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E6409" w14:textId="77777777" w:rsidR="00535634" w:rsidRPr="00503433" w:rsidRDefault="00535634" w:rsidP="00E9577E">
      <w:pPr>
        <w:ind w:left="720" w:hanging="360"/>
        <w:jc w:val="both"/>
        <w:rPr>
          <w:rFonts w:ascii="Arial" w:hAnsi="Arial" w:cs="Arial"/>
        </w:rPr>
      </w:pPr>
    </w:p>
    <w:p w14:paraId="2170A010" w14:textId="77777777" w:rsidR="00535634" w:rsidRPr="006828F5" w:rsidRDefault="00535634" w:rsidP="006828F5">
      <w:pPr>
        <w:jc w:val="right"/>
        <w:rPr>
          <w:rFonts w:ascii="Arial" w:hAnsi="Arial" w:cs="Arial"/>
          <w:b/>
          <w:sz w:val="36"/>
          <w:szCs w:val="36"/>
        </w:rPr>
      </w:pPr>
      <w:r w:rsidRPr="006828F5">
        <w:rPr>
          <w:rFonts w:ascii="Arial" w:hAnsi="Arial" w:cs="Arial"/>
          <w:b/>
          <w:sz w:val="36"/>
          <w:szCs w:val="36"/>
        </w:rPr>
        <w:t xml:space="preserve">Physicochemical </w:t>
      </w:r>
      <w:r w:rsidR="009059D4" w:rsidRPr="006828F5">
        <w:rPr>
          <w:rFonts w:ascii="Arial" w:hAnsi="Arial" w:cs="Arial"/>
          <w:b/>
          <w:sz w:val="36"/>
          <w:szCs w:val="36"/>
        </w:rPr>
        <w:t xml:space="preserve">and Bacteriological Analysis of Wastewater from the </w:t>
      </w:r>
      <w:r w:rsidRPr="006828F5">
        <w:rPr>
          <w:rFonts w:ascii="Arial" w:hAnsi="Arial" w:cs="Arial"/>
          <w:b/>
          <w:sz w:val="36"/>
          <w:szCs w:val="36"/>
        </w:rPr>
        <w:t>Atakpamé</w:t>
      </w:r>
      <w:r w:rsidR="0097379C" w:rsidRPr="006828F5">
        <w:rPr>
          <w:rFonts w:ascii="Arial" w:hAnsi="Arial" w:cs="Arial"/>
          <w:b/>
          <w:sz w:val="36"/>
          <w:szCs w:val="36"/>
        </w:rPr>
        <w:t xml:space="preserve"> </w:t>
      </w:r>
      <w:r w:rsidR="009059D4" w:rsidRPr="006828F5">
        <w:rPr>
          <w:rFonts w:ascii="Arial" w:hAnsi="Arial" w:cs="Arial"/>
          <w:b/>
          <w:sz w:val="36"/>
          <w:szCs w:val="36"/>
        </w:rPr>
        <w:t>Regional Hospital Center</w:t>
      </w:r>
      <w:r w:rsidR="0097379C" w:rsidRPr="006828F5">
        <w:rPr>
          <w:rFonts w:ascii="Arial" w:hAnsi="Arial" w:cs="Arial"/>
          <w:b/>
          <w:sz w:val="36"/>
          <w:szCs w:val="36"/>
        </w:rPr>
        <w:t xml:space="preserve"> (TOGO)</w:t>
      </w:r>
    </w:p>
    <w:p w14:paraId="78B943C6" w14:textId="77777777" w:rsidR="00036C1C" w:rsidRPr="00503433" w:rsidRDefault="00036C1C" w:rsidP="006828F5">
      <w:pPr>
        <w:jc w:val="right"/>
        <w:rPr>
          <w:rFonts w:ascii="Arial" w:hAnsi="Arial" w:cs="Arial"/>
          <w:b/>
          <w:sz w:val="28"/>
        </w:rPr>
      </w:pPr>
    </w:p>
    <w:p w14:paraId="6DFFF7B5" w14:textId="77777777" w:rsidR="00036C1C" w:rsidRDefault="00503433" w:rsidP="00036C1C">
      <w:pPr>
        <w:jc w:val="both"/>
        <w:rPr>
          <w:rFonts w:ascii="Arial" w:hAnsi="Arial" w:cs="Arial"/>
          <w:b/>
          <w:sz w:val="28"/>
        </w:rPr>
      </w:pPr>
      <w:r w:rsidRPr="00503433">
        <w:rPr>
          <w:rFonts w:ascii="Arial" w:hAnsi="Arial" w:cs="Arial"/>
          <w:b/>
          <w:sz w:val="28"/>
        </w:rPr>
        <w:t>Abstract:</w:t>
      </w:r>
    </w:p>
    <w:p w14:paraId="7E659C2A" w14:textId="77777777" w:rsidR="003B44F7" w:rsidRDefault="003B44F7" w:rsidP="00337A58">
      <w:pPr>
        <w:spacing w:line="360" w:lineRule="auto"/>
        <w:jc w:val="both"/>
        <w:rPr>
          <w:rFonts w:ascii="Arial" w:hAnsi="Arial" w:cs="Arial"/>
        </w:rPr>
      </w:pPr>
      <w:r>
        <w:rPr>
          <w:rFonts w:ascii="Arial" w:hAnsi="Arial" w:cs="Arial"/>
        </w:rPr>
        <w:t>This</w:t>
      </w:r>
      <w:r w:rsidRPr="00B15235">
        <w:rPr>
          <w:rFonts w:ascii="Arial" w:hAnsi="Arial" w:cs="Arial"/>
        </w:rPr>
        <w:t xml:space="preserve"> study was carried out on the analysis </w:t>
      </w:r>
      <w:r>
        <w:rPr>
          <w:rFonts w:ascii="Arial" w:hAnsi="Arial" w:cs="Arial"/>
        </w:rPr>
        <w:t xml:space="preserve">of </w:t>
      </w:r>
      <w:r w:rsidRPr="00B15235">
        <w:rPr>
          <w:rFonts w:ascii="Arial" w:hAnsi="Arial" w:cs="Arial"/>
        </w:rPr>
        <w:t>certain chemical, physical and bacteriological parameters in the wastewaters</w:t>
      </w:r>
      <w:r>
        <w:rPr>
          <w:rFonts w:ascii="Arial" w:hAnsi="Arial" w:cs="Arial"/>
        </w:rPr>
        <w:t xml:space="preserve"> from </w:t>
      </w:r>
      <w:proofErr w:type="spellStart"/>
      <w:r>
        <w:rPr>
          <w:rFonts w:ascii="Arial" w:hAnsi="Arial" w:cs="Arial"/>
        </w:rPr>
        <w:t>Atakpamé</w:t>
      </w:r>
      <w:proofErr w:type="spellEnd"/>
      <w:r>
        <w:rPr>
          <w:rFonts w:ascii="Arial" w:hAnsi="Arial" w:cs="Arial"/>
        </w:rPr>
        <w:t xml:space="preserve"> Regional Hospital Center (Togo)</w:t>
      </w:r>
      <w:r w:rsidRPr="00B15235">
        <w:rPr>
          <w:rFonts w:ascii="Arial" w:hAnsi="Arial" w:cs="Arial"/>
        </w:rPr>
        <w:t>.</w:t>
      </w:r>
      <w:r>
        <w:rPr>
          <w:rFonts w:ascii="Arial" w:hAnsi="Arial" w:cs="Arial"/>
        </w:rPr>
        <w:t xml:space="preserve"> T</w:t>
      </w:r>
      <w:r w:rsidRPr="00B15235">
        <w:rPr>
          <w:rFonts w:ascii="Arial" w:hAnsi="Arial" w:cs="Arial"/>
        </w:rPr>
        <w:t xml:space="preserve">he methods used for the analysis of the defined parameters are those recommended by </w:t>
      </w:r>
      <w:r>
        <w:rPr>
          <w:rFonts w:ascii="Arial" w:hAnsi="Arial" w:cs="Arial"/>
        </w:rPr>
        <w:t>“</w:t>
      </w:r>
      <w:r w:rsidRPr="00B15235">
        <w:rPr>
          <w:rFonts w:ascii="Arial" w:hAnsi="Arial" w:cs="Arial"/>
          <w:i/>
        </w:rPr>
        <w:t xml:space="preserve">Association </w:t>
      </w:r>
      <w:proofErr w:type="spellStart"/>
      <w:r w:rsidRPr="00B15235">
        <w:rPr>
          <w:rFonts w:ascii="Arial" w:hAnsi="Arial" w:cs="Arial"/>
          <w:i/>
        </w:rPr>
        <w:t>Française</w:t>
      </w:r>
      <w:proofErr w:type="spellEnd"/>
      <w:r w:rsidRPr="00B15235">
        <w:rPr>
          <w:rFonts w:ascii="Arial" w:hAnsi="Arial" w:cs="Arial"/>
          <w:i/>
        </w:rPr>
        <w:t xml:space="preserve"> de </w:t>
      </w:r>
      <w:proofErr w:type="spellStart"/>
      <w:r w:rsidRPr="00B15235">
        <w:rPr>
          <w:rFonts w:ascii="Arial" w:hAnsi="Arial" w:cs="Arial"/>
          <w:i/>
        </w:rPr>
        <w:t>Normalisation</w:t>
      </w:r>
      <w:proofErr w:type="spellEnd"/>
      <w:r w:rsidRPr="00B15235">
        <w:rPr>
          <w:rFonts w:ascii="Arial" w:hAnsi="Arial" w:cs="Arial"/>
        </w:rPr>
        <w:t xml:space="preserve"> (AFNOR)</w:t>
      </w:r>
      <w:r>
        <w:rPr>
          <w:rFonts w:ascii="Arial" w:hAnsi="Arial" w:cs="Arial"/>
        </w:rPr>
        <w:t xml:space="preserve">” </w:t>
      </w:r>
      <w:r w:rsidRPr="00B15235">
        <w:rPr>
          <w:rFonts w:ascii="Arial" w:hAnsi="Arial" w:cs="Arial"/>
        </w:rPr>
        <w:t>in the field of water analysis.</w:t>
      </w:r>
      <w:r>
        <w:rPr>
          <w:rFonts w:ascii="Arial" w:hAnsi="Arial" w:cs="Arial"/>
        </w:rPr>
        <w:t xml:space="preserve"> The results revealed t</w:t>
      </w:r>
      <w:r w:rsidRPr="00B15235">
        <w:rPr>
          <w:rFonts w:ascii="Arial" w:hAnsi="Arial" w:cs="Arial"/>
        </w:rPr>
        <w:t>he</w:t>
      </w:r>
      <w:r>
        <w:rPr>
          <w:rFonts w:ascii="Arial" w:hAnsi="Arial" w:cs="Arial"/>
        </w:rPr>
        <w:t xml:space="preserve"> high</w:t>
      </w:r>
      <w:r w:rsidRPr="00B15235">
        <w:rPr>
          <w:rFonts w:ascii="Arial" w:hAnsi="Arial" w:cs="Arial"/>
        </w:rPr>
        <w:t xml:space="preserve"> conductivities in the wastewaters of laboratory and general medicine </w:t>
      </w:r>
      <w:r>
        <w:rPr>
          <w:rFonts w:ascii="Arial" w:hAnsi="Arial" w:cs="Arial"/>
        </w:rPr>
        <w:t>with</w:t>
      </w:r>
      <w:r w:rsidRPr="00B15235">
        <w:rPr>
          <w:rFonts w:ascii="Arial" w:hAnsi="Arial" w:cs="Arial"/>
        </w:rPr>
        <w:t xml:space="preserve"> 3950 </w:t>
      </w:r>
      <w:r w:rsidRPr="00B15235">
        <w:rPr>
          <w:rFonts w:ascii="Arial" w:eastAsia="Times New Roman" w:hAnsi="Arial" w:cs="Arial"/>
          <w:sz w:val="20"/>
          <w:szCs w:val="20"/>
        </w:rPr>
        <w:t>µS/cm</w:t>
      </w:r>
      <w:r w:rsidRPr="00B15235">
        <w:rPr>
          <w:rFonts w:ascii="Arial" w:hAnsi="Arial" w:cs="Arial"/>
        </w:rPr>
        <w:t xml:space="preserve">, 3870 </w:t>
      </w:r>
      <w:r w:rsidRPr="00B15235">
        <w:rPr>
          <w:rFonts w:ascii="Arial" w:eastAsia="Times New Roman" w:hAnsi="Arial" w:cs="Arial"/>
          <w:sz w:val="20"/>
          <w:szCs w:val="20"/>
        </w:rPr>
        <w:t>µS/cm</w:t>
      </w:r>
      <w:r w:rsidRPr="00B15235">
        <w:rPr>
          <w:rFonts w:ascii="Arial" w:hAnsi="Arial" w:cs="Arial"/>
        </w:rPr>
        <w:t xml:space="preserve"> respectively.</w:t>
      </w:r>
      <w:r>
        <w:rPr>
          <w:rFonts w:ascii="Arial" w:hAnsi="Arial" w:cs="Arial"/>
        </w:rPr>
        <w:t xml:space="preserve"> </w:t>
      </w:r>
      <w:r w:rsidRPr="00B15235">
        <w:rPr>
          <w:rFonts w:ascii="Arial" w:hAnsi="Arial" w:cs="Arial"/>
        </w:rPr>
        <w:t>The chemical oxygen demand</w:t>
      </w:r>
      <w:r>
        <w:rPr>
          <w:rFonts w:ascii="Arial" w:hAnsi="Arial" w:cs="Arial"/>
        </w:rPr>
        <w:t xml:space="preserve"> (</w:t>
      </w:r>
      <w:r w:rsidRPr="00B15235">
        <w:rPr>
          <w:rFonts w:ascii="Arial" w:hAnsi="Arial" w:cs="Arial"/>
        </w:rPr>
        <w:t>COD</w:t>
      </w:r>
      <w:r>
        <w:rPr>
          <w:rFonts w:ascii="Arial" w:hAnsi="Arial" w:cs="Arial"/>
        </w:rPr>
        <w:t>)</w:t>
      </w:r>
      <w:r w:rsidRPr="00B15235">
        <w:rPr>
          <w:rFonts w:ascii="Arial" w:hAnsi="Arial" w:cs="Arial"/>
        </w:rPr>
        <w:t xml:space="preserve"> w</w:t>
      </w:r>
      <w:r>
        <w:rPr>
          <w:rFonts w:ascii="Arial" w:hAnsi="Arial" w:cs="Arial"/>
        </w:rPr>
        <w:t>ere</w:t>
      </w:r>
      <w:r w:rsidRPr="00B15235">
        <w:rPr>
          <w:rFonts w:ascii="Arial" w:hAnsi="Arial" w:cs="Arial"/>
        </w:rPr>
        <w:t xml:space="preserve"> 3750 mg/L and 1550 mg/L in the surgery </w:t>
      </w:r>
      <w:r>
        <w:rPr>
          <w:rFonts w:ascii="Arial" w:hAnsi="Arial" w:cs="Arial"/>
        </w:rPr>
        <w:t>and</w:t>
      </w:r>
      <w:r w:rsidRPr="00B15235">
        <w:rPr>
          <w:rFonts w:ascii="Arial" w:hAnsi="Arial" w:cs="Arial"/>
        </w:rPr>
        <w:t xml:space="preserve"> the maternity</w:t>
      </w:r>
      <w:r>
        <w:rPr>
          <w:rFonts w:ascii="Arial" w:hAnsi="Arial" w:cs="Arial"/>
        </w:rPr>
        <w:t xml:space="preserve"> respectively</w:t>
      </w:r>
      <w:r w:rsidRPr="00B15235">
        <w:rPr>
          <w:rFonts w:ascii="Arial" w:hAnsi="Arial" w:cs="Arial"/>
        </w:rPr>
        <w:t>.</w:t>
      </w:r>
      <w:r w:rsidRPr="00531E01">
        <w:rPr>
          <w:rFonts w:ascii="Arial" w:hAnsi="Arial" w:cs="Arial"/>
        </w:rPr>
        <w:t xml:space="preserve"> </w:t>
      </w:r>
      <w:r w:rsidRPr="00B15235">
        <w:rPr>
          <w:rFonts w:ascii="Arial" w:hAnsi="Arial" w:cs="Arial"/>
        </w:rPr>
        <w:t>The surgery department recorded the high content of biological oxygen demand (BOD) at 946 mg/L</w:t>
      </w:r>
      <w:r>
        <w:rPr>
          <w:rFonts w:ascii="Arial" w:hAnsi="Arial" w:cs="Arial"/>
        </w:rPr>
        <w:t xml:space="preserve">. </w:t>
      </w:r>
      <w:r w:rsidRPr="00B15235">
        <w:rPr>
          <w:rFonts w:ascii="Arial" w:hAnsi="Arial" w:cs="Arial"/>
        </w:rPr>
        <w:t xml:space="preserve">The </w:t>
      </w:r>
      <w:r>
        <w:rPr>
          <w:rFonts w:ascii="Arial" w:hAnsi="Arial" w:cs="Arial"/>
        </w:rPr>
        <w:t xml:space="preserve">bacteriological analyses showed </w:t>
      </w:r>
      <w:r w:rsidRPr="00B15235">
        <w:rPr>
          <w:rFonts w:ascii="Arial" w:hAnsi="Arial" w:cs="Arial"/>
        </w:rPr>
        <w:t>the general medicine department</w:t>
      </w:r>
      <w:r>
        <w:rPr>
          <w:rFonts w:ascii="Arial" w:hAnsi="Arial" w:cs="Arial"/>
        </w:rPr>
        <w:t xml:space="preserve"> </w:t>
      </w:r>
      <w:r w:rsidRPr="00B15235">
        <w:rPr>
          <w:rFonts w:ascii="Arial" w:hAnsi="Arial" w:cs="Arial"/>
        </w:rPr>
        <w:t>was the most polluted area</w:t>
      </w:r>
      <w:r>
        <w:rPr>
          <w:rFonts w:ascii="Arial" w:hAnsi="Arial" w:cs="Arial"/>
        </w:rPr>
        <w:t xml:space="preserve"> with the presence of t</w:t>
      </w:r>
      <w:r w:rsidRPr="00B15235">
        <w:rPr>
          <w:rFonts w:ascii="Arial" w:hAnsi="Arial" w:cs="Arial"/>
        </w:rPr>
        <w:t xml:space="preserve">otal coliforms, thermotolerant coliforms and fecal </w:t>
      </w:r>
      <w:proofErr w:type="spellStart"/>
      <w:r w:rsidRPr="00B15235">
        <w:rPr>
          <w:rFonts w:ascii="Arial" w:hAnsi="Arial" w:cs="Arial"/>
        </w:rPr>
        <w:t>spectrococci</w:t>
      </w:r>
      <w:proofErr w:type="spellEnd"/>
      <w:r w:rsidRPr="00B15235">
        <w:rPr>
          <w:rFonts w:ascii="Arial" w:hAnsi="Arial" w:cs="Arial"/>
        </w:rPr>
        <w:t xml:space="preserve"> at the concentrations of 40,000, 24,000, 200,000 CFU/mL </w:t>
      </w:r>
      <w:r>
        <w:rPr>
          <w:rFonts w:ascii="Arial" w:hAnsi="Arial" w:cs="Arial"/>
        </w:rPr>
        <w:t>respectively</w:t>
      </w:r>
      <w:r w:rsidRPr="00B15235">
        <w:rPr>
          <w:rFonts w:ascii="Arial" w:hAnsi="Arial" w:cs="Arial"/>
        </w:rPr>
        <w:t>.</w:t>
      </w:r>
      <w:r>
        <w:rPr>
          <w:rFonts w:ascii="Arial" w:hAnsi="Arial" w:cs="Arial"/>
        </w:rPr>
        <w:t xml:space="preserve"> The analysis revealed that t</w:t>
      </w:r>
      <w:r w:rsidRPr="00B15235">
        <w:rPr>
          <w:rFonts w:ascii="Arial" w:hAnsi="Arial" w:cs="Arial"/>
        </w:rPr>
        <w:t>he</w:t>
      </w:r>
      <w:r>
        <w:rPr>
          <w:rFonts w:ascii="Arial" w:hAnsi="Arial" w:cs="Arial"/>
        </w:rPr>
        <w:t xml:space="preserve"> </w:t>
      </w:r>
      <w:r w:rsidRPr="00B15235">
        <w:rPr>
          <w:rFonts w:ascii="Arial" w:hAnsi="Arial" w:cs="Arial"/>
        </w:rPr>
        <w:t>wastewater</w:t>
      </w:r>
      <w:r>
        <w:rPr>
          <w:rFonts w:ascii="Arial" w:hAnsi="Arial" w:cs="Arial"/>
        </w:rPr>
        <w:t>’</w:t>
      </w:r>
      <w:r w:rsidRPr="00B15235">
        <w:rPr>
          <w:rFonts w:ascii="Arial" w:hAnsi="Arial" w:cs="Arial"/>
        </w:rPr>
        <w:t xml:space="preserve"> </w:t>
      </w:r>
      <w:r>
        <w:rPr>
          <w:rFonts w:ascii="Arial" w:hAnsi="Arial" w:cs="Arial"/>
        </w:rPr>
        <w:t xml:space="preserve">parameters </w:t>
      </w:r>
      <w:r w:rsidRPr="00B15235">
        <w:rPr>
          <w:rFonts w:ascii="Arial" w:hAnsi="Arial" w:cs="Arial"/>
        </w:rPr>
        <w:t>exceed</w:t>
      </w:r>
      <w:r>
        <w:rPr>
          <w:rFonts w:ascii="Arial" w:hAnsi="Arial" w:cs="Arial"/>
        </w:rPr>
        <w:t>ed</w:t>
      </w:r>
      <w:r w:rsidRPr="00B15235">
        <w:rPr>
          <w:rFonts w:ascii="Arial" w:hAnsi="Arial" w:cs="Arial"/>
        </w:rPr>
        <w:t xml:space="preserve"> the standards recommended by WHO. </w:t>
      </w:r>
      <w:r>
        <w:rPr>
          <w:rFonts w:ascii="Arial" w:hAnsi="Arial" w:cs="Arial"/>
        </w:rPr>
        <w:t>Therefore,</w:t>
      </w:r>
      <w:r w:rsidRPr="00B15235">
        <w:rPr>
          <w:rFonts w:ascii="Arial" w:hAnsi="Arial" w:cs="Arial"/>
        </w:rPr>
        <w:t xml:space="preserve"> the wastewaters must be treated before any recovery or use</w:t>
      </w:r>
      <w:r>
        <w:rPr>
          <w:rFonts w:ascii="Arial" w:hAnsi="Arial" w:cs="Arial"/>
        </w:rPr>
        <w:t>.</w:t>
      </w:r>
    </w:p>
    <w:p w14:paraId="0CD284D7" w14:textId="3040B6AC" w:rsidR="00BF17DC" w:rsidRPr="00B37039" w:rsidRDefault="00BF17DC" w:rsidP="00337A58">
      <w:pPr>
        <w:spacing w:line="360" w:lineRule="auto"/>
        <w:jc w:val="both"/>
        <w:rPr>
          <w:rFonts w:ascii="Arial" w:hAnsi="Arial" w:cs="Arial"/>
          <w:i/>
          <w:sz w:val="20"/>
        </w:rPr>
      </w:pPr>
      <w:r w:rsidRPr="003B44F7">
        <w:rPr>
          <w:rFonts w:ascii="Arial" w:hAnsi="Arial" w:cs="Arial"/>
          <w:b/>
          <w:i/>
          <w:sz w:val="20"/>
        </w:rPr>
        <w:t>Keywords:</w:t>
      </w:r>
      <w:r w:rsidRPr="00B37039">
        <w:rPr>
          <w:rFonts w:ascii="Arial" w:hAnsi="Arial" w:cs="Arial"/>
          <w:i/>
          <w:sz w:val="20"/>
        </w:rPr>
        <w:t xml:space="preserve"> </w:t>
      </w:r>
      <w:r w:rsidR="003B44F7" w:rsidRPr="00B37039">
        <w:rPr>
          <w:rFonts w:ascii="Arial" w:hAnsi="Arial" w:cs="Arial"/>
          <w:i/>
          <w:sz w:val="20"/>
        </w:rPr>
        <w:t>bacteriological</w:t>
      </w:r>
      <w:r w:rsidR="003B44F7">
        <w:rPr>
          <w:rFonts w:ascii="Arial" w:hAnsi="Arial" w:cs="Arial"/>
          <w:i/>
          <w:sz w:val="20"/>
        </w:rPr>
        <w:t>,</w:t>
      </w:r>
      <w:r w:rsidR="003B44F7" w:rsidRPr="00B37039">
        <w:rPr>
          <w:rFonts w:ascii="Arial" w:hAnsi="Arial" w:cs="Arial"/>
          <w:i/>
          <w:sz w:val="20"/>
        </w:rPr>
        <w:t xml:space="preserve"> </w:t>
      </w:r>
      <w:r w:rsidR="003B44F7" w:rsidRPr="00B37039">
        <w:rPr>
          <w:rFonts w:ascii="Arial" w:hAnsi="Arial" w:cs="Arial"/>
          <w:i/>
          <w:sz w:val="20"/>
        </w:rPr>
        <w:t>conductivity</w:t>
      </w:r>
      <w:r w:rsidR="003B44F7">
        <w:rPr>
          <w:rFonts w:ascii="Arial" w:hAnsi="Arial" w:cs="Arial"/>
          <w:i/>
          <w:sz w:val="20"/>
        </w:rPr>
        <w:t>,</w:t>
      </w:r>
      <w:r w:rsidR="003B44F7" w:rsidRPr="00B37039">
        <w:rPr>
          <w:rFonts w:ascii="Arial" w:hAnsi="Arial" w:cs="Arial"/>
          <w:i/>
          <w:sz w:val="20"/>
        </w:rPr>
        <w:t xml:space="preserve"> </w:t>
      </w:r>
      <w:r w:rsidR="003B44F7" w:rsidRPr="00B37039">
        <w:rPr>
          <w:rFonts w:ascii="Arial" w:hAnsi="Arial" w:cs="Arial"/>
          <w:i/>
          <w:sz w:val="20"/>
        </w:rPr>
        <w:t>coliforms</w:t>
      </w:r>
      <w:r w:rsidR="003B44F7">
        <w:rPr>
          <w:rFonts w:ascii="Arial" w:hAnsi="Arial" w:cs="Arial"/>
          <w:i/>
          <w:sz w:val="20"/>
        </w:rPr>
        <w:t>,</w:t>
      </w:r>
      <w:r w:rsidR="003B44F7" w:rsidRPr="00B37039">
        <w:rPr>
          <w:rFonts w:ascii="Arial" w:hAnsi="Arial" w:cs="Arial"/>
          <w:i/>
          <w:sz w:val="20"/>
        </w:rPr>
        <w:t xml:space="preserve"> </w:t>
      </w:r>
      <w:r w:rsidR="003B44F7" w:rsidRPr="00B37039">
        <w:rPr>
          <w:rFonts w:ascii="Arial" w:hAnsi="Arial" w:cs="Arial"/>
          <w:i/>
          <w:sz w:val="20"/>
        </w:rPr>
        <w:t>physicochemical</w:t>
      </w:r>
      <w:r w:rsidR="003B44F7">
        <w:rPr>
          <w:rFonts w:ascii="Arial" w:hAnsi="Arial" w:cs="Arial"/>
          <w:i/>
          <w:sz w:val="20"/>
        </w:rPr>
        <w:t>,</w:t>
      </w:r>
      <w:r w:rsidR="003B44F7" w:rsidRPr="00B37039">
        <w:rPr>
          <w:rFonts w:ascii="Arial" w:hAnsi="Arial" w:cs="Arial"/>
          <w:i/>
          <w:sz w:val="20"/>
        </w:rPr>
        <w:t xml:space="preserve"> </w:t>
      </w:r>
      <w:r w:rsidRPr="00B37039">
        <w:rPr>
          <w:rFonts w:ascii="Arial" w:hAnsi="Arial" w:cs="Arial"/>
          <w:i/>
          <w:sz w:val="20"/>
        </w:rPr>
        <w:t>wastewater</w:t>
      </w:r>
      <w:r w:rsidR="003B44F7">
        <w:rPr>
          <w:rFonts w:ascii="Arial" w:hAnsi="Arial" w:cs="Arial"/>
          <w:i/>
          <w:sz w:val="20"/>
        </w:rPr>
        <w:t>.</w:t>
      </w:r>
    </w:p>
    <w:p w14:paraId="033EF4A4" w14:textId="77777777" w:rsidR="00CC78CE" w:rsidRPr="00503433" w:rsidRDefault="00712280" w:rsidP="00E9577E">
      <w:pPr>
        <w:pStyle w:val="Paragraphedeliste"/>
        <w:numPr>
          <w:ilvl w:val="0"/>
          <w:numId w:val="9"/>
        </w:numPr>
        <w:jc w:val="both"/>
        <w:rPr>
          <w:rFonts w:ascii="Arial" w:hAnsi="Arial" w:cs="Arial"/>
          <w:b/>
        </w:rPr>
      </w:pPr>
      <w:r w:rsidRPr="00503433">
        <w:rPr>
          <w:rFonts w:ascii="Arial" w:hAnsi="Arial" w:cs="Arial"/>
          <w:b/>
        </w:rPr>
        <w:t xml:space="preserve">INTRODUCTION </w:t>
      </w:r>
    </w:p>
    <w:p w14:paraId="213BE476" w14:textId="77777777" w:rsidR="00757F91" w:rsidRPr="00F4261E" w:rsidRDefault="00416EC4" w:rsidP="00205CF8">
      <w:pPr>
        <w:spacing w:before="240" w:line="360" w:lineRule="auto"/>
        <w:jc w:val="both"/>
        <w:rPr>
          <w:rFonts w:ascii="Arial" w:eastAsia="Times New Roman" w:hAnsi="Arial" w:cs="Arial"/>
          <w:kern w:val="2"/>
          <w:sz w:val="20"/>
          <w:szCs w:val="20"/>
          <w14:ligatures w14:val="standardContextual"/>
        </w:rPr>
      </w:pPr>
      <w:r w:rsidRPr="00416EC4">
        <w:rPr>
          <w:rFonts w:ascii="Arial" w:eastAsia="Times New Roman" w:hAnsi="Arial" w:cs="Arial"/>
          <w:kern w:val="2"/>
          <w:sz w:val="20"/>
          <w:szCs w:val="20"/>
          <w14:ligatures w14:val="standardContextual"/>
        </w:rPr>
        <w:t>The current environmental emergency obliges all sectors to change their practices and adopt a sustainable approach.</w:t>
      </w:r>
      <w:r w:rsidR="00205CF8" w:rsidRPr="002E0F90">
        <w:rPr>
          <w:rFonts w:ascii="Arial" w:eastAsia="Times New Roman" w:hAnsi="Arial" w:cs="Arial"/>
          <w:kern w:val="2"/>
          <w:sz w:val="20"/>
          <w:szCs w:val="20"/>
          <w14:ligatures w14:val="standardContextual"/>
        </w:rPr>
        <w:t xml:space="preserve"> </w:t>
      </w:r>
      <w:r w:rsidR="00025E77" w:rsidRPr="00025E77">
        <w:rPr>
          <w:rFonts w:ascii="Arial" w:eastAsia="Times New Roman" w:hAnsi="Arial" w:cs="Arial"/>
          <w:kern w:val="2"/>
          <w:sz w:val="20"/>
          <w:szCs w:val="20"/>
          <w14:ligatures w14:val="standardContextual"/>
        </w:rPr>
        <w:t>Developing countries faced significant challenges in sanitation, particularly wastewater management. The healthcare sector, although dedicated to the care and protection of populations, knows negative environmental impacts. Medical waste production, energy and water consumption, and greenhouse gas emissions are among the challenges of the healthcare section</w:t>
      </w:r>
      <w:r w:rsidR="00114010">
        <w:rPr>
          <w:rFonts w:ascii="Arial" w:eastAsia="Times New Roman" w:hAnsi="Arial" w:cs="Arial"/>
          <w:kern w:val="2"/>
          <w:sz w:val="20"/>
          <w:szCs w:val="20"/>
          <w14:ligatures w14:val="standardContextual"/>
        </w:rPr>
        <w:t xml:space="preserve">. </w:t>
      </w:r>
      <w:r w:rsidR="00114010" w:rsidRPr="00114010">
        <w:rPr>
          <w:rFonts w:ascii="Arial" w:eastAsia="Times New Roman" w:hAnsi="Arial" w:cs="Arial"/>
          <w:kern w:val="2"/>
          <w:sz w:val="20"/>
          <w:szCs w:val="20"/>
          <w14:ligatures w14:val="standardContextual"/>
        </w:rPr>
        <w:t>The lack of appropriate infrastructures leads to disorganized management of this water, causing the harmful impacts on public health and the environment. Treating wastewater before its release into the environment constitu</w:t>
      </w:r>
      <w:r w:rsidR="00114010">
        <w:rPr>
          <w:rFonts w:ascii="Arial" w:eastAsia="Times New Roman" w:hAnsi="Arial" w:cs="Arial"/>
          <w:kern w:val="2"/>
          <w:sz w:val="20"/>
          <w:szCs w:val="20"/>
          <w14:ligatures w14:val="standardContextual"/>
        </w:rPr>
        <w:t>t</w:t>
      </w:r>
      <w:r w:rsidR="00114010" w:rsidRPr="00114010">
        <w:rPr>
          <w:rFonts w:ascii="Arial" w:eastAsia="Times New Roman" w:hAnsi="Arial" w:cs="Arial"/>
          <w:kern w:val="2"/>
          <w:sz w:val="20"/>
          <w:szCs w:val="20"/>
          <w14:ligatures w14:val="standardContextual"/>
        </w:rPr>
        <w:t>es a major challenge for many countries</w:t>
      </w:r>
      <w:r w:rsidR="00114010">
        <w:rPr>
          <w:rFonts w:ascii="Arial" w:eastAsia="Times New Roman" w:hAnsi="Arial" w:cs="Arial"/>
          <w:kern w:val="2"/>
          <w:sz w:val="20"/>
          <w:szCs w:val="20"/>
          <w14:ligatures w14:val="standardContextual"/>
        </w:rPr>
        <w:t xml:space="preserve">. </w:t>
      </w:r>
      <w:r w:rsidR="00EF11B0" w:rsidRPr="002E0F90">
        <w:rPr>
          <w:rFonts w:ascii="Arial" w:eastAsia="Times New Roman" w:hAnsi="Arial" w:cs="Arial"/>
          <w:kern w:val="2"/>
          <w:sz w:val="20"/>
          <w:szCs w:val="20"/>
          <w14:ligatures w14:val="standardContextual"/>
        </w:rPr>
        <w:t>In Africa, most drainage systems connected to wastewater treatment plants are often faulty, and raw wastewater</w:t>
      </w:r>
      <w:r w:rsidR="00DC6624">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w:t>
      </w:r>
      <w:r w:rsidR="00DC6624">
        <w:rPr>
          <w:rFonts w:ascii="Arial" w:eastAsia="Times New Roman" w:hAnsi="Arial" w:cs="Arial"/>
          <w:kern w:val="2"/>
          <w:sz w:val="20"/>
          <w:szCs w:val="20"/>
          <w14:ligatures w14:val="standardContextual"/>
        </w:rPr>
        <w:t>are</w:t>
      </w:r>
      <w:r w:rsidR="00EF11B0" w:rsidRPr="002E0F90">
        <w:rPr>
          <w:rFonts w:ascii="Arial" w:eastAsia="Times New Roman" w:hAnsi="Arial" w:cs="Arial"/>
          <w:kern w:val="2"/>
          <w:sz w:val="20"/>
          <w:szCs w:val="20"/>
          <w14:ligatures w14:val="standardContextual"/>
        </w:rPr>
        <w:t xml:space="preserve"> generally discharged into low</w:t>
      </w:r>
      <w:r w:rsidR="00DC6624">
        <w:rPr>
          <w:rFonts w:ascii="Arial" w:eastAsia="Times New Roman" w:hAnsi="Arial" w:cs="Arial"/>
          <w:kern w:val="2"/>
          <w:sz w:val="20"/>
          <w:szCs w:val="20"/>
          <w14:ligatures w14:val="standardContextual"/>
        </w:rPr>
        <w:t>land</w:t>
      </w:r>
      <w:r w:rsidR="00EF11B0" w:rsidRPr="002E0F90">
        <w:rPr>
          <w:rFonts w:ascii="Arial" w:eastAsia="Times New Roman" w:hAnsi="Arial" w:cs="Arial"/>
          <w:kern w:val="2"/>
          <w:sz w:val="20"/>
          <w:szCs w:val="20"/>
          <w14:ligatures w14:val="standardContextual"/>
        </w:rPr>
        <w:t xml:space="preserve"> areas. </w:t>
      </w:r>
      <w:r w:rsidR="00DC6624" w:rsidRPr="00DC6624">
        <w:rPr>
          <w:rFonts w:ascii="Arial" w:eastAsia="Times New Roman" w:hAnsi="Arial" w:cs="Arial"/>
          <w:kern w:val="2"/>
          <w:sz w:val="20"/>
          <w:szCs w:val="20"/>
          <w14:ligatures w14:val="standardContextual"/>
        </w:rPr>
        <w:t>Thus, all structures such as hospitals, breweries, food manufacturing and processing plants, including slaughterhouses, discharge large quantities of organic and inorganic wastes into the environment without prior treatment</w:t>
      </w:r>
      <w:r w:rsidR="00EF11B0" w:rsidRPr="002E0F90">
        <w:rPr>
          <w:rFonts w:ascii="Arial" w:eastAsia="Times New Roman" w:hAnsi="Arial" w:cs="Arial"/>
          <w:kern w:val="2"/>
          <w:sz w:val="20"/>
          <w:szCs w:val="20"/>
          <w14:ligatures w14:val="standardContextual"/>
        </w:rPr>
        <w:t xml:space="preserve">. </w:t>
      </w:r>
      <w:r w:rsidR="00DC6624" w:rsidRPr="00DC6624">
        <w:rPr>
          <w:rFonts w:ascii="Arial" w:eastAsia="Times New Roman" w:hAnsi="Arial" w:cs="Arial"/>
          <w:kern w:val="2"/>
          <w:sz w:val="20"/>
          <w:szCs w:val="20"/>
          <w14:ligatures w14:val="standardContextual"/>
        </w:rPr>
        <w:t>Previous studies around the world have focused on these wastewater issues particularly in the hospitals</w:t>
      </w:r>
      <w:r w:rsidR="00EF11B0" w:rsidRPr="002E0F90">
        <w:rPr>
          <w:rFonts w:ascii="Arial" w:eastAsia="Times New Roman" w:hAnsi="Arial" w:cs="Arial"/>
          <w:kern w:val="2"/>
          <w:sz w:val="20"/>
          <w:szCs w:val="20"/>
          <w14:ligatures w14:val="standardContextual"/>
        </w:rPr>
        <w:t>: HASSANI Abdelkader hospital in Algeria</w:t>
      </w:r>
      <w:r w:rsidR="0097379C" w:rsidRPr="002E0F90">
        <w:rPr>
          <w:rFonts w:ascii="Arial" w:eastAsia="Times New Roman" w:hAnsi="Arial" w:cs="Arial"/>
          <w:kern w:val="2"/>
          <w:sz w:val="20"/>
          <w:szCs w:val="20"/>
          <w14:ligatures w14:val="standardContextual"/>
        </w:rPr>
        <w:t xml:space="preserve"> </w:t>
      </w:r>
      <w:r w:rsidR="0097379C" w:rsidRPr="002E0F90">
        <w:rPr>
          <w:rFonts w:ascii="Arial" w:eastAsia="Times New Roman" w:hAnsi="Arial" w:cs="Arial"/>
          <w:kern w:val="2"/>
          <w:sz w:val="20"/>
          <w:szCs w:val="20"/>
          <w14:ligatures w14:val="standardContextual"/>
        </w:rPr>
        <w:fldChar w:fldCharType="begin"/>
      </w:r>
      <w:r w:rsidR="0097379C" w:rsidRPr="002E0F90">
        <w:rPr>
          <w:rFonts w:ascii="Arial" w:eastAsia="Times New Roman" w:hAnsi="Arial" w:cs="Arial"/>
          <w:kern w:val="2"/>
          <w:sz w:val="20"/>
          <w:szCs w:val="20"/>
          <w14:ligatures w14:val="standardContextual"/>
        </w:rPr>
        <w:instrText xml:space="preserve"> ADDIN ZOTERO_ITEM CSL_CITATION {"citationID":"qHworrre","properties":{"formattedCitation":"(Ramdani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w:instrText>
      </w:r>
      <w:r w:rsidR="0097379C" w:rsidRPr="00F4261E">
        <w:rPr>
          <w:rFonts w:ascii="Arial" w:eastAsia="Times New Roman" w:hAnsi="Arial" w:cs="Arial"/>
          <w:kern w:val="2"/>
          <w:sz w:val="20"/>
          <w:szCs w:val="20"/>
          <w14:ligatures w14:val="standardContextual"/>
        </w:rPr>
        <w:instrText xml:space="preserv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(Ramdani et al., 2019)</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Thailand </w:t>
      </w:r>
      <w:r w:rsidR="0097379C" w:rsidRPr="002E0F90">
        <w:rPr>
          <w:rFonts w:ascii="Arial" w:eastAsia="Times New Roman" w:hAnsi="Arial" w:cs="Arial"/>
          <w:kern w:val="2"/>
          <w:sz w:val="20"/>
          <w:szCs w:val="20"/>
          <w14:ligatures w14:val="standardContextual"/>
        </w:rPr>
        <w:fldChar w:fldCharType="begin"/>
      </w:r>
      <w:r w:rsidR="0097379C" w:rsidRPr="00F4261E">
        <w:rPr>
          <w:rFonts w:ascii="Arial" w:eastAsia="Times New Roman" w:hAnsi="Arial" w:cs="Arial"/>
          <w:kern w:val="2"/>
          <w:sz w:val="20"/>
          <w:szCs w:val="20"/>
          <w14:ligatures w14:val="standardContextual"/>
        </w:rPr>
        <w:instrText xml:space="preserve"> ADDIN ZOTERO_ITEM CSL_CITATION {"citationID":"xCHBexyv","properties":{"formattedCitation":"(Danchaivijitr et al., 2005)","plainCitation":"(Danchaivijitr et al., 2005)","noteIndex":0},"citationItems":[{"id":1210,"uris":["http://zotero.org/users/local/emXCuEN0/items/S5LSUTYF"],"itemData":{"id":1210,"type":"article-journal","container-title":"J Med Assoc Thai","issue":"10","page":"S59–64","source":"Google Scholar","title":"Microbial and heavy metal contamination of treated hospital wastewater in Thailand","volume":"88","author":[{"family":"Danchaivijitr","given":"Somwang"},{"family":"Wongchanapai","given":"Wichai"},{"family":"Assanasen","given":"Susan"},{"family":"Jintanothaitavorn","given":"Duangporn"}],"issued":{"date-parts":[["2005"]]}}}],"schema":"https://github.com/citation-style-language/schema/raw/master/csl-citation.json"} </w:instrText>
      </w:r>
      <w:r w:rsidR="0097379C" w:rsidRPr="002E0F90">
        <w:rPr>
          <w:rFonts w:ascii="Arial" w:eastAsia="Times New Roman" w:hAnsi="Arial" w:cs="Arial"/>
          <w:kern w:val="2"/>
          <w:sz w:val="20"/>
          <w:szCs w:val="20"/>
          <w14:ligatures w14:val="standardContextual"/>
        </w:rPr>
        <w:fldChar w:fldCharType="separate"/>
      </w:r>
      <w:r w:rsidR="0097379C" w:rsidRPr="00F4261E">
        <w:rPr>
          <w:rFonts w:ascii="Arial" w:hAnsi="Arial" w:cs="Arial"/>
          <w:sz w:val="20"/>
          <w:szCs w:val="20"/>
        </w:rPr>
        <w:t>(Danchaivijitr et al., 2005)</w:t>
      </w:r>
      <w:r w:rsidR="0097379C" w:rsidRPr="002E0F90">
        <w:rPr>
          <w:rFonts w:ascii="Arial" w:eastAsia="Times New Roman" w:hAnsi="Arial" w:cs="Arial"/>
          <w:kern w:val="2"/>
          <w:sz w:val="20"/>
          <w:szCs w:val="20"/>
          <w14:ligatures w14:val="standardContextual"/>
        </w:rPr>
        <w:fldChar w:fldCharType="end"/>
      </w:r>
      <w:r w:rsidR="00EF11B0" w:rsidRPr="00F4261E">
        <w:rPr>
          <w:rFonts w:ascii="Arial" w:eastAsia="Times New Roman" w:hAnsi="Arial" w:cs="Arial"/>
          <w:kern w:val="2"/>
          <w:sz w:val="20"/>
          <w:szCs w:val="20"/>
          <w14:ligatures w14:val="standardContextual"/>
        </w:rPr>
        <w:t xml:space="preserve">, Rio Janeiro in Brazil </w:t>
      </w:r>
      <w:r w:rsidR="00757F91" w:rsidRPr="002E0F90">
        <w:rPr>
          <w:rFonts w:ascii="Arial" w:eastAsia="Times New Roman" w:hAnsi="Arial" w:cs="Arial"/>
          <w:kern w:val="2"/>
          <w:sz w:val="20"/>
          <w:szCs w:val="20"/>
          <w14:ligatures w14:val="standardContextual"/>
        </w:rPr>
        <w:fldChar w:fldCharType="begin"/>
      </w:r>
      <w:r w:rsidR="00757F91" w:rsidRPr="00F4261E">
        <w:rPr>
          <w:rFonts w:ascii="Arial" w:eastAsia="Times New Roman" w:hAnsi="Arial" w:cs="Arial"/>
          <w:kern w:val="2"/>
          <w:sz w:val="20"/>
          <w:szCs w:val="20"/>
          <w14:ligatures w14:val="standardContextual"/>
        </w:rPr>
        <w:instrText xml:space="preserve"> ADDIN ZOTERO_ITEM CSL_CITATION {"citationID":"ObOC12iS","properties":{"formattedCitation":"(Santoro et al., 2015)","plainCitation":"(Santoro et al., 2015)","noteIndex":0},"citationItems":[{"id":1211,"uris":["http://zotero.org/users/local/emXCuEN0/items/IBH3KRZ6"],"itemData":{"id":1211,"type":"article-journal","container-title":"Journal of applied microbiology","issue":"6","note":"publisher: Blackwell Science Ltd Oxford, UK","page":"1527–1540","source":"Google Scholar","title":"Diversity and antibiotic resistance profiles of Pseudomonads from a hospital wastewater treatment plant","volume":"119","author":[{"family":"Santoro","given":"D. O."},{"family":"Cardoso","given":"A. M."},{"family":"Coutinho","given":"F. H."},{"family":"Pinto","given":"L. H."},{"family":"Vieira","given":"R. P."},{"family":"Albano","given":"R. M."},{"family":"Clementino","given":"M. M."}],"issued":{"date-parts":[["2015"]]}}}],"schema":"https://github.com/citation-style-language/schema/raw/master/csl-citation.json"}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F4261E">
        <w:rPr>
          <w:rFonts w:ascii="Arial" w:hAnsi="Arial" w:cs="Arial"/>
          <w:sz w:val="20"/>
          <w:szCs w:val="20"/>
        </w:rPr>
        <w:t>(Santoro et al., 2015)</w:t>
      </w:r>
      <w:r w:rsidR="00757F91" w:rsidRPr="002E0F90">
        <w:rPr>
          <w:rFonts w:ascii="Arial" w:eastAsia="Times New Roman" w:hAnsi="Arial" w:cs="Arial"/>
          <w:kern w:val="2"/>
          <w:sz w:val="20"/>
          <w:szCs w:val="20"/>
          <w14:ligatures w14:val="standardContextual"/>
        </w:rPr>
        <w:fldChar w:fldCharType="end"/>
      </w:r>
      <w:r w:rsidR="00757F91" w:rsidRPr="00F4261E">
        <w:rPr>
          <w:rFonts w:ascii="Arial" w:eastAsia="Times New Roman" w:hAnsi="Arial" w:cs="Arial"/>
          <w:kern w:val="2"/>
          <w:sz w:val="20"/>
          <w:szCs w:val="20"/>
          <w14:ligatures w14:val="standardContextual"/>
        </w:rPr>
        <w:t>.</w:t>
      </w:r>
    </w:p>
    <w:p w14:paraId="11B85525" w14:textId="77777777" w:rsidR="00EF11B0" w:rsidRPr="002E0F90" w:rsidRDefault="00457C93" w:rsidP="00205CF8">
      <w:pPr>
        <w:spacing w:before="240" w:line="360" w:lineRule="auto"/>
        <w:jc w:val="both"/>
        <w:rPr>
          <w:rFonts w:ascii="Arial" w:eastAsia="Times New Roman" w:hAnsi="Arial" w:cs="Arial"/>
          <w:kern w:val="2"/>
          <w:sz w:val="20"/>
          <w:szCs w:val="20"/>
          <w14:ligatures w14:val="standardContextual"/>
        </w:rPr>
      </w:pPr>
      <w:r w:rsidRPr="00457C93">
        <w:rPr>
          <w:rFonts w:ascii="Arial" w:eastAsia="Times New Roman" w:hAnsi="Arial" w:cs="Arial"/>
          <w:kern w:val="2"/>
          <w:sz w:val="20"/>
          <w:szCs w:val="20"/>
          <w14:ligatures w14:val="standardContextual"/>
        </w:rPr>
        <w:lastRenderedPageBreak/>
        <w:t>Worldwide, wastewater treatment prior to discharge represents a major challenge for many countries. This difficulty is even more acute in developing countries, which not only suffer from a lack of capital but are also faced with uncontrolled urbanization and industrialization. Attempts to combat wastewater discharge into the environment are described in the literature.</w:t>
      </w:r>
      <w:r>
        <w:rPr>
          <w:rFonts w:ascii="Arial" w:eastAsia="Times New Roman" w:hAnsi="Arial" w:cs="Arial"/>
          <w:kern w:val="2"/>
          <w:sz w:val="20"/>
          <w:szCs w:val="20"/>
          <w14:ligatures w14:val="standardContextual"/>
        </w:rPr>
        <w:t xml:space="preserve"> There are some</w:t>
      </w:r>
      <w:r w:rsidR="00EF11B0" w:rsidRPr="002E0F90">
        <w:rPr>
          <w:rFonts w:ascii="Arial" w:eastAsia="Times New Roman" w:hAnsi="Arial" w:cs="Arial"/>
          <w:kern w:val="2"/>
          <w:sz w:val="20"/>
          <w:szCs w:val="20"/>
          <w14:ligatures w14:val="standardContextual"/>
        </w:rPr>
        <w:t xml:space="preserve"> example</w:t>
      </w:r>
      <w:r>
        <w:rPr>
          <w:rFonts w:ascii="Arial" w:eastAsia="Times New Roman" w:hAnsi="Arial" w:cs="Arial"/>
          <w:kern w:val="2"/>
          <w:sz w:val="20"/>
          <w:szCs w:val="20"/>
          <w14:ligatures w14:val="standardContextual"/>
        </w:rPr>
        <w:t>s:</w:t>
      </w:r>
      <w:r w:rsidR="00EF11B0" w:rsidRPr="002E0F90">
        <w:rPr>
          <w:rFonts w:ascii="Arial" w:eastAsia="Times New Roman" w:hAnsi="Arial" w:cs="Arial"/>
          <w:kern w:val="2"/>
          <w:sz w:val="20"/>
          <w:szCs w:val="20"/>
          <w14:ligatures w14:val="standardContextual"/>
        </w:rPr>
        <w:t xml:space="preserve"> in Burkina Faso, with the implementation of a combined system (sand + coconut substrate)</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{"citationID":"iy3cUH2N","properties":{"formattedCitation":"(Kone et al., 2012)","plainCitation":"(Kone et al., 2012)","noteIndex":0},"citationItems":[{"id":1308,"uris":["http://zotero.org/users/local/emXCuEN0/items/V7VJLPGX"],"itemData":{"id":1308,"type":"article-journal","container-title":"Revue des Sciences de l’Eau","issue":"2","note":"publisher: Érudit","page":"139–151","source":"Google Scholar","title":"Traitement d'eaux usées urbaines par infiltration-percolation sur sable et sur substrat de coco après un bassin anaérobie de lagune sous climat tropical","volume":"25","author":[{"family":"Kone","given":"Martine"},{"family":"Bonou","given":"Lucien"},{"family":"Koulidiati","given":"Jean"},{"family":"Joly","given":"Pierre"},{"family":"Sodre","given":"Soumaïla"},{"family":"Bouvet","given":"Yvette"}],"issued":{"date-parts":[["2012"]]}}}],"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(Kone et al., 2012)</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xml:space="preserve">, the use of membrane bioreactors to degrade organic pollutants in industrial water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{"citationID":"EhpaK45T","properties":{"formattedCitation":"(Sawadogo, 2018)","plainCitation":"(Sawadogo, 2018)","noteIndex":0},"citationItems":[{"id":1311,"uris":["http://zotero.org/users/local/emXCuEN0/items/FSDFHQIB"],"itemData":{"id":1311,"type":"thesis","genre":"PhD Thesis","publisher":"Université Montpellier; Institut international d'ingénierie de l'eau et de l …","source":"Google Scholar","title":"Traitement des eaux usées industrielles par des procédés membranaires sous climat sahélien: cas des eaux usées de brasserie au Burkina Faso","title-short":"Traitement des eaux usées industrielles par des procédés membranaires sous climat sahélien","URL":"https://theses.hal.science/tel-02071743/","author":[{"family":"Sawadogo","given":"Boukary"}],"accessed":{"date-parts":[["2025",5,3]]},"issued":{"date-parts":[["2018"]]}}}],"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(Sawadogo, 2018)</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 the installation of reed filters to treat domestic wastewater</w:t>
      </w:r>
      <w:r w:rsidR="00757F91" w:rsidRPr="002E0F90">
        <w:rPr>
          <w:rFonts w:ascii="Arial" w:eastAsia="Times New Roman" w:hAnsi="Arial" w:cs="Arial"/>
          <w:kern w:val="2"/>
          <w:sz w:val="20"/>
          <w:szCs w:val="20"/>
          <w14:ligatures w14:val="standardContextual"/>
        </w:rPr>
        <w:t xml:space="preserve"> </w:t>
      </w:r>
      <w:r w:rsidR="00757F91" w:rsidRPr="002E0F90">
        <w:rPr>
          <w:rFonts w:ascii="Arial" w:eastAsia="Times New Roman" w:hAnsi="Arial" w:cs="Arial"/>
          <w:kern w:val="2"/>
          <w:sz w:val="20"/>
          <w:szCs w:val="20"/>
          <w14:ligatures w14:val="standardContextual"/>
        </w:rPr>
        <w:fldChar w:fldCharType="begin"/>
      </w:r>
      <w:r w:rsidR="00757F91" w:rsidRPr="002E0F90">
        <w:rPr>
          <w:rFonts w:ascii="Arial" w:eastAsia="Times New Roman" w:hAnsi="Arial" w:cs="Arial"/>
          <w:kern w:val="2"/>
          <w:sz w:val="20"/>
          <w:szCs w:val="20"/>
          <w14:ligatures w14:val="standardContextual"/>
        </w:rPr>
        <w:instrText xml:space="preserve"> ADDIN ZOTERO_ITEM CSL_CITATION {"citationID":"eo7IdH2k","properties":{"formattedCitation":"(Li\\uc0\\u233{}nard et al., 2004)","plainCitation":"(Liénard et al., 2004)","noteIndex":0},"citationItems":[{"id":1314,"uris":["http://zotero.org/users/local/emXCuEN0/items/W2GGNYIR"],"itemData":{"id":1314,"type":"article-journal","container-title":"Sciences Eaux &amp; Territoires","issue":"Spécial Ingénieries-EAT-20","page":"87–99","source":"Google Scholar","title":"Filtres plantés de roseaux à flux vertical et lagunage naturel en traitement d'eaux usées domestiques en France: comparaison des performances et des contraintes d'exploitation en terme de pérennité et fiabilité","title-short":"Filtres plantés de roseaux à flux vertical et lagunage naturel en traitement d'eaux usées domestiques en France","author":[{"family":"Liénard","given":"A."},{"family":"Boutin","given":"Catherine"},{"family":"Molle","given":"Pascal"},{"family":"Racault","given":"Y."},{"family":"Brissaud","given":"F."},{"family":"Picot","given":"B."}],"issued":{"date-parts":[["2004"]]}}}],"schema":"https://github.com/citation-style-language/schema/raw/master/csl-citation.json"} </w:instrText>
      </w:r>
      <w:r w:rsidR="00757F91" w:rsidRPr="002E0F90">
        <w:rPr>
          <w:rFonts w:ascii="Arial" w:eastAsia="Times New Roman" w:hAnsi="Arial" w:cs="Arial"/>
          <w:kern w:val="2"/>
          <w:sz w:val="20"/>
          <w:szCs w:val="20"/>
          <w14:ligatures w14:val="standardContextual"/>
        </w:rPr>
        <w:fldChar w:fldCharType="separate"/>
      </w:r>
      <w:r w:rsidR="00757F91" w:rsidRPr="002E0F90">
        <w:rPr>
          <w:rFonts w:ascii="Arial" w:hAnsi="Arial" w:cs="Arial"/>
          <w:sz w:val="20"/>
          <w:szCs w:val="20"/>
        </w:rPr>
        <w:t>(Liénard et al., 2004)</w:t>
      </w:r>
      <w:r w:rsidR="00757F91" w:rsidRPr="002E0F90">
        <w:rPr>
          <w:rFonts w:ascii="Arial" w:eastAsia="Times New Roman" w:hAnsi="Arial" w:cs="Arial"/>
          <w:kern w:val="2"/>
          <w:sz w:val="20"/>
          <w:szCs w:val="20"/>
          <w14:ligatures w14:val="standardContextual"/>
        </w:rPr>
        <w:fldChar w:fldCharType="end"/>
      </w:r>
      <w:r w:rsidR="00EF11B0" w:rsidRPr="002E0F90">
        <w:rPr>
          <w:rFonts w:ascii="Arial" w:eastAsia="Times New Roman" w:hAnsi="Arial" w:cs="Arial"/>
          <w:kern w:val="2"/>
          <w:sz w:val="20"/>
          <w:szCs w:val="20"/>
          <w14:ligatures w14:val="standardContextual"/>
        </w:rPr>
        <w:t>.</w:t>
      </w:r>
    </w:p>
    <w:p w14:paraId="11BCA955" w14:textId="64E1FF75" w:rsidR="00254628" w:rsidRPr="002E0F90" w:rsidRDefault="00EF11B0" w:rsidP="00205CF8">
      <w:pPr>
        <w:spacing w:before="240" w:line="360" w:lineRule="auto"/>
        <w:jc w:val="both"/>
        <w:rPr>
          <w:rFonts w:ascii="Arial" w:eastAsia="Times New Roman" w:hAnsi="Arial" w:cs="Arial"/>
          <w:kern w:val="2"/>
          <w:sz w:val="20"/>
          <w:szCs w:val="20"/>
          <w14:ligatures w14:val="standardContextual"/>
        </w:rPr>
      </w:pPr>
      <w:r w:rsidRPr="002E0F90">
        <w:rPr>
          <w:rFonts w:ascii="Arial" w:eastAsia="Times New Roman" w:hAnsi="Arial" w:cs="Arial"/>
          <w:kern w:val="2"/>
          <w:sz w:val="20"/>
          <w:szCs w:val="20"/>
          <w14:ligatures w14:val="standardContextual"/>
        </w:rPr>
        <w:t>Togo has established a legal framework for environmental protection, including the Environmental Code</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 xml:space="preserve">1988 </w:t>
      </w:r>
      <w:r w:rsidRPr="002E0F90">
        <w:rPr>
          <w:rFonts w:ascii="Arial" w:eastAsia="Times New Roman" w:hAnsi="Arial" w:cs="Arial"/>
          <w:kern w:val="2"/>
          <w:sz w:val="20"/>
          <w:szCs w:val="20"/>
          <w14:ligatures w14:val="standardContextual"/>
        </w:rPr>
        <w:t>and the Framework Law</w:t>
      </w:r>
      <w:r w:rsidR="0024392E">
        <w:rPr>
          <w:rFonts w:ascii="Arial" w:eastAsia="Times New Roman" w:hAnsi="Arial" w:cs="Arial"/>
          <w:kern w:val="2"/>
          <w:sz w:val="20"/>
          <w:szCs w:val="20"/>
          <w14:ligatures w14:val="standardContextual"/>
        </w:rPr>
        <w:t xml:space="preserve"> </w:t>
      </w:r>
      <w:r w:rsidR="0024392E" w:rsidRPr="002E0F90">
        <w:rPr>
          <w:rFonts w:ascii="Arial" w:eastAsia="Times New Roman" w:hAnsi="Arial" w:cs="Arial"/>
          <w:kern w:val="2"/>
          <w:sz w:val="20"/>
          <w:szCs w:val="20"/>
          <w14:ligatures w14:val="standardContextual"/>
        </w:rPr>
        <w:t>2008</w:t>
      </w:r>
      <w:r w:rsidRPr="002E0F90">
        <w:rPr>
          <w:rFonts w:ascii="Arial" w:eastAsia="Times New Roman" w:hAnsi="Arial" w:cs="Arial"/>
          <w:kern w:val="2"/>
          <w:sz w:val="20"/>
          <w:szCs w:val="20"/>
          <w14:ligatures w14:val="standardContextual"/>
        </w:rPr>
        <w:t xml:space="preserve">. Policies such as the National Environmental Policy (1998) and the National Environmental Action Plan (2000) have been adopted. The Public Health Law </w:t>
      </w:r>
      <w:r w:rsidR="0024392E" w:rsidRPr="002E0F90">
        <w:rPr>
          <w:rFonts w:ascii="Arial" w:eastAsia="Times New Roman" w:hAnsi="Arial" w:cs="Arial"/>
          <w:kern w:val="2"/>
          <w:sz w:val="20"/>
          <w:szCs w:val="20"/>
          <w14:ligatures w14:val="standardContextual"/>
        </w:rPr>
        <w:t>2009</w:t>
      </w:r>
      <w:r w:rsidR="0024392E">
        <w:rPr>
          <w:rFonts w:ascii="Arial" w:eastAsia="Times New Roman" w:hAnsi="Arial" w:cs="Arial"/>
          <w:kern w:val="2"/>
          <w:sz w:val="20"/>
          <w:szCs w:val="20"/>
          <w14:ligatures w14:val="standardContextual"/>
        </w:rPr>
        <w:t xml:space="preserve"> </w:t>
      </w:r>
      <w:r w:rsidRPr="002E0F90">
        <w:rPr>
          <w:rFonts w:ascii="Arial" w:eastAsia="Times New Roman" w:hAnsi="Arial" w:cs="Arial"/>
          <w:kern w:val="2"/>
          <w:sz w:val="20"/>
          <w:szCs w:val="20"/>
          <w14:ligatures w14:val="standardContextual"/>
        </w:rPr>
        <w:t xml:space="preserve">and the Water Code </w:t>
      </w:r>
      <w:r w:rsidR="0024392E" w:rsidRPr="002E0F90">
        <w:rPr>
          <w:rFonts w:ascii="Arial" w:eastAsia="Times New Roman" w:hAnsi="Arial" w:cs="Arial"/>
          <w:kern w:val="2"/>
          <w:sz w:val="20"/>
          <w:szCs w:val="20"/>
          <w14:ligatures w14:val="standardContextual"/>
        </w:rPr>
        <w:t xml:space="preserve">2010 </w:t>
      </w:r>
      <w:r w:rsidRPr="002E0F90">
        <w:rPr>
          <w:rFonts w:ascii="Arial" w:eastAsia="Times New Roman" w:hAnsi="Arial" w:cs="Arial"/>
          <w:kern w:val="2"/>
          <w:sz w:val="20"/>
          <w:szCs w:val="20"/>
          <w14:ligatures w14:val="standardContextual"/>
        </w:rPr>
        <w:t>regulate the discharge of pollutants into water, prohibiting discharges without prior authorization and imposing strict restrictions on the discharge of wastewater and hazardous waste</w:t>
      </w:r>
      <w:r w:rsidR="0024392E">
        <w:rPr>
          <w:rFonts w:ascii="Arial" w:eastAsia="Times New Roman" w:hAnsi="Arial" w:cs="Arial"/>
          <w:kern w:val="2"/>
          <w:sz w:val="20"/>
          <w:szCs w:val="20"/>
          <w14:ligatures w14:val="standardContextual"/>
        </w:rPr>
        <w:t>s</w:t>
      </w:r>
      <w:r w:rsidRPr="002E0F90">
        <w:rPr>
          <w:rFonts w:ascii="Arial" w:eastAsia="Times New Roman" w:hAnsi="Arial" w:cs="Arial"/>
          <w:kern w:val="2"/>
          <w:sz w:val="20"/>
          <w:szCs w:val="20"/>
          <w14:ligatures w14:val="standardContextual"/>
        </w:rPr>
        <w:t>. However, Togo lacks more specific standards for wastewater discharge, which limits the effectiveness of water pollution management regulations. Thus, all structures such as hospitals are specifically required to treat liquid waste before releasing it into the receiving environment</w:t>
      </w:r>
      <w:r w:rsidR="00132787">
        <w:rPr>
          <w:rFonts w:ascii="Arial" w:eastAsia="Times New Roman" w:hAnsi="Arial" w:cs="Arial"/>
          <w:kern w:val="2"/>
          <w:sz w:val="20"/>
          <w:szCs w:val="20"/>
          <w14:ligatures w14:val="standardContextual"/>
        </w:rPr>
        <w:t xml:space="preserve">. </w:t>
      </w:r>
      <w:r w:rsidR="00132787" w:rsidRPr="00132787">
        <w:rPr>
          <w:rFonts w:ascii="Arial" w:eastAsia="Times New Roman" w:hAnsi="Arial" w:cs="Arial"/>
          <w:kern w:val="2"/>
          <w:sz w:val="20"/>
          <w:szCs w:val="20"/>
          <w14:ligatures w14:val="standardContextual"/>
        </w:rPr>
        <w:t xml:space="preserve">In order to reduce the risks associated with wastewater, this study aims to characterize the effluents of the </w:t>
      </w:r>
      <w:proofErr w:type="spellStart"/>
      <w:r w:rsidR="00132787" w:rsidRPr="00132787">
        <w:rPr>
          <w:rFonts w:ascii="Arial" w:eastAsia="Times New Roman" w:hAnsi="Arial" w:cs="Arial"/>
          <w:kern w:val="2"/>
          <w:sz w:val="20"/>
          <w:szCs w:val="20"/>
          <w14:ligatures w14:val="standardContextual"/>
        </w:rPr>
        <w:t>Atakpamé</w:t>
      </w:r>
      <w:proofErr w:type="spellEnd"/>
      <w:r w:rsidR="00132787" w:rsidRPr="00132787">
        <w:rPr>
          <w:rFonts w:ascii="Arial" w:eastAsia="Times New Roman" w:hAnsi="Arial" w:cs="Arial"/>
          <w:kern w:val="2"/>
          <w:sz w:val="20"/>
          <w:szCs w:val="20"/>
          <w14:ligatures w14:val="standardContextual"/>
        </w:rPr>
        <w:t xml:space="preserve"> Regional Hospital Center by analyzing the chemical and bacteriological parameters in the different departments of the hospital with reference to WHO standards.</w:t>
      </w:r>
    </w:p>
    <w:p w14:paraId="0DB8CB18" w14:textId="77777777" w:rsidR="00712280" w:rsidRDefault="00712280" w:rsidP="00E9577E">
      <w:pPr>
        <w:pStyle w:val="Paragraphedeliste"/>
        <w:numPr>
          <w:ilvl w:val="0"/>
          <w:numId w:val="9"/>
        </w:numPr>
        <w:jc w:val="both"/>
        <w:rPr>
          <w:rFonts w:ascii="Arial" w:hAnsi="Arial" w:cs="Arial"/>
          <w:b/>
        </w:rPr>
      </w:pPr>
      <w:r w:rsidRPr="00503433">
        <w:rPr>
          <w:rFonts w:ascii="Arial" w:hAnsi="Arial" w:cs="Arial"/>
          <w:b/>
        </w:rPr>
        <w:t>MATERIALS AND METHODS</w:t>
      </w:r>
    </w:p>
    <w:p w14:paraId="05540774" w14:textId="77777777" w:rsidR="00503433" w:rsidRPr="00503433" w:rsidRDefault="00503433" w:rsidP="00503433">
      <w:pPr>
        <w:pStyle w:val="Paragraphedeliste"/>
        <w:jc w:val="both"/>
        <w:rPr>
          <w:rFonts w:ascii="Arial" w:hAnsi="Arial" w:cs="Arial"/>
          <w:b/>
        </w:rPr>
      </w:pPr>
    </w:p>
    <w:p w14:paraId="03AE954E" w14:textId="77777777" w:rsidR="007848DE" w:rsidRPr="00503433" w:rsidRDefault="007848DE" w:rsidP="007848DE">
      <w:pPr>
        <w:pStyle w:val="Paragraphedeliste"/>
        <w:numPr>
          <w:ilvl w:val="0"/>
          <w:numId w:val="10"/>
        </w:numPr>
        <w:jc w:val="both"/>
        <w:rPr>
          <w:rFonts w:ascii="Arial" w:hAnsi="Arial" w:cs="Arial"/>
          <w:b/>
          <w:vanish/>
        </w:rPr>
      </w:pPr>
    </w:p>
    <w:p w14:paraId="5BA29299" w14:textId="77777777" w:rsidR="007848DE" w:rsidRPr="00503433" w:rsidRDefault="007848DE" w:rsidP="007848DE">
      <w:pPr>
        <w:pStyle w:val="Paragraphedeliste"/>
        <w:numPr>
          <w:ilvl w:val="0"/>
          <w:numId w:val="10"/>
        </w:numPr>
        <w:jc w:val="both"/>
        <w:rPr>
          <w:rFonts w:ascii="Arial" w:hAnsi="Arial" w:cs="Arial"/>
          <w:b/>
          <w:vanish/>
        </w:rPr>
      </w:pPr>
    </w:p>
    <w:p w14:paraId="06DED971" w14:textId="77777777" w:rsidR="002C4780" w:rsidRPr="00503433" w:rsidRDefault="008F4F9E" w:rsidP="007848DE">
      <w:pPr>
        <w:pStyle w:val="Paragraphedeliste"/>
        <w:numPr>
          <w:ilvl w:val="1"/>
          <w:numId w:val="10"/>
        </w:numPr>
        <w:jc w:val="both"/>
        <w:rPr>
          <w:rFonts w:ascii="Arial" w:hAnsi="Arial" w:cs="Arial"/>
          <w:b/>
        </w:rPr>
      </w:pPr>
      <w:r w:rsidRPr="00503433">
        <w:rPr>
          <w:rFonts w:ascii="Arial" w:hAnsi="Arial" w:cs="Arial"/>
          <w:b/>
        </w:rPr>
        <w:t>Study area</w:t>
      </w:r>
    </w:p>
    <w:p w14:paraId="2E488012" w14:textId="77777777" w:rsidR="0055227D" w:rsidRPr="002E0F90" w:rsidRDefault="0055227D" w:rsidP="00C13DC1">
      <w:pPr>
        <w:spacing w:line="360" w:lineRule="auto"/>
        <w:jc w:val="both"/>
        <w:rPr>
          <w:rFonts w:ascii="Arial" w:hAnsi="Arial" w:cs="Arial"/>
          <w:sz w:val="20"/>
          <w:szCs w:val="20"/>
        </w:rPr>
      </w:pPr>
      <w:r w:rsidRPr="002E0F90">
        <w:rPr>
          <w:rFonts w:ascii="Arial" w:hAnsi="Arial" w:cs="Arial"/>
          <w:sz w:val="20"/>
          <w:szCs w:val="20"/>
        </w:rPr>
        <w:t xml:space="preserve">The Atakpamé Regional Hospital Center, established in 1969, is located in the </w:t>
      </w:r>
      <w:r w:rsidR="002E0F90">
        <w:rPr>
          <w:rFonts w:ascii="Arial" w:hAnsi="Arial" w:cs="Arial"/>
          <w:sz w:val="20"/>
          <w:szCs w:val="20"/>
        </w:rPr>
        <w:t>“</w:t>
      </w:r>
      <w:r w:rsidRPr="002E0F90">
        <w:rPr>
          <w:rFonts w:ascii="Arial" w:hAnsi="Arial" w:cs="Arial"/>
          <w:sz w:val="20"/>
          <w:szCs w:val="20"/>
        </w:rPr>
        <w:t>Plateau</w:t>
      </w:r>
      <w:r w:rsidR="002E0F90">
        <w:rPr>
          <w:rFonts w:ascii="Arial" w:hAnsi="Arial" w:cs="Arial"/>
          <w:sz w:val="20"/>
          <w:szCs w:val="20"/>
        </w:rPr>
        <w:t>x</w:t>
      </w:r>
      <w:r w:rsidRPr="002E0F90">
        <w:rPr>
          <w:rFonts w:ascii="Arial" w:hAnsi="Arial" w:cs="Arial"/>
          <w:sz w:val="20"/>
          <w:szCs w:val="20"/>
        </w:rPr>
        <w:t xml:space="preserve"> </w:t>
      </w:r>
      <w:r w:rsidR="002E0F90">
        <w:rPr>
          <w:rFonts w:ascii="Arial" w:hAnsi="Arial" w:cs="Arial"/>
          <w:sz w:val="20"/>
          <w:szCs w:val="20"/>
        </w:rPr>
        <w:t>R</w:t>
      </w:r>
      <w:r w:rsidRPr="002E0F90">
        <w:rPr>
          <w:rFonts w:ascii="Arial" w:hAnsi="Arial" w:cs="Arial"/>
          <w:sz w:val="20"/>
          <w:szCs w:val="20"/>
        </w:rPr>
        <w:t>egion</w:t>
      </w:r>
      <w:r w:rsidR="002E0F90">
        <w:rPr>
          <w:rFonts w:ascii="Arial" w:hAnsi="Arial" w:cs="Arial"/>
          <w:sz w:val="20"/>
          <w:szCs w:val="20"/>
        </w:rPr>
        <w:t>”</w:t>
      </w:r>
      <w:r w:rsidRPr="002E0F90">
        <w:rPr>
          <w:rFonts w:ascii="Arial" w:hAnsi="Arial" w:cs="Arial"/>
          <w:sz w:val="20"/>
          <w:szCs w:val="20"/>
        </w:rPr>
        <w:t xml:space="preserve"> of Togo as shown in </w:t>
      </w:r>
      <w:r w:rsidR="00B61D2C">
        <w:rPr>
          <w:rFonts w:ascii="Arial" w:hAnsi="Arial" w:cs="Arial"/>
          <w:sz w:val="20"/>
          <w:szCs w:val="20"/>
        </w:rPr>
        <w:t xml:space="preserve">the </w:t>
      </w:r>
      <w:r w:rsidRPr="002E0F90">
        <w:rPr>
          <w:rFonts w:ascii="Arial" w:hAnsi="Arial" w:cs="Arial"/>
          <w:sz w:val="20"/>
          <w:szCs w:val="20"/>
        </w:rPr>
        <w:t>Fi</w:t>
      </w:r>
      <w:r w:rsidR="00675226" w:rsidRPr="002E0F90">
        <w:rPr>
          <w:rFonts w:ascii="Arial" w:hAnsi="Arial" w:cs="Arial"/>
          <w:sz w:val="20"/>
          <w:szCs w:val="20"/>
        </w:rPr>
        <w:t>g.</w:t>
      </w:r>
      <w:r w:rsidRPr="002E0F90">
        <w:rPr>
          <w:rFonts w:ascii="Arial" w:hAnsi="Arial" w:cs="Arial"/>
          <w:sz w:val="20"/>
          <w:szCs w:val="20"/>
        </w:rPr>
        <w:t xml:space="preserve"> 1. The geographic coordinates of the study area taken using a GPS (Global Positioning System) correspond to 7° 31' 57" north latitude and 1° 7' 35" east longitude.</w:t>
      </w:r>
    </w:p>
    <w:p w14:paraId="2E65F8F9" w14:textId="77777777" w:rsidR="00B87C47" w:rsidRPr="00503433" w:rsidRDefault="00675226" w:rsidP="00675226">
      <w:pPr>
        <w:spacing w:line="360" w:lineRule="auto"/>
        <w:jc w:val="both"/>
        <w:rPr>
          <w:rFonts w:ascii="Arial" w:hAnsi="Arial" w:cs="Arial"/>
          <w:kern w:val="2"/>
          <w:sz w:val="24"/>
          <w:szCs w:val="24"/>
          <w14:ligatures w14:val="standardContextual"/>
        </w:rPr>
      </w:pPr>
      <w:bookmarkStart w:id="0" w:name="_Toc176164160"/>
      <w:r w:rsidRPr="00503433">
        <w:rPr>
          <w:rFonts w:ascii="Arial" w:hAnsi="Arial" w:cs="Arial"/>
          <w:noProof/>
          <w:kern w:val="2"/>
          <w14:ligatures w14:val="standardContextual"/>
        </w:rPr>
        <w:drawing>
          <wp:anchor distT="0" distB="0" distL="114300" distR="114300" simplePos="0" relativeHeight="251659264" behindDoc="1" locked="0" layoutInCell="1" allowOverlap="1" wp14:anchorId="336CD1B8" wp14:editId="70B6405B">
            <wp:simplePos x="0" y="0"/>
            <wp:positionH relativeFrom="margin">
              <wp:posOffset>715645</wp:posOffset>
            </wp:positionH>
            <wp:positionV relativeFrom="paragraph">
              <wp:posOffset>152400</wp:posOffset>
            </wp:positionV>
            <wp:extent cx="4465320" cy="3157220"/>
            <wp:effectExtent l="0" t="0" r="0" b="5080"/>
            <wp:wrapTight wrapText="bothSides">
              <wp:wrapPolygon edited="0">
                <wp:start x="0" y="0"/>
                <wp:lineTo x="0" y="21504"/>
                <wp:lineTo x="21471" y="21504"/>
                <wp:lineTo x="21471" y="0"/>
                <wp:lineTo x="0" y="0"/>
              </wp:wrapPolygon>
            </wp:wrapTight>
            <wp:docPr id="1525883508"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883508" name="Image 15258835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5320" cy="3157220"/>
                    </a:xfrm>
                    <a:prstGeom prst="rect">
                      <a:avLst/>
                    </a:prstGeom>
                  </pic:spPr>
                </pic:pic>
              </a:graphicData>
            </a:graphic>
            <wp14:sizeRelH relativeFrom="margin">
              <wp14:pctWidth>0</wp14:pctWidth>
            </wp14:sizeRelH>
            <wp14:sizeRelV relativeFrom="margin">
              <wp14:pctHeight>0</wp14:pctHeight>
            </wp14:sizeRelV>
          </wp:anchor>
        </w:drawing>
      </w:r>
    </w:p>
    <w:p w14:paraId="190D3869"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2B39C05B"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61951CF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30858C52"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0E64F60A" w14:textId="77777777" w:rsidR="00B87C47" w:rsidRPr="00503433" w:rsidRDefault="00B87C47" w:rsidP="002C4780">
      <w:pPr>
        <w:spacing w:after="200" w:line="240" w:lineRule="auto"/>
        <w:jc w:val="center"/>
        <w:rPr>
          <w:rFonts w:ascii="Arial" w:hAnsi="Arial" w:cs="Arial"/>
          <w:kern w:val="2"/>
          <w:sz w:val="24"/>
          <w:szCs w:val="24"/>
          <w14:ligatures w14:val="standardContextual"/>
        </w:rPr>
      </w:pPr>
    </w:p>
    <w:p w14:paraId="523FA5B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6EC52D47"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1D66E7CB"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0FD718E9"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p w14:paraId="49E36508" w14:textId="77777777" w:rsidR="00675226" w:rsidRPr="00503433" w:rsidRDefault="00675226" w:rsidP="002C4780">
      <w:pPr>
        <w:spacing w:after="200" w:line="240" w:lineRule="auto"/>
        <w:jc w:val="center"/>
        <w:rPr>
          <w:rFonts w:ascii="Arial" w:hAnsi="Arial" w:cs="Arial"/>
          <w:kern w:val="2"/>
          <w:sz w:val="24"/>
          <w:szCs w:val="24"/>
          <w14:ligatures w14:val="standardContextual"/>
        </w:rPr>
      </w:pPr>
    </w:p>
    <w:bookmarkEnd w:id="0"/>
    <w:p w14:paraId="33A7BB33" w14:textId="77777777" w:rsidR="00675226" w:rsidRPr="00F5113B" w:rsidRDefault="00675226" w:rsidP="0097379C">
      <w:pPr>
        <w:keepNext/>
        <w:keepLines/>
        <w:spacing w:after="0"/>
        <w:ind w:left="720" w:hanging="720"/>
        <w:jc w:val="center"/>
        <w:outlineLvl w:val="2"/>
        <w:rPr>
          <w:rFonts w:ascii="Arial" w:eastAsia="Times New Roman" w:hAnsi="Arial" w:cs="Arial"/>
          <w:b/>
          <w:bCs/>
          <w:sz w:val="20"/>
          <w:szCs w:val="20"/>
        </w:rPr>
      </w:pPr>
      <w:r w:rsidRPr="00F5113B">
        <w:rPr>
          <w:rFonts w:ascii="Arial" w:eastAsia="Times New Roman" w:hAnsi="Arial" w:cs="Arial"/>
          <w:b/>
          <w:bCs/>
          <w:sz w:val="20"/>
          <w:szCs w:val="20"/>
        </w:rPr>
        <w:lastRenderedPageBreak/>
        <w:t>Fig. 1. Map of Atakpamé Regional Hospital Center</w:t>
      </w:r>
    </w:p>
    <w:p w14:paraId="44C55E75" w14:textId="77777777" w:rsidR="00675226" w:rsidRPr="00503433" w:rsidRDefault="00675226" w:rsidP="0086417C">
      <w:pPr>
        <w:keepNext/>
        <w:keepLines/>
        <w:spacing w:before="40" w:after="0"/>
        <w:ind w:left="720" w:hanging="720"/>
        <w:outlineLvl w:val="2"/>
        <w:rPr>
          <w:rFonts w:ascii="Arial" w:eastAsia="Times New Roman" w:hAnsi="Arial" w:cs="Arial"/>
          <w:b/>
          <w:bCs/>
          <w:sz w:val="24"/>
          <w:szCs w:val="24"/>
        </w:rPr>
      </w:pPr>
    </w:p>
    <w:p w14:paraId="62C57A8E" w14:textId="77777777" w:rsidR="008F4F9E" w:rsidRPr="00503433" w:rsidRDefault="008F4F9E" w:rsidP="008F4F9E">
      <w:pPr>
        <w:pStyle w:val="Paragraphedeliste"/>
        <w:numPr>
          <w:ilvl w:val="1"/>
          <w:numId w:val="10"/>
        </w:numPr>
        <w:tabs>
          <w:tab w:val="left" w:pos="2145"/>
        </w:tabs>
        <w:spacing w:before="240" w:line="360" w:lineRule="auto"/>
        <w:jc w:val="both"/>
        <w:rPr>
          <w:rFonts w:ascii="Arial" w:eastAsia="Times New Roman" w:hAnsi="Arial" w:cs="Arial"/>
          <w:b/>
        </w:rPr>
      </w:pPr>
      <w:r w:rsidRPr="00503433">
        <w:rPr>
          <w:rFonts w:ascii="Arial" w:eastAsia="Times New Roman" w:hAnsi="Arial" w:cs="Arial"/>
          <w:b/>
          <w:lang w:val="fr-FR"/>
        </w:rPr>
        <w:t>Materials</w:t>
      </w:r>
    </w:p>
    <w:p w14:paraId="4CFB8170" w14:textId="42F9CC4C" w:rsidR="00441274" w:rsidRPr="002E0F90" w:rsidRDefault="00441274" w:rsidP="00C13DC1">
      <w:pPr>
        <w:pStyle w:val="Paragraphedeliste"/>
        <w:tabs>
          <w:tab w:val="left" w:pos="2145"/>
        </w:tabs>
        <w:spacing w:before="24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The sampling campaign was conducted in July 2024. </w:t>
      </w:r>
      <w:r w:rsidR="009D3FD0" w:rsidRPr="002E0F90">
        <w:rPr>
          <w:rFonts w:ascii="Arial" w:eastAsia="Times New Roman" w:hAnsi="Arial" w:cs="Arial"/>
          <w:sz w:val="20"/>
          <w:szCs w:val="20"/>
        </w:rPr>
        <w:t xml:space="preserve">The wastewater samples were collected in the septic tanks of the following key departments: General Medicine, Analytical Laboratory, Maternity, Pediatric and Surgery. </w:t>
      </w:r>
      <w:r w:rsidRPr="002E0F90">
        <w:rPr>
          <w:rFonts w:ascii="Arial" w:eastAsia="Times New Roman" w:hAnsi="Arial" w:cs="Arial"/>
          <w:sz w:val="20"/>
          <w:szCs w:val="20"/>
        </w:rPr>
        <w:t>For each septic tank,</w:t>
      </w:r>
      <w:r w:rsidR="00132787">
        <w:rPr>
          <w:rFonts w:ascii="Arial" w:eastAsia="Times New Roman" w:hAnsi="Arial" w:cs="Arial"/>
          <w:sz w:val="20"/>
          <w:szCs w:val="20"/>
        </w:rPr>
        <w:t xml:space="preserve"> </w:t>
      </w:r>
      <w:r w:rsidRPr="002E0F90">
        <w:rPr>
          <w:rFonts w:ascii="Arial" w:eastAsia="Times New Roman" w:hAnsi="Arial" w:cs="Arial"/>
          <w:sz w:val="20"/>
          <w:szCs w:val="20"/>
        </w:rPr>
        <w:t xml:space="preserve">two </w:t>
      </w:r>
      <w:r w:rsidR="00132787">
        <w:rPr>
          <w:rFonts w:ascii="Arial" w:eastAsia="Times New Roman" w:hAnsi="Arial" w:cs="Arial"/>
          <w:sz w:val="20"/>
          <w:szCs w:val="20"/>
        </w:rPr>
        <w:t>(</w:t>
      </w:r>
      <w:r w:rsidRPr="002E0F90">
        <w:rPr>
          <w:rFonts w:ascii="Arial" w:eastAsia="Times New Roman" w:hAnsi="Arial" w:cs="Arial"/>
          <w:sz w:val="20"/>
          <w:szCs w:val="20"/>
        </w:rPr>
        <w:t>2</w:t>
      </w:r>
      <w:r w:rsidR="00132787">
        <w:rPr>
          <w:rFonts w:ascii="Arial" w:eastAsia="Times New Roman" w:hAnsi="Arial" w:cs="Arial"/>
          <w:sz w:val="20"/>
          <w:szCs w:val="20"/>
        </w:rPr>
        <w:t>)</w:t>
      </w:r>
      <w:r w:rsidRPr="002E0F90">
        <w:rPr>
          <w:rFonts w:ascii="Arial" w:eastAsia="Times New Roman" w:hAnsi="Arial" w:cs="Arial"/>
          <w:sz w:val="20"/>
          <w:szCs w:val="20"/>
        </w:rPr>
        <w:t xml:space="preserve"> liter</w:t>
      </w:r>
      <w:r w:rsidR="00B24F38">
        <w:rPr>
          <w:rFonts w:ascii="Arial" w:eastAsia="Times New Roman" w:hAnsi="Arial" w:cs="Arial"/>
          <w:sz w:val="20"/>
          <w:szCs w:val="20"/>
        </w:rPr>
        <w:t>s</w:t>
      </w:r>
      <w:r w:rsidRPr="002E0F90">
        <w:rPr>
          <w:rFonts w:ascii="Arial" w:eastAsia="Times New Roman" w:hAnsi="Arial" w:cs="Arial"/>
          <w:sz w:val="20"/>
          <w:szCs w:val="20"/>
        </w:rPr>
        <w:t xml:space="preserve"> samples were taken. The first, packaged in polyethylene bottles, were intended for physicochemical analyses and the second, placed in sterile bottles, were </w:t>
      </w:r>
      <w:r w:rsidR="009D3FD0">
        <w:rPr>
          <w:rFonts w:ascii="Arial" w:eastAsia="Times New Roman" w:hAnsi="Arial" w:cs="Arial"/>
          <w:sz w:val="20"/>
          <w:szCs w:val="20"/>
        </w:rPr>
        <w:t>reserved</w:t>
      </w:r>
      <w:r w:rsidRPr="002E0F90">
        <w:rPr>
          <w:rFonts w:ascii="Arial" w:eastAsia="Times New Roman" w:hAnsi="Arial" w:cs="Arial"/>
          <w:sz w:val="20"/>
          <w:szCs w:val="20"/>
        </w:rPr>
        <w:t xml:space="preserve"> for microbiological analyses.</w:t>
      </w:r>
      <w:r w:rsidR="00A01587" w:rsidRPr="002E0F90">
        <w:rPr>
          <w:rFonts w:ascii="Arial" w:eastAsia="Times New Roman" w:hAnsi="Arial" w:cs="Arial"/>
          <w:sz w:val="20"/>
          <w:szCs w:val="20"/>
        </w:rPr>
        <w:t xml:space="preserve"> </w:t>
      </w:r>
    </w:p>
    <w:p w14:paraId="67A17615" w14:textId="77777777" w:rsidR="00973710" w:rsidRPr="00503433" w:rsidRDefault="00973710" w:rsidP="00A01587">
      <w:pPr>
        <w:pStyle w:val="Paragraphedeliste"/>
        <w:tabs>
          <w:tab w:val="left" w:pos="2145"/>
        </w:tabs>
        <w:spacing w:before="240" w:line="360" w:lineRule="auto"/>
        <w:ind w:left="360"/>
        <w:jc w:val="both"/>
        <w:rPr>
          <w:rFonts w:ascii="Arial" w:eastAsia="Times New Roman" w:hAnsi="Arial" w:cs="Arial"/>
          <w:sz w:val="24"/>
          <w:szCs w:val="24"/>
        </w:rPr>
      </w:pPr>
    </w:p>
    <w:p w14:paraId="383C0003" w14:textId="77777777" w:rsidR="00606CEE" w:rsidRPr="00503433" w:rsidRDefault="00742F20" w:rsidP="00742F20">
      <w:pPr>
        <w:pStyle w:val="Paragraphedeliste"/>
        <w:numPr>
          <w:ilvl w:val="1"/>
          <w:numId w:val="10"/>
        </w:numPr>
        <w:tabs>
          <w:tab w:val="left" w:pos="2145"/>
        </w:tabs>
        <w:spacing w:before="240" w:after="0" w:line="360" w:lineRule="auto"/>
        <w:jc w:val="both"/>
        <w:rPr>
          <w:rFonts w:ascii="Arial" w:eastAsia="Times New Roman" w:hAnsi="Arial" w:cs="Arial"/>
          <w:b/>
        </w:rPr>
      </w:pPr>
      <w:r w:rsidRPr="00503433">
        <w:rPr>
          <w:rFonts w:ascii="Arial" w:eastAsia="Times New Roman" w:hAnsi="Arial" w:cs="Arial"/>
          <w:b/>
          <w:lang w:val="fr-FR"/>
        </w:rPr>
        <w:t>Methods</w:t>
      </w:r>
    </w:p>
    <w:p w14:paraId="70D93AA5" w14:textId="66EBE4C0" w:rsidR="00742F20" w:rsidRPr="002E0F90" w:rsidRDefault="00A11B0F" w:rsidP="00B97903">
      <w:pPr>
        <w:pStyle w:val="Paragraphedeliste"/>
        <w:tabs>
          <w:tab w:val="left" w:pos="2145"/>
        </w:tabs>
        <w:spacing w:before="240" w:after="0" w:line="360" w:lineRule="auto"/>
        <w:ind w:left="0"/>
        <w:jc w:val="both"/>
        <w:rPr>
          <w:rFonts w:ascii="Arial" w:eastAsia="Times New Roman" w:hAnsi="Arial" w:cs="Arial"/>
          <w:sz w:val="20"/>
          <w:szCs w:val="20"/>
        </w:rPr>
      </w:pPr>
      <w:r w:rsidRPr="002E0F90">
        <w:rPr>
          <w:rFonts w:ascii="Arial" w:eastAsia="Times New Roman" w:hAnsi="Arial" w:cs="Arial"/>
          <w:sz w:val="20"/>
          <w:szCs w:val="20"/>
        </w:rPr>
        <w:t xml:space="preserve">To avoid any biological, physical, or even chemical transformation of the samples, each bottle was transported in coolers equipped with cold accumulators at a temperature between 2°C and 8°C, in order to cool the samples, but also to protect them from light. The samples were analyzed within 48 hours </w:t>
      </w:r>
      <w:r w:rsidR="00132787">
        <w:rPr>
          <w:rFonts w:ascii="Arial" w:eastAsia="Times New Roman" w:hAnsi="Arial" w:cs="Arial"/>
          <w:sz w:val="20"/>
          <w:szCs w:val="20"/>
        </w:rPr>
        <w:t>of</w:t>
      </w:r>
      <w:r w:rsidRPr="002E0F90">
        <w:rPr>
          <w:rFonts w:ascii="Arial" w:eastAsia="Times New Roman" w:hAnsi="Arial" w:cs="Arial"/>
          <w:sz w:val="20"/>
          <w:szCs w:val="20"/>
        </w:rPr>
        <w:t xml:space="preserve"> sampling.</w:t>
      </w:r>
    </w:p>
    <w:p w14:paraId="58ABB7B0" w14:textId="77777777" w:rsidR="00A11B0F" w:rsidRPr="00503433" w:rsidRDefault="00A11B0F" w:rsidP="00A11B0F">
      <w:pPr>
        <w:pStyle w:val="Paragraphedeliste"/>
        <w:tabs>
          <w:tab w:val="left" w:pos="2145"/>
        </w:tabs>
        <w:spacing w:before="240" w:after="0" w:line="360" w:lineRule="auto"/>
        <w:ind w:left="360"/>
        <w:jc w:val="both"/>
        <w:rPr>
          <w:rFonts w:ascii="Arial" w:eastAsia="Times New Roman" w:hAnsi="Arial" w:cs="Arial"/>
          <w:i/>
        </w:rPr>
      </w:pPr>
    </w:p>
    <w:p w14:paraId="4EB2BC92" w14:textId="77777777" w:rsidR="00DC4AA6" w:rsidRPr="00FB5DA5" w:rsidRDefault="00742F20" w:rsidP="00254628">
      <w:pPr>
        <w:pStyle w:val="Paragraphedeliste"/>
        <w:numPr>
          <w:ilvl w:val="2"/>
          <w:numId w:val="10"/>
        </w:numPr>
        <w:tabs>
          <w:tab w:val="left" w:pos="2145"/>
        </w:tabs>
        <w:spacing w:before="240" w:after="0" w:line="360" w:lineRule="auto"/>
        <w:ind w:right="284"/>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Determination of physical and chemical parameters</w:t>
      </w:r>
    </w:p>
    <w:p w14:paraId="39F8FA84" w14:textId="5BC45773" w:rsidR="008B0B4A" w:rsidRPr="002E0F90" w:rsidRDefault="00973710" w:rsidP="00DC4AA6">
      <w:pPr>
        <w:pStyle w:val="Paragraphedeliste"/>
        <w:tabs>
          <w:tab w:val="left" w:pos="2145"/>
        </w:tabs>
        <w:spacing w:before="240"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 xml:space="preserve">Temperature, pH and conductivity </w:t>
      </w:r>
      <w:r w:rsidR="00132787">
        <w:rPr>
          <w:rFonts w:ascii="Arial" w:hAnsi="Arial" w:cs="Arial"/>
          <w:bCs/>
          <w:kern w:val="2"/>
          <w:sz w:val="20"/>
          <w:szCs w:val="20"/>
          <w14:ligatures w14:val="standardContextual"/>
        </w:rPr>
        <w:t>were</w:t>
      </w:r>
      <w:r w:rsidRPr="002E0F90">
        <w:rPr>
          <w:rFonts w:ascii="Arial" w:hAnsi="Arial" w:cs="Arial"/>
          <w:bCs/>
          <w:kern w:val="2"/>
          <w:sz w:val="20"/>
          <w:szCs w:val="20"/>
          <w14:ligatures w14:val="standardContextual"/>
        </w:rPr>
        <w:t xml:space="preserve"> analyzed directly on the site of sampling </w:t>
      </w:r>
      <w:r w:rsidR="003C156C" w:rsidRPr="002E0F90">
        <w:rPr>
          <w:rFonts w:ascii="Arial" w:hAnsi="Arial" w:cs="Arial"/>
          <w:bCs/>
          <w:kern w:val="2"/>
          <w:sz w:val="20"/>
          <w:szCs w:val="20"/>
          <w14:ligatures w14:val="standardContextual"/>
        </w:rPr>
        <w:t>and other parameters of wastewaters such as chemical oxygen demand (COD), biological oxygen demand (BOD)</w:t>
      </w:r>
      <w:r w:rsidR="00BB7DF5" w:rsidRPr="002E0F90">
        <w:rPr>
          <w:rFonts w:ascii="Arial" w:hAnsi="Arial" w:cs="Arial"/>
          <w:bCs/>
          <w:kern w:val="2"/>
          <w:sz w:val="20"/>
          <w:szCs w:val="20"/>
          <w14:ligatures w14:val="standardContextual"/>
        </w:rPr>
        <w:t xml:space="preserve"> </w:t>
      </w:r>
      <w:r w:rsidR="003C156C" w:rsidRPr="002E0F90">
        <w:rPr>
          <w:rFonts w:ascii="Arial" w:hAnsi="Arial" w:cs="Arial"/>
          <w:bCs/>
          <w:kern w:val="2"/>
          <w:sz w:val="20"/>
          <w:szCs w:val="20"/>
          <w14:ligatures w14:val="standardContextual"/>
        </w:rPr>
        <w:t xml:space="preserve">were analyzed using the standards methods </w:t>
      </w:r>
      <w:r w:rsidR="009D3FD0">
        <w:rPr>
          <w:rFonts w:ascii="Arial" w:hAnsi="Arial" w:cs="Arial"/>
          <w:bCs/>
          <w:kern w:val="2"/>
          <w:sz w:val="20"/>
          <w:szCs w:val="20"/>
          <w14:ligatures w14:val="standardContextual"/>
        </w:rPr>
        <w:fldChar w:fldCharType="begin"/>
      </w:r>
      <w:r w:rsidR="009D3FD0">
        <w:rPr>
          <w:rFonts w:ascii="Arial" w:hAnsi="Arial" w:cs="Arial"/>
          <w:bCs/>
          <w:kern w:val="2"/>
          <w:sz w:val="20"/>
          <w:szCs w:val="20"/>
          <w14:ligatures w14:val="standardContextual"/>
        </w:rPr>
        <w:instrText xml:space="preserve"> ADDIN ZOTERO_ITEM CSL_CITATION {"citationID":"UKXbouRy","properties":{"formattedCitation":"(Ou\\uc0\\u233{}da et al., 2025)","plainCitation":"(Ouéda et al., 2025)","noteIndex":0},"citationItems":[{"id":1329,"uris":["http://zotero.org/users/local/emXCuEN0/items/KSG4AKH6"],"itemData":{"id":1329,"type":"article-journal","container-title":"Asian Journal of Science and Technology","issue":"2","language":"fr","page":"13509-13515","source":"Zotero","title":"CONTRÔLE DE LA QUALITE PHYSICO-CHIMIQUE ET BACTERIOLOGIQUE DES SOURCES D’EAU (PUITS ET FORAGES) EN SAISON HIVERNALE D’UNE ZONE INONDABLE DANS LE DISTRICT DE LOME: CAS DE ZOGBEDJI","volume":"16","author":[{"family":"Ouéda","given":"Nombamba"},{"family":"Bawa","given":"Koffi Essewata"},{"family":"Tchakala","given":"Ibrahim"},{"family":"Bawa","given":"Moctar Limam"}],"issued":{"date-parts":[["2025"]]}}}],"schema":"https://github.com/citation-style-language/schema/raw/master/csl-citation.json"} </w:instrText>
      </w:r>
      <w:r w:rsidR="009D3FD0">
        <w:rPr>
          <w:rFonts w:ascii="Arial" w:hAnsi="Arial" w:cs="Arial"/>
          <w:bCs/>
          <w:kern w:val="2"/>
          <w:sz w:val="20"/>
          <w:szCs w:val="20"/>
          <w14:ligatures w14:val="standardContextual"/>
        </w:rPr>
        <w:fldChar w:fldCharType="separate"/>
      </w:r>
      <w:r w:rsidR="009D3FD0" w:rsidRPr="009D3FD0">
        <w:rPr>
          <w:rFonts w:ascii="Arial" w:hAnsi="Arial" w:cs="Arial"/>
          <w:sz w:val="20"/>
          <w:szCs w:val="24"/>
        </w:rPr>
        <w:t>(</w:t>
      </w:r>
      <w:proofErr w:type="spellStart"/>
      <w:r w:rsidR="009D3FD0" w:rsidRPr="009D3FD0">
        <w:rPr>
          <w:rFonts w:ascii="Arial" w:hAnsi="Arial" w:cs="Arial"/>
          <w:sz w:val="20"/>
          <w:szCs w:val="24"/>
        </w:rPr>
        <w:t>Ouéda</w:t>
      </w:r>
      <w:proofErr w:type="spellEnd"/>
      <w:r w:rsidR="009D3FD0" w:rsidRPr="009D3FD0">
        <w:rPr>
          <w:rFonts w:ascii="Arial" w:hAnsi="Arial" w:cs="Arial"/>
          <w:sz w:val="20"/>
          <w:szCs w:val="24"/>
        </w:rPr>
        <w:t xml:space="preserve"> et al., 2025)</w:t>
      </w:r>
      <w:r w:rsidR="009D3FD0">
        <w:rPr>
          <w:rFonts w:ascii="Arial" w:hAnsi="Arial" w:cs="Arial"/>
          <w:bCs/>
          <w:kern w:val="2"/>
          <w:sz w:val="20"/>
          <w:szCs w:val="20"/>
          <w14:ligatures w14:val="standardContextual"/>
        </w:rPr>
        <w:fldChar w:fldCharType="end"/>
      </w:r>
      <w:r w:rsidR="005F2E52" w:rsidRPr="002E0F90">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t xml:space="preserve">In a </w:t>
      </w:r>
      <w:r w:rsidR="00EA6A19" w:rsidRPr="002E0F90">
        <w:rPr>
          <w:rFonts w:ascii="Arial" w:hAnsi="Arial" w:cs="Arial"/>
          <w:bCs/>
          <w:kern w:val="2"/>
          <w:sz w:val="20"/>
          <w:szCs w:val="20"/>
          <w14:ligatures w14:val="standardContextual"/>
        </w:rPr>
        <w:t xml:space="preserve">reaction flask </w:t>
      </w:r>
      <w:r w:rsidR="008B0B4A" w:rsidRPr="002E0F90">
        <w:rPr>
          <w:rFonts w:ascii="Arial" w:hAnsi="Arial" w:cs="Arial"/>
          <w:bCs/>
          <w:kern w:val="2"/>
          <w:sz w:val="20"/>
          <w:szCs w:val="20"/>
          <w14:ligatures w14:val="standardContextual"/>
        </w:rPr>
        <w:t xml:space="preserve">500 mL, 10 mL of sample, 5 mL of potassium dichromate solution (0.040 mol/L) and 15 mL of concentrated sulfuric acid solution containing silver sulfate </w:t>
      </w:r>
      <w:r w:rsidR="00132787">
        <w:rPr>
          <w:rFonts w:ascii="Arial" w:hAnsi="Arial" w:cs="Arial"/>
          <w:bCs/>
          <w:kern w:val="2"/>
          <w:sz w:val="20"/>
          <w:szCs w:val="20"/>
          <w14:ligatures w14:val="standardContextual"/>
        </w:rPr>
        <w:t>were</w:t>
      </w:r>
      <w:r w:rsidR="008B0B4A" w:rsidRPr="002E0F90">
        <w:rPr>
          <w:rFonts w:ascii="Arial" w:hAnsi="Arial" w:cs="Arial"/>
          <w:bCs/>
          <w:kern w:val="2"/>
          <w:sz w:val="20"/>
          <w:szCs w:val="20"/>
          <w14:ligatures w14:val="standardContextual"/>
        </w:rPr>
        <w:t xml:space="preserve"> introduced successively, shaking the reaction flask thoroughly. Then the reaction flasks </w:t>
      </w:r>
      <w:r w:rsidR="00E34684">
        <w:rPr>
          <w:rFonts w:ascii="Arial" w:hAnsi="Arial" w:cs="Arial"/>
          <w:bCs/>
          <w:kern w:val="2"/>
          <w:sz w:val="20"/>
          <w:szCs w:val="20"/>
          <w14:ligatures w14:val="standardContextual"/>
        </w:rPr>
        <w:t>were</w:t>
      </w:r>
      <w:r w:rsidR="008B0B4A" w:rsidRPr="002E0F90">
        <w:rPr>
          <w:rFonts w:ascii="Arial" w:hAnsi="Arial" w:cs="Arial"/>
          <w:bCs/>
          <w:kern w:val="2"/>
          <w:sz w:val="20"/>
          <w:szCs w:val="20"/>
          <w14:ligatures w14:val="standardContextual"/>
        </w:rPr>
        <w:t xml:space="preserve"> placed in the heating block and </w:t>
      </w:r>
      <w:r w:rsidR="00E34684">
        <w:rPr>
          <w:rFonts w:ascii="Arial" w:hAnsi="Arial" w:cs="Arial"/>
          <w:bCs/>
          <w:kern w:val="2"/>
          <w:sz w:val="20"/>
          <w:szCs w:val="20"/>
          <w14:ligatures w14:val="standardContextual"/>
        </w:rPr>
        <w:t>allowed</w:t>
      </w:r>
      <w:r w:rsidR="008B0B4A" w:rsidRPr="002E0F90">
        <w:rPr>
          <w:rFonts w:ascii="Arial" w:hAnsi="Arial" w:cs="Arial"/>
          <w:bCs/>
          <w:kern w:val="2"/>
          <w:sz w:val="20"/>
          <w:szCs w:val="20"/>
          <w14:ligatures w14:val="standardContextual"/>
        </w:rPr>
        <w:t xml:space="preserve"> to boil (150°C ± 5°C) for 2 hours. After heating, they </w:t>
      </w:r>
      <w:r w:rsidR="00132787">
        <w:rPr>
          <w:rFonts w:ascii="Arial" w:hAnsi="Arial" w:cs="Arial"/>
          <w:bCs/>
          <w:kern w:val="2"/>
          <w:sz w:val="20"/>
          <w:szCs w:val="20"/>
          <w14:ligatures w14:val="standardContextual"/>
        </w:rPr>
        <w:t>were</w:t>
      </w:r>
      <w:r w:rsidR="008B0B4A" w:rsidRPr="002E0F90">
        <w:rPr>
          <w:rFonts w:ascii="Arial" w:hAnsi="Arial" w:cs="Arial"/>
          <w:bCs/>
          <w:kern w:val="2"/>
          <w:sz w:val="20"/>
          <w:szCs w:val="20"/>
          <w14:ligatures w14:val="standardContextual"/>
        </w:rPr>
        <w:t xml:space="preserve"> removed from the heating block and then cooled, before transferring the contents of the flask into a</w:t>
      </w:r>
      <w:r w:rsidR="00EA6A19">
        <w:rPr>
          <w:rFonts w:ascii="Arial" w:hAnsi="Arial" w:cs="Arial"/>
          <w:bCs/>
          <w:kern w:val="2"/>
          <w:sz w:val="20"/>
          <w:szCs w:val="20"/>
          <w14:ligatures w14:val="standardContextual"/>
        </w:rPr>
        <w:t>n</w:t>
      </w:r>
      <w:r w:rsidR="008B0B4A" w:rsidRPr="002E0F90">
        <w:rPr>
          <w:rFonts w:ascii="Arial" w:hAnsi="Arial" w:cs="Arial"/>
          <w:bCs/>
          <w:kern w:val="2"/>
          <w:sz w:val="20"/>
          <w:szCs w:val="20"/>
          <w14:ligatures w14:val="standardContextual"/>
        </w:rPr>
        <w:t xml:space="preserve"> </w:t>
      </w:r>
      <w:r w:rsidR="00EA6A19" w:rsidRPr="002E0F90">
        <w:rPr>
          <w:rFonts w:ascii="Arial" w:hAnsi="Arial" w:cs="Arial"/>
          <w:bCs/>
          <w:kern w:val="2"/>
          <w:sz w:val="20"/>
          <w:szCs w:val="20"/>
          <w14:ligatures w14:val="standardContextual"/>
        </w:rPr>
        <w:t xml:space="preserve">Erlenmeyer flask </w:t>
      </w:r>
      <w:r w:rsidR="008B0B4A" w:rsidRPr="002E0F90">
        <w:rPr>
          <w:rFonts w:ascii="Arial" w:hAnsi="Arial" w:cs="Arial"/>
          <w:bCs/>
          <w:kern w:val="2"/>
          <w:sz w:val="20"/>
          <w:szCs w:val="20"/>
          <w14:ligatures w14:val="standardContextual"/>
        </w:rPr>
        <w:t>250 m</w:t>
      </w:r>
      <w:r w:rsidR="00EA6A19">
        <w:rPr>
          <w:rFonts w:ascii="Arial" w:hAnsi="Arial" w:cs="Arial"/>
          <w:bCs/>
          <w:kern w:val="2"/>
          <w:sz w:val="20"/>
          <w:szCs w:val="20"/>
          <w14:ligatures w14:val="standardContextual"/>
        </w:rPr>
        <w:t>L.</w:t>
      </w:r>
      <w:r w:rsidR="008B0B4A" w:rsidRPr="002E0F90">
        <w:rPr>
          <w:rFonts w:ascii="Arial" w:hAnsi="Arial" w:cs="Arial"/>
          <w:bCs/>
          <w:kern w:val="2"/>
          <w:sz w:val="20"/>
          <w:szCs w:val="20"/>
          <w14:ligatures w14:val="standardContextual"/>
        </w:rPr>
        <w:t xml:space="preserve"> The flasks </w:t>
      </w:r>
      <w:r w:rsidR="00132787">
        <w:rPr>
          <w:rFonts w:ascii="Arial" w:hAnsi="Arial" w:cs="Arial"/>
          <w:bCs/>
          <w:kern w:val="2"/>
          <w:sz w:val="20"/>
          <w:szCs w:val="20"/>
          <w14:ligatures w14:val="standardContextual"/>
        </w:rPr>
        <w:t>were</w:t>
      </w:r>
      <w:r w:rsidR="008B0B4A" w:rsidRPr="002E0F90">
        <w:rPr>
          <w:rFonts w:ascii="Arial" w:hAnsi="Arial" w:cs="Arial"/>
          <w:bCs/>
          <w:kern w:val="2"/>
          <w:sz w:val="20"/>
          <w:szCs w:val="20"/>
          <w14:ligatures w14:val="standardContextual"/>
        </w:rPr>
        <w:t xml:space="preserve"> rinsed</w:t>
      </w:r>
      <w:r w:rsidR="00EA6A19">
        <w:rPr>
          <w:rFonts w:ascii="Arial" w:hAnsi="Arial" w:cs="Arial"/>
          <w:bCs/>
          <w:kern w:val="2"/>
          <w:sz w:val="20"/>
          <w:szCs w:val="20"/>
          <w14:ligatures w14:val="standardContextual"/>
        </w:rPr>
        <w:t xml:space="preserve">, </w:t>
      </w:r>
      <w:r w:rsidR="008B0B4A" w:rsidRPr="002E0F90">
        <w:rPr>
          <w:rFonts w:ascii="Arial" w:hAnsi="Arial" w:cs="Arial"/>
          <w:bCs/>
          <w:kern w:val="2"/>
          <w:sz w:val="20"/>
          <w:szCs w:val="20"/>
          <w14:ligatures w14:val="standardContextual"/>
        </w:rPr>
        <w:t xml:space="preserve">collecting the washings and diluted with approximately 75 mL of water. </w:t>
      </w:r>
      <w:r w:rsidR="00E34684">
        <w:rPr>
          <w:rFonts w:ascii="Arial" w:hAnsi="Arial" w:cs="Arial"/>
          <w:bCs/>
          <w:kern w:val="2"/>
          <w:sz w:val="20"/>
          <w:szCs w:val="20"/>
          <w14:ligatures w14:val="standardContextual"/>
        </w:rPr>
        <w:t xml:space="preserve">A few volumes </w:t>
      </w:r>
      <w:r w:rsidR="00E34684" w:rsidRPr="002E0F90">
        <w:rPr>
          <w:rFonts w:ascii="Arial" w:hAnsi="Arial" w:cs="Arial"/>
          <w:bCs/>
          <w:kern w:val="2"/>
          <w:sz w:val="20"/>
          <w:szCs w:val="20"/>
          <w14:ligatures w14:val="standardContextual"/>
        </w:rPr>
        <w:t xml:space="preserve">of </w:t>
      </w:r>
      <w:r w:rsidR="008B0B4A" w:rsidRPr="002E0F90">
        <w:rPr>
          <w:rFonts w:ascii="Arial" w:hAnsi="Arial" w:cs="Arial"/>
          <w:bCs/>
          <w:kern w:val="2"/>
          <w:sz w:val="20"/>
          <w:szCs w:val="20"/>
          <w14:ligatures w14:val="standardContextual"/>
        </w:rPr>
        <w:t xml:space="preserve">2 to 3 drops </w:t>
      </w:r>
      <w:r w:rsidR="00E34684">
        <w:rPr>
          <w:rFonts w:ascii="Arial" w:hAnsi="Arial" w:cs="Arial"/>
          <w:bCs/>
          <w:kern w:val="2"/>
          <w:sz w:val="20"/>
          <w:szCs w:val="20"/>
          <w14:ligatures w14:val="standardContextual"/>
        </w:rPr>
        <w:t xml:space="preserve">of </w:t>
      </w:r>
      <w:r w:rsidR="00E34684" w:rsidRPr="002E0F90">
        <w:rPr>
          <w:rFonts w:ascii="Arial" w:hAnsi="Arial" w:cs="Arial"/>
          <w:bCs/>
          <w:kern w:val="2"/>
          <w:sz w:val="20"/>
          <w:szCs w:val="20"/>
          <w14:ligatures w14:val="standardContextual"/>
        </w:rPr>
        <w:t xml:space="preserve">ferroin </w:t>
      </w:r>
      <w:r w:rsidR="00132787">
        <w:rPr>
          <w:rFonts w:ascii="Arial" w:hAnsi="Arial" w:cs="Arial"/>
          <w:bCs/>
          <w:kern w:val="2"/>
          <w:sz w:val="20"/>
          <w:szCs w:val="20"/>
          <w14:ligatures w14:val="standardContextual"/>
        </w:rPr>
        <w:t>were</w:t>
      </w:r>
      <w:r w:rsidR="008B0B4A" w:rsidRPr="002E0F90">
        <w:rPr>
          <w:rFonts w:ascii="Arial" w:hAnsi="Arial" w:cs="Arial"/>
          <w:bCs/>
          <w:kern w:val="2"/>
          <w:sz w:val="20"/>
          <w:szCs w:val="20"/>
          <w14:ligatures w14:val="standardContextual"/>
        </w:rPr>
        <w:t xml:space="preserve"> added and followed by titration with the iron (II) sulfate and ammonium solution (Mohr's salt).</w:t>
      </w:r>
    </w:p>
    <w:p w14:paraId="1FAF6CC0" w14:textId="7D5174EE" w:rsidR="00F40A81" w:rsidRPr="002E0F90" w:rsidRDefault="00EA6A19" w:rsidP="00DC4AA6">
      <w:pPr>
        <w:pStyle w:val="Paragraphedeliste"/>
        <w:tabs>
          <w:tab w:val="left" w:pos="2145"/>
        </w:tabs>
        <w:spacing w:before="240" w:after="0" w:line="360" w:lineRule="auto"/>
        <w:ind w:left="0"/>
        <w:jc w:val="both"/>
        <w:rPr>
          <w:rFonts w:ascii="Arial" w:hAnsi="Arial" w:cs="Arial"/>
          <w:bCs/>
          <w:kern w:val="2"/>
          <w:sz w:val="20"/>
          <w:szCs w:val="20"/>
          <w14:ligatures w14:val="standardContextual"/>
        </w:rPr>
      </w:pPr>
      <w:r w:rsidRPr="00EA6A19">
        <w:rPr>
          <w:rFonts w:ascii="Arial" w:hAnsi="Arial" w:cs="Arial"/>
          <w:bCs/>
          <w:kern w:val="2"/>
          <w:sz w:val="20"/>
          <w:szCs w:val="20"/>
          <w14:ligatures w14:val="standardContextual"/>
        </w:rPr>
        <w:t>A BOD meter AL606 based on the mercury-free manometric method with a BOD display from 0 to 4000 mg/L was used to measure the concentration</w:t>
      </w:r>
      <w:r w:rsidR="00F40A81" w:rsidRPr="002E0F90">
        <w:rPr>
          <w:rFonts w:ascii="Arial" w:hAnsi="Arial" w:cs="Arial"/>
          <w:bCs/>
          <w:kern w:val="2"/>
          <w:sz w:val="20"/>
          <w:szCs w:val="20"/>
          <w14:ligatures w14:val="standardContextual"/>
        </w:rPr>
        <w:t xml:space="preserve">. </w:t>
      </w:r>
      <w:r w:rsidR="00EE37C2" w:rsidRPr="00EE37C2">
        <w:rPr>
          <w:rFonts w:ascii="Arial" w:hAnsi="Arial" w:cs="Arial"/>
          <w:bCs/>
          <w:kern w:val="2"/>
          <w:sz w:val="20"/>
          <w:szCs w:val="20"/>
          <w14:ligatures w14:val="standardContextual"/>
        </w:rPr>
        <w:t xml:space="preserve">The automated device (BOD meter) stores pressure values over several days. Each bottle has its own pressure probe and it is possible to monitor the evolution of oxygen consumption. </w:t>
      </w:r>
      <w:r w:rsidR="00E34684">
        <w:rPr>
          <w:rFonts w:ascii="Arial" w:hAnsi="Arial" w:cs="Arial"/>
          <w:bCs/>
          <w:kern w:val="2"/>
          <w:sz w:val="20"/>
          <w:szCs w:val="20"/>
          <w14:ligatures w14:val="standardContextual"/>
        </w:rPr>
        <w:t xml:space="preserve">A few quantities </w:t>
      </w:r>
      <w:r w:rsidR="00E34684" w:rsidRPr="00EE37C2">
        <w:rPr>
          <w:rFonts w:ascii="Arial" w:hAnsi="Arial" w:cs="Arial"/>
          <w:bCs/>
          <w:kern w:val="2"/>
          <w:sz w:val="20"/>
          <w:szCs w:val="20"/>
          <w14:ligatures w14:val="standardContextual"/>
        </w:rPr>
        <w:t xml:space="preserve">of potassium hydroxide </w:t>
      </w:r>
      <w:r w:rsidR="00E34684">
        <w:rPr>
          <w:rFonts w:ascii="Arial" w:hAnsi="Arial" w:cs="Arial"/>
          <w:bCs/>
          <w:kern w:val="2"/>
          <w:sz w:val="20"/>
          <w:szCs w:val="20"/>
          <w14:ligatures w14:val="standardContextual"/>
        </w:rPr>
        <w:t>(</w:t>
      </w:r>
      <w:r w:rsidR="00EE37C2" w:rsidRPr="00EE37C2">
        <w:rPr>
          <w:rFonts w:ascii="Arial" w:hAnsi="Arial" w:cs="Arial"/>
          <w:bCs/>
          <w:kern w:val="2"/>
          <w:sz w:val="20"/>
          <w:szCs w:val="20"/>
          <w14:ligatures w14:val="standardContextual"/>
        </w:rPr>
        <w:t>2 to 3 grains</w:t>
      </w:r>
      <w:r w:rsidR="00E34684">
        <w:rPr>
          <w:rFonts w:ascii="Arial" w:hAnsi="Arial" w:cs="Arial"/>
          <w:bCs/>
          <w:kern w:val="2"/>
          <w:sz w:val="20"/>
          <w:szCs w:val="20"/>
          <w14:ligatures w14:val="standardContextual"/>
        </w:rPr>
        <w:t>)</w:t>
      </w:r>
      <w:r w:rsidR="00EE37C2" w:rsidRPr="00EE37C2">
        <w:rPr>
          <w:rFonts w:ascii="Arial" w:hAnsi="Arial" w:cs="Arial"/>
          <w:bCs/>
          <w:kern w:val="2"/>
          <w:sz w:val="20"/>
          <w:szCs w:val="20"/>
          <w14:ligatures w14:val="standardContextual"/>
        </w:rPr>
        <w:t xml:space="preserve"> </w:t>
      </w:r>
      <w:r w:rsidR="00E34684">
        <w:rPr>
          <w:rFonts w:ascii="Arial" w:hAnsi="Arial" w:cs="Arial"/>
          <w:bCs/>
          <w:kern w:val="2"/>
          <w:sz w:val="20"/>
          <w:szCs w:val="20"/>
          <w14:ligatures w14:val="standardContextual"/>
        </w:rPr>
        <w:t>w</w:t>
      </w:r>
      <w:r w:rsidR="00535D93">
        <w:rPr>
          <w:rFonts w:ascii="Arial" w:hAnsi="Arial" w:cs="Arial"/>
          <w:bCs/>
          <w:kern w:val="2"/>
          <w:sz w:val="20"/>
          <w:szCs w:val="20"/>
          <w14:ligatures w14:val="standardContextual"/>
        </w:rPr>
        <w:t>ere</w:t>
      </w:r>
      <w:r w:rsidR="00EE37C2" w:rsidRPr="00EE37C2">
        <w:rPr>
          <w:rFonts w:ascii="Arial" w:hAnsi="Arial" w:cs="Arial"/>
          <w:bCs/>
          <w:kern w:val="2"/>
          <w:sz w:val="20"/>
          <w:szCs w:val="20"/>
          <w14:ligatures w14:val="standardContextual"/>
        </w:rPr>
        <w:t xml:space="preserve"> placed in the basket to be placed on the bottle. Hermetically sealed, the bottles are incubated at 20°C for 5 days with constant stirring</w:t>
      </w:r>
      <w:r w:rsidR="00F40A81" w:rsidRPr="002E0F90">
        <w:rPr>
          <w:rFonts w:ascii="Arial" w:hAnsi="Arial" w:cs="Arial"/>
          <w:bCs/>
          <w:kern w:val="2"/>
          <w:sz w:val="20"/>
          <w:szCs w:val="20"/>
          <w14:ligatures w14:val="standardContextual"/>
        </w:rPr>
        <w:t>.</w:t>
      </w:r>
    </w:p>
    <w:p w14:paraId="27EBD094" w14:textId="77777777" w:rsidR="008B0B4A" w:rsidRPr="002E0F90" w:rsidRDefault="008B0B4A" w:rsidP="00DC4AA6">
      <w:pPr>
        <w:pStyle w:val="Paragraphedeliste"/>
        <w:tabs>
          <w:tab w:val="left" w:pos="2145"/>
        </w:tabs>
        <w:spacing w:before="240" w:after="0" w:line="360" w:lineRule="auto"/>
        <w:ind w:left="0"/>
        <w:jc w:val="both"/>
        <w:rPr>
          <w:rFonts w:ascii="Arial" w:hAnsi="Arial" w:cs="Arial"/>
          <w:bCs/>
          <w:kern w:val="2"/>
          <w:sz w:val="20"/>
          <w:szCs w:val="20"/>
          <w14:ligatures w14:val="standardContextual"/>
        </w:rPr>
      </w:pPr>
    </w:p>
    <w:p w14:paraId="1CAD748A" w14:textId="1ECE1532" w:rsidR="00F40A81" w:rsidRPr="002E0F90" w:rsidRDefault="002233DC" w:rsidP="00DC4AA6">
      <w:pPr>
        <w:pStyle w:val="Paragraphedeliste"/>
        <w:tabs>
          <w:tab w:val="left" w:pos="2145"/>
        </w:tabs>
        <w:spacing w:before="240"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Suspended Solids (</w:t>
      </w:r>
      <w:r w:rsidR="00EE37C2">
        <w:rPr>
          <w:rFonts w:ascii="Arial" w:hAnsi="Arial" w:cs="Arial"/>
          <w:bCs/>
          <w:kern w:val="2"/>
          <w:sz w:val="20"/>
          <w:szCs w:val="20"/>
          <w14:ligatures w14:val="standardContextual"/>
        </w:rPr>
        <w:t>MES</w:t>
      </w:r>
      <w:r w:rsidRPr="002E0F90">
        <w:rPr>
          <w:rFonts w:ascii="Arial" w:hAnsi="Arial" w:cs="Arial"/>
          <w:bCs/>
          <w:kern w:val="2"/>
          <w:sz w:val="20"/>
          <w:szCs w:val="20"/>
          <w14:ligatures w14:val="standardContextual"/>
        </w:rPr>
        <w:t xml:space="preserve">): Suspended Solids measurement </w:t>
      </w:r>
      <w:r w:rsidR="00BF73C8">
        <w:rPr>
          <w:rFonts w:ascii="Arial" w:hAnsi="Arial" w:cs="Arial"/>
          <w:bCs/>
          <w:kern w:val="2"/>
          <w:sz w:val="20"/>
          <w:szCs w:val="20"/>
          <w14:ligatures w14:val="standardContextual"/>
        </w:rPr>
        <w:t>was</w:t>
      </w:r>
      <w:r w:rsidRPr="002E0F90">
        <w:rPr>
          <w:rFonts w:ascii="Arial" w:hAnsi="Arial" w:cs="Arial"/>
          <w:bCs/>
          <w:kern w:val="2"/>
          <w:sz w:val="20"/>
          <w:szCs w:val="20"/>
          <w14:ligatures w14:val="standardContextual"/>
        </w:rPr>
        <w:t xml:space="preserve"> carried out using the filtration method developed by Rodier et al., (2009). </w:t>
      </w:r>
      <w:r w:rsidR="00F40A81" w:rsidRPr="002E0F90">
        <w:rPr>
          <w:rFonts w:ascii="Arial" w:hAnsi="Arial" w:cs="Arial"/>
          <w:bCs/>
          <w:kern w:val="2"/>
          <w:sz w:val="20"/>
          <w:szCs w:val="20"/>
          <w14:ligatures w14:val="standardContextual"/>
        </w:rPr>
        <w:t xml:space="preserve">The measurement of MES </w:t>
      </w:r>
      <w:r w:rsidR="00BF73C8">
        <w:rPr>
          <w:rFonts w:ascii="Arial" w:hAnsi="Arial" w:cs="Arial"/>
          <w:bCs/>
          <w:kern w:val="2"/>
          <w:sz w:val="20"/>
          <w:szCs w:val="20"/>
          <w14:ligatures w14:val="standardContextual"/>
        </w:rPr>
        <w:t>was</w:t>
      </w:r>
      <w:r w:rsidR="00F40A81" w:rsidRPr="002E0F90">
        <w:rPr>
          <w:rFonts w:ascii="Arial" w:hAnsi="Arial" w:cs="Arial"/>
          <w:bCs/>
          <w:kern w:val="2"/>
          <w:sz w:val="20"/>
          <w:szCs w:val="20"/>
          <w14:ligatures w14:val="standardContextual"/>
        </w:rPr>
        <w:t xml:space="preserve"> carried out by the method of filtration of a volume of water V = 0.5 L on a filter paper acting as a filter membrane. After filtration of this sample, the membrane </w:t>
      </w:r>
      <w:r w:rsidR="00BF73C8">
        <w:rPr>
          <w:rFonts w:ascii="Arial" w:hAnsi="Arial" w:cs="Arial"/>
          <w:bCs/>
          <w:kern w:val="2"/>
          <w:sz w:val="20"/>
          <w:szCs w:val="20"/>
          <w14:ligatures w14:val="standardContextual"/>
        </w:rPr>
        <w:t>was</w:t>
      </w:r>
      <w:r w:rsidR="00F40A81" w:rsidRPr="002E0F90">
        <w:rPr>
          <w:rFonts w:ascii="Arial" w:hAnsi="Arial" w:cs="Arial"/>
          <w:bCs/>
          <w:kern w:val="2"/>
          <w:sz w:val="20"/>
          <w:szCs w:val="20"/>
          <w14:ligatures w14:val="standardContextual"/>
        </w:rPr>
        <w:t xml:space="preserve"> dried in an oven at 105 °C for a period of 2 h. After drying, the mass</w:t>
      </w:r>
      <w:r w:rsidR="00BF73C8">
        <w:rPr>
          <w:rFonts w:ascii="Arial" w:hAnsi="Arial" w:cs="Arial"/>
          <w:bCs/>
          <w:kern w:val="2"/>
          <w:sz w:val="20"/>
          <w:szCs w:val="20"/>
          <w14:ligatures w14:val="standardContextual"/>
        </w:rPr>
        <w:t xml:space="preserve"> 1</w:t>
      </w:r>
      <w:r w:rsidR="00F40A81" w:rsidRPr="002E0F90">
        <w:rPr>
          <w:rFonts w:ascii="Arial" w:hAnsi="Arial" w:cs="Arial"/>
          <w:bCs/>
          <w:kern w:val="2"/>
          <w:sz w:val="20"/>
          <w:szCs w:val="20"/>
          <w14:ligatures w14:val="standardContextual"/>
        </w:rPr>
        <w:t xml:space="preserve"> (g) of the dry membrane </w:t>
      </w:r>
      <w:r w:rsidR="00BF73C8">
        <w:rPr>
          <w:rFonts w:ascii="Arial" w:hAnsi="Arial" w:cs="Arial"/>
          <w:bCs/>
          <w:kern w:val="2"/>
          <w:sz w:val="20"/>
          <w:szCs w:val="20"/>
          <w14:ligatures w14:val="standardContextual"/>
        </w:rPr>
        <w:t>was</w:t>
      </w:r>
      <w:r w:rsidR="00F40A81" w:rsidRPr="002E0F90">
        <w:rPr>
          <w:rFonts w:ascii="Arial" w:hAnsi="Arial" w:cs="Arial"/>
          <w:bCs/>
          <w:kern w:val="2"/>
          <w:sz w:val="20"/>
          <w:szCs w:val="20"/>
          <w14:ligatures w14:val="standardContextual"/>
        </w:rPr>
        <w:t xml:space="preserve"> measured using a balance; the mass</w:t>
      </w:r>
      <w:r w:rsidR="00BF73C8">
        <w:rPr>
          <w:rFonts w:ascii="Arial" w:hAnsi="Arial" w:cs="Arial"/>
          <w:bCs/>
          <w:kern w:val="2"/>
          <w:sz w:val="20"/>
          <w:szCs w:val="20"/>
          <w14:ligatures w14:val="standardContextual"/>
        </w:rPr>
        <w:t xml:space="preserve"> 0</w:t>
      </w:r>
      <w:r w:rsidR="00F40A81" w:rsidRPr="002E0F90">
        <w:rPr>
          <w:rFonts w:ascii="Arial" w:hAnsi="Arial" w:cs="Arial"/>
          <w:bCs/>
          <w:kern w:val="2"/>
          <w:sz w:val="20"/>
          <w:szCs w:val="20"/>
          <w14:ligatures w14:val="standardContextual"/>
        </w:rPr>
        <w:t xml:space="preserve">  (g) of the paper being known beforehand</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{"citationID":"2Ae4qFzL","properties":{"formattedCitation":"(Rodier et al., 2009)","plainCitation":"(Rodier et al., 2009)","noteIndex":0},"citationItems":[{"id":1330,"uris":["http://zotero.org/users/local/emXCuEN0/items/YGTSIQ9P"],"itemData":{"id":1330,"type":"article-journal","container-title":"Entièrement mise à jour, Dunod, Paris","source":"Google Scholar","title":"L’Analyse de l’eau 9e édition","author":[{"family":"Rodier","given":"Jean"},{"family":"Legube","given":"Bernard"},{"family":"Merlet","given":"Nicole"}],"issued":{"date-parts":[["2009"]]}}}],"schema":"https://github.com/citation-style-language/schema/raw/master/csl-citation.json"}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(Rodier et al., 2009)</w:t>
      </w:r>
      <w:r w:rsidR="00EE37C2">
        <w:rPr>
          <w:rFonts w:ascii="Arial" w:hAnsi="Arial" w:cs="Arial"/>
          <w:bCs/>
          <w:kern w:val="2"/>
          <w:sz w:val="20"/>
          <w:szCs w:val="20"/>
          <w14:ligatures w14:val="standardContextual"/>
        </w:rPr>
        <w:fldChar w:fldCharType="end"/>
      </w:r>
      <w:r w:rsidR="00EE37C2">
        <w:rPr>
          <w:rFonts w:ascii="Arial" w:hAnsi="Arial" w:cs="Arial"/>
          <w:bCs/>
          <w:kern w:val="2"/>
          <w:sz w:val="20"/>
          <w:szCs w:val="20"/>
          <w14:ligatures w14:val="standardContextual"/>
        </w:rPr>
        <w:t>.</w:t>
      </w:r>
    </w:p>
    <w:p w14:paraId="455CA381" w14:textId="77777777" w:rsidR="005F2E52" w:rsidRPr="002E0F90" w:rsidRDefault="002233DC" w:rsidP="00DC4AA6">
      <w:pPr>
        <w:pStyle w:val="Paragraphedeliste"/>
        <w:tabs>
          <w:tab w:val="left" w:pos="2145"/>
        </w:tabs>
        <w:spacing w:before="240" w:after="0" w:line="360" w:lineRule="auto"/>
        <w:ind w:left="0"/>
        <w:jc w:val="both"/>
        <w:rPr>
          <w:rFonts w:ascii="Arial" w:hAnsi="Arial" w:cs="Arial"/>
          <w:b/>
          <w:bCs/>
          <w:kern w:val="2"/>
          <w:sz w:val="20"/>
          <w:szCs w:val="20"/>
          <w14:ligatures w14:val="standardContextual"/>
        </w:rPr>
      </w:pPr>
      <w:r w:rsidRPr="002E0F90">
        <w:rPr>
          <w:rFonts w:ascii="Arial" w:hAnsi="Arial" w:cs="Arial"/>
          <w:bCs/>
          <w:kern w:val="2"/>
          <w:sz w:val="20"/>
          <w:szCs w:val="20"/>
          <w14:ligatures w14:val="standardContextual"/>
        </w:rPr>
        <w:lastRenderedPageBreak/>
        <w:t>Volatile suspended solids (VSS): These represent the organic fraction of suspended solids and are obtained by calcining these solids at 525°C for 2 hours. The difference in weight between the suspended solids at 105</w:t>
      </w:r>
      <w:r w:rsidR="00B03C08" w:rsidRPr="002E0F90">
        <w:rPr>
          <w:rFonts w:ascii="Arial" w:hAnsi="Arial" w:cs="Arial"/>
          <w:bCs/>
          <w:kern w:val="2"/>
          <w:sz w:val="20"/>
          <w:szCs w:val="20"/>
          <w14:ligatures w14:val="standardContextual"/>
        </w:rPr>
        <w:t xml:space="preserve"> </w:t>
      </w:r>
      <w:r w:rsidRPr="002E0F90">
        <w:rPr>
          <w:rFonts w:ascii="Arial" w:hAnsi="Arial" w:cs="Arial"/>
          <w:bCs/>
          <w:kern w:val="2"/>
          <w:sz w:val="20"/>
          <w:szCs w:val="20"/>
          <w14:ligatures w14:val="standardContextual"/>
        </w:rPr>
        <w:t>°C and 525</w:t>
      </w:r>
      <w:r w:rsidR="00B03C08" w:rsidRPr="002E0F90">
        <w:rPr>
          <w:rFonts w:ascii="Arial" w:hAnsi="Arial" w:cs="Arial"/>
          <w:bCs/>
          <w:kern w:val="2"/>
          <w:sz w:val="20"/>
          <w:szCs w:val="20"/>
          <w14:ligatures w14:val="standardContextual"/>
        </w:rPr>
        <w:t xml:space="preserve"> </w:t>
      </w:r>
      <w:r w:rsidRPr="002E0F90">
        <w:rPr>
          <w:rFonts w:ascii="Arial" w:hAnsi="Arial" w:cs="Arial"/>
          <w:bCs/>
          <w:kern w:val="2"/>
          <w:sz w:val="20"/>
          <w:szCs w:val="20"/>
          <w14:ligatures w14:val="standardContextual"/>
        </w:rPr>
        <w:t>°C gives the loss on ignition and corresponds to the VSS content in mg/</w:t>
      </w:r>
      <w:r w:rsidR="00EE37C2">
        <w:rPr>
          <w:rFonts w:ascii="Arial" w:hAnsi="Arial" w:cs="Arial"/>
          <w:bCs/>
          <w:kern w:val="2"/>
          <w:sz w:val="20"/>
          <w:szCs w:val="20"/>
          <w14:ligatures w14:val="standardContextual"/>
        </w:rPr>
        <w:t>L</w:t>
      </w:r>
      <w:r w:rsidRPr="002E0F90">
        <w:rPr>
          <w:rFonts w:ascii="Arial" w:hAnsi="Arial" w:cs="Arial"/>
          <w:bCs/>
          <w:kern w:val="2"/>
          <w:sz w:val="20"/>
          <w:szCs w:val="20"/>
          <w14:ligatures w14:val="standardContextual"/>
        </w:rPr>
        <w:t xml:space="preserve"> of water</w:t>
      </w:r>
      <w:r w:rsidR="00EE37C2">
        <w:rPr>
          <w:rFonts w:ascii="Arial" w:hAnsi="Arial" w:cs="Arial"/>
          <w:bCs/>
          <w:kern w:val="2"/>
          <w:sz w:val="20"/>
          <w:szCs w:val="20"/>
          <w14:ligatures w14:val="standardContextual"/>
        </w:rPr>
        <w:t xml:space="preserve"> </w:t>
      </w:r>
      <w:r w:rsidR="00EE37C2">
        <w:rPr>
          <w:rFonts w:ascii="Arial" w:hAnsi="Arial" w:cs="Arial"/>
          <w:bCs/>
          <w:kern w:val="2"/>
          <w:sz w:val="20"/>
          <w:szCs w:val="20"/>
          <w14:ligatures w14:val="standardContextual"/>
        </w:rPr>
        <w:fldChar w:fldCharType="begin"/>
      </w:r>
      <w:r w:rsidR="00EE37C2">
        <w:rPr>
          <w:rFonts w:ascii="Arial" w:hAnsi="Arial" w:cs="Arial"/>
          <w:bCs/>
          <w:kern w:val="2"/>
          <w:sz w:val="20"/>
          <w:szCs w:val="20"/>
          <w14:ligatures w14:val="standardContextual"/>
        </w:rPr>
        <w:instrText xml:space="preserve"> ADDIN ZOTERO_ITEM CSL_CITATION {"citationID":"EZvFT8TM","properties":{"formattedCitation":"(Metahri, 2012)","plainCitation":"(Metahri, 2012)","noteIndex":0},"citationItems":[{"id":1332,"uris":["http://zotero.org/users/local/emXCuEN0/items/MX8ZGT2A"],"itemData":{"id":1332,"type":"thesis","genre":"PhD Thesis","publisher":"Universite Mouloud Mammeri","source":"Google Scholar","title":"Elimination siultanée de la pollution azotée et phosphatée des eaux usées traitées par des procédés mixtes: cas de la STEP est de la ville de Tizi Ouzou","title-short":"Elimination siultanée de la pollution azotée et phosphatée des eaux usées traitées par des procédés mixtes","URL":"https://dspace.ummto.dz/bitstreams/4a5f5a23-d72d-4ad4-b1c5-ca786ee312d5/download","author":[{"family":"Metahri","given":"Mohammed Saïd"}],"accessed":{"date-parts":[["2025",5,3]]},"issued":{"date-parts":[["2012"]]}}}],"schema":"https://github.com/citation-style-language/schema/raw/master/csl-citation.json"} </w:instrText>
      </w:r>
      <w:r w:rsidR="00EE37C2">
        <w:rPr>
          <w:rFonts w:ascii="Arial" w:hAnsi="Arial" w:cs="Arial"/>
          <w:bCs/>
          <w:kern w:val="2"/>
          <w:sz w:val="20"/>
          <w:szCs w:val="20"/>
          <w14:ligatures w14:val="standardContextual"/>
        </w:rPr>
        <w:fldChar w:fldCharType="separate"/>
      </w:r>
      <w:r w:rsidR="00EE37C2" w:rsidRPr="00EE37C2">
        <w:rPr>
          <w:rFonts w:ascii="Arial" w:hAnsi="Arial" w:cs="Arial"/>
          <w:sz w:val="20"/>
        </w:rPr>
        <w:t>(Metahri, 2012)</w:t>
      </w:r>
      <w:r w:rsidR="00EE37C2">
        <w:rPr>
          <w:rFonts w:ascii="Arial" w:hAnsi="Arial" w:cs="Arial"/>
          <w:bCs/>
          <w:kern w:val="2"/>
          <w:sz w:val="20"/>
          <w:szCs w:val="20"/>
          <w14:ligatures w14:val="standardContextual"/>
        </w:rPr>
        <w:fldChar w:fldCharType="end"/>
      </w:r>
      <w:r w:rsidRPr="002E0F90">
        <w:rPr>
          <w:rFonts w:ascii="Arial" w:hAnsi="Arial" w:cs="Arial"/>
          <w:bCs/>
          <w:kern w:val="2"/>
          <w:sz w:val="20"/>
          <w:szCs w:val="20"/>
          <w14:ligatures w14:val="standardContextual"/>
        </w:rPr>
        <w:t>.</w:t>
      </w:r>
    </w:p>
    <w:p w14:paraId="0DF96FBF" w14:textId="77777777" w:rsidR="00B87C47" w:rsidRPr="00FB5DA5" w:rsidRDefault="00B87C47" w:rsidP="002233DC">
      <w:pPr>
        <w:tabs>
          <w:tab w:val="left" w:pos="1110"/>
        </w:tabs>
        <w:spacing w:after="0" w:line="360" w:lineRule="auto"/>
        <w:contextualSpacing/>
        <w:jc w:val="both"/>
        <w:rPr>
          <w:rFonts w:ascii="Arial" w:hAnsi="Arial" w:cs="Arial"/>
          <w:kern w:val="2"/>
          <w:sz w:val="20"/>
          <w14:ligatures w14:val="standardContextual"/>
        </w:rPr>
      </w:pPr>
    </w:p>
    <w:p w14:paraId="3540AABC" w14:textId="77777777" w:rsidR="00742F20" w:rsidRPr="00FB5DA5" w:rsidRDefault="00B87C47" w:rsidP="002233DC">
      <w:pPr>
        <w:pStyle w:val="Paragraphedeliste"/>
        <w:numPr>
          <w:ilvl w:val="2"/>
          <w:numId w:val="10"/>
        </w:numPr>
        <w:tabs>
          <w:tab w:val="left" w:pos="1110"/>
        </w:tabs>
        <w:spacing w:after="0" w:line="360" w:lineRule="auto"/>
        <w:jc w:val="both"/>
        <w:rPr>
          <w:rFonts w:ascii="Arial" w:hAnsi="Arial" w:cs="Arial"/>
          <w:b/>
          <w:bCs/>
          <w:i/>
          <w:kern w:val="2"/>
          <w:sz w:val="20"/>
          <w14:ligatures w14:val="standardContextual"/>
        </w:rPr>
      </w:pPr>
      <w:r w:rsidRPr="00FB5DA5">
        <w:rPr>
          <w:rFonts w:ascii="Arial" w:hAnsi="Arial" w:cs="Arial"/>
          <w:b/>
          <w:bCs/>
          <w:i/>
          <w:kern w:val="2"/>
          <w:sz w:val="20"/>
          <w14:ligatures w14:val="standardContextual"/>
        </w:rPr>
        <w:t xml:space="preserve"> Determination</w:t>
      </w:r>
      <w:r w:rsidRPr="00FB5DA5">
        <w:rPr>
          <w:rFonts w:ascii="Arial" w:hAnsi="Arial" w:cs="Arial"/>
          <w:b/>
          <w:bCs/>
          <w:i/>
          <w:kern w:val="2"/>
          <w:sz w:val="20"/>
          <w:lang w:val="fr-FR"/>
          <w14:ligatures w14:val="standardContextual"/>
        </w:rPr>
        <w:t xml:space="preserve"> of </w:t>
      </w:r>
      <w:r w:rsidRPr="00FB5DA5">
        <w:rPr>
          <w:rFonts w:ascii="Arial" w:hAnsi="Arial" w:cs="Arial"/>
          <w:b/>
          <w:bCs/>
          <w:i/>
          <w:kern w:val="2"/>
          <w:sz w:val="20"/>
          <w14:ligatures w14:val="standardContextual"/>
        </w:rPr>
        <w:t>microbiological</w:t>
      </w:r>
      <w:r w:rsidRPr="00FB5DA5">
        <w:rPr>
          <w:rFonts w:ascii="Arial" w:hAnsi="Arial" w:cs="Arial"/>
          <w:b/>
          <w:bCs/>
          <w:i/>
          <w:kern w:val="2"/>
          <w:sz w:val="20"/>
          <w:lang w:val="fr-FR"/>
          <w14:ligatures w14:val="standardContextual"/>
        </w:rPr>
        <w:t xml:space="preserve"> </w:t>
      </w:r>
      <w:r w:rsidRPr="00FB5DA5">
        <w:rPr>
          <w:rFonts w:ascii="Arial" w:hAnsi="Arial" w:cs="Arial"/>
          <w:b/>
          <w:bCs/>
          <w:i/>
          <w:kern w:val="2"/>
          <w:sz w:val="20"/>
          <w14:ligatures w14:val="standardContextual"/>
        </w:rPr>
        <w:t>parameters</w:t>
      </w:r>
    </w:p>
    <w:p w14:paraId="0CE2B88E" w14:textId="77777777" w:rsidR="009720A2" w:rsidRPr="002E0F90" w:rsidRDefault="009720A2" w:rsidP="009720A2">
      <w:pPr>
        <w:pStyle w:val="Paragraphedeliste"/>
        <w:tabs>
          <w:tab w:val="left" w:pos="1110"/>
        </w:tabs>
        <w:spacing w:after="0" w:line="360" w:lineRule="auto"/>
        <w:ind w:left="0"/>
        <w:jc w:val="both"/>
        <w:rPr>
          <w:rFonts w:ascii="Arial" w:hAnsi="Arial" w:cs="Arial"/>
          <w:bCs/>
          <w:kern w:val="2"/>
          <w:sz w:val="20"/>
          <w:szCs w:val="20"/>
          <w14:ligatures w14:val="standardContextual"/>
        </w:rPr>
      </w:pPr>
      <w:r w:rsidRPr="002E0F90">
        <w:rPr>
          <w:rFonts w:ascii="Arial" w:hAnsi="Arial" w:cs="Arial"/>
          <w:bCs/>
          <w:kern w:val="2"/>
          <w:sz w:val="20"/>
          <w:szCs w:val="20"/>
          <w14:ligatures w14:val="standardContextual"/>
        </w:rPr>
        <w:t>Total coliforms (30 °C), thermotolerant coliforms (44 °C), fecal streptococci (37 °C): These microbiological parameters were analyze</w:t>
      </w:r>
      <w:r w:rsidR="00503433" w:rsidRPr="002E0F90">
        <w:rPr>
          <w:rFonts w:ascii="Arial" w:hAnsi="Arial" w:cs="Arial"/>
          <w:bCs/>
          <w:kern w:val="2"/>
          <w:sz w:val="20"/>
          <w:szCs w:val="20"/>
          <w14:ligatures w14:val="standardContextual"/>
        </w:rPr>
        <w:t>d</w:t>
      </w:r>
      <w:r w:rsidRPr="002E0F90">
        <w:rPr>
          <w:rFonts w:ascii="Arial" w:hAnsi="Arial" w:cs="Arial"/>
          <w:bCs/>
          <w:kern w:val="2"/>
          <w:sz w:val="20"/>
          <w:szCs w:val="20"/>
          <w14:ligatures w14:val="standardContextual"/>
        </w:rPr>
        <w:t xml:space="preserve"> in the wastewaters collected from the septic tanks of the hospital services using the routine standardized methods of the French Association for Standardization (AFNOR) adopted by the member states of the West African Economic and Monetary Union (UEMOA). </w:t>
      </w:r>
      <w:r w:rsidR="00350FCB" w:rsidRPr="002E0F90">
        <w:rPr>
          <w:rFonts w:ascii="Arial" w:hAnsi="Arial" w:cs="Arial"/>
          <w:bCs/>
          <w:kern w:val="2"/>
          <w:sz w:val="20"/>
          <w:szCs w:val="20"/>
          <w14:ligatures w14:val="standardContextual"/>
        </w:rPr>
        <w:t>Different conditions to analyze the germs in the wastewater’s samples were shown in the table. 1.</w:t>
      </w:r>
    </w:p>
    <w:p w14:paraId="70CED349" w14:textId="77777777" w:rsidR="00DC4AA6" w:rsidRPr="00503433" w:rsidRDefault="00DC4AA6" w:rsidP="009720A2">
      <w:pPr>
        <w:pStyle w:val="Paragraphedeliste"/>
        <w:tabs>
          <w:tab w:val="left" w:pos="1110"/>
        </w:tabs>
        <w:spacing w:after="0" w:line="360" w:lineRule="auto"/>
        <w:ind w:left="0"/>
        <w:jc w:val="both"/>
        <w:rPr>
          <w:rFonts w:ascii="Arial" w:hAnsi="Arial" w:cs="Arial"/>
          <w:bCs/>
          <w:kern w:val="2"/>
          <w:sz w:val="24"/>
          <w:szCs w:val="24"/>
          <w14:ligatures w14:val="standardContextual"/>
        </w:rPr>
      </w:pPr>
    </w:p>
    <w:p w14:paraId="498C7E19" w14:textId="77777777" w:rsidR="0086417C" w:rsidRPr="002E0F90" w:rsidRDefault="00D027E5" w:rsidP="0086417C">
      <w:pPr>
        <w:keepNext/>
        <w:spacing w:after="200" w:line="360" w:lineRule="auto"/>
        <w:rPr>
          <w:rFonts w:ascii="Arial" w:hAnsi="Arial" w:cs="Arial"/>
          <w:b/>
          <w:kern w:val="2"/>
          <w:sz w:val="20"/>
          <w:szCs w:val="20"/>
          <w14:ligatures w14:val="standardContextual"/>
        </w:rPr>
      </w:pPr>
      <w:bookmarkStart w:id="1" w:name="_Toc176164068"/>
      <w:r w:rsidRPr="002E0F90">
        <w:rPr>
          <w:rFonts w:ascii="Arial" w:hAnsi="Arial" w:cs="Arial"/>
          <w:b/>
          <w:bCs/>
          <w:kern w:val="2"/>
          <w:sz w:val="20"/>
          <w:szCs w:val="20"/>
          <w14:ligatures w14:val="standardContextual"/>
        </w:rPr>
        <w:t xml:space="preserve">Table. </w:t>
      </w:r>
      <w:r w:rsidR="00DC4AA6" w:rsidRPr="002E0F90">
        <w:rPr>
          <w:rFonts w:ascii="Arial" w:hAnsi="Arial" w:cs="Arial"/>
          <w:b/>
          <w:bCs/>
          <w:kern w:val="2"/>
          <w:sz w:val="20"/>
          <w:szCs w:val="20"/>
          <w14:ligatures w14:val="standardContextual"/>
        </w:rPr>
        <w:t>1</w:t>
      </w:r>
      <w:r w:rsidRPr="002E0F90">
        <w:rPr>
          <w:rFonts w:ascii="Arial" w:hAnsi="Arial" w:cs="Arial"/>
          <w:b/>
          <w:bCs/>
          <w:kern w:val="2"/>
          <w:sz w:val="20"/>
          <w:szCs w:val="20"/>
          <w14:ligatures w14:val="standardContextual"/>
        </w:rPr>
        <w:t xml:space="preserve">. </w:t>
      </w:r>
      <w:bookmarkEnd w:id="1"/>
      <w:r w:rsidR="00DC4AA6" w:rsidRPr="002E0F90">
        <w:rPr>
          <w:rFonts w:ascii="Arial" w:hAnsi="Arial" w:cs="Arial"/>
          <w:b/>
          <w:kern w:val="2"/>
          <w:sz w:val="20"/>
          <w:szCs w:val="20"/>
          <w14:ligatures w14:val="standardContextual"/>
        </w:rPr>
        <w:t>Culture media according to their temperature, incubation time and their characteristic germs</w:t>
      </w:r>
    </w:p>
    <w:tbl>
      <w:tblPr>
        <w:tblStyle w:val="Grilledutableau"/>
        <w:tblW w:w="9384" w:type="dxa"/>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Layout w:type="fixed"/>
        <w:tblLook w:val="04A0" w:firstRow="1" w:lastRow="0" w:firstColumn="1" w:lastColumn="0" w:noHBand="0" w:noVBand="1"/>
      </w:tblPr>
      <w:tblGrid>
        <w:gridCol w:w="2646"/>
        <w:gridCol w:w="1766"/>
        <w:gridCol w:w="1546"/>
        <w:gridCol w:w="1546"/>
        <w:gridCol w:w="1880"/>
      </w:tblGrid>
      <w:tr w:rsidR="0086417C" w:rsidRPr="002E0F90" w14:paraId="2F9EB765" w14:textId="77777777" w:rsidTr="00D027E5">
        <w:trPr>
          <w:cnfStyle w:val="100000000000" w:firstRow="1" w:lastRow="0" w:firstColumn="0" w:lastColumn="0" w:oddVBand="0" w:evenVBand="0" w:oddHBand="0" w:evenHBand="0" w:firstRowFirstColumn="0" w:firstRowLastColumn="0" w:lastRowFirstColumn="0" w:lastRowLastColumn="0"/>
          <w:trHeight w:val="631"/>
        </w:trPr>
        <w:tc>
          <w:tcPr>
            <w:tcW w:w="2646" w:type="dxa"/>
            <w:tcBorders>
              <w:top w:val="single" w:sz="18" w:space="0" w:color="auto"/>
              <w:bottom w:val="single" w:sz="18" w:space="0" w:color="auto"/>
            </w:tcBorders>
            <w:vAlign w:val="center"/>
          </w:tcPr>
          <w:p w14:paraId="2DCE522F" w14:textId="77777777" w:rsidR="0086417C" w:rsidRPr="002E0F90" w:rsidRDefault="00350FCB" w:rsidP="0086417C">
            <w:pPr>
              <w:spacing w:line="276" w:lineRule="auto"/>
              <w:jc w:val="center"/>
              <w:rPr>
                <w:rFonts w:ascii="Arial" w:hAnsi="Arial" w:cs="Arial"/>
                <w:b/>
                <w:bCs/>
                <w:sz w:val="20"/>
                <w:szCs w:val="20"/>
              </w:rPr>
            </w:pPr>
            <w:r w:rsidRPr="002E0F90">
              <w:rPr>
                <w:rFonts w:ascii="Arial" w:hAnsi="Arial" w:cs="Arial"/>
                <w:sz w:val="20"/>
                <w:szCs w:val="20"/>
              </w:rPr>
              <w:t>Targeted germs</w:t>
            </w:r>
          </w:p>
        </w:tc>
        <w:tc>
          <w:tcPr>
            <w:tcW w:w="1766" w:type="dxa"/>
            <w:tcBorders>
              <w:top w:val="single" w:sz="18" w:space="0" w:color="auto"/>
              <w:bottom w:val="single" w:sz="18" w:space="0" w:color="auto"/>
            </w:tcBorders>
            <w:vAlign w:val="center"/>
          </w:tcPr>
          <w:p w14:paraId="5F33AB64"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 xml:space="preserve">Culture </w:t>
            </w:r>
            <w:r w:rsidR="00350FCB" w:rsidRPr="002E0F90">
              <w:rPr>
                <w:rFonts w:ascii="Arial" w:hAnsi="Arial" w:cs="Arial"/>
                <w:sz w:val="20"/>
                <w:szCs w:val="20"/>
              </w:rPr>
              <w:t xml:space="preserve">Medium </w:t>
            </w:r>
          </w:p>
        </w:tc>
        <w:tc>
          <w:tcPr>
            <w:tcW w:w="1546" w:type="dxa"/>
            <w:tcBorders>
              <w:top w:val="single" w:sz="18" w:space="0" w:color="auto"/>
              <w:bottom w:val="single" w:sz="18" w:space="0" w:color="auto"/>
            </w:tcBorders>
            <w:vAlign w:val="center"/>
          </w:tcPr>
          <w:p w14:paraId="5C42FEC2"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Temp</w:t>
            </w:r>
            <w:r w:rsidR="00D027E5" w:rsidRPr="002E0F90">
              <w:rPr>
                <w:rFonts w:ascii="Arial" w:hAnsi="Arial" w:cs="Arial"/>
                <w:sz w:val="20"/>
                <w:szCs w:val="20"/>
              </w:rPr>
              <w:t>e</w:t>
            </w:r>
            <w:r w:rsidRPr="002E0F90">
              <w:rPr>
                <w:rFonts w:ascii="Arial" w:hAnsi="Arial" w:cs="Arial"/>
                <w:sz w:val="20"/>
                <w:szCs w:val="20"/>
              </w:rPr>
              <w:t>rature</w:t>
            </w:r>
          </w:p>
        </w:tc>
        <w:tc>
          <w:tcPr>
            <w:tcW w:w="1546" w:type="dxa"/>
            <w:tcBorders>
              <w:top w:val="single" w:sz="18" w:space="0" w:color="auto"/>
              <w:bottom w:val="single" w:sz="18" w:space="0" w:color="auto"/>
            </w:tcBorders>
            <w:vAlign w:val="center"/>
          </w:tcPr>
          <w:p w14:paraId="113433BE" w14:textId="77777777" w:rsidR="0086417C" w:rsidRPr="002E0F90" w:rsidRDefault="00D027E5" w:rsidP="0086417C">
            <w:pPr>
              <w:spacing w:line="276" w:lineRule="auto"/>
              <w:jc w:val="center"/>
              <w:rPr>
                <w:rFonts w:ascii="Arial" w:hAnsi="Arial" w:cs="Arial"/>
                <w:b/>
                <w:bCs/>
                <w:sz w:val="20"/>
                <w:szCs w:val="20"/>
              </w:rPr>
            </w:pPr>
            <w:r w:rsidRPr="002E0F90">
              <w:rPr>
                <w:rFonts w:ascii="Arial" w:hAnsi="Arial" w:cs="Arial"/>
                <w:sz w:val="20"/>
                <w:szCs w:val="20"/>
              </w:rPr>
              <w:t>I</w:t>
            </w:r>
            <w:r w:rsidR="0086417C" w:rsidRPr="002E0F90">
              <w:rPr>
                <w:rFonts w:ascii="Arial" w:hAnsi="Arial" w:cs="Arial"/>
                <w:sz w:val="20"/>
                <w:szCs w:val="20"/>
              </w:rPr>
              <w:t>ncubation</w:t>
            </w:r>
            <w:r w:rsidRPr="002E0F90">
              <w:rPr>
                <w:rFonts w:ascii="Arial" w:hAnsi="Arial" w:cs="Arial"/>
                <w:sz w:val="20"/>
                <w:szCs w:val="20"/>
              </w:rPr>
              <w:t xml:space="preserve"> time</w:t>
            </w:r>
          </w:p>
        </w:tc>
        <w:tc>
          <w:tcPr>
            <w:tcW w:w="1880" w:type="dxa"/>
            <w:tcBorders>
              <w:top w:val="single" w:sz="18" w:space="0" w:color="auto"/>
              <w:bottom w:val="single" w:sz="18" w:space="0" w:color="auto"/>
            </w:tcBorders>
            <w:vAlign w:val="center"/>
          </w:tcPr>
          <w:p w14:paraId="1AB1BCA5" w14:textId="77777777" w:rsidR="0086417C" w:rsidRPr="002E0F90" w:rsidRDefault="0086417C" w:rsidP="0086417C">
            <w:pPr>
              <w:spacing w:line="276" w:lineRule="auto"/>
              <w:jc w:val="center"/>
              <w:rPr>
                <w:rFonts w:ascii="Arial" w:hAnsi="Arial" w:cs="Arial"/>
                <w:b/>
                <w:bCs/>
                <w:sz w:val="20"/>
                <w:szCs w:val="20"/>
              </w:rPr>
            </w:pPr>
            <w:r w:rsidRPr="002E0F90">
              <w:rPr>
                <w:rFonts w:ascii="Arial" w:hAnsi="Arial" w:cs="Arial"/>
                <w:sz w:val="20"/>
                <w:szCs w:val="20"/>
              </w:rPr>
              <w:t>Coloration</w:t>
            </w:r>
          </w:p>
        </w:tc>
      </w:tr>
      <w:tr w:rsidR="00D027E5" w:rsidRPr="002E0F90" w14:paraId="3847DA00" w14:textId="77777777" w:rsidTr="00D027E5">
        <w:trPr>
          <w:trHeight w:val="582"/>
        </w:trPr>
        <w:tc>
          <w:tcPr>
            <w:tcW w:w="2646" w:type="dxa"/>
            <w:tcBorders>
              <w:top w:val="single" w:sz="18" w:space="0" w:color="auto"/>
            </w:tcBorders>
            <w:vAlign w:val="center"/>
          </w:tcPr>
          <w:p w14:paraId="76EE7308"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Total Coliforms</w:t>
            </w:r>
          </w:p>
        </w:tc>
        <w:tc>
          <w:tcPr>
            <w:tcW w:w="1766" w:type="dxa"/>
            <w:tcBorders>
              <w:top w:val="single" w:sz="18" w:space="0" w:color="auto"/>
            </w:tcBorders>
            <w:vAlign w:val="center"/>
          </w:tcPr>
          <w:p w14:paraId="34BFF5D7"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VRBL</w:t>
            </w:r>
          </w:p>
        </w:tc>
        <w:tc>
          <w:tcPr>
            <w:tcW w:w="1546" w:type="dxa"/>
            <w:tcBorders>
              <w:top w:val="single" w:sz="18" w:space="0" w:color="auto"/>
            </w:tcBorders>
            <w:vAlign w:val="center"/>
          </w:tcPr>
          <w:p w14:paraId="4346FD5E"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30 °C</w:t>
            </w:r>
          </w:p>
        </w:tc>
        <w:tc>
          <w:tcPr>
            <w:tcW w:w="1546" w:type="dxa"/>
            <w:tcBorders>
              <w:top w:val="single" w:sz="18" w:space="0" w:color="auto"/>
            </w:tcBorders>
            <w:vAlign w:val="center"/>
          </w:tcPr>
          <w:p w14:paraId="1572C4D6" w14:textId="77777777" w:rsidR="00D027E5" w:rsidRPr="002E0F90" w:rsidRDefault="00D027E5" w:rsidP="00D027E5">
            <w:pPr>
              <w:jc w:val="center"/>
              <w:rPr>
                <w:rFonts w:ascii="Arial" w:hAnsi="Arial" w:cs="Arial"/>
                <w:sz w:val="20"/>
                <w:szCs w:val="20"/>
              </w:rPr>
            </w:pPr>
            <w:r w:rsidRPr="002E0F90">
              <w:rPr>
                <w:rFonts w:ascii="Arial" w:hAnsi="Arial" w:cs="Arial"/>
                <w:sz w:val="20"/>
                <w:szCs w:val="20"/>
              </w:rPr>
              <w:t>24 h</w:t>
            </w:r>
          </w:p>
        </w:tc>
        <w:tc>
          <w:tcPr>
            <w:tcW w:w="1880" w:type="dxa"/>
            <w:tcBorders>
              <w:top w:val="single" w:sz="18" w:space="0" w:color="auto"/>
            </w:tcBorders>
          </w:tcPr>
          <w:p w14:paraId="6EF5F65E" w14:textId="77777777" w:rsidR="00D027E5" w:rsidRPr="002E0F90" w:rsidRDefault="00D027E5" w:rsidP="00D027E5">
            <w:pPr>
              <w:rPr>
                <w:rFonts w:ascii="Arial" w:hAnsi="Arial" w:cs="Arial"/>
                <w:sz w:val="20"/>
                <w:szCs w:val="20"/>
              </w:rPr>
            </w:pPr>
            <w:r w:rsidRPr="002E0F90">
              <w:rPr>
                <w:rFonts w:ascii="Arial" w:hAnsi="Arial" w:cs="Arial"/>
                <w:sz w:val="20"/>
                <w:szCs w:val="20"/>
              </w:rPr>
              <w:t>Pink-Red of</w:t>
            </w:r>
          </w:p>
          <w:p w14:paraId="6CF96FED" w14:textId="77777777" w:rsidR="00D027E5" w:rsidRPr="002E0F90" w:rsidRDefault="00D027E5" w:rsidP="00D027E5">
            <w:pPr>
              <w:rPr>
                <w:rFonts w:ascii="Arial" w:hAnsi="Arial" w:cs="Arial"/>
                <w:sz w:val="20"/>
                <w:szCs w:val="20"/>
              </w:rPr>
            </w:pPr>
            <w:r w:rsidRPr="002E0F90">
              <w:rPr>
                <w:rFonts w:ascii="Arial" w:hAnsi="Arial" w:cs="Arial"/>
                <w:sz w:val="20"/>
                <w:szCs w:val="20"/>
              </w:rPr>
              <w:t>Φ˃0.5 mm</w:t>
            </w:r>
          </w:p>
        </w:tc>
      </w:tr>
      <w:tr w:rsidR="0086417C" w:rsidRPr="002E0F90" w14:paraId="280EAB1C" w14:textId="77777777" w:rsidTr="0086417C">
        <w:trPr>
          <w:trHeight w:val="441"/>
        </w:trPr>
        <w:tc>
          <w:tcPr>
            <w:tcW w:w="2646" w:type="dxa"/>
            <w:vAlign w:val="center"/>
          </w:tcPr>
          <w:p w14:paraId="3782F211"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Thermotolerant Coliforms</w:t>
            </w:r>
          </w:p>
        </w:tc>
        <w:tc>
          <w:tcPr>
            <w:tcW w:w="1766" w:type="dxa"/>
            <w:vAlign w:val="center"/>
          </w:tcPr>
          <w:p w14:paraId="358D3544"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VRBL </w:t>
            </w:r>
          </w:p>
        </w:tc>
        <w:tc>
          <w:tcPr>
            <w:tcW w:w="1546" w:type="dxa"/>
            <w:vAlign w:val="center"/>
          </w:tcPr>
          <w:p w14:paraId="0541494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44°C</w:t>
            </w:r>
          </w:p>
        </w:tc>
        <w:tc>
          <w:tcPr>
            <w:tcW w:w="1546" w:type="dxa"/>
            <w:vAlign w:val="center"/>
          </w:tcPr>
          <w:p w14:paraId="34A5A90C"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w:t>
            </w:r>
          </w:p>
        </w:tc>
        <w:tc>
          <w:tcPr>
            <w:tcW w:w="1880" w:type="dxa"/>
            <w:vAlign w:val="center"/>
          </w:tcPr>
          <w:p w14:paraId="5253134A" w14:textId="77777777" w:rsidR="00D027E5"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Pink-Red of</w:t>
            </w:r>
          </w:p>
          <w:p w14:paraId="5817E73B" w14:textId="77777777" w:rsidR="0086417C" w:rsidRPr="002E0F90" w:rsidRDefault="00D027E5" w:rsidP="00D027E5">
            <w:pPr>
              <w:spacing w:line="276" w:lineRule="auto"/>
              <w:jc w:val="center"/>
              <w:rPr>
                <w:rFonts w:ascii="Arial" w:hAnsi="Arial" w:cs="Arial"/>
                <w:sz w:val="20"/>
                <w:szCs w:val="20"/>
              </w:rPr>
            </w:pPr>
            <w:r w:rsidRPr="002E0F90">
              <w:rPr>
                <w:rFonts w:ascii="Arial" w:hAnsi="Arial" w:cs="Arial"/>
                <w:sz w:val="20"/>
                <w:szCs w:val="20"/>
              </w:rPr>
              <w:t>Φ˃0.5 mm</w:t>
            </w:r>
          </w:p>
        </w:tc>
      </w:tr>
      <w:tr w:rsidR="0086417C" w:rsidRPr="002E0F90" w14:paraId="1EA3C9AB" w14:textId="77777777" w:rsidTr="0086417C">
        <w:trPr>
          <w:trHeight w:val="505"/>
        </w:trPr>
        <w:tc>
          <w:tcPr>
            <w:tcW w:w="2646" w:type="dxa"/>
            <w:tcBorders>
              <w:bottom w:val="single" w:sz="18" w:space="0" w:color="auto"/>
            </w:tcBorders>
            <w:vAlign w:val="center"/>
          </w:tcPr>
          <w:p w14:paraId="55C7217E" w14:textId="77777777" w:rsidR="0086417C" w:rsidRPr="002E0F90" w:rsidRDefault="00D027E5" w:rsidP="0086417C">
            <w:pPr>
              <w:spacing w:line="276" w:lineRule="auto"/>
              <w:jc w:val="center"/>
              <w:rPr>
                <w:rFonts w:ascii="Arial" w:hAnsi="Arial" w:cs="Arial"/>
                <w:bCs/>
                <w:sz w:val="20"/>
                <w:szCs w:val="20"/>
              </w:rPr>
            </w:pPr>
            <w:r w:rsidRPr="002E0F90">
              <w:rPr>
                <w:rFonts w:ascii="Arial" w:hAnsi="Arial" w:cs="Arial"/>
                <w:bCs/>
                <w:sz w:val="20"/>
                <w:szCs w:val="20"/>
              </w:rPr>
              <w:t>Fecal Streptococci</w:t>
            </w:r>
          </w:p>
        </w:tc>
        <w:tc>
          <w:tcPr>
            <w:tcW w:w="1766" w:type="dxa"/>
            <w:tcBorders>
              <w:bottom w:val="single" w:sz="18" w:space="0" w:color="auto"/>
            </w:tcBorders>
            <w:vAlign w:val="center"/>
          </w:tcPr>
          <w:p w14:paraId="535CD42F" w14:textId="77777777" w:rsidR="0086417C" w:rsidRPr="002E0F90" w:rsidRDefault="00D027E5" w:rsidP="0086417C">
            <w:pPr>
              <w:spacing w:line="276" w:lineRule="auto"/>
              <w:jc w:val="center"/>
              <w:rPr>
                <w:rFonts w:ascii="Arial" w:hAnsi="Arial" w:cs="Arial"/>
                <w:sz w:val="20"/>
                <w:szCs w:val="20"/>
              </w:rPr>
            </w:pPr>
            <w:proofErr w:type="spellStart"/>
            <w:r w:rsidRPr="002E0F90">
              <w:rPr>
                <w:rFonts w:ascii="Arial" w:hAnsi="Arial" w:cs="Arial"/>
                <w:sz w:val="20"/>
                <w:szCs w:val="20"/>
              </w:rPr>
              <w:t>Slanetz</w:t>
            </w:r>
            <w:proofErr w:type="spellEnd"/>
            <w:r w:rsidRPr="002E0F90">
              <w:rPr>
                <w:rFonts w:ascii="Arial" w:hAnsi="Arial" w:cs="Arial"/>
                <w:sz w:val="20"/>
                <w:szCs w:val="20"/>
              </w:rPr>
              <w:t xml:space="preserve"> &amp; Bartley</w:t>
            </w:r>
          </w:p>
        </w:tc>
        <w:tc>
          <w:tcPr>
            <w:tcW w:w="1546" w:type="dxa"/>
            <w:tcBorders>
              <w:bottom w:val="single" w:sz="18" w:space="0" w:color="auto"/>
            </w:tcBorders>
            <w:vAlign w:val="center"/>
          </w:tcPr>
          <w:p w14:paraId="2B45011E"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 xml:space="preserve">37°C 24 h - </w:t>
            </w:r>
          </w:p>
        </w:tc>
        <w:tc>
          <w:tcPr>
            <w:tcW w:w="1546" w:type="dxa"/>
            <w:tcBorders>
              <w:bottom w:val="single" w:sz="18" w:space="0" w:color="auto"/>
            </w:tcBorders>
            <w:vAlign w:val="center"/>
          </w:tcPr>
          <w:p w14:paraId="1148A0E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24 h-48 h</w:t>
            </w:r>
          </w:p>
        </w:tc>
        <w:tc>
          <w:tcPr>
            <w:tcW w:w="1880" w:type="dxa"/>
            <w:tcBorders>
              <w:bottom w:val="single" w:sz="18" w:space="0" w:color="auto"/>
            </w:tcBorders>
            <w:vAlign w:val="center"/>
          </w:tcPr>
          <w:p w14:paraId="2A51C949" w14:textId="77777777" w:rsidR="0086417C" w:rsidRPr="002E0F90" w:rsidRDefault="00D027E5" w:rsidP="0086417C">
            <w:pPr>
              <w:spacing w:line="276" w:lineRule="auto"/>
              <w:jc w:val="center"/>
              <w:rPr>
                <w:rFonts w:ascii="Arial" w:hAnsi="Arial" w:cs="Arial"/>
                <w:sz w:val="20"/>
                <w:szCs w:val="20"/>
              </w:rPr>
            </w:pPr>
            <w:r w:rsidRPr="002E0F90">
              <w:rPr>
                <w:rFonts w:ascii="Arial" w:hAnsi="Arial" w:cs="Arial"/>
                <w:sz w:val="20"/>
                <w:szCs w:val="20"/>
              </w:rPr>
              <w:t>Coffee Brown</w:t>
            </w:r>
          </w:p>
        </w:tc>
      </w:tr>
    </w:tbl>
    <w:p w14:paraId="0C7C57ED" w14:textId="77777777" w:rsidR="005208BD" w:rsidRPr="00503433" w:rsidRDefault="006B6B64" w:rsidP="00794320">
      <w:pPr>
        <w:pStyle w:val="Paragraphedeliste"/>
        <w:tabs>
          <w:tab w:val="left" w:pos="2145"/>
        </w:tabs>
        <w:spacing w:line="360" w:lineRule="auto"/>
        <w:ind w:left="1134"/>
        <w:jc w:val="both"/>
        <w:rPr>
          <w:rFonts w:ascii="Arial" w:hAnsi="Arial" w:cs="Arial"/>
          <w:kern w:val="2"/>
          <w:sz w:val="24"/>
          <w:szCs w:val="24"/>
          <w14:ligatures w14:val="standardContextual"/>
        </w:rPr>
      </w:pPr>
      <w:bookmarkStart w:id="2" w:name="_Toc179211624"/>
      <w:bookmarkStart w:id="3" w:name="_Toc179212508"/>
      <w:r w:rsidRPr="002E0F90">
        <w:rPr>
          <w:rFonts w:ascii="Arial" w:hAnsi="Arial" w:cs="Arial"/>
          <w:b/>
          <w:kern w:val="2"/>
          <w:sz w:val="20"/>
          <w:szCs w:val="20"/>
          <w14:ligatures w14:val="standardContextual"/>
        </w:rPr>
        <w:t>VRBL</w:t>
      </w:r>
      <w:r w:rsidRPr="002E0F90">
        <w:rPr>
          <w:rFonts w:ascii="Arial" w:hAnsi="Arial" w:cs="Arial"/>
          <w:kern w:val="2"/>
          <w:sz w:val="20"/>
          <w:szCs w:val="20"/>
          <w14:ligatures w14:val="standardContextual"/>
        </w:rPr>
        <w:t>: Violet Red Neutral Bile Lactose</w:t>
      </w:r>
    </w:p>
    <w:p w14:paraId="1945D86C" w14:textId="77777777" w:rsidR="00794320" w:rsidRPr="00503433" w:rsidRDefault="00794320" w:rsidP="005208BD">
      <w:pPr>
        <w:pStyle w:val="Paragraphedeliste"/>
        <w:tabs>
          <w:tab w:val="left" w:pos="2145"/>
        </w:tabs>
        <w:spacing w:before="240" w:line="360" w:lineRule="auto"/>
        <w:ind w:left="1134"/>
        <w:jc w:val="both"/>
        <w:rPr>
          <w:rFonts w:ascii="Arial" w:hAnsi="Arial" w:cs="Arial"/>
          <w:kern w:val="2"/>
          <w:sz w:val="24"/>
          <w:szCs w:val="24"/>
          <w14:ligatures w14:val="standardContextual"/>
        </w:rPr>
      </w:pPr>
    </w:p>
    <w:bookmarkEnd w:id="2"/>
    <w:bookmarkEnd w:id="3"/>
    <w:p w14:paraId="278C58FD" w14:textId="77777777" w:rsidR="0086417C" w:rsidRPr="00503433" w:rsidRDefault="0086417C" w:rsidP="0086417C">
      <w:pPr>
        <w:jc w:val="both"/>
        <w:rPr>
          <w:rFonts w:ascii="Arial" w:hAnsi="Arial" w:cs="Arial"/>
          <w:b/>
          <w:sz w:val="28"/>
        </w:rPr>
      </w:pPr>
    </w:p>
    <w:p w14:paraId="4E3EACC3" w14:textId="77777777" w:rsidR="00712280" w:rsidRPr="002E0F90" w:rsidRDefault="00712280" w:rsidP="00025ACF">
      <w:pPr>
        <w:pStyle w:val="Paragraphedeliste"/>
        <w:numPr>
          <w:ilvl w:val="0"/>
          <w:numId w:val="9"/>
        </w:numPr>
        <w:jc w:val="both"/>
        <w:rPr>
          <w:rFonts w:ascii="Arial" w:hAnsi="Arial" w:cs="Arial"/>
          <w:b/>
        </w:rPr>
      </w:pPr>
      <w:r w:rsidRPr="002E0F90">
        <w:rPr>
          <w:rFonts w:ascii="Arial" w:hAnsi="Arial" w:cs="Arial"/>
          <w:b/>
        </w:rPr>
        <w:t>RESULTS AND DISCUSSION</w:t>
      </w:r>
    </w:p>
    <w:p w14:paraId="5576A049" w14:textId="77777777" w:rsidR="00025ACF" w:rsidRPr="00503433" w:rsidRDefault="00025ACF" w:rsidP="00025ACF">
      <w:pPr>
        <w:pStyle w:val="Paragraphedeliste"/>
        <w:jc w:val="both"/>
        <w:rPr>
          <w:rFonts w:ascii="Arial" w:hAnsi="Arial" w:cs="Arial"/>
          <w:b/>
          <w:sz w:val="24"/>
        </w:rPr>
      </w:pPr>
    </w:p>
    <w:p w14:paraId="42EFFC7E" w14:textId="77777777" w:rsidR="00025ACF" w:rsidRPr="00503433" w:rsidRDefault="00025ACF" w:rsidP="00025ACF">
      <w:pPr>
        <w:pStyle w:val="Paragraphedeliste"/>
        <w:numPr>
          <w:ilvl w:val="0"/>
          <w:numId w:val="12"/>
        </w:numPr>
        <w:jc w:val="both"/>
        <w:rPr>
          <w:rFonts w:ascii="Arial" w:hAnsi="Arial" w:cs="Arial"/>
          <w:b/>
          <w:vanish/>
          <w:sz w:val="24"/>
        </w:rPr>
      </w:pPr>
    </w:p>
    <w:p w14:paraId="0BB63DCD" w14:textId="77777777" w:rsidR="00025ACF" w:rsidRPr="00503433" w:rsidRDefault="00025ACF" w:rsidP="00025ACF">
      <w:pPr>
        <w:pStyle w:val="Paragraphedeliste"/>
        <w:numPr>
          <w:ilvl w:val="0"/>
          <w:numId w:val="12"/>
        </w:numPr>
        <w:jc w:val="both"/>
        <w:rPr>
          <w:rFonts w:ascii="Arial" w:hAnsi="Arial" w:cs="Arial"/>
          <w:b/>
          <w:vanish/>
          <w:sz w:val="24"/>
        </w:rPr>
      </w:pPr>
    </w:p>
    <w:p w14:paraId="696D94A5" w14:textId="77777777" w:rsidR="00025ACF" w:rsidRPr="00503433" w:rsidRDefault="00025ACF" w:rsidP="00025ACF">
      <w:pPr>
        <w:pStyle w:val="Paragraphedeliste"/>
        <w:numPr>
          <w:ilvl w:val="0"/>
          <w:numId w:val="12"/>
        </w:numPr>
        <w:jc w:val="both"/>
        <w:rPr>
          <w:rFonts w:ascii="Arial" w:hAnsi="Arial" w:cs="Arial"/>
          <w:b/>
          <w:vanish/>
          <w:sz w:val="24"/>
        </w:rPr>
      </w:pPr>
    </w:p>
    <w:p w14:paraId="2BEC8078" w14:textId="77777777" w:rsidR="00025ACF" w:rsidRPr="002E0F90" w:rsidRDefault="00025ACF" w:rsidP="00025ACF">
      <w:pPr>
        <w:pStyle w:val="Paragraphedeliste"/>
        <w:numPr>
          <w:ilvl w:val="1"/>
          <w:numId w:val="12"/>
        </w:numPr>
        <w:jc w:val="both"/>
        <w:rPr>
          <w:rFonts w:ascii="Arial" w:hAnsi="Arial" w:cs="Arial"/>
          <w:b/>
        </w:rPr>
      </w:pPr>
      <w:r w:rsidRPr="002E0F90">
        <w:rPr>
          <w:rFonts w:ascii="Arial" w:hAnsi="Arial" w:cs="Arial"/>
          <w:b/>
        </w:rPr>
        <w:t>Results</w:t>
      </w:r>
    </w:p>
    <w:p w14:paraId="2B093F1B" w14:textId="77777777" w:rsidR="00025ACF" w:rsidRPr="00503433" w:rsidRDefault="00025ACF" w:rsidP="00025ACF">
      <w:pPr>
        <w:pStyle w:val="Paragraphedeliste"/>
        <w:ind w:left="792"/>
        <w:jc w:val="both"/>
        <w:rPr>
          <w:rFonts w:ascii="Arial" w:hAnsi="Arial" w:cs="Arial"/>
          <w:b/>
          <w:sz w:val="24"/>
        </w:rPr>
      </w:pPr>
    </w:p>
    <w:p w14:paraId="1CC6BB8A" w14:textId="77777777" w:rsidR="00025ACF" w:rsidRPr="00F5113B" w:rsidRDefault="00025ACF" w:rsidP="00025ACF">
      <w:pPr>
        <w:pStyle w:val="Paragraphedeliste"/>
        <w:numPr>
          <w:ilvl w:val="2"/>
          <w:numId w:val="12"/>
        </w:numPr>
        <w:jc w:val="both"/>
        <w:rPr>
          <w:rFonts w:ascii="Arial" w:hAnsi="Arial" w:cs="Arial"/>
          <w:b/>
          <w:sz w:val="20"/>
          <w:szCs w:val="20"/>
        </w:rPr>
      </w:pPr>
      <w:bookmarkStart w:id="4" w:name="_Hlk196913451"/>
      <w:r w:rsidRPr="00F5113B">
        <w:rPr>
          <w:rFonts w:ascii="Arial" w:hAnsi="Arial" w:cs="Arial"/>
          <w:b/>
          <w:kern w:val="2"/>
          <w:sz w:val="20"/>
          <w:szCs w:val="20"/>
          <w14:ligatures w14:val="standardContextual"/>
        </w:rPr>
        <w:t>physicochemical parameters of the analyzed raw wastewater</w:t>
      </w:r>
    </w:p>
    <w:bookmarkEnd w:id="4"/>
    <w:p w14:paraId="0F15509D" w14:textId="789C65ED" w:rsidR="008050A7" w:rsidRPr="002E0F90" w:rsidRDefault="00025ACF" w:rsidP="0086417C">
      <w:pPr>
        <w:spacing w:before="240" w:line="360" w:lineRule="auto"/>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The physicochemical composition of wastewater from the different collection sites is shown in Table 2.</w:t>
      </w:r>
      <w:r w:rsidR="008050A7" w:rsidRPr="002E0F90">
        <w:rPr>
          <w:rFonts w:ascii="Arial" w:hAnsi="Arial" w:cs="Arial"/>
          <w:kern w:val="2"/>
          <w:sz w:val="20"/>
          <w:szCs w:val="20"/>
          <w14:ligatures w14:val="standardContextual"/>
        </w:rPr>
        <w:t xml:space="preserve"> The temperatures recorded at all sites are in accordance with standard norms.</w:t>
      </w:r>
      <w:r w:rsidR="00250840" w:rsidRPr="002E0F90">
        <w:rPr>
          <w:rFonts w:ascii="Arial" w:hAnsi="Arial" w:cs="Arial"/>
          <w:kern w:val="2"/>
          <w:sz w:val="20"/>
          <w:szCs w:val="20"/>
          <w14:ligatures w14:val="standardContextual"/>
        </w:rPr>
        <w:t xml:space="preserve"> Wastewater pH values ​​ranging from 6.92 to 7.91 are within the WHO recommended range (6.5 to 8.5).</w:t>
      </w:r>
      <w:r w:rsidR="00CE4E4E" w:rsidRPr="002E0F90">
        <w:rPr>
          <w:rFonts w:ascii="Arial" w:hAnsi="Arial" w:cs="Arial"/>
          <w:kern w:val="2"/>
          <w:sz w:val="20"/>
          <w:szCs w:val="20"/>
          <w14:ligatures w14:val="standardContextual"/>
        </w:rPr>
        <w:t xml:space="preserve"> The conductivity of all wastewater exceeds the WHO guidelines, with a high value obtained in the laboratory (3950 µS/cm) and the lowest value (1123 µS/cm) observed at the surgery</w:t>
      </w:r>
      <w:r w:rsidR="00BF73C8">
        <w:rPr>
          <w:rFonts w:ascii="Arial" w:hAnsi="Arial" w:cs="Arial"/>
          <w:kern w:val="2"/>
          <w:sz w:val="20"/>
          <w:szCs w:val="20"/>
          <w14:ligatures w14:val="standardContextual"/>
        </w:rPr>
        <w:t xml:space="preserve"> which was lower than the WHO standard</w:t>
      </w:r>
      <w:r w:rsidR="00CE4E4E" w:rsidRPr="002E0F90">
        <w:rPr>
          <w:rFonts w:ascii="Arial" w:hAnsi="Arial" w:cs="Arial"/>
          <w:kern w:val="2"/>
          <w:sz w:val="20"/>
          <w:szCs w:val="20"/>
          <w14:ligatures w14:val="standardContextual"/>
        </w:rPr>
        <w:t>.</w:t>
      </w:r>
      <w:r w:rsidR="00AF728F" w:rsidRPr="002E0F90">
        <w:rPr>
          <w:rFonts w:ascii="Arial" w:hAnsi="Arial" w:cs="Arial"/>
          <w:kern w:val="2"/>
          <w:sz w:val="20"/>
          <w:szCs w:val="20"/>
          <w14:ligatures w14:val="standardContextual"/>
        </w:rPr>
        <w:t xml:space="preserve">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values ​​provide an index of organic pollution in wastewater. Indeed, high concentrations of COD and BOD</w:t>
      </w:r>
      <w:r w:rsidR="00716F85" w:rsidRPr="002E0F90">
        <w:rPr>
          <w:rFonts w:ascii="Arial" w:hAnsi="Arial" w:cs="Arial"/>
          <w:kern w:val="2"/>
          <w:sz w:val="20"/>
          <w:szCs w:val="20"/>
          <w:vertAlign w:val="subscript"/>
          <w14:ligatures w14:val="standardContextual"/>
        </w:rPr>
        <w:t>5</w:t>
      </w:r>
      <w:r w:rsidR="00AF728F" w:rsidRPr="002E0F90">
        <w:rPr>
          <w:rFonts w:ascii="Arial" w:hAnsi="Arial" w:cs="Arial"/>
          <w:kern w:val="2"/>
          <w:sz w:val="20"/>
          <w:szCs w:val="20"/>
          <w14:ligatures w14:val="standardContextual"/>
        </w:rPr>
        <w:t xml:space="preserve"> </w:t>
      </w:r>
      <w:r w:rsidR="00BF73C8">
        <w:rPr>
          <w:rFonts w:ascii="Arial" w:hAnsi="Arial" w:cs="Arial"/>
          <w:kern w:val="2"/>
          <w:sz w:val="20"/>
          <w:szCs w:val="20"/>
          <w14:ligatures w14:val="standardContextual"/>
        </w:rPr>
        <w:t>were</w:t>
      </w:r>
      <w:r w:rsidR="00AF728F" w:rsidRPr="002E0F90">
        <w:rPr>
          <w:rFonts w:ascii="Arial" w:hAnsi="Arial" w:cs="Arial"/>
          <w:kern w:val="2"/>
          <w:sz w:val="20"/>
          <w:szCs w:val="20"/>
          <w14:ligatures w14:val="standardContextual"/>
        </w:rPr>
        <w:t xml:space="preserve"> recorded at the surgery with respective values ​​of 3750 and 946 mg/L. Furthermore, low levels </w:t>
      </w:r>
      <w:r w:rsidR="00BF73C8">
        <w:rPr>
          <w:rFonts w:ascii="Arial" w:hAnsi="Arial" w:cs="Arial"/>
          <w:kern w:val="2"/>
          <w:sz w:val="20"/>
          <w:szCs w:val="20"/>
          <w14:ligatures w14:val="standardContextual"/>
        </w:rPr>
        <w:t>were</w:t>
      </w:r>
      <w:r w:rsidR="00AF728F" w:rsidRPr="002E0F90">
        <w:rPr>
          <w:rFonts w:ascii="Arial" w:hAnsi="Arial" w:cs="Arial"/>
          <w:kern w:val="2"/>
          <w:sz w:val="20"/>
          <w:szCs w:val="20"/>
          <w14:ligatures w14:val="standardContextual"/>
        </w:rPr>
        <w:t xml:space="preserve"> obtained in the analysis laboratory with respective concentrations of 160 and 59 mg/L.</w:t>
      </w:r>
      <w:r w:rsidR="006248AA" w:rsidRPr="002E0F90">
        <w:rPr>
          <w:rFonts w:ascii="Arial" w:hAnsi="Arial" w:cs="Arial"/>
          <w:kern w:val="2"/>
          <w:sz w:val="20"/>
          <w:szCs w:val="20"/>
          <w14:ligatures w14:val="standardContextual"/>
        </w:rPr>
        <w:t xml:space="preserve"> Logically, the analysis show</w:t>
      </w:r>
      <w:r w:rsidR="00BF73C8">
        <w:rPr>
          <w:rFonts w:ascii="Arial" w:hAnsi="Arial" w:cs="Arial"/>
          <w:kern w:val="2"/>
          <w:sz w:val="20"/>
          <w:szCs w:val="20"/>
          <w14:ligatures w14:val="standardContextual"/>
        </w:rPr>
        <w:t>ed</w:t>
      </w:r>
      <w:r w:rsidR="006248AA" w:rsidRPr="002E0F90">
        <w:rPr>
          <w:rFonts w:ascii="Arial" w:hAnsi="Arial" w:cs="Arial"/>
          <w:kern w:val="2"/>
          <w:sz w:val="20"/>
          <w:szCs w:val="20"/>
          <w14:ligatures w14:val="standardContextual"/>
        </w:rPr>
        <w:t xml:space="preserve"> that the wastewater from surgery has high levels (368</w:t>
      </w:r>
      <w:r w:rsidR="0093315E" w:rsidRPr="002E0F90">
        <w:rPr>
          <w:rFonts w:ascii="Arial" w:hAnsi="Arial" w:cs="Arial"/>
          <w:kern w:val="2"/>
          <w:sz w:val="20"/>
          <w:szCs w:val="20"/>
          <w14:ligatures w14:val="standardContextual"/>
        </w:rPr>
        <w:t>00</w:t>
      </w:r>
      <w:r w:rsidR="006248AA" w:rsidRPr="002E0F90">
        <w:rPr>
          <w:rFonts w:ascii="Arial" w:hAnsi="Arial" w:cs="Arial"/>
          <w:kern w:val="2"/>
          <w:sz w:val="20"/>
          <w:szCs w:val="20"/>
          <w14:ligatures w14:val="standardContextual"/>
        </w:rPr>
        <w:t xml:space="preserve"> g/L) of</w:t>
      </w:r>
      <w:r w:rsidR="0093315E" w:rsidRPr="002E0F90">
        <w:rPr>
          <w:rFonts w:ascii="Arial" w:hAnsi="Arial" w:cs="Arial"/>
          <w:kern w:val="2"/>
          <w:sz w:val="20"/>
          <w:szCs w:val="20"/>
          <w14:ligatures w14:val="standardContextual"/>
        </w:rPr>
        <w:t xml:space="preserve"> </w:t>
      </w:r>
      <w:r w:rsidR="006248AA" w:rsidRPr="002E0F90">
        <w:rPr>
          <w:rFonts w:ascii="Arial" w:hAnsi="Arial" w:cs="Arial"/>
          <w:kern w:val="2"/>
          <w:sz w:val="20"/>
          <w:szCs w:val="20"/>
          <w14:ligatures w14:val="standardContextual"/>
        </w:rPr>
        <w:t>suspended solids (</w:t>
      </w:r>
      <w:r w:rsidR="0093315E" w:rsidRPr="002E0F90">
        <w:rPr>
          <w:rFonts w:ascii="Arial" w:hAnsi="Arial" w:cs="Arial"/>
          <w:kern w:val="2"/>
          <w:sz w:val="20"/>
          <w:szCs w:val="20"/>
          <w14:ligatures w14:val="standardContextual"/>
        </w:rPr>
        <w:t>ME</w:t>
      </w:r>
      <w:r w:rsidR="006248AA" w:rsidRPr="002E0F90">
        <w:rPr>
          <w:rFonts w:ascii="Arial" w:hAnsi="Arial" w:cs="Arial"/>
          <w:kern w:val="2"/>
          <w:sz w:val="20"/>
          <w:szCs w:val="20"/>
          <w14:ligatures w14:val="standardContextual"/>
        </w:rPr>
        <w:t>S) as well as COD and BOB</w:t>
      </w:r>
      <w:r w:rsidR="00716F85" w:rsidRPr="002E0F90">
        <w:rPr>
          <w:rFonts w:ascii="Arial" w:hAnsi="Arial" w:cs="Arial"/>
          <w:kern w:val="2"/>
          <w:sz w:val="20"/>
          <w:szCs w:val="20"/>
          <w:vertAlign w:val="subscript"/>
          <w14:ligatures w14:val="standardContextual"/>
        </w:rPr>
        <w:t>5</w:t>
      </w:r>
      <w:r w:rsidR="006248AA" w:rsidRPr="002E0F90">
        <w:rPr>
          <w:rFonts w:ascii="Arial" w:hAnsi="Arial" w:cs="Arial"/>
          <w:kern w:val="2"/>
          <w:sz w:val="20"/>
          <w:szCs w:val="20"/>
          <w14:ligatures w14:val="standardContextual"/>
        </w:rPr>
        <w:t>. The other departments</w:t>
      </w:r>
      <w:r w:rsidR="0093315E" w:rsidRPr="002E0F90">
        <w:rPr>
          <w:rFonts w:ascii="Arial" w:hAnsi="Arial" w:cs="Arial"/>
          <w:kern w:val="2"/>
          <w:sz w:val="20"/>
          <w:szCs w:val="20"/>
          <w14:ligatures w14:val="standardContextual"/>
        </w:rPr>
        <w:t xml:space="preserve"> also</w:t>
      </w:r>
      <w:r w:rsidR="006248AA" w:rsidRPr="002E0F90">
        <w:rPr>
          <w:rFonts w:ascii="Arial" w:hAnsi="Arial" w:cs="Arial"/>
          <w:kern w:val="2"/>
          <w:sz w:val="20"/>
          <w:szCs w:val="20"/>
          <w14:ligatures w14:val="standardContextual"/>
        </w:rPr>
        <w:t xml:space="preserve"> </w:t>
      </w:r>
      <w:r w:rsidR="00BF73C8">
        <w:rPr>
          <w:rFonts w:ascii="Arial" w:hAnsi="Arial" w:cs="Arial"/>
          <w:kern w:val="2"/>
          <w:sz w:val="20"/>
          <w:szCs w:val="20"/>
          <w14:ligatures w14:val="standardContextual"/>
        </w:rPr>
        <w:t>had</w:t>
      </w:r>
      <w:r w:rsidR="006248AA" w:rsidRPr="002E0F90">
        <w:rPr>
          <w:rFonts w:ascii="Arial" w:hAnsi="Arial" w:cs="Arial"/>
          <w:kern w:val="2"/>
          <w:sz w:val="20"/>
          <w:szCs w:val="20"/>
          <w14:ligatures w14:val="standardContextual"/>
        </w:rPr>
        <w:t xml:space="preserve"> </w:t>
      </w:r>
      <w:r w:rsidR="0093315E" w:rsidRPr="002E0F90">
        <w:rPr>
          <w:rFonts w:ascii="Arial" w:hAnsi="Arial" w:cs="Arial"/>
          <w:kern w:val="2"/>
          <w:sz w:val="20"/>
          <w:szCs w:val="20"/>
          <w14:ligatures w14:val="standardContextual"/>
        </w:rPr>
        <w:t xml:space="preserve">the </w:t>
      </w:r>
      <w:r w:rsidR="006248AA" w:rsidRPr="002E0F90">
        <w:rPr>
          <w:rFonts w:ascii="Arial" w:hAnsi="Arial" w:cs="Arial"/>
          <w:kern w:val="2"/>
          <w:sz w:val="20"/>
          <w:szCs w:val="20"/>
          <w14:ligatures w14:val="standardContextual"/>
        </w:rPr>
        <w:lastRenderedPageBreak/>
        <w:t xml:space="preserve">concentrations </w:t>
      </w:r>
      <w:r w:rsidR="0093315E" w:rsidRPr="002E0F90">
        <w:rPr>
          <w:rFonts w:ascii="Arial" w:hAnsi="Arial" w:cs="Arial"/>
          <w:kern w:val="2"/>
          <w:sz w:val="20"/>
          <w:szCs w:val="20"/>
          <w14:ligatures w14:val="standardContextual"/>
        </w:rPr>
        <w:t>more than</w:t>
      </w:r>
      <w:r w:rsidR="006248AA" w:rsidRPr="002E0F90">
        <w:rPr>
          <w:rFonts w:ascii="Arial" w:hAnsi="Arial" w:cs="Arial"/>
          <w:kern w:val="2"/>
          <w:sz w:val="20"/>
          <w:szCs w:val="20"/>
          <w14:ligatures w14:val="standardContextual"/>
        </w:rPr>
        <w:t xml:space="preserve"> the WHO standards with the lowest concentration collected in the analysis laboratory.</w:t>
      </w:r>
      <w:r w:rsidR="00960111" w:rsidRPr="002E0F90">
        <w:rPr>
          <w:rFonts w:ascii="Arial" w:hAnsi="Arial" w:cs="Arial"/>
          <w:kern w:val="2"/>
          <w:sz w:val="20"/>
          <w:szCs w:val="20"/>
          <w14:ligatures w14:val="standardContextual"/>
        </w:rPr>
        <w:t xml:space="preserve"> </w:t>
      </w:r>
    </w:p>
    <w:p w14:paraId="3FC24258" w14:textId="77777777" w:rsidR="0086417C" w:rsidRPr="002E0F90" w:rsidRDefault="0086417C" w:rsidP="0086417C">
      <w:pPr>
        <w:keepNext/>
        <w:spacing w:after="200" w:line="240" w:lineRule="auto"/>
        <w:jc w:val="center"/>
        <w:rPr>
          <w:rFonts w:ascii="Arial" w:hAnsi="Arial" w:cs="Arial"/>
          <w:b/>
          <w:kern w:val="2"/>
          <w:sz w:val="20"/>
          <w:szCs w:val="20"/>
          <w14:ligatures w14:val="standardContextual"/>
        </w:rPr>
      </w:pPr>
      <w:bookmarkStart w:id="5" w:name="_Toc176164070"/>
      <w:r w:rsidRPr="002E0F90">
        <w:rPr>
          <w:rFonts w:ascii="Arial" w:hAnsi="Arial" w:cs="Arial"/>
          <w:b/>
          <w:kern w:val="2"/>
          <w:sz w:val="20"/>
          <w:szCs w:val="20"/>
          <w14:ligatures w14:val="standardContextual"/>
        </w:rPr>
        <w:t>Table</w:t>
      </w:r>
      <w:r w:rsidR="008677FF" w:rsidRPr="002E0F90">
        <w:rPr>
          <w:rFonts w:ascii="Arial" w:hAnsi="Arial" w:cs="Arial"/>
          <w:b/>
          <w:kern w:val="2"/>
          <w:sz w:val="20"/>
          <w:szCs w:val="20"/>
          <w14:ligatures w14:val="standardContextual"/>
        </w:rPr>
        <w:t xml:space="preserve">. 2. </w:t>
      </w:r>
      <w:bookmarkEnd w:id="5"/>
      <w:r w:rsidR="008677FF" w:rsidRPr="002E0F90">
        <w:rPr>
          <w:rFonts w:ascii="Arial" w:hAnsi="Arial" w:cs="Arial"/>
          <w:b/>
          <w:kern w:val="2"/>
          <w:sz w:val="20"/>
          <w:szCs w:val="20"/>
          <w14:ligatures w14:val="standardContextual"/>
        </w:rPr>
        <w:t xml:space="preserve">Results of the </w:t>
      </w:r>
      <w:bookmarkStart w:id="6" w:name="_Hlk196907132"/>
      <w:r w:rsidR="008677FF" w:rsidRPr="002E0F90">
        <w:rPr>
          <w:rFonts w:ascii="Arial" w:hAnsi="Arial" w:cs="Arial"/>
          <w:b/>
          <w:kern w:val="2"/>
          <w:sz w:val="20"/>
          <w:szCs w:val="20"/>
          <w14:ligatures w14:val="standardContextual"/>
        </w:rPr>
        <w:t>physicochemical parameters of the analyzed raw wastewater</w:t>
      </w:r>
      <w:bookmarkEnd w:id="6"/>
    </w:p>
    <w:tbl>
      <w:tblPr>
        <w:tblStyle w:val="Grilledutableau"/>
        <w:tblW w:w="1046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274"/>
        <w:gridCol w:w="1557"/>
        <w:gridCol w:w="1358"/>
        <w:gridCol w:w="1374"/>
        <w:gridCol w:w="1265"/>
        <w:gridCol w:w="1475"/>
      </w:tblGrid>
      <w:tr w:rsidR="0086417C" w:rsidRPr="002E0F90" w14:paraId="5B1750EC" w14:textId="77777777" w:rsidTr="008F5679">
        <w:trPr>
          <w:cnfStyle w:val="100000000000" w:firstRow="1" w:lastRow="0" w:firstColumn="0" w:lastColumn="0" w:oddVBand="0" w:evenVBand="0" w:oddHBand="0" w:evenHBand="0" w:firstRowFirstColumn="0" w:firstRowLastColumn="0" w:lastRowFirstColumn="0" w:lastRowLastColumn="0"/>
          <w:trHeight w:val="333"/>
          <w:jc w:val="center"/>
        </w:trPr>
        <w:tc>
          <w:tcPr>
            <w:tcW w:w="2161" w:type="dxa"/>
            <w:tcBorders>
              <w:bottom w:val="single" w:sz="12" w:space="0" w:color="auto"/>
            </w:tcBorders>
            <w:noWrap/>
            <w:vAlign w:val="center"/>
            <w:hideMark/>
          </w:tcPr>
          <w:p w14:paraId="1A78035C" w14:textId="77777777" w:rsidR="0086417C" w:rsidRPr="002E0F90" w:rsidRDefault="00C13DC1" w:rsidP="0086417C">
            <w:pPr>
              <w:jc w:val="center"/>
              <w:rPr>
                <w:rFonts w:ascii="Arial" w:eastAsia="Times New Roman" w:hAnsi="Arial" w:cs="Arial"/>
                <w:sz w:val="20"/>
                <w:szCs w:val="20"/>
              </w:rPr>
            </w:pPr>
            <w:r w:rsidRPr="002E0F90">
              <w:rPr>
                <w:rFonts w:ascii="Arial" w:eastAsia="Times New Roman" w:hAnsi="Arial" w:cs="Arial"/>
                <w:sz w:val="20"/>
                <w:szCs w:val="20"/>
              </w:rPr>
              <w:t>Parameters</w:t>
            </w:r>
          </w:p>
        </w:tc>
        <w:tc>
          <w:tcPr>
            <w:tcW w:w="1274" w:type="dxa"/>
            <w:tcBorders>
              <w:bottom w:val="single" w:sz="12" w:space="0" w:color="auto"/>
            </w:tcBorders>
            <w:vAlign w:val="center"/>
            <w:hideMark/>
          </w:tcPr>
          <w:p w14:paraId="0925AEA7"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Surgery</w:t>
            </w:r>
          </w:p>
        </w:tc>
        <w:tc>
          <w:tcPr>
            <w:tcW w:w="1557" w:type="dxa"/>
            <w:tcBorders>
              <w:bottom w:val="single" w:sz="12" w:space="0" w:color="auto"/>
            </w:tcBorders>
            <w:vAlign w:val="center"/>
            <w:hideMark/>
          </w:tcPr>
          <w:p w14:paraId="05A9E210"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Laboratory</w:t>
            </w:r>
          </w:p>
        </w:tc>
        <w:tc>
          <w:tcPr>
            <w:tcW w:w="1358" w:type="dxa"/>
            <w:tcBorders>
              <w:bottom w:val="single" w:sz="12" w:space="0" w:color="auto"/>
            </w:tcBorders>
            <w:vAlign w:val="center"/>
            <w:hideMark/>
          </w:tcPr>
          <w:p w14:paraId="6152256D"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General Medicine</w:t>
            </w:r>
            <w:r w:rsidR="0086417C" w:rsidRPr="002E0F90">
              <w:rPr>
                <w:rFonts w:ascii="Arial" w:eastAsia="Times New Roman" w:hAnsi="Arial" w:cs="Arial"/>
                <w:sz w:val="20"/>
                <w:szCs w:val="20"/>
              </w:rPr>
              <w:t xml:space="preserve"> </w:t>
            </w:r>
          </w:p>
        </w:tc>
        <w:tc>
          <w:tcPr>
            <w:tcW w:w="1374" w:type="dxa"/>
            <w:tcBorders>
              <w:bottom w:val="single" w:sz="12" w:space="0" w:color="auto"/>
            </w:tcBorders>
            <w:vAlign w:val="center"/>
            <w:hideMark/>
          </w:tcPr>
          <w:p w14:paraId="2772A77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Mater</w:t>
            </w:r>
            <w:r w:rsidR="004F2DDD" w:rsidRPr="002E0F90">
              <w:rPr>
                <w:rFonts w:ascii="Arial" w:eastAsia="Times New Roman" w:hAnsi="Arial" w:cs="Arial"/>
                <w:sz w:val="20"/>
                <w:szCs w:val="20"/>
              </w:rPr>
              <w:t>nity</w:t>
            </w:r>
          </w:p>
        </w:tc>
        <w:tc>
          <w:tcPr>
            <w:tcW w:w="1265" w:type="dxa"/>
            <w:tcBorders>
              <w:bottom w:val="single" w:sz="12" w:space="0" w:color="auto"/>
            </w:tcBorders>
            <w:vAlign w:val="center"/>
            <w:hideMark/>
          </w:tcPr>
          <w:p w14:paraId="748FEE33"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5F0111" w:rsidRPr="002E0F90">
              <w:rPr>
                <w:rFonts w:ascii="Arial" w:eastAsia="Times New Roman" w:hAnsi="Arial" w:cs="Arial"/>
                <w:sz w:val="20"/>
                <w:szCs w:val="20"/>
              </w:rPr>
              <w:t>e</w:t>
            </w:r>
            <w:r w:rsidRPr="002E0F90">
              <w:rPr>
                <w:rFonts w:ascii="Arial" w:eastAsia="Times New Roman" w:hAnsi="Arial" w:cs="Arial"/>
                <w:sz w:val="20"/>
                <w:szCs w:val="20"/>
              </w:rPr>
              <w:t>diat</w:t>
            </w:r>
            <w:r w:rsidR="005F3A16" w:rsidRPr="002E0F90">
              <w:rPr>
                <w:rFonts w:ascii="Arial" w:eastAsia="Times New Roman" w:hAnsi="Arial" w:cs="Arial"/>
                <w:sz w:val="20"/>
                <w:szCs w:val="20"/>
              </w:rPr>
              <w:t>ric</w:t>
            </w:r>
          </w:p>
        </w:tc>
        <w:tc>
          <w:tcPr>
            <w:tcW w:w="1475" w:type="dxa"/>
            <w:tcBorders>
              <w:bottom w:val="single" w:sz="12" w:space="0" w:color="auto"/>
            </w:tcBorders>
            <w:vAlign w:val="center"/>
            <w:hideMark/>
          </w:tcPr>
          <w:p w14:paraId="50B21688" w14:textId="77777777" w:rsidR="0086417C" w:rsidRPr="002E0F90" w:rsidRDefault="008677FF" w:rsidP="0086417C">
            <w:pPr>
              <w:jc w:val="center"/>
              <w:rPr>
                <w:rFonts w:ascii="Arial" w:eastAsia="Times New Roman" w:hAnsi="Arial" w:cs="Arial"/>
                <w:sz w:val="20"/>
                <w:szCs w:val="20"/>
              </w:rPr>
            </w:pPr>
            <w:r w:rsidRPr="002E0F90">
              <w:rPr>
                <w:rFonts w:ascii="Arial" w:eastAsia="Times New Roman" w:hAnsi="Arial" w:cs="Arial"/>
                <w:sz w:val="20"/>
                <w:szCs w:val="20"/>
              </w:rPr>
              <w:t>WHO’ Value</w:t>
            </w:r>
          </w:p>
        </w:tc>
      </w:tr>
      <w:tr w:rsidR="0086417C" w:rsidRPr="002E0F90" w14:paraId="6DD1E55C" w14:textId="77777777" w:rsidTr="008F5679">
        <w:trPr>
          <w:trHeight w:val="450"/>
          <w:jc w:val="center"/>
        </w:trPr>
        <w:tc>
          <w:tcPr>
            <w:tcW w:w="2161" w:type="dxa"/>
            <w:vMerge w:val="restart"/>
            <w:tcBorders>
              <w:top w:val="single" w:sz="12" w:space="0" w:color="auto"/>
            </w:tcBorders>
            <w:vAlign w:val="center"/>
            <w:hideMark/>
          </w:tcPr>
          <w:p w14:paraId="28884EB1" w14:textId="77777777" w:rsidR="0086417C" w:rsidRPr="002E0F90" w:rsidRDefault="004F2DDD" w:rsidP="0086417C">
            <w:pPr>
              <w:jc w:val="center"/>
              <w:rPr>
                <w:rFonts w:ascii="Arial" w:eastAsia="Times New Roman" w:hAnsi="Arial" w:cs="Arial"/>
                <w:sz w:val="20"/>
                <w:szCs w:val="20"/>
              </w:rPr>
            </w:pPr>
            <w:r w:rsidRPr="002E0F90">
              <w:rPr>
                <w:rFonts w:ascii="Arial" w:eastAsia="Times New Roman" w:hAnsi="Arial" w:cs="Arial"/>
                <w:sz w:val="20"/>
                <w:szCs w:val="20"/>
              </w:rPr>
              <w:t>Temperature</w:t>
            </w:r>
            <w:r w:rsidR="0086417C" w:rsidRPr="002E0F90">
              <w:rPr>
                <w:rFonts w:ascii="Arial" w:eastAsia="Times New Roman" w:hAnsi="Arial" w:cs="Arial"/>
                <w:sz w:val="20"/>
                <w:szCs w:val="20"/>
              </w:rPr>
              <w:t xml:space="preserve"> (°C)</w:t>
            </w:r>
          </w:p>
        </w:tc>
        <w:tc>
          <w:tcPr>
            <w:tcW w:w="1274" w:type="dxa"/>
            <w:vMerge w:val="restart"/>
            <w:tcBorders>
              <w:top w:val="single" w:sz="12" w:space="0" w:color="auto"/>
            </w:tcBorders>
            <w:vAlign w:val="center"/>
            <w:hideMark/>
          </w:tcPr>
          <w:p w14:paraId="103FB7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p>
        </w:tc>
        <w:tc>
          <w:tcPr>
            <w:tcW w:w="1557" w:type="dxa"/>
            <w:vMerge w:val="restart"/>
            <w:tcBorders>
              <w:top w:val="single" w:sz="12" w:space="0" w:color="auto"/>
            </w:tcBorders>
            <w:vAlign w:val="center"/>
            <w:hideMark/>
          </w:tcPr>
          <w:p w14:paraId="777A91E7"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5</w:t>
            </w:r>
          </w:p>
        </w:tc>
        <w:tc>
          <w:tcPr>
            <w:tcW w:w="1358" w:type="dxa"/>
            <w:vMerge w:val="restart"/>
            <w:tcBorders>
              <w:top w:val="single" w:sz="12" w:space="0" w:color="auto"/>
            </w:tcBorders>
            <w:vAlign w:val="center"/>
            <w:hideMark/>
          </w:tcPr>
          <w:p w14:paraId="343C3CB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374" w:type="dxa"/>
            <w:vMerge w:val="restart"/>
            <w:tcBorders>
              <w:top w:val="single" w:sz="12" w:space="0" w:color="auto"/>
            </w:tcBorders>
            <w:vAlign w:val="center"/>
            <w:hideMark/>
          </w:tcPr>
          <w:p w14:paraId="05F2CE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6</w:t>
            </w:r>
          </w:p>
        </w:tc>
        <w:tc>
          <w:tcPr>
            <w:tcW w:w="1265" w:type="dxa"/>
            <w:vMerge w:val="restart"/>
            <w:tcBorders>
              <w:top w:val="single" w:sz="12" w:space="0" w:color="auto"/>
            </w:tcBorders>
            <w:vAlign w:val="center"/>
            <w:hideMark/>
          </w:tcPr>
          <w:p w14:paraId="4EF5E014"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21</w:t>
            </w:r>
            <w:r w:rsidR="00FB518E"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475" w:type="dxa"/>
            <w:vMerge w:val="restart"/>
            <w:tcBorders>
              <w:top w:val="single" w:sz="12" w:space="0" w:color="auto"/>
            </w:tcBorders>
            <w:noWrap/>
            <w:vAlign w:val="center"/>
            <w:hideMark/>
          </w:tcPr>
          <w:p w14:paraId="49A22E2A"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86417C" w:rsidRPr="002E0F90" w14:paraId="4633CA6F" w14:textId="77777777" w:rsidTr="008F5679">
        <w:trPr>
          <w:trHeight w:val="450"/>
          <w:jc w:val="center"/>
        </w:trPr>
        <w:tc>
          <w:tcPr>
            <w:tcW w:w="2161" w:type="dxa"/>
            <w:vMerge/>
            <w:vAlign w:val="center"/>
            <w:hideMark/>
          </w:tcPr>
          <w:p w14:paraId="2858EE0A" w14:textId="77777777" w:rsidR="0086417C" w:rsidRPr="002E0F90" w:rsidRDefault="0086417C" w:rsidP="0086417C">
            <w:pPr>
              <w:jc w:val="center"/>
              <w:rPr>
                <w:rFonts w:ascii="Arial" w:eastAsia="Times New Roman" w:hAnsi="Arial" w:cs="Arial"/>
                <w:sz w:val="20"/>
                <w:szCs w:val="20"/>
              </w:rPr>
            </w:pPr>
          </w:p>
        </w:tc>
        <w:tc>
          <w:tcPr>
            <w:tcW w:w="1274" w:type="dxa"/>
            <w:vMerge/>
            <w:vAlign w:val="center"/>
            <w:hideMark/>
          </w:tcPr>
          <w:p w14:paraId="76B0B398" w14:textId="77777777" w:rsidR="0086417C" w:rsidRPr="002E0F90" w:rsidRDefault="0086417C" w:rsidP="0086417C">
            <w:pPr>
              <w:jc w:val="center"/>
              <w:rPr>
                <w:rFonts w:ascii="Arial" w:eastAsia="Times New Roman" w:hAnsi="Arial" w:cs="Arial"/>
                <w:sz w:val="20"/>
                <w:szCs w:val="20"/>
              </w:rPr>
            </w:pPr>
          </w:p>
        </w:tc>
        <w:tc>
          <w:tcPr>
            <w:tcW w:w="1557" w:type="dxa"/>
            <w:vMerge/>
            <w:vAlign w:val="center"/>
            <w:hideMark/>
          </w:tcPr>
          <w:p w14:paraId="73E6D6BC" w14:textId="77777777" w:rsidR="0086417C" w:rsidRPr="002E0F90" w:rsidRDefault="0086417C" w:rsidP="0086417C">
            <w:pPr>
              <w:jc w:val="center"/>
              <w:rPr>
                <w:rFonts w:ascii="Arial" w:eastAsia="Times New Roman" w:hAnsi="Arial" w:cs="Arial"/>
                <w:sz w:val="20"/>
                <w:szCs w:val="20"/>
              </w:rPr>
            </w:pPr>
          </w:p>
        </w:tc>
        <w:tc>
          <w:tcPr>
            <w:tcW w:w="1358" w:type="dxa"/>
            <w:vMerge/>
            <w:vAlign w:val="center"/>
            <w:hideMark/>
          </w:tcPr>
          <w:p w14:paraId="79C8E8B3" w14:textId="77777777" w:rsidR="0086417C" w:rsidRPr="002E0F90" w:rsidRDefault="0086417C" w:rsidP="0086417C">
            <w:pPr>
              <w:jc w:val="center"/>
              <w:rPr>
                <w:rFonts w:ascii="Arial" w:eastAsia="Times New Roman" w:hAnsi="Arial" w:cs="Arial"/>
                <w:sz w:val="20"/>
                <w:szCs w:val="20"/>
              </w:rPr>
            </w:pPr>
          </w:p>
        </w:tc>
        <w:tc>
          <w:tcPr>
            <w:tcW w:w="1374" w:type="dxa"/>
            <w:vMerge/>
            <w:vAlign w:val="center"/>
            <w:hideMark/>
          </w:tcPr>
          <w:p w14:paraId="2B94055A" w14:textId="77777777" w:rsidR="0086417C" w:rsidRPr="002E0F90" w:rsidRDefault="0086417C" w:rsidP="0086417C">
            <w:pPr>
              <w:jc w:val="center"/>
              <w:rPr>
                <w:rFonts w:ascii="Arial" w:eastAsia="Times New Roman" w:hAnsi="Arial" w:cs="Arial"/>
                <w:sz w:val="20"/>
                <w:szCs w:val="20"/>
              </w:rPr>
            </w:pPr>
          </w:p>
        </w:tc>
        <w:tc>
          <w:tcPr>
            <w:tcW w:w="1265" w:type="dxa"/>
            <w:vMerge/>
            <w:vAlign w:val="center"/>
            <w:hideMark/>
          </w:tcPr>
          <w:p w14:paraId="689E1DF1" w14:textId="77777777" w:rsidR="0086417C" w:rsidRPr="002E0F90" w:rsidRDefault="0086417C" w:rsidP="0086417C">
            <w:pPr>
              <w:jc w:val="center"/>
              <w:rPr>
                <w:rFonts w:ascii="Arial" w:eastAsia="Times New Roman" w:hAnsi="Arial" w:cs="Arial"/>
                <w:sz w:val="20"/>
                <w:szCs w:val="20"/>
              </w:rPr>
            </w:pPr>
          </w:p>
        </w:tc>
        <w:tc>
          <w:tcPr>
            <w:tcW w:w="1475" w:type="dxa"/>
            <w:vMerge/>
            <w:vAlign w:val="center"/>
            <w:hideMark/>
          </w:tcPr>
          <w:p w14:paraId="14EF94FF" w14:textId="77777777" w:rsidR="0086417C" w:rsidRPr="002E0F90" w:rsidRDefault="0086417C" w:rsidP="0086417C">
            <w:pPr>
              <w:jc w:val="center"/>
              <w:rPr>
                <w:rFonts w:ascii="Arial" w:eastAsia="Times New Roman" w:hAnsi="Arial" w:cs="Arial"/>
                <w:sz w:val="20"/>
                <w:szCs w:val="20"/>
              </w:rPr>
            </w:pPr>
          </w:p>
        </w:tc>
      </w:tr>
      <w:tr w:rsidR="0086417C" w:rsidRPr="002E0F90" w14:paraId="33B6EC1D" w14:textId="77777777" w:rsidTr="008F5679">
        <w:trPr>
          <w:trHeight w:val="222"/>
          <w:jc w:val="center"/>
        </w:trPr>
        <w:tc>
          <w:tcPr>
            <w:tcW w:w="2161" w:type="dxa"/>
            <w:vAlign w:val="center"/>
            <w:hideMark/>
          </w:tcPr>
          <w:p w14:paraId="4BE9EF5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p</w:t>
            </w:r>
            <w:r w:rsidR="004F2DDD" w:rsidRPr="002E0F90">
              <w:rPr>
                <w:rFonts w:ascii="Arial" w:eastAsia="Times New Roman" w:hAnsi="Arial" w:cs="Arial"/>
                <w:sz w:val="20"/>
                <w:szCs w:val="20"/>
              </w:rPr>
              <w:t>H</w:t>
            </w:r>
            <w:r w:rsidRPr="002E0F90">
              <w:rPr>
                <w:rFonts w:ascii="Arial" w:eastAsia="Times New Roman" w:hAnsi="Arial" w:cs="Arial"/>
                <w:sz w:val="20"/>
                <w:szCs w:val="20"/>
              </w:rPr>
              <w:t xml:space="preserve"> </w:t>
            </w:r>
          </w:p>
        </w:tc>
        <w:tc>
          <w:tcPr>
            <w:tcW w:w="1274" w:type="dxa"/>
            <w:vAlign w:val="center"/>
            <w:hideMark/>
          </w:tcPr>
          <w:p w14:paraId="688F055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912F6C" w:rsidRPr="002E0F90">
              <w:rPr>
                <w:rFonts w:ascii="Arial" w:eastAsia="Times New Roman" w:hAnsi="Arial" w:cs="Arial"/>
                <w:sz w:val="20"/>
                <w:szCs w:val="20"/>
              </w:rPr>
              <w:t>.</w:t>
            </w:r>
            <w:r w:rsidRPr="002E0F90">
              <w:rPr>
                <w:rFonts w:ascii="Arial" w:eastAsia="Times New Roman" w:hAnsi="Arial" w:cs="Arial"/>
                <w:sz w:val="20"/>
                <w:szCs w:val="20"/>
              </w:rPr>
              <w:t>2</w:t>
            </w:r>
          </w:p>
        </w:tc>
        <w:tc>
          <w:tcPr>
            <w:tcW w:w="1557" w:type="dxa"/>
            <w:vAlign w:val="center"/>
            <w:hideMark/>
          </w:tcPr>
          <w:p w14:paraId="51CBB6D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65</w:t>
            </w:r>
          </w:p>
        </w:tc>
        <w:tc>
          <w:tcPr>
            <w:tcW w:w="1358" w:type="dxa"/>
            <w:vAlign w:val="center"/>
            <w:hideMark/>
          </w:tcPr>
          <w:p w14:paraId="0F3120D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09</w:t>
            </w:r>
          </w:p>
        </w:tc>
        <w:tc>
          <w:tcPr>
            <w:tcW w:w="1374" w:type="dxa"/>
            <w:vAlign w:val="center"/>
            <w:hideMark/>
          </w:tcPr>
          <w:p w14:paraId="6AC63C7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92</w:t>
            </w:r>
          </w:p>
        </w:tc>
        <w:tc>
          <w:tcPr>
            <w:tcW w:w="1265" w:type="dxa"/>
            <w:vAlign w:val="center"/>
            <w:hideMark/>
          </w:tcPr>
          <w:p w14:paraId="520B5376"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7</w:t>
            </w:r>
            <w:r w:rsidR="008677FF" w:rsidRPr="002E0F90">
              <w:rPr>
                <w:rFonts w:ascii="Arial" w:eastAsia="Times New Roman" w:hAnsi="Arial" w:cs="Arial"/>
                <w:sz w:val="20"/>
                <w:szCs w:val="20"/>
              </w:rPr>
              <w:t>.</w:t>
            </w:r>
            <w:r w:rsidRPr="002E0F90">
              <w:rPr>
                <w:rFonts w:ascii="Arial" w:eastAsia="Times New Roman" w:hAnsi="Arial" w:cs="Arial"/>
                <w:sz w:val="20"/>
                <w:szCs w:val="20"/>
              </w:rPr>
              <w:t>91</w:t>
            </w:r>
          </w:p>
        </w:tc>
        <w:tc>
          <w:tcPr>
            <w:tcW w:w="1475" w:type="dxa"/>
            <w:noWrap/>
            <w:vAlign w:val="center"/>
            <w:hideMark/>
          </w:tcPr>
          <w:p w14:paraId="178DBDCC"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6</w:t>
            </w:r>
            <w:r w:rsidR="008677FF" w:rsidRPr="002E0F90">
              <w:rPr>
                <w:rFonts w:ascii="Arial" w:eastAsia="Times New Roman" w:hAnsi="Arial" w:cs="Arial"/>
                <w:sz w:val="20"/>
                <w:szCs w:val="20"/>
              </w:rPr>
              <w:t>.</w:t>
            </w:r>
            <w:r w:rsidRPr="002E0F90">
              <w:rPr>
                <w:rFonts w:ascii="Arial" w:eastAsia="Times New Roman" w:hAnsi="Arial" w:cs="Arial"/>
                <w:sz w:val="20"/>
                <w:szCs w:val="20"/>
              </w:rPr>
              <w:t>5-8</w:t>
            </w:r>
            <w:r w:rsidR="008677FF" w:rsidRPr="002E0F90">
              <w:rPr>
                <w:rFonts w:ascii="Arial" w:eastAsia="Times New Roman" w:hAnsi="Arial" w:cs="Arial"/>
                <w:sz w:val="20"/>
                <w:szCs w:val="20"/>
              </w:rPr>
              <w:t>.</w:t>
            </w:r>
            <w:r w:rsidRPr="002E0F90">
              <w:rPr>
                <w:rFonts w:ascii="Arial" w:eastAsia="Times New Roman" w:hAnsi="Arial" w:cs="Arial"/>
                <w:sz w:val="20"/>
                <w:szCs w:val="20"/>
              </w:rPr>
              <w:t>5</w:t>
            </w:r>
          </w:p>
        </w:tc>
      </w:tr>
      <w:tr w:rsidR="0086417C" w:rsidRPr="002E0F90" w14:paraId="4591C182" w14:textId="77777777" w:rsidTr="008F5679">
        <w:trPr>
          <w:trHeight w:val="111"/>
          <w:jc w:val="center"/>
        </w:trPr>
        <w:tc>
          <w:tcPr>
            <w:tcW w:w="2161" w:type="dxa"/>
            <w:vAlign w:val="center"/>
            <w:hideMark/>
          </w:tcPr>
          <w:p w14:paraId="0B8CE66F"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C</w:t>
            </w:r>
            <w:r w:rsidR="004F2DDD" w:rsidRPr="002E0F90">
              <w:rPr>
                <w:rFonts w:ascii="Arial" w:eastAsia="Times New Roman" w:hAnsi="Arial" w:cs="Arial"/>
                <w:sz w:val="20"/>
                <w:szCs w:val="20"/>
              </w:rPr>
              <w:t>onductivity</w:t>
            </w:r>
            <w:r w:rsidRPr="002E0F90">
              <w:rPr>
                <w:rFonts w:ascii="Arial" w:eastAsia="Times New Roman" w:hAnsi="Arial" w:cs="Arial"/>
                <w:sz w:val="20"/>
                <w:szCs w:val="20"/>
              </w:rPr>
              <w:t xml:space="preserve"> (µS/cm)</w:t>
            </w:r>
          </w:p>
        </w:tc>
        <w:tc>
          <w:tcPr>
            <w:tcW w:w="1274" w:type="dxa"/>
            <w:vAlign w:val="center"/>
            <w:hideMark/>
          </w:tcPr>
          <w:p w14:paraId="3770F842"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1123</w:t>
            </w:r>
          </w:p>
        </w:tc>
        <w:tc>
          <w:tcPr>
            <w:tcW w:w="1557" w:type="dxa"/>
            <w:vAlign w:val="center"/>
            <w:hideMark/>
          </w:tcPr>
          <w:p w14:paraId="03F0BDD8"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3950</w:t>
            </w:r>
          </w:p>
        </w:tc>
        <w:tc>
          <w:tcPr>
            <w:tcW w:w="1358" w:type="dxa"/>
            <w:vAlign w:val="center"/>
            <w:hideMark/>
          </w:tcPr>
          <w:p w14:paraId="45AFADF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3870</w:t>
            </w:r>
          </w:p>
        </w:tc>
        <w:tc>
          <w:tcPr>
            <w:tcW w:w="1374" w:type="dxa"/>
            <w:vAlign w:val="center"/>
            <w:hideMark/>
          </w:tcPr>
          <w:p w14:paraId="7FB25DF5"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3200</w:t>
            </w:r>
          </w:p>
        </w:tc>
        <w:tc>
          <w:tcPr>
            <w:tcW w:w="1265" w:type="dxa"/>
            <w:vAlign w:val="center"/>
            <w:hideMark/>
          </w:tcPr>
          <w:p w14:paraId="78CB6FCB"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3690</w:t>
            </w:r>
          </w:p>
        </w:tc>
        <w:tc>
          <w:tcPr>
            <w:tcW w:w="1475" w:type="dxa"/>
            <w:noWrap/>
            <w:vAlign w:val="center"/>
            <w:hideMark/>
          </w:tcPr>
          <w:p w14:paraId="2F8CBF40" w14:textId="77777777" w:rsidR="0086417C" w:rsidRPr="002E0F90" w:rsidRDefault="0086417C" w:rsidP="0086417C">
            <w:pPr>
              <w:jc w:val="center"/>
              <w:rPr>
                <w:rFonts w:ascii="Arial" w:eastAsia="Times New Roman" w:hAnsi="Arial" w:cs="Arial"/>
                <w:sz w:val="20"/>
                <w:szCs w:val="20"/>
              </w:rPr>
            </w:pPr>
            <w:r w:rsidRPr="002E0F90">
              <w:rPr>
                <w:rFonts w:ascii="Arial" w:eastAsia="Times New Roman" w:hAnsi="Arial" w:cs="Arial"/>
                <w:sz w:val="20"/>
                <w:szCs w:val="20"/>
              </w:rPr>
              <w:t xml:space="preserve">˂ </w:t>
            </w:r>
            <w:r w:rsidRPr="002E0F90">
              <w:rPr>
                <w:rFonts w:ascii="Arial" w:hAnsi="Arial" w:cs="Arial"/>
                <w:sz w:val="20"/>
                <w:szCs w:val="20"/>
              </w:rPr>
              <w:t>2000</w:t>
            </w:r>
          </w:p>
        </w:tc>
      </w:tr>
      <w:tr w:rsidR="0086417C" w:rsidRPr="002E0F90" w14:paraId="24B4F108" w14:textId="77777777" w:rsidTr="008F5679">
        <w:trPr>
          <w:trHeight w:val="450"/>
          <w:jc w:val="center"/>
        </w:trPr>
        <w:tc>
          <w:tcPr>
            <w:tcW w:w="2161" w:type="dxa"/>
            <w:vMerge w:val="restart"/>
            <w:vAlign w:val="center"/>
            <w:hideMark/>
          </w:tcPr>
          <w:p w14:paraId="03B9681B"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COD</w:t>
            </w:r>
            <w:r w:rsidR="0086417C" w:rsidRPr="002E0F90">
              <w:rPr>
                <w:rFonts w:ascii="Arial" w:eastAsia="Times New Roman" w:hAnsi="Arial" w:cs="Arial"/>
                <w:sz w:val="20"/>
                <w:szCs w:val="20"/>
              </w:rPr>
              <w:t xml:space="preserve"> (mg/L)</w:t>
            </w:r>
          </w:p>
        </w:tc>
        <w:tc>
          <w:tcPr>
            <w:tcW w:w="1274" w:type="dxa"/>
            <w:vMerge w:val="restart"/>
            <w:vAlign w:val="center"/>
            <w:hideMark/>
          </w:tcPr>
          <w:p w14:paraId="7ADB790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3750</w:t>
            </w:r>
          </w:p>
        </w:tc>
        <w:tc>
          <w:tcPr>
            <w:tcW w:w="1557" w:type="dxa"/>
            <w:vMerge w:val="restart"/>
            <w:vAlign w:val="center"/>
            <w:hideMark/>
          </w:tcPr>
          <w:p w14:paraId="50BFA5C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160</w:t>
            </w:r>
          </w:p>
        </w:tc>
        <w:tc>
          <w:tcPr>
            <w:tcW w:w="1358" w:type="dxa"/>
            <w:vMerge w:val="restart"/>
            <w:vAlign w:val="center"/>
            <w:hideMark/>
          </w:tcPr>
          <w:p w14:paraId="634712F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800</w:t>
            </w:r>
          </w:p>
        </w:tc>
        <w:tc>
          <w:tcPr>
            <w:tcW w:w="1374" w:type="dxa"/>
            <w:vMerge w:val="restart"/>
            <w:vAlign w:val="center"/>
            <w:hideMark/>
          </w:tcPr>
          <w:p w14:paraId="38AF618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1550</w:t>
            </w:r>
          </w:p>
        </w:tc>
        <w:tc>
          <w:tcPr>
            <w:tcW w:w="1265" w:type="dxa"/>
            <w:vMerge w:val="restart"/>
            <w:vAlign w:val="center"/>
            <w:hideMark/>
          </w:tcPr>
          <w:p w14:paraId="3B3C4830"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530</w:t>
            </w:r>
          </w:p>
        </w:tc>
        <w:tc>
          <w:tcPr>
            <w:tcW w:w="1475" w:type="dxa"/>
            <w:vMerge w:val="restart"/>
            <w:noWrap/>
            <w:vAlign w:val="center"/>
            <w:hideMark/>
          </w:tcPr>
          <w:p w14:paraId="12AA275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90</w:t>
            </w:r>
          </w:p>
        </w:tc>
      </w:tr>
      <w:tr w:rsidR="0086417C" w:rsidRPr="002E0F90" w14:paraId="0FC0D6F6" w14:textId="77777777" w:rsidTr="008F5679">
        <w:trPr>
          <w:trHeight w:val="450"/>
          <w:jc w:val="center"/>
        </w:trPr>
        <w:tc>
          <w:tcPr>
            <w:tcW w:w="2161" w:type="dxa"/>
            <w:vMerge/>
            <w:vAlign w:val="center"/>
            <w:hideMark/>
          </w:tcPr>
          <w:p w14:paraId="4C8F7601" w14:textId="77777777" w:rsidR="0086417C" w:rsidRPr="002E0F90" w:rsidRDefault="0086417C" w:rsidP="008F5679">
            <w:pPr>
              <w:jc w:val="center"/>
              <w:rPr>
                <w:rFonts w:ascii="Arial" w:eastAsia="Times New Roman" w:hAnsi="Arial" w:cs="Arial"/>
                <w:sz w:val="20"/>
                <w:szCs w:val="20"/>
              </w:rPr>
            </w:pPr>
          </w:p>
        </w:tc>
        <w:tc>
          <w:tcPr>
            <w:tcW w:w="1274" w:type="dxa"/>
            <w:vMerge/>
            <w:vAlign w:val="center"/>
            <w:hideMark/>
          </w:tcPr>
          <w:p w14:paraId="36AEE3BF" w14:textId="77777777" w:rsidR="0086417C" w:rsidRPr="002E0F90" w:rsidRDefault="0086417C" w:rsidP="008F5679">
            <w:pPr>
              <w:jc w:val="center"/>
              <w:rPr>
                <w:rFonts w:ascii="Arial" w:eastAsia="Times New Roman" w:hAnsi="Arial" w:cs="Arial"/>
                <w:sz w:val="20"/>
                <w:szCs w:val="20"/>
              </w:rPr>
            </w:pPr>
          </w:p>
        </w:tc>
        <w:tc>
          <w:tcPr>
            <w:tcW w:w="1557" w:type="dxa"/>
            <w:vMerge/>
            <w:vAlign w:val="center"/>
            <w:hideMark/>
          </w:tcPr>
          <w:p w14:paraId="6E63F8FD" w14:textId="77777777" w:rsidR="0086417C" w:rsidRPr="002E0F90" w:rsidRDefault="0086417C" w:rsidP="008F5679">
            <w:pPr>
              <w:jc w:val="center"/>
              <w:rPr>
                <w:rFonts w:ascii="Arial" w:eastAsia="Times New Roman" w:hAnsi="Arial" w:cs="Arial"/>
                <w:sz w:val="20"/>
                <w:szCs w:val="20"/>
              </w:rPr>
            </w:pPr>
          </w:p>
        </w:tc>
        <w:tc>
          <w:tcPr>
            <w:tcW w:w="1358" w:type="dxa"/>
            <w:vMerge/>
            <w:vAlign w:val="center"/>
            <w:hideMark/>
          </w:tcPr>
          <w:p w14:paraId="0C54039D" w14:textId="77777777" w:rsidR="0086417C" w:rsidRPr="002E0F90" w:rsidRDefault="0086417C" w:rsidP="008F5679">
            <w:pPr>
              <w:jc w:val="center"/>
              <w:rPr>
                <w:rFonts w:ascii="Arial" w:eastAsia="Times New Roman" w:hAnsi="Arial" w:cs="Arial"/>
                <w:sz w:val="20"/>
                <w:szCs w:val="20"/>
              </w:rPr>
            </w:pPr>
          </w:p>
        </w:tc>
        <w:tc>
          <w:tcPr>
            <w:tcW w:w="1374" w:type="dxa"/>
            <w:vMerge/>
            <w:vAlign w:val="center"/>
            <w:hideMark/>
          </w:tcPr>
          <w:p w14:paraId="0E1B61B3" w14:textId="77777777" w:rsidR="0086417C" w:rsidRPr="002E0F90" w:rsidRDefault="0086417C" w:rsidP="008F5679">
            <w:pPr>
              <w:jc w:val="center"/>
              <w:rPr>
                <w:rFonts w:ascii="Arial" w:eastAsia="Times New Roman" w:hAnsi="Arial" w:cs="Arial"/>
                <w:sz w:val="20"/>
                <w:szCs w:val="20"/>
              </w:rPr>
            </w:pPr>
          </w:p>
        </w:tc>
        <w:tc>
          <w:tcPr>
            <w:tcW w:w="1265" w:type="dxa"/>
            <w:vMerge/>
            <w:vAlign w:val="center"/>
            <w:hideMark/>
          </w:tcPr>
          <w:p w14:paraId="4B7FC454" w14:textId="77777777" w:rsidR="0086417C" w:rsidRPr="002E0F90" w:rsidRDefault="0086417C" w:rsidP="008F5679">
            <w:pPr>
              <w:jc w:val="center"/>
              <w:rPr>
                <w:rFonts w:ascii="Arial" w:eastAsia="Times New Roman" w:hAnsi="Arial" w:cs="Arial"/>
                <w:sz w:val="20"/>
                <w:szCs w:val="20"/>
              </w:rPr>
            </w:pPr>
          </w:p>
        </w:tc>
        <w:tc>
          <w:tcPr>
            <w:tcW w:w="1475" w:type="dxa"/>
            <w:vMerge/>
            <w:vAlign w:val="center"/>
            <w:hideMark/>
          </w:tcPr>
          <w:p w14:paraId="7F9B9C1C" w14:textId="77777777" w:rsidR="0086417C" w:rsidRPr="002E0F90" w:rsidRDefault="0086417C" w:rsidP="008F5679">
            <w:pPr>
              <w:jc w:val="center"/>
              <w:rPr>
                <w:rFonts w:ascii="Arial" w:eastAsia="Times New Roman" w:hAnsi="Arial" w:cs="Arial"/>
                <w:sz w:val="20"/>
                <w:szCs w:val="20"/>
              </w:rPr>
            </w:pPr>
          </w:p>
        </w:tc>
      </w:tr>
      <w:tr w:rsidR="0086417C" w:rsidRPr="002E0F90" w14:paraId="29AC9ECC" w14:textId="77777777" w:rsidTr="008F5679">
        <w:trPr>
          <w:trHeight w:val="89"/>
          <w:jc w:val="center"/>
        </w:trPr>
        <w:tc>
          <w:tcPr>
            <w:tcW w:w="2161" w:type="dxa"/>
            <w:vAlign w:val="center"/>
            <w:hideMark/>
          </w:tcPr>
          <w:p w14:paraId="74034759" w14:textId="77777777" w:rsidR="0086417C" w:rsidRPr="002E0F90" w:rsidRDefault="00FB518E" w:rsidP="008F5679">
            <w:pPr>
              <w:jc w:val="center"/>
              <w:rPr>
                <w:rFonts w:ascii="Arial" w:eastAsia="Times New Roman" w:hAnsi="Arial" w:cs="Arial"/>
                <w:sz w:val="20"/>
                <w:szCs w:val="20"/>
              </w:rPr>
            </w:pPr>
            <w:r w:rsidRPr="002E0F90">
              <w:rPr>
                <w:rFonts w:ascii="Arial" w:eastAsia="Times New Roman" w:hAnsi="Arial" w:cs="Arial"/>
                <w:sz w:val="20"/>
                <w:szCs w:val="20"/>
              </w:rPr>
              <w:t>BOD</w:t>
            </w:r>
            <w:r w:rsidR="0086417C" w:rsidRPr="002E0F90">
              <w:rPr>
                <w:rFonts w:ascii="Arial" w:eastAsia="Times New Roman" w:hAnsi="Arial" w:cs="Arial"/>
                <w:sz w:val="20"/>
                <w:szCs w:val="20"/>
                <w:vertAlign w:val="subscript"/>
              </w:rPr>
              <w:t>5</w:t>
            </w:r>
            <w:r w:rsidR="0086417C" w:rsidRPr="002E0F90">
              <w:rPr>
                <w:rFonts w:ascii="Arial" w:eastAsia="Times New Roman" w:hAnsi="Arial" w:cs="Arial"/>
                <w:sz w:val="20"/>
                <w:szCs w:val="20"/>
              </w:rPr>
              <w:t xml:space="preserve"> (mg/L)</w:t>
            </w:r>
          </w:p>
        </w:tc>
        <w:tc>
          <w:tcPr>
            <w:tcW w:w="1274" w:type="dxa"/>
            <w:vAlign w:val="center"/>
            <w:hideMark/>
          </w:tcPr>
          <w:p w14:paraId="3CD51313"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946</w:t>
            </w:r>
          </w:p>
        </w:tc>
        <w:tc>
          <w:tcPr>
            <w:tcW w:w="1557" w:type="dxa"/>
            <w:vAlign w:val="center"/>
            <w:hideMark/>
          </w:tcPr>
          <w:p w14:paraId="55498F8D"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59</w:t>
            </w:r>
          </w:p>
        </w:tc>
        <w:tc>
          <w:tcPr>
            <w:tcW w:w="1358" w:type="dxa"/>
            <w:vAlign w:val="center"/>
            <w:hideMark/>
          </w:tcPr>
          <w:p w14:paraId="0214F14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765</w:t>
            </w:r>
          </w:p>
        </w:tc>
        <w:tc>
          <w:tcPr>
            <w:tcW w:w="1374" w:type="dxa"/>
            <w:vAlign w:val="center"/>
            <w:hideMark/>
          </w:tcPr>
          <w:p w14:paraId="787947E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668</w:t>
            </w:r>
          </w:p>
        </w:tc>
        <w:tc>
          <w:tcPr>
            <w:tcW w:w="1265" w:type="dxa"/>
            <w:vAlign w:val="center"/>
            <w:hideMark/>
          </w:tcPr>
          <w:p w14:paraId="5FC910BC"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107</w:t>
            </w:r>
          </w:p>
        </w:tc>
        <w:tc>
          <w:tcPr>
            <w:tcW w:w="1475" w:type="dxa"/>
            <w:vAlign w:val="center"/>
            <w:hideMark/>
          </w:tcPr>
          <w:p w14:paraId="3F93F1B6"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30</w:t>
            </w:r>
          </w:p>
        </w:tc>
      </w:tr>
      <w:tr w:rsidR="00E71D58" w:rsidRPr="002E0F90" w14:paraId="2BCA7216" w14:textId="77777777" w:rsidTr="008F5679">
        <w:trPr>
          <w:trHeight w:val="89"/>
          <w:jc w:val="center"/>
        </w:trPr>
        <w:tc>
          <w:tcPr>
            <w:tcW w:w="2161" w:type="dxa"/>
            <w:vAlign w:val="center"/>
          </w:tcPr>
          <w:p w14:paraId="5E54BD1E" w14:textId="77777777" w:rsidR="00E71D58" w:rsidRPr="002E0F90" w:rsidRDefault="00E71D58" w:rsidP="008F5679">
            <w:pPr>
              <w:jc w:val="center"/>
              <w:rPr>
                <w:rFonts w:ascii="Arial" w:eastAsia="Times New Roman" w:hAnsi="Arial" w:cs="Arial"/>
                <w:sz w:val="20"/>
                <w:szCs w:val="20"/>
              </w:rPr>
            </w:pPr>
          </w:p>
        </w:tc>
        <w:tc>
          <w:tcPr>
            <w:tcW w:w="1274" w:type="dxa"/>
            <w:vAlign w:val="center"/>
          </w:tcPr>
          <w:p w14:paraId="73E80CE6" w14:textId="77777777" w:rsidR="00E71D58" w:rsidRPr="002E0F90" w:rsidRDefault="00E71D58" w:rsidP="008F5679">
            <w:pPr>
              <w:jc w:val="center"/>
              <w:rPr>
                <w:rFonts w:ascii="Arial" w:eastAsia="Times New Roman" w:hAnsi="Arial" w:cs="Arial"/>
                <w:sz w:val="20"/>
                <w:szCs w:val="20"/>
              </w:rPr>
            </w:pPr>
          </w:p>
        </w:tc>
        <w:tc>
          <w:tcPr>
            <w:tcW w:w="1557" w:type="dxa"/>
            <w:vAlign w:val="center"/>
          </w:tcPr>
          <w:p w14:paraId="2843CE10" w14:textId="77777777" w:rsidR="00E71D58" w:rsidRPr="002E0F90" w:rsidRDefault="00E71D58" w:rsidP="008F5679">
            <w:pPr>
              <w:jc w:val="center"/>
              <w:rPr>
                <w:rFonts w:ascii="Arial" w:eastAsia="Times New Roman" w:hAnsi="Arial" w:cs="Arial"/>
                <w:sz w:val="20"/>
                <w:szCs w:val="20"/>
              </w:rPr>
            </w:pPr>
          </w:p>
        </w:tc>
        <w:tc>
          <w:tcPr>
            <w:tcW w:w="1358" w:type="dxa"/>
            <w:vAlign w:val="center"/>
          </w:tcPr>
          <w:p w14:paraId="4C45150D" w14:textId="77777777" w:rsidR="00E71D58" w:rsidRPr="002E0F90" w:rsidRDefault="00E71D58" w:rsidP="008F5679">
            <w:pPr>
              <w:jc w:val="center"/>
              <w:rPr>
                <w:rFonts w:ascii="Arial" w:eastAsia="Times New Roman" w:hAnsi="Arial" w:cs="Arial"/>
                <w:sz w:val="20"/>
                <w:szCs w:val="20"/>
              </w:rPr>
            </w:pPr>
          </w:p>
        </w:tc>
        <w:tc>
          <w:tcPr>
            <w:tcW w:w="1374" w:type="dxa"/>
            <w:vAlign w:val="center"/>
          </w:tcPr>
          <w:p w14:paraId="11457A61" w14:textId="77777777" w:rsidR="00E71D58" w:rsidRPr="002E0F90" w:rsidRDefault="00E71D58" w:rsidP="008F5679">
            <w:pPr>
              <w:jc w:val="center"/>
              <w:rPr>
                <w:rFonts w:ascii="Arial" w:eastAsia="Times New Roman" w:hAnsi="Arial" w:cs="Arial"/>
                <w:sz w:val="20"/>
                <w:szCs w:val="20"/>
              </w:rPr>
            </w:pPr>
          </w:p>
        </w:tc>
        <w:tc>
          <w:tcPr>
            <w:tcW w:w="1265" w:type="dxa"/>
            <w:vAlign w:val="center"/>
          </w:tcPr>
          <w:p w14:paraId="317488DF" w14:textId="77777777" w:rsidR="00E71D58" w:rsidRPr="002E0F90" w:rsidRDefault="00E71D58" w:rsidP="008F5679">
            <w:pPr>
              <w:jc w:val="center"/>
              <w:rPr>
                <w:rFonts w:ascii="Arial" w:eastAsia="Times New Roman" w:hAnsi="Arial" w:cs="Arial"/>
                <w:sz w:val="20"/>
                <w:szCs w:val="20"/>
              </w:rPr>
            </w:pPr>
          </w:p>
        </w:tc>
        <w:tc>
          <w:tcPr>
            <w:tcW w:w="1475" w:type="dxa"/>
            <w:vAlign w:val="center"/>
          </w:tcPr>
          <w:p w14:paraId="5EB39E3D" w14:textId="77777777" w:rsidR="00E71D58" w:rsidRPr="002E0F90" w:rsidRDefault="00E71D58" w:rsidP="008F5679">
            <w:pPr>
              <w:jc w:val="center"/>
              <w:rPr>
                <w:rFonts w:ascii="Arial" w:eastAsia="Times New Roman" w:hAnsi="Arial" w:cs="Arial"/>
                <w:sz w:val="20"/>
                <w:szCs w:val="20"/>
              </w:rPr>
            </w:pPr>
          </w:p>
        </w:tc>
      </w:tr>
      <w:tr w:rsidR="00E71D58" w:rsidRPr="002E0F90" w14:paraId="64EC6A6A" w14:textId="77777777" w:rsidTr="00E71D58">
        <w:trPr>
          <w:trHeight w:val="89"/>
          <w:jc w:val="center"/>
        </w:trPr>
        <w:tc>
          <w:tcPr>
            <w:tcW w:w="2161" w:type="dxa"/>
            <w:vAlign w:val="bottom"/>
          </w:tcPr>
          <w:p w14:paraId="10878D5D"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COD/BOD</w:t>
            </w:r>
          </w:p>
        </w:tc>
        <w:tc>
          <w:tcPr>
            <w:tcW w:w="1274" w:type="dxa"/>
            <w:vAlign w:val="bottom"/>
          </w:tcPr>
          <w:p w14:paraId="3B46D452"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3.96</w:t>
            </w:r>
          </w:p>
        </w:tc>
        <w:tc>
          <w:tcPr>
            <w:tcW w:w="1557" w:type="dxa"/>
            <w:vAlign w:val="bottom"/>
          </w:tcPr>
          <w:p w14:paraId="274C15B9" w14:textId="77777777" w:rsidR="00E71D58" w:rsidRPr="002E0F90" w:rsidRDefault="00CD2347" w:rsidP="00E71D58">
            <w:pPr>
              <w:jc w:val="center"/>
              <w:rPr>
                <w:rFonts w:ascii="Arial" w:eastAsia="Times New Roman" w:hAnsi="Arial" w:cs="Arial"/>
                <w:sz w:val="20"/>
                <w:szCs w:val="20"/>
              </w:rPr>
            </w:pPr>
            <w:r w:rsidRPr="002E0F90">
              <w:rPr>
                <w:rFonts w:ascii="Arial" w:eastAsia="Times New Roman" w:hAnsi="Arial" w:cs="Arial"/>
                <w:sz w:val="20"/>
                <w:szCs w:val="20"/>
              </w:rPr>
              <w:t>2.71</w:t>
            </w:r>
          </w:p>
        </w:tc>
        <w:tc>
          <w:tcPr>
            <w:tcW w:w="1358" w:type="dxa"/>
            <w:vAlign w:val="bottom"/>
          </w:tcPr>
          <w:p w14:paraId="2CEA1C12"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1</w:t>
            </w:r>
            <w:r w:rsidR="00CD2347" w:rsidRPr="002E0F90">
              <w:rPr>
                <w:rFonts w:ascii="Arial" w:eastAsia="Times New Roman" w:hAnsi="Arial" w:cs="Arial"/>
                <w:sz w:val="20"/>
                <w:szCs w:val="20"/>
              </w:rPr>
              <w:t>.04</w:t>
            </w:r>
          </w:p>
        </w:tc>
        <w:tc>
          <w:tcPr>
            <w:tcW w:w="1374" w:type="dxa"/>
            <w:vAlign w:val="bottom"/>
          </w:tcPr>
          <w:p w14:paraId="2C43AB6B"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2</w:t>
            </w:r>
            <w:r w:rsidR="00CD2347" w:rsidRPr="002E0F90">
              <w:rPr>
                <w:rFonts w:ascii="Arial" w:eastAsia="Times New Roman" w:hAnsi="Arial" w:cs="Arial"/>
                <w:sz w:val="20"/>
                <w:szCs w:val="20"/>
              </w:rPr>
              <w:t>.32</w:t>
            </w:r>
          </w:p>
        </w:tc>
        <w:tc>
          <w:tcPr>
            <w:tcW w:w="1265" w:type="dxa"/>
            <w:vAlign w:val="bottom"/>
          </w:tcPr>
          <w:p w14:paraId="3B13E949" w14:textId="77777777" w:rsidR="00E71D58" w:rsidRPr="002E0F90" w:rsidRDefault="00E71D58" w:rsidP="00E71D58">
            <w:pPr>
              <w:jc w:val="center"/>
              <w:rPr>
                <w:rFonts w:ascii="Arial" w:eastAsia="Times New Roman" w:hAnsi="Arial" w:cs="Arial"/>
                <w:sz w:val="20"/>
                <w:szCs w:val="20"/>
              </w:rPr>
            </w:pPr>
            <w:r w:rsidRPr="002E0F90">
              <w:rPr>
                <w:rFonts w:ascii="Arial" w:eastAsia="Times New Roman" w:hAnsi="Arial" w:cs="Arial"/>
                <w:sz w:val="20"/>
                <w:szCs w:val="20"/>
              </w:rPr>
              <w:t>4.95</w:t>
            </w:r>
          </w:p>
        </w:tc>
        <w:tc>
          <w:tcPr>
            <w:tcW w:w="1475" w:type="dxa"/>
            <w:vAlign w:val="bottom"/>
          </w:tcPr>
          <w:p w14:paraId="05E95EF4" w14:textId="77777777" w:rsidR="00E71D58" w:rsidRPr="002E0F90" w:rsidRDefault="00E71D58" w:rsidP="00E71D58">
            <w:pPr>
              <w:jc w:val="center"/>
              <w:rPr>
                <w:rFonts w:ascii="Arial" w:eastAsia="Times New Roman" w:hAnsi="Arial" w:cs="Arial"/>
                <w:sz w:val="20"/>
                <w:szCs w:val="20"/>
              </w:rPr>
            </w:pPr>
          </w:p>
        </w:tc>
      </w:tr>
      <w:tr w:rsidR="0086417C" w:rsidRPr="002E0F90" w14:paraId="4B70B8AF" w14:textId="77777777" w:rsidTr="008F5679">
        <w:trPr>
          <w:trHeight w:val="450"/>
          <w:jc w:val="center"/>
        </w:trPr>
        <w:tc>
          <w:tcPr>
            <w:tcW w:w="2161" w:type="dxa"/>
            <w:vMerge w:val="restart"/>
            <w:vAlign w:val="center"/>
            <w:hideMark/>
          </w:tcPr>
          <w:p w14:paraId="5CBB520D" w14:textId="77777777" w:rsidR="0086417C" w:rsidRPr="002E0F90" w:rsidRDefault="00F42257" w:rsidP="008F5679">
            <w:pPr>
              <w:jc w:val="center"/>
              <w:rPr>
                <w:rFonts w:ascii="Arial" w:eastAsia="Times New Roman" w:hAnsi="Arial" w:cs="Arial"/>
                <w:sz w:val="20"/>
                <w:szCs w:val="20"/>
              </w:rPr>
            </w:pPr>
            <w:r w:rsidRPr="002E0F90">
              <w:rPr>
                <w:rFonts w:ascii="Arial" w:eastAsia="Times New Roman" w:hAnsi="Arial" w:cs="Arial"/>
                <w:sz w:val="20"/>
                <w:szCs w:val="20"/>
              </w:rPr>
              <w:t>MES</w:t>
            </w:r>
            <w:r w:rsidR="0086417C" w:rsidRPr="002E0F90">
              <w:rPr>
                <w:rFonts w:ascii="Arial" w:eastAsia="Times New Roman" w:hAnsi="Arial" w:cs="Arial"/>
                <w:sz w:val="20"/>
                <w:szCs w:val="20"/>
              </w:rPr>
              <w:t xml:space="preserve"> (</w:t>
            </w:r>
            <w:r w:rsidR="00706155" w:rsidRPr="002E0F90">
              <w:rPr>
                <w:rFonts w:ascii="Arial" w:eastAsia="Times New Roman" w:hAnsi="Arial" w:cs="Arial"/>
                <w:sz w:val="20"/>
                <w:szCs w:val="20"/>
              </w:rPr>
              <w:t>m</w:t>
            </w:r>
            <w:r w:rsidR="0086417C" w:rsidRPr="002E0F90">
              <w:rPr>
                <w:rFonts w:ascii="Arial" w:eastAsia="Times New Roman" w:hAnsi="Arial" w:cs="Arial"/>
                <w:sz w:val="20"/>
                <w:szCs w:val="20"/>
              </w:rPr>
              <w:t>g/L)</w:t>
            </w:r>
          </w:p>
        </w:tc>
        <w:tc>
          <w:tcPr>
            <w:tcW w:w="1274" w:type="dxa"/>
            <w:vMerge w:val="restart"/>
            <w:vAlign w:val="center"/>
            <w:hideMark/>
          </w:tcPr>
          <w:p w14:paraId="1947ABFE"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368</w:t>
            </w:r>
            <w:r w:rsidR="00706155" w:rsidRPr="002E0F90">
              <w:rPr>
                <w:rFonts w:ascii="Arial" w:eastAsia="Times New Roman" w:hAnsi="Arial" w:cs="Arial"/>
                <w:sz w:val="20"/>
                <w:szCs w:val="20"/>
              </w:rPr>
              <w:t>00</w:t>
            </w:r>
          </w:p>
        </w:tc>
        <w:tc>
          <w:tcPr>
            <w:tcW w:w="1557" w:type="dxa"/>
            <w:vMerge w:val="restart"/>
            <w:vAlign w:val="center"/>
            <w:hideMark/>
          </w:tcPr>
          <w:p w14:paraId="6D9DFEFF"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6</w:t>
            </w:r>
            <w:r w:rsidR="00706155" w:rsidRPr="002E0F90">
              <w:rPr>
                <w:rFonts w:ascii="Arial" w:eastAsia="Times New Roman" w:hAnsi="Arial" w:cs="Arial"/>
                <w:sz w:val="20"/>
                <w:szCs w:val="20"/>
              </w:rPr>
              <w:t>0</w:t>
            </w:r>
          </w:p>
        </w:tc>
        <w:tc>
          <w:tcPr>
            <w:tcW w:w="1358" w:type="dxa"/>
            <w:vMerge w:val="restart"/>
            <w:vAlign w:val="center"/>
            <w:hideMark/>
          </w:tcPr>
          <w:p w14:paraId="614C60A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367</w:t>
            </w:r>
          </w:p>
        </w:tc>
        <w:tc>
          <w:tcPr>
            <w:tcW w:w="1374" w:type="dxa"/>
            <w:vMerge w:val="restart"/>
            <w:vAlign w:val="center"/>
            <w:hideMark/>
          </w:tcPr>
          <w:p w14:paraId="4A25467A"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306</w:t>
            </w:r>
          </w:p>
        </w:tc>
        <w:tc>
          <w:tcPr>
            <w:tcW w:w="1265" w:type="dxa"/>
            <w:vMerge w:val="restart"/>
            <w:vAlign w:val="center"/>
            <w:hideMark/>
          </w:tcPr>
          <w:p w14:paraId="130DA5AB"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133</w:t>
            </w:r>
          </w:p>
        </w:tc>
        <w:tc>
          <w:tcPr>
            <w:tcW w:w="1475" w:type="dxa"/>
            <w:vMerge w:val="restart"/>
            <w:noWrap/>
            <w:vAlign w:val="center"/>
            <w:hideMark/>
          </w:tcPr>
          <w:p w14:paraId="0D994174" w14:textId="77777777" w:rsidR="0086417C" w:rsidRPr="002E0F90" w:rsidRDefault="0086417C" w:rsidP="008F5679">
            <w:pPr>
              <w:jc w:val="center"/>
              <w:rPr>
                <w:rFonts w:ascii="Arial" w:eastAsia="Times New Roman" w:hAnsi="Arial" w:cs="Arial"/>
                <w:sz w:val="20"/>
                <w:szCs w:val="20"/>
              </w:rPr>
            </w:pPr>
            <w:r w:rsidRPr="002E0F90">
              <w:rPr>
                <w:rFonts w:ascii="Arial" w:eastAsia="Times New Roman" w:hAnsi="Arial" w:cs="Arial"/>
                <w:sz w:val="20"/>
                <w:szCs w:val="20"/>
              </w:rPr>
              <w:t>˂ 20</w:t>
            </w:r>
          </w:p>
        </w:tc>
      </w:tr>
      <w:tr w:rsidR="0086417C" w:rsidRPr="00503433" w14:paraId="66F31F6A" w14:textId="77777777" w:rsidTr="008F5679">
        <w:trPr>
          <w:trHeight w:val="450"/>
          <w:jc w:val="center"/>
        </w:trPr>
        <w:tc>
          <w:tcPr>
            <w:tcW w:w="2161" w:type="dxa"/>
            <w:vMerge/>
            <w:vAlign w:val="center"/>
            <w:hideMark/>
          </w:tcPr>
          <w:p w14:paraId="3E69FE98" w14:textId="77777777" w:rsidR="0086417C" w:rsidRPr="00503433" w:rsidRDefault="0086417C" w:rsidP="008F5679">
            <w:pPr>
              <w:jc w:val="center"/>
              <w:rPr>
                <w:rFonts w:ascii="Arial" w:eastAsia="Times New Roman" w:hAnsi="Arial" w:cs="Arial"/>
                <w:sz w:val="24"/>
                <w:szCs w:val="24"/>
              </w:rPr>
            </w:pPr>
          </w:p>
        </w:tc>
        <w:tc>
          <w:tcPr>
            <w:tcW w:w="1274" w:type="dxa"/>
            <w:vMerge/>
            <w:vAlign w:val="center"/>
            <w:hideMark/>
          </w:tcPr>
          <w:p w14:paraId="0358F214" w14:textId="77777777" w:rsidR="0086417C" w:rsidRPr="00503433" w:rsidRDefault="0086417C" w:rsidP="008F5679">
            <w:pPr>
              <w:jc w:val="center"/>
              <w:rPr>
                <w:rFonts w:ascii="Arial" w:eastAsia="Times New Roman" w:hAnsi="Arial" w:cs="Arial"/>
                <w:sz w:val="24"/>
                <w:szCs w:val="24"/>
              </w:rPr>
            </w:pPr>
          </w:p>
        </w:tc>
        <w:tc>
          <w:tcPr>
            <w:tcW w:w="1557" w:type="dxa"/>
            <w:vMerge/>
            <w:vAlign w:val="center"/>
            <w:hideMark/>
          </w:tcPr>
          <w:p w14:paraId="064B891D" w14:textId="77777777" w:rsidR="0086417C" w:rsidRPr="00503433" w:rsidRDefault="0086417C" w:rsidP="008F5679">
            <w:pPr>
              <w:jc w:val="center"/>
              <w:rPr>
                <w:rFonts w:ascii="Arial" w:eastAsia="Times New Roman" w:hAnsi="Arial" w:cs="Arial"/>
                <w:sz w:val="24"/>
                <w:szCs w:val="24"/>
              </w:rPr>
            </w:pPr>
          </w:p>
        </w:tc>
        <w:tc>
          <w:tcPr>
            <w:tcW w:w="1358" w:type="dxa"/>
            <w:vMerge/>
            <w:vAlign w:val="center"/>
            <w:hideMark/>
          </w:tcPr>
          <w:p w14:paraId="1AD7D895" w14:textId="77777777" w:rsidR="0086417C" w:rsidRPr="00503433" w:rsidRDefault="0086417C" w:rsidP="008F5679">
            <w:pPr>
              <w:jc w:val="center"/>
              <w:rPr>
                <w:rFonts w:ascii="Arial" w:eastAsia="Times New Roman" w:hAnsi="Arial" w:cs="Arial"/>
                <w:sz w:val="24"/>
                <w:szCs w:val="24"/>
              </w:rPr>
            </w:pPr>
          </w:p>
        </w:tc>
        <w:tc>
          <w:tcPr>
            <w:tcW w:w="1374" w:type="dxa"/>
            <w:vMerge/>
            <w:vAlign w:val="center"/>
            <w:hideMark/>
          </w:tcPr>
          <w:p w14:paraId="659C84B3" w14:textId="77777777" w:rsidR="0086417C" w:rsidRPr="00503433" w:rsidRDefault="0086417C" w:rsidP="008F5679">
            <w:pPr>
              <w:jc w:val="center"/>
              <w:rPr>
                <w:rFonts w:ascii="Arial" w:eastAsia="Times New Roman" w:hAnsi="Arial" w:cs="Arial"/>
                <w:sz w:val="24"/>
                <w:szCs w:val="24"/>
              </w:rPr>
            </w:pPr>
          </w:p>
        </w:tc>
        <w:tc>
          <w:tcPr>
            <w:tcW w:w="1265" w:type="dxa"/>
            <w:vMerge/>
            <w:vAlign w:val="center"/>
            <w:hideMark/>
          </w:tcPr>
          <w:p w14:paraId="409BA630" w14:textId="77777777" w:rsidR="0086417C" w:rsidRPr="00503433" w:rsidRDefault="0086417C" w:rsidP="008F5679">
            <w:pPr>
              <w:jc w:val="center"/>
              <w:rPr>
                <w:rFonts w:ascii="Arial" w:eastAsia="Times New Roman" w:hAnsi="Arial" w:cs="Arial"/>
                <w:sz w:val="24"/>
                <w:szCs w:val="24"/>
              </w:rPr>
            </w:pPr>
          </w:p>
        </w:tc>
        <w:tc>
          <w:tcPr>
            <w:tcW w:w="1475" w:type="dxa"/>
            <w:vMerge/>
            <w:vAlign w:val="center"/>
            <w:hideMark/>
          </w:tcPr>
          <w:p w14:paraId="2E434D24" w14:textId="77777777" w:rsidR="0086417C" w:rsidRPr="00503433" w:rsidRDefault="0086417C" w:rsidP="008F5679">
            <w:pPr>
              <w:jc w:val="center"/>
              <w:rPr>
                <w:rFonts w:ascii="Arial" w:eastAsia="Times New Roman" w:hAnsi="Arial" w:cs="Arial"/>
                <w:sz w:val="24"/>
                <w:szCs w:val="24"/>
              </w:rPr>
            </w:pPr>
          </w:p>
        </w:tc>
      </w:tr>
    </w:tbl>
    <w:p w14:paraId="18090E56" w14:textId="77777777" w:rsidR="00C13DC1" w:rsidRPr="00503433" w:rsidRDefault="00C13DC1" w:rsidP="008F5679">
      <w:pPr>
        <w:spacing w:before="240" w:after="0" w:line="240" w:lineRule="auto"/>
        <w:jc w:val="both"/>
        <w:rPr>
          <w:rFonts w:ascii="Arial" w:hAnsi="Arial" w:cs="Arial"/>
          <w:kern w:val="2"/>
          <w:sz w:val="24"/>
          <w:szCs w:val="24"/>
          <w:lang w:val="fr-FR"/>
          <w14:ligatures w14:val="standardContextual"/>
        </w:rPr>
      </w:pPr>
    </w:p>
    <w:p w14:paraId="2E77B124" w14:textId="77777777" w:rsidR="00535634" w:rsidRPr="002E0F90" w:rsidRDefault="00535634" w:rsidP="00535634">
      <w:pPr>
        <w:pStyle w:val="Paragraphedeliste"/>
        <w:numPr>
          <w:ilvl w:val="2"/>
          <w:numId w:val="12"/>
        </w:numPr>
        <w:rPr>
          <w:rFonts w:ascii="Arial" w:hAnsi="Arial" w:cs="Arial"/>
          <w:b/>
          <w:kern w:val="2"/>
          <w:sz w:val="20"/>
          <w:szCs w:val="20"/>
          <w14:ligatures w14:val="standardContextual"/>
        </w:rPr>
      </w:pPr>
      <w:r w:rsidRPr="002E0F90">
        <w:rPr>
          <w:rFonts w:ascii="Arial" w:hAnsi="Arial" w:cs="Arial"/>
          <w:b/>
          <w:kern w:val="2"/>
          <w:sz w:val="20"/>
          <w:szCs w:val="20"/>
          <w14:ligatures w14:val="standardContextual"/>
        </w:rPr>
        <w:t>Bacteriological</w:t>
      </w:r>
      <w:r w:rsidR="008C315A" w:rsidRPr="002E0F90">
        <w:rPr>
          <w:rFonts w:ascii="Arial" w:hAnsi="Arial" w:cs="Arial"/>
          <w:b/>
          <w:kern w:val="2"/>
          <w:sz w:val="20"/>
          <w:szCs w:val="20"/>
          <w14:ligatures w14:val="standardContextual"/>
        </w:rPr>
        <w:t xml:space="preserve"> parameters of the analyzed raw wastewater</w:t>
      </w:r>
    </w:p>
    <w:p w14:paraId="40D378E3" w14:textId="77777777" w:rsidR="0076631C" w:rsidRPr="00503433" w:rsidRDefault="0076631C" w:rsidP="0076631C">
      <w:pPr>
        <w:pStyle w:val="Paragraphedeliste"/>
        <w:ind w:left="1224"/>
        <w:rPr>
          <w:rFonts w:ascii="Arial" w:hAnsi="Arial" w:cs="Arial"/>
          <w:b/>
          <w:kern w:val="2"/>
          <w:sz w:val="24"/>
          <w:szCs w:val="24"/>
          <w14:ligatures w14:val="standardContextual"/>
        </w:rPr>
      </w:pPr>
    </w:p>
    <w:p w14:paraId="0BD168E5" w14:textId="0CBF8735" w:rsidR="00535634" w:rsidRDefault="0076631C" w:rsidP="002E0F90">
      <w:pPr>
        <w:pStyle w:val="Paragraphedeliste"/>
        <w:spacing w:before="240" w:after="0" w:line="360" w:lineRule="auto"/>
        <w:ind w:left="0"/>
        <w:jc w:val="both"/>
        <w:rPr>
          <w:rFonts w:ascii="Arial" w:hAnsi="Arial" w:cs="Arial"/>
          <w:kern w:val="2"/>
          <w:sz w:val="20"/>
          <w:szCs w:val="20"/>
          <w14:ligatures w14:val="standardContextual"/>
        </w:rPr>
      </w:pPr>
      <w:r w:rsidRPr="002E0F90">
        <w:rPr>
          <w:rFonts w:ascii="Arial" w:hAnsi="Arial" w:cs="Arial"/>
          <w:kern w:val="2"/>
          <w:sz w:val="20"/>
          <w:szCs w:val="20"/>
          <w14:ligatures w14:val="standardContextual"/>
        </w:rPr>
        <w:t>Table 3 shows the total coliform</w:t>
      </w:r>
      <w:r w:rsidR="009E661F" w:rsidRPr="002E0F90">
        <w:rPr>
          <w:rFonts w:ascii="Arial" w:hAnsi="Arial" w:cs="Arial"/>
          <w:kern w:val="2"/>
          <w:sz w:val="20"/>
          <w:szCs w:val="20"/>
          <w14:ligatures w14:val="standardContextual"/>
        </w:rPr>
        <w:t>s</w:t>
      </w:r>
      <w:r w:rsidRPr="002E0F90">
        <w:rPr>
          <w:rFonts w:ascii="Arial" w:hAnsi="Arial" w:cs="Arial"/>
          <w:kern w:val="2"/>
          <w:sz w:val="20"/>
          <w:szCs w:val="20"/>
          <w14:ligatures w14:val="standardContextual"/>
        </w:rPr>
        <w:t xml:space="preserve"> (TC) levels in the wastewater studied. It appears that the TC content varies from </w:t>
      </w:r>
      <w:r w:rsidR="00BA4132" w:rsidRPr="002E0F90">
        <w:rPr>
          <w:rFonts w:ascii="Arial" w:hAnsi="Arial" w:cs="Arial"/>
          <w:kern w:val="2"/>
          <w:sz w:val="20"/>
          <w:szCs w:val="20"/>
          <w14:ligatures w14:val="standardContextual"/>
        </w:rPr>
        <w:t>440</w:t>
      </w:r>
      <w:r w:rsidR="00BA4132">
        <w:rPr>
          <w:rFonts w:ascii="Arial" w:hAnsi="Arial" w:cs="Arial"/>
          <w:kern w:val="2"/>
          <w:sz w:val="20"/>
          <w:szCs w:val="20"/>
          <w14:ligatures w14:val="standardContextual"/>
        </w:rPr>
        <w:t xml:space="preserve"> </w:t>
      </w:r>
      <w:r w:rsidRPr="002E0F90">
        <w:rPr>
          <w:rFonts w:ascii="Arial" w:hAnsi="Arial" w:cs="Arial"/>
          <w:kern w:val="2"/>
          <w:sz w:val="20"/>
          <w:szCs w:val="20"/>
          <w14:ligatures w14:val="standardContextual"/>
        </w:rPr>
        <w:t xml:space="preserve">to </w:t>
      </w:r>
      <w:r w:rsidR="00BA4132" w:rsidRPr="002E0F90">
        <w:rPr>
          <w:rFonts w:ascii="Arial" w:hAnsi="Arial" w:cs="Arial"/>
          <w:kern w:val="2"/>
          <w:sz w:val="20"/>
          <w:szCs w:val="20"/>
          <w14:ligatures w14:val="standardContextual"/>
        </w:rPr>
        <w:t>40,000</w:t>
      </w:r>
      <w:r w:rsidR="00BA4132">
        <w:rPr>
          <w:rFonts w:ascii="Arial" w:hAnsi="Arial" w:cs="Arial"/>
          <w:kern w:val="2"/>
          <w:sz w:val="20"/>
          <w:szCs w:val="20"/>
          <w14:ligatures w14:val="standardContextual"/>
        </w:rPr>
        <w:t xml:space="preserve"> </w:t>
      </w:r>
      <w:r w:rsidRPr="002E0F90">
        <w:rPr>
          <w:rFonts w:ascii="Arial" w:hAnsi="Arial" w:cs="Arial"/>
          <w:kern w:val="2"/>
          <w:sz w:val="20"/>
          <w:szCs w:val="20"/>
          <w14:ligatures w14:val="standardContextual"/>
        </w:rPr>
        <w:t xml:space="preserve">CFU/mL with the highest value observed at the general medicine level. All samples contain TC higher than the WHO standard standards (10,000 CFU/mL) for wastewater except for the surgery and laboratory samples. The contamination quotient (sample content/WHO standard) is less than 1 at surgery and laboratory. It is greater than 1 in the other samples, synonymous with high contamination. </w:t>
      </w:r>
    </w:p>
    <w:p w14:paraId="7BB1D727" w14:textId="77777777" w:rsidR="002E0F90" w:rsidRPr="002E0F90" w:rsidRDefault="002E0F90" w:rsidP="002E0F90">
      <w:pPr>
        <w:pStyle w:val="Paragraphedeliste"/>
        <w:spacing w:before="240" w:after="0" w:line="360" w:lineRule="auto"/>
        <w:ind w:left="0"/>
        <w:jc w:val="both"/>
        <w:rPr>
          <w:rFonts w:ascii="Arial" w:hAnsi="Arial" w:cs="Arial"/>
          <w:kern w:val="2"/>
          <w:sz w:val="20"/>
          <w:szCs w:val="20"/>
          <w14:ligatures w14:val="standardContextual"/>
        </w:rPr>
      </w:pPr>
    </w:p>
    <w:p w14:paraId="7097FBAF" w14:textId="77777777" w:rsidR="00535634" w:rsidRPr="00B24F38" w:rsidRDefault="00535634" w:rsidP="0086319B">
      <w:pPr>
        <w:pStyle w:val="Paragraphedeliste"/>
        <w:spacing w:before="240" w:after="0" w:line="360" w:lineRule="auto"/>
        <w:ind w:left="360"/>
        <w:jc w:val="center"/>
        <w:rPr>
          <w:rFonts w:ascii="Arial" w:hAnsi="Arial" w:cs="Arial"/>
          <w:b/>
          <w:kern w:val="2"/>
          <w:sz w:val="20"/>
          <w:szCs w:val="20"/>
          <w14:ligatures w14:val="standardContextual"/>
        </w:rPr>
      </w:pPr>
      <w:bookmarkStart w:id="7" w:name="_Hlk196915668"/>
      <w:r w:rsidRPr="00B24F38">
        <w:rPr>
          <w:rFonts w:ascii="Arial" w:hAnsi="Arial" w:cs="Arial"/>
          <w:b/>
          <w:kern w:val="2"/>
          <w:sz w:val="20"/>
          <w:szCs w:val="20"/>
          <w14:ligatures w14:val="standardContextual"/>
        </w:rPr>
        <w:t xml:space="preserve">Table 3. </w:t>
      </w:r>
      <w:r w:rsidR="007240A9" w:rsidRPr="00B24F38">
        <w:rPr>
          <w:rFonts w:ascii="Arial" w:hAnsi="Arial" w:cs="Arial"/>
          <w:b/>
          <w:kern w:val="2"/>
          <w:sz w:val="20"/>
          <w:szCs w:val="20"/>
          <w14:ligatures w14:val="standardContextual"/>
        </w:rPr>
        <w:t xml:space="preserve">Total </w:t>
      </w:r>
      <w:r w:rsidRPr="00B24F38">
        <w:rPr>
          <w:rFonts w:ascii="Arial" w:hAnsi="Arial" w:cs="Arial"/>
          <w:b/>
          <w:kern w:val="2"/>
          <w:sz w:val="20"/>
          <w:szCs w:val="20"/>
          <w14:ligatures w14:val="standardContextual"/>
        </w:rPr>
        <w:t>Coliforms in the site of collection</w:t>
      </w:r>
    </w:p>
    <w:tbl>
      <w:tblPr>
        <w:tblStyle w:val="Grilledutableau1"/>
        <w:tblW w:w="9765" w:type="dxa"/>
        <w:jc w:val="center"/>
        <w:tblLook w:val="04A0" w:firstRow="1" w:lastRow="0" w:firstColumn="1" w:lastColumn="0" w:noHBand="0" w:noVBand="1"/>
      </w:tblPr>
      <w:tblGrid>
        <w:gridCol w:w="1576"/>
        <w:gridCol w:w="1286"/>
        <w:gridCol w:w="1565"/>
        <w:gridCol w:w="1364"/>
        <w:gridCol w:w="1420"/>
        <w:gridCol w:w="1351"/>
        <w:gridCol w:w="1203"/>
      </w:tblGrid>
      <w:tr w:rsidR="00535634" w:rsidRPr="00B24F38" w14:paraId="3175B8BB" w14:textId="77777777" w:rsidTr="0076631C">
        <w:trPr>
          <w:trHeight w:val="144"/>
          <w:jc w:val="center"/>
        </w:trPr>
        <w:tc>
          <w:tcPr>
            <w:tcW w:w="1576" w:type="dxa"/>
            <w:tcBorders>
              <w:top w:val="single" w:sz="4" w:space="0" w:color="auto"/>
              <w:left w:val="nil"/>
              <w:bottom w:val="single" w:sz="4" w:space="0" w:color="auto"/>
              <w:right w:val="nil"/>
            </w:tcBorders>
            <w:vAlign w:val="center"/>
          </w:tcPr>
          <w:bookmarkEnd w:id="7"/>
          <w:p w14:paraId="119F66F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Site of sampling</w:t>
            </w:r>
          </w:p>
        </w:tc>
        <w:tc>
          <w:tcPr>
            <w:tcW w:w="1286" w:type="dxa"/>
            <w:tcBorders>
              <w:top w:val="single" w:sz="4" w:space="0" w:color="auto"/>
              <w:left w:val="nil"/>
              <w:bottom w:val="single" w:sz="4" w:space="0" w:color="auto"/>
              <w:right w:val="nil"/>
            </w:tcBorders>
            <w:vAlign w:val="center"/>
          </w:tcPr>
          <w:p w14:paraId="2B3E6F25"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65" w:type="dxa"/>
            <w:tcBorders>
              <w:top w:val="single" w:sz="4" w:space="0" w:color="auto"/>
              <w:left w:val="nil"/>
              <w:bottom w:val="single" w:sz="4" w:space="0" w:color="auto"/>
              <w:right w:val="nil"/>
            </w:tcBorders>
            <w:vAlign w:val="center"/>
          </w:tcPr>
          <w:p w14:paraId="153AAE9E"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64" w:type="dxa"/>
            <w:tcBorders>
              <w:top w:val="single" w:sz="4" w:space="0" w:color="auto"/>
              <w:left w:val="nil"/>
              <w:bottom w:val="single" w:sz="4" w:space="0" w:color="auto"/>
              <w:right w:val="nil"/>
            </w:tcBorders>
            <w:vAlign w:val="center"/>
          </w:tcPr>
          <w:p w14:paraId="0749A484"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20" w:type="dxa"/>
            <w:tcBorders>
              <w:top w:val="single" w:sz="4" w:space="0" w:color="auto"/>
              <w:left w:val="nil"/>
              <w:bottom w:val="single" w:sz="4" w:space="0" w:color="auto"/>
              <w:right w:val="nil"/>
            </w:tcBorders>
            <w:vAlign w:val="center"/>
          </w:tcPr>
          <w:p w14:paraId="2F390983"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51" w:type="dxa"/>
            <w:tcBorders>
              <w:top w:val="single" w:sz="4" w:space="0" w:color="auto"/>
              <w:left w:val="nil"/>
              <w:bottom w:val="single" w:sz="4" w:space="0" w:color="auto"/>
              <w:right w:val="nil"/>
            </w:tcBorders>
            <w:vAlign w:val="center"/>
          </w:tcPr>
          <w:p w14:paraId="3A2EAADA"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203" w:type="dxa"/>
            <w:tcBorders>
              <w:top w:val="single" w:sz="4" w:space="0" w:color="auto"/>
              <w:left w:val="nil"/>
              <w:bottom w:val="single" w:sz="4" w:space="0" w:color="auto"/>
              <w:right w:val="nil"/>
            </w:tcBorders>
            <w:vAlign w:val="center"/>
          </w:tcPr>
          <w:p w14:paraId="2B5D32E1" w14:textId="77777777" w:rsidR="00535634" w:rsidRPr="00B24F38" w:rsidRDefault="00535634" w:rsidP="00FC0242">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535634" w:rsidRPr="00B24F38" w14:paraId="60588EED" w14:textId="77777777" w:rsidTr="0076631C">
        <w:trPr>
          <w:trHeight w:val="144"/>
          <w:jc w:val="center"/>
        </w:trPr>
        <w:tc>
          <w:tcPr>
            <w:tcW w:w="1576" w:type="dxa"/>
            <w:tcBorders>
              <w:top w:val="single" w:sz="4" w:space="0" w:color="auto"/>
              <w:left w:val="nil"/>
              <w:bottom w:val="single" w:sz="4" w:space="0" w:color="auto"/>
              <w:right w:val="nil"/>
            </w:tcBorders>
            <w:vAlign w:val="center"/>
          </w:tcPr>
          <w:p w14:paraId="0C3CB35B"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Total coliforms</w:t>
            </w:r>
          </w:p>
          <w:p w14:paraId="0FB9603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(CFU/mL)</w:t>
            </w:r>
          </w:p>
        </w:tc>
        <w:tc>
          <w:tcPr>
            <w:tcW w:w="1286" w:type="dxa"/>
            <w:tcBorders>
              <w:top w:val="single" w:sz="4" w:space="0" w:color="auto"/>
              <w:left w:val="nil"/>
              <w:bottom w:val="single" w:sz="4" w:space="0" w:color="auto"/>
              <w:right w:val="nil"/>
            </w:tcBorders>
            <w:vAlign w:val="center"/>
          </w:tcPr>
          <w:p w14:paraId="55AD9DC9"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5000</w:t>
            </w:r>
          </w:p>
        </w:tc>
        <w:tc>
          <w:tcPr>
            <w:tcW w:w="1565" w:type="dxa"/>
            <w:tcBorders>
              <w:top w:val="single" w:sz="4" w:space="0" w:color="auto"/>
              <w:left w:val="nil"/>
              <w:bottom w:val="single" w:sz="4" w:space="0" w:color="auto"/>
              <w:right w:val="nil"/>
            </w:tcBorders>
            <w:vAlign w:val="center"/>
          </w:tcPr>
          <w:p w14:paraId="008B068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440</w:t>
            </w:r>
          </w:p>
        </w:tc>
        <w:tc>
          <w:tcPr>
            <w:tcW w:w="1364" w:type="dxa"/>
            <w:tcBorders>
              <w:top w:val="single" w:sz="4" w:space="0" w:color="auto"/>
              <w:left w:val="nil"/>
              <w:bottom w:val="single" w:sz="4" w:space="0" w:color="auto"/>
              <w:right w:val="nil"/>
            </w:tcBorders>
            <w:vAlign w:val="center"/>
          </w:tcPr>
          <w:p w14:paraId="70855E9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40000</w:t>
            </w:r>
          </w:p>
        </w:tc>
        <w:tc>
          <w:tcPr>
            <w:tcW w:w="1420" w:type="dxa"/>
            <w:tcBorders>
              <w:top w:val="single" w:sz="4" w:space="0" w:color="auto"/>
              <w:left w:val="nil"/>
              <w:bottom w:val="single" w:sz="4" w:space="0" w:color="auto"/>
              <w:right w:val="nil"/>
            </w:tcBorders>
            <w:vAlign w:val="center"/>
          </w:tcPr>
          <w:p w14:paraId="478A13D5"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20000</w:t>
            </w:r>
          </w:p>
        </w:tc>
        <w:tc>
          <w:tcPr>
            <w:tcW w:w="1351" w:type="dxa"/>
            <w:tcBorders>
              <w:top w:val="single" w:sz="4" w:space="0" w:color="auto"/>
              <w:left w:val="nil"/>
              <w:bottom w:val="single" w:sz="4" w:space="0" w:color="auto"/>
              <w:right w:val="nil"/>
            </w:tcBorders>
            <w:vAlign w:val="center"/>
          </w:tcPr>
          <w:p w14:paraId="17279D16"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15000</w:t>
            </w:r>
          </w:p>
        </w:tc>
        <w:tc>
          <w:tcPr>
            <w:tcW w:w="1203" w:type="dxa"/>
            <w:tcBorders>
              <w:top w:val="single" w:sz="4" w:space="0" w:color="auto"/>
              <w:left w:val="nil"/>
              <w:bottom w:val="single" w:sz="4" w:space="0" w:color="auto"/>
              <w:right w:val="nil"/>
            </w:tcBorders>
            <w:vAlign w:val="center"/>
          </w:tcPr>
          <w:p w14:paraId="65C20C23"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10000</w:t>
            </w:r>
          </w:p>
        </w:tc>
      </w:tr>
      <w:tr w:rsidR="00535634" w:rsidRPr="00B24F38" w14:paraId="5F1DDA90" w14:textId="77777777" w:rsidTr="0076631C">
        <w:trPr>
          <w:trHeight w:val="144"/>
          <w:jc w:val="center"/>
        </w:trPr>
        <w:tc>
          <w:tcPr>
            <w:tcW w:w="1576" w:type="dxa"/>
            <w:tcBorders>
              <w:left w:val="nil"/>
              <w:bottom w:val="single" w:sz="4" w:space="0" w:color="auto"/>
              <w:right w:val="nil"/>
            </w:tcBorders>
            <w:vAlign w:val="center"/>
          </w:tcPr>
          <w:p w14:paraId="40700FBC" w14:textId="77777777" w:rsidR="00535634" w:rsidRPr="00B24F38" w:rsidRDefault="00535634" w:rsidP="00FC0242">
            <w:pPr>
              <w:jc w:val="center"/>
              <w:rPr>
                <w:rFonts w:ascii="Arial" w:hAnsi="Arial" w:cs="Arial"/>
                <w:b/>
                <w:sz w:val="20"/>
                <w:szCs w:val="20"/>
              </w:rPr>
            </w:pPr>
            <w:r w:rsidRPr="00B24F38">
              <w:rPr>
                <w:rFonts w:ascii="Arial" w:hAnsi="Arial" w:cs="Arial"/>
                <w:b/>
                <w:sz w:val="20"/>
                <w:szCs w:val="20"/>
              </w:rPr>
              <w:t>Ratio (Sample value/WHO ‘value)</w:t>
            </w:r>
          </w:p>
        </w:tc>
        <w:tc>
          <w:tcPr>
            <w:tcW w:w="1286" w:type="dxa"/>
            <w:tcBorders>
              <w:left w:val="nil"/>
              <w:bottom w:val="single" w:sz="4" w:space="0" w:color="auto"/>
              <w:right w:val="nil"/>
            </w:tcBorders>
            <w:vAlign w:val="center"/>
          </w:tcPr>
          <w:p w14:paraId="26187FE2"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0.5</w:t>
            </w:r>
          </w:p>
        </w:tc>
        <w:tc>
          <w:tcPr>
            <w:tcW w:w="1565" w:type="dxa"/>
            <w:tcBorders>
              <w:left w:val="nil"/>
              <w:bottom w:val="single" w:sz="4" w:space="0" w:color="auto"/>
              <w:right w:val="nil"/>
            </w:tcBorders>
            <w:vAlign w:val="center"/>
          </w:tcPr>
          <w:p w14:paraId="14EEB9C0"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0.044</w:t>
            </w:r>
          </w:p>
        </w:tc>
        <w:tc>
          <w:tcPr>
            <w:tcW w:w="1364" w:type="dxa"/>
            <w:tcBorders>
              <w:left w:val="nil"/>
              <w:bottom w:val="single" w:sz="4" w:space="0" w:color="auto"/>
              <w:right w:val="nil"/>
            </w:tcBorders>
            <w:vAlign w:val="center"/>
          </w:tcPr>
          <w:p w14:paraId="2558BA84"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4</w:t>
            </w:r>
          </w:p>
        </w:tc>
        <w:tc>
          <w:tcPr>
            <w:tcW w:w="1420" w:type="dxa"/>
            <w:tcBorders>
              <w:left w:val="nil"/>
              <w:bottom w:val="single" w:sz="4" w:space="0" w:color="auto"/>
              <w:right w:val="nil"/>
            </w:tcBorders>
            <w:vAlign w:val="center"/>
          </w:tcPr>
          <w:p w14:paraId="57F82388"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2</w:t>
            </w:r>
          </w:p>
        </w:tc>
        <w:tc>
          <w:tcPr>
            <w:tcW w:w="1351" w:type="dxa"/>
            <w:tcBorders>
              <w:left w:val="nil"/>
              <w:bottom w:val="single" w:sz="4" w:space="0" w:color="auto"/>
              <w:right w:val="nil"/>
            </w:tcBorders>
            <w:vAlign w:val="center"/>
          </w:tcPr>
          <w:p w14:paraId="6578007B" w14:textId="77777777" w:rsidR="00535634" w:rsidRPr="00B24F38" w:rsidRDefault="00535634" w:rsidP="00FC0242">
            <w:pPr>
              <w:jc w:val="center"/>
              <w:rPr>
                <w:rFonts w:ascii="Arial" w:hAnsi="Arial" w:cs="Arial"/>
                <w:sz w:val="20"/>
                <w:szCs w:val="20"/>
              </w:rPr>
            </w:pPr>
            <w:r w:rsidRPr="00B24F38">
              <w:rPr>
                <w:rFonts w:ascii="Arial" w:hAnsi="Arial" w:cs="Arial"/>
                <w:sz w:val="20"/>
                <w:szCs w:val="20"/>
              </w:rPr>
              <w:t>1.5</w:t>
            </w:r>
          </w:p>
        </w:tc>
        <w:tc>
          <w:tcPr>
            <w:tcW w:w="1203" w:type="dxa"/>
            <w:tcBorders>
              <w:left w:val="nil"/>
              <w:bottom w:val="single" w:sz="4" w:space="0" w:color="auto"/>
              <w:right w:val="nil"/>
            </w:tcBorders>
            <w:vAlign w:val="center"/>
          </w:tcPr>
          <w:p w14:paraId="47B753FD" w14:textId="77777777" w:rsidR="00535634" w:rsidRPr="00B24F38" w:rsidRDefault="00535634" w:rsidP="00FC0242">
            <w:pPr>
              <w:jc w:val="center"/>
              <w:rPr>
                <w:rFonts w:ascii="Arial" w:hAnsi="Arial" w:cs="Arial"/>
                <w:sz w:val="20"/>
                <w:szCs w:val="20"/>
              </w:rPr>
            </w:pPr>
          </w:p>
        </w:tc>
      </w:tr>
    </w:tbl>
    <w:p w14:paraId="1756B55C" w14:textId="52237A6E" w:rsidR="008F5679" w:rsidRPr="00B24F38" w:rsidRDefault="008F5679" w:rsidP="008F5679">
      <w:pPr>
        <w:spacing w:before="240" w:line="360" w:lineRule="auto"/>
        <w:jc w:val="both"/>
        <w:rPr>
          <w:rFonts w:ascii="Arial" w:hAnsi="Arial" w:cs="Arial"/>
          <w:b/>
          <w:kern w:val="2"/>
          <w:sz w:val="20"/>
          <w:szCs w:val="20"/>
          <w14:ligatures w14:val="standardContextual"/>
        </w:rPr>
      </w:pPr>
      <w:r w:rsidRPr="00B24F38">
        <w:rPr>
          <w:rFonts w:ascii="Arial" w:hAnsi="Arial" w:cs="Arial"/>
          <w:kern w:val="2"/>
          <w:sz w:val="20"/>
          <w:szCs w:val="20"/>
          <w14:ligatures w14:val="standardContextual"/>
        </w:rPr>
        <w:t>The table 4 show</w:t>
      </w:r>
      <w:r w:rsidR="00535D93">
        <w:rPr>
          <w:rFonts w:ascii="Arial" w:hAnsi="Arial" w:cs="Arial"/>
          <w:kern w:val="2"/>
          <w:sz w:val="20"/>
          <w:szCs w:val="20"/>
          <w14:ligatures w14:val="standardContextual"/>
        </w:rPr>
        <w:t>ed</w:t>
      </w:r>
      <w:r w:rsidRPr="00B24F38">
        <w:rPr>
          <w:rFonts w:ascii="Arial" w:hAnsi="Arial" w:cs="Arial"/>
          <w:kern w:val="2"/>
          <w:sz w:val="20"/>
          <w:szCs w:val="20"/>
          <w14:ligatures w14:val="standardContextual"/>
        </w:rPr>
        <w:t xml:space="preserve"> the content of thermotolerant coliforms in the different wastewaters. According to WHO standards, the acceptable level of thermotolerant coliforms </w:t>
      </w:r>
      <w:r w:rsidR="0086319B" w:rsidRPr="00B24F38">
        <w:rPr>
          <w:rFonts w:ascii="Arial" w:hAnsi="Arial" w:cs="Arial"/>
          <w:kern w:val="2"/>
          <w:sz w:val="20"/>
          <w:szCs w:val="20"/>
          <w14:ligatures w14:val="standardContextual"/>
        </w:rPr>
        <w:t xml:space="preserve">(TTC) </w:t>
      </w:r>
      <w:r w:rsidRPr="00B24F38">
        <w:rPr>
          <w:rFonts w:ascii="Arial" w:hAnsi="Arial" w:cs="Arial"/>
          <w:kern w:val="2"/>
          <w:sz w:val="20"/>
          <w:szCs w:val="20"/>
          <w14:ligatures w14:val="standardContextual"/>
        </w:rPr>
        <w:t xml:space="preserve">in wastewater is 2000 CFU/mL. The sample from general medicine </w:t>
      </w:r>
      <w:r w:rsidR="00BA4132">
        <w:rPr>
          <w:rFonts w:ascii="Arial" w:hAnsi="Arial" w:cs="Arial"/>
          <w:kern w:val="2"/>
          <w:sz w:val="20"/>
          <w:szCs w:val="20"/>
          <w14:ligatures w14:val="standardContextual"/>
        </w:rPr>
        <w:t>had</w:t>
      </w:r>
      <w:r w:rsidRPr="00B24F38">
        <w:rPr>
          <w:rFonts w:ascii="Arial" w:hAnsi="Arial" w:cs="Arial"/>
          <w:kern w:val="2"/>
          <w:sz w:val="20"/>
          <w:szCs w:val="20"/>
          <w14:ligatures w14:val="standardContextual"/>
        </w:rPr>
        <w:t xml:space="preserve"> a high TTC concentration of 24000 CFU/mL. Departments such as surgery and laboratory </w:t>
      </w:r>
      <w:r w:rsidR="00BA4132">
        <w:rPr>
          <w:rFonts w:ascii="Arial" w:hAnsi="Arial" w:cs="Arial"/>
          <w:kern w:val="2"/>
          <w:sz w:val="20"/>
          <w:szCs w:val="20"/>
          <w14:ligatures w14:val="standardContextual"/>
        </w:rPr>
        <w:t>recorded</w:t>
      </w:r>
      <w:r w:rsidRPr="00B24F38">
        <w:rPr>
          <w:rFonts w:ascii="Arial" w:hAnsi="Arial" w:cs="Arial"/>
          <w:kern w:val="2"/>
          <w:sz w:val="20"/>
          <w:szCs w:val="20"/>
          <w14:ligatures w14:val="standardContextual"/>
        </w:rPr>
        <w:t xml:space="preserve"> low TCC levels of 1400 and 300 CFU/mL respectively and with contamination ratios less than 1.</w:t>
      </w:r>
      <w:r w:rsidRPr="00B24F38">
        <w:rPr>
          <w:rFonts w:ascii="Arial" w:hAnsi="Arial" w:cs="Arial"/>
          <w:b/>
          <w:kern w:val="2"/>
          <w:sz w:val="20"/>
          <w:szCs w:val="20"/>
          <w14:ligatures w14:val="standardContextual"/>
        </w:rPr>
        <w:t xml:space="preserve"> </w:t>
      </w:r>
    </w:p>
    <w:p w14:paraId="7478453D" w14:textId="77777777" w:rsidR="008F5679" w:rsidRPr="00B24F38" w:rsidRDefault="008F5679"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Table 4. Thermotolerant coliforms in the site of collection</w:t>
      </w:r>
    </w:p>
    <w:tbl>
      <w:tblPr>
        <w:tblStyle w:val="Grilledutableau2"/>
        <w:tblW w:w="99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1249"/>
        <w:gridCol w:w="1555"/>
        <w:gridCol w:w="1341"/>
        <w:gridCol w:w="1408"/>
        <w:gridCol w:w="1327"/>
        <w:gridCol w:w="1153"/>
      </w:tblGrid>
      <w:tr w:rsidR="0086319B" w:rsidRPr="00B24F38" w14:paraId="61AB68FF" w14:textId="77777777" w:rsidTr="00897768">
        <w:trPr>
          <w:trHeight w:val="574"/>
          <w:jc w:val="center"/>
        </w:trPr>
        <w:tc>
          <w:tcPr>
            <w:tcW w:w="1916" w:type="dxa"/>
            <w:tcBorders>
              <w:top w:val="single" w:sz="4" w:space="0" w:color="auto"/>
              <w:bottom w:val="single" w:sz="4" w:space="0" w:color="auto"/>
            </w:tcBorders>
            <w:vAlign w:val="center"/>
          </w:tcPr>
          <w:p w14:paraId="4505258D"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lastRenderedPageBreak/>
              <w:t>Site of sampling</w:t>
            </w:r>
          </w:p>
        </w:tc>
        <w:tc>
          <w:tcPr>
            <w:tcW w:w="1249" w:type="dxa"/>
            <w:tcBorders>
              <w:top w:val="single" w:sz="4" w:space="0" w:color="auto"/>
              <w:bottom w:val="single" w:sz="4" w:space="0" w:color="auto"/>
            </w:tcBorders>
            <w:vAlign w:val="center"/>
          </w:tcPr>
          <w:p w14:paraId="717E7DBE"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55" w:type="dxa"/>
            <w:tcBorders>
              <w:top w:val="single" w:sz="4" w:space="0" w:color="auto"/>
              <w:bottom w:val="single" w:sz="4" w:space="0" w:color="auto"/>
            </w:tcBorders>
            <w:vAlign w:val="center"/>
          </w:tcPr>
          <w:p w14:paraId="1CAAD4F7"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1" w:type="dxa"/>
            <w:tcBorders>
              <w:top w:val="single" w:sz="4" w:space="0" w:color="auto"/>
              <w:bottom w:val="single" w:sz="4" w:space="0" w:color="auto"/>
            </w:tcBorders>
            <w:vAlign w:val="center"/>
          </w:tcPr>
          <w:p w14:paraId="60B8D3C8"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408" w:type="dxa"/>
            <w:tcBorders>
              <w:top w:val="single" w:sz="4" w:space="0" w:color="auto"/>
              <w:bottom w:val="single" w:sz="4" w:space="0" w:color="auto"/>
            </w:tcBorders>
            <w:vAlign w:val="center"/>
          </w:tcPr>
          <w:p w14:paraId="2DA18782"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27" w:type="dxa"/>
            <w:tcBorders>
              <w:top w:val="single" w:sz="4" w:space="0" w:color="auto"/>
              <w:bottom w:val="single" w:sz="4" w:space="0" w:color="auto"/>
            </w:tcBorders>
            <w:vAlign w:val="center"/>
          </w:tcPr>
          <w:p w14:paraId="28D856A0"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53" w:type="dxa"/>
            <w:tcBorders>
              <w:top w:val="single" w:sz="4" w:space="0" w:color="auto"/>
              <w:bottom w:val="single" w:sz="4" w:space="0" w:color="auto"/>
            </w:tcBorders>
            <w:vAlign w:val="center"/>
          </w:tcPr>
          <w:p w14:paraId="0E800E25"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8F5679" w:rsidRPr="00B24F38" w14:paraId="66650609" w14:textId="77777777" w:rsidTr="00897768">
        <w:trPr>
          <w:trHeight w:val="574"/>
          <w:jc w:val="center"/>
        </w:trPr>
        <w:tc>
          <w:tcPr>
            <w:tcW w:w="1916" w:type="dxa"/>
            <w:tcBorders>
              <w:top w:val="single" w:sz="4" w:space="0" w:color="auto"/>
            </w:tcBorders>
            <w:vAlign w:val="center"/>
          </w:tcPr>
          <w:p w14:paraId="07E7EA63"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Thermotolerant Coliforms (CFU/mL)</w:t>
            </w:r>
          </w:p>
        </w:tc>
        <w:tc>
          <w:tcPr>
            <w:tcW w:w="1249" w:type="dxa"/>
            <w:tcBorders>
              <w:top w:val="single" w:sz="4" w:space="0" w:color="auto"/>
            </w:tcBorders>
            <w:vAlign w:val="center"/>
          </w:tcPr>
          <w:p w14:paraId="67179315"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1400</w:t>
            </w:r>
          </w:p>
        </w:tc>
        <w:tc>
          <w:tcPr>
            <w:tcW w:w="1555" w:type="dxa"/>
            <w:tcBorders>
              <w:top w:val="single" w:sz="4" w:space="0" w:color="auto"/>
            </w:tcBorders>
            <w:vAlign w:val="center"/>
          </w:tcPr>
          <w:p w14:paraId="0E72728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300</w:t>
            </w:r>
          </w:p>
        </w:tc>
        <w:tc>
          <w:tcPr>
            <w:tcW w:w="1341" w:type="dxa"/>
            <w:tcBorders>
              <w:top w:val="single" w:sz="4" w:space="0" w:color="auto"/>
            </w:tcBorders>
            <w:vAlign w:val="center"/>
          </w:tcPr>
          <w:p w14:paraId="57A0A67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24000</w:t>
            </w:r>
          </w:p>
        </w:tc>
        <w:tc>
          <w:tcPr>
            <w:tcW w:w="1408" w:type="dxa"/>
            <w:tcBorders>
              <w:top w:val="single" w:sz="4" w:space="0" w:color="auto"/>
            </w:tcBorders>
            <w:vAlign w:val="center"/>
          </w:tcPr>
          <w:p w14:paraId="491E31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w:t>
            </w:r>
          </w:p>
        </w:tc>
        <w:tc>
          <w:tcPr>
            <w:tcW w:w="1327" w:type="dxa"/>
            <w:tcBorders>
              <w:top w:val="single" w:sz="4" w:space="0" w:color="auto"/>
            </w:tcBorders>
            <w:vAlign w:val="center"/>
          </w:tcPr>
          <w:p w14:paraId="265D6C9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5500</w:t>
            </w:r>
          </w:p>
        </w:tc>
        <w:tc>
          <w:tcPr>
            <w:tcW w:w="1153" w:type="dxa"/>
            <w:tcBorders>
              <w:top w:val="single" w:sz="4" w:space="0" w:color="auto"/>
            </w:tcBorders>
            <w:vAlign w:val="center"/>
          </w:tcPr>
          <w:p w14:paraId="691BB113"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w:t>
            </w:r>
          </w:p>
        </w:tc>
      </w:tr>
      <w:tr w:rsidR="006C2653" w:rsidRPr="00B24F38" w14:paraId="74E151EE" w14:textId="77777777" w:rsidTr="00897768">
        <w:trPr>
          <w:trHeight w:val="574"/>
          <w:jc w:val="center"/>
        </w:trPr>
        <w:tc>
          <w:tcPr>
            <w:tcW w:w="1916" w:type="dxa"/>
            <w:tcBorders>
              <w:bottom w:val="single" w:sz="4" w:space="0" w:color="auto"/>
            </w:tcBorders>
            <w:vAlign w:val="center"/>
          </w:tcPr>
          <w:p w14:paraId="4CA562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 xml:space="preserve">Ratio </w:t>
            </w:r>
            <w:r w:rsidR="009C3436" w:rsidRPr="00B24F38">
              <w:rPr>
                <w:rFonts w:ascii="Arial" w:hAnsi="Arial" w:cs="Arial"/>
                <w:b/>
                <w:sz w:val="20"/>
                <w:szCs w:val="20"/>
              </w:rPr>
              <w:t>(</w:t>
            </w:r>
            <w:r w:rsidRPr="00B24F38">
              <w:rPr>
                <w:rFonts w:ascii="Arial" w:hAnsi="Arial" w:cs="Arial"/>
                <w:b/>
                <w:sz w:val="20"/>
                <w:szCs w:val="20"/>
              </w:rPr>
              <w:t>Sample value/WHO ‘value</w:t>
            </w:r>
            <w:r w:rsidR="009C3436" w:rsidRPr="00B24F38">
              <w:rPr>
                <w:rFonts w:ascii="Arial" w:hAnsi="Arial" w:cs="Arial"/>
                <w:b/>
                <w:sz w:val="20"/>
                <w:szCs w:val="20"/>
              </w:rPr>
              <w:t>)</w:t>
            </w:r>
          </w:p>
        </w:tc>
        <w:tc>
          <w:tcPr>
            <w:tcW w:w="1249" w:type="dxa"/>
            <w:tcBorders>
              <w:bottom w:val="single" w:sz="4" w:space="0" w:color="auto"/>
            </w:tcBorders>
            <w:vAlign w:val="center"/>
          </w:tcPr>
          <w:p w14:paraId="7FCD5DDE"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0.7</w:t>
            </w:r>
          </w:p>
        </w:tc>
        <w:tc>
          <w:tcPr>
            <w:tcW w:w="1555" w:type="dxa"/>
            <w:tcBorders>
              <w:bottom w:val="single" w:sz="4" w:space="0" w:color="auto"/>
            </w:tcBorders>
            <w:vAlign w:val="center"/>
          </w:tcPr>
          <w:p w14:paraId="0496FB5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0.15</w:t>
            </w:r>
          </w:p>
        </w:tc>
        <w:tc>
          <w:tcPr>
            <w:tcW w:w="1341" w:type="dxa"/>
            <w:tcBorders>
              <w:bottom w:val="single" w:sz="4" w:space="0" w:color="auto"/>
            </w:tcBorders>
            <w:vAlign w:val="center"/>
          </w:tcPr>
          <w:p w14:paraId="2F3535D0"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12</w:t>
            </w:r>
          </w:p>
        </w:tc>
        <w:tc>
          <w:tcPr>
            <w:tcW w:w="1408" w:type="dxa"/>
            <w:tcBorders>
              <w:bottom w:val="single" w:sz="4" w:space="0" w:color="auto"/>
            </w:tcBorders>
            <w:vAlign w:val="center"/>
          </w:tcPr>
          <w:p w14:paraId="275E340C"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1.05</w:t>
            </w:r>
          </w:p>
        </w:tc>
        <w:tc>
          <w:tcPr>
            <w:tcW w:w="1327" w:type="dxa"/>
            <w:tcBorders>
              <w:bottom w:val="single" w:sz="4" w:space="0" w:color="auto"/>
            </w:tcBorders>
            <w:vAlign w:val="center"/>
          </w:tcPr>
          <w:p w14:paraId="63FF6EC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2.75</w:t>
            </w:r>
          </w:p>
        </w:tc>
        <w:tc>
          <w:tcPr>
            <w:tcW w:w="1153" w:type="dxa"/>
            <w:tcBorders>
              <w:bottom w:val="single" w:sz="4" w:space="0" w:color="auto"/>
            </w:tcBorders>
            <w:vAlign w:val="center"/>
          </w:tcPr>
          <w:p w14:paraId="59498788" w14:textId="77777777" w:rsidR="009A062E" w:rsidRPr="00B24F38" w:rsidRDefault="009A062E" w:rsidP="009A062E">
            <w:pPr>
              <w:jc w:val="center"/>
              <w:rPr>
                <w:rFonts w:ascii="Arial" w:hAnsi="Arial" w:cs="Arial"/>
                <w:sz w:val="20"/>
                <w:szCs w:val="20"/>
              </w:rPr>
            </w:pPr>
          </w:p>
        </w:tc>
      </w:tr>
    </w:tbl>
    <w:p w14:paraId="03111C63" w14:textId="69C36B63" w:rsidR="009A062E" w:rsidRPr="00B24F38" w:rsidRDefault="0086319B"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Contrary to TC and TTC, we observe through Table 5 that the levels of fecal streptococci</w:t>
      </w:r>
      <w:r w:rsidR="002B0FBE">
        <w:rPr>
          <w:rFonts w:ascii="Arial" w:hAnsi="Arial" w:cs="Arial"/>
          <w:kern w:val="2"/>
          <w:sz w:val="20"/>
          <w:szCs w:val="20"/>
          <w14:ligatures w14:val="standardContextual"/>
        </w:rPr>
        <w:t xml:space="preserve"> (FS)</w:t>
      </w:r>
      <w:r w:rsidRPr="00B24F38">
        <w:rPr>
          <w:rFonts w:ascii="Arial" w:hAnsi="Arial" w:cs="Arial"/>
          <w:kern w:val="2"/>
          <w:sz w:val="20"/>
          <w:szCs w:val="20"/>
          <w14:ligatures w14:val="standardContextual"/>
        </w:rPr>
        <w:t xml:space="preserve"> in the analyzed samples exceed</w:t>
      </w:r>
      <w:r w:rsidR="00BA4132">
        <w:rPr>
          <w:rFonts w:ascii="Arial" w:hAnsi="Arial" w:cs="Arial"/>
          <w:kern w:val="2"/>
          <w:sz w:val="20"/>
          <w:szCs w:val="20"/>
          <w14:ligatures w14:val="standardContextual"/>
        </w:rPr>
        <w:t>ed</w:t>
      </w:r>
      <w:r w:rsidRPr="00B24F38">
        <w:rPr>
          <w:rFonts w:ascii="Arial" w:hAnsi="Arial" w:cs="Arial"/>
          <w:kern w:val="2"/>
          <w:sz w:val="20"/>
          <w:szCs w:val="20"/>
          <w14:ligatures w14:val="standardContextual"/>
        </w:rPr>
        <w:t xml:space="preserve"> the standard standards set at 1000 CFU/mL. The high level is observed at the general medicine (200,000 CFU/mL). The contamination quotient varies from 3.1 to 200 and the lowest contamination is recorded in the laboratory.</w:t>
      </w:r>
    </w:p>
    <w:p w14:paraId="427ABE6F" w14:textId="77777777" w:rsidR="0086319B" w:rsidRPr="00B24F38" w:rsidRDefault="0086319B" w:rsidP="0086319B">
      <w:pPr>
        <w:spacing w:before="240" w:after="0" w:line="360" w:lineRule="auto"/>
        <w:jc w:val="center"/>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 xml:space="preserve">Table 5. </w:t>
      </w:r>
      <w:r w:rsidR="00136DC5" w:rsidRPr="00B24F38">
        <w:rPr>
          <w:rFonts w:ascii="Arial" w:hAnsi="Arial" w:cs="Arial"/>
          <w:b/>
          <w:kern w:val="2"/>
          <w:sz w:val="20"/>
          <w:szCs w:val="20"/>
          <w14:ligatures w14:val="standardContextual"/>
        </w:rPr>
        <w:t xml:space="preserve">Fecal Streptococci </w:t>
      </w:r>
      <w:r w:rsidRPr="00B24F38">
        <w:rPr>
          <w:rFonts w:ascii="Arial" w:hAnsi="Arial" w:cs="Arial"/>
          <w:b/>
          <w:kern w:val="2"/>
          <w:sz w:val="20"/>
          <w:szCs w:val="20"/>
          <w14:ligatures w14:val="standardContextual"/>
        </w:rPr>
        <w:t>in the site of collection</w:t>
      </w:r>
    </w:p>
    <w:tbl>
      <w:tblPr>
        <w:tblStyle w:val="Grilledutableau3"/>
        <w:tblW w:w="96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1267"/>
        <w:gridCol w:w="1540"/>
        <w:gridCol w:w="1343"/>
        <w:gridCol w:w="1399"/>
        <w:gridCol w:w="1331"/>
        <w:gridCol w:w="1185"/>
      </w:tblGrid>
      <w:tr w:rsidR="009A062E" w:rsidRPr="00B24F38" w14:paraId="0F055FA7" w14:textId="77777777" w:rsidTr="0086319B">
        <w:trPr>
          <w:trHeight w:val="557"/>
          <w:jc w:val="center"/>
        </w:trPr>
        <w:tc>
          <w:tcPr>
            <w:tcW w:w="1574" w:type="dxa"/>
            <w:tcBorders>
              <w:top w:val="single" w:sz="4" w:space="0" w:color="auto"/>
              <w:bottom w:val="single" w:sz="4" w:space="0" w:color="auto"/>
            </w:tcBorders>
            <w:vAlign w:val="center"/>
          </w:tcPr>
          <w:p w14:paraId="79E87234"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Site of sampling</w:t>
            </w:r>
          </w:p>
        </w:tc>
        <w:tc>
          <w:tcPr>
            <w:tcW w:w="1267" w:type="dxa"/>
            <w:tcBorders>
              <w:top w:val="single" w:sz="4" w:space="0" w:color="auto"/>
              <w:bottom w:val="single" w:sz="4" w:space="0" w:color="auto"/>
            </w:tcBorders>
            <w:vAlign w:val="center"/>
          </w:tcPr>
          <w:p w14:paraId="6572297A"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Surgery</w:t>
            </w:r>
          </w:p>
        </w:tc>
        <w:tc>
          <w:tcPr>
            <w:tcW w:w="1540" w:type="dxa"/>
            <w:tcBorders>
              <w:top w:val="single" w:sz="4" w:space="0" w:color="auto"/>
              <w:bottom w:val="single" w:sz="4" w:space="0" w:color="auto"/>
            </w:tcBorders>
            <w:vAlign w:val="center"/>
          </w:tcPr>
          <w:p w14:paraId="67AE1F6F"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Laboratory</w:t>
            </w:r>
          </w:p>
        </w:tc>
        <w:tc>
          <w:tcPr>
            <w:tcW w:w="1343" w:type="dxa"/>
            <w:tcBorders>
              <w:top w:val="single" w:sz="4" w:space="0" w:color="auto"/>
              <w:bottom w:val="single" w:sz="4" w:space="0" w:color="auto"/>
            </w:tcBorders>
            <w:vAlign w:val="center"/>
          </w:tcPr>
          <w:p w14:paraId="1DF8D7AB"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General Medicine</w:t>
            </w:r>
          </w:p>
        </w:tc>
        <w:tc>
          <w:tcPr>
            <w:tcW w:w="1399" w:type="dxa"/>
            <w:tcBorders>
              <w:top w:val="single" w:sz="4" w:space="0" w:color="auto"/>
              <w:bottom w:val="single" w:sz="4" w:space="0" w:color="auto"/>
            </w:tcBorders>
            <w:vAlign w:val="center"/>
          </w:tcPr>
          <w:p w14:paraId="6E7675A3"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Maternity</w:t>
            </w:r>
          </w:p>
        </w:tc>
        <w:tc>
          <w:tcPr>
            <w:tcW w:w="1331" w:type="dxa"/>
            <w:tcBorders>
              <w:top w:val="single" w:sz="4" w:space="0" w:color="auto"/>
              <w:bottom w:val="single" w:sz="4" w:space="0" w:color="auto"/>
            </w:tcBorders>
            <w:vAlign w:val="center"/>
          </w:tcPr>
          <w:p w14:paraId="518BE91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Pediatric</w:t>
            </w:r>
          </w:p>
        </w:tc>
        <w:tc>
          <w:tcPr>
            <w:tcW w:w="1185" w:type="dxa"/>
            <w:tcBorders>
              <w:top w:val="single" w:sz="4" w:space="0" w:color="auto"/>
              <w:bottom w:val="single" w:sz="4" w:space="0" w:color="auto"/>
            </w:tcBorders>
            <w:vAlign w:val="center"/>
          </w:tcPr>
          <w:p w14:paraId="7F7A39B9" w14:textId="77777777" w:rsidR="009A062E" w:rsidRPr="00B24F38" w:rsidRDefault="009A062E" w:rsidP="009A062E">
            <w:pPr>
              <w:jc w:val="center"/>
              <w:rPr>
                <w:rFonts w:ascii="Arial" w:eastAsia="Times New Roman" w:hAnsi="Arial" w:cs="Arial"/>
                <w:b/>
                <w:sz w:val="20"/>
                <w:szCs w:val="20"/>
              </w:rPr>
            </w:pPr>
            <w:r w:rsidRPr="00B24F38">
              <w:rPr>
                <w:rFonts w:ascii="Arial" w:eastAsia="Times New Roman" w:hAnsi="Arial" w:cs="Arial"/>
                <w:b/>
                <w:sz w:val="20"/>
                <w:szCs w:val="20"/>
              </w:rPr>
              <w:t>WHO’ Value</w:t>
            </w:r>
          </w:p>
        </w:tc>
      </w:tr>
      <w:tr w:rsidR="006C2653" w:rsidRPr="00B24F38" w14:paraId="65C15035" w14:textId="77777777" w:rsidTr="0086319B">
        <w:trPr>
          <w:trHeight w:val="557"/>
          <w:jc w:val="center"/>
        </w:trPr>
        <w:tc>
          <w:tcPr>
            <w:tcW w:w="1574" w:type="dxa"/>
            <w:tcBorders>
              <w:top w:val="single" w:sz="4" w:space="0" w:color="auto"/>
            </w:tcBorders>
            <w:vAlign w:val="center"/>
          </w:tcPr>
          <w:p w14:paraId="5C333D71" w14:textId="77777777" w:rsidR="009A062E" w:rsidRPr="00B24F38" w:rsidRDefault="009A062E" w:rsidP="009A062E">
            <w:pPr>
              <w:jc w:val="center"/>
              <w:rPr>
                <w:rFonts w:ascii="Arial" w:hAnsi="Arial" w:cs="Arial"/>
                <w:b/>
                <w:sz w:val="20"/>
                <w:szCs w:val="20"/>
              </w:rPr>
            </w:pPr>
            <w:bookmarkStart w:id="8" w:name="_Hlk197098848"/>
            <w:r w:rsidRPr="00B24F38">
              <w:rPr>
                <w:rFonts w:ascii="Arial" w:hAnsi="Arial" w:cs="Arial"/>
                <w:b/>
                <w:sz w:val="20"/>
                <w:szCs w:val="20"/>
              </w:rPr>
              <w:t xml:space="preserve">Fecal Streptococci </w:t>
            </w:r>
            <w:bookmarkEnd w:id="8"/>
            <w:r w:rsidRPr="00B24F38">
              <w:rPr>
                <w:rFonts w:ascii="Arial" w:hAnsi="Arial" w:cs="Arial"/>
                <w:b/>
                <w:sz w:val="20"/>
                <w:szCs w:val="20"/>
              </w:rPr>
              <w:t>(CFU/mL)</w:t>
            </w:r>
          </w:p>
        </w:tc>
        <w:tc>
          <w:tcPr>
            <w:tcW w:w="1267" w:type="dxa"/>
            <w:tcBorders>
              <w:top w:val="single" w:sz="4" w:space="0" w:color="auto"/>
            </w:tcBorders>
            <w:vAlign w:val="center"/>
          </w:tcPr>
          <w:p w14:paraId="34C9059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38000</w:t>
            </w:r>
          </w:p>
        </w:tc>
        <w:tc>
          <w:tcPr>
            <w:tcW w:w="1540" w:type="dxa"/>
            <w:tcBorders>
              <w:top w:val="single" w:sz="4" w:space="0" w:color="auto"/>
            </w:tcBorders>
            <w:vAlign w:val="center"/>
          </w:tcPr>
          <w:p w14:paraId="1EE8877D"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3100</w:t>
            </w:r>
          </w:p>
        </w:tc>
        <w:tc>
          <w:tcPr>
            <w:tcW w:w="1343" w:type="dxa"/>
            <w:tcBorders>
              <w:top w:val="single" w:sz="4" w:space="0" w:color="auto"/>
            </w:tcBorders>
            <w:vAlign w:val="center"/>
          </w:tcPr>
          <w:p w14:paraId="59A296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200000</w:t>
            </w:r>
          </w:p>
        </w:tc>
        <w:tc>
          <w:tcPr>
            <w:tcW w:w="1399" w:type="dxa"/>
            <w:tcBorders>
              <w:top w:val="single" w:sz="4" w:space="0" w:color="auto"/>
            </w:tcBorders>
            <w:vAlign w:val="center"/>
          </w:tcPr>
          <w:p w14:paraId="4D667A6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27000</w:t>
            </w:r>
          </w:p>
        </w:tc>
        <w:tc>
          <w:tcPr>
            <w:tcW w:w="1331" w:type="dxa"/>
            <w:tcBorders>
              <w:top w:val="single" w:sz="4" w:space="0" w:color="auto"/>
            </w:tcBorders>
            <w:vAlign w:val="center"/>
          </w:tcPr>
          <w:p w14:paraId="6F71C7E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21000</w:t>
            </w:r>
          </w:p>
        </w:tc>
        <w:tc>
          <w:tcPr>
            <w:tcW w:w="1185" w:type="dxa"/>
            <w:tcBorders>
              <w:top w:val="single" w:sz="4" w:space="0" w:color="auto"/>
            </w:tcBorders>
            <w:vAlign w:val="center"/>
          </w:tcPr>
          <w:p w14:paraId="7B0E1179"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1000</w:t>
            </w:r>
          </w:p>
        </w:tc>
      </w:tr>
      <w:tr w:rsidR="009A062E" w:rsidRPr="00B24F38" w14:paraId="23CD6361" w14:textId="77777777" w:rsidTr="0086319B">
        <w:trPr>
          <w:trHeight w:val="557"/>
          <w:jc w:val="center"/>
        </w:trPr>
        <w:tc>
          <w:tcPr>
            <w:tcW w:w="1574" w:type="dxa"/>
            <w:vAlign w:val="center"/>
          </w:tcPr>
          <w:p w14:paraId="442EE7D5" w14:textId="77777777" w:rsidR="009A062E" w:rsidRPr="00B24F38" w:rsidRDefault="009A062E" w:rsidP="009A062E">
            <w:pPr>
              <w:jc w:val="center"/>
              <w:rPr>
                <w:rFonts w:ascii="Arial" w:hAnsi="Arial" w:cs="Arial"/>
                <w:b/>
                <w:sz w:val="20"/>
                <w:szCs w:val="20"/>
              </w:rPr>
            </w:pPr>
            <w:r w:rsidRPr="00B24F38">
              <w:rPr>
                <w:rFonts w:ascii="Arial" w:hAnsi="Arial" w:cs="Arial"/>
                <w:b/>
                <w:sz w:val="20"/>
                <w:szCs w:val="20"/>
              </w:rPr>
              <w:t>Ratio</w:t>
            </w:r>
            <w:r w:rsidR="00456F8C" w:rsidRPr="00B24F38">
              <w:rPr>
                <w:rFonts w:ascii="Arial" w:hAnsi="Arial" w:cs="Arial"/>
                <w:b/>
                <w:sz w:val="20"/>
                <w:szCs w:val="20"/>
              </w:rPr>
              <w:t xml:space="preserve"> (</w:t>
            </w:r>
            <w:r w:rsidRPr="00B24F38">
              <w:rPr>
                <w:rFonts w:ascii="Arial" w:hAnsi="Arial" w:cs="Arial"/>
                <w:b/>
                <w:sz w:val="20"/>
                <w:szCs w:val="20"/>
              </w:rPr>
              <w:t>Sample value/WHO ‘value</w:t>
            </w:r>
            <w:r w:rsidR="00456F8C" w:rsidRPr="00B24F38">
              <w:rPr>
                <w:rFonts w:ascii="Arial" w:hAnsi="Arial" w:cs="Arial"/>
                <w:b/>
                <w:sz w:val="20"/>
                <w:szCs w:val="20"/>
              </w:rPr>
              <w:t>)</w:t>
            </w:r>
          </w:p>
        </w:tc>
        <w:tc>
          <w:tcPr>
            <w:tcW w:w="1267" w:type="dxa"/>
            <w:vAlign w:val="center"/>
          </w:tcPr>
          <w:p w14:paraId="5680A367"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38</w:t>
            </w:r>
          </w:p>
        </w:tc>
        <w:tc>
          <w:tcPr>
            <w:tcW w:w="1540" w:type="dxa"/>
            <w:vAlign w:val="center"/>
          </w:tcPr>
          <w:p w14:paraId="20099C22"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3.1</w:t>
            </w:r>
          </w:p>
        </w:tc>
        <w:tc>
          <w:tcPr>
            <w:tcW w:w="1343" w:type="dxa"/>
            <w:vAlign w:val="center"/>
          </w:tcPr>
          <w:p w14:paraId="2BB7858A"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200</w:t>
            </w:r>
          </w:p>
        </w:tc>
        <w:tc>
          <w:tcPr>
            <w:tcW w:w="1399" w:type="dxa"/>
            <w:vAlign w:val="center"/>
          </w:tcPr>
          <w:p w14:paraId="3A8ADA06"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27</w:t>
            </w:r>
          </w:p>
        </w:tc>
        <w:tc>
          <w:tcPr>
            <w:tcW w:w="1331" w:type="dxa"/>
            <w:vAlign w:val="center"/>
          </w:tcPr>
          <w:p w14:paraId="7BDAD851" w14:textId="77777777" w:rsidR="009A062E" w:rsidRPr="00B24F38" w:rsidRDefault="009A062E" w:rsidP="009A062E">
            <w:pPr>
              <w:jc w:val="center"/>
              <w:rPr>
                <w:rFonts w:ascii="Arial" w:hAnsi="Arial" w:cs="Arial"/>
                <w:sz w:val="20"/>
                <w:szCs w:val="20"/>
              </w:rPr>
            </w:pPr>
            <w:r w:rsidRPr="00B24F38">
              <w:rPr>
                <w:rFonts w:ascii="Arial" w:hAnsi="Arial" w:cs="Arial"/>
                <w:sz w:val="20"/>
                <w:szCs w:val="20"/>
              </w:rPr>
              <w:t>21</w:t>
            </w:r>
          </w:p>
        </w:tc>
        <w:tc>
          <w:tcPr>
            <w:tcW w:w="1185" w:type="dxa"/>
            <w:vAlign w:val="center"/>
          </w:tcPr>
          <w:p w14:paraId="15A987DA" w14:textId="77777777" w:rsidR="009A062E" w:rsidRPr="00B24F38" w:rsidRDefault="009A062E" w:rsidP="009A062E">
            <w:pPr>
              <w:jc w:val="center"/>
              <w:rPr>
                <w:rFonts w:ascii="Arial" w:hAnsi="Arial" w:cs="Arial"/>
                <w:sz w:val="20"/>
                <w:szCs w:val="20"/>
              </w:rPr>
            </w:pPr>
          </w:p>
        </w:tc>
      </w:tr>
    </w:tbl>
    <w:p w14:paraId="196A4806" w14:textId="77777777" w:rsidR="009A062E" w:rsidRPr="00503433" w:rsidRDefault="009A062E" w:rsidP="0086417C">
      <w:pPr>
        <w:spacing w:before="240" w:line="360" w:lineRule="auto"/>
        <w:jc w:val="both"/>
        <w:rPr>
          <w:rFonts w:ascii="Arial" w:hAnsi="Arial" w:cs="Arial"/>
          <w:b/>
          <w:kern w:val="2"/>
          <w:sz w:val="28"/>
          <w:szCs w:val="24"/>
          <w:lang w:val="fr-FR"/>
          <w14:ligatures w14:val="standardContextual"/>
        </w:rPr>
      </w:pPr>
    </w:p>
    <w:p w14:paraId="1D59C21C" w14:textId="77777777" w:rsidR="0086319B" w:rsidRPr="00B24F38" w:rsidRDefault="00822C0C" w:rsidP="00822C0C">
      <w:pPr>
        <w:pStyle w:val="Paragraphedeliste"/>
        <w:numPr>
          <w:ilvl w:val="1"/>
          <w:numId w:val="12"/>
        </w:numPr>
        <w:spacing w:before="240" w:line="360" w:lineRule="auto"/>
        <w:jc w:val="both"/>
        <w:rPr>
          <w:rFonts w:ascii="Arial" w:hAnsi="Arial" w:cs="Arial"/>
          <w:b/>
          <w:kern w:val="2"/>
          <w:lang w:val="fr-FR"/>
          <w14:ligatures w14:val="standardContextual"/>
        </w:rPr>
      </w:pPr>
      <w:r w:rsidRPr="00B24F38">
        <w:rPr>
          <w:rFonts w:ascii="Arial" w:hAnsi="Arial" w:cs="Arial"/>
          <w:b/>
          <w:kern w:val="2"/>
          <w:lang w:val="fr-FR"/>
          <w14:ligatures w14:val="standardContextual"/>
        </w:rPr>
        <w:t>Discussion</w:t>
      </w:r>
    </w:p>
    <w:p w14:paraId="17785AEE" w14:textId="77777777" w:rsidR="0027505E" w:rsidRPr="00B24F38" w:rsidRDefault="0027505E" w:rsidP="0027505E">
      <w:pPr>
        <w:pStyle w:val="Paragraphedeliste"/>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Physicochemical parameters</w:t>
      </w:r>
    </w:p>
    <w:p w14:paraId="7F451D1F" w14:textId="224EBDF5" w:rsidR="009A062E" w:rsidRPr="00B24F38" w:rsidRDefault="0070449D"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Temperature is a determining factor in the development of microorganisms such as bacteria, microbes and viruses. In this study, it remain</w:t>
      </w:r>
      <w:r w:rsidR="00BA4132">
        <w:rPr>
          <w:rFonts w:ascii="Arial" w:hAnsi="Arial" w:cs="Arial"/>
          <w:kern w:val="2"/>
          <w:sz w:val="20"/>
          <w:szCs w:val="20"/>
          <w14:ligatures w14:val="standardContextual"/>
        </w:rPr>
        <w:t>ed</w:t>
      </w:r>
      <w:r w:rsidRPr="00B24F38">
        <w:rPr>
          <w:rFonts w:ascii="Arial" w:hAnsi="Arial" w:cs="Arial"/>
          <w:kern w:val="2"/>
          <w:sz w:val="20"/>
          <w:szCs w:val="20"/>
          <w14:ligatures w14:val="standardContextual"/>
        </w:rPr>
        <w:t xml:space="preserve"> below 30 °C (WHO standard) in all samples and could be due to the sampling period (July). The month of July corresponds to the rainy season in the Plateau region where our study was carried out. The pH of the samples is close to neutral (7), an environment favorable to the proliferation of bacteria.</w:t>
      </w:r>
      <w:r w:rsidR="00B178C5" w:rsidRPr="00B24F38">
        <w:rPr>
          <w:rFonts w:ascii="Arial" w:hAnsi="Arial" w:cs="Arial"/>
          <w:kern w:val="2"/>
          <w:sz w:val="20"/>
          <w:szCs w:val="20"/>
          <w14:ligatures w14:val="standardContextual"/>
        </w:rPr>
        <w:t xml:space="preserve"> </w:t>
      </w:r>
      <w:r w:rsidR="0037154A" w:rsidRPr="00B24F38">
        <w:rPr>
          <w:rFonts w:ascii="Arial" w:hAnsi="Arial" w:cs="Arial"/>
          <w:kern w:val="2"/>
          <w:sz w:val="20"/>
          <w:szCs w:val="20"/>
          <w14:ligatures w14:val="standardContextual"/>
        </w:rPr>
        <w:t xml:space="preserve">A similar study on fish pond wastewater found pH values ​​between 6.77 and 8.43 </w:t>
      </w:r>
      <w:r w:rsidR="004E21ED" w:rsidRPr="00B24F38">
        <w:rPr>
          <w:rFonts w:ascii="Arial" w:hAnsi="Arial" w:cs="Arial"/>
          <w:kern w:val="2"/>
          <w:sz w:val="20"/>
          <w:szCs w:val="20"/>
          <w14:ligatures w14:val="standardContextual"/>
        </w:rPr>
        <w:fldChar w:fldCharType="begin"/>
      </w:r>
      <w:r w:rsidR="004E21ED" w:rsidRPr="00B24F38">
        <w:rPr>
          <w:rFonts w:ascii="Arial" w:hAnsi="Arial" w:cs="Arial"/>
          <w:kern w:val="2"/>
          <w:sz w:val="20"/>
          <w:szCs w:val="20"/>
          <w14:ligatures w14:val="standardContextual"/>
        </w:rPr>
        <w:instrText xml:space="preserve"> ADDIN ZOTERO_ITEM CSL_CITATION {"citationID":"XnLfUAKt","properties":{"formattedCitation":"(Sule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4E21ED" w:rsidRPr="00B24F38">
        <w:rPr>
          <w:rFonts w:ascii="Arial" w:hAnsi="Arial" w:cs="Arial"/>
          <w:kern w:val="2"/>
          <w:sz w:val="20"/>
          <w:szCs w:val="20"/>
          <w14:ligatures w14:val="standardContextual"/>
        </w:rPr>
        <w:fldChar w:fldCharType="separate"/>
      </w:r>
      <w:r w:rsidR="004E21ED" w:rsidRPr="00B24F38">
        <w:rPr>
          <w:rFonts w:ascii="Arial" w:hAnsi="Arial" w:cs="Arial"/>
          <w:sz w:val="20"/>
          <w:szCs w:val="20"/>
        </w:rPr>
        <w:t>(Sule et al., 2016)</w:t>
      </w:r>
      <w:r w:rsidR="004E21ED" w:rsidRPr="00B24F38">
        <w:rPr>
          <w:rFonts w:ascii="Arial" w:hAnsi="Arial" w:cs="Arial"/>
          <w:kern w:val="2"/>
          <w:sz w:val="20"/>
          <w:szCs w:val="20"/>
          <w14:ligatures w14:val="standardContextual"/>
        </w:rPr>
        <w:fldChar w:fldCharType="end"/>
      </w:r>
      <w:r w:rsidR="004E21ED" w:rsidRPr="00B24F38">
        <w:rPr>
          <w:rFonts w:ascii="Arial" w:hAnsi="Arial" w:cs="Arial"/>
          <w:kern w:val="2"/>
          <w:sz w:val="20"/>
          <w:szCs w:val="20"/>
          <w14:ligatures w14:val="standardContextual"/>
        </w:rPr>
        <w:t xml:space="preserve">. </w:t>
      </w:r>
      <w:r w:rsidR="00EB7600" w:rsidRPr="00B24F38">
        <w:rPr>
          <w:rFonts w:ascii="Arial" w:hAnsi="Arial" w:cs="Arial"/>
          <w:kern w:val="2"/>
          <w:sz w:val="20"/>
          <w:szCs w:val="20"/>
          <w14:ligatures w14:val="standardContextual"/>
        </w:rPr>
        <w:t xml:space="preserve">A study of wastewater from chemical and medical laboratories reported pH values ​​of 6.6 and 8.1, respectively </w:t>
      </w:r>
      <w:r w:rsidR="00EB7600" w:rsidRPr="00B24F38">
        <w:rPr>
          <w:rFonts w:ascii="Arial" w:hAnsi="Arial" w:cs="Arial"/>
          <w:kern w:val="2"/>
          <w:sz w:val="20"/>
          <w:szCs w:val="20"/>
          <w14:ligatures w14:val="standardContextual"/>
        </w:rPr>
        <w:fldChar w:fldCharType="begin"/>
      </w:r>
      <w:r w:rsidR="00EB7600" w:rsidRPr="00B24F38">
        <w:rPr>
          <w:rFonts w:ascii="Arial" w:hAnsi="Arial" w:cs="Arial"/>
          <w:kern w:val="2"/>
          <w:sz w:val="20"/>
          <w:szCs w:val="20"/>
          <w14:ligatures w14:val="standardContextual"/>
        </w:rPr>
        <w:instrText xml:space="preserve"> ADDIN ZOTERO_ITEM CSL_CITATION {"citationID":"CmL85oua","properties":{"formattedCitation":"(Akintunde et al., 2023)","plainCitation":"(Akintunde et al., 2023)","noteIndex":0},"citationItems":[{"id":1087,"uris":["http://zotero.org/users/local/emXCuEN0/items/9XAIAFJL"],"itemData":{"id":1087,"type":"article-journal","source":"Google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EB7600" w:rsidRPr="00B24F38">
        <w:rPr>
          <w:rFonts w:ascii="Arial" w:hAnsi="Arial" w:cs="Arial"/>
          <w:kern w:val="2"/>
          <w:sz w:val="20"/>
          <w:szCs w:val="20"/>
          <w14:ligatures w14:val="standardContextual"/>
        </w:rPr>
        <w:fldChar w:fldCharType="separate"/>
      </w:r>
      <w:r w:rsidR="00EB7600" w:rsidRPr="00B24F38">
        <w:rPr>
          <w:rFonts w:ascii="Arial" w:hAnsi="Arial" w:cs="Arial"/>
          <w:sz w:val="20"/>
          <w:szCs w:val="20"/>
        </w:rPr>
        <w:t>(Akintunde et al., 2023)</w:t>
      </w:r>
      <w:r w:rsidR="00EB7600" w:rsidRPr="00B24F38">
        <w:rPr>
          <w:rFonts w:ascii="Arial" w:hAnsi="Arial" w:cs="Arial"/>
          <w:kern w:val="2"/>
          <w:sz w:val="20"/>
          <w:szCs w:val="20"/>
          <w14:ligatures w14:val="standardContextual"/>
        </w:rPr>
        <w:fldChar w:fldCharType="end"/>
      </w:r>
      <w:r w:rsidR="00EB7600" w:rsidRPr="00B24F38">
        <w:rPr>
          <w:rFonts w:ascii="Arial" w:hAnsi="Arial" w:cs="Arial"/>
          <w:kern w:val="2"/>
          <w:sz w:val="20"/>
          <w:szCs w:val="20"/>
          <w14:ligatures w14:val="standardContextual"/>
        </w:rPr>
        <w:t>.</w:t>
      </w:r>
      <w:r w:rsidR="00716F85" w:rsidRPr="00B24F38">
        <w:rPr>
          <w:rFonts w:ascii="Arial" w:hAnsi="Arial" w:cs="Arial"/>
          <w:kern w:val="2"/>
          <w:sz w:val="20"/>
          <w:szCs w:val="20"/>
          <w14:ligatures w14:val="standardContextual"/>
        </w:rPr>
        <w:t xml:space="preserve"> </w:t>
      </w:r>
      <w:r w:rsidR="00716F85"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{"citationID":"tqyaqort","properties":{"formattedCitation":"(Alexandre et al., 2020)","plainCitation":"(Alexandre et al., 2020)","dontUpdate":true,"noteIndex":0},"citationItems":[{"id":1160,"uris":["http://zotero.org/users/local/emXCuEN0/items/FEHQ6RI3"],"itemData":{"id":1160,"type":"article-journal","container-title":"Fields of Interests","issue":"3","page":"23–31","source":"Google Scholar","title":"Physico-Chemical and Bacteriological Analysis of Waste water from Hospital “Case of Centre University Teaching Hospital of Kigali”","volume":"6","author":[{"family":"Alexandre","given":"Bimeyimana"},{"family":"Maniragaba","given":"Abias"},{"family":"Christophe","given":"Mupenzi"},{"family":"Bazambanza","given":"Alexis"}],"issued":{"date-parts":[["2020"]]}}}],"schema":"https://github.com/citation-style-language/schema/raw/master/csl-citation.json"} </w:instrText>
      </w:r>
      <w:r w:rsidR="00716F85" w:rsidRPr="00B24F38">
        <w:rPr>
          <w:rFonts w:ascii="Arial" w:hAnsi="Arial" w:cs="Arial"/>
          <w:kern w:val="2"/>
          <w:sz w:val="20"/>
          <w:szCs w:val="20"/>
          <w14:ligatures w14:val="standardContextual"/>
        </w:rPr>
        <w:fldChar w:fldCharType="separate"/>
      </w:r>
      <w:r w:rsidR="00716F85" w:rsidRPr="00B24F38">
        <w:rPr>
          <w:rFonts w:ascii="Arial" w:hAnsi="Arial" w:cs="Arial"/>
          <w:sz w:val="20"/>
          <w:szCs w:val="20"/>
        </w:rPr>
        <w:t>Alexandre et al.</w:t>
      </w:r>
      <w:r w:rsidR="006A4E7F" w:rsidRPr="00B24F38">
        <w:rPr>
          <w:rFonts w:ascii="Arial" w:hAnsi="Arial" w:cs="Arial"/>
          <w:sz w:val="20"/>
          <w:szCs w:val="20"/>
        </w:rPr>
        <w:t xml:space="preserve"> (</w:t>
      </w:r>
      <w:r w:rsidR="00716F85" w:rsidRPr="00B24F38">
        <w:rPr>
          <w:rFonts w:ascii="Arial" w:hAnsi="Arial" w:cs="Arial"/>
          <w:sz w:val="20"/>
          <w:szCs w:val="20"/>
        </w:rPr>
        <w:t>2020</w:t>
      </w:r>
      <w:r w:rsidR="00716F85" w:rsidRPr="00B24F38">
        <w:rPr>
          <w:rFonts w:ascii="Arial" w:hAnsi="Arial" w:cs="Arial"/>
          <w:kern w:val="2"/>
          <w:sz w:val="20"/>
          <w:szCs w:val="20"/>
          <w14:ligatures w14:val="standardContextual"/>
        </w:rPr>
        <w:fldChar w:fldCharType="end"/>
      </w:r>
      <w:r w:rsidR="006A4E7F" w:rsidRPr="00B24F38">
        <w:rPr>
          <w:rFonts w:ascii="Arial" w:hAnsi="Arial" w:cs="Arial"/>
          <w:kern w:val="2"/>
          <w:sz w:val="20"/>
          <w:szCs w:val="20"/>
          <w14:ligatures w14:val="standardContextual"/>
        </w:rPr>
        <w:t xml:space="preserve">) were analyzed wastewater from a hospital and found pH values ​​between 7.25 and 8.12. </w:t>
      </w:r>
    </w:p>
    <w:p w14:paraId="197B251A" w14:textId="04C5B07E" w:rsidR="009319F2" w:rsidRPr="00B24F38" w:rsidRDefault="009319F2"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The conductivity of wastewater provide</w:t>
      </w:r>
      <w:r w:rsidR="00535D93">
        <w:rPr>
          <w:rFonts w:ascii="Arial" w:hAnsi="Arial" w:cs="Arial"/>
          <w:kern w:val="2"/>
          <w:sz w:val="20"/>
          <w:szCs w:val="20"/>
          <w14:ligatures w14:val="standardContextual"/>
        </w:rPr>
        <w:t>d</w:t>
      </w:r>
      <w:r w:rsidRPr="00B24F38">
        <w:rPr>
          <w:rFonts w:ascii="Arial" w:hAnsi="Arial" w:cs="Arial"/>
          <w:kern w:val="2"/>
          <w:sz w:val="20"/>
          <w:szCs w:val="20"/>
          <w14:ligatures w14:val="standardContextual"/>
        </w:rPr>
        <w:t xml:space="preserve"> an indication of the mineralization of this water. </w:t>
      </w:r>
      <w:r w:rsidR="005A5B93" w:rsidRPr="00B24F38">
        <w:rPr>
          <w:rFonts w:ascii="Arial" w:hAnsi="Arial" w:cs="Arial"/>
          <w:kern w:val="2"/>
          <w:sz w:val="20"/>
          <w:szCs w:val="20"/>
          <w14:ligatures w14:val="standardContextual"/>
        </w:rPr>
        <w:t>Indeed, the conductivity of the samples analyzed show</w:t>
      </w:r>
      <w:r w:rsidR="00BA4132">
        <w:rPr>
          <w:rFonts w:ascii="Arial" w:hAnsi="Arial" w:cs="Arial"/>
          <w:kern w:val="2"/>
          <w:sz w:val="20"/>
          <w:szCs w:val="20"/>
          <w14:ligatures w14:val="standardContextual"/>
        </w:rPr>
        <w:t>ed</w:t>
      </w:r>
      <w:r w:rsidR="005A5B93" w:rsidRPr="00B24F38">
        <w:rPr>
          <w:rFonts w:ascii="Arial" w:hAnsi="Arial" w:cs="Arial"/>
          <w:kern w:val="2"/>
          <w:sz w:val="20"/>
          <w:szCs w:val="20"/>
          <w14:ligatures w14:val="standardContextual"/>
        </w:rPr>
        <w:t xml:space="preserve"> that they contain a high level of mineral salts (ions). The high conductivity </w:t>
      </w:r>
      <w:r w:rsidR="00004941" w:rsidRPr="00B24F38">
        <w:rPr>
          <w:rFonts w:ascii="Arial" w:hAnsi="Arial" w:cs="Arial"/>
          <w:kern w:val="2"/>
          <w:sz w:val="20"/>
          <w:szCs w:val="20"/>
          <w14:ligatures w14:val="standardContextual"/>
        </w:rPr>
        <w:t xml:space="preserve">of </w:t>
      </w:r>
      <w:r w:rsidR="005A5B93" w:rsidRPr="00B24F38">
        <w:rPr>
          <w:rFonts w:ascii="Arial" w:hAnsi="Arial" w:cs="Arial"/>
          <w:kern w:val="2"/>
          <w:sz w:val="20"/>
          <w:szCs w:val="20"/>
          <w14:ligatures w14:val="standardContextual"/>
        </w:rPr>
        <w:t xml:space="preserve">wastewater from the laboratory </w:t>
      </w:r>
      <w:r w:rsidR="00305D78" w:rsidRPr="00B24F38">
        <w:rPr>
          <w:rFonts w:ascii="Arial" w:hAnsi="Arial" w:cs="Arial"/>
          <w:kern w:val="2"/>
          <w:sz w:val="20"/>
          <w:szCs w:val="20"/>
          <w14:ligatures w14:val="standardContextual"/>
        </w:rPr>
        <w:t xml:space="preserve">(3950 µS/cm) </w:t>
      </w:r>
      <w:r w:rsidR="005A5B93" w:rsidRPr="00B24F38">
        <w:rPr>
          <w:rFonts w:ascii="Arial" w:hAnsi="Arial" w:cs="Arial"/>
          <w:kern w:val="2"/>
          <w:sz w:val="20"/>
          <w:szCs w:val="20"/>
          <w14:ligatures w14:val="standardContextual"/>
        </w:rPr>
        <w:t>could be explained by the use of chemical reagents for the various analyses.</w:t>
      </w:r>
      <w:r w:rsidR="00D169AE" w:rsidRPr="00B24F38">
        <w:rPr>
          <w:rFonts w:ascii="Arial" w:hAnsi="Arial" w:cs="Arial"/>
          <w:sz w:val="20"/>
          <w:szCs w:val="20"/>
        </w:rPr>
        <w:t xml:space="preserve"> </w:t>
      </w:r>
      <w:r w:rsidR="00D169AE" w:rsidRPr="00B24F38">
        <w:rPr>
          <w:rFonts w:ascii="Arial" w:hAnsi="Arial" w:cs="Arial"/>
          <w:kern w:val="2"/>
          <w:sz w:val="20"/>
          <w:szCs w:val="20"/>
          <w14:ligatures w14:val="standardContextual"/>
        </w:rPr>
        <w:t xml:space="preserve">Similar results were obtained by </w:t>
      </w:r>
      <w:r w:rsidR="00305D78" w:rsidRPr="00B24F38">
        <w:rPr>
          <w:rFonts w:ascii="Arial" w:hAnsi="Arial" w:cs="Arial"/>
          <w:kern w:val="2"/>
          <w:sz w:val="20"/>
          <w:szCs w:val="20"/>
          <w14:ligatures w14:val="standardContextual"/>
        </w:rPr>
        <w:t xml:space="preserve"> </w:t>
      </w:r>
      <w:r w:rsidR="00305D78" w:rsidRPr="00B24F38">
        <w:rPr>
          <w:rFonts w:ascii="Arial" w:hAnsi="Arial" w:cs="Arial"/>
          <w:kern w:val="2"/>
          <w:sz w:val="20"/>
          <w:szCs w:val="20"/>
          <w14:ligatures w14:val="standardContextual"/>
        </w:rPr>
        <w:fldChar w:fldCharType="begin"/>
      </w:r>
      <w:r w:rsidR="00955C11" w:rsidRPr="00B24F38">
        <w:rPr>
          <w:rFonts w:ascii="Arial" w:hAnsi="Arial" w:cs="Arial"/>
          <w:kern w:val="2"/>
          <w:sz w:val="20"/>
          <w:szCs w:val="20"/>
          <w14:ligatures w14:val="standardContextual"/>
        </w:rPr>
        <w:instrText xml:space="preserve"> ADDIN ZOTERO_ITEM CSL_CITATION {"citationID":"51N83jih","properties":{"formattedCitation":"(Akintunde et al., 2023)","plainCitation":"(Akintunde et al., 2023)","dontUpdate":true,"noteIndex":0},"citationItems":[{"id":1087,"uris":["http://zotero.org/users/local/emXCuEN0/items/9XAIAFJL"],"itemData":{"id":1087,"type":"article-journal","source":"Google Scholar","title":"Physico-chemical, Heavy Metal and Microbial Analysis of Wastewater Discharged from Selected Laboratories in Bowen University, Nigeria","URL":"https://www.researchsquare.com/article/rs-3423976/latest","author":[{"family":"Akintunde","given":"Emmanuel A."},{"family":"Atobatele","given":"Bukola O."},{"family":"Akinola","given":"Omowumi T."},{"family":"Olufunmilayo","given":"Olawole"},{"family":"Olutona","given":"Oladele"}],"accessed":{"date-parts":[["2025",4,27]]},"issued":{"date-parts":[["2023"]]}}}],"schema":"https://github.com/citation-style-language/schema/raw/master/csl-citation.json"} </w:instrText>
      </w:r>
      <w:r w:rsidR="00305D78" w:rsidRPr="00B24F38">
        <w:rPr>
          <w:rFonts w:ascii="Arial" w:hAnsi="Arial" w:cs="Arial"/>
          <w:kern w:val="2"/>
          <w:sz w:val="20"/>
          <w:szCs w:val="20"/>
          <w14:ligatures w14:val="standardContextual"/>
        </w:rPr>
        <w:fldChar w:fldCharType="separate"/>
      </w:r>
      <w:r w:rsidR="00305D78" w:rsidRPr="00B24F38">
        <w:rPr>
          <w:rFonts w:ascii="Arial" w:hAnsi="Arial" w:cs="Arial"/>
          <w:sz w:val="20"/>
          <w:szCs w:val="20"/>
        </w:rPr>
        <w:t>Akintunde et al. (2023</w:t>
      </w:r>
      <w:r w:rsidR="00305D78" w:rsidRPr="00B24F38">
        <w:rPr>
          <w:rFonts w:ascii="Arial" w:hAnsi="Arial" w:cs="Arial"/>
          <w:kern w:val="2"/>
          <w:sz w:val="20"/>
          <w:szCs w:val="20"/>
          <w14:ligatures w14:val="standardContextual"/>
        </w:rPr>
        <w:fldChar w:fldCharType="end"/>
      </w:r>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xml:space="preserve"> </w:t>
      </w:r>
      <w:r w:rsidR="00305D78" w:rsidRPr="00B24F38">
        <w:rPr>
          <w:rFonts w:ascii="Arial" w:hAnsi="Arial" w:cs="Arial"/>
          <w:kern w:val="2"/>
          <w:sz w:val="20"/>
          <w:szCs w:val="20"/>
          <w14:ligatures w14:val="standardContextual"/>
        </w:rPr>
        <w:t xml:space="preserve">this high conductivity in the laboratory </w:t>
      </w:r>
      <w:r w:rsidR="00BA4132">
        <w:rPr>
          <w:rFonts w:ascii="Arial" w:hAnsi="Arial" w:cs="Arial"/>
          <w:kern w:val="2"/>
          <w:sz w:val="20"/>
          <w:szCs w:val="20"/>
          <w14:ligatures w14:val="standardContextual"/>
        </w:rPr>
        <w:t>c</w:t>
      </w:r>
      <w:r w:rsidR="00305D78" w:rsidRPr="00B24F38">
        <w:rPr>
          <w:rFonts w:ascii="Arial" w:hAnsi="Arial" w:cs="Arial"/>
          <w:kern w:val="2"/>
          <w:sz w:val="20"/>
          <w:szCs w:val="20"/>
          <w14:ligatures w14:val="standardContextual"/>
        </w:rPr>
        <w:t xml:space="preserve">ould be due to the use of large quantities of dissolved biomedical salts as reagents. </w:t>
      </w:r>
      <w:r w:rsidR="00FC5461" w:rsidRPr="00B24F38">
        <w:rPr>
          <w:rFonts w:ascii="Arial" w:hAnsi="Arial" w:cs="Arial"/>
          <w:kern w:val="2"/>
          <w:sz w:val="20"/>
          <w:szCs w:val="20"/>
          <w14:ligatures w14:val="standardContextual"/>
        </w:rPr>
        <w:t>Surgical wastewater has low conductivity</w:t>
      </w:r>
      <w:r w:rsidR="00305D78" w:rsidRPr="00B24F38">
        <w:rPr>
          <w:rFonts w:ascii="Arial" w:hAnsi="Arial" w:cs="Arial"/>
          <w:kern w:val="2"/>
          <w:sz w:val="20"/>
          <w:szCs w:val="20"/>
          <w14:ligatures w14:val="standardContextual"/>
        </w:rPr>
        <w:t xml:space="preserve"> (1123 </w:t>
      </w:r>
      <w:bookmarkStart w:id="9" w:name="_Hlk196974524"/>
      <w:r w:rsidR="00305D78" w:rsidRPr="00B24F38">
        <w:rPr>
          <w:rFonts w:ascii="Arial" w:hAnsi="Arial" w:cs="Arial"/>
          <w:kern w:val="2"/>
          <w:sz w:val="20"/>
          <w:szCs w:val="20"/>
          <w14:ligatures w14:val="standardContextual"/>
        </w:rPr>
        <w:t>µS/cm</w:t>
      </w:r>
      <w:bookmarkEnd w:id="9"/>
      <w:r w:rsidR="00305D78" w:rsidRPr="00B24F38">
        <w:rPr>
          <w:rFonts w:ascii="Arial" w:hAnsi="Arial" w:cs="Arial"/>
          <w:kern w:val="2"/>
          <w:sz w:val="20"/>
          <w:szCs w:val="20"/>
          <w14:ligatures w14:val="standardContextual"/>
        </w:rPr>
        <w:t>)</w:t>
      </w:r>
      <w:r w:rsidR="00FC5461" w:rsidRPr="00B24F38">
        <w:rPr>
          <w:rFonts w:ascii="Arial" w:hAnsi="Arial" w:cs="Arial"/>
          <w:kern w:val="2"/>
          <w:sz w:val="20"/>
          <w:szCs w:val="20"/>
          <w14:ligatures w14:val="standardContextual"/>
        </w:rPr>
        <w:t xml:space="preserve">, which is due to the fact that mineralized solutions or ionic chemical reagents </w:t>
      </w:r>
      <w:r w:rsidR="0004480E">
        <w:rPr>
          <w:rFonts w:ascii="Arial" w:hAnsi="Arial" w:cs="Arial"/>
          <w:kern w:val="2"/>
          <w:sz w:val="20"/>
          <w:szCs w:val="20"/>
          <w14:ligatures w14:val="standardContextual"/>
        </w:rPr>
        <w:t>were</w:t>
      </w:r>
      <w:r w:rsidR="00FC5461" w:rsidRPr="00B24F38">
        <w:rPr>
          <w:rFonts w:ascii="Arial" w:hAnsi="Arial" w:cs="Arial"/>
          <w:kern w:val="2"/>
          <w:sz w:val="20"/>
          <w:szCs w:val="20"/>
          <w14:ligatures w14:val="standardContextual"/>
        </w:rPr>
        <w:t xml:space="preserve"> rarely used in this department</w:t>
      </w:r>
      <w:r w:rsidR="00305D78" w:rsidRPr="00B24F38">
        <w:rPr>
          <w:rFonts w:ascii="Arial" w:hAnsi="Arial" w:cs="Arial"/>
          <w:kern w:val="2"/>
          <w:sz w:val="20"/>
          <w:szCs w:val="20"/>
          <w14:ligatures w14:val="standardContextual"/>
        </w:rPr>
        <w:t xml:space="preserve">. </w:t>
      </w:r>
      <w:r w:rsidR="009E7720" w:rsidRPr="00B24F38">
        <w:rPr>
          <w:rFonts w:ascii="Arial" w:hAnsi="Arial" w:cs="Arial"/>
          <w:kern w:val="2"/>
          <w:sz w:val="20"/>
          <w:szCs w:val="20"/>
          <w14:ligatures w14:val="standardContextual"/>
        </w:rPr>
        <w:t xml:space="preserve">Previous works </w:t>
      </w:r>
      <w:r w:rsidR="009E7720" w:rsidRPr="00B24F38">
        <w:rPr>
          <w:rFonts w:ascii="Arial" w:hAnsi="Arial" w:cs="Arial"/>
          <w:kern w:val="2"/>
          <w:sz w:val="20"/>
          <w:szCs w:val="20"/>
          <w14:ligatures w14:val="standardContextual"/>
        </w:rPr>
        <w:lastRenderedPageBreak/>
        <w:t xml:space="preserve">have reported results where the conductivity value </w:t>
      </w:r>
      <w:r w:rsidR="0004480E">
        <w:rPr>
          <w:rFonts w:ascii="Arial" w:hAnsi="Arial" w:cs="Arial"/>
          <w:kern w:val="2"/>
          <w:sz w:val="20"/>
          <w:szCs w:val="20"/>
          <w14:ligatures w14:val="standardContextual"/>
        </w:rPr>
        <w:t>range from</w:t>
      </w:r>
      <w:r w:rsidR="009E7720" w:rsidRPr="00B24F38">
        <w:rPr>
          <w:rFonts w:ascii="Arial" w:hAnsi="Arial" w:cs="Arial"/>
          <w:kern w:val="2"/>
          <w:sz w:val="20"/>
          <w:szCs w:val="20"/>
          <w14:ligatures w14:val="standardContextual"/>
        </w:rPr>
        <w:t xml:space="preserve"> 297 - 324 </w:t>
      </w:r>
      <w:r w:rsidR="003C2940" w:rsidRPr="00B24F38">
        <w:rPr>
          <w:rFonts w:ascii="Arial" w:hAnsi="Arial" w:cs="Arial"/>
          <w:kern w:val="2"/>
          <w:sz w:val="20"/>
          <w:szCs w:val="20"/>
          <w14:ligatures w14:val="standardContextual"/>
        </w:rPr>
        <w:t xml:space="preserve">µS/cm </w:t>
      </w:r>
      <w:r w:rsidR="0004480E">
        <w:rPr>
          <w:rFonts w:ascii="Arial" w:hAnsi="Arial" w:cs="Arial"/>
          <w:kern w:val="2"/>
          <w:sz w:val="20"/>
          <w:szCs w:val="20"/>
          <w14:ligatures w14:val="standardContextual"/>
        </w:rPr>
        <w:t>which was</w:t>
      </w:r>
      <w:r w:rsidR="009E7720" w:rsidRPr="00B24F38">
        <w:rPr>
          <w:rFonts w:ascii="Arial" w:hAnsi="Arial" w:cs="Arial"/>
          <w:kern w:val="2"/>
          <w:sz w:val="20"/>
          <w:szCs w:val="20"/>
          <w14:ligatures w14:val="standardContextual"/>
        </w:rPr>
        <w:t xml:space="preserve"> very low compared to the results of our study</w:t>
      </w:r>
      <w:r w:rsidR="003C2940" w:rsidRPr="00B24F38">
        <w:rPr>
          <w:rFonts w:ascii="Arial" w:hAnsi="Arial" w:cs="Arial"/>
          <w:kern w:val="2"/>
          <w:sz w:val="20"/>
          <w:szCs w:val="20"/>
          <w14:ligatures w14:val="standardContextual"/>
        </w:rPr>
        <w:t xml:space="preserve"> </w:t>
      </w:r>
      <w:r w:rsidR="003C2940" w:rsidRPr="00B24F38">
        <w:rPr>
          <w:rFonts w:ascii="Arial" w:hAnsi="Arial" w:cs="Arial"/>
          <w:kern w:val="2"/>
          <w:sz w:val="20"/>
          <w:szCs w:val="20"/>
          <w14:ligatures w14:val="standardContextual"/>
        </w:rPr>
        <w:fldChar w:fldCharType="begin"/>
      </w:r>
      <w:r w:rsidR="003C2940" w:rsidRPr="00B24F38">
        <w:rPr>
          <w:rFonts w:ascii="Arial" w:hAnsi="Arial" w:cs="Arial"/>
          <w:kern w:val="2"/>
          <w:sz w:val="20"/>
          <w:szCs w:val="20"/>
          <w14:ligatures w14:val="standardContextual"/>
        </w:rPr>
        <w:instrText xml:space="preserve"> ADDIN ZOTERO_ITEM CSL_CITATION {"citationID":"Vo345yDl","properties":{"formattedCitation":"(Emmanuel et al., 2009)","plainCitation":"(Emmanuel et al., 2009)","noteIndex":0},"citationItems":[{"id":1205,"uris":["http://zotero.org/users/local/emXCuEN0/items/JEMEBI4S"],"itemData":{"id":1205,"type":"article-journal","container-title":"Environment international","issue":"4","note":"publisher: Elsevier","page":"718–726","source":"Google Scholar","title":"Groundwater contamination by microbiological and chemical substances released from hospital wastewater: Health risk assessment for drinking water consumers","title-short":"Groundwater contamination by microbiological and chemical substances released from hospital wastewater","volume":"35","author":[{"family":"Emmanuel","given":"Evens"},{"family":"Pierre","given":"Marie Gisèle"},{"family":"Perrodin","given":"Yves"}],"issued":{"date-parts":[["2009"]]}}}],"schema":"https://github.com/citation-style-language/schema/raw/master/csl-citation.json"} </w:instrText>
      </w:r>
      <w:r w:rsidR="003C2940" w:rsidRPr="00B24F38">
        <w:rPr>
          <w:rFonts w:ascii="Arial" w:hAnsi="Arial" w:cs="Arial"/>
          <w:kern w:val="2"/>
          <w:sz w:val="20"/>
          <w:szCs w:val="20"/>
          <w14:ligatures w14:val="standardContextual"/>
        </w:rPr>
        <w:fldChar w:fldCharType="separate"/>
      </w:r>
      <w:r w:rsidR="003C2940" w:rsidRPr="00B24F38">
        <w:rPr>
          <w:rFonts w:ascii="Arial" w:hAnsi="Arial" w:cs="Arial"/>
          <w:sz w:val="20"/>
          <w:szCs w:val="20"/>
        </w:rPr>
        <w:t>(Emmanuel et al., 2009)</w:t>
      </w:r>
      <w:r w:rsidR="003C2940" w:rsidRPr="00B24F38">
        <w:rPr>
          <w:rFonts w:ascii="Arial" w:hAnsi="Arial" w:cs="Arial"/>
          <w:kern w:val="2"/>
          <w:sz w:val="20"/>
          <w:szCs w:val="20"/>
          <w14:ligatures w14:val="standardContextual"/>
        </w:rPr>
        <w:fldChar w:fldCharType="end"/>
      </w:r>
      <w:r w:rsidR="003C2940" w:rsidRPr="00B24F38">
        <w:rPr>
          <w:rFonts w:ascii="Arial" w:hAnsi="Arial" w:cs="Arial"/>
          <w:kern w:val="2"/>
          <w:sz w:val="20"/>
          <w:szCs w:val="20"/>
          <w14:ligatures w14:val="standardContextual"/>
        </w:rPr>
        <w:t>.</w:t>
      </w:r>
    </w:p>
    <w:p w14:paraId="244B0D38" w14:textId="53079D45" w:rsidR="00FE36C0" w:rsidRPr="00B24F38" w:rsidRDefault="00D414FF" w:rsidP="00D414FF">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Measuring COD and BOD provides an idea of ​​the amount of oxygen needed to stabilize wastewater.</w:t>
      </w:r>
      <w:r w:rsidR="0084665D" w:rsidRPr="00B24F38">
        <w:rPr>
          <w:rFonts w:ascii="Arial" w:hAnsi="Arial" w:cs="Arial"/>
          <w:kern w:val="2"/>
          <w:sz w:val="20"/>
          <w:szCs w:val="20"/>
          <w14:ligatures w14:val="standardContextual"/>
        </w:rPr>
        <w:t xml:space="preserve"> </w:t>
      </w:r>
      <w:r w:rsidRPr="00B24F38">
        <w:rPr>
          <w:rFonts w:ascii="Arial" w:hAnsi="Arial" w:cs="Arial"/>
          <w:kern w:val="2"/>
          <w:sz w:val="20"/>
          <w:szCs w:val="20"/>
          <w14:ligatures w14:val="standardContextual"/>
        </w:rPr>
        <w:t>Biological oxygen demand (BOD) measures the oxygen required by microorganisms during the decomposition of organic matter.</w:t>
      </w:r>
      <w:r w:rsidR="0084665D" w:rsidRPr="00B24F38">
        <w:rPr>
          <w:rFonts w:ascii="Arial" w:hAnsi="Arial" w:cs="Arial"/>
          <w:sz w:val="20"/>
          <w:szCs w:val="20"/>
        </w:rPr>
        <w:t xml:space="preserve"> </w:t>
      </w:r>
      <w:r w:rsidR="0084665D" w:rsidRPr="00B24F38">
        <w:rPr>
          <w:rFonts w:ascii="Arial" w:hAnsi="Arial" w:cs="Arial"/>
          <w:kern w:val="2"/>
          <w:sz w:val="20"/>
          <w:szCs w:val="20"/>
          <w14:ligatures w14:val="standardContextual"/>
        </w:rPr>
        <w:t xml:space="preserve">Chemical oxygen demand (COD) is the measure of the amount of oxygen required to decompose organic and inorganic materials in the presence of potassium dichromate and concentrated sulfuric acid </w:t>
      </w:r>
      <w:r w:rsidR="0084665D" w:rsidRPr="00B24F38">
        <w:rPr>
          <w:rFonts w:ascii="Arial" w:hAnsi="Arial" w:cs="Arial"/>
          <w:kern w:val="2"/>
          <w:sz w:val="20"/>
          <w:szCs w:val="20"/>
          <w14:ligatures w14:val="standardContextual"/>
        </w:rPr>
        <w:fldChar w:fldCharType="begin"/>
      </w:r>
      <w:r w:rsidR="0084665D" w:rsidRPr="00B24F38">
        <w:rPr>
          <w:rFonts w:ascii="Arial" w:hAnsi="Arial" w:cs="Arial"/>
          <w:kern w:val="2"/>
          <w:sz w:val="20"/>
          <w:szCs w:val="20"/>
          <w14:ligatures w14:val="standardContextual"/>
        </w:rPr>
        <w:instrText xml:space="preserve"> ADDIN ZOTERO_ITEM CSL_CITATION {"citationID":"jeFrq7Cp","properties":{"formattedCitation":"(Salem et al., 2011)","plainCitation":"(Salem et al., 2011)","noteIndex":0},"citationItems":[{"id":1126,"uris":["http://zotero.org/users/local/emXCuEN0/items/GY4FU763"],"itemData":{"id":1126,"type":"article-journal","container-title":"BMC Research Notes","DOI":"10.1186/1756-0500-4-144","ISSN":"1756-0500","issue":"1","journalAbbreviation":"BMC Res Notes","language":"en","license":"http://creativecommons.org/licenses/by/2.0","page":"144","source":"DOI.org (Crossref)","title":"Bacteriological and physico-chemical assessment of wastewater in different region of Tunisia: impact on human health","title-short":"Bacteriological and physico-chemical assessment of wastewater in different region of Tunisia","volume":"4","author":[{"family":"Salem","given":"Imen Ben"},{"family":"Ouardani","given":"Imen"},{"family":"Hassine","given":"Mouna"},{"family":"Aouni","given":"Mahjoub"}],"issued":{"date-parts":[["2011",12]]}}}],"schema":"https://github.com/citation-style-language/schema/raw/master/csl-citation.json"} </w:instrText>
      </w:r>
      <w:r w:rsidR="0084665D" w:rsidRPr="00B24F38">
        <w:rPr>
          <w:rFonts w:ascii="Arial" w:hAnsi="Arial" w:cs="Arial"/>
          <w:kern w:val="2"/>
          <w:sz w:val="20"/>
          <w:szCs w:val="20"/>
          <w14:ligatures w14:val="standardContextual"/>
        </w:rPr>
        <w:fldChar w:fldCharType="separate"/>
      </w:r>
      <w:r w:rsidR="0084665D" w:rsidRPr="00B24F38">
        <w:rPr>
          <w:rFonts w:ascii="Arial" w:hAnsi="Arial" w:cs="Arial"/>
          <w:sz w:val="20"/>
          <w:szCs w:val="20"/>
        </w:rPr>
        <w:t>(Salem et al., 2011)</w:t>
      </w:r>
      <w:r w:rsidR="0084665D" w:rsidRPr="00B24F38">
        <w:rPr>
          <w:rFonts w:ascii="Arial" w:hAnsi="Arial" w:cs="Arial"/>
          <w:kern w:val="2"/>
          <w:sz w:val="20"/>
          <w:szCs w:val="20"/>
          <w14:ligatures w14:val="standardContextual"/>
        </w:rPr>
        <w:fldChar w:fldCharType="end"/>
      </w:r>
      <w:r w:rsidR="0084665D" w:rsidRPr="00B24F38">
        <w:rPr>
          <w:rFonts w:ascii="Arial" w:hAnsi="Arial" w:cs="Arial"/>
          <w:kern w:val="2"/>
          <w:sz w:val="20"/>
          <w:szCs w:val="20"/>
          <w14:ligatures w14:val="standardContextual"/>
        </w:rPr>
        <w:t xml:space="preserve">. </w:t>
      </w:r>
      <w:r w:rsidR="006A39E0" w:rsidRPr="00B24F38">
        <w:rPr>
          <w:rFonts w:ascii="Arial" w:hAnsi="Arial" w:cs="Arial"/>
          <w:kern w:val="2"/>
          <w:sz w:val="20"/>
          <w:szCs w:val="20"/>
          <w14:ligatures w14:val="standardContextual"/>
        </w:rPr>
        <w:t>Based on these definitions, the high levels of COD (3750</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and BOD (946</w:t>
      </w:r>
      <w:r w:rsidR="00E63063" w:rsidRPr="00B24F38">
        <w:rPr>
          <w:rFonts w:ascii="Arial" w:hAnsi="Arial" w:cs="Arial"/>
          <w:kern w:val="2"/>
          <w:sz w:val="20"/>
          <w:szCs w:val="20"/>
          <w14:ligatures w14:val="standardContextual"/>
        </w:rPr>
        <w:t xml:space="preserve"> mg/L</w:t>
      </w:r>
      <w:r w:rsidR="006A39E0" w:rsidRPr="00B24F38">
        <w:rPr>
          <w:rFonts w:ascii="Arial" w:hAnsi="Arial" w:cs="Arial"/>
          <w:kern w:val="2"/>
          <w:sz w:val="20"/>
          <w:szCs w:val="20"/>
          <w14:ligatures w14:val="standardContextual"/>
        </w:rPr>
        <w:t xml:space="preserve">) in surgery </w:t>
      </w:r>
      <w:r w:rsidR="0004480E">
        <w:rPr>
          <w:rFonts w:ascii="Arial" w:hAnsi="Arial" w:cs="Arial"/>
          <w:kern w:val="2"/>
          <w:sz w:val="20"/>
          <w:szCs w:val="20"/>
          <w14:ligatures w14:val="standardContextual"/>
        </w:rPr>
        <w:t>c</w:t>
      </w:r>
      <w:r w:rsidR="006A39E0" w:rsidRPr="00B24F38">
        <w:rPr>
          <w:rFonts w:ascii="Arial" w:hAnsi="Arial" w:cs="Arial"/>
          <w:kern w:val="2"/>
          <w:sz w:val="20"/>
          <w:szCs w:val="20"/>
          <w14:ligatures w14:val="standardContextual"/>
        </w:rPr>
        <w:t xml:space="preserve">ould be due to the use of organic solvents such as disinfectants and detergents. Similar observations </w:t>
      </w:r>
      <w:r w:rsidR="0004480E">
        <w:rPr>
          <w:rFonts w:ascii="Arial" w:hAnsi="Arial" w:cs="Arial"/>
          <w:kern w:val="2"/>
          <w:sz w:val="20"/>
          <w:szCs w:val="20"/>
          <w14:ligatures w14:val="standardContextual"/>
        </w:rPr>
        <w:t>were</w:t>
      </w:r>
      <w:r w:rsidR="006A39E0" w:rsidRPr="00B24F38">
        <w:rPr>
          <w:rFonts w:ascii="Arial" w:hAnsi="Arial" w:cs="Arial"/>
          <w:kern w:val="2"/>
          <w:sz w:val="20"/>
          <w:szCs w:val="20"/>
          <w14:ligatures w14:val="standardContextual"/>
        </w:rPr>
        <w:t xml:space="preserve"> noted in other services such as general medicine and maternity. </w:t>
      </w:r>
      <w:r w:rsidR="00E63063" w:rsidRPr="00B24F38">
        <w:rPr>
          <w:rFonts w:ascii="Arial" w:hAnsi="Arial" w:cs="Arial"/>
          <w:kern w:val="2"/>
          <w:sz w:val="20"/>
          <w:szCs w:val="20"/>
          <w14:ligatures w14:val="standardContextual"/>
        </w:rPr>
        <w:t>The laboratory, renowned for the use of ionic chemical reagents, has low COD (160 mg/L) and BOD (59 mg/L) values, which indicate low use of organic products and even production of organic wastes.</w:t>
      </w:r>
      <w:r w:rsidR="00601601" w:rsidRPr="00B24F38">
        <w:rPr>
          <w:rFonts w:ascii="Arial" w:hAnsi="Arial" w:cs="Arial"/>
          <w:kern w:val="2"/>
          <w:sz w:val="20"/>
          <w:szCs w:val="20"/>
          <w14:ligatures w14:val="standardContextual"/>
        </w:rPr>
        <w:t xml:space="preserve"> </w:t>
      </w:r>
      <w:r w:rsidR="00CD2347" w:rsidRPr="00B24F38">
        <w:rPr>
          <w:rFonts w:ascii="Arial" w:hAnsi="Arial" w:cs="Arial"/>
          <w:kern w:val="2"/>
          <w:sz w:val="20"/>
          <w:szCs w:val="20"/>
          <w14:ligatures w14:val="standardContextual"/>
        </w:rPr>
        <w:t>According to literature results, COD/BOD ratios greater than 2 indicate that the wastewater contains organic matter that is difficult to biodegrade</w:t>
      </w:r>
      <w:r w:rsidR="00686C0A" w:rsidRPr="00B24F38">
        <w:rPr>
          <w:rFonts w:ascii="Arial" w:hAnsi="Arial" w:cs="Arial"/>
          <w:kern w:val="2"/>
          <w:sz w:val="20"/>
          <w:szCs w:val="20"/>
          <w14:ligatures w14:val="standardContextual"/>
        </w:rPr>
        <w:t xml:space="preserve"> </w:t>
      </w:r>
      <w:r w:rsidR="00686C0A" w:rsidRPr="00B24F38">
        <w:rPr>
          <w:rFonts w:ascii="Arial" w:hAnsi="Arial" w:cs="Arial"/>
          <w:kern w:val="2"/>
          <w:sz w:val="20"/>
          <w:szCs w:val="20"/>
          <w14:ligatures w14:val="standardContextual"/>
        </w:rPr>
        <w:fldChar w:fldCharType="begin"/>
      </w:r>
      <w:r w:rsidR="00686C0A" w:rsidRPr="00B24F38">
        <w:rPr>
          <w:rFonts w:ascii="Arial" w:hAnsi="Arial" w:cs="Arial"/>
          <w:kern w:val="2"/>
          <w:sz w:val="20"/>
          <w:szCs w:val="20"/>
          <w14:ligatures w14:val="standardContextual"/>
        </w:rPr>
        <w:instrText xml:space="preserve"> ADDIN ZOTERO_ITEM CSL_CITATION {"citationID":"EIUhMMs9","properties":{"formattedCitation":"(Ramdani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686C0A" w:rsidRPr="00B24F38">
        <w:rPr>
          <w:rFonts w:ascii="Arial" w:hAnsi="Arial" w:cs="Arial"/>
          <w:kern w:val="2"/>
          <w:sz w:val="20"/>
          <w:szCs w:val="20"/>
          <w14:ligatures w14:val="standardContextual"/>
        </w:rPr>
        <w:fldChar w:fldCharType="separate"/>
      </w:r>
      <w:r w:rsidR="00686C0A" w:rsidRPr="00B24F38">
        <w:rPr>
          <w:rFonts w:ascii="Arial" w:hAnsi="Arial" w:cs="Arial"/>
          <w:sz w:val="20"/>
          <w:szCs w:val="20"/>
        </w:rPr>
        <w:t>(Ramdani et al., 2019)</w:t>
      </w:r>
      <w:r w:rsidR="00686C0A" w:rsidRPr="00B24F38">
        <w:rPr>
          <w:rFonts w:ascii="Arial" w:hAnsi="Arial" w:cs="Arial"/>
          <w:kern w:val="2"/>
          <w:sz w:val="20"/>
          <w:szCs w:val="20"/>
          <w14:ligatures w14:val="standardContextual"/>
        </w:rPr>
        <w:fldChar w:fldCharType="end"/>
      </w:r>
      <w:r w:rsidR="00CD2347" w:rsidRPr="00B24F38">
        <w:rPr>
          <w:rFonts w:ascii="Arial" w:hAnsi="Arial" w:cs="Arial"/>
          <w:kern w:val="2"/>
          <w:sz w:val="20"/>
          <w:szCs w:val="20"/>
          <w14:ligatures w14:val="standardContextual"/>
        </w:rPr>
        <w:t>. Therefore, the wastewater studied poses a threat to the environment, except for effluents from general medicine, whose ratio is less than 2.</w:t>
      </w:r>
      <w:r w:rsidR="00686C0A" w:rsidRPr="00B24F38">
        <w:rPr>
          <w:rFonts w:ascii="Arial" w:hAnsi="Arial" w:cs="Arial"/>
          <w:kern w:val="2"/>
          <w:sz w:val="20"/>
          <w:szCs w:val="20"/>
          <w14:ligatures w14:val="standardContextual"/>
        </w:rPr>
        <w:t xml:space="preserve"> </w:t>
      </w:r>
      <w:r w:rsidR="00C0718C" w:rsidRPr="00B24F38">
        <w:rPr>
          <w:rFonts w:ascii="Arial" w:hAnsi="Arial" w:cs="Arial"/>
          <w:kern w:val="2"/>
          <w:sz w:val="20"/>
          <w:szCs w:val="20"/>
          <w14:ligatures w14:val="standardContextual"/>
        </w:rPr>
        <w:t>A study carried out on the effluents of a hospital in western Algeria revealed chemical pollution with respective COD and BOD contents equal to 879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 and 850 mgO</w:t>
      </w:r>
      <w:r w:rsidR="00C0718C" w:rsidRPr="00B24F38">
        <w:rPr>
          <w:rFonts w:ascii="Arial" w:hAnsi="Arial" w:cs="Arial"/>
          <w:kern w:val="2"/>
          <w:sz w:val="20"/>
          <w:szCs w:val="20"/>
          <w:vertAlign w:val="subscript"/>
          <w14:ligatures w14:val="standardContextual"/>
        </w:rPr>
        <w:t>2</w:t>
      </w:r>
      <w:r w:rsidR="00C0718C" w:rsidRPr="00B24F38">
        <w:rPr>
          <w:rFonts w:ascii="Arial" w:hAnsi="Arial" w:cs="Arial"/>
          <w:kern w:val="2"/>
          <w:sz w:val="20"/>
          <w:szCs w:val="20"/>
          <w14:ligatures w14:val="standardContextual"/>
        </w:rPr>
        <w:t>/L</w:t>
      </w:r>
      <w:r w:rsidR="004B2248" w:rsidRPr="00B24F38">
        <w:rPr>
          <w:rFonts w:ascii="Arial" w:hAnsi="Arial" w:cs="Arial"/>
          <w:kern w:val="2"/>
          <w:sz w:val="20"/>
          <w:szCs w:val="20"/>
          <w14:ligatures w14:val="standardContextual"/>
        </w:rPr>
        <w:t xml:space="preserve"> </w:t>
      </w:r>
      <w:r w:rsidR="004B2248" w:rsidRPr="00B24F38">
        <w:rPr>
          <w:rFonts w:ascii="Arial" w:hAnsi="Arial" w:cs="Arial"/>
          <w:kern w:val="2"/>
          <w:sz w:val="20"/>
          <w:szCs w:val="20"/>
          <w14:ligatures w14:val="standardContextual"/>
        </w:rPr>
        <w:fldChar w:fldCharType="begin"/>
      </w:r>
      <w:r w:rsidR="004B2248" w:rsidRPr="00B24F38">
        <w:rPr>
          <w:rFonts w:ascii="Arial" w:hAnsi="Arial" w:cs="Arial"/>
          <w:kern w:val="2"/>
          <w:sz w:val="20"/>
          <w:szCs w:val="20"/>
          <w14:ligatures w14:val="standardContextual"/>
        </w:rPr>
        <w:instrText xml:space="preserve"> ADDIN ZOTERO_ITEM CSL_CITATION {"citationID":"5HnrkNDs","properties":{"formattedCitation":"(Ramdani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4B2248" w:rsidRPr="00B24F38">
        <w:rPr>
          <w:rFonts w:ascii="Arial" w:hAnsi="Arial" w:cs="Arial"/>
          <w:kern w:val="2"/>
          <w:sz w:val="20"/>
          <w:szCs w:val="20"/>
          <w14:ligatures w14:val="standardContextual"/>
        </w:rPr>
        <w:fldChar w:fldCharType="separate"/>
      </w:r>
      <w:r w:rsidR="004B2248" w:rsidRPr="00B24F38">
        <w:rPr>
          <w:rFonts w:ascii="Arial" w:hAnsi="Arial" w:cs="Arial"/>
          <w:sz w:val="20"/>
          <w:szCs w:val="20"/>
        </w:rPr>
        <w:t>(Ramdani et al., 2019)</w:t>
      </w:r>
      <w:r w:rsidR="004B2248" w:rsidRPr="00B24F38">
        <w:rPr>
          <w:rFonts w:ascii="Arial" w:hAnsi="Arial" w:cs="Arial"/>
          <w:kern w:val="2"/>
          <w:sz w:val="20"/>
          <w:szCs w:val="20"/>
          <w14:ligatures w14:val="standardContextual"/>
        </w:rPr>
        <w:fldChar w:fldCharType="end"/>
      </w:r>
      <w:r w:rsidR="00C0718C" w:rsidRPr="00B24F38">
        <w:rPr>
          <w:rFonts w:ascii="Arial" w:hAnsi="Arial" w:cs="Arial"/>
          <w:kern w:val="2"/>
          <w:sz w:val="20"/>
          <w:szCs w:val="20"/>
          <w14:ligatures w14:val="standardContextual"/>
        </w:rPr>
        <w:t>.</w:t>
      </w:r>
      <w:r w:rsidR="004B2248" w:rsidRPr="00B24F38">
        <w:rPr>
          <w:rFonts w:ascii="Arial" w:hAnsi="Arial" w:cs="Arial"/>
          <w:kern w:val="2"/>
          <w:sz w:val="20"/>
          <w:szCs w:val="20"/>
          <w14:ligatures w14:val="standardContextual"/>
        </w:rPr>
        <w:t xml:space="preserve"> </w:t>
      </w:r>
    </w:p>
    <w:p w14:paraId="6E46EEB7" w14:textId="0F74F5E3" w:rsidR="00A502EB" w:rsidRPr="00B24F38" w:rsidRDefault="00706155" w:rsidP="00D414FF">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The suspended solids evaluated in our study </w:t>
      </w:r>
      <w:r w:rsidR="0004480E">
        <w:rPr>
          <w:rFonts w:ascii="Arial" w:hAnsi="Arial" w:cs="Arial"/>
          <w:kern w:val="2"/>
          <w:sz w:val="20"/>
          <w:szCs w:val="20"/>
          <w14:ligatures w14:val="standardContextual"/>
        </w:rPr>
        <w:t>were</w:t>
      </w:r>
      <w:r w:rsidRPr="00B24F38">
        <w:rPr>
          <w:rFonts w:ascii="Arial" w:hAnsi="Arial" w:cs="Arial"/>
          <w:kern w:val="2"/>
          <w:sz w:val="20"/>
          <w:szCs w:val="20"/>
          <w14:ligatures w14:val="standardContextual"/>
        </w:rPr>
        <w:t xml:space="preserve"> significantly higher than the WHO standard (20 mg/L). This could be explained by the high organic matter content of this wastewater, as evidenced by the COD and BOD parameters.</w:t>
      </w:r>
      <w:r w:rsidR="00DF21C4" w:rsidRPr="00B24F38">
        <w:rPr>
          <w:rFonts w:ascii="Arial" w:hAnsi="Arial" w:cs="Arial"/>
          <w:kern w:val="2"/>
          <w:sz w:val="20"/>
          <w:szCs w:val="20"/>
          <w14:ligatures w14:val="standardContextual"/>
        </w:rPr>
        <w:t xml:space="preserve"> </w:t>
      </w:r>
      <w:r w:rsidR="00326511" w:rsidRPr="00B24F38">
        <w:rPr>
          <w:rFonts w:ascii="Arial" w:hAnsi="Arial" w:cs="Arial"/>
          <w:kern w:val="2"/>
          <w:sz w:val="20"/>
          <w:szCs w:val="20"/>
          <w14:ligatures w14:val="standardContextual"/>
        </w:rPr>
        <w:t>Apart from surgery, our results remain comparable to those reported in the literature: industrial wastewater in Nigeria 0-2740 mg/L</w:t>
      </w:r>
      <w:r w:rsidR="0066071F">
        <w:rPr>
          <w:rFonts w:ascii="Arial" w:hAnsi="Arial" w:cs="Arial"/>
          <w:kern w:val="2"/>
          <w:sz w:val="20"/>
          <w:szCs w:val="20"/>
          <w14:ligatures w14:val="standardContextual"/>
        </w:rPr>
        <w:t xml:space="preserve"> </w:t>
      </w:r>
      <w:r w:rsidR="0066071F">
        <w:rPr>
          <w:rFonts w:ascii="Arial" w:hAnsi="Arial" w:cs="Arial"/>
          <w:kern w:val="2"/>
          <w:sz w:val="20"/>
          <w:szCs w:val="20"/>
          <w14:ligatures w14:val="standardContextual"/>
        </w:rPr>
        <w:fldChar w:fldCharType="begin"/>
      </w:r>
      <w:r w:rsidR="0066071F">
        <w:rPr>
          <w:rFonts w:ascii="Arial" w:hAnsi="Arial" w:cs="Arial"/>
          <w:kern w:val="2"/>
          <w:sz w:val="20"/>
          <w:szCs w:val="20"/>
          <w14:ligatures w14:val="standardContextual"/>
        </w:rPr>
        <w:instrText xml:space="preserve"> ADDIN ZOTERO_ITEM CSL_CITATION {"citationID":"H1JpD5Id","properties":{"formattedCitation":"(Aniyikaiye et al., 2019)","plainCitation":"(Aniyikaiye et al., 2019)","noteIndex":0},"citationItems":[{"id":1110,"uris":["http://zotero.org/users/local/emXCuEN0/items/BFSIRM34"],"itemData":{"id":1110,"type":"article-journal","container-title":"International journal of environmental research and public health","issue":"7","note":"publisher: MDPI","page":"1235","source":"Google Scholar","title":"Physico-chemical analysis of wastewater discharge from selected paint industries in Lagos, Nigeria","volume":"16","author":[{"family":"Aniyikaiye","given":"Tolulope E."},{"family":"Oluseyi","given":"Temilola"},{"family":"Odiyo","given":"John O."},{"family":"Edokpayi","given":"Joshua N."}],"issued":{"date-parts":[["2019"]]}}}],"schema":"https://github.com/citation-style-language/schema/raw/master/csl-citation.json"} </w:instrText>
      </w:r>
      <w:r w:rsidR="0066071F">
        <w:rPr>
          <w:rFonts w:ascii="Arial" w:hAnsi="Arial" w:cs="Arial"/>
          <w:kern w:val="2"/>
          <w:sz w:val="20"/>
          <w:szCs w:val="20"/>
          <w14:ligatures w14:val="standardContextual"/>
        </w:rPr>
        <w:fldChar w:fldCharType="separate"/>
      </w:r>
      <w:r w:rsidR="0066071F" w:rsidRPr="0066071F">
        <w:rPr>
          <w:rFonts w:ascii="Arial" w:hAnsi="Arial" w:cs="Arial"/>
          <w:sz w:val="20"/>
        </w:rPr>
        <w:t>(</w:t>
      </w:r>
      <w:proofErr w:type="spellStart"/>
      <w:r w:rsidR="0066071F" w:rsidRPr="0066071F">
        <w:rPr>
          <w:rFonts w:ascii="Arial" w:hAnsi="Arial" w:cs="Arial"/>
          <w:sz w:val="20"/>
        </w:rPr>
        <w:t>Aniyikaiye</w:t>
      </w:r>
      <w:proofErr w:type="spellEnd"/>
      <w:r w:rsidR="0066071F" w:rsidRPr="0066071F">
        <w:rPr>
          <w:rFonts w:ascii="Arial" w:hAnsi="Arial" w:cs="Arial"/>
          <w:sz w:val="20"/>
        </w:rPr>
        <w:t xml:space="preserve"> et al., 2019)</w:t>
      </w:r>
      <w:r w:rsidR="0066071F">
        <w:rPr>
          <w:rFonts w:ascii="Arial" w:hAnsi="Arial" w:cs="Arial"/>
          <w:kern w:val="2"/>
          <w:sz w:val="20"/>
          <w:szCs w:val="20"/>
          <w14:ligatures w14:val="standardContextual"/>
        </w:rPr>
        <w:fldChar w:fldCharType="end"/>
      </w:r>
      <w:r w:rsidR="0066071F">
        <w:rPr>
          <w:rFonts w:ascii="Arial" w:hAnsi="Arial" w:cs="Arial"/>
          <w:kern w:val="2"/>
          <w:sz w:val="20"/>
          <w:szCs w:val="20"/>
          <w14:ligatures w14:val="standardContextual"/>
        </w:rPr>
        <w:t>,</w:t>
      </w:r>
      <w:r w:rsidR="00326511" w:rsidRPr="00B24F38">
        <w:rPr>
          <w:rFonts w:ascii="Arial" w:hAnsi="Arial" w:cs="Arial"/>
          <w:kern w:val="2"/>
          <w:sz w:val="20"/>
          <w:szCs w:val="20"/>
          <w14:ligatures w14:val="standardContextual"/>
        </w:rPr>
        <w:t xml:space="preserve"> hospital wastewater in Algeria (420-640)</w:t>
      </w:r>
      <w:r w:rsidR="0066071F">
        <w:rPr>
          <w:rFonts w:ascii="Arial" w:hAnsi="Arial" w:cs="Arial"/>
          <w:kern w:val="2"/>
          <w:sz w:val="20"/>
          <w:szCs w:val="20"/>
          <w14:ligatures w14:val="standardContextual"/>
        </w:rPr>
        <w:t xml:space="preserve"> </w:t>
      </w:r>
      <w:r w:rsidR="0066071F">
        <w:rPr>
          <w:rFonts w:ascii="Arial" w:hAnsi="Arial" w:cs="Arial"/>
          <w:kern w:val="2"/>
          <w:sz w:val="20"/>
          <w:szCs w:val="20"/>
          <w14:ligatures w14:val="standardContextual"/>
        </w:rPr>
        <w:fldChar w:fldCharType="begin"/>
      </w:r>
      <w:r w:rsidR="0066071F">
        <w:rPr>
          <w:rFonts w:ascii="Arial" w:hAnsi="Arial" w:cs="Arial"/>
          <w:kern w:val="2"/>
          <w:sz w:val="20"/>
          <w:szCs w:val="20"/>
          <w14:ligatures w14:val="standardContextual"/>
        </w:rPr>
        <w:instrText xml:space="preserve"> ADDIN ZOTERO_ITEM CSL_CITATION {"citationID":"Owwp8UqD","properties":{"formattedCitation":"(Ramdani et al., 2019)","plainCitation":"(Ramdani et al., 2019)","noteIndex":0},"citationItems":[{"id":1221,"uris":["http://zotero.org/users/local/emXCuEN0/items/4FSQCWG6"],"itemData":{"id":1221,"type":"article","abstract":"Liquid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66071F">
        <w:rPr>
          <w:rFonts w:ascii="Arial" w:hAnsi="Arial" w:cs="Arial"/>
          <w:kern w:val="2"/>
          <w:sz w:val="20"/>
          <w:szCs w:val="20"/>
          <w14:ligatures w14:val="standardContextual"/>
        </w:rPr>
        <w:fldChar w:fldCharType="separate"/>
      </w:r>
      <w:r w:rsidR="0066071F" w:rsidRPr="0066071F">
        <w:rPr>
          <w:rFonts w:ascii="Arial" w:hAnsi="Arial" w:cs="Arial"/>
          <w:sz w:val="20"/>
        </w:rPr>
        <w:t>(</w:t>
      </w:r>
      <w:proofErr w:type="spellStart"/>
      <w:r w:rsidR="0066071F" w:rsidRPr="0066071F">
        <w:rPr>
          <w:rFonts w:ascii="Arial" w:hAnsi="Arial" w:cs="Arial"/>
          <w:sz w:val="20"/>
        </w:rPr>
        <w:t>Ramdani</w:t>
      </w:r>
      <w:proofErr w:type="spellEnd"/>
      <w:r w:rsidR="0066071F" w:rsidRPr="0066071F">
        <w:rPr>
          <w:rFonts w:ascii="Arial" w:hAnsi="Arial" w:cs="Arial"/>
          <w:sz w:val="20"/>
        </w:rPr>
        <w:t xml:space="preserve"> et al., 2019)</w:t>
      </w:r>
      <w:r w:rsidR="0066071F">
        <w:rPr>
          <w:rFonts w:ascii="Arial" w:hAnsi="Arial" w:cs="Arial"/>
          <w:kern w:val="2"/>
          <w:sz w:val="20"/>
          <w:szCs w:val="20"/>
          <w14:ligatures w14:val="standardContextual"/>
        </w:rPr>
        <w:fldChar w:fldCharType="end"/>
      </w:r>
      <w:r w:rsidR="00326511" w:rsidRPr="00B24F38">
        <w:rPr>
          <w:rFonts w:ascii="Arial" w:hAnsi="Arial" w:cs="Arial"/>
          <w:kern w:val="2"/>
          <w:sz w:val="20"/>
          <w:szCs w:val="20"/>
          <w14:ligatures w14:val="standardContextual"/>
        </w:rPr>
        <w:t>, groundwater contaminated by hospital wastewater in Haiti 12.80 - 33.20</w:t>
      </w:r>
      <w:r w:rsidR="000156C1">
        <w:rPr>
          <w:rFonts w:ascii="Arial" w:hAnsi="Arial" w:cs="Arial"/>
          <w:kern w:val="2"/>
          <w:sz w:val="20"/>
          <w:szCs w:val="20"/>
          <w14:ligatures w14:val="standardContextual"/>
        </w:rPr>
        <w:t xml:space="preserve"> </w:t>
      </w:r>
      <w:r w:rsidR="000156C1">
        <w:rPr>
          <w:rFonts w:ascii="Arial" w:hAnsi="Arial" w:cs="Arial"/>
          <w:kern w:val="2"/>
          <w:sz w:val="20"/>
          <w:szCs w:val="20"/>
          <w14:ligatures w14:val="standardContextual"/>
        </w:rPr>
        <w:fldChar w:fldCharType="begin"/>
      </w:r>
      <w:r w:rsidR="000156C1">
        <w:rPr>
          <w:rFonts w:ascii="Arial" w:hAnsi="Arial" w:cs="Arial"/>
          <w:kern w:val="2"/>
          <w:sz w:val="20"/>
          <w:szCs w:val="20"/>
          <w14:ligatures w14:val="standardContextual"/>
        </w:rPr>
        <w:instrText xml:space="preserve"> ADDIN ZOTERO_ITEM CSL_CITATION {"citationID":"USMcwZov","properties":{"formattedCitation":"(Emmanuel et al., 2009)","plainCitation":"(Emmanuel et al., 2009)","noteIndex":0},"citationItems":[{"id":1205,"uris":["http://zotero.org/users/local/emXCuEN0/items/JEMEBI4S"],"itemData":{"id":1205,"type":"article-journal","container-title":"Environment international","issue":"4","note":"publisher: Elsevier","page":"718–726","source":"Google Scholar","title":"Groundwater contamination by microbiological and chemical substances released from hospital wastewater: Health risk assessment for drinking water consumers","title-short":"Groundwater contamination by microbiological and chemical substances released from hospital wastewater","volume":"35","author":[{"family":"Emmanuel","given":"Evens"},{"family":"Pierre","given":"Marie Gisèle"},{"family":"Perrodin","given":"Yves"}],"issued":{"date-parts":[["2009"]]}}}],"schema":"https://github.com/citation-style-language/schema/raw/master/csl-citation.json"} </w:instrText>
      </w:r>
      <w:r w:rsidR="000156C1">
        <w:rPr>
          <w:rFonts w:ascii="Arial" w:hAnsi="Arial" w:cs="Arial"/>
          <w:kern w:val="2"/>
          <w:sz w:val="20"/>
          <w:szCs w:val="20"/>
          <w14:ligatures w14:val="standardContextual"/>
        </w:rPr>
        <w:fldChar w:fldCharType="separate"/>
      </w:r>
      <w:r w:rsidR="000156C1" w:rsidRPr="000156C1">
        <w:rPr>
          <w:rFonts w:ascii="Arial" w:hAnsi="Arial" w:cs="Arial"/>
          <w:sz w:val="20"/>
        </w:rPr>
        <w:t>(Emmanuel et al., 2009)</w:t>
      </w:r>
      <w:r w:rsidR="000156C1">
        <w:rPr>
          <w:rFonts w:ascii="Arial" w:hAnsi="Arial" w:cs="Arial"/>
          <w:kern w:val="2"/>
          <w:sz w:val="20"/>
          <w:szCs w:val="20"/>
          <w14:ligatures w14:val="standardContextual"/>
        </w:rPr>
        <w:fldChar w:fldCharType="end"/>
      </w:r>
      <w:r w:rsidR="0027505E" w:rsidRPr="00B24F38">
        <w:rPr>
          <w:rFonts w:ascii="Arial" w:hAnsi="Arial" w:cs="Arial"/>
          <w:kern w:val="2"/>
          <w:sz w:val="20"/>
          <w:szCs w:val="20"/>
          <w14:ligatures w14:val="standardContextual"/>
        </w:rPr>
        <w:t>.</w:t>
      </w:r>
    </w:p>
    <w:p w14:paraId="3240C65C" w14:textId="77777777" w:rsidR="0027505E" w:rsidRPr="00B24F38" w:rsidRDefault="0027505E" w:rsidP="00B24F38">
      <w:pPr>
        <w:pStyle w:val="Paragraphedeliste"/>
        <w:numPr>
          <w:ilvl w:val="2"/>
          <w:numId w:val="12"/>
        </w:numPr>
        <w:spacing w:before="240" w:line="360" w:lineRule="auto"/>
        <w:jc w:val="both"/>
        <w:rPr>
          <w:rFonts w:ascii="Arial" w:hAnsi="Arial" w:cs="Arial"/>
          <w:b/>
          <w:kern w:val="2"/>
          <w:sz w:val="20"/>
          <w:szCs w:val="20"/>
          <w14:ligatures w14:val="standardContextual"/>
        </w:rPr>
      </w:pPr>
      <w:r w:rsidRPr="00B24F38">
        <w:rPr>
          <w:rFonts w:ascii="Arial" w:hAnsi="Arial" w:cs="Arial"/>
          <w:b/>
          <w:kern w:val="2"/>
          <w:sz w:val="20"/>
          <w:szCs w:val="20"/>
          <w14:ligatures w14:val="standardContextual"/>
        </w:rPr>
        <w:t>Bacteriological parameters</w:t>
      </w:r>
    </w:p>
    <w:p w14:paraId="7A069634" w14:textId="1EA503F6" w:rsidR="00140EAF" w:rsidRPr="00B24F38" w:rsidRDefault="0047099C"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 xml:space="preserve">Wastewater from the </w:t>
      </w:r>
      <w:r w:rsidR="003704A9" w:rsidRPr="00B24F38">
        <w:rPr>
          <w:rFonts w:ascii="Arial" w:hAnsi="Arial" w:cs="Arial"/>
          <w:kern w:val="2"/>
          <w:sz w:val="20"/>
          <w:szCs w:val="20"/>
          <w14:ligatures w14:val="standardContextual"/>
        </w:rPr>
        <w:t>surgery</w:t>
      </w:r>
      <w:r w:rsidRPr="00B24F38">
        <w:rPr>
          <w:rFonts w:ascii="Arial" w:hAnsi="Arial" w:cs="Arial"/>
          <w:kern w:val="2"/>
          <w:sz w:val="20"/>
          <w:szCs w:val="20"/>
          <w14:ligatures w14:val="standardContextual"/>
        </w:rPr>
        <w:t xml:space="preserve"> and the analysis laboratory contains lower levels of total coliforms. These low levels are believed to be due to the excessive use of disinfectants in these two departments, which eliminate germs. These include mineral detergents in the laboratory (high conductivity) and organic disinfectants in the </w:t>
      </w:r>
      <w:r w:rsidR="003704A9" w:rsidRPr="00B24F38">
        <w:rPr>
          <w:rFonts w:ascii="Arial" w:hAnsi="Arial" w:cs="Arial"/>
          <w:kern w:val="2"/>
          <w:sz w:val="20"/>
          <w:szCs w:val="20"/>
          <w14:ligatures w14:val="standardContextual"/>
        </w:rPr>
        <w:t>surgery (high COD)</w:t>
      </w:r>
      <w:r w:rsidRPr="00B24F38">
        <w:rPr>
          <w:rFonts w:ascii="Arial" w:hAnsi="Arial" w:cs="Arial"/>
          <w:kern w:val="2"/>
          <w:sz w:val="20"/>
          <w:szCs w:val="20"/>
          <w14:ligatures w14:val="standardContextual"/>
        </w:rPr>
        <w:t>.</w:t>
      </w:r>
      <w:r w:rsidR="003704A9" w:rsidRPr="00B24F38">
        <w:rPr>
          <w:rFonts w:ascii="Arial" w:hAnsi="Arial" w:cs="Arial"/>
          <w:kern w:val="2"/>
          <w:sz w:val="20"/>
          <w:szCs w:val="20"/>
          <w14:ligatures w14:val="standardContextual"/>
        </w:rPr>
        <w:t xml:space="preserve"> </w:t>
      </w:r>
      <w:r w:rsidR="003F49E0" w:rsidRPr="00B24F38">
        <w:rPr>
          <w:rFonts w:ascii="Arial" w:hAnsi="Arial" w:cs="Arial"/>
          <w:kern w:val="2"/>
          <w:sz w:val="20"/>
          <w:szCs w:val="20"/>
          <w14:ligatures w14:val="standardContextual"/>
        </w:rPr>
        <w:t xml:space="preserve">The contamination quotient clearly shows that the laboratory (0.044) remains by far the least. </w:t>
      </w:r>
      <w:r w:rsidR="003704A9" w:rsidRPr="00B24F38">
        <w:rPr>
          <w:rFonts w:ascii="Arial" w:hAnsi="Arial" w:cs="Arial"/>
          <w:kern w:val="2"/>
          <w:sz w:val="20"/>
          <w:szCs w:val="20"/>
          <w14:ligatures w14:val="standardContextual"/>
        </w:rPr>
        <w:t>Our results remain lower than some reported in the literature, 1600000 CFU/mL</w:t>
      </w:r>
      <w:r w:rsidR="008A3F49" w:rsidRPr="00B24F38">
        <w:rPr>
          <w:rFonts w:ascii="Arial" w:hAnsi="Arial" w:cs="Arial"/>
          <w:kern w:val="2"/>
          <w:sz w:val="20"/>
          <w:szCs w:val="20"/>
          <w14:ligatures w14:val="standardContextual"/>
        </w:rPr>
        <w:t xml:space="preserve"> in</w:t>
      </w:r>
      <w:r w:rsidR="003704A9" w:rsidRPr="00B24F38">
        <w:rPr>
          <w:rFonts w:ascii="Arial" w:hAnsi="Arial" w:cs="Arial"/>
          <w:kern w:val="2"/>
          <w:sz w:val="20"/>
          <w:szCs w:val="20"/>
          <w14:ligatures w14:val="standardContextual"/>
        </w:rPr>
        <w:t xml:space="preserve"> </w:t>
      </w:r>
      <w:r w:rsidR="008A3F49" w:rsidRPr="00B24F38">
        <w:rPr>
          <w:rFonts w:ascii="Arial" w:hAnsi="Arial" w:cs="Arial"/>
          <w:kern w:val="2"/>
          <w:sz w:val="20"/>
          <w:szCs w:val="20"/>
          <w14:ligatures w14:val="standardContextual"/>
        </w:rPr>
        <w:t xml:space="preserve">polluted site </w:t>
      </w:r>
      <w:r w:rsidR="003704A9" w:rsidRPr="00B24F38">
        <w:rPr>
          <w:rFonts w:ascii="Arial" w:hAnsi="Arial" w:cs="Arial"/>
          <w:kern w:val="2"/>
          <w:sz w:val="20"/>
          <w:szCs w:val="20"/>
          <w14:ligatures w14:val="standardContextual"/>
        </w:rPr>
        <w:fldChar w:fldCharType="begin"/>
      </w:r>
      <w:r w:rsidR="003704A9" w:rsidRPr="00B24F38">
        <w:rPr>
          <w:rFonts w:ascii="Arial" w:hAnsi="Arial" w:cs="Arial"/>
          <w:kern w:val="2"/>
          <w:sz w:val="20"/>
          <w:szCs w:val="20"/>
          <w14:ligatures w14:val="standardContextual"/>
        </w:rPr>
        <w:instrText xml:space="preserve"> ADDIN ZOTERO_ITEM CSL_CITATION {"citationID":"q3fPvbH8","properties":{"formattedCitation":"(Asfaw et al., 2017)","plainCitation":"(Asfaw et al., 2017)","noteIndex":0},"citationItems":[{"id":1189,"uris":["http://zotero.org/users/local/emXCuEN0/items/YSBEQEPR"],"itemData":{"id":1189,"type":"article-journal","container-title":"Advances in Microbiology","issue":"12","note":"publisher: Scientific Research Publishing","page":"871–886","source":"Google Scholar","title":"Antibiotic resistant bacteria from treated and untreated hospital wastewater at Ayder Referral Hospital, Mekelle, North Ethiopia","volume":"7","author":[{"family":"Asfaw","given":"Tsegahun"},{"family":"Negash","given":"Letemichael"},{"family":"Kahsay","given":"Amlsha"},{"family":"Weldu","given":"Yemane"}],"issued":{"date-parts":[["2017"]]}}}],"schema":"https://github.com/citation-style-language/schema/raw/master/csl-citation.json"} </w:instrText>
      </w:r>
      <w:r w:rsidR="003704A9" w:rsidRPr="00B24F38">
        <w:rPr>
          <w:rFonts w:ascii="Arial" w:hAnsi="Arial" w:cs="Arial"/>
          <w:kern w:val="2"/>
          <w:sz w:val="20"/>
          <w:szCs w:val="20"/>
          <w14:ligatures w14:val="standardContextual"/>
        </w:rPr>
        <w:fldChar w:fldCharType="separate"/>
      </w:r>
      <w:r w:rsidR="003704A9" w:rsidRPr="00B24F38">
        <w:rPr>
          <w:rFonts w:ascii="Arial" w:hAnsi="Arial" w:cs="Arial"/>
          <w:sz w:val="20"/>
          <w:szCs w:val="20"/>
        </w:rPr>
        <w:t>(Asfaw et al., 2017)</w:t>
      </w:r>
      <w:r w:rsidR="003704A9" w:rsidRPr="00B24F38">
        <w:rPr>
          <w:rFonts w:ascii="Arial" w:hAnsi="Arial" w:cs="Arial"/>
          <w:kern w:val="2"/>
          <w:sz w:val="20"/>
          <w:szCs w:val="20"/>
          <w14:ligatures w14:val="standardContextual"/>
        </w:rPr>
        <w:fldChar w:fldCharType="end"/>
      </w:r>
      <w:r w:rsidR="003704A9" w:rsidRPr="00B24F38">
        <w:rPr>
          <w:rFonts w:ascii="Arial" w:hAnsi="Arial" w:cs="Arial"/>
          <w:kern w:val="2"/>
          <w:sz w:val="20"/>
          <w:szCs w:val="20"/>
          <w14:ligatures w14:val="standardContextual"/>
        </w:rPr>
        <w:t>.</w:t>
      </w:r>
      <w:r w:rsidR="00A60F7A" w:rsidRPr="00B24F38">
        <w:rPr>
          <w:rFonts w:ascii="Arial" w:hAnsi="Arial" w:cs="Arial"/>
          <w:kern w:val="2"/>
          <w:sz w:val="20"/>
          <w:szCs w:val="20"/>
          <w14:ligatures w14:val="standardContextual"/>
        </w:rPr>
        <w:t xml:space="preserve"> </w:t>
      </w:r>
      <w:r w:rsidR="00AE66B5" w:rsidRPr="00B24F38">
        <w:rPr>
          <w:rFonts w:ascii="Arial" w:hAnsi="Arial" w:cs="Arial"/>
          <w:kern w:val="2"/>
          <w:sz w:val="20"/>
          <w:szCs w:val="20"/>
          <w14:ligatures w14:val="standardContextual"/>
        </w:rPr>
        <w:t>Another study had reported the presence of total coliforms in the hospital wastewater with the high value reaching 10</w:t>
      </w:r>
      <w:r w:rsidR="00AE66B5" w:rsidRPr="00B24F38">
        <w:rPr>
          <w:rFonts w:ascii="Arial" w:hAnsi="Arial" w:cs="Arial"/>
          <w:kern w:val="2"/>
          <w:sz w:val="20"/>
          <w:szCs w:val="20"/>
          <w:vertAlign w:val="superscript"/>
          <w14:ligatures w14:val="standardContextual"/>
        </w:rPr>
        <w:t>8</w:t>
      </w:r>
      <w:r w:rsidR="00AE66B5" w:rsidRPr="00B24F38">
        <w:rPr>
          <w:rFonts w:ascii="Arial" w:hAnsi="Arial" w:cs="Arial"/>
          <w:kern w:val="2"/>
          <w:sz w:val="20"/>
          <w:szCs w:val="20"/>
          <w14:ligatures w14:val="standardContextual"/>
        </w:rPr>
        <w:t xml:space="preserve"> CFU/mL </w:t>
      </w:r>
      <w:r w:rsidR="00AE66B5" w:rsidRPr="00B24F38">
        <w:rPr>
          <w:rFonts w:ascii="Arial" w:hAnsi="Arial" w:cs="Arial"/>
          <w:kern w:val="2"/>
          <w:sz w:val="20"/>
          <w:szCs w:val="20"/>
          <w14:ligatures w14:val="standardContextual"/>
        </w:rPr>
        <w:fldChar w:fldCharType="begin"/>
      </w:r>
      <w:r w:rsidR="00AE66B5" w:rsidRPr="00B24F38">
        <w:rPr>
          <w:rFonts w:ascii="Arial" w:hAnsi="Arial" w:cs="Arial"/>
          <w:kern w:val="2"/>
          <w:sz w:val="20"/>
          <w:szCs w:val="20"/>
          <w14:ligatures w14:val="standardContextual"/>
        </w:rPr>
        <w:instrText xml:space="preserve"> ADDIN ZOTERO_ITEM CSL_CITATION {"citationID":"LmzHuAud","properties":{"formattedCitation":"(A. Chukwu et al., 2018)","plainCitation":"(A. Chukwu et al., 2018)","noteIndex":0},"citationItems":[{"id":1224,"uris":["http://zotero.org/users/local/emXCuEN0/items/JFZCJW6F"],"itemData":{"id":1224,"type":"article-journal","abstract":"This study evaluated the microbiological effects of hospital wastewater discharged into the soil environment using standard microbiological procedures. The highest total bacterial count (8.3±0.5×1010 cfu/ml) of the wastewater samples was observed in the collation point sample while the laundry wastewater sample had the least number of 5.4±0.5×107 cfu/ml. The collation point wastewater sample had the highest total coliform count (4.1±0.1×108 cfu/ml)while the laundry wastewater sample produced the least count of 2.3±0.1×101 cfu/ml. The highest total coliform faecal count of 4.2±0.3×105 cfu/ml was observed in the collation point wastewater sample while the least count of 2.4±1.2×103 cfu/ml was seen in the laundry wastewater sample. The mortuary wastewater had the highest total fungal count of 3.1±0.2×105 cfu/ml while the least count was seen in the collation point wastewater 2.9±0.2×102 cfu/ml. The total viable numbers of the soil samples ranged from 5.0±0.0×108 cfu/g (200m away from the point of discharge) to 8.4±1.6×1012 cfu/g (point of release) while the total coliform counts ranged from 2.3±0.0×104 cfu/g (200m away from the point of discharge) to 3.9±0.8×108 cfu/g (point of discharge). The highest total faecal count of 3.7±0.5×104 cfu/g was observed in the sample from the point of discharge while the least count was seen in the sample collected 200m away from point of discharge 2.3±0.1×102 cfu/g. Total fungal count ranged from 2.4±0.5×107 cfu/g (200m away from the point of discharge) to 3.4±0.5×108 cfu/g (point of discharge). The bacterial species isolated were Escherichia coli, Erwinia, Serratia, Enterococcus, Staphylococcus, Streptococcus, and Salmonella. Others were Pseudomonas aeruginosa, Proteus, Neisseria, Actinomycetes, Shigella, Bacillus and Enterobacter species. The fungi isolated include Aspergillus niger, Aspergillus fumigatus, Trichophyton rubrum, Candida, Penicillium and Rhizopus species. Bacillus spp., Staphylococcus epidermidis, Penicillium spp. and Rhizopus species were the most frequently distributed (100%), followed by S. species, Enterococcus spp., E. coli, Pseudomonas aeruginosa, Proteus spp. and Candida spp. (80%). Salmonella spp., Shigella spp., Enterobacter spp. and Trichophyton rubrum had the same rate of 60%, respectively while the least occurrence was seen in Streptococcus spp., Neisseria spp., Actinomyces spp. and Aspergillus niger with the rate of 40%, respectively. The high microbial loads of the isolates and the high densities of the coliforms indicate there is, therefore, contamination of the soil environment as a result of the discharged hospital wastewater, which could probably be hazardous to human health.","container-title":"South Asian Journal of Research in Microbiology","DOI":"10.9734/sajrm/2018/v1i2755","ISSN":"2582-1989","journalAbbreviation":"SAJRM","language":"en","page":"1-11","source":"DOI.org (Crossref)","title":"Microbiological and Antimicrobial Analysis of Hospital Wastewater Discharged into the Soil Environment","author":[{"family":"A. Chukwu","given":"V."},{"family":"B. Oti","given":"V."},{"family":"N. Nnadozie","given":"T."},{"family":"E. Nsemoh","given":"H."},{"family":"K. Ajegena","given":"B."}],"issued":{"date-parts":[["2018",5,26]]}}}],"schema":"https://github.com/citation-style-language/schema/raw/master/csl-citation.json"} </w:instrText>
      </w:r>
      <w:r w:rsidR="00AE66B5" w:rsidRPr="00B24F38">
        <w:rPr>
          <w:rFonts w:ascii="Arial" w:hAnsi="Arial" w:cs="Arial"/>
          <w:kern w:val="2"/>
          <w:sz w:val="20"/>
          <w:szCs w:val="20"/>
          <w14:ligatures w14:val="standardContextual"/>
        </w:rPr>
        <w:fldChar w:fldCharType="separate"/>
      </w:r>
      <w:r w:rsidR="00AE66B5" w:rsidRPr="00B24F38">
        <w:rPr>
          <w:rFonts w:ascii="Arial" w:hAnsi="Arial" w:cs="Arial"/>
          <w:sz w:val="20"/>
          <w:szCs w:val="20"/>
        </w:rPr>
        <w:t>(A. Chukwu et al., 2018)</w:t>
      </w:r>
      <w:r w:rsidR="00AE66B5" w:rsidRPr="00B24F38">
        <w:rPr>
          <w:rFonts w:ascii="Arial" w:hAnsi="Arial" w:cs="Arial"/>
          <w:kern w:val="2"/>
          <w:sz w:val="20"/>
          <w:szCs w:val="20"/>
          <w14:ligatures w14:val="standardContextual"/>
        </w:rPr>
        <w:fldChar w:fldCharType="end"/>
      </w:r>
      <w:r w:rsidR="0035152A" w:rsidRPr="00B24F38">
        <w:rPr>
          <w:rFonts w:ascii="Arial" w:hAnsi="Arial" w:cs="Arial"/>
          <w:kern w:val="2"/>
          <w:sz w:val="20"/>
          <w:szCs w:val="20"/>
          <w14:ligatures w14:val="standardContextual"/>
        </w:rPr>
        <w:t>.</w:t>
      </w:r>
      <w:r w:rsidR="006F091E" w:rsidRPr="00B24F38">
        <w:rPr>
          <w:rFonts w:ascii="Arial" w:hAnsi="Arial" w:cs="Arial"/>
          <w:kern w:val="2"/>
          <w:sz w:val="20"/>
          <w:szCs w:val="20"/>
          <w14:ligatures w14:val="standardContextual"/>
        </w:rPr>
        <w:t xml:space="preserve"> Comparatively, </w:t>
      </w:r>
      <w:r w:rsidR="000156C1">
        <w:rPr>
          <w:rFonts w:ascii="Arial" w:hAnsi="Arial" w:cs="Arial"/>
          <w:kern w:val="2"/>
          <w:sz w:val="20"/>
          <w:szCs w:val="20"/>
          <w14:ligatures w14:val="standardContextual"/>
        </w:rPr>
        <w:t>the</w:t>
      </w:r>
      <w:r w:rsidR="006F091E" w:rsidRPr="00B24F38">
        <w:rPr>
          <w:rFonts w:ascii="Arial" w:hAnsi="Arial" w:cs="Arial"/>
          <w:kern w:val="2"/>
          <w:sz w:val="20"/>
          <w:szCs w:val="20"/>
          <w14:ligatures w14:val="standardContextual"/>
        </w:rPr>
        <w:t xml:space="preserve"> results on the total coliform content can be compared to those of the wastewater from the University of Benin where the authors found concentrations varying between 12,000-16,000 MPN/100 mL</w:t>
      </w:r>
      <w:r w:rsidR="000156C1">
        <w:rPr>
          <w:rFonts w:ascii="Arial" w:hAnsi="Arial" w:cs="Arial"/>
          <w:kern w:val="2"/>
          <w:sz w:val="20"/>
          <w:szCs w:val="20"/>
          <w14:ligatures w14:val="standardContextual"/>
        </w:rPr>
        <w:t xml:space="preserve"> </w:t>
      </w:r>
      <w:r w:rsidR="002B146C">
        <w:rPr>
          <w:rFonts w:ascii="Arial" w:hAnsi="Arial" w:cs="Arial"/>
          <w:kern w:val="2"/>
          <w:sz w:val="20"/>
          <w:szCs w:val="20"/>
          <w14:ligatures w14:val="standardContextual"/>
        </w:rPr>
        <w:fldChar w:fldCharType="begin"/>
      </w:r>
      <w:r w:rsidR="005D58E6">
        <w:rPr>
          <w:rFonts w:ascii="Arial" w:hAnsi="Arial" w:cs="Arial"/>
          <w:kern w:val="2"/>
          <w:sz w:val="20"/>
          <w:szCs w:val="20"/>
          <w14:ligatures w14:val="standardContextual"/>
        </w:rPr>
        <w:instrText xml:space="preserve"> ADDIN ZOTERO_ITEM CSL_CITATION {"citationID":"sb7oIlwp","properties":{"formattedCitation":"(Ekhaise &amp; Omavwoya, 2008)","plainCitation":"(Ekhaise &amp; Omavwoya, 2008)","dontUpdate":true,"noteIndex":0},"citationItems":[{"id":1337,"uris":["http://zotero.org/users/local/emXCuEN0/items/GPXXJSTW"],"itemData":{"id":1337,"type":"article-journal","container-title":"American-Eurasian J. Agric. &amp; Environ. Sci","issue":"4","page":"484-488","source":"Google Scholar","title":"Influence of Hospital Wastewater Discharged from University of Benin Teaching Hospital (UBTH), Benin City on its Receiving Environment","volume":"4","author":[{"family":"Ekhaise","given":"F. O."},{"family":"Omavwoya","given":"B. P."}],"issued":{"date-parts":[["2008"]]}}}],"schema":"https://github.com/citation-style-language/schema/raw/master/csl-citation.json"} </w:instrText>
      </w:r>
      <w:r w:rsidR="002B146C">
        <w:rPr>
          <w:rFonts w:ascii="Arial" w:hAnsi="Arial" w:cs="Arial"/>
          <w:kern w:val="2"/>
          <w:sz w:val="20"/>
          <w:szCs w:val="20"/>
          <w14:ligatures w14:val="standardContextual"/>
        </w:rPr>
        <w:fldChar w:fldCharType="separate"/>
      </w:r>
      <w:r w:rsidR="002B146C" w:rsidRPr="002B146C">
        <w:rPr>
          <w:rFonts w:ascii="Arial" w:hAnsi="Arial" w:cs="Arial"/>
          <w:sz w:val="20"/>
        </w:rPr>
        <w:t>(</w:t>
      </w:r>
      <w:proofErr w:type="spellStart"/>
      <w:r w:rsidR="002B146C" w:rsidRPr="002B146C">
        <w:rPr>
          <w:rFonts w:ascii="Arial" w:hAnsi="Arial" w:cs="Arial"/>
          <w:sz w:val="20"/>
        </w:rPr>
        <w:t>Ekhaise</w:t>
      </w:r>
      <w:proofErr w:type="spellEnd"/>
      <w:r w:rsidR="002B146C" w:rsidRPr="002B146C">
        <w:rPr>
          <w:rFonts w:ascii="Arial" w:hAnsi="Arial" w:cs="Arial"/>
          <w:sz w:val="20"/>
        </w:rPr>
        <w:t xml:space="preserve"> </w:t>
      </w:r>
      <w:r w:rsidR="002B146C">
        <w:rPr>
          <w:rFonts w:ascii="Arial" w:hAnsi="Arial" w:cs="Arial"/>
          <w:sz w:val="20"/>
        </w:rPr>
        <w:t>et al.</w:t>
      </w:r>
      <w:r w:rsidR="002B146C" w:rsidRPr="002B146C">
        <w:rPr>
          <w:rFonts w:ascii="Arial" w:hAnsi="Arial" w:cs="Arial"/>
          <w:sz w:val="20"/>
        </w:rPr>
        <w:t>, 2008)</w:t>
      </w:r>
      <w:r w:rsidR="002B146C">
        <w:rPr>
          <w:rFonts w:ascii="Arial" w:hAnsi="Arial" w:cs="Arial"/>
          <w:kern w:val="2"/>
          <w:sz w:val="20"/>
          <w:szCs w:val="20"/>
          <w14:ligatures w14:val="standardContextual"/>
        </w:rPr>
        <w:fldChar w:fldCharType="end"/>
      </w:r>
      <w:r w:rsidR="000156C1">
        <w:rPr>
          <w:rFonts w:ascii="Arial" w:hAnsi="Arial" w:cs="Arial"/>
          <w:kern w:val="2"/>
          <w:sz w:val="20"/>
          <w:szCs w:val="20"/>
          <w14:ligatures w14:val="standardContextual"/>
        </w:rPr>
        <w:t>.</w:t>
      </w:r>
    </w:p>
    <w:p w14:paraId="69BD4079" w14:textId="05D563BA" w:rsidR="0035152A" w:rsidRPr="00B24F38" w:rsidRDefault="00B26406" w:rsidP="0086417C">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As the bacteria’s</w:t>
      </w:r>
      <w:r w:rsidR="0035152A" w:rsidRPr="00B24F38">
        <w:rPr>
          <w:rFonts w:ascii="Arial" w:hAnsi="Arial" w:cs="Arial"/>
          <w:kern w:val="2"/>
          <w:sz w:val="20"/>
          <w:szCs w:val="20"/>
          <w14:ligatures w14:val="standardContextual"/>
        </w:rPr>
        <w:t xml:space="preserve"> TCs, thermotolerant coliforms </w:t>
      </w:r>
      <w:r w:rsidRPr="00B24F38">
        <w:rPr>
          <w:rFonts w:ascii="Arial" w:hAnsi="Arial" w:cs="Arial"/>
          <w:kern w:val="2"/>
          <w:sz w:val="20"/>
          <w:szCs w:val="20"/>
          <w14:ligatures w14:val="standardContextual"/>
        </w:rPr>
        <w:t xml:space="preserve">(TC) </w:t>
      </w:r>
      <w:r w:rsidR="0035152A" w:rsidRPr="00B24F38">
        <w:rPr>
          <w:rFonts w:ascii="Arial" w:hAnsi="Arial" w:cs="Arial"/>
          <w:kern w:val="2"/>
          <w:sz w:val="20"/>
          <w:szCs w:val="20"/>
          <w14:ligatures w14:val="standardContextual"/>
        </w:rPr>
        <w:t xml:space="preserve">are less prevalent in surgical and laboratory collection sites, with risk quotients less than 1. In fact, these wastewaters </w:t>
      </w:r>
      <w:r w:rsidR="002B146C">
        <w:rPr>
          <w:rFonts w:ascii="Arial" w:hAnsi="Arial" w:cs="Arial"/>
          <w:kern w:val="2"/>
          <w:sz w:val="20"/>
          <w:szCs w:val="20"/>
          <w14:ligatures w14:val="standardContextual"/>
        </w:rPr>
        <w:t>are within</w:t>
      </w:r>
      <w:r w:rsidRPr="00B24F38">
        <w:rPr>
          <w:rFonts w:ascii="Arial" w:hAnsi="Arial" w:cs="Arial"/>
          <w:kern w:val="2"/>
          <w:sz w:val="20"/>
          <w:szCs w:val="20"/>
          <w14:ligatures w14:val="standardContextual"/>
        </w:rPr>
        <w:t xml:space="preserve"> the</w:t>
      </w:r>
      <w:r w:rsidR="0035152A" w:rsidRPr="00B24F38">
        <w:rPr>
          <w:rFonts w:ascii="Arial" w:hAnsi="Arial" w:cs="Arial"/>
          <w:kern w:val="2"/>
          <w:sz w:val="20"/>
          <w:szCs w:val="20"/>
          <w14:ligatures w14:val="standardContextual"/>
        </w:rPr>
        <w:t xml:space="preserve"> WHO </w:t>
      </w:r>
      <w:r w:rsidRPr="00B24F38">
        <w:rPr>
          <w:rFonts w:ascii="Arial" w:hAnsi="Arial" w:cs="Arial"/>
          <w:kern w:val="2"/>
          <w:sz w:val="20"/>
          <w:szCs w:val="20"/>
          <w14:ligatures w14:val="standardContextual"/>
        </w:rPr>
        <w:t>recommendations</w:t>
      </w:r>
      <w:r w:rsidR="0035152A" w:rsidRPr="00B24F38">
        <w:rPr>
          <w:rFonts w:ascii="Arial" w:hAnsi="Arial" w:cs="Arial"/>
          <w:kern w:val="2"/>
          <w:sz w:val="20"/>
          <w:szCs w:val="20"/>
          <w14:ligatures w14:val="standardContextual"/>
        </w:rPr>
        <w:t xml:space="preserve">. The presence of TCs indicates fecal contamination; wastewater from other services </w:t>
      </w:r>
      <w:r w:rsidR="0035152A" w:rsidRPr="00B24F38">
        <w:rPr>
          <w:rFonts w:ascii="Arial" w:hAnsi="Arial" w:cs="Arial"/>
          <w:kern w:val="2"/>
          <w:sz w:val="20"/>
          <w:szCs w:val="20"/>
          <w14:ligatures w14:val="standardContextual"/>
        </w:rPr>
        <w:lastRenderedPageBreak/>
        <w:t>therefore poses an environmental threat.</w:t>
      </w:r>
      <w:r w:rsidRPr="00B24F38">
        <w:rPr>
          <w:rFonts w:ascii="Arial" w:hAnsi="Arial" w:cs="Arial"/>
          <w:kern w:val="2"/>
          <w:sz w:val="20"/>
          <w:szCs w:val="20"/>
          <w14:ligatures w14:val="standardContextual"/>
        </w:rPr>
        <w:t xml:space="preserve"> </w:t>
      </w:r>
      <w:r w:rsidR="00955C11" w:rsidRPr="00B24F38">
        <w:rPr>
          <w:rFonts w:ascii="Arial" w:hAnsi="Arial" w:cs="Arial"/>
          <w:kern w:val="2"/>
          <w:sz w:val="20"/>
          <w:szCs w:val="20"/>
          <w14:ligatures w14:val="standardContextual"/>
        </w:rPr>
        <w:fldChar w:fldCharType="begin"/>
      </w:r>
      <w:r w:rsidR="005D58E6">
        <w:rPr>
          <w:rFonts w:ascii="Arial" w:hAnsi="Arial" w:cs="Arial"/>
          <w:kern w:val="2"/>
          <w:sz w:val="20"/>
          <w:szCs w:val="20"/>
          <w14:ligatures w14:val="standardContextual"/>
        </w:rPr>
        <w:instrText xml:space="preserve"> ADDIN ZOTERO_ITEM CSL_CITATION {"citationID":"400V1jVr","properties":{"formattedCitation":"(Ramdani et al., 2019)","plainCitation":"(Ramdani et al., 2019)","dontUpdate":true,"noteIndex":0},"citationItems":[{"id":1221,"uris":["http://zotero.org/users/local/emXCuEN0/items/4FSQCWG6"],"itemData":{"id":1221,"type":"article","abstract":"Liquid effluents discharged by hospitals may contain chemical and biological contaminants whose main source is the different substances used for the treatment of patients. This type of rejection can present a sanitary potentially dangerous risk for human health and can provoke a strong degradation of diverse environmental compartments mainly water and soils. The present study focuses on the quality of the liquid effluents of Hassani Abdelkader’s hospital of Sidi Bel-Abbes (West of Algeria). The results reveal a significant chemical pollution (COD: 879 mgO2/L, BOD5: 850 mgO2/L, NH4+ : 47.9 mg/l, NO2- : 4.2 mg/l, NO3- : 56.8 mg/l with respect to WHO standard of 90 mgO2/L, 30 mgO2/L, 0.5 mg/l, 1 mg/l and 1 mg/l respectively). However, these effluents are biodegradable since the ratio COD/BOD5 do not exceeded the value of 2 in almost all samples. The presence of pathogen germs is put into evidence such as pseudomonas, the clostridium, the staphylococcus, the fecal coliforms and fecal streptococcus. These results show that the direct discharge of these effluents constitutes a major threat to human health and the environment.","DOI":"10.31221/osf.io/rbka9","language":"en","license":"https://creativecommons.org/licenses/by/4.0/legalcode","publisher":"Arabixiv","source":"DOI.org (Crossref)","title":"Physicochemical and bacteriological characterization of hospital effluents and their impact on the environment","URL":"https://osf.io/rbka9","author":[{"family":"Ramdani","given":"Nadia"},{"family":"Benouis","given":"Khedidja"},{"family":"Hamou,","given":"Ahmed"},{"family":"Boufadi","given":"Mokhtaria Yasmina"},{"family":"Lousdad","given":"Abdelkader"}],"accessed":{"date-parts":[["2025",5,1]]},"issued":{"date-parts":[["2019",6,4]]}}}],"schema":"https://github.com/citation-style-language/schema/raw/master/csl-citation.json"} </w:instrText>
      </w:r>
      <w:r w:rsidR="00955C11" w:rsidRPr="00B24F38">
        <w:rPr>
          <w:rFonts w:ascii="Arial" w:hAnsi="Arial" w:cs="Arial"/>
          <w:kern w:val="2"/>
          <w:sz w:val="20"/>
          <w:szCs w:val="20"/>
          <w14:ligatures w14:val="standardContextual"/>
        </w:rPr>
        <w:fldChar w:fldCharType="separate"/>
      </w:r>
      <w:proofErr w:type="spellStart"/>
      <w:r w:rsidR="00955C11" w:rsidRPr="00B24F38">
        <w:rPr>
          <w:rFonts w:ascii="Arial" w:hAnsi="Arial" w:cs="Arial"/>
          <w:sz w:val="20"/>
          <w:szCs w:val="20"/>
        </w:rPr>
        <w:t>Ramdani</w:t>
      </w:r>
      <w:proofErr w:type="spellEnd"/>
      <w:r w:rsidR="00955C11" w:rsidRPr="00B24F38">
        <w:rPr>
          <w:rFonts w:ascii="Arial" w:hAnsi="Arial" w:cs="Arial"/>
          <w:sz w:val="20"/>
          <w:szCs w:val="20"/>
        </w:rPr>
        <w:t xml:space="preserve"> et al., </w:t>
      </w:r>
      <w:r w:rsidR="002B146C">
        <w:rPr>
          <w:rFonts w:ascii="Arial" w:hAnsi="Arial" w:cs="Arial"/>
          <w:sz w:val="20"/>
          <w:szCs w:val="20"/>
        </w:rPr>
        <w:t>(</w:t>
      </w:r>
      <w:r w:rsidR="00955C11" w:rsidRPr="00B24F38">
        <w:rPr>
          <w:rFonts w:ascii="Arial" w:hAnsi="Arial" w:cs="Arial"/>
          <w:sz w:val="20"/>
          <w:szCs w:val="20"/>
        </w:rPr>
        <w:t>2019)</w:t>
      </w:r>
      <w:r w:rsidR="00955C11" w:rsidRPr="00B24F38">
        <w:rPr>
          <w:rFonts w:ascii="Arial" w:hAnsi="Arial" w:cs="Arial"/>
          <w:kern w:val="2"/>
          <w:sz w:val="20"/>
          <w:szCs w:val="20"/>
          <w14:ligatures w14:val="standardContextual"/>
        </w:rPr>
        <w:fldChar w:fldCharType="end"/>
      </w:r>
      <w:r w:rsidR="00955C11" w:rsidRPr="00B24F38">
        <w:rPr>
          <w:rFonts w:ascii="Arial" w:hAnsi="Arial" w:cs="Arial"/>
          <w:kern w:val="2"/>
          <w:sz w:val="20"/>
          <w:szCs w:val="20"/>
          <w14:ligatures w14:val="standardContextual"/>
        </w:rPr>
        <w:t xml:space="preserve"> had concluded that these wastewater discharges from hospitals pose a serious threat to human health.</w:t>
      </w:r>
    </w:p>
    <w:p w14:paraId="1C5F5E44" w14:textId="07207910" w:rsidR="00EF4AE1" w:rsidRPr="00B24F38" w:rsidRDefault="00D41C03" w:rsidP="00EF4AE1">
      <w:pPr>
        <w:spacing w:before="240" w:line="360" w:lineRule="auto"/>
        <w:jc w:val="both"/>
        <w:rPr>
          <w:rFonts w:ascii="Arial" w:hAnsi="Arial" w:cs="Arial"/>
          <w:kern w:val="2"/>
          <w:sz w:val="20"/>
          <w:szCs w:val="20"/>
          <w14:ligatures w14:val="standardContextual"/>
        </w:rPr>
      </w:pPr>
      <w:r w:rsidRPr="00B24F38">
        <w:rPr>
          <w:rFonts w:ascii="Arial" w:hAnsi="Arial" w:cs="Arial"/>
          <w:kern w:val="2"/>
          <w:sz w:val="20"/>
          <w:szCs w:val="20"/>
          <w14:ligatures w14:val="standardContextual"/>
        </w:rPr>
        <w:t>The high presence of fecal streptococci in the septic tank indicates that the process of degradation of organic matter and elimination of pathogenic bacteria is not taking place correctly.</w:t>
      </w:r>
      <w:r w:rsidR="00A22A7A" w:rsidRPr="00B24F38">
        <w:rPr>
          <w:rFonts w:ascii="Arial" w:hAnsi="Arial" w:cs="Arial"/>
          <w:kern w:val="2"/>
          <w:sz w:val="20"/>
          <w:szCs w:val="20"/>
          <w14:ligatures w14:val="standardContextual"/>
        </w:rPr>
        <w:t xml:space="preserve"> It is obvious that the risk of germ contamination in wastewater is very high, particularly in general medicine, with a quotient of 200, well above the standards. This water cannot be used for any purpose without prior treatment.</w:t>
      </w:r>
      <w:r w:rsidR="0077288C" w:rsidRPr="00B24F38">
        <w:rPr>
          <w:rFonts w:ascii="Arial" w:hAnsi="Arial" w:cs="Arial"/>
          <w:kern w:val="2"/>
          <w:sz w:val="20"/>
          <w:szCs w:val="20"/>
          <w14:ligatures w14:val="standardContextual"/>
        </w:rPr>
        <w:t xml:space="preserve"> </w:t>
      </w:r>
      <w:r w:rsidR="00A15B05" w:rsidRPr="00B24F38">
        <w:rPr>
          <w:rFonts w:ascii="Arial" w:hAnsi="Arial" w:cs="Arial"/>
          <w:kern w:val="2"/>
          <w:sz w:val="20"/>
          <w:szCs w:val="20"/>
          <w14:ligatures w14:val="standardContextual"/>
        </w:rPr>
        <w:t xml:space="preserve">A study conducted on fish pond wastewater showed that the fecal coliform content was 1000 CFU/mL, a lower value than in our study </w:t>
      </w:r>
      <w:r w:rsidR="00A15B05" w:rsidRPr="00B24F38">
        <w:rPr>
          <w:rFonts w:ascii="Arial" w:hAnsi="Arial" w:cs="Arial"/>
          <w:kern w:val="2"/>
          <w:sz w:val="20"/>
          <w:szCs w:val="20"/>
          <w14:ligatures w14:val="standardContextual"/>
        </w:rPr>
        <w:fldChar w:fldCharType="begin"/>
      </w:r>
      <w:r w:rsidR="00A15B05" w:rsidRPr="00B24F38">
        <w:rPr>
          <w:rFonts w:ascii="Arial" w:hAnsi="Arial" w:cs="Arial"/>
          <w:kern w:val="2"/>
          <w:sz w:val="20"/>
          <w:szCs w:val="20"/>
          <w14:ligatures w14:val="standardContextual"/>
        </w:rPr>
        <w:instrText xml:space="preserve"> ADDIN ZOTERO_ITEM CSL_CITATION {"citationID":"Yqx3L5pD","properties":{"formattedCitation":"(Sule et al., 2016)","plainCitation":"(Sule et al., 2016)","noteIndex":0},"citationItems":[{"id":1122,"uris":["http://zotero.org/users/local/emXCuEN0/items/A6XIW9H5"],"itemData":{"id":1122,"type":"article-journal","container-title":"Ethiopian Journal of Environmental Studies &amp; Management","issue":"2","source":"Google Scholar","title":"Bacteriological and physicochemical analysis of waste water from fish ponds.","URL":"https://search.ebscohost.com/login.aspx?direct=true&amp;profile=ehost&amp;scope=site&amp;authtype=crawler&amp;jrnl=19980507&amp;AN=115006360&amp;h=X6dud1hzELKBxKtJGcJgt6AUPYuoAnUkzK37%2BkAfG35Qzh9xaroCY4vC4Y%2FU7lWqF5qVInAZ4NLQBQLWgVgFrg%3D%3D&amp;crl=c","volume":"9","author":[{"family":"Sule","given":"I. O."},{"family":"Agbabiaka","given":"T. O."},{"family":"Ahmed","given":"R. N."},{"family":"Saliu","given":"B. K."},{"family":"Olayinka","given":"K. J."}],"accessed":{"date-parts":[["2025",4,27]]},"issued":{"date-parts":[["2016"]]}}}],"schema":"https://github.com/citation-style-language/schema/raw/master/csl-citation.json"} </w:instrText>
      </w:r>
      <w:r w:rsidR="00A15B05" w:rsidRPr="00B24F38">
        <w:rPr>
          <w:rFonts w:ascii="Arial" w:hAnsi="Arial" w:cs="Arial"/>
          <w:kern w:val="2"/>
          <w:sz w:val="20"/>
          <w:szCs w:val="20"/>
          <w14:ligatures w14:val="standardContextual"/>
        </w:rPr>
        <w:fldChar w:fldCharType="separate"/>
      </w:r>
      <w:r w:rsidR="00A15B05" w:rsidRPr="00B24F38">
        <w:rPr>
          <w:rFonts w:ascii="Arial" w:hAnsi="Arial" w:cs="Arial"/>
          <w:sz w:val="20"/>
          <w:szCs w:val="20"/>
        </w:rPr>
        <w:t>(Sule et al., 2016)</w:t>
      </w:r>
      <w:r w:rsidR="00A15B05" w:rsidRPr="00B24F38">
        <w:rPr>
          <w:rFonts w:ascii="Arial" w:hAnsi="Arial" w:cs="Arial"/>
          <w:kern w:val="2"/>
          <w:sz w:val="20"/>
          <w:szCs w:val="20"/>
          <w14:ligatures w14:val="standardContextual"/>
        </w:rPr>
        <w:fldChar w:fldCharType="end"/>
      </w:r>
      <w:r w:rsidR="00A15B05" w:rsidRPr="00B24F38">
        <w:rPr>
          <w:rFonts w:ascii="Arial" w:hAnsi="Arial" w:cs="Arial"/>
          <w:kern w:val="2"/>
          <w:sz w:val="20"/>
          <w:szCs w:val="20"/>
          <w14:ligatures w14:val="standardContextual"/>
        </w:rPr>
        <w:t>.</w:t>
      </w:r>
      <w:r w:rsidR="00BE367F" w:rsidRPr="00B24F38">
        <w:rPr>
          <w:rFonts w:ascii="Arial" w:hAnsi="Arial" w:cs="Arial"/>
          <w:kern w:val="2"/>
          <w:sz w:val="20"/>
          <w:szCs w:val="20"/>
          <w14:ligatures w14:val="standardContextual"/>
        </w:rPr>
        <w:t xml:space="preserve"> </w:t>
      </w:r>
      <w:r w:rsidR="00EF4AE1" w:rsidRPr="00B24F38">
        <w:rPr>
          <w:rFonts w:ascii="Arial" w:hAnsi="Arial" w:cs="Arial"/>
          <w:kern w:val="2"/>
          <w:sz w:val="20"/>
          <w:szCs w:val="20"/>
          <w14:ligatures w14:val="standardContextual"/>
        </w:rPr>
        <w:t xml:space="preserve">Analyses of hospital wastewater showed Fecal Streptococci concentrations of 21,000 FCU/mL in the same range as some values ​​in our study, particularly in pediatric wastewaters </w:t>
      </w:r>
      <w:r w:rsidR="00EF4AE1" w:rsidRPr="00B24F38">
        <w:rPr>
          <w:rFonts w:ascii="Arial" w:hAnsi="Arial" w:cs="Arial"/>
          <w:kern w:val="2"/>
          <w:sz w:val="20"/>
          <w:szCs w:val="20"/>
          <w14:ligatures w14:val="standardContextual"/>
        </w:rPr>
        <w:fldChar w:fldCharType="begin"/>
      </w:r>
      <w:r w:rsidR="00EF4AE1" w:rsidRPr="00B24F38">
        <w:rPr>
          <w:rFonts w:ascii="Arial" w:hAnsi="Arial" w:cs="Arial"/>
          <w:kern w:val="2"/>
          <w:sz w:val="20"/>
          <w:szCs w:val="20"/>
          <w14:ligatures w14:val="standardContextual"/>
        </w:rPr>
        <w:instrText xml:space="preserve"> ADDIN ZOTERO_ITEM CSL_CITATION {"citationID":"uUFb3zS6","properties":{"formattedCitation":"(Tahiri et al., 2012)","plainCitation":"(Tahiri et al., 2012)","noteIndex":0},"citationItems":[{"id":1229,"uris":["http://zotero.org/users/local/emXCuEN0/items/F9ARLG8Q"],"itemData":{"id":1229,"type":"article-journal","container-title":"J. Mater. Environ. Sci","issue":"1","page":"115–120","source":"Google Scholar","title":"Assessment of physicochemical and biological parameters of Al Ghassani hospital wastewaters, Fez—Morocco","volume":"3","author":[{"family":"Tahiri","given":"E. M."},{"family":"Benaabidate","given":"L."},{"family":"Nejjari","given":"C."},{"family":"Benbrahim","given":"K. Fikri"}],"issued":{"date-parts":[["2012"]]}}}],"schema":"https://github.com/citation-style-language/schema/raw/master/csl-citation.json"} </w:instrText>
      </w:r>
      <w:r w:rsidR="00EF4AE1" w:rsidRPr="00B24F38">
        <w:rPr>
          <w:rFonts w:ascii="Arial" w:hAnsi="Arial" w:cs="Arial"/>
          <w:kern w:val="2"/>
          <w:sz w:val="20"/>
          <w:szCs w:val="20"/>
          <w14:ligatures w14:val="standardContextual"/>
        </w:rPr>
        <w:fldChar w:fldCharType="separate"/>
      </w:r>
      <w:r w:rsidR="00EF4AE1" w:rsidRPr="00B24F38">
        <w:rPr>
          <w:rFonts w:ascii="Arial" w:hAnsi="Arial" w:cs="Arial"/>
          <w:sz w:val="20"/>
          <w:szCs w:val="20"/>
        </w:rPr>
        <w:t>(Tahiri et al., 2012)</w:t>
      </w:r>
      <w:r w:rsidR="00EF4AE1" w:rsidRPr="00B24F38">
        <w:rPr>
          <w:rFonts w:ascii="Arial" w:hAnsi="Arial" w:cs="Arial"/>
          <w:kern w:val="2"/>
          <w:sz w:val="20"/>
          <w:szCs w:val="20"/>
          <w14:ligatures w14:val="standardContextual"/>
        </w:rPr>
        <w:fldChar w:fldCharType="end"/>
      </w:r>
      <w:r w:rsidR="00EF4AE1" w:rsidRPr="00B24F38">
        <w:rPr>
          <w:rFonts w:ascii="Arial" w:hAnsi="Arial" w:cs="Arial"/>
          <w:kern w:val="2"/>
          <w:sz w:val="20"/>
          <w:szCs w:val="20"/>
          <w14:ligatures w14:val="standardContextual"/>
        </w:rPr>
        <w:t>.</w:t>
      </w:r>
      <w:r w:rsidR="00955C11" w:rsidRPr="00B24F38">
        <w:rPr>
          <w:rFonts w:ascii="Arial" w:hAnsi="Arial" w:cs="Arial"/>
          <w:kern w:val="2"/>
          <w:sz w:val="20"/>
          <w:szCs w:val="20"/>
          <w14:ligatures w14:val="standardContextual"/>
        </w:rPr>
        <w:t xml:space="preserve"> </w:t>
      </w:r>
      <w:r w:rsidR="001A2C9C" w:rsidRPr="00B24F38">
        <w:rPr>
          <w:rFonts w:ascii="Arial" w:hAnsi="Arial" w:cs="Arial"/>
          <w:kern w:val="2"/>
          <w:sz w:val="20"/>
          <w:szCs w:val="20"/>
          <w14:ligatures w14:val="standardContextual"/>
        </w:rPr>
        <w:t xml:space="preserve">In Burkina Faso, a microbiological analysis of wastewater in the dry and hot season showed results of </w:t>
      </w:r>
      <w:r w:rsidR="002B146C" w:rsidRPr="00B24F38">
        <w:rPr>
          <w:rFonts w:ascii="Arial" w:hAnsi="Arial" w:cs="Arial"/>
          <w:kern w:val="2"/>
          <w:sz w:val="20"/>
          <w:szCs w:val="20"/>
          <w14:ligatures w14:val="standardContextual"/>
        </w:rPr>
        <w:t>fecal streptococci</w:t>
      </w:r>
      <w:r w:rsidR="001A2C9C" w:rsidRPr="00B24F38">
        <w:rPr>
          <w:rFonts w:ascii="Arial" w:hAnsi="Arial" w:cs="Arial"/>
          <w:kern w:val="2"/>
          <w:sz w:val="20"/>
          <w:szCs w:val="20"/>
          <w14:ligatures w14:val="standardContextual"/>
        </w:rPr>
        <w:t xml:space="preserve"> with contents ranging from 650-45000 CFU/100 mL</w:t>
      </w:r>
      <w:r w:rsidR="009D5697" w:rsidRPr="00B24F38">
        <w:rPr>
          <w:rFonts w:ascii="Arial" w:hAnsi="Arial" w:cs="Arial"/>
          <w:kern w:val="2"/>
          <w:sz w:val="20"/>
          <w:szCs w:val="20"/>
          <w14:ligatures w14:val="standardContextual"/>
        </w:rPr>
        <w:t xml:space="preserve"> </w:t>
      </w:r>
      <w:r w:rsidR="009D5697" w:rsidRPr="00B24F38">
        <w:rPr>
          <w:rFonts w:ascii="Arial" w:hAnsi="Arial" w:cs="Arial"/>
          <w:kern w:val="2"/>
          <w:sz w:val="20"/>
          <w:szCs w:val="20"/>
          <w14:ligatures w14:val="standardContextual"/>
        </w:rPr>
        <w:fldChar w:fldCharType="begin"/>
      </w:r>
      <w:r w:rsidR="009D5697" w:rsidRPr="00B24F38">
        <w:rPr>
          <w:rFonts w:ascii="Arial" w:hAnsi="Arial" w:cs="Arial"/>
          <w:kern w:val="2"/>
          <w:sz w:val="20"/>
          <w:szCs w:val="20"/>
          <w14:ligatures w14:val="standardContextual"/>
        </w:rPr>
        <w:instrText xml:space="preserve"> ADDIN ZOTERO_ITEM CSL_CITATION {"citationID":"D6pLU5T5","properties":{"formattedCitation":"(Nitiema et al., 2013)","plainCitation":"(Nitiema et al., 2013)","noteIndex":0},"citationItems":[{"id":1236,"uris":["http://zotero.org/users/local/emXCuEN0/items/4WCAXLJN"],"itemData":{"id":1236,"type":"article-journal","container-title":"Journal of Environmental Protection","issue":"6","note":"publisher: Scientific Research Publishing","page":"575–584","source":"Google Scholar","title":"Microbial quality of wastewater used in urban truck farming and health risks issues in developing countries: Case study of Ouagadougou in Burkina Faso","title-short":"Microbial quality of wastewater used in urban truck farming and health risks issues in developing countries","volume":"4","author":[{"family":"Nitiema","given":"Léon W."},{"family":"Boubacar","given":"Savadogo"},{"family":"Dramane","given":"Zongo"},{"family":"Kabore","given":"Aminata"},{"family":"Noël","given":"Poda Jean"},{"family":"Traoré","given":"Alfred S."},{"family":"Dianou","given":"Dayéri"}],"issued":{"date-parts":[["2013"]]}}}],"schema":"https://github.com/citation-style-language/schema/raw/master/csl-citation.json"} </w:instrText>
      </w:r>
      <w:r w:rsidR="009D5697" w:rsidRPr="00B24F38">
        <w:rPr>
          <w:rFonts w:ascii="Arial" w:hAnsi="Arial" w:cs="Arial"/>
          <w:kern w:val="2"/>
          <w:sz w:val="20"/>
          <w:szCs w:val="20"/>
          <w14:ligatures w14:val="standardContextual"/>
        </w:rPr>
        <w:fldChar w:fldCharType="separate"/>
      </w:r>
      <w:r w:rsidR="009D5697" w:rsidRPr="00B24F38">
        <w:rPr>
          <w:rFonts w:ascii="Arial" w:hAnsi="Arial" w:cs="Arial"/>
          <w:sz w:val="20"/>
          <w:szCs w:val="20"/>
        </w:rPr>
        <w:t>(Nitiema et al., 2013)</w:t>
      </w:r>
      <w:r w:rsidR="009D5697" w:rsidRPr="00B24F38">
        <w:rPr>
          <w:rFonts w:ascii="Arial" w:hAnsi="Arial" w:cs="Arial"/>
          <w:kern w:val="2"/>
          <w:sz w:val="20"/>
          <w:szCs w:val="20"/>
          <w14:ligatures w14:val="standardContextual"/>
        </w:rPr>
        <w:fldChar w:fldCharType="end"/>
      </w:r>
      <w:r w:rsidR="00B016D5" w:rsidRPr="00B24F38">
        <w:rPr>
          <w:rFonts w:ascii="Arial" w:hAnsi="Arial" w:cs="Arial"/>
          <w:kern w:val="2"/>
          <w:sz w:val="20"/>
          <w:szCs w:val="20"/>
          <w14:ligatures w14:val="standardContextual"/>
        </w:rPr>
        <w:t xml:space="preserve">. </w:t>
      </w:r>
      <w:r w:rsidR="00EE3D7C" w:rsidRPr="00B24F38">
        <w:rPr>
          <w:rFonts w:ascii="Arial" w:hAnsi="Arial" w:cs="Arial"/>
          <w:kern w:val="2"/>
          <w:sz w:val="20"/>
          <w:szCs w:val="20"/>
          <w14:ligatures w14:val="standardContextual"/>
        </w:rPr>
        <w:t xml:space="preserve">Previous work has shown that maximum </w:t>
      </w:r>
      <w:r w:rsidR="005F2B8E" w:rsidRPr="00B24F38">
        <w:rPr>
          <w:rFonts w:ascii="Arial" w:hAnsi="Arial" w:cs="Arial"/>
          <w:kern w:val="2"/>
          <w:sz w:val="20"/>
          <w:szCs w:val="20"/>
          <w14:ligatures w14:val="standardContextual"/>
        </w:rPr>
        <w:t>fecal streptococci</w:t>
      </w:r>
      <w:r w:rsidR="00EE3D7C" w:rsidRPr="00B24F38">
        <w:rPr>
          <w:rFonts w:ascii="Arial" w:hAnsi="Arial" w:cs="Arial"/>
          <w:kern w:val="2"/>
          <w:sz w:val="20"/>
          <w:szCs w:val="20"/>
          <w14:ligatures w14:val="standardContextual"/>
        </w:rPr>
        <w:t xml:space="preserve"> concentrations in wastewater are in the order of 1000 MPN/100 mL in 2001 and 900000 in 2002 </w:t>
      </w:r>
      <w:r w:rsidR="00EE3D7C" w:rsidRPr="00B24F38">
        <w:rPr>
          <w:rFonts w:ascii="Arial" w:hAnsi="Arial" w:cs="Arial"/>
          <w:kern w:val="2"/>
          <w:sz w:val="20"/>
          <w:szCs w:val="20"/>
          <w14:ligatures w14:val="standardContextual"/>
        </w:rPr>
        <w:fldChar w:fldCharType="begin"/>
      </w:r>
      <w:r w:rsidR="00EE3D7C" w:rsidRPr="00B24F38">
        <w:rPr>
          <w:rFonts w:ascii="Arial" w:hAnsi="Arial" w:cs="Arial"/>
          <w:kern w:val="2"/>
          <w:sz w:val="20"/>
          <w:szCs w:val="20"/>
          <w14:ligatures w14:val="standardContextual"/>
        </w:rPr>
        <w:instrText xml:space="preserve"> ADDIN ZOTERO_ITEM CSL_CITATION {"citationID":"ADGAtH4C","properties":{"formattedCitation":"(Emmanuel, 2003)","plainCitation":"(Emmanuel, 2003)","noteIndex":0},"citationItems":[{"id":1271,"uris":["http://zotero.org/users/local/emXCuEN0/items/BQWYBUUB"],"itemData":{"id":1271,"type":"article-journal","language":"fr","source":"Zotero","title":"EVALUATION DES RISQUES SANITAIRES ET ECOTOXICOLOGIQUES LIES AUX EFFLUENTS HOSPITALIERS","author":[{"family":"Emmanuel","given":"Evens"}],"issued":{"date-parts":[["2003"]]}}}],"schema":"https://github.com/citation-style-language/schema/raw/master/csl-citation.json"} </w:instrText>
      </w:r>
      <w:r w:rsidR="00EE3D7C" w:rsidRPr="00B24F38">
        <w:rPr>
          <w:rFonts w:ascii="Arial" w:hAnsi="Arial" w:cs="Arial"/>
          <w:kern w:val="2"/>
          <w:sz w:val="20"/>
          <w:szCs w:val="20"/>
          <w14:ligatures w14:val="standardContextual"/>
        </w:rPr>
        <w:fldChar w:fldCharType="separate"/>
      </w:r>
      <w:r w:rsidR="00EE3D7C" w:rsidRPr="00B24F38">
        <w:rPr>
          <w:rFonts w:ascii="Arial" w:hAnsi="Arial" w:cs="Arial"/>
          <w:sz w:val="20"/>
          <w:szCs w:val="20"/>
        </w:rPr>
        <w:t>(Emmanuel, 2003)</w:t>
      </w:r>
      <w:r w:rsidR="00EE3D7C" w:rsidRPr="00B24F38">
        <w:rPr>
          <w:rFonts w:ascii="Arial" w:hAnsi="Arial" w:cs="Arial"/>
          <w:kern w:val="2"/>
          <w:sz w:val="20"/>
          <w:szCs w:val="20"/>
          <w14:ligatures w14:val="standardContextual"/>
        </w:rPr>
        <w:fldChar w:fldCharType="end"/>
      </w:r>
      <w:r w:rsidR="00EE3D7C" w:rsidRPr="00B24F38">
        <w:rPr>
          <w:rFonts w:ascii="Arial" w:hAnsi="Arial" w:cs="Arial"/>
          <w:kern w:val="2"/>
          <w:sz w:val="20"/>
          <w:szCs w:val="20"/>
          <w14:ligatures w14:val="standardContextual"/>
        </w:rPr>
        <w:t>.</w:t>
      </w:r>
    </w:p>
    <w:p w14:paraId="11B0174B" w14:textId="77777777" w:rsidR="0093315E" w:rsidRPr="00503433" w:rsidRDefault="0093315E" w:rsidP="00EF4AE1">
      <w:pPr>
        <w:spacing w:before="240" w:line="360" w:lineRule="auto"/>
        <w:jc w:val="both"/>
        <w:rPr>
          <w:rFonts w:ascii="Arial" w:hAnsi="Arial" w:cs="Arial"/>
          <w:kern w:val="2"/>
          <w:sz w:val="24"/>
          <w:szCs w:val="24"/>
          <w14:ligatures w14:val="standardContextual"/>
        </w:rPr>
      </w:pPr>
    </w:p>
    <w:p w14:paraId="2B7A61C1" w14:textId="77777777" w:rsidR="00140EAF" w:rsidRPr="00B24F38" w:rsidRDefault="00897768" w:rsidP="009059D4">
      <w:pPr>
        <w:pStyle w:val="Paragraphedeliste"/>
        <w:numPr>
          <w:ilvl w:val="0"/>
          <w:numId w:val="9"/>
        </w:numPr>
        <w:spacing w:before="240" w:line="360" w:lineRule="auto"/>
        <w:jc w:val="both"/>
        <w:rPr>
          <w:rFonts w:ascii="Arial" w:hAnsi="Arial" w:cs="Arial"/>
          <w:b/>
          <w:kern w:val="2"/>
          <w14:ligatures w14:val="standardContextual"/>
        </w:rPr>
      </w:pPr>
      <w:r w:rsidRPr="00B24F38">
        <w:rPr>
          <w:rFonts w:ascii="Arial" w:hAnsi="Arial" w:cs="Arial"/>
          <w:b/>
          <w:kern w:val="2"/>
          <w14:ligatures w14:val="standardContextual"/>
        </w:rPr>
        <w:t>CONCLUSION</w:t>
      </w:r>
    </w:p>
    <w:p w14:paraId="5ACDDB6A" w14:textId="1E629906" w:rsidR="001B2BC4" w:rsidRDefault="00641EF7" w:rsidP="0086417C">
      <w:pPr>
        <w:spacing w:before="240" w:line="360" w:lineRule="auto"/>
        <w:jc w:val="both"/>
        <w:rPr>
          <w:rFonts w:ascii="Arial" w:hAnsi="Arial" w:cs="Arial"/>
        </w:rPr>
      </w:pPr>
      <w:r w:rsidRPr="00D40291">
        <w:rPr>
          <w:rFonts w:ascii="Arial" w:hAnsi="Arial" w:cs="Arial"/>
        </w:rPr>
        <w:t>This study</w:t>
      </w:r>
      <w:r>
        <w:rPr>
          <w:rFonts w:ascii="Arial" w:hAnsi="Arial" w:cs="Arial"/>
        </w:rPr>
        <w:t xml:space="preserve"> was</w:t>
      </w:r>
      <w:r w:rsidRPr="00D40291">
        <w:rPr>
          <w:rFonts w:ascii="Arial" w:hAnsi="Arial" w:cs="Arial"/>
        </w:rPr>
        <w:t xml:space="preserve"> </w:t>
      </w:r>
      <w:r>
        <w:rPr>
          <w:rFonts w:ascii="Arial" w:hAnsi="Arial" w:cs="Arial"/>
        </w:rPr>
        <w:t>investigated</w:t>
      </w:r>
      <w:r w:rsidRPr="00D40291">
        <w:rPr>
          <w:rFonts w:ascii="Arial" w:hAnsi="Arial" w:cs="Arial"/>
        </w:rPr>
        <w:t xml:space="preserve"> the wastewater </w:t>
      </w:r>
      <w:r>
        <w:rPr>
          <w:rFonts w:ascii="Arial" w:hAnsi="Arial" w:cs="Arial"/>
        </w:rPr>
        <w:t>from</w:t>
      </w:r>
      <w:r w:rsidRPr="00D40291">
        <w:rPr>
          <w:rFonts w:ascii="Arial" w:hAnsi="Arial" w:cs="Arial"/>
        </w:rPr>
        <w:t xml:space="preserve"> regional hospital</w:t>
      </w:r>
      <w:r>
        <w:rPr>
          <w:rFonts w:ascii="Arial" w:hAnsi="Arial" w:cs="Arial"/>
        </w:rPr>
        <w:t xml:space="preserve"> and</w:t>
      </w:r>
      <w:r w:rsidRPr="00D40291">
        <w:rPr>
          <w:rFonts w:ascii="Arial" w:hAnsi="Arial" w:cs="Arial"/>
        </w:rPr>
        <w:t xml:space="preserve"> concluded </w:t>
      </w:r>
      <w:r>
        <w:rPr>
          <w:rFonts w:ascii="Arial" w:hAnsi="Arial" w:cs="Arial"/>
        </w:rPr>
        <w:t xml:space="preserve">the </w:t>
      </w:r>
      <w:r w:rsidRPr="00D40291">
        <w:rPr>
          <w:rFonts w:ascii="Arial" w:hAnsi="Arial" w:cs="Arial"/>
        </w:rPr>
        <w:t>results that showed physicochemical and bacteriological pollution beyond the standards recommended by the WHO.</w:t>
      </w:r>
      <w:r>
        <w:rPr>
          <w:rFonts w:ascii="Arial" w:hAnsi="Arial" w:cs="Arial"/>
        </w:rPr>
        <w:t xml:space="preserve"> </w:t>
      </w:r>
      <w:r w:rsidRPr="003A528C">
        <w:rPr>
          <w:rFonts w:ascii="Arial" w:hAnsi="Arial" w:cs="Arial"/>
        </w:rPr>
        <w:t>These pollutions are linked on the one hand to high levels of conductivity, suspended matter and on the other hand to the presence of certain germs at very high concentrations.</w:t>
      </w:r>
      <w:r>
        <w:rPr>
          <w:rFonts w:ascii="Arial" w:hAnsi="Arial" w:cs="Arial"/>
        </w:rPr>
        <w:t xml:space="preserve"> The ration COD/BOD</w:t>
      </w:r>
      <w:r w:rsidRPr="003A528C">
        <w:rPr>
          <w:rFonts w:ascii="Arial" w:hAnsi="Arial" w:cs="Arial"/>
          <w:vertAlign w:val="subscript"/>
        </w:rPr>
        <w:t>5</w:t>
      </w:r>
      <w:r>
        <w:rPr>
          <w:rFonts w:ascii="Arial" w:hAnsi="Arial" w:cs="Arial"/>
        </w:rPr>
        <w:t xml:space="preserve"> was more than 2 indicated that the organic matter contented in the wastewaters were difficulty biodegradable. </w:t>
      </w:r>
      <w:r w:rsidRPr="00D40291">
        <w:rPr>
          <w:rFonts w:ascii="Arial" w:hAnsi="Arial" w:cs="Arial"/>
        </w:rPr>
        <w:t xml:space="preserve">Chemical </w:t>
      </w:r>
      <w:r>
        <w:rPr>
          <w:rFonts w:ascii="Arial" w:hAnsi="Arial" w:cs="Arial"/>
        </w:rPr>
        <w:t xml:space="preserve">and physical </w:t>
      </w:r>
      <w:r w:rsidRPr="00D40291">
        <w:rPr>
          <w:rFonts w:ascii="Arial" w:hAnsi="Arial" w:cs="Arial"/>
        </w:rPr>
        <w:t xml:space="preserve">pollution </w:t>
      </w:r>
      <w:r>
        <w:rPr>
          <w:rFonts w:ascii="Arial" w:hAnsi="Arial" w:cs="Arial"/>
        </w:rPr>
        <w:t>was</w:t>
      </w:r>
      <w:r w:rsidRPr="00D40291">
        <w:rPr>
          <w:rFonts w:ascii="Arial" w:hAnsi="Arial" w:cs="Arial"/>
        </w:rPr>
        <w:t xml:space="preserve"> noticeable in departments </w:t>
      </w:r>
      <w:r>
        <w:rPr>
          <w:rFonts w:ascii="Arial" w:hAnsi="Arial" w:cs="Arial"/>
        </w:rPr>
        <w:t>of</w:t>
      </w:r>
      <w:r w:rsidRPr="00D40291">
        <w:rPr>
          <w:rFonts w:ascii="Arial" w:hAnsi="Arial" w:cs="Arial"/>
        </w:rPr>
        <w:t xml:space="preserve"> laboratory. Furthermore, bacteriological pollution </w:t>
      </w:r>
      <w:r>
        <w:rPr>
          <w:rFonts w:ascii="Arial" w:hAnsi="Arial" w:cs="Arial"/>
        </w:rPr>
        <w:t>was</w:t>
      </w:r>
      <w:r w:rsidRPr="00D40291">
        <w:rPr>
          <w:rFonts w:ascii="Arial" w:hAnsi="Arial" w:cs="Arial"/>
        </w:rPr>
        <w:t xml:space="preserve"> remarkable in </w:t>
      </w:r>
      <w:r>
        <w:rPr>
          <w:rFonts w:ascii="Arial" w:hAnsi="Arial" w:cs="Arial"/>
        </w:rPr>
        <w:t>the department of</w:t>
      </w:r>
      <w:r w:rsidRPr="00D40291">
        <w:rPr>
          <w:rFonts w:ascii="Arial" w:hAnsi="Arial" w:cs="Arial"/>
        </w:rPr>
        <w:t xml:space="preserve"> general medicine with high fecal contamination through the levels of fecal streptococci.</w:t>
      </w:r>
    </w:p>
    <w:p w14:paraId="47953E8A" w14:textId="77777777" w:rsidR="00641EF7" w:rsidRDefault="00641EF7" w:rsidP="0086417C">
      <w:pPr>
        <w:spacing w:before="240" w:line="360" w:lineRule="auto"/>
        <w:jc w:val="both"/>
        <w:rPr>
          <w:rFonts w:ascii="Arial" w:hAnsi="Arial" w:cs="Arial"/>
          <w:kern w:val="2"/>
          <w:sz w:val="20"/>
          <w:szCs w:val="20"/>
          <w14:ligatures w14:val="standardContextual"/>
        </w:rPr>
      </w:pPr>
    </w:p>
    <w:p w14:paraId="29F78202" w14:textId="77777777" w:rsidR="001B2BC4" w:rsidRPr="005D58E6" w:rsidRDefault="001B2BC4" w:rsidP="005D58E6">
      <w:pPr>
        <w:jc w:val="both"/>
        <w:rPr>
          <w:rFonts w:ascii="Arial" w:hAnsi="Arial" w:cs="Arial"/>
          <w:b/>
        </w:rPr>
      </w:pPr>
      <w:r w:rsidRPr="005D58E6">
        <w:rPr>
          <w:rFonts w:ascii="Arial" w:hAnsi="Arial" w:cs="Arial"/>
          <w:b/>
        </w:rPr>
        <w:t>Disclaimer (Artificial intelligence)</w:t>
      </w:r>
    </w:p>
    <w:p w14:paraId="0BDCEEE2" w14:textId="77777777" w:rsidR="001B2BC4" w:rsidRPr="005D58E6" w:rsidRDefault="001B2BC4" w:rsidP="00535D93">
      <w:pPr>
        <w:spacing w:line="360" w:lineRule="auto"/>
        <w:jc w:val="both"/>
        <w:rPr>
          <w:rFonts w:ascii="Arial" w:hAnsi="Arial" w:cs="Arial"/>
        </w:rPr>
      </w:pPr>
      <w:r w:rsidRPr="005D58E6">
        <w:rPr>
          <w:rFonts w:ascii="Arial" w:hAnsi="Arial" w:cs="Arial"/>
        </w:rPr>
        <w:t>Author(s) hereby declare that NO generative AI technologies such as Large Language Models (</w:t>
      </w:r>
      <w:proofErr w:type="spellStart"/>
      <w:r w:rsidRPr="005D58E6">
        <w:rPr>
          <w:rFonts w:ascii="Arial" w:hAnsi="Arial" w:cs="Arial"/>
        </w:rPr>
        <w:t>ChatGPT</w:t>
      </w:r>
      <w:proofErr w:type="spellEnd"/>
      <w:r w:rsidRPr="005D58E6">
        <w:rPr>
          <w:rFonts w:ascii="Arial" w:hAnsi="Arial" w:cs="Arial"/>
        </w:rPr>
        <w:t xml:space="preserve">, COPILOT, etc.) and text-to-image generators have been used during the writing or editing of this manuscript. </w:t>
      </w:r>
    </w:p>
    <w:p w14:paraId="64A85CA8" w14:textId="77777777" w:rsidR="001B2BC4" w:rsidRDefault="001B2BC4" w:rsidP="0086417C">
      <w:pPr>
        <w:spacing w:before="240" w:line="360" w:lineRule="auto"/>
        <w:jc w:val="both"/>
        <w:rPr>
          <w:rFonts w:ascii="Arial" w:hAnsi="Arial" w:cs="Arial"/>
          <w:kern w:val="2"/>
          <w:sz w:val="20"/>
          <w:szCs w:val="20"/>
          <w14:ligatures w14:val="standardContextual"/>
        </w:rPr>
      </w:pPr>
    </w:p>
    <w:p w14:paraId="483D0F34" w14:textId="77777777" w:rsidR="00727145" w:rsidRPr="00240F6A" w:rsidRDefault="00727145" w:rsidP="00727145">
      <w:pPr>
        <w:jc w:val="both"/>
        <w:rPr>
          <w:rFonts w:ascii="Arial" w:hAnsi="Arial" w:cs="Arial"/>
          <w:sz w:val="20"/>
        </w:rPr>
      </w:pPr>
    </w:p>
    <w:p w14:paraId="017D2C86" w14:textId="77777777" w:rsidR="00712280" w:rsidRPr="00F5113B" w:rsidRDefault="0086417C" w:rsidP="0086417C">
      <w:pPr>
        <w:jc w:val="both"/>
        <w:rPr>
          <w:rFonts w:ascii="Arial" w:hAnsi="Arial" w:cs="Arial"/>
          <w:b/>
        </w:rPr>
      </w:pPr>
      <w:r w:rsidRPr="00F5113B">
        <w:rPr>
          <w:rFonts w:ascii="Arial" w:hAnsi="Arial" w:cs="Arial"/>
          <w:b/>
        </w:rPr>
        <w:t>REFERENCES</w:t>
      </w:r>
    </w:p>
    <w:p w14:paraId="66FB42EE" w14:textId="7B9C09DD" w:rsidR="005D58E6" w:rsidRPr="00A03DE2" w:rsidRDefault="000039AC" w:rsidP="00A03DE2">
      <w:pPr>
        <w:pStyle w:val="Bibliographie"/>
        <w:spacing w:before="240" w:line="240" w:lineRule="auto"/>
        <w:rPr>
          <w:rFonts w:ascii="Calibri" w:hAnsi="Calibri" w:cs="Calibri"/>
        </w:rPr>
      </w:pPr>
      <w:r w:rsidRPr="00F5113B">
        <w:rPr>
          <w:rFonts w:ascii="Arial" w:hAnsi="Arial" w:cs="Arial"/>
          <w:sz w:val="20"/>
          <w:szCs w:val="20"/>
        </w:rPr>
        <w:lastRenderedPageBreak/>
        <w:t xml:space="preserve"> </w:t>
      </w:r>
      <w:r w:rsidR="00AE66B5" w:rsidRPr="00F4261E">
        <w:rPr>
          <w:rFonts w:ascii="Arial" w:hAnsi="Arial" w:cs="Arial"/>
          <w:sz w:val="20"/>
          <w:szCs w:val="20"/>
        </w:rPr>
        <w:fldChar w:fldCharType="begin"/>
      </w:r>
      <w:r w:rsidR="005D58E6">
        <w:rPr>
          <w:rFonts w:ascii="Arial" w:hAnsi="Arial" w:cs="Arial"/>
          <w:sz w:val="20"/>
          <w:szCs w:val="20"/>
        </w:rPr>
        <w:instrText xml:space="preserve"> ADDIN ZOTERO_BIBL {"uncited":[],"omitted":[],"custom":[]} CSL_BIBLIOGRAPHY </w:instrText>
      </w:r>
      <w:r w:rsidR="00AE66B5" w:rsidRPr="00F4261E">
        <w:rPr>
          <w:rFonts w:ascii="Arial" w:hAnsi="Arial" w:cs="Arial"/>
          <w:sz w:val="20"/>
          <w:szCs w:val="20"/>
        </w:rPr>
        <w:fldChar w:fldCharType="separate"/>
      </w:r>
    </w:p>
    <w:p w14:paraId="6268EE29" w14:textId="77777777" w:rsidR="00C00B2E" w:rsidRPr="00A03DE2" w:rsidRDefault="00C00B2E" w:rsidP="00B76ACA">
      <w:pPr>
        <w:pStyle w:val="Bibliographie"/>
        <w:spacing w:before="240" w:line="240" w:lineRule="auto"/>
        <w:jc w:val="both"/>
        <w:rPr>
          <w:rFonts w:ascii="Arial" w:hAnsi="Arial" w:cs="Arial"/>
          <w:sz w:val="20"/>
        </w:rPr>
      </w:pPr>
      <w:r w:rsidRPr="00A03DE2">
        <w:rPr>
          <w:rFonts w:ascii="Arial" w:hAnsi="Arial" w:cs="Arial"/>
          <w:sz w:val="20"/>
        </w:rPr>
        <w:t xml:space="preserve">Akintunde, E. A., </w:t>
      </w:r>
      <w:proofErr w:type="spellStart"/>
      <w:r w:rsidRPr="00A03DE2">
        <w:rPr>
          <w:rFonts w:ascii="Arial" w:hAnsi="Arial" w:cs="Arial"/>
          <w:sz w:val="20"/>
        </w:rPr>
        <w:t>Atobatele</w:t>
      </w:r>
      <w:proofErr w:type="spellEnd"/>
      <w:r w:rsidRPr="00A03DE2">
        <w:rPr>
          <w:rFonts w:ascii="Arial" w:hAnsi="Arial" w:cs="Arial"/>
          <w:sz w:val="20"/>
        </w:rPr>
        <w:t xml:space="preserve">, B. O., Akinola, O. T., </w:t>
      </w:r>
      <w:proofErr w:type="spellStart"/>
      <w:r w:rsidRPr="00A03DE2">
        <w:rPr>
          <w:rFonts w:ascii="Arial" w:hAnsi="Arial" w:cs="Arial"/>
          <w:sz w:val="20"/>
        </w:rPr>
        <w:t>Olufunmilayo</w:t>
      </w:r>
      <w:proofErr w:type="spellEnd"/>
      <w:r w:rsidRPr="00A03DE2">
        <w:rPr>
          <w:rFonts w:ascii="Arial" w:hAnsi="Arial" w:cs="Arial"/>
          <w:sz w:val="20"/>
        </w:rPr>
        <w:t xml:space="preserve">, O., </w:t>
      </w:r>
      <w:proofErr w:type="spellStart"/>
      <w:r w:rsidRPr="00A03DE2">
        <w:rPr>
          <w:rFonts w:ascii="Arial" w:hAnsi="Arial" w:cs="Arial"/>
          <w:sz w:val="20"/>
        </w:rPr>
        <w:t>Olutona</w:t>
      </w:r>
      <w:proofErr w:type="spellEnd"/>
      <w:r w:rsidRPr="00A03DE2">
        <w:rPr>
          <w:rFonts w:ascii="Arial" w:hAnsi="Arial" w:cs="Arial"/>
          <w:sz w:val="20"/>
        </w:rPr>
        <w:t xml:space="preserve">, O. (2023). </w:t>
      </w:r>
      <w:proofErr w:type="spellStart"/>
      <w:r w:rsidRPr="00A03DE2">
        <w:rPr>
          <w:rFonts w:ascii="Arial" w:hAnsi="Arial" w:cs="Arial"/>
          <w:iCs/>
          <w:sz w:val="20"/>
        </w:rPr>
        <w:t>Physico</w:t>
      </w:r>
      <w:proofErr w:type="spellEnd"/>
      <w:r w:rsidRPr="00A03DE2">
        <w:rPr>
          <w:rFonts w:ascii="Arial" w:hAnsi="Arial" w:cs="Arial"/>
          <w:iCs/>
          <w:sz w:val="20"/>
        </w:rPr>
        <w:t>-chemical, Heavy Metal and Microbial Analysis of Wastewater Discharged from Selected Laboratories in Bowen University, Nigeria</w:t>
      </w:r>
      <w:r w:rsidRPr="00A03DE2">
        <w:rPr>
          <w:rFonts w:ascii="Arial" w:hAnsi="Arial" w:cs="Arial"/>
          <w:sz w:val="20"/>
        </w:rPr>
        <w:t>. https://www.researchsquare.com/article/rs-3423976/latest</w:t>
      </w:r>
      <w:r w:rsidRPr="00A03DE2">
        <w:t xml:space="preserve">. </w:t>
      </w:r>
      <w:r w:rsidRPr="00A03DE2">
        <w:rPr>
          <w:rFonts w:ascii="Arial" w:hAnsi="Arial" w:cs="Arial"/>
          <w:sz w:val="20"/>
        </w:rPr>
        <w:t>https://doi.org/10.21203/rs.3.rs-3423976/v1</w:t>
      </w:r>
    </w:p>
    <w:p w14:paraId="1870006A" w14:textId="1BCCB3BC" w:rsidR="00C00B2E" w:rsidRPr="00A03DE2" w:rsidRDefault="00C00B2E" w:rsidP="00B76ACA">
      <w:pPr>
        <w:pStyle w:val="Bibliographie"/>
        <w:spacing w:before="240" w:line="240" w:lineRule="auto"/>
        <w:jc w:val="both"/>
        <w:rPr>
          <w:rFonts w:ascii="Arial" w:hAnsi="Arial" w:cs="Arial"/>
          <w:sz w:val="20"/>
        </w:rPr>
      </w:pPr>
      <w:r w:rsidRPr="00A03DE2">
        <w:rPr>
          <w:rFonts w:ascii="Arial" w:hAnsi="Arial" w:cs="Arial"/>
          <w:sz w:val="20"/>
        </w:rPr>
        <w:t xml:space="preserve">Alexandre, B., </w:t>
      </w:r>
      <w:proofErr w:type="spellStart"/>
      <w:r w:rsidRPr="00A03DE2">
        <w:rPr>
          <w:rFonts w:ascii="Arial" w:hAnsi="Arial" w:cs="Arial"/>
          <w:sz w:val="20"/>
        </w:rPr>
        <w:t>Maniragaba</w:t>
      </w:r>
      <w:proofErr w:type="spellEnd"/>
      <w:r w:rsidRPr="00A03DE2">
        <w:rPr>
          <w:rFonts w:ascii="Arial" w:hAnsi="Arial" w:cs="Arial"/>
          <w:sz w:val="20"/>
        </w:rPr>
        <w:t>, A., Chri</w:t>
      </w:r>
      <w:bookmarkStart w:id="10" w:name="_GoBack"/>
      <w:bookmarkEnd w:id="10"/>
      <w:r w:rsidRPr="00A03DE2">
        <w:rPr>
          <w:rFonts w:ascii="Arial" w:hAnsi="Arial" w:cs="Arial"/>
          <w:sz w:val="20"/>
        </w:rPr>
        <w:t xml:space="preserve">stophe, M., </w:t>
      </w:r>
      <w:proofErr w:type="spellStart"/>
      <w:r w:rsidRPr="00A03DE2">
        <w:rPr>
          <w:rFonts w:ascii="Arial" w:hAnsi="Arial" w:cs="Arial"/>
          <w:sz w:val="20"/>
        </w:rPr>
        <w:t>Bazambanza</w:t>
      </w:r>
      <w:proofErr w:type="spellEnd"/>
      <w:r w:rsidRPr="00A03DE2">
        <w:rPr>
          <w:rFonts w:ascii="Arial" w:hAnsi="Arial" w:cs="Arial"/>
          <w:sz w:val="20"/>
        </w:rPr>
        <w:t xml:space="preserve">, A. (2020). </w:t>
      </w:r>
      <w:proofErr w:type="spellStart"/>
      <w:r w:rsidRPr="00A03DE2">
        <w:rPr>
          <w:rFonts w:ascii="Arial" w:hAnsi="Arial" w:cs="Arial"/>
          <w:sz w:val="20"/>
        </w:rPr>
        <w:t>Physico</w:t>
      </w:r>
      <w:proofErr w:type="spellEnd"/>
      <w:r w:rsidRPr="00A03DE2">
        <w:rPr>
          <w:rFonts w:ascii="Arial" w:hAnsi="Arial" w:cs="Arial"/>
          <w:sz w:val="20"/>
        </w:rPr>
        <w:t xml:space="preserve">-Chemical and Bacteriological Analysis of Waste water from Hospital “Case of Centre University Teaching Hospital of Kigali.” </w:t>
      </w:r>
      <w:r w:rsidRPr="00A03DE2">
        <w:rPr>
          <w:rFonts w:ascii="Arial" w:hAnsi="Arial" w:cs="Arial"/>
          <w:iCs/>
          <w:sz w:val="20"/>
        </w:rPr>
        <w:t>Fields of Interests</w:t>
      </w:r>
      <w:r w:rsidRPr="00A03DE2">
        <w:rPr>
          <w:rFonts w:ascii="Arial" w:hAnsi="Arial" w:cs="Arial"/>
          <w:sz w:val="20"/>
        </w:rPr>
        <w:t xml:space="preserve">, </w:t>
      </w:r>
      <w:r w:rsidRPr="00A03DE2">
        <w:rPr>
          <w:rFonts w:ascii="Arial" w:hAnsi="Arial" w:cs="Arial"/>
          <w:iCs/>
          <w:sz w:val="20"/>
        </w:rPr>
        <w:t>6</w:t>
      </w:r>
      <w:r w:rsidRPr="00A03DE2">
        <w:rPr>
          <w:rFonts w:ascii="Arial" w:hAnsi="Arial" w:cs="Arial"/>
          <w:sz w:val="20"/>
        </w:rPr>
        <w:t>(3), 23–31</w:t>
      </w:r>
      <w:r w:rsidRPr="00A03DE2">
        <w:rPr>
          <w:rFonts w:ascii="Arial" w:hAnsi="Arial" w:cs="Arial"/>
          <w:sz w:val="20"/>
        </w:rPr>
        <w:t>.</w:t>
      </w:r>
    </w:p>
    <w:p w14:paraId="358009BF" w14:textId="42656A05" w:rsidR="005D58E6" w:rsidRPr="00A03DE2" w:rsidRDefault="005D58E6" w:rsidP="00B76ACA">
      <w:pPr>
        <w:pStyle w:val="Bibliographie"/>
        <w:spacing w:before="240" w:line="240" w:lineRule="auto"/>
        <w:jc w:val="both"/>
        <w:rPr>
          <w:rFonts w:ascii="Calibri" w:hAnsi="Calibri" w:cs="Calibri"/>
        </w:rPr>
      </w:pPr>
      <w:proofErr w:type="spellStart"/>
      <w:r w:rsidRPr="00A03DE2">
        <w:rPr>
          <w:rFonts w:ascii="Calibri" w:hAnsi="Calibri" w:cs="Calibri"/>
        </w:rPr>
        <w:t>Aniyikaiye</w:t>
      </w:r>
      <w:proofErr w:type="spellEnd"/>
      <w:r w:rsidRPr="00A03DE2">
        <w:rPr>
          <w:rFonts w:ascii="Calibri" w:hAnsi="Calibri" w:cs="Calibri"/>
        </w:rPr>
        <w:t xml:space="preserve">, T. E., </w:t>
      </w:r>
      <w:proofErr w:type="spellStart"/>
      <w:r w:rsidRPr="00A03DE2">
        <w:rPr>
          <w:rFonts w:ascii="Calibri" w:hAnsi="Calibri" w:cs="Calibri"/>
        </w:rPr>
        <w:t>Oluseyi</w:t>
      </w:r>
      <w:proofErr w:type="spellEnd"/>
      <w:r w:rsidRPr="00A03DE2">
        <w:rPr>
          <w:rFonts w:ascii="Calibri" w:hAnsi="Calibri" w:cs="Calibri"/>
        </w:rPr>
        <w:t xml:space="preserve">, T., </w:t>
      </w:r>
      <w:proofErr w:type="spellStart"/>
      <w:r w:rsidRPr="00A03DE2">
        <w:rPr>
          <w:rFonts w:ascii="Calibri" w:hAnsi="Calibri" w:cs="Calibri"/>
        </w:rPr>
        <w:t>Odiyo</w:t>
      </w:r>
      <w:proofErr w:type="spellEnd"/>
      <w:r w:rsidRPr="00A03DE2">
        <w:rPr>
          <w:rFonts w:ascii="Calibri" w:hAnsi="Calibri" w:cs="Calibri"/>
        </w:rPr>
        <w:t xml:space="preserve">, J. O., </w:t>
      </w:r>
      <w:proofErr w:type="spellStart"/>
      <w:r w:rsidRPr="00A03DE2">
        <w:rPr>
          <w:rFonts w:ascii="Calibri" w:hAnsi="Calibri" w:cs="Calibri"/>
        </w:rPr>
        <w:t>Edokpayi</w:t>
      </w:r>
      <w:proofErr w:type="spellEnd"/>
      <w:r w:rsidRPr="00A03DE2">
        <w:rPr>
          <w:rFonts w:ascii="Calibri" w:hAnsi="Calibri" w:cs="Calibri"/>
        </w:rPr>
        <w:t xml:space="preserve">, J. N. (2019). </w:t>
      </w:r>
      <w:proofErr w:type="spellStart"/>
      <w:r w:rsidRPr="00A03DE2">
        <w:rPr>
          <w:rFonts w:ascii="Calibri" w:hAnsi="Calibri" w:cs="Calibri"/>
        </w:rPr>
        <w:t>Physico</w:t>
      </w:r>
      <w:proofErr w:type="spellEnd"/>
      <w:r w:rsidRPr="00A03DE2">
        <w:rPr>
          <w:rFonts w:ascii="Calibri" w:hAnsi="Calibri" w:cs="Calibri"/>
        </w:rPr>
        <w:t xml:space="preserve">-chemical analysis of wastewater discharge from selected paint industries in Lagos, Nigeria. </w:t>
      </w:r>
      <w:r w:rsidRPr="00A03DE2">
        <w:rPr>
          <w:rFonts w:ascii="Calibri" w:hAnsi="Calibri" w:cs="Calibri"/>
          <w:iCs/>
        </w:rPr>
        <w:t>International Journal of Environmental Research and Public Health</w:t>
      </w:r>
      <w:r w:rsidRPr="00A03DE2">
        <w:rPr>
          <w:rFonts w:ascii="Calibri" w:hAnsi="Calibri" w:cs="Calibri"/>
        </w:rPr>
        <w:t xml:space="preserve">, </w:t>
      </w:r>
      <w:r w:rsidRPr="00A03DE2">
        <w:rPr>
          <w:rFonts w:ascii="Calibri" w:hAnsi="Calibri" w:cs="Calibri"/>
          <w:iCs/>
        </w:rPr>
        <w:t>16</w:t>
      </w:r>
      <w:r w:rsidRPr="00A03DE2">
        <w:rPr>
          <w:rFonts w:ascii="Calibri" w:hAnsi="Calibri" w:cs="Calibri"/>
        </w:rPr>
        <w:t>(7), 1235.</w:t>
      </w:r>
    </w:p>
    <w:p w14:paraId="0C02AE45" w14:textId="2C3365D0" w:rsidR="005D58E6" w:rsidRPr="00A03DE2" w:rsidRDefault="005D58E6" w:rsidP="00B76ACA">
      <w:pPr>
        <w:pStyle w:val="Bibliographie"/>
        <w:spacing w:before="240" w:line="240" w:lineRule="auto"/>
        <w:jc w:val="both"/>
        <w:rPr>
          <w:rFonts w:ascii="Calibri" w:hAnsi="Calibri" w:cs="Calibri"/>
        </w:rPr>
      </w:pPr>
      <w:r w:rsidRPr="00A03DE2">
        <w:rPr>
          <w:rFonts w:ascii="Calibri" w:hAnsi="Calibri" w:cs="Calibri"/>
        </w:rPr>
        <w:t xml:space="preserve">Asfaw, T., </w:t>
      </w:r>
      <w:proofErr w:type="spellStart"/>
      <w:r w:rsidRPr="00A03DE2">
        <w:rPr>
          <w:rFonts w:ascii="Calibri" w:hAnsi="Calibri" w:cs="Calibri"/>
        </w:rPr>
        <w:t>Negash</w:t>
      </w:r>
      <w:proofErr w:type="spellEnd"/>
      <w:r w:rsidRPr="00A03DE2">
        <w:rPr>
          <w:rFonts w:ascii="Calibri" w:hAnsi="Calibri" w:cs="Calibri"/>
        </w:rPr>
        <w:t xml:space="preserve">, L., </w:t>
      </w:r>
      <w:proofErr w:type="spellStart"/>
      <w:r w:rsidRPr="00A03DE2">
        <w:rPr>
          <w:rFonts w:ascii="Calibri" w:hAnsi="Calibri" w:cs="Calibri"/>
        </w:rPr>
        <w:t>Kahsay</w:t>
      </w:r>
      <w:proofErr w:type="spellEnd"/>
      <w:r w:rsidRPr="00A03DE2">
        <w:rPr>
          <w:rFonts w:ascii="Calibri" w:hAnsi="Calibri" w:cs="Calibri"/>
        </w:rPr>
        <w:t xml:space="preserve">, A., &amp; </w:t>
      </w:r>
      <w:proofErr w:type="spellStart"/>
      <w:r w:rsidRPr="00A03DE2">
        <w:rPr>
          <w:rFonts w:ascii="Calibri" w:hAnsi="Calibri" w:cs="Calibri"/>
        </w:rPr>
        <w:t>Weldu</w:t>
      </w:r>
      <w:proofErr w:type="spellEnd"/>
      <w:r w:rsidRPr="00A03DE2">
        <w:rPr>
          <w:rFonts w:ascii="Calibri" w:hAnsi="Calibri" w:cs="Calibri"/>
        </w:rPr>
        <w:t xml:space="preserve">, Y. (2017). Antibiotic resistant bacteria from treated and untreated hospital wastewater at </w:t>
      </w:r>
      <w:proofErr w:type="spellStart"/>
      <w:r w:rsidRPr="00A03DE2">
        <w:rPr>
          <w:rFonts w:ascii="Calibri" w:hAnsi="Calibri" w:cs="Calibri"/>
        </w:rPr>
        <w:t>Ayder</w:t>
      </w:r>
      <w:proofErr w:type="spellEnd"/>
      <w:r w:rsidRPr="00A03DE2">
        <w:rPr>
          <w:rFonts w:ascii="Calibri" w:hAnsi="Calibri" w:cs="Calibri"/>
        </w:rPr>
        <w:t xml:space="preserve"> Referral Hospital, Mekelle, North Ethiopia. </w:t>
      </w:r>
      <w:r w:rsidRPr="00A03DE2">
        <w:rPr>
          <w:rFonts w:ascii="Calibri" w:hAnsi="Calibri" w:cs="Calibri"/>
          <w:iCs/>
        </w:rPr>
        <w:t>Advances in Microbiology</w:t>
      </w:r>
      <w:r w:rsidRPr="00A03DE2">
        <w:rPr>
          <w:rFonts w:ascii="Calibri" w:hAnsi="Calibri" w:cs="Calibri"/>
        </w:rPr>
        <w:t xml:space="preserve">, </w:t>
      </w:r>
      <w:r w:rsidRPr="00A03DE2">
        <w:rPr>
          <w:rFonts w:ascii="Calibri" w:hAnsi="Calibri" w:cs="Calibri"/>
          <w:iCs/>
        </w:rPr>
        <w:t>7</w:t>
      </w:r>
      <w:r w:rsidRPr="00A03DE2">
        <w:rPr>
          <w:rFonts w:ascii="Calibri" w:hAnsi="Calibri" w:cs="Calibri"/>
        </w:rPr>
        <w:t>(12), 871–886.</w:t>
      </w:r>
    </w:p>
    <w:p w14:paraId="1D828799" w14:textId="5F0BED23" w:rsidR="005D58E6" w:rsidRPr="00A03DE2" w:rsidRDefault="00A03DE2" w:rsidP="00B76ACA">
      <w:pPr>
        <w:pStyle w:val="Bibliographie"/>
        <w:spacing w:before="240" w:line="240" w:lineRule="auto"/>
        <w:jc w:val="both"/>
        <w:rPr>
          <w:rFonts w:ascii="Calibri" w:hAnsi="Calibri" w:cs="Calibri"/>
        </w:rPr>
      </w:pPr>
      <w:r w:rsidRPr="00F4261E">
        <w:rPr>
          <w:rFonts w:ascii="Arial" w:hAnsi="Arial" w:cs="Arial"/>
          <w:sz w:val="20"/>
        </w:rPr>
        <w:t xml:space="preserve">Chukwu, A. V., </w:t>
      </w:r>
      <w:proofErr w:type="spellStart"/>
      <w:r w:rsidRPr="00F4261E">
        <w:rPr>
          <w:rFonts w:ascii="Arial" w:hAnsi="Arial" w:cs="Arial"/>
          <w:sz w:val="20"/>
        </w:rPr>
        <w:t>Oti</w:t>
      </w:r>
      <w:proofErr w:type="spellEnd"/>
      <w:r w:rsidRPr="00F4261E">
        <w:rPr>
          <w:rFonts w:ascii="Arial" w:hAnsi="Arial" w:cs="Arial"/>
          <w:sz w:val="20"/>
        </w:rPr>
        <w:t xml:space="preserve">, B. V., </w:t>
      </w:r>
      <w:proofErr w:type="spellStart"/>
      <w:r w:rsidRPr="00F4261E">
        <w:rPr>
          <w:rFonts w:ascii="Arial" w:hAnsi="Arial" w:cs="Arial"/>
          <w:sz w:val="20"/>
        </w:rPr>
        <w:t>Nnadozie</w:t>
      </w:r>
      <w:proofErr w:type="spellEnd"/>
      <w:r w:rsidRPr="00F4261E">
        <w:rPr>
          <w:rFonts w:ascii="Arial" w:hAnsi="Arial" w:cs="Arial"/>
          <w:sz w:val="20"/>
        </w:rPr>
        <w:t xml:space="preserve">, N. T., </w:t>
      </w:r>
      <w:proofErr w:type="spellStart"/>
      <w:r w:rsidRPr="00F4261E">
        <w:rPr>
          <w:rFonts w:ascii="Arial" w:hAnsi="Arial" w:cs="Arial"/>
          <w:sz w:val="20"/>
        </w:rPr>
        <w:t>Nsemoh</w:t>
      </w:r>
      <w:proofErr w:type="spellEnd"/>
      <w:r w:rsidRPr="00F4261E">
        <w:rPr>
          <w:rFonts w:ascii="Arial" w:hAnsi="Arial" w:cs="Arial"/>
          <w:sz w:val="20"/>
        </w:rPr>
        <w:t xml:space="preserve">, E. H., </w:t>
      </w:r>
      <w:proofErr w:type="spellStart"/>
      <w:r w:rsidRPr="00F4261E">
        <w:rPr>
          <w:rFonts w:ascii="Arial" w:hAnsi="Arial" w:cs="Arial"/>
          <w:sz w:val="20"/>
        </w:rPr>
        <w:t>Ajegena</w:t>
      </w:r>
      <w:proofErr w:type="spellEnd"/>
      <w:r w:rsidRPr="00F4261E">
        <w:rPr>
          <w:rFonts w:ascii="Arial" w:hAnsi="Arial" w:cs="Arial"/>
          <w:sz w:val="20"/>
        </w:rPr>
        <w:t xml:space="preserve">, K. B. (2018). Microbiological and Antimicrobial Analysis of Hospital Wastewater Discharged into the Soil Environment. </w:t>
      </w:r>
      <w:r w:rsidRPr="00F4261E">
        <w:rPr>
          <w:rFonts w:ascii="Arial" w:hAnsi="Arial" w:cs="Arial"/>
          <w:iCs/>
          <w:sz w:val="20"/>
        </w:rPr>
        <w:t>South Asian Journal of Research in Microbiology</w:t>
      </w:r>
      <w:r w:rsidRPr="00F4261E">
        <w:rPr>
          <w:rFonts w:ascii="Arial" w:hAnsi="Arial" w:cs="Arial"/>
          <w:sz w:val="20"/>
        </w:rPr>
        <w:t xml:space="preserve">, 1(2), 1–11. </w:t>
      </w:r>
    </w:p>
    <w:p w14:paraId="5DE44449" w14:textId="7A05DC1B" w:rsidR="005D58E6" w:rsidRPr="00A03DE2" w:rsidRDefault="005D58E6" w:rsidP="00B76ACA">
      <w:pPr>
        <w:pStyle w:val="Bibliographie"/>
        <w:spacing w:before="240" w:line="240" w:lineRule="auto"/>
        <w:jc w:val="both"/>
        <w:rPr>
          <w:rFonts w:ascii="Calibri" w:hAnsi="Calibri" w:cs="Calibri"/>
        </w:rPr>
      </w:pPr>
      <w:proofErr w:type="spellStart"/>
      <w:r w:rsidRPr="00A03DE2">
        <w:rPr>
          <w:rFonts w:ascii="Calibri" w:hAnsi="Calibri" w:cs="Calibri"/>
        </w:rPr>
        <w:t>Danchaivijitr</w:t>
      </w:r>
      <w:proofErr w:type="spellEnd"/>
      <w:r w:rsidRPr="00A03DE2">
        <w:rPr>
          <w:rFonts w:ascii="Calibri" w:hAnsi="Calibri" w:cs="Calibri"/>
        </w:rPr>
        <w:t xml:space="preserve">, S., </w:t>
      </w:r>
      <w:proofErr w:type="spellStart"/>
      <w:r w:rsidRPr="00A03DE2">
        <w:rPr>
          <w:rFonts w:ascii="Calibri" w:hAnsi="Calibri" w:cs="Calibri"/>
        </w:rPr>
        <w:t>Wongchanapai</w:t>
      </w:r>
      <w:proofErr w:type="spellEnd"/>
      <w:r w:rsidRPr="00A03DE2">
        <w:rPr>
          <w:rFonts w:ascii="Calibri" w:hAnsi="Calibri" w:cs="Calibri"/>
        </w:rPr>
        <w:t xml:space="preserve">, W., </w:t>
      </w:r>
      <w:proofErr w:type="spellStart"/>
      <w:r w:rsidRPr="00A03DE2">
        <w:rPr>
          <w:rFonts w:ascii="Calibri" w:hAnsi="Calibri" w:cs="Calibri"/>
        </w:rPr>
        <w:t>Assanasen</w:t>
      </w:r>
      <w:proofErr w:type="spellEnd"/>
      <w:r w:rsidRPr="00A03DE2">
        <w:rPr>
          <w:rFonts w:ascii="Calibri" w:hAnsi="Calibri" w:cs="Calibri"/>
        </w:rPr>
        <w:t xml:space="preserve">, S., &amp; </w:t>
      </w:r>
      <w:proofErr w:type="spellStart"/>
      <w:r w:rsidRPr="00A03DE2">
        <w:rPr>
          <w:rFonts w:ascii="Calibri" w:hAnsi="Calibri" w:cs="Calibri"/>
        </w:rPr>
        <w:t>Jintanothaitavorn</w:t>
      </w:r>
      <w:proofErr w:type="spellEnd"/>
      <w:r w:rsidRPr="00A03DE2">
        <w:rPr>
          <w:rFonts w:ascii="Calibri" w:hAnsi="Calibri" w:cs="Calibri"/>
        </w:rPr>
        <w:t xml:space="preserve">, D. (2005). Microbial and heavy metal contamination of treated hospital wastewater in Thailand. </w:t>
      </w:r>
      <w:r w:rsidRPr="00A03DE2">
        <w:rPr>
          <w:rFonts w:ascii="Calibri" w:hAnsi="Calibri" w:cs="Calibri"/>
          <w:iCs/>
        </w:rPr>
        <w:t>J</w:t>
      </w:r>
      <w:r w:rsidR="00A03DE2">
        <w:rPr>
          <w:rFonts w:ascii="Calibri" w:hAnsi="Calibri" w:cs="Calibri"/>
          <w:iCs/>
        </w:rPr>
        <w:t>ournal of the</w:t>
      </w:r>
      <w:r w:rsidRPr="00A03DE2">
        <w:rPr>
          <w:rFonts w:ascii="Calibri" w:hAnsi="Calibri" w:cs="Calibri"/>
          <w:iCs/>
        </w:rPr>
        <w:t xml:space="preserve"> Med</w:t>
      </w:r>
      <w:r w:rsidR="00A03DE2">
        <w:rPr>
          <w:rFonts w:ascii="Calibri" w:hAnsi="Calibri" w:cs="Calibri"/>
          <w:iCs/>
        </w:rPr>
        <w:t>ical</w:t>
      </w:r>
      <w:r w:rsidRPr="00A03DE2">
        <w:rPr>
          <w:rFonts w:ascii="Calibri" w:hAnsi="Calibri" w:cs="Calibri"/>
          <w:iCs/>
        </w:rPr>
        <w:t xml:space="preserve"> Assoc</w:t>
      </w:r>
      <w:r w:rsidR="00A03DE2">
        <w:rPr>
          <w:rFonts w:ascii="Calibri" w:hAnsi="Calibri" w:cs="Calibri"/>
          <w:iCs/>
        </w:rPr>
        <w:t>iation of</w:t>
      </w:r>
      <w:r w:rsidRPr="00A03DE2">
        <w:rPr>
          <w:rFonts w:ascii="Calibri" w:hAnsi="Calibri" w:cs="Calibri"/>
          <w:iCs/>
        </w:rPr>
        <w:t xml:space="preserve"> Thai</w:t>
      </w:r>
      <w:r w:rsidR="00A03DE2">
        <w:rPr>
          <w:rFonts w:ascii="Calibri" w:hAnsi="Calibri" w:cs="Calibri"/>
          <w:iCs/>
        </w:rPr>
        <w:t>land</w:t>
      </w:r>
      <w:r w:rsidRPr="00A03DE2">
        <w:rPr>
          <w:rFonts w:ascii="Calibri" w:hAnsi="Calibri" w:cs="Calibri"/>
        </w:rPr>
        <w:t xml:space="preserve">, </w:t>
      </w:r>
      <w:r w:rsidRPr="00A03DE2">
        <w:rPr>
          <w:rFonts w:ascii="Calibri" w:hAnsi="Calibri" w:cs="Calibri"/>
          <w:iCs/>
        </w:rPr>
        <w:t>88</w:t>
      </w:r>
      <w:r w:rsidRPr="00A03DE2">
        <w:rPr>
          <w:rFonts w:ascii="Calibri" w:hAnsi="Calibri" w:cs="Calibri"/>
        </w:rPr>
        <w:t>(10), S59-64.</w:t>
      </w:r>
    </w:p>
    <w:p w14:paraId="191C9FB4" w14:textId="4DD9FDB4" w:rsidR="005D58E6" w:rsidRPr="00A03DE2" w:rsidRDefault="005D58E6" w:rsidP="00B76ACA">
      <w:pPr>
        <w:pStyle w:val="Bibliographie"/>
        <w:spacing w:before="240" w:line="240" w:lineRule="auto"/>
        <w:jc w:val="both"/>
        <w:rPr>
          <w:rFonts w:ascii="Calibri" w:hAnsi="Calibri" w:cs="Calibri"/>
          <w:lang w:val="fr-FR"/>
        </w:rPr>
      </w:pPr>
      <w:proofErr w:type="spellStart"/>
      <w:r w:rsidRPr="00A03DE2">
        <w:rPr>
          <w:rFonts w:ascii="Calibri" w:hAnsi="Calibri" w:cs="Calibri"/>
        </w:rPr>
        <w:t>Ekhaise</w:t>
      </w:r>
      <w:proofErr w:type="spellEnd"/>
      <w:r w:rsidRPr="00A03DE2">
        <w:rPr>
          <w:rFonts w:ascii="Calibri" w:hAnsi="Calibri" w:cs="Calibri"/>
        </w:rPr>
        <w:t xml:space="preserve">, F. O., </w:t>
      </w:r>
      <w:proofErr w:type="spellStart"/>
      <w:r w:rsidRPr="00A03DE2">
        <w:rPr>
          <w:rFonts w:ascii="Calibri" w:hAnsi="Calibri" w:cs="Calibri"/>
        </w:rPr>
        <w:t>Omavwoya</w:t>
      </w:r>
      <w:proofErr w:type="spellEnd"/>
      <w:r w:rsidRPr="00A03DE2">
        <w:rPr>
          <w:rFonts w:ascii="Calibri" w:hAnsi="Calibri" w:cs="Calibri"/>
        </w:rPr>
        <w:t xml:space="preserve">, B. P. (2008). Influence of Hospital Wastewater Discharged from University of Benin Teaching Hospital (UBTH), Benin City on its Receiving Environment. </w:t>
      </w:r>
      <w:r w:rsidRPr="00A03DE2">
        <w:rPr>
          <w:rFonts w:ascii="Calibri" w:hAnsi="Calibri" w:cs="Calibri"/>
          <w:iCs/>
          <w:lang w:val="fr-FR"/>
        </w:rPr>
        <w:t>American-</w:t>
      </w:r>
      <w:proofErr w:type="spellStart"/>
      <w:r w:rsidRPr="00A03DE2">
        <w:rPr>
          <w:rFonts w:ascii="Calibri" w:hAnsi="Calibri" w:cs="Calibri"/>
          <w:iCs/>
          <w:lang w:val="fr-FR"/>
        </w:rPr>
        <w:t>Eurasian</w:t>
      </w:r>
      <w:proofErr w:type="spellEnd"/>
      <w:r w:rsidRPr="00A03DE2">
        <w:rPr>
          <w:rFonts w:ascii="Calibri" w:hAnsi="Calibri" w:cs="Calibri"/>
          <w:iCs/>
          <w:lang w:val="fr-FR"/>
        </w:rPr>
        <w:t xml:space="preserve"> J. </w:t>
      </w:r>
      <w:proofErr w:type="spellStart"/>
      <w:r w:rsidRPr="00A03DE2">
        <w:rPr>
          <w:rFonts w:ascii="Calibri" w:hAnsi="Calibri" w:cs="Calibri"/>
          <w:iCs/>
          <w:lang w:val="fr-FR"/>
        </w:rPr>
        <w:t>Agric</w:t>
      </w:r>
      <w:proofErr w:type="spellEnd"/>
      <w:r w:rsidRPr="00A03DE2">
        <w:rPr>
          <w:rFonts w:ascii="Calibri" w:hAnsi="Calibri" w:cs="Calibri"/>
          <w:iCs/>
          <w:lang w:val="fr-FR"/>
        </w:rPr>
        <w:t xml:space="preserve">. &amp; Environ. </w:t>
      </w:r>
      <w:proofErr w:type="spellStart"/>
      <w:r w:rsidRPr="00A03DE2">
        <w:rPr>
          <w:rFonts w:ascii="Calibri" w:hAnsi="Calibri" w:cs="Calibri"/>
          <w:iCs/>
          <w:lang w:val="fr-FR"/>
        </w:rPr>
        <w:t>Sci</w:t>
      </w:r>
      <w:proofErr w:type="spellEnd"/>
      <w:r w:rsidRPr="00A03DE2">
        <w:rPr>
          <w:rFonts w:ascii="Calibri" w:hAnsi="Calibri" w:cs="Calibri"/>
          <w:lang w:val="fr-FR"/>
        </w:rPr>
        <w:t xml:space="preserve">, </w:t>
      </w:r>
      <w:r w:rsidRPr="00A03DE2">
        <w:rPr>
          <w:rFonts w:ascii="Calibri" w:hAnsi="Calibri" w:cs="Calibri"/>
          <w:iCs/>
          <w:lang w:val="fr-FR"/>
        </w:rPr>
        <w:t>4</w:t>
      </w:r>
      <w:r w:rsidRPr="00A03DE2">
        <w:rPr>
          <w:rFonts w:ascii="Calibri" w:hAnsi="Calibri" w:cs="Calibri"/>
          <w:lang w:val="fr-FR"/>
        </w:rPr>
        <w:t>(4), 484–488.</w:t>
      </w:r>
    </w:p>
    <w:p w14:paraId="7A27878A" w14:textId="6FBCFF2E" w:rsidR="005D58E6" w:rsidRPr="00A03DE2" w:rsidRDefault="00A03DE2" w:rsidP="00B76ACA">
      <w:pPr>
        <w:pStyle w:val="Bibliographie"/>
        <w:spacing w:before="240" w:line="240" w:lineRule="auto"/>
        <w:jc w:val="both"/>
        <w:rPr>
          <w:rFonts w:ascii="Calibri" w:hAnsi="Calibri" w:cs="Calibri"/>
          <w:lang w:val="fr-FR"/>
        </w:rPr>
      </w:pPr>
      <w:r w:rsidRPr="00F4261E">
        <w:rPr>
          <w:rFonts w:ascii="Arial" w:hAnsi="Arial" w:cs="Arial"/>
          <w:sz w:val="20"/>
          <w:lang w:val="fr-FR"/>
        </w:rPr>
        <w:t xml:space="preserve">Emmanuel, E. (2003). </w:t>
      </w:r>
      <w:r w:rsidRPr="00F4261E">
        <w:rPr>
          <w:rFonts w:ascii="Arial" w:hAnsi="Arial" w:cs="Arial"/>
          <w:iCs/>
          <w:sz w:val="20"/>
          <w:lang w:val="fr-FR"/>
        </w:rPr>
        <w:t xml:space="preserve">Evaluation des risques sanitaires et </w:t>
      </w:r>
      <w:r w:rsidRPr="00F4261E">
        <w:rPr>
          <w:rFonts w:ascii="Arial" w:hAnsi="Arial" w:cs="Arial"/>
          <w:iCs/>
          <w:sz w:val="20"/>
          <w:lang w:val="fr-FR"/>
        </w:rPr>
        <w:t>écotoxicologues</w:t>
      </w:r>
      <w:r w:rsidRPr="00F4261E">
        <w:rPr>
          <w:rFonts w:ascii="Arial" w:hAnsi="Arial" w:cs="Arial"/>
          <w:iCs/>
          <w:sz w:val="20"/>
          <w:lang w:val="fr-FR"/>
        </w:rPr>
        <w:t xml:space="preserve"> lies aux effluents hospitaliers</w:t>
      </w:r>
      <w:r>
        <w:rPr>
          <w:rFonts w:ascii="Arial" w:hAnsi="Arial" w:cs="Arial"/>
          <w:iCs/>
          <w:sz w:val="20"/>
          <w:lang w:val="fr-FR"/>
        </w:rPr>
        <w:t>, 194.p</w:t>
      </w:r>
      <w:r w:rsidR="005D58E6" w:rsidRPr="00A03DE2">
        <w:rPr>
          <w:rFonts w:ascii="Calibri" w:hAnsi="Calibri" w:cs="Calibri"/>
          <w:lang w:val="fr-FR"/>
        </w:rPr>
        <w:t>.</w:t>
      </w:r>
    </w:p>
    <w:p w14:paraId="5987C074" w14:textId="61FDEE1D" w:rsidR="005D58E6" w:rsidRDefault="005D58E6" w:rsidP="00B76ACA">
      <w:pPr>
        <w:pStyle w:val="Bibliographie"/>
        <w:spacing w:before="240" w:line="240" w:lineRule="auto"/>
        <w:jc w:val="both"/>
        <w:rPr>
          <w:rFonts w:ascii="Calibri" w:hAnsi="Calibri" w:cs="Calibri"/>
          <w:lang w:val="fr-FR"/>
        </w:rPr>
      </w:pPr>
      <w:r w:rsidRPr="00A03DE2">
        <w:rPr>
          <w:rFonts w:ascii="Calibri" w:hAnsi="Calibri" w:cs="Calibri"/>
          <w:lang w:val="fr-FR"/>
        </w:rPr>
        <w:t xml:space="preserve">Emmanuel, E., Pierre, M. G., </w:t>
      </w:r>
      <w:proofErr w:type="spellStart"/>
      <w:r w:rsidRPr="00A03DE2">
        <w:rPr>
          <w:rFonts w:ascii="Calibri" w:hAnsi="Calibri" w:cs="Calibri"/>
          <w:lang w:val="fr-FR"/>
        </w:rPr>
        <w:t>Perrodin</w:t>
      </w:r>
      <w:proofErr w:type="spellEnd"/>
      <w:r w:rsidRPr="00A03DE2">
        <w:rPr>
          <w:rFonts w:ascii="Calibri" w:hAnsi="Calibri" w:cs="Calibri"/>
          <w:lang w:val="fr-FR"/>
        </w:rPr>
        <w:t xml:space="preserve">, Y. (2009). </w:t>
      </w:r>
      <w:r w:rsidRPr="00A03DE2">
        <w:rPr>
          <w:rFonts w:ascii="Calibri" w:hAnsi="Calibri" w:cs="Calibri"/>
        </w:rPr>
        <w:t xml:space="preserve">Groundwater contamination by microbiological and chemical substances released from hospital wastewater: Health risk assessment for drinking water consumers. </w:t>
      </w:r>
      <w:r w:rsidRPr="00A03DE2">
        <w:rPr>
          <w:rFonts w:ascii="Calibri" w:hAnsi="Calibri" w:cs="Calibri"/>
          <w:iCs/>
          <w:lang w:val="fr-FR"/>
        </w:rPr>
        <w:t>Environment International</w:t>
      </w:r>
      <w:r w:rsidRPr="00A03DE2">
        <w:rPr>
          <w:rFonts w:ascii="Calibri" w:hAnsi="Calibri" w:cs="Calibri"/>
          <w:lang w:val="fr-FR"/>
        </w:rPr>
        <w:t xml:space="preserve">, </w:t>
      </w:r>
      <w:r w:rsidRPr="00A03DE2">
        <w:rPr>
          <w:rFonts w:ascii="Calibri" w:hAnsi="Calibri" w:cs="Calibri"/>
          <w:iCs/>
          <w:lang w:val="fr-FR"/>
        </w:rPr>
        <w:t>35</w:t>
      </w:r>
      <w:r w:rsidRPr="00A03DE2">
        <w:rPr>
          <w:rFonts w:ascii="Calibri" w:hAnsi="Calibri" w:cs="Calibri"/>
          <w:lang w:val="fr-FR"/>
        </w:rPr>
        <w:t>(4), 718–726.</w:t>
      </w:r>
    </w:p>
    <w:p w14:paraId="47EEFDC7" w14:textId="7EFED25F" w:rsidR="005D58E6" w:rsidRPr="00A03DE2" w:rsidRDefault="005D58E6" w:rsidP="00B76ACA">
      <w:pPr>
        <w:pStyle w:val="Bibliographie"/>
        <w:spacing w:before="240" w:line="240" w:lineRule="auto"/>
        <w:jc w:val="both"/>
        <w:rPr>
          <w:rFonts w:ascii="Calibri" w:hAnsi="Calibri" w:cs="Calibri"/>
          <w:lang w:val="fr-FR"/>
        </w:rPr>
      </w:pPr>
      <w:r w:rsidRPr="009641CE">
        <w:rPr>
          <w:rFonts w:ascii="Calibri" w:hAnsi="Calibri" w:cs="Calibri"/>
        </w:rPr>
        <w:t xml:space="preserve">Kone, M., </w:t>
      </w:r>
      <w:proofErr w:type="spellStart"/>
      <w:r w:rsidRPr="009641CE">
        <w:rPr>
          <w:rFonts w:ascii="Calibri" w:hAnsi="Calibri" w:cs="Calibri"/>
        </w:rPr>
        <w:t>Bonou</w:t>
      </w:r>
      <w:proofErr w:type="spellEnd"/>
      <w:r w:rsidRPr="009641CE">
        <w:rPr>
          <w:rFonts w:ascii="Calibri" w:hAnsi="Calibri" w:cs="Calibri"/>
        </w:rPr>
        <w:t xml:space="preserve">, L., </w:t>
      </w:r>
      <w:proofErr w:type="spellStart"/>
      <w:r w:rsidRPr="009641CE">
        <w:rPr>
          <w:rFonts w:ascii="Calibri" w:hAnsi="Calibri" w:cs="Calibri"/>
        </w:rPr>
        <w:t>Koulidiati</w:t>
      </w:r>
      <w:proofErr w:type="spellEnd"/>
      <w:r w:rsidRPr="009641CE">
        <w:rPr>
          <w:rFonts w:ascii="Calibri" w:hAnsi="Calibri" w:cs="Calibri"/>
        </w:rPr>
        <w:t xml:space="preserve">, J., Joly, P., </w:t>
      </w:r>
      <w:proofErr w:type="spellStart"/>
      <w:r w:rsidRPr="009641CE">
        <w:rPr>
          <w:rFonts w:ascii="Calibri" w:hAnsi="Calibri" w:cs="Calibri"/>
        </w:rPr>
        <w:t>Sodr</w:t>
      </w:r>
      <w:r w:rsidR="00A03DE2" w:rsidRPr="009641CE">
        <w:rPr>
          <w:rFonts w:ascii="Calibri" w:hAnsi="Calibri" w:cs="Calibri"/>
        </w:rPr>
        <w:t>e</w:t>
      </w:r>
      <w:proofErr w:type="spellEnd"/>
      <w:r w:rsidRPr="009641CE">
        <w:rPr>
          <w:rFonts w:ascii="Calibri" w:hAnsi="Calibri" w:cs="Calibri"/>
        </w:rPr>
        <w:t xml:space="preserve">, S., Bouvet, Y. (2012). </w:t>
      </w:r>
      <w:r w:rsidRPr="00A03DE2">
        <w:rPr>
          <w:rFonts w:ascii="Calibri" w:hAnsi="Calibri" w:cs="Calibri"/>
          <w:lang w:val="fr-FR"/>
        </w:rPr>
        <w:t xml:space="preserve">Traitement d’eaux usées urbaines par infiltration-percolation sur sable et sur substrat de coco après un bassin anaérobie de lagune sous climat tropical. </w:t>
      </w:r>
      <w:r w:rsidRPr="00A03DE2">
        <w:rPr>
          <w:rFonts w:ascii="Calibri" w:hAnsi="Calibri" w:cs="Calibri"/>
          <w:iCs/>
          <w:lang w:val="fr-FR"/>
        </w:rPr>
        <w:t>Revue Des Sciences de l’Eau</w:t>
      </w:r>
      <w:r w:rsidRPr="00A03DE2">
        <w:rPr>
          <w:rFonts w:ascii="Calibri" w:hAnsi="Calibri" w:cs="Calibri"/>
          <w:lang w:val="fr-FR"/>
        </w:rPr>
        <w:t xml:space="preserve">, </w:t>
      </w:r>
      <w:r w:rsidRPr="00A03DE2">
        <w:rPr>
          <w:rFonts w:ascii="Calibri" w:hAnsi="Calibri" w:cs="Calibri"/>
          <w:iCs/>
          <w:lang w:val="fr-FR"/>
        </w:rPr>
        <w:t>25</w:t>
      </w:r>
      <w:r w:rsidRPr="00A03DE2">
        <w:rPr>
          <w:rFonts w:ascii="Calibri" w:hAnsi="Calibri" w:cs="Calibri"/>
          <w:lang w:val="fr-FR"/>
        </w:rPr>
        <w:t>(2), 139–151.</w:t>
      </w:r>
    </w:p>
    <w:p w14:paraId="368A9AC1" w14:textId="3F986FCA" w:rsidR="005D58E6" w:rsidRPr="00A03DE2" w:rsidRDefault="005D58E6" w:rsidP="00B76ACA">
      <w:pPr>
        <w:pStyle w:val="Bibliographie"/>
        <w:spacing w:before="240" w:line="240" w:lineRule="auto"/>
        <w:jc w:val="both"/>
        <w:rPr>
          <w:rFonts w:ascii="Calibri" w:hAnsi="Calibri" w:cs="Calibri"/>
          <w:lang w:val="fr-FR"/>
        </w:rPr>
      </w:pPr>
      <w:proofErr w:type="spellStart"/>
      <w:r w:rsidRPr="00A03DE2">
        <w:rPr>
          <w:rFonts w:ascii="Calibri" w:hAnsi="Calibri" w:cs="Calibri"/>
          <w:lang w:val="fr-FR"/>
        </w:rPr>
        <w:t>Liénard</w:t>
      </w:r>
      <w:proofErr w:type="spellEnd"/>
      <w:r w:rsidRPr="00A03DE2">
        <w:rPr>
          <w:rFonts w:ascii="Calibri" w:hAnsi="Calibri" w:cs="Calibri"/>
          <w:lang w:val="fr-FR"/>
        </w:rPr>
        <w:t xml:space="preserve">, A., Boutin, C., Molle, P., </w:t>
      </w:r>
      <w:proofErr w:type="spellStart"/>
      <w:r w:rsidRPr="00A03DE2">
        <w:rPr>
          <w:rFonts w:ascii="Calibri" w:hAnsi="Calibri" w:cs="Calibri"/>
          <w:lang w:val="fr-FR"/>
        </w:rPr>
        <w:t>Racault</w:t>
      </w:r>
      <w:proofErr w:type="spellEnd"/>
      <w:r w:rsidRPr="00A03DE2">
        <w:rPr>
          <w:rFonts w:ascii="Calibri" w:hAnsi="Calibri" w:cs="Calibri"/>
          <w:lang w:val="fr-FR"/>
        </w:rPr>
        <w:t xml:space="preserve">, Y., </w:t>
      </w:r>
      <w:proofErr w:type="spellStart"/>
      <w:r w:rsidRPr="00A03DE2">
        <w:rPr>
          <w:rFonts w:ascii="Calibri" w:hAnsi="Calibri" w:cs="Calibri"/>
          <w:lang w:val="fr-FR"/>
        </w:rPr>
        <w:t>Brissaud</w:t>
      </w:r>
      <w:proofErr w:type="spellEnd"/>
      <w:r w:rsidRPr="00A03DE2">
        <w:rPr>
          <w:rFonts w:ascii="Calibri" w:hAnsi="Calibri" w:cs="Calibri"/>
          <w:lang w:val="fr-FR"/>
        </w:rPr>
        <w:t xml:space="preserve">, F., Picot, B. (2004). Filtres plantés de roseaux à flux vertical et lagunage naturel en traitement d’eaux usées domestiques en </w:t>
      </w:r>
      <w:r w:rsidR="00A03DE2">
        <w:rPr>
          <w:rFonts w:ascii="Calibri" w:hAnsi="Calibri" w:cs="Calibri"/>
          <w:lang w:val="fr-FR"/>
        </w:rPr>
        <w:t xml:space="preserve">France </w:t>
      </w:r>
      <w:r w:rsidRPr="00A03DE2">
        <w:rPr>
          <w:rFonts w:ascii="Calibri" w:hAnsi="Calibri" w:cs="Calibri"/>
          <w:lang w:val="fr-FR"/>
        </w:rPr>
        <w:t xml:space="preserve">: Comparaison des performances et des contraintes d’exploitation </w:t>
      </w:r>
      <w:r w:rsidR="00A128D8" w:rsidRPr="00A03DE2">
        <w:rPr>
          <w:rFonts w:ascii="Calibri" w:hAnsi="Calibri" w:cs="Calibri"/>
          <w:lang w:val="fr-FR"/>
        </w:rPr>
        <w:t>en termes de</w:t>
      </w:r>
      <w:r w:rsidRPr="00A03DE2">
        <w:rPr>
          <w:rFonts w:ascii="Calibri" w:hAnsi="Calibri" w:cs="Calibri"/>
          <w:lang w:val="fr-FR"/>
        </w:rPr>
        <w:t xml:space="preserve"> pérennité et fiabilité. </w:t>
      </w:r>
      <w:r w:rsidRPr="00A03DE2">
        <w:rPr>
          <w:rFonts w:ascii="Calibri" w:hAnsi="Calibri" w:cs="Calibri"/>
          <w:iCs/>
          <w:lang w:val="fr-FR"/>
        </w:rPr>
        <w:t>Sciences Eaux &amp; Territoires</w:t>
      </w:r>
      <w:r w:rsidRPr="00A03DE2">
        <w:rPr>
          <w:rFonts w:ascii="Calibri" w:hAnsi="Calibri" w:cs="Calibri"/>
          <w:lang w:val="fr-FR"/>
        </w:rPr>
        <w:t xml:space="preserve">, </w:t>
      </w:r>
      <w:r w:rsidRPr="00A03DE2">
        <w:rPr>
          <w:rFonts w:ascii="Calibri" w:hAnsi="Calibri" w:cs="Calibri"/>
          <w:iCs/>
          <w:lang w:val="fr-FR"/>
        </w:rPr>
        <w:t>Spécial Ingénieries-EAT-20</w:t>
      </w:r>
      <w:r w:rsidRPr="00A03DE2">
        <w:rPr>
          <w:rFonts w:ascii="Calibri" w:hAnsi="Calibri" w:cs="Calibri"/>
          <w:lang w:val="fr-FR"/>
        </w:rPr>
        <w:t>, 87–99.</w:t>
      </w:r>
    </w:p>
    <w:p w14:paraId="7E5FA152" w14:textId="560574C5" w:rsidR="005D58E6" w:rsidRPr="00A03DE2" w:rsidRDefault="005D58E6" w:rsidP="00B76ACA">
      <w:pPr>
        <w:pStyle w:val="Bibliographie"/>
        <w:spacing w:before="240" w:line="240" w:lineRule="auto"/>
        <w:jc w:val="both"/>
        <w:rPr>
          <w:rFonts w:ascii="Calibri" w:hAnsi="Calibri" w:cs="Calibri"/>
          <w:lang w:val="fr-FR"/>
        </w:rPr>
      </w:pPr>
      <w:proofErr w:type="spellStart"/>
      <w:r w:rsidRPr="00A03DE2">
        <w:rPr>
          <w:rFonts w:ascii="Calibri" w:hAnsi="Calibri" w:cs="Calibri"/>
          <w:lang w:val="fr-FR"/>
        </w:rPr>
        <w:t>Metahri</w:t>
      </w:r>
      <w:proofErr w:type="spellEnd"/>
      <w:r w:rsidRPr="00A03DE2">
        <w:rPr>
          <w:rFonts w:ascii="Calibri" w:hAnsi="Calibri" w:cs="Calibri"/>
          <w:lang w:val="fr-FR"/>
        </w:rPr>
        <w:t xml:space="preserve">, M. S. (2012). </w:t>
      </w:r>
      <w:r w:rsidRPr="00A03DE2">
        <w:rPr>
          <w:rFonts w:ascii="Calibri" w:hAnsi="Calibri" w:cs="Calibri"/>
          <w:iCs/>
          <w:lang w:val="fr-FR"/>
        </w:rPr>
        <w:t xml:space="preserve">Elimination </w:t>
      </w:r>
      <w:proofErr w:type="spellStart"/>
      <w:r w:rsidRPr="00A03DE2">
        <w:rPr>
          <w:rFonts w:ascii="Calibri" w:hAnsi="Calibri" w:cs="Calibri"/>
          <w:iCs/>
          <w:lang w:val="fr-FR"/>
        </w:rPr>
        <w:t>siultanée</w:t>
      </w:r>
      <w:proofErr w:type="spellEnd"/>
      <w:r w:rsidRPr="00A03DE2">
        <w:rPr>
          <w:rFonts w:ascii="Calibri" w:hAnsi="Calibri" w:cs="Calibri"/>
          <w:iCs/>
          <w:lang w:val="fr-FR"/>
        </w:rPr>
        <w:t xml:space="preserve"> de la pollution azotée et phosphatée des eaux usées traitées par des procédés mixtes</w:t>
      </w:r>
      <w:r w:rsidR="00A128D8">
        <w:rPr>
          <w:rFonts w:ascii="Calibri" w:hAnsi="Calibri" w:cs="Calibri"/>
          <w:iCs/>
          <w:lang w:val="fr-FR"/>
        </w:rPr>
        <w:t xml:space="preserve"> </w:t>
      </w:r>
      <w:r w:rsidRPr="00A03DE2">
        <w:rPr>
          <w:rFonts w:ascii="Calibri" w:hAnsi="Calibri" w:cs="Calibri"/>
          <w:iCs/>
          <w:lang w:val="fr-FR"/>
        </w:rPr>
        <w:t>: Cas de la STEP est de la ville de Tizi Ouzou</w:t>
      </w:r>
      <w:r w:rsidRPr="00A03DE2">
        <w:rPr>
          <w:rFonts w:ascii="Calibri" w:hAnsi="Calibri" w:cs="Calibri"/>
          <w:lang w:val="fr-FR"/>
        </w:rPr>
        <w:t xml:space="preserve"> [PhD </w:t>
      </w:r>
      <w:proofErr w:type="spellStart"/>
      <w:r w:rsidRPr="00A03DE2">
        <w:rPr>
          <w:rFonts w:ascii="Calibri" w:hAnsi="Calibri" w:cs="Calibri"/>
          <w:lang w:val="fr-FR"/>
        </w:rPr>
        <w:t>Thesis</w:t>
      </w:r>
      <w:proofErr w:type="spellEnd"/>
      <w:r w:rsidRPr="00A03DE2">
        <w:rPr>
          <w:rFonts w:ascii="Calibri" w:hAnsi="Calibri" w:cs="Calibri"/>
          <w:lang w:val="fr-FR"/>
        </w:rPr>
        <w:t xml:space="preserve">, </w:t>
      </w:r>
      <w:proofErr w:type="spellStart"/>
      <w:r w:rsidRPr="00A03DE2">
        <w:rPr>
          <w:rFonts w:ascii="Calibri" w:hAnsi="Calibri" w:cs="Calibri"/>
          <w:lang w:val="fr-FR"/>
        </w:rPr>
        <w:t>Universite</w:t>
      </w:r>
      <w:proofErr w:type="spellEnd"/>
      <w:r w:rsidRPr="00A03DE2">
        <w:rPr>
          <w:rFonts w:ascii="Calibri" w:hAnsi="Calibri" w:cs="Calibri"/>
          <w:lang w:val="fr-FR"/>
        </w:rPr>
        <w:t xml:space="preserve"> Mouloud Mammeri]. https://dspace.ummto.dz/bitstreams/4a5f5a23-d72d-4ad4-b1c5-ca786ee312d5/download</w:t>
      </w:r>
    </w:p>
    <w:p w14:paraId="35BCC45F" w14:textId="605060E9" w:rsidR="005D58E6" w:rsidRPr="00A03DE2" w:rsidRDefault="005D58E6" w:rsidP="00B76ACA">
      <w:pPr>
        <w:pStyle w:val="Bibliographie"/>
        <w:spacing w:before="240" w:line="240" w:lineRule="auto"/>
        <w:jc w:val="both"/>
        <w:rPr>
          <w:rFonts w:ascii="Calibri" w:hAnsi="Calibri" w:cs="Calibri"/>
          <w:lang w:val="fr-FR"/>
        </w:rPr>
      </w:pPr>
      <w:proofErr w:type="spellStart"/>
      <w:r w:rsidRPr="00A03DE2">
        <w:rPr>
          <w:rFonts w:ascii="Calibri" w:hAnsi="Calibri" w:cs="Calibri"/>
          <w:lang w:val="fr-FR"/>
        </w:rPr>
        <w:t>Nitiema</w:t>
      </w:r>
      <w:proofErr w:type="spellEnd"/>
      <w:r w:rsidRPr="00A03DE2">
        <w:rPr>
          <w:rFonts w:ascii="Calibri" w:hAnsi="Calibri" w:cs="Calibri"/>
          <w:lang w:val="fr-FR"/>
        </w:rPr>
        <w:t xml:space="preserve">, L. W., Boubacar, S., Dramane, Z., Kabore, A., Noël, P. J., Traoré, A. S., </w:t>
      </w:r>
      <w:proofErr w:type="spellStart"/>
      <w:r w:rsidRPr="00A03DE2">
        <w:rPr>
          <w:rFonts w:ascii="Calibri" w:hAnsi="Calibri" w:cs="Calibri"/>
          <w:lang w:val="fr-FR"/>
        </w:rPr>
        <w:t>Dianou</w:t>
      </w:r>
      <w:proofErr w:type="spellEnd"/>
      <w:r w:rsidRPr="00A03DE2">
        <w:rPr>
          <w:rFonts w:ascii="Calibri" w:hAnsi="Calibri" w:cs="Calibri"/>
          <w:lang w:val="fr-FR"/>
        </w:rPr>
        <w:t xml:space="preserve">, D. (2013). </w:t>
      </w:r>
      <w:r w:rsidRPr="00A03DE2">
        <w:rPr>
          <w:rFonts w:ascii="Calibri" w:hAnsi="Calibri" w:cs="Calibri"/>
        </w:rPr>
        <w:t xml:space="preserve">Microbial quality of wastewater used in urban truck farming and health risks issues in </w:t>
      </w:r>
      <w:r w:rsidRPr="00A03DE2">
        <w:rPr>
          <w:rFonts w:ascii="Calibri" w:hAnsi="Calibri" w:cs="Calibri"/>
        </w:rPr>
        <w:lastRenderedPageBreak/>
        <w:t xml:space="preserve">developing countries: Case study of Ouagadougou in Burkina Faso. </w:t>
      </w:r>
      <w:r w:rsidRPr="00A03DE2">
        <w:rPr>
          <w:rFonts w:ascii="Calibri" w:hAnsi="Calibri" w:cs="Calibri"/>
          <w:iCs/>
          <w:lang w:val="fr-FR"/>
        </w:rPr>
        <w:t xml:space="preserve">Journal of </w:t>
      </w:r>
      <w:proofErr w:type="spellStart"/>
      <w:r w:rsidRPr="00A03DE2">
        <w:rPr>
          <w:rFonts w:ascii="Calibri" w:hAnsi="Calibri" w:cs="Calibri"/>
          <w:iCs/>
          <w:lang w:val="fr-FR"/>
        </w:rPr>
        <w:t>Environmental</w:t>
      </w:r>
      <w:proofErr w:type="spellEnd"/>
      <w:r w:rsidRPr="00A03DE2">
        <w:rPr>
          <w:rFonts w:ascii="Calibri" w:hAnsi="Calibri" w:cs="Calibri"/>
          <w:iCs/>
          <w:lang w:val="fr-FR"/>
        </w:rPr>
        <w:t xml:space="preserve"> Protection</w:t>
      </w:r>
      <w:r w:rsidRPr="00A03DE2">
        <w:rPr>
          <w:rFonts w:ascii="Calibri" w:hAnsi="Calibri" w:cs="Calibri"/>
          <w:lang w:val="fr-FR"/>
        </w:rPr>
        <w:t xml:space="preserve">, </w:t>
      </w:r>
      <w:r w:rsidRPr="00A03DE2">
        <w:rPr>
          <w:rFonts w:ascii="Calibri" w:hAnsi="Calibri" w:cs="Calibri"/>
          <w:iCs/>
          <w:lang w:val="fr-FR"/>
        </w:rPr>
        <w:t>4</w:t>
      </w:r>
      <w:r w:rsidRPr="00A03DE2">
        <w:rPr>
          <w:rFonts w:ascii="Calibri" w:hAnsi="Calibri" w:cs="Calibri"/>
          <w:lang w:val="fr-FR"/>
        </w:rPr>
        <w:t>(6), 575–584.</w:t>
      </w:r>
    </w:p>
    <w:p w14:paraId="25C63479" w14:textId="36CCEAE2" w:rsidR="005D58E6" w:rsidRPr="00A03DE2" w:rsidRDefault="005D58E6" w:rsidP="00B76ACA">
      <w:pPr>
        <w:pStyle w:val="Bibliographie"/>
        <w:spacing w:before="240" w:line="240" w:lineRule="auto"/>
        <w:jc w:val="both"/>
        <w:rPr>
          <w:rFonts w:ascii="Calibri" w:hAnsi="Calibri" w:cs="Calibri"/>
        </w:rPr>
      </w:pPr>
      <w:proofErr w:type="spellStart"/>
      <w:r w:rsidRPr="00A03DE2">
        <w:rPr>
          <w:rFonts w:ascii="Calibri" w:hAnsi="Calibri" w:cs="Calibri"/>
          <w:lang w:val="fr-FR"/>
        </w:rPr>
        <w:t>Ouéda</w:t>
      </w:r>
      <w:proofErr w:type="spellEnd"/>
      <w:r w:rsidRPr="00A03DE2">
        <w:rPr>
          <w:rFonts w:ascii="Calibri" w:hAnsi="Calibri" w:cs="Calibri"/>
          <w:lang w:val="fr-FR"/>
        </w:rPr>
        <w:t xml:space="preserve">, N., </w:t>
      </w:r>
      <w:proofErr w:type="spellStart"/>
      <w:r w:rsidRPr="00A03DE2">
        <w:rPr>
          <w:rFonts w:ascii="Calibri" w:hAnsi="Calibri" w:cs="Calibri"/>
          <w:lang w:val="fr-FR"/>
        </w:rPr>
        <w:t>Bawa</w:t>
      </w:r>
      <w:proofErr w:type="spellEnd"/>
      <w:r w:rsidRPr="00A03DE2">
        <w:rPr>
          <w:rFonts w:ascii="Calibri" w:hAnsi="Calibri" w:cs="Calibri"/>
          <w:lang w:val="fr-FR"/>
        </w:rPr>
        <w:t xml:space="preserve">, K. E., </w:t>
      </w:r>
      <w:proofErr w:type="spellStart"/>
      <w:r w:rsidRPr="00A03DE2">
        <w:rPr>
          <w:rFonts w:ascii="Calibri" w:hAnsi="Calibri" w:cs="Calibri"/>
          <w:lang w:val="fr-FR"/>
        </w:rPr>
        <w:t>Tchakala</w:t>
      </w:r>
      <w:proofErr w:type="spellEnd"/>
      <w:r w:rsidRPr="00A03DE2">
        <w:rPr>
          <w:rFonts w:ascii="Calibri" w:hAnsi="Calibri" w:cs="Calibri"/>
          <w:lang w:val="fr-FR"/>
        </w:rPr>
        <w:t xml:space="preserve">, I., </w:t>
      </w:r>
      <w:proofErr w:type="spellStart"/>
      <w:r w:rsidRPr="00A03DE2">
        <w:rPr>
          <w:rFonts w:ascii="Calibri" w:hAnsi="Calibri" w:cs="Calibri"/>
          <w:lang w:val="fr-FR"/>
        </w:rPr>
        <w:t>Bawa</w:t>
      </w:r>
      <w:proofErr w:type="spellEnd"/>
      <w:r w:rsidRPr="00A03DE2">
        <w:rPr>
          <w:rFonts w:ascii="Calibri" w:hAnsi="Calibri" w:cs="Calibri"/>
          <w:lang w:val="fr-FR"/>
        </w:rPr>
        <w:t xml:space="preserve">, M. L. (2025). </w:t>
      </w:r>
      <w:r w:rsidR="00A128D8" w:rsidRPr="00A03DE2">
        <w:rPr>
          <w:rFonts w:ascii="Calibri" w:hAnsi="Calibri" w:cs="Calibri"/>
          <w:lang w:val="fr-FR"/>
        </w:rPr>
        <w:t>Contrôle de la qualité physico-chimique et bactériologique des sources d’eau (puits et forages) en saison hivernale d’une zone inondable dans le district de Lomé</w:t>
      </w:r>
      <w:r w:rsidR="00A128D8">
        <w:rPr>
          <w:rFonts w:ascii="Calibri" w:hAnsi="Calibri" w:cs="Calibri"/>
          <w:lang w:val="fr-FR"/>
        </w:rPr>
        <w:t xml:space="preserve"> </w:t>
      </w:r>
      <w:r w:rsidRPr="00A03DE2">
        <w:rPr>
          <w:rFonts w:ascii="Calibri" w:hAnsi="Calibri" w:cs="Calibri"/>
          <w:lang w:val="fr-FR"/>
        </w:rPr>
        <w:t xml:space="preserve">: </w:t>
      </w:r>
      <w:r w:rsidR="00A128D8" w:rsidRPr="00A03DE2">
        <w:rPr>
          <w:rFonts w:ascii="Calibri" w:hAnsi="Calibri" w:cs="Calibri"/>
          <w:lang w:val="fr-FR"/>
        </w:rPr>
        <w:t xml:space="preserve">cas de </w:t>
      </w:r>
      <w:proofErr w:type="spellStart"/>
      <w:r w:rsidR="00A128D8">
        <w:rPr>
          <w:rFonts w:ascii="Calibri" w:hAnsi="Calibri" w:cs="Calibri"/>
          <w:lang w:val="fr-FR"/>
        </w:rPr>
        <w:t>Z</w:t>
      </w:r>
      <w:r w:rsidR="00A128D8" w:rsidRPr="00A03DE2">
        <w:rPr>
          <w:rFonts w:ascii="Calibri" w:hAnsi="Calibri" w:cs="Calibri"/>
          <w:lang w:val="fr-FR"/>
        </w:rPr>
        <w:t>ogbedji</w:t>
      </w:r>
      <w:proofErr w:type="spellEnd"/>
      <w:r w:rsidRPr="00A03DE2">
        <w:rPr>
          <w:rFonts w:ascii="Calibri" w:hAnsi="Calibri" w:cs="Calibri"/>
          <w:lang w:val="fr-FR"/>
        </w:rPr>
        <w:t xml:space="preserve">. </w:t>
      </w:r>
      <w:r w:rsidRPr="00A03DE2">
        <w:rPr>
          <w:rFonts w:ascii="Calibri" w:hAnsi="Calibri" w:cs="Calibri"/>
          <w:iCs/>
        </w:rPr>
        <w:t>Asian Journal of Science and Technology</w:t>
      </w:r>
      <w:r w:rsidRPr="00A03DE2">
        <w:rPr>
          <w:rFonts w:ascii="Calibri" w:hAnsi="Calibri" w:cs="Calibri"/>
        </w:rPr>
        <w:t xml:space="preserve">, </w:t>
      </w:r>
      <w:r w:rsidRPr="00A03DE2">
        <w:rPr>
          <w:rFonts w:ascii="Calibri" w:hAnsi="Calibri" w:cs="Calibri"/>
          <w:iCs/>
        </w:rPr>
        <w:t>16</w:t>
      </w:r>
      <w:r w:rsidRPr="00A03DE2">
        <w:rPr>
          <w:rFonts w:ascii="Calibri" w:hAnsi="Calibri" w:cs="Calibri"/>
        </w:rPr>
        <w:t>(2), 13509–13515.</w:t>
      </w:r>
      <w:r w:rsidR="00A128D8">
        <w:rPr>
          <w:rFonts w:ascii="Calibri" w:hAnsi="Calibri" w:cs="Calibri"/>
        </w:rPr>
        <w:t xml:space="preserve"> </w:t>
      </w:r>
    </w:p>
    <w:p w14:paraId="3FD7D621" w14:textId="37D9C24E" w:rsidR="005D58E6" w:rsidRPr="00A03DE2" w:rsidRDefault="005D58E6" w:rsidP="00B76ACA">
      <w:pPr>
        <w:pStyle w:val="Bibliographie"/>
        <w:spacing w:before="240" w:line="240" w:lineRule="auto"/>
        <w:jc w:val="both"/>
        <w:rPr>
          <w:rFonts w:ascii="Calibri" w:hAnsi="Calibri" w:cs="Calibri"/>
        </w:rPr>
      </w:pPr>
      <w:proofErr w:type="spellStart"/>
      <w:r w:rsidRPr="00A128D8">
        <w:rPr>
          <w:rFonts w:ascii="Calibri" w:hAnsi="Calibri" w:cs="Calibri"/>
          <w:lang w:val="fr-FR"/>
        </w:rPr>
        <w:t>Ramdani</w:t>
      </w:r>
      <w:proofErr w:type="spellEnd"/>
      <w:r w:rsidRPr="00A128D8">
        <w:rPr>
          <w:rFonts w:ascii="Calibri" w:hAnsi="Calibri" w:cs="Calibri"/>
          <w:lang w:val="fr-FR"/>
        </w:rPr>
        <w:t xml:space="preserve">, N., </w:t>
      </w:r>
      <w:proofErr w:type="spellStart"/>
      <w:r w:rsidRPr="00A128D8">
        <w:rPr>
          <w:rFonts w:ascii="Calibri" w:hAnsi="Calibri" w:cs="Calibri"/>
          <w:lang w:val="fr-FR"/>
        </w:rPr>
        <w:t>Benouis</w:t>
      </w:r>
      <w:proofErr w:type="spellEnd"/>
      <w:r w:rsidRPr="00A128D8">
        <w:rPr>
          <w:rFonts w:ascii="Calibri" w:hAnsi="Calibri" w:cs="Calibri"/>
          <w:lang w:val="fr-FR"/>
        </w:rPr>
        <w:t xml:space="preserve">, K., </w:t>
      </w:r>
      <w:proofErr w:type="spellStart"/>
      <w:r w:rsidRPr="00A128D8">
        <w:rPr>
          <w:rFonts w:ascii="Calibri" w:hAnsi="Calibri" w:cs="Calibri"/>
          <w:lang w:val="fr-FR"/>
        </w:rPr>
        <w:t>Hamou</w:t>
      </w:r>
      <w:proofErr w:type="spellEnd"/>
      <w:r w:rsidRPr="00A128D8">
        <w:rPr>
          <w:rFonts w:ascii="Calibri" w:hAnsi="Calibri" w:cs="Calibri"/>
          <w:lang w:val="fr-FR"/>
        </w:rPr>
        <w:t xml:space="preserve">, A., </w:t>
      </w:r>
      <w:proofErr w:type="spellStart"/>
      <w:r w:rsidRPr="00A128D8">
        <w:rPr>
          <w:rFonts w:ascii="Calibri" w:hAnsi="Calibri" w:cs="Calibri"/>
          <w:lang w:val="fr-FR"/>
        </w:rPr>
        <w:t>Boufadi</w:t>
      </w:r>
      <w:proofErr w:type="spellEnd"/>
      <w:r w:rsidRPr="00A128D8">
        <w:rPr>
          <w:rFonts w:ascii="Calibri" w:hAnsi="Calibri" w:cs="Calibri"/>
          <w:lang w:val="fr-FR"/>
        </w:rPr>
        <w:t xml:space="preserve">, M. Y., </w:t>
      </w:r>
      <w:proofErr w:type="spellStart"/>
      <w:r w:rsidRPr="00A128D8">
        <w:rPr>
          <w:rFonts w:ascii="Calibri" w:hAnsi="Calibri" w:cs="Calibri"/>
          <w:lang w:val="fr-FR"/>
        </w:rPr>
        <w:t>Lousdad</w:t>
      </w:r>
      <w:proofErr w:type="spellEnd"/>
      <w:r w:rsidRPr="00A128D8">
        <w:rPr>
          <w:rFonts w:ascii="Calibri" w:hAnsi="Calibri" w:cs="Calibri"/>
          <w:lang w:val="fr-FR"/>
        </w:rPr>
        <w:t xml:space="preserve">, A. (2019). </w:t>
      </w:r>
      <w:r w:rsidRPr="00A03DE2">
        <w:rPr>
          <w:rFonts w:ascii="Calibri" w:hAnsi="Calibri" w:cs="Calibri"/>
          <w:iCs/>
        </w:rPr>
        <w:t>Physicochemical and bacteriological characterization of hospital effluents and their impact on the environment</w:t>
      </w:r>
      <w:r w:rsidRPr="00A03DE2">
        <w:rPr>
          <w:rFonts w:ascii="Calibri" w:hAnsi="Calibri" w:cs="Calibri"/>
        </w:rPr>
        <w:t xml:space="preserve">. </w:t>
      </w:r>
      <w:r w:rsidR="00B76ACA" w:rsidRPr="00B76ACA">
        <w:rPr>
          <w:rFonts w:ascii="Calibri" w:hAnsi="Calibri" w:cs="Calibri"/>
        </w:rPr>
        <w:t>Chemistry International</w:t>
      </w:r>
      <w:r w:rsidR="00B76ACA">
        <w:rPr>
          <w:rFonts w:ascii="Calibri" w:hAnsi="Calibri" w:cs="Calibri"/>
        </w:rPr>
        <w:t>,</w:t>
      </w:r>
      <w:r w:rsidR="00B76ACA" w:rsidRPr="00B76ACA">
        <w:rPr>
          <w:rFonts w:ascii="Calibri" w:hAnsi="Calibri" w:cs="Calibri"/>
        </w:rPr>
        <w:t xml:space="preserve"> 4(2)</w:t>
      </w:r>
      <w:r w:rsidR="00B76ACA">
        <w:rPr>
          <w:rFonts w:ascii="Calibri" w:hAnsi="Calibri" w:cs="Calibri"/>
        </w:rPr>
        <w:t xml:space="preserve">, </w:t>
      </w:r>
      <w:r w:rsidR="00B76ACA" w:rsidRPr="00B76ACA">
        <w:rPr>
          <w:rFonts w:ascii="Calibri" w:hAnsi="Calibri" w:cs="Calibri"/>
        </w:rPr>
        <w:t>102-108</w:t>
      </w:r>
      <w:r w:rsidR="00B76ACA">
        <w:rPr>
          <w:rFonts w:ascii="Calibri" w:hAnsi="Calibri" w:cs="Calibri"/>
        </w:rPr>
        <w:t>.</w:t>
      </w:r>
      <w:r w:rsidR="00B76ACA" w:rsidRPr="00B76ACA">
        <w:rPr>
          <w:rFonts w:ascii="Calibri" w:hAnsi="Calibri" w:cs="Calibri"/>
        </w:rPr>
        <w:t xml:space="preserve"> </w:t>
      </w:r>
      <w:r w:rsidR="00B76ACA">
        <w:rPr>
          <w:rFonts w:ascii="Calibri" w:hAnsi="Calibri" w:cs="Calibri"/>
        </w:rPr>
        <w:t>ht</w:t>
      </w:r>
      <w:r w:rsidRPr="00A03DE2">
        <w:rPr>
          <w:rFonts w:ascii="Calibri" w:hAnsi="Calibri" w:cs="Calibri"/>
        </w:rPr>
        <w:t>tps://doi.org/10.31221/osf.io/rbka9</w:t>
      </w:r>
    </w:p>
    <w:p w14:paraId="563E9777" w14:textId="77777777" w:rsidR="005D58E6" w:rsidRPr="00A03DE2" w:rsidRDefault="005D58E6" w:rsidP="00B76ACA">
      <w:pPr>
        <w:pStyle w:val="Bibliographie"/>
        <w:spacing w:before="240" w:line="240" w:lineRule="auto"/>
        <w:jc w:val="both"/>
        <w:rPr>
          <w:rFonts w:ascii="Calibri" w:hAnsi="Calibri" w:cs="Calibri"/>
          <w:lang w:val="fr-FR"/>
        </w:rPr>
      </w:pPr>
      <w:proofErr w:type="spellStart"/>
      <w:r w:rsidRPr="00A03DE2">
        <w:rPr>
          <w:rFonts w:ascii="Calibri" w:hAnsi="Calibri" w:cs="Calibri"/>
        </w:rPr>
        <w:t>Rodier</w:t>
      </w:r>
      <w:proofErr w:type="spellEnd"/>
      <w:r w:rsidRPr="00A03DE2">
        <w:rPr>
          <w:rFonts w:ascii="Calibri" w:hAnsi="Calibri" w:cs="Calibri"/>
        </w:rPr>
        <w:t xml:space="preserve">, J., </w:t>
      </w:r>
      <w:proofErr w:type="spellStart"/>
      <w:r w:rsidRPr="00A03DE2">
        <w:rPr>
          <w:rFonts w:ascii="Calibri" w:hAnsi="Calibri" w:cs="Calibri"/>
        </w:rPr>
        <w:t>Legube</w:t>
      </w:r>
      <w:proofErr w:type="spellEnd"/>
      <w:r w:rsidRPr="00A03DE2">
        <w:rPr>
          <w:rFonts w:ascii="Calibri" w:hAnsi="Calibri" w:cs="Calibri"/>
        </w:rPr>
        <w:t xml:space="preserve">, B., &amp; </w:t>
      </w:r>
      <w:proofErr w:type="spellStart"/>
      <w:r w:rsidRPr="00A03DE2">
        <w:rPr>
          <w:rFonts w:ascii="Calibri" w:hAnsi="Calibri" w:cs="Calibri"/>
        </w:rPr>
        <w:t>Merlet</w:t>
      </w:r>
      <w:proofErr w:type="spellEnd"/>
      <w:r w:rsidRPr="00A03DE2">
        <w:rPr>
          <w:rFonts w:ascii="Calibri" w:hAnsi="Calibri" w:cs="Calibri"/>
        </w:rPr>
        <w:t xml:space="preserve">, N. (2009). </w:t>
      </w:r>
      <w:r w:rsidRPr="00A03DE2">
        <w:rPr>
          <w:rFonts w:ascii="Calibri" w:hAnsi="Calibri" w:cs="Calibri"/>
          <w:lang w:val="fr-FR"/>
        </w:rPr>
        <w:t xml:space="preserve">L’Analyse de l’eau 9e édition. </w:t>
      </w:r>
      <w:r w:rsidRPr="00A03DE2">
        <w:rPr>
          <w:rFonts w:ascii="Calibri" w:hAnsi="Calibri" w:cs="Calibri"/>
          <w:iCs/>
          <w:lang w:val="fr-FR"/>
        </w:rPr>
        <w:t>Entièrement Mise à Jour, Dunod, Paris</w:t>
      </w:r>
      <w:r w:rsidRPr="00A03DE2">
        <w:rPr>
          <w:rFonts w:ascii="Calibri" w:hAnsi="Calibri" w:cs="Calibri"/>
          <w:lang w:val="fr-FR"/>
        </w:rPr>
        <w:t>.</w:t>
      </w:r>
    </w:p>
    <w:p w14:paraId="3A458427" w14:textId="7287D135" w:rsidR="005D58E6" w:rsidRPr="00A03DE2" w:rsidRDefault="005D58E6" w:rsidP="00B76ACA">
      <w:pPr>
        <w:pStyle w:val="Bibliographie"/>
        <w:spacing w:before="240" w:line="240" w:lineRule="auto"/>
        <w:jc w:val="both"/>
        <w:rPr>
          <w:rFonts w:ascii="Calibri" w:hAnsi="Calibri" w:cs="Calibri"/>
        </w:rPr>
      </w:pPr>
      <w:r w:rsidRPr="00A03DE2">
        <w:rPr>
          <w:rFonts w:ascii="Calibri" w:hAnsi="Calibri" w:cs="Calibri"/>
          <w:lang w:val="fr-FR"/>
        </w:rPr>
        <w:t xml:space="preserve">Salem, I. B., </w:t>
      </w:r>
      <w:proofErr w:type="spellStart"/>
      <w:r w:rsidRPr="00A03DE2">
        <w:rPr>
          <w:rFonts w:ascii="Calibri" w:hAnsi="Calibri" w:cs="Calibri"/>
          <w:lang w:val="fr-FR"/>
        </w:rPr>
        <w:t>Ouardani</w:t>
      </w:r>
      <w:proofErr w:type="spellEnd"/>
      <w:r w:rsidRPr="00A03DE2">
        <w:rPr>
          <w:rFonts w:ascii="Calibri" w:hAnsi="Calibri" w:cs="Calibri"/>
          <w:lang w:val="fr-FR"/>
        </w:rPr>
        <w:t xml:space="preserve">, I., </w:t>
      </w:r>
      <w:proofErr w:type="spellStart"/>
      <w:r w:rsidRPr="00A03DE2">
        <w:rPr>
          <w:rFonts w:ascii="Calibri" w:hAnsi="Calibri" w:cs="Calibri"/>
          <w:lang w:val="fr-FR"/>
        </w:rPr>
        <w:t>Hassine</w:t>
      </w:r>
      <w:proofErr w:type="spellEnd"/>
      <w:r w:rsidRPr="00A03DE2">
        <w:rPr>
          <w:rFonts w:ascii="Calibri" w:hAnsi="Calibri" w:cs="Calibri"/>
          <w:lang w:val="fr-FR"/>
        </w:rPr>
        <w:t xml:space="preserve">, M., </w:t>
      </w:r>
      <w:proofErr w:type="spellStart"/>
      <w:r w:rsidRPr="00A03DE2">
        <w:rPr>
          <w:rFonts w:ascii="Calibri" w:hAnsi="Calibri" w:cs="Calibri"/>
          <w:lang w:val="fr-FR"/>
        </w:rPr>
        <w:t>Aouni</w:t>
      </w:r>
      <w:proofErr w:type="spellEnd"/>
      <w:r w:rsidRPr="00A03DE2">
        <w:rPr>
          <w:rFonts w:ascii="Calibri" w:hAnsi="Calibri" w:cs="Calibri"/>
          <w:lang w:val="fr-FR"/>
        </w:rPr>
        <w:t xml:space="preserve">, M. (2011). </w:t>
      </w:r>
      <w:r w:rsidRPr="00A03DE2">
        <w:rPr>
          <w:rFonts w:ascii="Calibri" w:hAnsi="Calibri" w:cs="Calibri"/>
        </w:rPr>
        <w:t xml:space="preserve">Bacteriological and </w:t>
      </w:r>
      <w:proofErr w:type="spellStart"/>
      <w:r w:rsidRPr="00A03DE2">
        <w:rPr>
          <w:rFonts w:ascii="Calibri" w:hAnsi="Calibri" w:cs="Calibri"/>
        </w:rPr>
        <w:t>physico</w:t>
      </w:r>
      <w:proofErr w:type="spellEnd"/>
      <w:r w:rsidRPr="00A03DE2">
        <w:rPr>
          <w:rFonts w:ascii="Calibri" w:hAnsi="Calibri" w:cs="Calibri"/>
        </w:rPr>
        <w:t xml:space="preserve">-chemical assessment of wastewater in different region of Tunisia: Impact on human health. </w:t>
      </w:r>
      <w:r w:rsidRPr="00A03DE2">
        <w:rPr>
          <w:rFonts w:ascii="Calibri" w:hAnsi="Calibri" w:cs="Calibri"/>
          <w:iCs/>
        </w:rPr>
        <w:t>BMC Research Notes</w:t>
      </w:r>
      <w:r w:rsidRPr="00A03DE2">
        <w:rPr>
          <w:rFonts w:ascii="Calibri" w:hAnsi="Calibri" w:cs="Calibri"/>
        </w:rPr>
        <w:t xml:space="preserve">, </w:t>
      </w:r>
      <w:r w:rsidRPr="00A03DE2">
        <w:rPr>
          <w:rFonts w:ascii="Calibri" w:hAnsi="Calibri" w:cs="Calibri"/>
          <w:iCs/>
        </w:rPr>
        <w:t>4</w:t>
      </w:r>
      <w:r w:rsidRPr="00A03DE2">
        <w:rPr>
          <w:rFonts w:ascii="Calibri" w:hAnsi="Calibri" w:cs="Calibri"/>
        </w:rPr>
        <w:t>(1), 144. https://doi.org/10.1186/1756-0500-4-144</w:t>
      </w:r>
    </w:p>
    <w:p w14:paraId="17EB906E" w14:textId="77777777" w:rsidR="005D58E6" w:rsidRPr="00A03DE2" w:rsidRDefault="005D58E6" w:rsidP="00B76ACA">
      <w:pPr>
        <w:pStyle w:val="Bibliographie"/>
        <w:spacing w:before="240" w:line="240" w:lineRule="auto"/>
        <w:jc w:val="both"/>
        <w:rPr>
          <w:rFonts w:ascii="Calibri" w:hAnsi="Calibri" w:cs="Calibri"/>
          <w:lang w:val="fr-FR"/>
        </w:rPr>
      </w:pPr>
      <w:r w:rsidRPr="00A03DE2">
        <w:rPr>
          <w:rFonts w:ascii="Calibri" w:hAnsi="Calibri" w:cs="Calibri"/>
        </w:rPr>
        <w:t xml:space="preserve">Santoro, D. O., Cardoso, A. M., Coutinho, F. H., Pinto, L. H., Vieira, R. P., Albano, R. M., &amp; Clementino, M. M. (2015). Diversity and antibiotic resistance profiles of Pseudomonads from a hospital wastewater treatment plant. </w:t>
      </w:r>
      <w:r w:rsidRPr="00A03DE2">
        <w:rPr>
          <w:rFonts w:ascii="Calibri" w:hAnsi="Calibri" w:cs="Calibri"/>
          <w:iCs/>
          <w:lang w:val="fr-FR"/>
        </w:rPr>
        <w:t xml:space="preserve">Journal of </w:t>
      </w:r>
      <w:proofErr w:type="spellStart"/>
      <w:r w:rsidRPr="00A03DE2">
        <w:rPr>
          <w:rFonts w:ascii="Calibri" w:hAnsi="Calibri" w:cs="Calibri"/>
          <w:iCs/>
          <w:lang w:val="fr-FR"/>
        </w:rPr>
        <w:t>Applied</w:t>
      </w:r>
      <w:proofErr w:type="spellEnd"/>
      <w:r w:rsidRPr="00A03DE2">
        <w:rPr>
          <w:rFonts w:ascii="Calibri" w:hAnsi="Calibri" w:cs="Calibri"/>
          <w:iCs/>
          <w:lang w:val="fr-FR"/>
        </w:rPr>
        <w:t xml:space="preserve"> Microbiology</w:t>
      </w:r>
      <w:r w:rsidRPr="00A03DE2">
        <w:rPr>
          <w:rFonts w:ascii="Calibri" w:hAnsi="Calibri" w:cs="Calibri"/>
          <w:lang w:val="fr-FR"/>
        </w:rPr>
        <w:t xml:space="preserve">, </w:t>
      </w:r>
      <w:r w:rsidRPr="00A03DE2">
        <w:rPr>
          <w:rFonts w:ascii="Calibri" w:hAnsi="Calibri" w:cs="Calibri"/>
          <w:iCs/>
          <w:lang w:val="fr-FR"/>
        </w:rPr>
        <w:t>119</w:t>
      </w:r>
      <w:r w:rsidRPr="00A03DE2">
        <w:rPr>
          <w:rFonts w:ascii="Calibri" w:hAnsi="Calibri" w:cs="Calibri"/>
          <w:lang w:val="fr-FR"/>
        </w:rPr>
        <w:t>(6), 1527–1540.</w:t>
      </w:r>
    </w:p>
    <w:p w14:paraId="431091A5" w14:textId="6A27E27B" w:rsidR="005D58E6" w:rsidRPr="00A03DE2" w:rsidRDefault="005D58E6" w:rsidP="00B76ACA">
      <w:pPr>
        <w:pStyle w:val="Bibliographie"/>
        <w:spacing w:before="240" w:line="240" w:lineRule="auto"/>
        <w:jc w:val="both"/>
        <w:rPr>
          <w:rFonts w:ascii="Calibri" w:hAnsi="Calibri" w:cs="Calibri"/>
          <w:lang w:val="fr-FR"/>
        </w:rPr>
      </w:pPr>
      <w:r w:rsidRPr="00A03DE2">
        <w:rPr>
          <w:rFonts w:ascii="Calibri" w:hAnsi="Calibri" w:cs="Calibri"/>
          <w:lang w:val="fr-FR"/>
        </w:rPr>
        <w:t xml:space="preserve">Sawadogo, B. (2018). </w:t>
      </w:r>
      <w:r w:rsidRPr="00A03DE2">
        <w:rPr>
          <w:rFonts w:ascii="Calibri" w:hAnsi="Calibri" w:cs="Calibri"/>
          <w:iCs/>
          <w:lang w:val="fr-FR"/>
        </w:rPr>
        <w:t>Traitement des eaux usées industrielles par des procédés membranaires sous climat sahélien</w:t>
      </w:r>
      <w:r w:rsidR="00B76ACA">
        <w:rPr>
          <w:rFonts w:ascii="Calibri" w:hAnsi="Calibri" w:cs="Calibri"/>
          <w:iCs/>
          <w:lang w:val="fr-FR"/>
        </w:rPr>
        <w:t xml:space="preserve"> </w:t>
      </w:r>
      <w:r w:rsidRPr="00A03DE2">
        <w:rPr>
          <w:rFonts w:ascii="Calibri" w:hAnsi="Calibri" w:cs="Calibri"/>
          <w:iCs/>
          <w:lang w:val="fr-FR"/>
        </w:rPr>
        <w:t>: Cas des eaux usées de brasserie au Burkina Faso</w:t>
      </w:r>
      <w:r w:rsidRPr="00A03DE2">
        <w:rPr>
          <w:rFonts w:ascii="Calibri" w:hAnsi="Calibri" w:cs="Calibri"/>
          <w:lang w:val="fr-FR"/>
        </w:rPr>
        <w:t xml:space="preserve"> [PhD </w:t>
      </w:r>
      <w:proofErr w:type="spellStart"/>
      <w:r w:rsidRPr="00A03DE2">
        <w:rPr>
          <w:rFonts w:ascii="Calibri" w:hAnsi="Calibri" w:cs="Calibri"/>
          <w:lang w:val="fr-FR"/>
        </w:rPr>
        <w:t>Thesis</w:t>
      </w:r>
      <w:proofErr w:type="spellEnd"/>
      <w:r w:rsidRPr="00A03DE2">
        <w:rPr>
          <w:rFonts w:ascii="Calibri" w:hAnsi="Calibri" w:cs="Calibri"/>
          <w:lang w:val="fr-FR"/>
        </w:rPr>
        <w:t>, Université Montpellier</w:t>
      </w:r>
      <w:r w:rsidR="00B76ACA">
        <w:rPr>
          <w:rFonts w:ascii="Calibri" w:hAnsi="Calibri" w:cs="Calibri"/>
          <w:lang w:val="fr-FR"/>
        </w:rPr>
        <w:t xml:space="preserve"> </w:t>
      </w:r>
      <w:r w:rsidRPr="00A03DE2">
        <w:rPr>
          <w:rFonts w:ascii="Calibri" w:hAnsi="Calibri" w:cs="Calibri"/>
          <w:lang w:val="fr-FR"/>
        </w:rPr>
        <w:t>; Institut international d’ingénierie de l’eau et de l</w:t>
      </w:r>
      <w:r w:rsidR="00B76ACA">
        <w:rPr>
          <w:rFonts w:ascii="Calibri" w:hAnsi="Calibri" w:cs="Calibri"/>
          <w:lang w:val="fr-FR"/>
        </w:rPr>
        <w:t>'environnement</w:t>
      </w:r>
      <w:r w:rsidRPr="00A03DE2">
        <w:rPr>
          <w:rFonts w:ascii="Calibri" w:hAnsi="Calibri" w:cs="Calibri"/>
          <w:lang w:val="fr-FR"/>
        </w:rPr>
        <w:t>. https://theses.hal.science/tel-02071743/</w:t>
      </w:r>
    </w:p>
    <w:p w14:paraId="6DB03DEE" w14:textId="17288A03" w:rsidR="005D58E6" w:rsidRPr="00A03DE2" w:rsidRDefault="005D58E6" w:rsidP="00B76ACA">
      <w:pPr>
        <w:pStyle w:val="Bibliographie"/>
        <w:spacing w:before="240" w:line="240" w:lineRule="auto"/>
        <w:jc w:val="both"/>
        <w:rPr>
          <w:rFonts w:ascii="Calibri" w:hAnsi="Calibri" w:cs="Calibri"/>
        </w:rPr>
      </w:pPr>
      <w:proofErr w:type="spellStart"/>
      <w:r w:rsidRPr="00A03DE2">
        <w:rPr>
          <w:rFonts w:ascii="Calibri" w:hAnsi="Calibri" w:cs="Calibri"/>
        </w:rPr>
        <w:t>Sule</w:t>
      </w:r>
      <w:proofErr w:type="spellEnd"/>
      <w:r w:rsidRPr="00A03DE2">
        <w:rPr>
          <w:rFonts w:ascii="Calibri" w:hAnsi="Calibri" w:cs="Calibri"/>
        </w:rPr>
        <w:t xml:space="preserve">, I. O., </w:t>
      </w:r>
      <w:proofErr w:type="spellStart"/>
      <w:r w:rsidRPr="00A03DE2">
        <w:rPr>
          <w:rFonts w:ascii="Calibri" w:hAnsi="Calibri" w:cs="Calibri"/>
        </w:rPr>
        <w:t>Agbabiaka</w:t>
      </w:r>
      <w:proofErr w:type="spellEnd"/>
      <w:r w:rsidRPr="00A03DE2">
        <w:rPr>
          <w:rFonts w:ascii="Calibri" w:hAnsi="Calibri" w:cs="Calibri"/>
        </w:rPr>
        <w:t xml:space="preserve">, T. O., Ahmed, R. N., </w:t>
      </w:r>
      <w:proofErr w:type="spellStart"/>
      <w:r w:rsidRPr="00A03DE2">
        <w:rPr>
          <w:rFonts w:ascii="Calibri" w:hAnsi="Calibri" w:cs="Calibri"/>
        </w:rPr>
        <w:t>Saliu</w:t>
      </w:r>
      <w:proofErr w:type="spellEnd"/>
      <w:r w:rsidRPr="00A03DE2">
        <w:rPr>
          <w:rFonts w:ascii="Calibri" w:hAnsi="Calibri" w:cs="Calibri"/>
        </w:rPr>
        <w:t xml:space="preserve">, B. K., &amp; Olayinka, K. J. (2016). Bacteriological and physicochemical analysis of waste water from fish ponds. </w:t>
      </w:r>
      <w:r w:rsidRPr="00A03DE2">
        <w:rPr>
          <w:rFonts w:ascii="Calibri" w:hAnsi="Calibri" w:cs="Calibri"/>
          <w:iCs/>
        </w:rPr>
        <w:t>Ethiopian Journal of Environmental Studies &amp; Management</w:t>
      </w:r>
      <w:r w:rsidRPr="00A03DE2">
        <w:rPr>
          <w:rFonts w:ascii="Calibri" w:hAnsi="Calibri" w:cs="Calibri"/>
        </w:rPr>
        <w:t xml:space="preserve">, </w:t>
      </w:r>
      <w:r w:rsidRPr="00A03DE2">
        <w:rPr>
          <w:rFonts w:ascii="Calibri" w:hAnsi="Calibri" w:cs="Calibri"/>
          <w:iCs/>
        </w:rPr>
        <w:t>9</w:t>
      </w:r>
      <w:r w:rsidRPr="00A03DE2">
        <w:rPr>
          <w:rFonts w:ascii="Calibri" w:hAnsi="Calibri" w:cs="Calibri"/>
        </w:rPr>
        <w:t xml:space="preserve">(2). </w:t>
      </w:r>
    </w:p>
    <w:p w14:paraId="1D44CF3F" w14:textId="7A063480" w:rsidR="005D58E6" w:rsidRPr="00A03DE2" w:rsidRDefault="005D58E6" w:rsidP="00B76ACA">
      <w:pPr>
        <w:pStyle w:val="Bibliographie"/>
        <w:spacing w:before="240" w:line="240" w:lineRule="auto"/>
        <w:jc w:val="both"/>
        <w:rPr>
          <w:rFonts w:ascii="Calibri" w:hAnsi="Calibri" w:cs="Calibri"/>
        </w:rPr>
      </w:pPr>
      <w:proofErr w:type="spellStart"/>
      <w:r w:rsidRPr="00A03DE2">
        <w:rPr>
          <w:rFonts w:ascii="Calibri" w:hAnsi="Calibri" w:cs="Calibri"/>
        </w:rPr>
        <w:t>Tahiri</w:t>
      </w:r>
      <w:proofErr w:type="spellEnd"/>
      <w:r w:rsidRPr="00A03DE2">
        <w:rPr>
          <w:rFonts w:ascii="Calibri" w:hAnsi="Calibri" w:cs="Calibri"/>
        </w:rPr>
        <w:t xml:space="preserve">, E. M., </w:t>
      </w:r>
      <w:proofErr w:type="spellStart"/>
      <w:r w:rsidRPr="00A03DE2">
        <w:rPr>
          <w:rFonts w:ascii="Calibri" w:hAnsi="Calibri" w:cs="Calibri"/>
        </w:rPr>
        <w:t>Benaabidate</w:t>
      </w:r>
      <w:proofErr w:type="spellEnd"/>
      <w:r w:rsidRPr="00A03DE2">
        <w:rPr>
          <w:rFonts w:ascii="Calibri" w:hAnsi="Calibri" w:cs="Calibri"/>
        </w:rPr>
        <w:t xml:space="preserve">, L., </w:t>
      </w:r>
      <w:proofErr w:type="spellStart"/>
      <w:r w:rsidRPr="00A03DE2">
        <w:rPr>
          <w:rFonts w:ascii="Calibri" w:hAnsi="Calibri" w:cs="Calibri"/>
        </w:rPr>
        <w:t>Nejjari</w:t>
      </w:r>
      <w:proofErr w:type="spellEnd"/>
      <w:r w:rsidRPr="00A03DE2">
        <w:rPr>
          <w:rFonts w:ascii="Calibri" w:hAnsi="Calibri" w:cs="Calibri"/>
        </w:rPr>
        <w:t>, C.,</w:t>
      </w:r>
      <w:r w:rsidR="00B76ACA">
        <w:rPr>
          <w:rFonts w:ascii="Calibri" w:hAnsi="Calibri" w:cs="Calibri"/>
        </w:rPr>
        <w:t xml:space="preserve"> </w:t>
      </w:r>
      <w:proofErr w:type="spellStart"/>
      <w:r w:rsidRPr="00A03DE2">
        <w:rPr>
          <w:rFonts w:ascii="Calibri" w:hAnsi="Calibri" w:cs="Calibri"/>
        </w:rPr>
        <w:t>Benbrahim</w:t>
      </w:r>
      <w:proofErr w:type="spellEnd"/>
      <w:r w:rsidRPr="00A03DE2">
        <w:rPr>
          <w:rFonts w:ascii="Calibri" w:hAnsi="Calibri" w:cs="Calibri"/>
        </w:rPr>
        <w:t xml:space="preserve">, K. F. (2012). Assessment of physicochemical and biological parameters of Al </w:t>
      </w:r>
      <w:proofErr w:type="spellStart"/>
      <w:r w:rsidRPr="00A03DE2">
        <w:rPr>
          <w:rFonts w:ascii="Calibri" w:hAnsi="Calibri" w:cs="Calibri"/>
        </w:rPr>
        <w:t>Ghassani</w:t>
      </w:r>
      <w:proofErr w:type="spellEnd"/>
      <w:r w:rsidRPr="00A03DE2">
        <w:rPr>
          <w:rFonts w:ascii="Calibri" w:hAnsi="Calibri" w:cs="Calibri"/>
        </w:rPr>
        <w:t xml:space="preserve"> hospital wastewaters, Fez—Morocco. </w:t>
      </w:r>
      <w:r w:rsidRPr="00A03DE2">
        <w:rPr>
          <w:rFonts w:ascii="Calibri" w:hAnsi="Calibri" w:cs="Calibri"/>
          <w:iCs/>
        </w:rPr>
        <w:t>J</w:t>
      </w:r>
      <w:r w:rsidR="00B76ACA">
        <w:rPr>
          <w:rFonts w:ascii="Calibri" w:hAnsi="Calibri" w:cs="Calibri"/>
          <w:iCs/>
        </w:rPr>
        <w:t xml:space="preserve">ournal of </w:t>
      </w:r>
      <w:r w:rsidRPr="00A03DE2">
        <w:rPr>
          <w:rFonts w:ascii="Calibri" w:hAnsi="Calibri" w:cs="Calibri"/>
          <w:iCs/>
        </w:rPr>
        <w:t>Mater</w:t>
      </w:r>
      <w:r w:rsidR="00B76ACA">
        <w:rPr>
          <w:rFonts w:ascii="Calibri" w:hAnsi="Calibri" w:cs="Calibri"/>
          <w:iCs/>
        </w:rPr>
        <w:t>ials and</w:t>
      </w:r>
      <w:r w:rsidRPr="00A03DE2">
        <w:rPr>
          <w:rFonts w:ascii="Calibri" w:hAnsi="Calibri" w:cs="Calibri"/>
          <w:iCs/>
        </w:rPr>
        <w:t xml:space="preserve"> Environ</w:t>
      </w:r>
      <w:r w:rsidR="00B76ACA">
        <w:rPr>
          <w:rFonts w:ascii="Calibri" w:hAnsi="Calibri" w:cs="Calibri"/>
          <w:iCs/>
        </w:rPr>
        <w:t>mental</w:t>
      </w:r>
      <w:r w:rsidRPr="00A03DE2">
        <w:rPr>
          <w:rFonts w:ascii="Calibri" w:hAnsi="Calibri" w:cs="Calibri"/>
          <w:iCs/>
        </w:rPr>
        <w:t xml:space="preserve"> Sci</w:t>
      </w:r>
      <w:r w:rsidR="00B76ACA">
        <w:rPr>
          <w:rFonts w:ascii="Calibri" w:hAnsi="Calibri" w:cs="Calibri"/>
          <w:iCs/>
        </w:rPr>
        <w:t>ences</w:t>
      </w:r>
      <w:r w:rsidRPr="00A03DE2">
        <w:rPr>
          <w:rFonts w:ascii="Calibri" w:hAnsi="Calibri" w:cs="Calibri"/>
        </w:rPr>
        <w:t xml:space="preserve">, </w:t>
      </w:r>
      <w:r w:rsidRPr="00A03DE2">
        <w:rPr>
          <w:rFonts w:ascii="Calibri" w:hAnsi="Calibri" w:cs="Calibri"/>
          <w:iCs/>
        </w:rPr>
        <w:t>3</w:t>
      </w:r>
      <w:r w:rsidRPr="00A03DE2">
        <w:rPr>
          <w:rFonts w:ascii="Calibri" w:hAnsi="Calibri" w:cs="Calibri"/>
        </w:rPr>
        <w:t>(1), 115–120.</w:t>
      </w:r>
    </w:p>
    <w:p w14:paraId="0811F190" w14:textId="73CF5A0F" w:rsidR="00712280" w:rsidRPr="00F4261E" w:rsidRDefault="00AE66B5" w:rsidP="00254628">
      <w:pPr>
        <w:spacing w:line="360" w:lineRule="auto"/>
        <w:jc w:val="both"/>
        <w:rPr>
          <w:rFonts w:ascii="Arial" w:hAnsi="Arial" w:cs="Arial"/>
        </w:rPr>
      </w:pPr>
      <w:r w:rsidRPr="00F4261E">
        <w:rPr>
          <w:rFonts w:ascii="Arial" w:hAnsi="Arial" w:cs="Arial"/>
          <w:sz w:val="20"/>
          <w:szCs w:val="20"/>
        </w:rPr>
        <w:fldChar w:fldCharType="end"/>
      </w:r>
    </w:p>
    <w:sectPr w:rsidR="00712280" w:rsidRPr="00F426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C2EDB" w14:textId="77777777" w:rsidR="006D4E64" w:rsidRDefault="006D4E64" w:rsidP="00E7494F">
      <w:pPr>
        <w:spacing w:after="0" w:line="240" w:lineRule="auto"/>
      </w:pPr>
      <w:r>
        <w:separator/>
      </w:r>
    </w:p>
  </w:endnote>
  <w:endnote w:type="continuationSeparator" w:id="0">
    <w:p w14:paraId="41D08022" w14:textId="77777777" w:rsidR="006D4E64" w:rsidRDefault="006D4E64" w:rsidP="00E7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C68" w14:textId="77777777" w:rsidR="00E7494F" w:rsidRDefault="00E749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5DB1" w14:textId="77777777" w:rsidR="00E7494F" w:rsidRDefault="00E749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CCC0D" w14:textId="77777777" w:rsidR="00E7494F" w:rsidRDefault="00E749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356B0" w14:textId="77777777" w:rsidR="006D4E64" w:rsidRDefault="006D4E64" w:rsidP="00E7494F">
      <w:pPr>
        <w:spacing w:after="0" w:line="240" w:lineRule="auto"/>
      </w:pPr>
      <w:r>
        <w:separator/>
      </w:r>
    </w:p>
  </w:footnote>
  <w:footnote w:type="continuationSeparator" w:id="0">
    <w:p w14:paraId="450CAF34" w14:textId="77777777" w:rsidR="006D4E64" w:rsidRDefault="006D4E64" w:rsidP="00E74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2666" w14:textId="3BC0997E" w:rsidR="00E7494F" w:rsidRDefault="006D4E64">
    <w:pPr>
      <w:pStyle w:val="En-tte"/>
    </w:pPr>
    <w:r>
      <w:rPr>
        <w:noProof/>
      </w:rPr>
      <w:pict w14:anchorId="406D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F789" w14:textId="4C5A6CDE" w:rsidR="00E7494F" w:rsidRDefault="006D4E64">
    <w:pPr>
      <w:pStyle w:val="En-tte"/>
    </w:pPr>
    <w:r>
      <w:rPr>
        <w:noProof/>
      </w:rPr>
      <w:pict w14:anchorId="0D172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1ED06" w14:textId="1E41BF75" w:rsidR="00E7494F" w:rsidRDefault="006D4E64">
    <w:pPr>
      <w:pStyle w:val="En-tte"/>
    </w:pPr>
    <w:r>
      <w:rPr>
        <w:noProof/>
      </w:rPr>
      <w:pict w14:anchorId="00D59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54656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F5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C5A99"/>
    <w:multiLevelType w:val="hybridMultilevel"/>
    <w:tmpl w:val="B538DA4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1B4AF2"/>
    <w:multiLevelType w:val="hybridMultilevel"/>
    <w:tmpl w:val="DD6276C2"/>
    <w:lvl w:ilvl="0" w:tplc="53FEC2A2">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0458BA"/>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54211C0"/>
    <w:multiLevelType w:val="multilevel"/>
    <w:tmpl w:val="FDF44090"/>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CF5792"/>
    <w:multiLevelType w:val="multilevel"/>
    <w:tmpl w:val="1848E8F8"/>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F0A5177"/>
    <w:multiLevelType w:val="hybridMultilevel"/>
    <w:tmpl w:val="BCB297D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D8C6377"/>
    <w:multiLevelType w:val="multilevel"/>
    <w:tmpl w:val="5FF6B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851" w:hanging="28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D071BE"/>
    <w:multiLevelType w:val="hybridMultilevel"/>
    <w:tmpl w:val="BC10673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5C42386"/>
    <w:multiLevelType w:val="hybridMultilevel"/>
    <w:tmpl w:val="F93C13DA"/>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B94515"/>
    <w:multiLevelType w:val="hybridMultilevel"/>
    <w:tmpl w:val="004842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607064C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65170"/>
    <w:multiLevelType w:val="multilevel"/>
    <w:tmpl w:val="86643D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832FFC"/>
    <w:multiLevelType w:val="hybridMultilevel"/>
    <w:tmpl w:val="2FFEA004"/>
    <w:lvl w:ilvl="0" w:tplc="C0DEBB86">
      <w:start w:val="1"/>
      <w:numFmt w:val="decimal"/>
      <w:lvlText w:val="%1."/>
      <w:lvlJc w:val="left"/>
      <w:pPr>
        <w:ind w:left="720" w:hanging="360"/>
      </w:pPr>
      <w:rPr>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3521DD"/>
    <w:multiLevelType w:val="hybridMultilevel"/>
    <w:tmpl w:val="84E85FD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
  </w:num>
  <w:num w:numId="6">
    <w:abstractNumId w:val="10"/>
  </w:num>
  <w:num w:numId="7">
    <w:abstractNumId w:val="8"/>
  </w:num>
  <w:num w:numId="8">
    <w:abstractNumId w:val="14"/>
  </w:num>
  <w:num w:numId="9">
    <w:abstractNumId w:val="2"/>
  </w:num>
  <w:num w:numId="10">
    <w:abstractNumId w:val="7"/>
  </w:num>
  <w:num w:numId="11">
    <w:abstractNumId w:val="12"/>
  </w:num>
  <w:num w:numId="12">
    <w:abstractNumId w:val="4"/>
  </w:num>
  <w:num w:numId="13">
    <w:abstractNumId w:val="0"/>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80"/>
    <w:rsid w:val="00000D12"/>
    <w:rsid w:val="00000ECF"/>
    <w:rsid w:val="000039AC"/>
    <w:rsid w:val="00004941"/>
    <w:rsid w:val="000156C1"/>
    <w:rsid w:val="00025ACF"/>
    <w:rsid w:val="00025E77"/>
    <w:rsid w:val="00030690"/>
    <w:rsid w:val="00036C1C"/>
    <w:rsid w:val="0004480E"/>
    <w:rsid w:val="00093E81"/>
    <w:rsid w:val="00114010"/>
    <w:rsid w:val="00132787"/>
    <w:rsid w:val="00136DC5"/>
    <w:rsid w:val="00140EAF"/>
    <w:rsid w:val="00156E20"/>
    <w:rsid w:val="00163B54"/>
    <w:rsid w:val="001A2C9C"/>
    <w:rsid w:val="001B2BC4"/>
    <w:rsid w:val="001F7383"/>
    <w:rsid w:val="00205CF8"/>
    <w:rsid w:val="002233DC"/>
    <w:rsid w:val="00240F6A"/>
    <w:rsid w:val="0024392E"/>
    <w:rsid w:val="00250840"/>
    <w:rsid w:val="00254628"/>
    <w:rsid w:val="00256FE6"/>
    <w:rsid w:val="0027505E"/>
    <w:rsid w:val="00295F75"/>
    <w:rsid w:val="002A6BA8"/>
    <w:rsid w:val="002B0FBE"/>
    <w:rsid w:val="002B146C"/>
    <w:rsid w:val="002C4780"/>
    <w:rsid w:val="002E0F90"/>
    <w:rsid w:val="00305D78"/>
    <w:rsid w:val="00326511"/>
    <w:rsid w:val="00334D51"/>
    <w:rsid w:val="00337A58"/>
    <w:rsid w:val="00350FCB"/>
    <w:rsid w:val="0035152A"/>
    <w:rsid w:val="003704A9"/>
    <w:rsid w:val="0037154A"/>
    <w:rsid w:val="00380679"/>
    <w:rsid w:val="00393352"/>
    <w:rsid w:val="003B44F7"/>
    <w:rsid w:val="003C156C"/>
    <w:rsid w:val="003C2940"/>
    <w:rsid w:val="003F49E0"/>
    <w:rsid w:val="00407828"/>
    <w:rsid w:val="00416EC4"/>
    <w:rsid w:val="004400F8"/>
    <w:rsid w:val="00441274"/>
    <w:rsid w:val="00445604"/>
    <w:rsid w:val="00453608"/>
    <w:rsid w:val="00456F8C"/>
    <w:rsid w:val="00457C93"/>
    <w:rsid w:val="0047099C"/>
    <w:rsid w:val="00483E01"/>
    <w:rsid w:val="004B2248"/>
    <w:rsid w:val="004C1117"/>
    <w:rsid w:val="004E21ED"/>
    <w:rsid w:val="004F2DDD"/>
    <w:rsid w:val="00503433"/>
    <w:rsid w:val="00514E49"/>
    <w:rsid w:val="005208BD"/>
    <w:rsid w:val="00535634"/>
    <w:rsid w:val="00535D93"/>
    <w:rsid w:val="0055227D"/>
    <w:rsid w:val="005A5B93"/>
    <w:rsid w:val="005D58E6"/>
    <w:rsid w:val="005F0111"/>
    <w:rsid w:val="005F2B8E"/>
    <w:rsid w:val="005F2E52"/>
    <w:rsid w:val="005F3A16"/>
    <w:rsid w:val="00601601"/>
    <w:rsid w:val="00606CEE"/>
    <w:rsid w:val="006248AA"/>
    <w:rsid w:val="00641EF7"/>
    <w:rsid w:val="0066071F"/>
    <w:rsid w:val="00675226"/>
    <w:rsid w:val="00677117"/>
    <w:rsid w:val="006828F5"/>
    <w:rsid w:val="00686C0A"/>
    <w:rsid w:val="006A39E0"/>
    <w:rsid w:val="006A4E7F"/>
    <w:rsid w:val="006B2BD4"/>
    <w:rsid w:val="006B6B64"/>
    <w:rsid w:val="006C2653"/>
    <w:rsid w:val="006D0A74"/>
    <w:rsid w:val="006D3A27"/>
    <w:rsid w:val="006D4E64"/>
    <w:rsid w:val="006F091E"/>
    <w:rsid w:val="0070449D"/>
    <w:rsid w:val="00704F53"/>
    <w:rsid w:val="00706155"/>
    <w:rsid w:val="00712280"/>
    <w:rsid w:val="00716F85"/>
    <w:rsid w:val="007240A9"/>
    <w:rsid w:val="00727145"/>
    <w:rsid w:val="00736EAB"/>
    <w:rsid w:val="00742F20"/>
    <w:rsid w:val="00757F91"/>
    <w:rsid w:val="0076631C"/>
    <w:rsid w:val="0077288C"/>
    <w:rsid w:val="007848DE"/>
    <w:rsid w:val="00794320"/>
    <w:rsid w:val="007A7410"/>
    <w:rsid w:val="008050A7"/>
    <w:rsid w:val="00822C0C"/>
    <w:rsid w:val="0084665D"/>
    <w:rsid w:val="0086319B"/>
    <w:rsid w:val="0086417C"/>
    <w:rsid w:val="008677FF"/>
    <w:rsid w:val="00897768"/>
    <w:rsid w:val="008A3F49"/>
    <w:rsid w:val="008B0B4A"/>
    <w:rsid w:val="008C315A"/>
    <w:rsid w:val="008D6F2F"/>
    <w:rsid w:val="008F4F9E"/>
    <w:rsid w:val="008F5679"/>
    <w:rsid w:val="009059D4"/>
    <w:rsid w:val="00912F6C"/>
    <w:rsid w:val="009319F2"/>
    <w:rsid w:val="0093315E"/>
    <w:rsid w:val="00955C11"/>
    <w:rsid w:val="00960111"/>
    <w:rsid w:val="009641CE"/>
    <w:rsid w:val="009720A2"/>
    <w:rsid w:val="00973710"/>
    <w:rsid w:val="0097379C"/>
    <w:rsid w:val="009A062E"/>
    <w:rsid w:val="009C3436"/>
    <w:rsid w:val="009C46C8"/>
    <w:rsid w:val="009D305B"/>
    <w:rsid w:val="009D3FD0"/>
    <w:rsid w:val="009D5697"/>
    <w:rsid w:val="009E046C"/>
    <w:rsid w:val="009E661F"/>
    <w:rsid w:val="009E7720"/>
    <w:rsid w:val="00A01587"/>
    <w:rsid w:val="00A03DE2"/>
    <w:rsid w:val="00A11B0F"/>
    <w:rsid w:val="00A128D8"/>
    <w:rsid w:val="00A15B05"/>
    <w:rsid w:val="00A22A7A"/>
    <w:rsid w:val="00A502EB"/>
    <w:rsid w:val="00A60F7A"/>
    <w:rsid w:val="00A62488"/>
    <w:rsid w:val="00AE66B5"/>
    <w:rsid w:val="00AF728F"/>
    <w:rsid w:val="00B016D5"/>
    <w:rsid w:val="00B03C08"/>
    <w:rsid w:val="00B0613B"/>
    <w:rsid w:val="00B178C5"/>
    <w:rsid w:val="00B24F38"/>
    <w:rsid w:val="00B26406"/>
    <w:rsid w:val="00B37039"/>
    <w:rsid w:val="00B61D2C"/>
    <w:rsid w:val="00B63E25"/>
    <w:rsid w:val="00B76ACA"/>
    <w:rsid w:val="00B87C47"/>
    <w:rsid w:val="00B97903"/>
    <w:rsid w:val="00BA4132"/>
    <w:rsid w:val="00BB339E"/>
    <w:rsid w:val="00BB7DF5"/>
    <w:rsid w:val="00BC5FA0"/>
    <w:rsid w:val="00BE17D0"/>
    <w:rsid w:val="00BE367F"/>
    <w:rsid w:val="00BF17DC"/>
    <w:rsid w:val="00BF73C8"/>
    <w:rsid w:val="00C00B2E"/>
    <w:rsid w:val="00C0718C"/>
    <w:rsid w:val="00C13DC1"/>
    <w:rsid w:val="00C35001"/>
    <w:rsid w:val="00CA1860"/>
    <w:rsid w:val="00CA2D7E"/>
    <w:rsid w:val="00CC78CE"/>
    <w:rsid w:val="00CD2347"/>
    <w:rsid w:val="00CE4E4E"/>
    <w:rsid w:val="00CE75C8"/>
    <w:rsid w:val="00D027E5"/>
    <w:rsid w:val="00D11F35"/>
    <w:rsid w:val="00D169AE"/>
    <w:rsid w:val="00D40749"/>
    <w:rsid w:val="00D414FF"/>
    <w:rsid w:val="00D41C03"/>
    <w:rsid w:val="00DC4AA6"/>
    <w:rsid w:val="00DC6624"/>
    <w:rsid w:val="00DF21C4"/>
    <w:rsid w:val="00E34684"/>
    <w:rsid w:val="00E53916"/>
    <w:rsid w:val="00E63063"/>
    <w:rsid w:val="00E67D2F"/>
    <w:rsid w:val="00E71D58"/>
    <w:rsid w:val="00E7494F"/>
    <w:rsid w:val="00E94BE4"/>
    <w:rsid w:val="00E9577E"/>
    <w:rsid w:val="00EA6A19"/>
    <w:rsid w:val="00EB7600"/>
    <w:rsid w:val="00EE37C2"/>
    <w:rsid w:val="00EE3D7C"/>
    <w:rsid w:val="00EF11B0"/>
    <w:rsid w:val="00EF4AE1"/>
    <w:rsid w:val="00F01981"/>
    <w:rsid w:val="00F24A71"/>
    <w:rsid w:val="00F40A81"/>
    <w:rsid w:val="00F42257"/>
    <w:rsid w:val="00F4261E"/>
    <w:rsid w:val="00F5113B"/>
    <w:rsid w:val="00FB518E"/>
    <w:rsid w:val="00FB5DA5"/>
    <w:rsid w:val="00FC5461"/>
    <w:rsid w:val="00FE3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48CF7C"/>
  <w15:chartTrackingRefBased/>
  <w15:docId w15:val="{9050982E-D333-4D6B-9486-34908E12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1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single" w:sz="4" w:space="0" w:color="auto"/>
          <w:right w:val="nil"/>
          <w:insideH w:val="nil"/>
          <w:insideV w:val="nil"/>
        </w:tcBorders>
      </w:tcPr>
    </w:tblStylePr>
    <w:tblStylePr w:type="lastRow">
      <w:tblPr/>
      <w:tcPr>
        <w:tcBorders>
          <w:top w:val="nil"/>
          <w:left w:val="nil"/>
          <w:bottom w:val="nil"/>
          <w:right w:val="nil"/>
          <w:insideH w:val="nil"/>
          <w:insideV w:val="nil"/>
          <w:tl2br w:val="nil"/>
          <w:tr2bl w:val="nil"/>
        </w:tcBorders>
      </w:tcPr>
    </w:tblStylePr>
  </w:style>
  <w:style w:type="paragraph" w:styleId="Paragraphedeliste">
    <w:name w:val="List Paragraph"/>
    <w:basedOn w:val="Normal"/>
    <w:uiPriority w:val="34"/>
    <w:qFormat/>
    <w:rsid w:val="00E9577E"/>
    <w:pPr>
      <w:ind w:left="720"/>
      <w:contextualSpacing/>
    </w:pPr>
  </w:style>
  <w:style w:type="table" w:customStyle="1" w:styleId="Grilledutableau1">
    <w:name w:val="Grille du tableau1"/>
    <w:basedOn w:val="TableauNormal"/>
    <w:next w:val="Grilledutableau"/>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A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unhideWhenUsed/>
    <w:rsid w:val="00AE66B5"/>
    <w:pPr>
      <w:spacing w:after="0" w:line="480" w:lineRule="auto"/>
      <w:ind w:left="720" w:hanging="720"/>
    </w:pPr>
  </w:style>
  <w:style w:type="character" w:styleId="Lienhypertexte">
    <w:name w:val="Hyperlink"/>
    <w:basedOn w:val="Policepardfaut"/>
    <w:uiPriority w:val="99"/>
    <w:unhideWhenUsed/>
    <w:rsid w:val="00D40749"/>
    <w:rPr>
      <w:color w:val="0563C1" w:themeColor="hyperlink"/>
      <w:u w:val="single"/>
    </w:rPr>
  </w:style>
  <w:style w:type="character" w:styleId="Mentionnonrsolue">
    <w:name w:val="Unresolved Mention"/>
    <w:basedOn w:val="Policepardfaut"/>
    <w:uiPriority w:val="99"/>
    <w:semiHidden/>
    <w:unhideWhenUsed/>
    <w:rsid w:val="00D40749"/>
    <w:rPr>
      <w:color w:val="605E5C"/>
      <w:shd w:val="clear" w:color="auto" w:fill="E1DFDD"/>
    </w:rPr>
  </w:style>
  <w:style w:type="paragraph" w:styleId="En-tte">
    <w:name w:val="header"/>
    <w:basedOn w:val="Normal"/>
    <w:link w:val="En-tteCar"/>
    <w:uiPriority w:val="99"/>
    <w:unhideWhenUsed/>
    <w:rsid w:val="00E7494F"/>
    <w:pPr>
      <w:tabs>
        <w:tab w:val="center" w:pos="4680"/>
        <w:tab w:val="right" w:pos="9360"/>
      </w:tabs>
      <w:spacing w:after="0" w:line="240" w:lineRule="auto"/>
    </w:pPr>
  </w:style>
  <w:style w:type="character" w:customStyle="1" w:styleId="En-tteCar">
    <w:name w:val="En-tête Car"/>
    <w:basedOn w:val="Policepardfaut"/>
    <w:link w:val="En-tte"/>
    <w:uiPriority w:val="99"/>
    <w:rsid w:val="00E7494F"/>
    <w:rPr>
      <w:lang w:val="en-US"/>
    </w:rPr>
  </w:style>
  <w:style w:type="paragraph" w:styleId="Pieddepage">
    <w:name w:val="footer"/>
    <w:basedOn w:val="Normal"/>
    <w:link w:val="PieddepageCar"/>
    <w:uiPriority w:val="99"/>
    <w:unhideWhenUsed/>
    <w:rsid w:val="00E7494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749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E968-4581-48CC-AB84-53D8A2DB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10</Pages>
  <Words>9373</Words>
  <Characters>51554</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2025-05-03T18:11:00Z</dcterms:created>
  <dcterms:modified xsi:type="dcterms:W3CDTF">2025-05-11T00:44:00Z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id="uNmF76dZ"/&gt;&lt;style id="http://www.zotero.org/styles/apa" locale="en-US" hasBibliography="1" bibliographyStyleHasBeenSet="1"/&gt;&lt;prefs&gt;&lt;pref name="fieldType" value="Field"/&gt;&lt;/prefs&gt;&lt;/data&gt;</vt:lpwstr>
  </property>
</Properties>
</file>