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EA5E8" w14:textId="14D6CD94" w:rsidR="00754C9A" w:rsidRPr="00FC65CE" w:rsidRDefault="00FC65CE" w:rsidP="00441B6F">
      <w:pPr>
        <w:pStyle w:val="Title"/>
        <w:spacing w:after="0"/>
        <w:jc w:val="both"/>
        <w:rPr>
          <w:rFonts w:ascii="Arial" w:hAnsi="Arial" w:cs="Arial"/>
          <w:i/>
          <w:iCs/>
          <w:u w:val="single"/>
        </w:rPr>
      </w:pPr>
      <w:r w:rsidRPr="00FC65CE">
        <w:rPr>
          <w:rFonts w:ascii="Arial" w:hAnsi="Arial" w:cs="Arial"/>
          <w:i/>
          <w:iCs/>
          <w:u w:val="single"/>
        </w:rPr>
        <w:t>Review Article</w:t>
      </w:r>
    </w:p>
    <w:p w14:paraId="4962F35A" w14:textId="77777777" w:rsidR="00FC65CE" w:rsidRDefault="00FC65CE" w:rsidP="00041464">
      <w:pPr>
        <w:spacing w:line="250" w:lineRule="auto"/>
        <w:ind w:left="53" w:right="90"/>
        <w:jc w:val="right"/>
        <w:rPr>
          <w:rFonts w:ascii="Arial" w:eastAsia="Arial" w:hAnsi="Arial" w:cs="Arial"/>
          <w:b/>
          <w:sz w:val="48"/>
        </w:rPr>
      </w:pPr>
    </w:p>
    <w:p w14:paraId="442E1D7F" w14:textId="1EEA5C50" w:rsidR="00C05F9E" w:rsidRDefault="00C05F9E" w:rsidP="00C05F9E">
      <w:pPr>
        <w:spacing w:line="250" w:lineRule="auto"/>
        <w:ind w:left="53" w:right="90"/>
        <w:jc w:val="right"/>
      </w:pPr>
      <w:r w:rsidRPr="00E90893">
        <w:rPr>
          <w:rFonts w:ascii="Arial" w:eastAsia="Arial" w:hAnsi="Arial" w:cs="Arial"/>
          <w:b/>
          <w:sz w:val="48"/>
        </w:rPr>
        <w:t>Impacts o</w:t>
      </w:r>
      <w:r>
        <w:rPr>
          <w:rFonts w:ascii="Arial" w:eastAsia="Arial" w:hAnsi="Arial" w:cs="Arial"/>
          <w:b/>
          <w:sz w:val="48"/>
        </w:rPr>
        <w:t>f climate change on</w:t>
      </w:r>
      <w:r w:rsidRPr="00E90893">
        <w:rPr>
          <w:rFonts w:ascii="Arial" w:eastAsia="Arial" w:hAnsi="Arial" w:cs="Arial"/>
          <w:b/>
          <w:sz w:val="48"/>
        </w:rPr>
        <w:t xml:space="preserve"> Vegetable Production and Mitigation Strategies in India</w:t>
      </w:r>
      <w:r>
        <w:rPr>
          <w:rFonts w:ascii="Arial" w:eastAsia="Arial" w:hAnsi="Arial" w:cs="Arial"/>
          <w:b/>
          <w:sz w:val="36"/>
        </w:rPr>
        <w:t xml:space="preserve"> </w:t>
      </w:r>
    </w:p>
    <w:p w14:paraId="0006CF0C" w14:textId="77777777" w:rsidR="00C05F9E" w:rsidRPr="00DB56BA" w:rsidRDefault="00C05F9E" w:rsidP="00145B1F">
      <w:pPr>
        <w:spacing w:line="250" w:lineRule="auto"/>
        <w:ind w:right="90"/>
        <w:rPr>
          <w:b/>
          <w:sz w:val="48"/>
        </w:rPr>
      </w:pPr>
    </w:p>
    <w:p w14:paraId="33018726" w14:textId="61E9CEC3" w:rsidR="00041464" w:rsidRDefault="00041464" w:rsidP="00041464">
      <w:pPr>
        <w:spacing w:line="250" w:lineRule="auto"/>
        <w:ind w:left="53" w:right="90"/>
        <w:jc w:val="right"/>
      </w:pPr>
    </w:p>
    <w:p w14:paraId="2FC9BD9D" w14:textId="3301DEFC" w:rsidR="00B01FCD" w:rsidRPr="00C37E61" w:rsidRDefault="00B01FCD" w:rsidP="006E1F1C">
      <w:pPr>
        <w:pStyle w:val="Author"/>
        <w:spacing w:line="240" w:lineRule="auto"/>
        <w:jc w:val="center"/>
        <w:rPr>
          <w:rFonts w:ascii="Arial" w:hAnsi="Arial" w:cs="Arial"/>
          <w:b w:val="0"/>
          <w:i/>
          <w:sz w:val="16"/>
        </w:rPr>
      </w:pPr>
    </w:p>
    <w:p w14:paraId="3C7AFF75" w14:textId="4951DF21" w:rsidR="00B01FCD" w:rsidRPr="00FB3A86" w:rsidRDefault="00677484" w:rsidP="00441B6F">
      <w:pPr>
        <w:pStyle w:val="Copyright"/>
        <w:spacing w:after="0" w:line="240" w:lineRule="auto"/>
        <w:jc w:val="both"/>
        <w:rPr>
          <w:rFonts w:ascii="Arial" w:hAnsi="Arial" w:cs="Arial"/>
        </w:rPr>
        <w:sectPr w:rsidR="00B01FCD" w:rsidRPr="00FB3A86" w:rsidSect="00C02D0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16369B0" wp14:editId="7C259855">
                <wp:extent cx="5303520" cy="635"/>
                <wp:effectExtent l="15240" t="10160" r="15240" b="18415"/>
                <wp:docPr id="132178207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2D9F48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5A705CB" w14:textId="343515B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39611D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A52E7D1" w14:textId="77777777" w:rsidTr="001E44FE">
        <w:tc>
          <w:tcPr>
            <w:tcW w:w="9576" w:type="dxa"/>
            <w:shd w:val="clear" w:color="auto" w:fill="F2F2F2"/>
          </w:tcPr>
          <w:p w14:paraId="7CCB720C" w14:textId="7D63F221" w:rsidR="00041464" w:rsidRDefault="00C05F9E" w:rsidP="00041464">
            <w:pPr>
              <w:pStyle w:val="Body"/>
              <w:spacing w:after="0"/>
              <w:rPr>
                <w:rFonts w:ascii="Arial" w:eastAsia="Calibri" w:hAnsi="Arial" w:cs="Arial"/>
                <w:bCs/>
                <w:szCs w:val="22"/>
              </w:rPr>
            </w:pPr>
            <w:r w:rsidRPr="00041464">
              <w:rPr>
                <w:rFonts w:ascii="Arial" w:eastAsia="Calibri" w:hAnsi="Arial" w:cs="Arial"/>
                <w:bCs/>
                <w:szCs w:val="22"/>
              </w:rPr>
              <w:t>The Earth's climate system is undergoing a rapid transformation due to human activities, leading to climate change at an unprecedented pace.</w:t>
            </w:r>
            <w:r>
              <w:rPr>
                <w:rFonts w:ascii="Arial" w:eastAsia="Calibri" w:hAnsi="Arial" w:cs="Arial"/>
                <w:bCs/>
                <w:szCs w:val="22"/>
              </w:rPr>
              <w:t xml:space="preserve"> </w:t>
            </w:r>
          </w:p>
          <w:p w14:paraId="3417A05F" w14:textId="42DAE970" w:rsidR="00C05F9E" w:rsidRPr="00BA1B01" w:rsidRDefault="00C05F9E" w:rsidP="00C05F9E">
            <w:pPr>
              <w:pStyle w:val="Body"/>
              <w:rPr>
                <w:rFonts w:ascii="Arial" w:eastAsia="Calibri" w:hAnsi="Arial" w:cs="Arial"/>
                <w:szCs w:val="22"/>
              </w:rPr>
            </w:pPr>
            <w:r w:rsidRPr="0044691B">
              <w:rPr>
                <w:rFonts w:ascii="Arial" w:eastAsia="Calibri" w:hAnsi="Arial" w:cs="Arial"/>
                <w:bCs/>
                <w:szCs w:val="22"/>
                <w:lang w:val="en-IN"/>
              </w:rPr>
              <w:t>Climate change poses a serious threat to agriculture globally, with vegetable farming in India highly susceptible to climatic fluctuations. Vegetables, which are vital for food and nutritional security, are extremely sensitive to extreme temperatures, changed precipitation regimes, higher atmospheric CO</w:t>
            </w:r>
            <w:r w:rsidRPr="0044691B">
              <w:rPr>
                <w:rFonts w:ascii="Cambria Math" w:eastAsia="Calibri" w:hAnsi="Cambria Math" w:cs="Cambria Math"/>
                <w:bCs/>
                <w:szCs w:val="22"/>
                <w:lang w:val="en-IN"/>
              </w:rPr>
              <w:t>₂</w:t>
            </w:r>
            <w:r w:rsidRPr="0044691B">
              <w:rPr>
                <w:rFonts w:ascii="Arial" w:eastAsia="Calibri" w:hAnsi="Arial" w:cs="Arial"/>
                <w:bCs/>
                <w:szCs w:val="22"/>
                <w:lang w:val="en-IN"/>
              </w:rPr>
              <w:t xml:space="preserve"> levels, and rising soil salinity. Such environmental stresses damage physiological, reproductive, and developmental processes, leading to reduced yields, lowered quality, and enhanced vulnerability to pests and diseases. While high CO</w:t>
            </w:r>
            <w:r w:rsidRPr="0044691B">
              <w:rPr>
                <w:rFonts w:ascii="Cambria Math" w:eastAsia="Calibri" w:hAnsi="Cambria Math" w:cs="Cambria Math"/>
                <w:bCs/>
                <w:szCs w:val="22"/>
                <w:lang w:val="en-IN"/>
              </w:rPr>
              <w:t>₂</w:t>
            </w:r>
            <w:r w:rsidRPr="0044691B">
              <w:rPr>
                <w:rFonts w:ascii="Arial" w:eastAsia="Calibri" w:hAnsi="Arial" w:cs="Arial"/>
                <w:bCs/>
                <w:szCs w:val="22"/>
                <w:lang w:val="en-IN"/>
              </w:rPr>
              <w:t xml:space="preserve"> levels can promote growth in the short term, extended exposure tends to decrease the quality of crops. Moreover, catastrophic events like soil erosion, storms, hailstorms, volcanic eruptions, and tsunamis bring about extensive physical damage to crops and degrade soil health, contributing further to food insecurity. India's vegetable sector, which depends largely on smallholder farmers, is especially vulnerable under these conditions. To counteract these effects, several adaptive measures have been suggested, such as taking up resource-saving agronomic options, organic farming promotion, water-use efficiency through drip irrigation and rainwater harvesting, and implementation of vegetable grafting technology. Furthermore, the production of climate-resilient cultivars that are heat, drought, and salt tolerant is crucial for maintaining productivity in susceptible areas. An integrated strategy that merges technological innovation, sustainable agriculture practices, and support from policies is necessary to enhance the resilience of vegetable production systems. Vegetable farming must be tackled in relation to its impact on climate change in order to maintain long-term food and livelihood security in India</w:t>
            </w:r>
            <w:r w:rsidRPr="00041464">
              <w:rPr>
                <w:rFonts w:ascii="Arial" w:eastAsia="Calibri" w:hAnsi="Arial" w:cs="Arial"/>
                <w:bCs/>
                <w:szCs w:val="22"/>
              </w:rPr>
              <w:t>.</w:t>
            </w:r>
          </w:p>
          <w:p w14:paraId="4E194655" w14:textId="77777777" w:rsidR="00C05F9E" w:rsidRPr="00041464" w:rsidRDefault="00C05F9E" w:rsidP="00041464">
            <w:pPr>
              <w:pStyle w:val="Body"/>
              <w:spacing w:after="0"/>
              <w:rPr>
                <w:rFonts w:ascii="Arial" w:eastAsia="Calibri" w:hAnsi="Arial" w:cs="Arial"/>
                <w:bCs/>
                <w:szCs w:val="22"/>
              </w:rPr>
            </w:pPr>
          </w:p>
          <w:p w14:paraId="6BF1E7B4" w14:textId="685D0674" w:rsidR="00505F06" w:rsidRPr="00BA1B01" w:rsidRDefault="00505F06" w:rsidP="00C05F9E">
            <w:pPr>
              <w:pStyle w:val="Body"/>
              <w:spacing w:after="0"/>
              <w:rPr>
                <w:rFonts w:ascii="Arial" w:eastAsia="Calibri" w:hAnsi="Arial" w:cs="Arial"/>
                <w:szCs w:val="22"/>
              </w:rPr>
            </w:pPr>
          </w:p>
        </w:tc>
      </w:tr>
    </w:tbl>
    <w:p w14:paraId="1994077B" w14:textId="77777777" w:rsidR="00636EB2" w:rsidRDefault="00636EB2" w:rsidP="00441B6F">
      <w:pPr>
        <w:pStyle w:val="Body"/>
        <w:spacing w:after="0"/>
        <w:rPr>
          <w:rFonts w:ascii="Arial" w:hAnsi="Arial" w:cs="Arial"/>
          <w:i/>
        </w:rPr>
      </w:pPr>
    </w:p>
    <w:p w14:paraId="39C0C251" w14:textId="77777777" w:rsidR="00C05F9E" w:rsidRPr="00472ADC" w:rsidRDefault="00C05F9E" w:rsidP="00C05F9E">
      <w:pPr>
        <w:pStyle w:val="Body"/>
        <w:rPr>
          <w:rFonts w:ascii="Arial" w:hAnsi="Arial" w:cs="Arial"/>
          <w:bCs/>
          <w:i/>
          <w:iCs/>
        </w:rPr>
      </w:pPr>
      <w:r>
        <w:rPr>
          <w:rFonts w:ascii="Arial" w:hAnsi="Arial" w:cs="Arial"/>
          <w:i/>
        </w:rPr>
        <w:t>Keywords: [</w:t>
      </w:r>
      <w:bookmarkStart w:id="0" w:name="_Hlk196643223"/>
      <w:r>
        <w:rPr>
          <w:rFonts w:ascii="Arial" w:hAnsi="Arial" w:cs="Arial"/>
          <w:bCs/>
          <w:i/>
          <w:iCs/>
        </w:rPr>
        <w:t>Climate change;</w:t>
      </w:r>
      <w:r w:rsidRPr="00041464">
        <w:rPr>
          <w:rFonts w:ascii="Arial" w:hAnsi="Arial" w:cs="Arial"/>
          <w:bCs/>
          <w:i/>
          <w:iCs/>
        </w:rPr>
        <w:t xml:space="preserve"> </w:t>
      </w:r>
      <w:r>
        <w:rPr>
          <w:rFonts w:ascii="Arial" w:hAnsi="Arial" w:cs="Arial"/>
          <w:bCs/>
          <w:i/>
          <w:iCs/>
        </w:rPr>
        <w:t>environmental stress;</w:t>
      </w:r>
      <w:r w:rsidRPr="00041464">
        <w:rPr>
          <w:rFonts w:ascii="Arial" w:hAnsi="Arial" w:cs="Arial"/>
          <w:bCs/>
          <w:i/>
          <w:iCs/>
        </w:rPr>
        <w:t xml:space="preserve"> </w:t>
      </w:r>
      <w:bookmarkEnd w:id="0"/>
      <w:r>
        <w:rPr>
          <w:rFonts w:ascii="Arial" w:hAnsi="Arial" w:cs="Arial"/>
          <w:bCs/>
          <w:i/>
          <w:iCs/>
        </w:rPr>
        <w:t>temperature increase; vegetable</w:t>
      </w:r>
      <w:r>
        <w:rPr>
          <w:rFonts w:ascii="Arial" w:hAnsi="Arial" w:cs="Arial"/>
          <w:i/>
        </w:rPr>
        <w:t xml:space="preserve">} </w:t>
      </w:r>
    </w:p>
    <w:p w14:paraId="57E7A78B" w14:textId="77476327" w:rsidR="00B52896" w:rsidRDefault="00B52896" w:rsidP="00472ADC">
      <w:pPr>
        <w:pStyle w:val="Body"/>
        <w:spacing w:after="0"/>
        <w:rPr>
          <w:rFonts w:ascii="Arial" w:hAnsi="Arial" w:cs="Arial"/>
          <w:i/>
          <w:sz w:val="18"/>
        </w:rPr>
      </w:pPr>
    </w:p>
    <w:p w14:paraId="1B9EBB2C" w14:textId="77777777" w:rsidR="00505F06" w:rsidRPr="00A24E7E" w:rsidRDefault="00505F06" w:rsidP="00441B6F">
      <w:pPr>
        <w:pStyle w:val="Body"/>
        <w:spacing w:after="0"/>
        <w:rPr>
          <w:rFonts w:ascii="Arial" w:hAnsi="Arial" w:cs="Arial"/>
          <w:i/>
        </w:rPr>
      </w:pPr>
    </w:p>
    <w:p w14:paraId="337F56EF" w14:textId="596D86B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736E165" w14:textId="77777777" w:rsidR="00790ADA" w:rsidRPr="00FB3A86" w:rsidRDefault="00790ADA" w:rsidP="00441B6F">
      <w:pPr>
        <w:pStyle w:val="AbstHead"/>
        <w:spacing w:after="0"/>
        <w:jc w:val="both"/>
        <w:rPr>
          <w:rFonts w:ascii="Arial" w:hAnsi="Arial" w:cs="Arial"/>
        </w:rPr>
      </w:pPr>
    </w:p>
    <w:p w14:paraId="39D37679" w14:textId="083E81A3" w:rsidR="00041464" w:rsidRPr="00041464" w:rsidRDefault="00041464" w:rsidP="00041464">
      <w:pPr>
        <w:pStyle w:val="Body"/>
        <w:rPr>
          <w:rFonts w:ascii="Arial" w:eastAsia="Calibri" w:hAnsi="Arial" w:cs="Arial"/>
          <w:b/>
          <w:szCs w:val="22"/>
        </w:rPr>
      </w:pPr>
      <w:r w:rsidRPr="00041464">
        <w:rPr>
          <w:rFonts w:ascii="Arial" w:eastAsia="Calibri" w:hAnsi="Arial" w:cs="Arial"/>
          <w:szCs w:val="22"/>
        </w:rPr>
        <w:t xml:space="preserve">Agriculture is heavily influenced by the climate. The growth of most vegetables is highly sensitive to extreme weather conditions. High temperatures and low soil moisture are the primary factors that lead to low yields. These conditions have a significant impact on various physiological and biological processes, including reduced photosynthetic activity, altered </w:t>
      </w:r>
      <w:r w:rsidRPr="00041464">
        <w:rPr>
          <w:rFonts w:ascii="Arial" w:eastAsia="Calibri" w:hAnsi="Arial" w:cs="Arial"/>
          <w:szCs w:val="22"/>
        </w:rPr>
        <w:lastRenderedPageBreak/>
        <w:t xml:space="preserve">enzyme and metabolism functions, thermal tissue damage, decreased pollination, and fruit set. Furthermore, these effects will be exacerbated by climate change. The traditional definition of climate is the average and variability of the relevant atmospheric variables, such as temperature, precipitation, humidity, sunshine hours, cloud cover, pressure, drought, salinity, flooding, light, soil erosion, wind velocity, and sea level rise. Any modification to one parameter has a direct or indirect impact on the other. Changes in climate have an impact on how severely vegetable crops are stressed by the environment. The response of plants to environmental pressures is affected by the growth stage of the plant, along with the length and severity of the stress. Changes in climate parameters especially temperature and precipitation in particular, have a very strong influence on the insect’s physiology and behavior, particularly development, reproduction and survival (Kumar </w:t>
      </w:r>
      <w:r w:rsidRPr="00041464">
        <w:rPr>
          <w:rFonts w:ascii="Arial" w:eastAsia="Calibri" w:hAnsi="Arial" w:cs="Arial"/>
          <w:i/>
          <w:iCs/>
          <w:szCs w:val="22"/>
        </w:rPr>
        <w:t>et al.</w:t>
      </w:r>
      <w:r w:rsidRPr="00041464">
        <w:rPr>
          <w:rFonts w:ascii="Arial" w:eastAsia="Calibri" w:hAnsi="Arial" w:cs="Arial"/>
          <w:szCs w:val="22"/>
        </w:rPr>
        <w:t>, 2016). During 1901-2020, The average worldwide temperature has risen by 0.99ᵒC and is expected to rise even more, ranging from 1.6-5.8ᵒC. Additionally, the concentration of CO2 is projected to increase between 550 to 850 ppm by the conclusion of the 21st century</w:t>
      </w:r>
      <w:r w:rsidR="00540CDB">
        <w:rPr>
          <w:rFonts w:ascii="Arial" w:eastAsia="Calibri" w:hAnsi="Arial" w:cs="Arial"/>
          <w:szCs w:val="22"/>
        </w:rPr>
        <w:t xml:space="preserve"> </w:t>
      </w:r>
      <w:r w:rsidR="00540CDB" w:rsidRPr="00041464">
        <w:rPr>
          <w:rFonts w:ascii="Arial" w:eastAsia="Calibri" w:hAnsi="Arial" w:cs="Arial"/>
          <w:szCs w:val="22"/>
        </w:rPr>
        <w:t>(</w:t>
      </w:r>
      <w:r w:rsidR="00540CDB">
        <w:rPr>
          <w:rFonts w:ascii="Arial" w:eastAsia="Calibri" w:hAnsi="Arial" w:cs="Arial"/>
          <w:szCs w:val="22"/>
        </w:rPr>
        <w:t xml:space="preserve">Baek </w:t>
      </w:r>
      <w:r w:rsidR="00540CDB" w:rsidRPr="00D84E43">
        <w:rPr>
          <w:rFonts w:ascii="Arial" w:eastAsia="Calibri" w:hAnsi="Arial" w:cs="Arial"/>
          <w:i/>
          <w:iCs/>
          <w:szCs w:val="22"/>
        </w:rPr>
        <w:t>et al</w:t>
      </w:r>
      <w:r w:rsidR="00540CDB">
        <w:rPr>
          <w:rFonts w:ascii="Arial" w:eastAsia="Calibri" w:hAnsi="Arial" w:cs="Arial"/>
          <w:szCs w:val="22"/>
        </w:rPr>
        <w:t>., 2013</w:t>
      </w:r>
      <w:r w:rsidR="00540CDB" w:rsidRPr="00041464">
        <w:rPr>
          <w:rFonts w:ascii="Arial" w:eastAsia="Calibri" w:hAnsi="Arial" w:cs="Arial"/>
          <w:szCs w:val="22"/>
        </w:rPr>
        <w:t>)</w:t>
      </w:r>
      <w:r w:rsidRPr="00041464">
        <w:rPr>
          <w:rFonts w:ascii="Arial" w:eastAsia="Calibri" w:hAnsi="Arial" w:cs="Arial"/>
          <w:szCs w:val="22"/>
        </w:rPr>
        <w:t xml:space="preserve">. Climate change signifies the extreme weather events have been a great danger to the globe (Bates </w:t>
      </w:r>
      <w:r w:rsidRPr="00041464">
        <w:rPr>
          <w:rFonts w:ascii="Arial" w:eastAsia="Calibri" w:hAnsi="Arial" w:cs="Arial"/>
          <w:i/>
          <w:iCs/>
          <w:szCs w:val="22"/>
        </w:rPr>
        <w:t>et al.</w:t>
      </w:r>
      <w:r w:rsidRPr="00041464">
        <w:rPr>
          <w:rFonts w:ascii="Arial" w:eastAsia="Calibri" w:hAnsi="Arial" w:cs="Arial"/>
          <w:szCs w:val="22"/>
        </w:rPr>
        <w:t xml:space="preserve">, 2008). Since vegetables are the only food source for vitamins, minerals, and other nutrients, they play a significant role in a person's diet. In addition to their higher market value, these crops also provide favorable financial returns for the farmer. Similar to other agricultural produce, they are also affected by the repercussions of climate change, such as global warming, alterations in seasonal and monsoon patterns, as well as biotic and abiotic factors. Climate change can commonly cause crop failures, decreased yields, lower quality, and an uptick in pest and disease challenges, all of which can render vegetable farming unprofitable. Drought and salinity are the two primary consequences of increasing temperatures that pose challenges to vegetable cultivation (Ayyogari </w:t>
      </w:r>
      <w:r w:rsidRPr="00041464">
        <w:rPr>
          <w:rFonts w:ascii="Arial" w:eastAsia="Calibri" w:hAnsi="Arial" w:cs="Arial"/>
          <w:i/>
          <w:iCs/>
          <w:szCs w:val="22"/>
        </w:rPr>
        <w:t>et al.</w:t>
      </w:r>
      <w:r w:rsidRPr="00041464">
        <w:rPr>
          <w:rFonts w:ascii="Arial" w:eastAsia="Calibri" w:hAnsi="Arial" w:cs="Arial"/>
          <w:szCs w:val="22"/>
        </w:rPr>
        <w:t xml:space="preserve">, 2014). Although elevated levels of CO2 can initially enhance crop productivity, this benefit diminishes over time. The thinning of the ozone layer caused by oxygen and sulfur dioxides permits detrimental UV rays to penetrate the atmosphere. Additionally, human-induced air pollutants like CO2, CH4, and CFCs contribute to the phenomenon of global warming. (Meena </w:t>
      </w:r>
      <w:r w:rsidRPr="00041464">
        <w:rPr>
          <w:rFonts w:ascii="Arial" w:eastAsia="Calibri" w:hAnsi="Arial" w:cs="Arial"/>
          <w:i/>
          <w:iCs/>
          <w:szCs w:val="22"/>
        </w:rPr>
        <w:t>et al.</w:t>
      </w:r>
      <w:r w:rsidRPr="00041464">
        <w:rPr>
          <w:rFonts w:ascii="Arial" w:eastAsia="Calibri" w:hAnsi="Arial" w:cs="Arial"/>
          <w:szCs w:val="22"/>
        </w:rPr>
        <w:t>, 2018)</w:t>
      </w:r>
      <w:r>
        <w:rPr>
          <w:rFonts w:ascii="Arial" w:eastAsia="Calibri" w:hAnsi="Arial" w:cs="Arial"/>
          <w:szCs w:val="22"/>
        </w:rPr>
        <w:t>.</w:t>
      </w:r>
    </w:p>
    <w:p w14:paraId="0074D322" w14:textId="60FFF213" w:rsidR="00041464" w:rsidRDefault="00041464" w:rsidP="00472ADC">
      <w:pPr>
        <w:pStyle w:val="Body"/>
        <w:jc w:val="center"/>
        <w:rPr>
          <w:rFonts w:ascii="Arial" w:eastAsia="Calibri" w:hAnsi="Arial" w:cs="Arial"/>
          <w:b/>
          <w:szCs w:val="22"/>
        </w:rPr>
      </w:pPr>
    </w:p>
    <w:p w14:paraId="67D338BB" w14:textId="77777777" w:rsidR="00540CDB" w:rsidRDefault="00540CDB" w:rsidP="00472ADC">
      <w:pPr>
        <w:pStyle w:val="Body"/>
        <w:jc w:val="center"/>
        <w:rPr>
          <w:rFonts w:ascii="Arial" w:eastAsia="Calibri" w:hAnsi="Arial" w:cs="Arial"/>
          <w:b/>
          <w:szCs w:val="22"/>
        </w:rPr>
      </w:pPr>
    </w:p>
    <w:p w14:paraId="2A826648" w14:textId="5AC16769" w:rsidR="00540CDB" w:rsidRPr="00041464" w:rsidRDefault="00540CDB" w:rsidP="00472ADC">
      <w:pPr>
        <w:pStyle w:val="Body"/>
        <w:jc w:val="center"/>
        <w:rPr>
          <w:rFonts w:ascii="Arial" w:eastAsia="Calibri" w:hAnsi="Arial" w:cs="Arial"/>
          <w:b/>
          <w:szCs w:val="22"/>
        </w:rPr>
      </w:pPr>
      <w:r>
        <w:rPr>
          <w:noProof/>
        </w:rPr>
        <w:drawing>
          <wp:inline distT="0" distB="0" distL="0" distR="0" wp14:anchorId="48A915F7" wp14:editId="19BC7103">
            <wp:extent cx="5400000" cy="2700000"/>
            <wp:effectExtent l="0" t="0" r="10795" b="5715"/>
            <wp:docPr id="1708017075"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CD4644B" w14:textId="306AC152" w:rsidR="00041464" w:rsidRPr="00041464" w:rsidRDefault="00041464" w:rsidP="00472ADC">
      <w:pPr>
        <w:pStyle w:val="Body"/>
        <w:jc w:val="center"/>
        <w:rPr>
          <w:rFonts w:ascii="Arial" w:eastAsia="Calibri" w:hAnsi="Arial" w:cs="Arial"/>
          <w:szCs w:val="22"/>
        </w:rPr>
      </w:pPr>
      <w:r w:rsidRPr="00041464">
        <w:rPr>
          <w:rFonts w:ascii="Arial" w:eastAsia="Calibri" w:hAnsi="Arial" w:cs="Arial"/>
          <w:b/>
          <w:szCs w:val="22"/>
        </w:rPr>
        <w:t xml:space="preserve">Figure 1: </w:t>
      </w:r>
      <w:r w:rsidRPr="00041464">
        <w:rPr>
          <w:rFonts w:ascii="Arial" w:eastAsia="Calibri" w:hAnsi="Arial" w:cs="Arial"/>
          <w:szCs w:val="22"/>
        </w:rPr>
        <w:t xml:space="preserve">GHG emissions (Mt </w:t>
      </w:r>
      <w:r w:rsidR="00E23C81" w:rsidRPr="00E23C81">
        <w:rPr>
          <w:rFonts w:ascii="Arial" w:eastAsia="Calibri" w:hAnsi="Arial" w:cs="Arial"/>
          <w:szCs w:val="22"/>
        </w:rPr>
        <w:t xml:space="preserve"> </w:t>
      </w:r>
      <w:r w:rsidR="00E23C81" w:rsidRPr="006F343E">
        <w:rPr>
          <w:rFonts w:ascii="Arial" w:eastAsia="Calibri" w:hAnsi="Arial" w:cs="Arial"/>
          <w:szCs w:val="22"/>
        </w:rPr>
        <w:t>CO</w:t>
      </w:r>
      <w:r w:rsidR="00E23C81" w:rsidRPr="006F343E">
        <w:rPr>
          <w:rFonts w:ascii="Arial" w:eastAsia="Calibri" w:hAnsi="Arial" w:cs="Arial"/>
          <w:szCs w:val="22"/>
          <w:vertAlign w:val="subscript"/>
        </w:rPr>
        <w:t>2</w:t>
      </w:r>
      <w:r w:rsidRPr="00041464">
        <w:rPr>
          <w:rFonts w:ascii="Arial" w:eastAsia="Calibri" w:hAnsi="Arial" w:cs="Arial"/>
          <w:szCs w:val="22"/>
        </w:rPr>
        <w:t>-equivalent) from different sectors.</w:t>
      </w:r>
    </w:p>
    <w:p w14:paraId="2BAFAE49" w14:textId="0A8737A4" w:rsidR="001E4D9D" w:rsidRPr="00041464" w:rsidRDefault="001E4D9D" w:rsidP="001E4D9D">
      <w:pPr>
        <w:pStyle w:val="Body"/>
        <w:rPr>
          <w:rFonts w:ascii="Arial" w:eastAsia="Calibri" w:hAnsi="Arial" w:cs="Arial"/>
          <w:szCs w:val="22"/>
        </w:rPr>
      </w:pPr>
      <w:r w:rsidRPr="00041464">
        <w:rPr>
          <w:rFonts w:ascii="Arial" w:eastAsia="Calibri" w:hAnsi="Arial" w:cs="Arial"/>
          <w:szCs w:val="22"/>
        </w:rPr>
        <w:t>Figure 1: a variety of the resources and requirements of each nation, the various economic sectors' carbon emitters differ greatly on a regional level. In the world, 76% of greenhouse gas emissions are</w:t>
      </w:r>
      <w:r w:rsidR="00540CDB" w:rsidRPr="00540CDB">
        <w:rPr>
          <w:rFonts w:ascii="Arial" w:eastAsia="Calibri" w:hAnsi="Arial" w:cs="Arial"/>
          <w:szCs w:val="22"/>
        </w:rPr>
        <w:t xml:space="preserve"> </w:t>
      </w:r>
      <w:r w:rsidR="00540CDB" w:rsidRPr="006F343E">
        <w:rPr>
          <w:rFonts w:ascii="Arial" w:eastAsia="Calibri" w:hAnsi="Arial" w:cs="Arial"/>
          <w:szCs w:val="22"/>
        </w:rPr>
        <w:t>CO</w:t>
      </w:r>
      <w:r w:rsidR="00540CDB" w:rsidRPr="006F343E">
        <w:rPr>
          <w:rFonts w:ascii="Arial" w:eastAsia="Calibri" w:hAnsi="Arial" w:cs="Arial"/>
          <w:szCs w:val="22"/>
          <w:vertAlign w:val="subscript"/>
        </w:rPr>
        <w:t>2</w:t>
      </w:r>
      <w:r w:rsidRPr="00041464">
        <w:rPr>
          <w:rFonts w:ascii="Arial" w:eastAsia="Calibri" w:hAnsi="Arial" w:cs="Arial"/>
          <w:szCs w:val="22"/>
        </w:rPr>
        <w:t>. The industries with the highest emissions are Transportation (14%), Buildings (6%), Agriculture (24%), Industry (21%), Electricity and Heat (25%), and Other Energy (10%). Carbon emissions have a substantial impact on the progression of climate change, accounting for approximately 33% of the overall worldwide greenhouse gas emissions. As we continue to release these emissions, the likelihood of severe consequences for both humanity and the environment increases. (Anonymous. 2022).</w:t>
      </w:r>
    </w:p>
    <w:p w14:paraId="1B1859C8" w14:textId="77777777" w:rsidR="00041464" w:rsidRPr="00041464" w:rsidRDefault="00041464" w:rsidP="00041464">
      <w:pPr>
        <w:pStyle w:val="Body"/>
        <w:rPr>
          <w:rFonts w:ascii="Arial" w:eastAsia="Calibri" w:hAnsi="Arial" w:cs="Arial"/>
          <w:b/>
          <w:szCs w:val="22"/>
        </w:rPr>
      </w:pPr>
    </w:p>
    <w:p w14:paraId="1039060B" w14:textId="006E41AF" w:rsidR="00041464" w:rsidRPr="00041464" w:rsidRDefault="00E23C81" w:rsidP="00472ADC">
      <w:pPr>
        <w:pStyle w:val="Body"/>
        <w:jc w:val="center"/>
        <w:rPr>
          <w:rFonts w:ascii="Arial" w:eastAsia="Calibri" w:hAnsi="Arial" w:cs="Arial"/>
          <w:b/>
          <w:szCs w:val="22"/>
        </w:rPr>
      </w:pPr>
      <w:r>
        <w:rPr>
          <w:noProof/>
        </w:rPr>
        <w:lastRenderedPageBreak/>
        <w:drawing>
          <wp:inline distT="0" distB="0" distL="0" distR="0" wp14:anchorId="5C65B0B1" wp14:editId="4438687E">
            <wp:extent cx="5400000" cy="2700000"/>
            <wp:effectExtent l="0" t="0" r="10795" b="5715"/>
            <wp:docPr id="448017805"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6A98E8D" w14:textId="77777777" w:rsidR="00041464" w:rsidRDefault="00041464" w:rsidP="00472ADC">
      <w:pPr>
        <w:pStyle w:val="Body"/>
        <w:jc w:val="center"/>
        <w:rPr>
          <w:rFonts w:ascii="Arial" w:eastAsia="Calibri" w:hAnsi="Arial" w:cs="Arial"/>
          <w:szCs w:val="22"/>
        </w:rPr>
      </w:pPr>
      <w:r w:rsidRPr="00041464">
        <w:rPr>
          <w:rFonts w:ascii="Arial" w:eastAsia="Calibri" w:hAnsi="Arial" w:cs="Arial"/>
          <w:b/>
          <w:szCs w:val="22"/>
        </w:rPr>
        <w:t xml:space="preserve">Figure 2: </w:t>
      </w:r>
      <w:r w:rsidRPr="00041464">
        <w:rPr>
          <w:rFonts w:ascii="Arial" w:eastAsia="Calibri" w:hAnsi="Arial" w:cs="Arial"/>
          <w:szCs w:val="22"/>
        </w:rPr>
        <w:t>Per cent share of the five major CO2 emitting countries.</w:t>
      </w:r>
    </w:p>
    <w:p w14:paraId="5BCFF7A2" w14:textId="6F8BFE4D" w:rsidR="00540CDB" w:rsidRPr="00041464" w:rsidRDefault="00540CDB" w:rsidP="00540CDB">
      <w:pPr>
        <w:pStyle w:val="Body"/>
        <w:jc w:val="center"/>
        <w:rPr>
          <w:rFonts w:ascii="Arial" w:eastAsia="Calibri" w:hAnsi="Arial" w:cs="Arial"/>
          <w:szCs w:val="22"/>
        </w:rPr>
      </w:pPr>
      <w:r w:rsidRPr="00011309">
        <w:rPr>
          <w:rFonts w:ascii="Arial" w:eastAsia="Calibri" w:hAnsi="Arial" w:cs="Arial"/>
          <w:b/>
          <w:bCs/>
          <w:szCs w:val="22"/>
          <w:lang w:val="en-IN"/>
        </w:rPr>
        <w:t>Source</w:t>
      </w:r>
      <w:r w:rsidRPr="00011309">
        <w:rPr>
          <w:rFonts w:ascii="Arial" w:eastAsia="Calibri" w:hAnsi="Arial" w:cs="Arial"/>
          <w:szCs w:val="22"/>
          <w:lang w:val="en-IN"/>
        </w:rPr>
        <w:t>: IPCC, 2014; Climate Change 2014</w:t>
      </w:r>
    </w:p>
    <w:p w14:paraId="61CEA268" w14:textId="77777777" w:rsidR="00041464" w:rsidRPr="00041464" w:rsidRDefault="00041464" w:rsidP="00041464">
      <w:pPr>
        <w:pStyle w:val="Body"/>
        <w:rPr>
          <w:rFonts w:ascii="Arial" w:eastAsia="Calibri" w:hAnsi="Arial" w:cs="Arial"/>
          <w:szCs w:val="22"/>
        </w:rPr>
      </w:pPr>
    </w:p>
    <w:p w14:paraId="1E26D2CC" w14:textId="77777777" w:rsidR="00566072" w:rsidRPr="006E1F1C" w:rsidRDefault="00566072" w:rsidP="00566072">
      <w:pPr>
        <w:pStyle w:val="Body"/>
        <w:rPr>
          <w:rFonts w:ascii="Arial" w:eastAsia="Calibri" w:hAnsi="Arial" w:cs="Arial"/>
          <w:szCs w:val="22"/>
        </w:rPr>
      </w:pPr>
      <w:r w:rsidRPr="00041464">
        <w:rPr>
          <w:rFonts w:ascii="Arial" w:eastAsia="Calibri" w:hAnsi="Arial" w:cs="Arial"/>
          <w:szCs w:val="22"/>
        </w:rPr>
        <w:t xml:space="preserve">Figure 2: China, the United States, India, Japan, and Russia are the top five nations in terms of carbon dioxide emissions. In 2020, China took the lead as the largest emitter of carbon dioxide, releasing a staggering 11.680 gigatons (Gt) or 11,680 million metric tons (Mt) of </w:t>
      </w:r>
      <w:r w:rsidRPr="006A2598">
        <w:rPr>
          <w:rFonts w:ascii="Arial" w:hAnsi="Arial" w:cs="Arial"/>
          <w:iCs/>
        </w:rPr>
        <w:t>CO</w:t>
      </w:r>
      <w:r w:rsidRPr="006A2598">
        <w:rPr>
          <w:rFonts w:ascii="Arial" w:hAnsi="Arial" w:cs="Arial"/>
          <w:iCs/>
          <w:vertAlign w:val="subscript"/>
        </w:rPr>
        <w:t>2</w:t>
      </w:r>
      <w:r w:rsidRPr="00041464">
        <w:rPr>
          <w:rFonts w:ascii="Arial" w:eastAsia="Calibri" w:hAnsi="Arial" w:cs="Arial"/>
          <w:szCs w:val="22"/>
        </w:rPr>
        <w:t xml:space="preserve">. This accounted for 35.4% of the global emissions. Following closely behind, the United States contributed 19% of the world's </w:t>
      </w:r>
      <w:r w:rsidRPr="006A2598">
        <w:rPr>
          <w:rFonts w:ascii="Arial" w:hAnsi="Arial" w:cs="Arial"/>
          <w:iCs/>
        </w:rPr>
        <w:t>CO</w:t>
      </w:r>
      <w:r w:rsidRPr="006A2598">
        <w:rPr>
          <w:rFonts w:ascii="Arial" w:hAnsi="Arial" w:cs="Arial"/>
          <w:iCs/>
          <w:vertAlign w:val="subscript"/>
        </w:rPr>
        <w:t>2</w:t>
      </w:r>
      <w:r w:rsidRPr="00041464">
        <w:rPr>
          <w:rFonts w:ascii="Arial" w:eastAsia="Calibri" w:hAnsi="Arial" w:cs="Arial"/>
          <w:szCs w:val="22"/>
        </w:rPr>
        <w:t xml:space="preserve"> emissions, releasing 4,535.30 Mt. India secured the third position, emitting 2.849 Gt or 2,411.73 Mt of </w:t>
      </w:r>
      <w:r w:rsidRPr="006A2598">
        <w:rPr>
          <w:rFonts w:ascii="Arial" w:hAnsi="Arial" w:cs="Arial"/>
          <w:iCs/>
        </w:rPr>
        <w:t>CO</w:t>
      </w:r>
      <w:r w:rsidRPr="006A2598">
        <w:rPr>
          <w:rFonts w:ascii="Arial" w:hAnsi="Arial" w:cs="Arial"/>
          <w:iCs/>
          <w:vertAlign w:val="subscript"/>
        </w:rPr>
        <w:t>2</w:t>
      </w:r>
      <w:r w:rsidRPr="00041464">
        <w:rPr>
          <w:rFonts w:ascii="Arial" w:eastAsia="Calibri" w:hAnsi="Arial" w:cs="Arial"/>
          <w:szCs w:val="22"/>
        </w:rPr>
        <w:t xml:space="preserve">, making up 8.9% of the total emissions. These figures highlight that India's contribution accounted for 7.9% of the world's total emissions. Additionally, Russia emitted 1,674.23 Mt and Japan emitted 1,061.77 Mt of </w:t>
      </w:r>
      <w:r w:rsidRPr="006A2598">
        <w:rPr>
          <w:rFonts w:ascii="Arial" w:hAnsi="Arial" w:cs="Arial"/>
          <w:iCs/>
        </w:rPr>
        <w:t>CO</w:t>
      </w:r>
      <w:bookmarkStart w:id="1" w:name="_Hlk196668087"/>
      <w:r w:rsidRPr="006A2598">
        <w:rPr>
          <w:rFonts w:ascii="Arial" w:hAnsi="Arial" w:cs="Arial"/>
          <w:iCs/>
          <w:vertAlign w:val="subscript"/>
        </w:rPr>
        <w:t>2</w:t>
      </w:r>
      <w:bookmarkEnd w:id="1"/>
      <w:r w:rsidRPr="00041464">
        <w:rPr>
          <w:rFonts w:ascii="Arial" w:eastAsia="Calibri" w:hAnsi="Arial" w:cs="Arial"/>
          <w:szCs w:val="22"/>
        </w:rPr>
        <w:t xml:space="preserve">. Collectively, these top five countries were responsible for over 60% of the global carbon dioxide emissions. (Anonymous. 2022). Tillage speeds up the process of soil organic carbon oxidation, leading to the release of significant quantities of </w:t>
      </w:r>
      <w:r w:rsidRPr="006A2598">
        <w:rPr>
          <w:rFonts w:ascii="Arial" w:hAnsi="Arial" w:cs="Arial"/>
          <w:iCs/>
        </w:rPr>
        <w:t>CO</w:t>
      </w:r>
      <w:r w:rsidRPr="006A2598">
        <w:rPr>
          <w:rFonts w:ascii="Arial" w:hAnsi="Arial" w:cs="Arial"/>
          <w:iCs/>
          <w:vertAlign w:val="subscript"/>
        </w:rPr>
        <w:t>2</w:t>
      </w:r>
      <w:r>
        <w:rPr>
          <w:rFonts w:ascii="Arial" w:hAnsi="Arial" w:cs="Arial"/>
          <w:iCs/>
          <w:vertAlign w:val="subscript"/>
        </w:rPr>
        <w:t xml:space="preserve"> </w:t>
      </w:r>
      <w:r w:rsidRPr="00041464">
        <w:rPr>
          <w:rFonts w:ascii="Arial" w:eastAsia="Calibri" w:hAnsi="Arial" w:cs="Arial"/>
          <w:szCs w:val="22"/>
        </w:rPr>
        <w:t xml:space="preserve">into the atmosphere (Prior </w:t>
      </w:r>
      <w:r w:rsidRPr="00041464">
        <w:rPr>
          <w:rFonts w:ascii="Arial" w:eastAsia="Calibri" w:hAnsi="Arial" w:cs="Arial"/>
          <w:i/>
          <w:iCs/>
          <w:szCs w:val="22"/>
        </w:rPr>
        <w:t>et al.,</w:t>
      </w:r>
      <w:r w:rsidRPr="00041464">
        <w:rPr>
          <w:rFonts w:ascii="Arial" w:eastAsia="Calibri" w:hAnsi="Arial" w:cs="Arial"/>
          <w:szCs w:val="22"/>
        </w:rPr>
        <w:t xml:space="preserve"> 2000; La Scala </w:t>
      </w:r>
      <w:r w:rsidRPr="00041464">
        <w:rPr>
          <w:rFonts w:ascii="Arial" w:eastAsia="Calibri" w:hAnsi="Arial" w:cs="Arial"/>
          <w:i/>
          <w:iCs/>
          <w:szCs w:val="22"/>
        </w:rPr>
        <w:t>et al.</w:t>
      </w:r>
      <w:r w:rsidRPr="00041464">
        <w:rPr>
          <w:rFonts w:ascii="Arial" w:eastAsia="Calibri" w:hAnsi="Arial" w:cs="Arial"/>
          <w:szCs w:val="22"/>
        </w:rPr>
        <w:t>, 2006). Globally, fertilized soils emit over two billion tone</w:t>
      </w:r>
      <w:r>
        <w:rPr>
          <w:rFonts w:ascii="Arial" w:eastAsia="Calibri" w:hAnsi="Arial" w:cs="Arial"/>
          <w:szCs w:val="22"/>
        </w:rPr>
        <w:t xml:space="preserve"> </w:t>
      </w:r>
      <w:r w:rsidRPr="00041464">
        <w:rPr>
          <w:rFonts w:ascii="Arial" w:eastAsia="Calibri" w:hAnsi="Arial" w:cs="Arial"/>
          <w:szCs w:val="22"/>
        </w:rPr>
        <w:t xml:space="preserve">of </w:t>
      </w:r>
      <w:r w:rsidRPr="006A2598">
        <w:rPr>
          <w:rFonts w:ascii="Arial" w:hAnsi="Arial" w:cs="Arial"/>
          <w:iCs/>
        </w:rPr>
        <w:t>CO</w:t>
      </w:r>
      <w:r w:rsidRPr="006A2598">
        <w:rPr>
          <w:rFonts w:ascii="Arial" w:hAnsi="Arial" w:cs="Arial"/>
          <w:iCs/>
          <w:vertAlign w:val="subscript"/>
        </w:rPr>
        <w:t>2</w:t>
      </w:r>
      <w:r>
        <w:rPr>
          <w:rFonts w:ascii="Arial" w:hAnsi="Arial" w:cs="Arial"/>
          <w:iCs/>
          <w:vertAlign w:val="subscript"/>
        </w:rPr>
        <w:t xml:space="preserve"> </w:t>
      </w:r>
      <w:r w:rsidRPr="00041464">
        <w:rPr>
          <w:rFonts w:ascii="Arial" w:eastAsia="Calibri" w:hAnsi="Arial" w:cs="Arial"/>
          <w:szCs w:val="22"/>
        </w:rPr>
        <w:t xml:space="preserve">equivalent greenhouse gases annually (Smith </w:t>
      </w:r>
      <w:r w:rsidRPr="00041464">
        <w:rPr>
          <w:rFonts w:ascii="Arial" w:eastAsia="Calibri" w:hAnsi="Arial" w:cs="Arial"/>
          <w:i/>
          <w:iCs/>
          <w:szCs w:val="22"/>
        </w:rPr>
        <w:t>et al.,</w:t>
      </w:r>
      <w:r w:rsidRPr="00041464">
        <w:rPr>
          <w:rFonts w:ascii="Arial" w:eastAsia="Calibri" w:hAnsi="Arial" w:cs="Arial"/>
          <w:szCs w:val="22"/>
        </w:rPr>
        <w:t xml:space="preserve"> 2007). 1. Nitrogenous fertilizers usually lead to the release of 1-2% of the nitrogen applied as N</w:t>
      </w:r>
      <w:r w:rsidRPr="006A2598">
        <w:rPr>
          <w:rFonts w:ascii="Arial" w:hAnsi="Arial" w:cs="Arial"/>
          <w:iCs/>
          <w:vertAlign w:val="subscript"/>
        </w:rPr>
        <w:t>2</w:t>
      </w:r>
      <w:r w:rsidRPr="00041464">
        <w:rPr>
          <w:rFonts w:ascii="Arial" w:eastAsia="Calibri" w:hAnsi="Arial" w:cs="Arial"/>
          <w:szCs w:val="22"/>
        </w:rPr>
        <w:t xml:space="preserve">O. (Muller 2009; Niggli </w:t>
      </w:r>
      <w:r w:rsidRPr="00041464">
        <w:rPr>
          <w:rFonts w:ascii="Arial" w:eastAsia="Calibri" w:hAnsi="Arial" w:cs="Arial"/>
          <w:i/>
          <w:iCs/>
          <w:szCs w:val="22"/>
        </w:rPr>
        <w:t xml:space="preserve">et al., </w:t>
      </w:r>
      <w:r w:rsidRPr="00041464">
        <w:rPr>
          <w:rFonts w:ascii="Arial" w:eastAsia="Calibri" w:hAnsi="Arial" w:cs="Arial"/>
          <w:szCs w:val="22"/>
        </w:rPr>
        <w:t xml:space="preserve">2009; Sartaj </w:t>
      </w:r>
      <w:r w:rsidRPr="00041464">
        <w:rPr>
          <w:rFonts w:ascii="Arial" w:eastAsia="Calibri" w:hAnsi="Arial" w:cs="Arial"/>
          <w:i/>
          <w:iCs/>
          <w:szCs w:val="22"/>
        </w:rPr>
        <w:t>et al.</w:t>
      </w:r>
      <w:r w:rsidRPr="00041464">
        <w:rPr>
          <w:rFonts w:ascii="Arial" w:eastAsia="Calibri" w:hAnsi="Arial" w:cs="Arial"/>
          <w:szCs w:val="22"/>
        </w:rPr>
        <w:t>, 2013). 1. In 2019, India emitted 2.616 million metric tons of carbon dioxide, making it the third-largest emitter in the world. The country's industrialization and use of coal and solid fuels have caused this emission to double since 2009. Because using coal is less expensive than importing gas, its share of electricity generation increased from 68% in 1992 to 75% in 2015. India's emissions are also influenced by deforestation, agriculture, and waste management. The primary causes of the fast increase in emissions are the population and the economy (Anonymous. 2022).</w:t>
      </w:r>
    </w:p>
    <w:p w14:paraId="5A62C9F5" w14:textId="77777777" w:rsidR="00D85110" w:rsidRDefault="00902823" w:rsidP="001E4D9D">
      <w:pPr>
        <w:pStyle w:val="Body"/>
        <w:jc w:val="left"/>
        <w:rPr>
          <w:rFonts w:ascii="Arial" w:hAnsi="Arial" w:cs="Arial"/>
          <w:b/>
          <w:caps/>
          <w:sz w:val="22"/>
          <w:szCs w:val="22"/>
        </w:rPr>
      </w:pPr>
      <w:r>
        <w:rPr>
          <w:rFonts w:ascii="Arial" w:hAnsi="Arial" w:cs="Arial"/>
        </w:rPr>
        <w:t xml:space="preserve">2. </w:t>
      </w:r>
      <w:r w:rsidR="001E4D9D" w:rsidRPr="00041464">
        <w:rPr>
          <w:rFonts w:ascii="Arial" w:hAnsi="Arial" w:cs="Arial"/>
          <w:b/>
          <w:caps/>
          <w:sz w:val="22"/>
          <w:szCs w:val="22"/>
        </w:rPr>
        <w:t>IMPACT OF CLIMATE CHANGE ON VEGETABLE</w:t>
      </w:r>
    </w:p>
    <w:p w14:paraId="5BF4233C" w14:textId="61FDA2FE" w:rsidR="001E4D9D" w:rsidRDefault="001E4D9D" w:rsidP="001E4D9D">
      <w:pPr>
        <w:pStyle w:val="Body"/>
        <w:jc w:val="left"/>
        <w:rPr>
          <w:rFonts w:ascii="Arial" w:hAnsi="Arial" w:cs="Arial"/>
          <w:b/>
          <w:caps/>
          <w:sz w:val="22"/>
          <w:szCs w:val="22"/>
        </w:rPr>
      </w:pPr>
      <w:r w:rsidRPr="00041464">
        <w:rPr>
          <w:rFonts w:ascii="Arial" w:hAnsi="Arial" w:cs="Arial"/>
          <w:b/>
          <w:caps/>
          <w:sz w:val="22"/>
          <w:szCs w:val="22"/>
        </w:rPr>
        <w:t xml:space="preserve"> PRODUCTION</w:t>
      </w:r>
    </w:p>
    <w:p w14:paraId="7F15C7F5" w14:textId="598EF259" w:rsidR="001E4D9D" w:rsidRPr="001E4D9D" w:rsidRDefault="001E4D9D" w:rsidP="00472ADC">
      <w:pPr>
        <w:pStyle w:val="Body"/>
        <w:rPr>
          <w:rFonts w:ascii="Arial" w:hAnsi="Arial" w:cs="Arial"/>
          <w:b/>
          <w:caps/>
          <w:sz w:val="22"/>
          <w:szCs w:val="22"/>
        </w:rPr>
      </w:pPr>
      <w:r w:rsidRPr="001E4D9D">
        <w:rPr>
          <w:rFonts w:ascii="Arial" w:hAnsi="Arial" w:cs="Arial"/>
        </w:rPr>
        <w:t>Every plant has specific environmental needs. A crop has to be grown in an environment that satisfies these requirements in order to reach its maximum potential yields. If a crop is well suited to its growing environment or climate, it can be grown with minimal changes. Lower plant yields can be caused by stress from unfavorable environmental conditions. To accommodate the needs of the crop in such circumstances, the environment may be artificially altered as in greenhouses.</w:t>
      </w:r>
    </w:p>
    <w:p w14:paraId="01A4F818" w14:textId="77777777" w:rsidR="001E4D9D" w:rsidRDefault="001E4D9D" w:rsidP="00472ADC">
      <w:pPr>
        <w:pStyle w:val="Body"/>
        <w:spacing w:after="0"/>
        <w:rPr>
          <w:rFonts w:ascii="Arial" w:hAnsi="Arial" w:cs="Arial"/>
        </w:rPr>
      </w:pPr>
      <w:r w:rsidRPr="001E4D9D">
        <w:rPr>
          <w:rFonts w:ascii="Arial" w:hAnsi="Arial" w:cs="Arial"/>
        </w:rPr>
        <w:t xml:space="preserve">Due to human activities like industrialization, deforestation, urbanization, and driving, among others, climate change is unavoidable and now poses a risk to human life (Rakshit </w:t>
      </w:r>
      <w:r w:rsidRPr="001E4D9D">
        <w:rPr>
          <w:rFonts w:ascii="Arial" w:hAnsi="Arial" w:cs="Arial"/>
          <w:i/>
          <w:iCs/>
        </w:rPr>
        <w:t>et al.,</w:t>
      </w:r>
      <w:r w:rsidRPr="001E4D9D">
        <w:rPr>
          <w:rFonts w:ascii="Arial" w:hAnsi="Arial" w:cs="Arial"/>
        </w:rPr>
        <w:t xml:space="preserve"> 2009).</w:t>
      </w:r>
    </w:p>
    <w:p w14:paraId="6A3ADE6A" w14:textId="77777777" w:rsidR="00472ADC" w:rsidRPr="001E4D9D" w:rsidRDefault="00472ADC" w:rsidP="00472ADC">
      <w:pPr>
        <w:pStyle w:val="Body"/>
        <w:spacing w:after="0"/>
        <w:rPr>
          <w:rFonts w:ascii="Arial" w:hAnsi="Arial" w:cs="Arial"/>
        </w:rPr>
      </w:pPr>
    </w:p>
    <w:p w14:paraId="30CE6E63" w14:textId="77777777" w:rsidR="001E4D9D" w:rsidRDefault="001E4D9D" w:rsidP="00472ADC">
      <w:pPr>
        <w:pStyle w:val="Body"/>
        <w:spacing w:after="0"/>
        <w:rPr>
          <w:rFonts w:ascii="Arial" w:hAnsi="Arial" w:cs="Arial"/>
        </w:rPr>
      </w:pPr>
      <w:r w:rsidRPr="001E4D9D">
        <w:rPr>
          <w:rFonts w:ascii="Arial" w:hAnsi="Arial" w:cs="Arial"/>
        </w:rPr>
        <w:t>Agriculture plays a vital role in upholding the general well-being of society. It covers a significant portion of the Earth’s land surface, utilizing a substantial 40% of it. Furthermore, it is responsible for utilizing a staggering 70% of the world’s water resources. Additionally, agriculture also plays a vital role in managing biodiversity at various levels, including genetic, species, and ecosystem levels. The world’s agricultural productivity has increased at an unprecedented rate since 1950 due to the use of inorganic fertilizers and pesticides, expansion of irrigation facilities, high-yielding crop varieties, capital-</w:t>
      </w:r>
      <w:r w:rsidRPr="001E4D9D">
        <w:rPr>
          <w:rFonts w:ascii="Arial" w:hAnsi="Arial" w:cs="Arial"/>
        </w:rPr>
        <w:lastRenderedPageBreak/>
        <w:t xml:space="preserve">intensive farm management, and these factors. Thus, there exists a relationship between climate change and agriculture, two global processes. The rise in global temperatures is expected to have a substantial impact on factors such as carbon dioxide levels, glacial melting, precipitation patterns, and the complex interactions among these variables. </w:t>
      </w:r>
      <w:r w:rsidRPr="001E4D9D">
        <w:rPr>
          <w:rFonts w:ascii="Arial" w:hAnsi="Arial" w:cs="Arial"/>
          <w:bCs/>
        </w:rPr>
        <w:t>(</w:t>
      </w:r>
      <w:r w:rsidRPr="001E4D9D">
        <w:rPr>
          <w:rFonts w:ascii="Arial" w:hAnsi="Arial" w:cs="Arial"/>
        </w:rPr>
        <w:t xml:space="preserve">Wani </w:t>
      </w:r>
      <w:r w:rsidRPr="001E4D9D">
        <w:rPr>
          <w:rFonts w:ascii="Arial" w:hAnsi="Arial" w:cs="Arial"/>
          <w:i/>
        </w:rPr>
        <w:t>et al.</w:t>
      </w:r>
      <w:r w:rsidRPr="001E4D9D">
        <w:rPr>
          <w:rFonts w:ascii="Arial" w:hAnsi="Arial" w:cs="Arial"/>
        </w:rPr>
        <w:t>, 2010).</w:t>
      </w:r>
    </w:p>
    <w:p w14:paraId="6E8FE87D" w14:textId="77777777" w:rsidR="00472ADC" w:rsidRPr="001E4D9D" w:rsidRDefault="00472ADC" w:rsidP="00472ADC">
      <w:pPr>
        <w:pStyle w:val="Body"/>
        <w:spacing w:after="0"/>
        <w:rPr>
          <w:rFonts w:ascii="Arial" w:hAnsi="Arial" w:cs="Arial"/>
        </w:rPr>
      </w:pPr>
    </w:p>
    <w:p w14:paraId="7A6D923F" w14:textId="77777777" w:rsidR="001E4D9D" w:rsidRDefault="001E4D9D" w:rsidP="00472ADC">
      <w:pPr>
        <w:pStyle w:val="Body"/>
        <w:spacing w:after="0"/>
        <w:rPr>
          <w:rFonts w:ascii="Arial" w:hAnsi="Arial" w:cs="Arial"/>
        </w:rPr>
      </w:pPr>
      <w:r w:rsidRPr="001E4D9D">
        <w:rPr>
          <w:rFonts w:ascii="Arial" w:hAnsi="Arial" w:cs="Arial"/>
        </w:rPr>
        <w:t xml:space="preserve">While vegetables are essential for maintaining food and nutritional security, their high perishability and rapid price increases during natural disasters like droughts and floods make them unaffordable for the poor. Small and marginal farmers, especially those who primarily grow vegetables, may be more affected by climate change. Adverse effects of climate change such as crop failures, reduced yields, deteriorating quality, and a rise in pest and disease issues often lead to unprofitable vegetable farming. (Lal </w:t>
      </w:r>
      <w:r w:rsidRPr="001E4D9D">
        <w:rPr>
          <w:rFonts w:ascii="Arial" w:hAnsi="Arial" w:cs="Arial"/>
          <w:i/>
        </w:rPr>
        <w:t>et al.,</w:t>
      </w:r>
      <w:r w:rsidRPr="001E4D9D">
        <w:rPr>
          <w:rFonts w:ascii="Arial" w:hAnsi="Arial" w:cs="Arial"/>
        </w:rPr>
        <w:t xml:space="preserve"> 2014).</w:t>
      </w:r>
    </w:p>
    <w:p w14:paraId="78D2447C" w14:textId="5DB86B58" w:rsidR="00566072" w:rsidRDefault="00566072" w:rsidP="00566072">
      <w:pPr>
        <w:pStyle w:val="Body"/>
        <w:spacing w:after="0"/>
        <w:rPr>
          <w:rFonts w:ascii="Arial" w:hAnsi="Arial" w:cs="Arial"/>
        </w:rPr>
      </w:pPr>
      <w:bookmarkStart w:id="2" w:name="_Hlk196644055"/>
      <w:r w:rsidRPr="00EC57D8">
        <w:rPr>
          <w:rFonts w:ascii="Arial" w:hAnsi="Arial" w:cs="Arial"/>
        </w:rPr>
        <w:t>A drought is defined as an extended period of significantly low rainfall that severely affects growing conditions and living environments (Allaby, 1989). Unpredictable droughts have historically been one of the biggest threats to global food security and a major cause of past famines (CGIAR, 2003). Vegetables, being naturally high in water content usually over 90% are particularly vulnerable to drought stress (AVRDC, 1990).</w:t>
      </w:r>
      <w:r>
        <w:rPr>
          <w:rFonts w:ascii="Arial" w:hAnsi="Arial" w:cs="Arial"/>
        </w:rPr>
        <w:t xml:space="preserve"> The</w:t>
      </w:r>
      <w:r w:rsidRPr="001E4D9D">
        <w:rPr>
          <w:rFonts w:ascii="Arial" w:hAnsi="Arial" w:cs="Arial"/>
        </w:rPr>
        <w:t xml:space="preserve"> decrease in crop production </w:t>
      </w:r>
      <w:r>
        <w:rPr>
          <w:rFonts w:ascii="Arial" w:hAnsi="Arial" w:cs="Arial"/>
        </w:rPr>
        <w:t>was</w:t>
      </w:r>
      <w:r w:rsidRPr="001E4D9D">
        <w:rPr>
          <w:rFonts w:ascii="Arial" w:hAnsi="Arial" w:cs="Arial"/>
        </w:rPr>
        <w:t xml:space="preserve"> 1</w:t>
      </w:r>
      <w:r>
        <w:rPr>
          <w:rFonts w:ascii="Arial" w:hAnsi="Arial" w:cs="Arial"/>
        </w:rPr>
        <w:t>7 percent</w:t>
      </w:r>
      <w:r w:rsidRPr="001E4D9D">
        <w:rPr>
          <w:rFonts w:ascii="Arial" w:hAnsi="Arial" w:cs="Arial"/>
        </w:rPr>
        <w:t xml:space="preserve"> because of drought, 20% because of salinity, 40% due to high temperatures and 15% due to low temperatures</w:t>
      </w:r>
      <w:r>
        <w:rPr>
          <w:rFonts w:ascii="Arial" w:hAnsi="Arial" w:cs="Arial"/>
        </w:rPr>
        <w:t xml:space="preserve"> </w:t>
      </w:r>
      <w:r w:rsidRPr="001E4D9D">
        <w:rPr>
          <w:rFonts w:ascii="Arial" w:hAnsi="Arial" w:cs="Arial"/>
        </w:rPr>
        <w:t xml:space="preserve">(Ashraf </w:t>
      </w:r>
      <w:r w:rsidRPr="001E4D9D">
        <w:rPr>
          <w:rFonts w:ascii="Arial" w:hAnsi="Arial" w:cs="Arial"/>
          <w:i/>
          <w:iCs/>
        </w:rPr>
        <w:t>et al.,</w:t>
      </w:r>
      <w:r w:rsidRPr="001E4D9D">
        <w:rPr>
          <w:rFonts w:ascii="Arial" w:hAnsi="Arial" w:cs="Arial"/>
        </w:rPr>
        <w:t xml:space="preserve"> 2008).</w:t>
      </w:r>
      <w:bookmarkEnd w:id="2"/>
      <w:r w:rsidRPr="001E4D9D">
        <w:rPr>
          <w:rFonts w:ascii="Arial" w:hAnsi="Arial" w:cs="Arial"/>
        </w:rPr>
        <w:t xml:space="preserve"> The production of vegetables is encountering growing challenges due to shifting climate patterns, especially within tropical regions. Some of the risks involved are alterations in rainfall distribution, heightened UV radiation levels, escalating atmospheric temperatures, and a surge in the occurrence of severe weather phenomena such as floods and droughts (Spaldon </w:t>
      </w:r>
      <w:r w:rsidRPr="001E4D9D">
        <w:rPr>
          <w:rFonts w:ascii="Arial" w:hAnsi="Arial" w:cs="Arial"/>
          <w:i/>
          <w:iCs/>
        </w:rPr>
        <w:t>et al.,</w:t>
      </w:r>
      <w:r w:rsidRPr="001E4D9D">
        <w:rPr>
          <w:rFonts w:ascii="Arial" w:hAnsi="Arial" w:cs="Arial"/>
        </w:rPr>
        <w:t xml:space="preserve"> 2015).</w:t>
      </w:r>
      <w:r w:rsidRPr="00EC57D8">
        <w:t xml:space="preserve"> </w:t>
      </w:r>
      <w:r w:rsidRPr="00EC57D8">
        <w:rPr>
          <w:rFonts w:ascii="Arial" w:hAnsi="Arial" w:cs="Arial"/>
        </w:rPr>
        <w:t>According to Kirnak et al. (2001), water stress causes a marked decline in chlorophyll levels, promotes electrolyte leakage, reduces leaf relative water content, and hampers vegetative growth. Crops exposed to severe water stress also experience a drop in both fruit yield and quality. Additionally, persistent drought conditions adversely affect seed germination in vegetables like onion and okra, and hinder tuber sprouting in potatoes</w:t>
      </w:r>
      <w:r>
        <w:rPr>
          <w:rFonts w:ascii="Arial" w:hAnsi="Arial" w:cs="Arial"/>
        </w:rPr>
        <w:t>.</w:t>
      </w:r>
    </w:p>
    <w:p w14:paraId="14A23CEB" w14:textId="77777777" w:rsidR="00566072" w:rsidRDefault="00566072" w:rsidP="00566072">
      <w:pPr>
        <w:pStyle w:val="Body"/>
        <w:spacing w:after="0"/>
        <w:rPr>
          <w:rFonts w:ascii="Arial" w:hAnsi="Arial" w:cs="Arial"/>
        </w:rPr>
      </w:pPr>
    </w:p>
    <w:p w14:paraId="093A573B" w14:textId="77777777" w:rsidR="00566072" w:rsidRDefault="00566072" w:rsidP="00566072">
      <w:pPr>
        <w:pStyle w:val="Body"/>
        <w:spacing w:after="0"/>
        <w:rPr>
          <w:rFonts w:ascii="Arial" w:hAnsi="Arial" w:cs="Arial"/>
          <w:lang w:val="en-IN"/>
        </w:rPr>
      </w:pPr>
      <w:r w:rsidRPr="00363E44">
        <w:rPr>
          <w:rFonts w:ascii="Arial" w:hAnsi="Arial" w:cs="Arial"/>
          <w:lang w:val="en-IN"/>
        </w:rPr>
        <w:t>Rising atmospheric temperatures cause heat stress in crops, triggering a range of morphological, physiological, and biochemical changes that harm their growth and reduce yields (Laxman et al., 2014; Aleem et al., 2020). While heat stress impacts all stages of plant development, it is most detrimental during the reproductive stage (Wahid et al., 2007). This stress leads to decreased pollen production, reduced pollen viability, abortion of ovules, and flower drop, ultimately resulting in poor fruit set, particularly in cucurbits and solanaceous vegetables (Karapanos et al., 2008; Saha et al., 2010).</w:t>
      </w:r>
    </w:p>
    <w:p w14:paraId="1E312DB4" w14:textId="77777777" w:rsidR="00566072" w:rsidRDefault="00566072" w:rsidP="00566072">
      <w:pPr>
        <w:pStyle w:val="Body"/>
        <w:spacing w:after="0"/>
        <w:rPr>
          <w:rFonts w:ascii="Arial" w:hAnsi="Arial" w:cs="Arial"/>
          <w:lang w:val="en-IN"/>
        </w:rPr>
      </w:pPr>
    </w:p>
    <w:p w14:paraId="5FB31FDD" w14:textId="77777777" w:rsidR="00566072" w:rsidRPr="001B6E09" w:rsidRDefault="00566072" w:rsidP="00566072">
      <w:pPr>
        <w:pStyle w:val="Body"/>
        <w:rPr>
          <w:rFonts w:ascii="Arial" w:hAnsi="Arial" w:cs="Arial"/>
        </w:rPr>
      </w:pPr>
      <w:r w:rsidRPr="00EE570F">
        <w:rPr>
          <w:rFonts w:ascii="Arial" w:hAnsi="Arial" w:cs="Arial"/>
        </w:rPr>
        <w:t>Under varying climatic conditions, crop loss, lack of yield, decrease in quality and rising pest and disease issues are prevalent, which make the vegetable production unprofitable</w:t>
      </w:r>
      <w:r>
        <w:rPr>
          <w:rFonts w:ascii="Arial" w:hAnsi="Arial" w:cs="Arial"/>
        </w:rPr>
        <w:t xml:space="preserve"> (</w:t>
      </w:r>
      <w:r w:rsidRPr="00EE570F">
        <w:rPr>
          <w:rFonts w:ascii="Arial" w:hAnsi="Arial" w:cs="Arial"/>
        </w:rPr>
        <w:t>Ayyogari</w:t>
      </w:r>
      <w:r>
        <w:rPr>
          <w:rFonts w:ascii="Arial" w:hAnsi="Arial" w:cs="Arial"/>
        </w:rPr>
        <w:t xml:space="preserve"> </w:t>
      </w:r>
      <w:r w:rsidRPr="00EE570F">
        <w:rPr>
          <w:rFonts w:ascii="Arial" w:hAnsi="Arial" w:cs="Arial"/>
          <w:i/>
          <w:iCs/>
        </w:rPr>
        <w:t>et al</w:t>
      </w:r>
      <w:r>
        <w:rPr>
          <w:rFonts w:ascii="Arial" w:hAnsi="Arial" w:cs="Arial"/>
        </w:rPr>
        <w:t>., 2014)</w:t>
      </w:r>
      <w:r w:rsidRPr="00EE570F">
        <w:rPr>
          <w:rFonts w:ascii="Arial" w:hAnsi="Arial" w:cs="Arial"/>
        </w:rPr>
        <w:t>.</w:t>
      </w:r>
      <w:r>
        <w:rPr>
          <w:rFonts w:ascii="Arial" w:hAnsi="Arial" w:cs="Arial"/>
        </w:rPr>
        <w:t xml:space="preserve"> According to Singh </w:t>
      </w:r>
      <w:r w:rsidRPr="00083A7A">
        <w:rPr>
          <w:rFonts w:ascii="Arial" w:hAnsi="Arial" w:cs="Arial"/>
          <w:i/>
          <w:iCs/>
        </w:rPr>
        <w:t>et al.</w:t>
      </w:r>
      <w:r>
        <w:rPr>
          <w:rFonts w:ascii="Arial" w:hAnsi="Arial" w:cs="Arial"/>
        </w:rPr>
        <w:t xml:space="preserve"> (2008) p</w:t>
      </w:r>
      <w:r w:rsidRPr="00EE570F">
        <w:rPr>
          <w:rFonts w:ascii="Arial" w:hAnsi="Arial" w:cs="Arial"/>
        </w:rPr>
        <w:t xml:space="preserve">otato cultivation in India due to climate change and global warming could drop by 3.16% and 13.72 % during 2020 and 2050, respectively </w:t>
      </w:r>
      <w:r w:rsidRPr="004B1C0D">
        <w:rPr>
          <w:rFonts w:ascii="Arial" w:hAnsi="Arial" w:cs="Arial"/>
        </w:rPr>
        <w:t>Heat stress and droughts will make many regions that now have ideal climates un</w:t>
      </w:r>
      <w:r>
        <w:rPr>
          <w:rFonts w:ascii="Arial" w:hAnsi="Arial" w:cs="Arial"/>
        </w:rPr>
        <w:t>suitable</w:t>
      </w:r>
      <w:r w:rsidRPr="004B1C0D">
        <w:rPr>
          <w:rFonts w:ascii="Arial" w:hAnsi="Arial" w:cs="Arial"/>
        </w:rPr>
        <w:t xml:space="preserve"> for open-field tomato production in the future</w:t>
      </w:r>
      <w:r>
        <w:rPr>
          <w:rFonts w:ascii="Arial" w:hAnsi="Arial" w:cs="Arial"/>
        </w:rPr>
        <w:t xml:space="preserve"> (Silva </w:t>
      </w:r>
      <w:r w:rsidRPr="004B1C0D">
        <w:rPr>
          <w:rFonts w:ascii="Arial" w:hAnsi="Arial" w:cs="Arial"/>
          <w:i/>
          <w:iCs/>
        </w:rPr>
        <w:t>et al</w:t>
      </w:r>
      <w:r>
        <w:rPr>
          <w:rFonts w:ascii="Arial" w:hAnsi="Arial" w:cs="Arial"/>
        </w:rPr>
        <w:t>., 2017)</w:t>
      </w:r>
      <w:r w:rsidRPr="004B1C0D">
        <w:rPr>
          <w:rFonts w:ascii="Arial" w:hAnsi="Arial" w:cs="Arial"/>
        </w:rPr>
        <w:t>.</w:t>
      </w:r>
      <w:r>
        <w:rPr>
          <w:rFonts w:ascii="Arial" w:hAnsi="Arial" w:cs="Arial"/>
        </w:rPr>
        <w:t xml:space="preserve"> </w:t>
      </w:r>
      <w:r w:rsidRPr="001B6E09">
        <w:rPr>
          <w:rFonts w:ascii="Arial" w:hAnsi="Arial" w:cs="Arial"/>
        </w:rPr>
        <w:t>Salt stress induces anatomical changes in numerous vegetables, bean leaf epidermis and mesophyll cells become thick</w:t>
      </w:r>
      <w:r>
        <w:rPr>
          <w:rFonts w:ascii="Arial" w:hAnsi="Arial" w:cs="Arial"/>
        </w:rPr>
        <w:t xml:space="preserve"> (</w:t>
      </w:r>
      <w:r w:rsidRPr="001B6E09">
        <w:rPr>
          <w:rFonts w:ascii="Arial" w:hAnsi="Arial" w:cs="Arial"/>
        </w:rPr>
        <w:t>Maksimovic, I., &amp; Ilin, Z. 2012</w:t>
      </w:r>
      <w:r>
        <w:rPr>
          <w:rFonts w:ascii="Arial" w:hAnsi="Arial" w:cs="Arial"/>
        </w:rPr>
        <w:t>)</w:t>
      </w:r>
      <w:r w:rsidRPr="001B6E09">
        <w:rPr>
          <w:rFonts w:ascii="Arial" w:hAnsi="Arial" w:cs="Arial"/>
        </w:rPr>
        <w:t>.</w:t>
      </w:r>
      <w:r>
        <w:rPr>
          <w:rFonts w:ascii="Arial" w:hAnsi="Arial" w:cs="Arial"/>
        </w:rPr>
        <w:t xml:space="preserve"> </w:t>
      </w:r>
      <w:r w:rsidRPr="001B6E09">
        <w:rPr>
          <w:rFonts w:ascii="Arial" w:hAnsi="Arial" w:cs="Arial"/>
        </w:rPr>
        <w:t>The harmful effect of salt stress results in a decrease in intercellular spaces in spinach leaves because of the salt content and higher stomatal density in pea</w:t>
      </w:r>
      <w:r>
        <w:rPr>
          <w:rFonts w:ascii="Arial" w:hAnsi="Arial" w:cs="Arial"/>
        </w:rPr>
        <w:t xml:space="preserve"> (</w:t>
      </w:r>
      <w:r w:rsidRPr="001B6E09">
        <w:rPr>
          <w:rFonts w:ascii="Arial" w:hAnsi="Arial" w:cs="Arial"/>
        </w:rPr>
        <w:t>Maksimović</w:t>
      </w:r>
      <w:r>
        <w:rPr>
          <w:rFonts w:ascii="Arial" w:hAnsi="Arial" w:cs="Arial"/>
        </w:rPr>
        <w:t xml:space="preserve"> </w:t>
      </w:r>
      <w:r w:rsidRPr="001B6E09">
        <w:rPr>
          <w:rFonts w:ascii="Arial" w:hAnsi="Arial" w:cs="Arial"/>
          <w:i/>
          <w:iCs/>
        </w:rPr>
        <w:t>et al</w:t>
      </w:r>
      <w:r>
        <w:rPr>
          <w:rFonts w:ascii="Arial" w:hAnsi="Arial" w:cs="Arial"/>
        </w:rPr>
        <w:t>., 2008)</w:t>
      </w:r>
    </w:p>
    <w:p w14:paraId="76B46906" w14:textId="77777777" w:rsidR="00566072" w:rsidRDefault="00566072" w:rsidP="00566072">
      <w:pPr>
        <w:pStyle w:val="Body"/>
        <w:spacing w:after="0"/>
        <w:rPr>
          <w:rFonts w:ascii="Arial" w:hAnsi="Arial" w:cs="Arial"/>
        </w:rPr>
      </w:pPr>
    </w:p>
    <w:p w14:paraId="56B9A7E8" w14:textId="77777777" w:rsidR="00566072" w:rsidRDefault="00566072" w:rsidP="00472ADC">
      <w:pPr>
        <w:pStyle w:val="Body"/>
        <w:spacing w:after="0"/>
        <w:rPr>
          <w:rFonts w:ascii="Arial" w:hAnsi="Arial" w:cs="Arial"/>
        </w:rPr>
      </w:pPr>
    </w:p>
    <w:p w14:paraId="33AC9AB6" w14:textId="77777777" w:rsidR="00472ADC" w:rsidRPr="001E4D9D" w:rsidRDefault="00472ADC" w:rsidP="00472ADC">
      <w:pPr>
        <w:pStyle w:val="Body"/>
        <w:spacing w:after="0"/>
        <w:rPr>
          <w:rFonts w:ascii="Arial" w:hAnsi="Arial" w:cs="Arial"/>
        </w:rPr>
      </w:pPr>
    </w:p>
    <w:p w14:paraId="7F0B0428" w14:textId="1F6BF18D" w:rsidR="00E66E10" w:rsidRDefault="00E66E10" w:rsidP="00441B6F">
      <w:pPr>
        <w:pStyle w:val="Body"/>
        <w:spacing w:after="0"/>
        <w:rPr>
          <w:rFonts w:ascii="Arial" w:hAnsi="Arial" w:cs="Arial"/>
        </w:rPr>
      </w:pPr>
    </w:p>
    <w:p w14:paraId="64AB6AB7" w14:textId="77777777" w:rsidR="00790ADA" w:rsidRPr="00FB3A86" w:rsidRDefault="00790ADA" w:rsidP="00441B6F">
      <w:pPr>
        <w:pStyle w:val="Body"/>
        <w:spacing w:after="0"/>
        <w:rPr>
          <w:rFonts w:ascii="Arial" w:hAnsi="Arial" w:cs="Arial"/>
        </w:rPr>
      </w:pPr>
    </w:p>
    <w:p w14:paraId="0CA1AB9E" w14:textId="39C1EED8" w:rsidR="00472ADC" w:rsidRPr="00472ADC" w:rsidRDefault="00472ADC" w:rsidP="00472ADC">
      <w:pPr>
        <w:pStyle w:val="Body"/>
        <w:jc w:val="left"/>
        <w:rPr>
          <w:rFonts w:ascii="Arial" w:hAnsi="Arial" w:cs="Arial"/>
          <w:b/>
          <w:bCs/>
          <w:caps/>
          <w:sz w:val="22"/>
          <w:szCs w:val="22"/>
        </w:rPr>
      </w:pPr>
      <w:r>
        <w:rPr>
          <w:rFonts w:ascii="Arial" w:hAnsi="Arial" w:cs="Arial"/>
          <w:b/>
          <w:caps/>
          <w:sz w:val="22"/>
        </w:rPr>
        <w:t>3</w:t>
      </w:r>
      <w:r w:rsidR="00AA74E0" w:rsidRPr="00C30A0F">
        <w:rPr>
          <w:rFonts w:ascii="Arial" w:hAnsi="Arial" w:cs="Arial"/>
          <w:b/>
          <w:caps/>
          <w:sz w:val="22"/>
        </w:rPr>
        <w:t xml:space="preserve">. </w:t>
      </w:r>
      <w:r w:rsidRPr="00472ADC">
        <w:rPr>
          <w:rFonts w:ascii="Arial" w:hAnsi="Arial" w:cs="Arial"/>
          <w:b/>
          <w:bCs/>
          <w:caps/>
          <w:sz w:val="22"/>
          <w:szCs w:val="22"/>
        </w:rPr>
        <w:t xml:space="preserve">Factors responsible for climate change: </w:t>
      </w:r>
    </w:p>
    <w:p w14:paraId="19145E08" w14:textId="77777777" w:rsidR="00472ADC" w:rsidRPr="00472ADC" w:rsidRDefault="00472ADC" w:rsidP="00472ADC">
      <w:pPr>
        <w:pStyle w:val="Body"/>
        <w:rPr>
          <w:rFonts w:ascii="Arial" w:hAnsi="Arial" w:cs="Arial"/>
        </w:rPr>
      </w:pPr>
      <w:r w:rsidRPr="00472ADC">
        <w:rPr>
          <w:rFonts w:ascii="Arial" w:hAnsi="Arial" w:cs="Arial"/>
        </w:rPr>
        <w:t>Climate change factors such as temperature, moisture, and atmospheric composition have the potential to influence the quality of crops by affecting disease occurrence, crop yield, and insect pests, both directly and indirectly. The primary constraints on vegetable production will arise from the intensity of environmental pressures, including extreme temperatures, limited water availability, waterlogging, salinity, and various other factors.</w:t>
      </w:r>
    </w:p>
    <w:p w14:paraId="3D681D9E" w14:textId="3872DAEE" w:rsidR="00472ADC" w:rsidRPr="00472ADC" w:rsidRDefault="00472ADC" w:rsidP="00472ADC">
      <w:pPr>
        <w:pStyle w:val="Body"/>
        <w:jc w:val="center"/>
        <w:rPr>
          <w:rFonts w:ascii="Arial" w:hAnsi="Arial" w:cs="Arial"/>
        </w:rPr>
      </w:pPr>
      <w:r w:rsidRPr="00472ADC">
        <w:rPr>
          <w:rFonts w:ascii="Arial" w:hAnsi="Arial" w:cs="Arial"/>
          <w:noProof/>
        </w:rPr>
        <w:lastRenderedPageBreak/>
        <w:drawing>
          <wp:inline distT="0" distB="0" distL="0" distR="0" wp14:anchorId="6908FE65" wp14:editId="7B81AA65">
            <wp:extent cx="4549140" cy="4160520"/>
            <wp:effectExtent l="0" t="0" r="0" b="0"/>
            <wp:docPr id="174360964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49140" cy="4160520"/>
                    </a:xfrm>
                    <a:prstGeom prst="rect">
                      <a:avLst/>
                    </a:prstGeom>
                    <a:noFill/>
                    <a:ln>
                      <a:noFill/>
                    </a:ln>
                  </pic:spPr>
                </pic:pic>
              </a:graphicData>
            </a:graphic>
          </wp:inline>
        </w:drawing>
      </w:r>
    </w:p>
    <w:p w14:paraId="5E44FF87" w14:textId="77777777" w:rsidR="00472ADC" w:rsidRPr="00472ADC" w:rsidRDefault="00472ADC" w:rsidP="00472ADC">
      <w:pPr>
        <w:pStyle w:val="Body"/>
        <w:jc w:val="center"/>
        <w:rPr>
          <w:rFonts w:ascii="Arial" w:hAnsi="Arial" w:cs="Arial"/>
          <w:b/>
          <w:bCs/>
        </w:rPr>
      </w:pPr>
      <w:r w:rsidRPr="00472ADC">
        <w:rPr>
          <w:rFonts w:ascii="Arial" w:hAnsi="Arial" w:cs="Arial"/>
          <w:b/>
          <w:bCs/>
        </w:rPr>
        <w:t>Figure 3: Factors responsible for climate change</w:t>
      </w:r>
    </w:p>
    <w:p w14:paraId="180BC2AD" w14:textId="77777777" w:rsidR="00472ADC" w:rsidRPr="00472ADC" w:rsidRDefault="00472ADC" w:rsidP="00472ADC">
      <w:pPr>
        <w:pStyle w:val="Body"/>
        <w:jc w:val="left"/>
        <w:rPr>
          <w:rFonts w:ascii="Arial" w:hAnsi="Arial" w:cs="Arial"/>
          <w:b/>
        </w:rPr>
      </w:pPr>
    </w:p>
    <w:p w14:paraId="22FC2C2F" w14:textId="6397AD5B" w:rsidR="00505F06" w:rsidRDefault="00505F06" w:rsidP="00472ADC">
      <w:pPr>
        <w:pStyle w:val="Body"/>
        <w:jc w:val="left"/>
        <w:rPr>
          <w:rFonts w:ascii="Arial" w:hAnsi="Arial" w:cs="Arial"/>
        </w:rPr>
      </w:pPr>
    </w:p>
    <w:p w14:paraId="4846F67A" w14:textId="01B49ADE" w:rsidR="00472ADC" w:rsidRPr="001A5BD2" w:rsidRDefault="00472ADC" w:rsidP="00472ADC">
      <w:pPr>
        <w:pStyle w:val="Body"/>
        <w:jc w:val="left"/>
        <w:rPr>
          <w:rFonts w:ascii="Arial" w:hAnsi="Arial" w:cs="Arial"/>
          <w:b/>
          <w:sz w:val="22"/>
          <w:szCs w:val="22"/>
        </w:rPr>
      </w:pPr>
      <w:r w:rsidRPr="001A5BD2">
        <w:rPr>
          <w:rFonts w:ascii="Arial" w:hAnsi="Arial" w:cs="Arial"/>
          <w:b/>
          <w:sz w:val="22"/>
          <w:szCs w:val="22"/>
        </w:rPr>
        <w:t>3</w:t>
      </w:r>
      <w:r w:rsidR="00AA74E0" w:rsidRPr="001A5BD2">
        <w:rPr>
          <w:rFonts w:ascii="Arial" w:hAnsi="Arial" w:cs="Arial"/>
          <w:b/>
          <w:sz w:val="22"/>
          <w:szCs w:val="22"/>
        </w:rPr>
        <w:t>.1</w:t>
      </w:r>
      <w:r w:rsidRPr="001A5BD2">
        <w:rPr>
          <w:rFonts w:ascii="Arial" w:hAnsi="Arial" w:cs="Arial"/>
          <w:b/>
          <w:sz w:val="22"/>
          <w:szCs w:val="22"/>
        </w:rPr>
        <w:t xml:space="preserve"> Heat Stress </w:t>
      </w:r>
    </w:p>
    <w:p w14:paraId="4143BAEA" w14:textId="4827B01F" w:rsidR="00677484" w:rsidRPr="006E1F1C" w:rsidRDefault="00472ADC" w:rsidP="00472ADC">
      <w:pPr>
        <w:pStyle w:val="Body"/>
        <w:rPr>
          <w:rFonts w:ascii="Arial" w:hAnsi="Arial" w:cs="Arial"/>
        </w:rPr>
      </w:pPr>
      <w:r w:rsidRPr="00472ADC">
        <w:rPr>
          <w:rFonts w:ascii="Arial" w:hAnsi="Arial" w:cs="Arial"/>
        </w:rPr>
        <w:t>It is anticipated that there will be a global climate change, resulting in a projected increase of 1.8-4.0°C in the average atmospheric temperature worldwide by the conclusion of the twenty-first century. This temperature rise is contingent upon the developmental pathways chosen by different countries. (IPCC, 2023). Seed germination and reproductive growth of vegetable crops, including tomato, pepper, cauliflower, cabbage, and potatoes, are highly susceptible to heat stress periods. Unless production is relocated to colder regions or cooler seasons, it is likely that yield reductions will take place. Vegetables are susceptible to heat stress during their growing season, and climate change will make crops in this region more susceptible to heat stress. Vegetable crops such as tomatoes, peppers, cauliflower, cabbage, and potatoes exhibit heightened vulnerability to heat stress during both seed germination and reproductive growth stages. Unless production is moved to cooler production regions or to cooler periods of the year, yield reductions are likely to occur.</w:t>
      </w:r>
    </w:p>
    <w:p w14:paraId="198271EF" w14:textId="5763713C" w:rsidR="00472ADC" w:rsidRPr="001A5BD2" w:rsidRDefault="00472ADC" w:rsidP="00472ADC">
      <w:pPr>
        <w:pStyle w:val="Body"/>
        <w:rPr>
          <w:rFonts w:ascii="Arial" w:hAnsi="Arial" w:cs="Arial"/>
          <w:b/>
          <w:iCs/>
          <w:sz w:val="22"/>
          <w:szCs w:val="22"/>
        </w:rPr>
      </w:pPr>
      <w:r w:rsidRPr="001A5BD2">
        <w:rPr>
          <w:rFonts w:ascii="Arial" w:hAnsi="Arial" w:cs="Arial"/>
          <w:b/>
          <w:bCs/>
          <w:iCs/>
          <w:sz w:val="22"/>
          <w:szCs w:val="22"/>
        </w:rPr>
        <w:t>3</w:t>
      </w:r>
      <w:r w:rsidR="00AA74E0" w:rsidRPr="001A5BD2">
        <w:rPr>
          <w:rFonts w:ascii="Arial" w:hAnsi="Arial" w:cs="Arial"/>
          <w:b/>
          <w:bCs/>
          <w:iCs/>
          <w:sz w:val="22"/>
          <w:szCs w:val="22"/>
        </w:rPr>
        <w:t>.</w:t>
      </w:r>
      <w:r w:rsidRPr="001A5BD2">
        <w:rPr>
          <w:rFonts w:ascii="Arial" w:hAnsi="Arial" w:cs="Arial"/>
          <w:b/>
          <w:bCs/>
          <w:iCs/>
          <w:sz w:val="22"/>
          <w:szCs w:val="22"/>
        </w:rPr>
        <w:t>2</w:t>
      </w:r>
      <w:r w:rsidR="00AA74E0" w:rsidRPr="001A5BD2">
        <w:rPr>
          <w:rFonts w:ascii="Arial" w:hAnsi="Arial" w:cs="Arial"/>
          <w:iCs/>
          <w:sz w:val="22"/>
          <w:szCs w:val="22"/>
        </w:rPr>
        <w:t xml:space="preserve"> </w:t>
      </w:r>
      <w:r w:rsidRPr="001A5BD2">
        <w:rPr>
          <w:rFonts w:ascii="Arial" w:hAnsi="Arial" w:cs="Arial"/>
          <w:b/>
          <w:iCs/>
          <w:sz w:val="22"/>
          <w:szCs w:val="22"/>
        </w:rPr>
        <w:t>High temperature</w:t>
      </w:r>
    </w:p>
    <w:p w14:paraId="01B500C9" w14:textId="32CE7979" w:rsidR="004522EE" w:rsidRPr="00BC2092" w:rsidRDefault="004522EE" w:rsidP="004522EE">
      <w:pPr>
        <w:pStyle w:val="Body"/>
        <w:rPr>
          <w:rFonts w:ascii="Arial" w:hAnsi="Arial" w:cs="Arial"/>
          <w:bCs/>
          <w:iCs/>
          <w:lang w:val="en-IN"/>
        </w:rPr>
      </w:pPr>
      <w:r w:rsidRPr="004522EE">
        <w:rPr>
          <w:rFonts w:ascii="Arial" w:hAnsi="Arial" w:cs="Arial"/>
          <w:bCs/>
          <w:iCs/>
        </w:rPr>
        <w:t xml:space="preserve">The continuous rise in temperatures leads to various morpho-anatomical changes in plants, which in turn affect multiple aspects including pollen viability, gametic fertilization, fruit setting, fruit size, weight, quality, seed germination, and plant growth. The most significant impact of climate change on vegetable production arises from the fluctuations in daily mean maximum and minimum temperatures, as a multitude of physiological, biochemical, and metabolic processes in plants are reliant on temperature (Ayyogari </w:t>
      </w:r>
      <w:r w:rsidRPr="004522EE">
        <w:rPr>
          <w:rFonts w:ascii="Arial" w:hAnsi="Arial" w:cs="Arial"/>
          <w:bCs/>
          <w:i/>
          <w:iCs/>
        </w:rPr>
        <w:t>et al.,</w:t>
      </w:r>
      <w:r w:rsidRPr="004522EE">
        <w:rPr>
          <w:rFonts w:ascii="Arial" w:hAnsi="Arial" w:cs="Arial"/>
          <w:bCs/>
          <w:iCs/>
        </w:rPr>
        <w:t xml:space="preserve"> 2014). Most vegetables thrive and reach their optimal growth when exposed to temperatures ranging up to 25°C. However, excessive heat can lead to injuries that ultimately decrease productivity. Temperature either directly or indirectly affects the development of flowers and fruit abortion, which in turn affects the dry matter division between fruits and vegetative plant parts. (Hazra </w:t>
      </w:r>
      <w:r w:rsidRPr="004522EE">
        <w:rPr>
          <w:rFonts w:ascii="Arial" w:hAnsi="Arial" w:cs="Arial"/>
          <w:bCs/>
          <w:i/>
          <w:iCs/>
        </w:rPr>
        <w:t>et al.</w:t>
      </w:r>
      <w:r w:rsidRPr="004522EE">
        <w:rPr>
          <w:rFonts w:ascii="Arial" w:hAnsi="Arial" w:cs="Arial"/>
          <w:bCs/>
          <w:iCs/>
        </w:rPr>
        <w:t xml:space="preserve">, 2007). The inhibition of fruit set in pepper plants was observed when subjected to high temperatures after pollination. However, it was found that the viability of pistils and stamens remained unaffected by high temperature exposure during the pre-anthesis stage. These results indicate that the </w:t>
      </w:r>
      <w:r w:rsidRPr="004522EE">
        <w:rPr>
          <w:rFonts w:ascii="Arial" w:hAnsi="Arial" w:cs="Arial"/>
          <w:bCs/>
          <w:iCs/>
        </w:rPr>
        <w:lastRenderedPageBreak/>
        <w:t xml:space="preserve">process of fertilization is sensitive to the stress caused by elevated temperatures Erickson and Markhart (2002). The survivability and reproduction of certain crucial parasites and predators, such as Trichogramma in vegetables, will be adversely impacted by elevated temperatures. (Peter, 2008).  It has been recorded that in the event of an early Phytophthora infestans outbreak, the potato crop may become infested. (Potato late blight), the entire crop may be destroyed under high temperature conditions. (Caubel </w:t>
      </w:r>
      <w:r w:rsidRPr="004522EE">
        <w:rPr>
          <w:rFonts w:ascii="Arial" w:hAnsi="Arial" w:cs="Arial"/>
          <w:bCs/>
          <w:i/>
          <w:iCs/>
        </w:rPr>
        <w:t>et al.</w:t>
      </w:r>
      <w:r w:rsidRPr="004522EE">
        <w:rPr>
          <w:rFonts w:ascii="Arial" w:hAnsi="Arial" w:cs="Arial"/>
          <w:bCs/>
          <w:iCs/>
        </w:rPr>
        <w:t xml:space="preserve">, 2012). </w:t>
      </w:r>
      <w:r w:rsidR="00566072" w:rsidRPr="00E406F5">
        <w:rPr>
          <w:rFonts w:ascii="Arial" w:hAnsi="Arial" w:cs="Arial"/>
          <w:bCs/>
          <w:iCs/>
          <w:lang w:val="en-IN"/>
        </w:rPr>
        <w:t>In tomatoes and chilies, when temperatures surpass 37°C and 40°C, respectively, pollen viability is compromised, and both flower and fruit development are hindered, resulting in lower yields (Dahal et al., 2006; Mazzeo et al., 2018).</w:t>
      </w:r>
      <w:r w:rsidR="00566072" w:rsidRPr="00E406F5">
        <w:rPr>
          <w:rFonts w:ascii="Times New Roman" w:hAnsi="Times New Roman"/>
          <w:b/>
          <w:szCs w:val="24"/>
          <w:lang w:val="en-IN" w:eastAsia="en-IN"/>
        </w:rPr>
        <w:t xml:space="preserve"> </w:t>
      </w:r>
      <w:r w:rsidR="00566072" w:rsidRPr="00E406F5">
        <w:rPr>
          <w:rFonts w:ascii="Arial" w:hAnsi="Arial" w:cs="Arial"/>
          <w:bCs/>
          <w:iCs/>
          <w:lang w:val="en-IN"/>
        </w:rPr>
        <w:t>In peppers, when temperatures rise above 33°C, it leads to issues with pollen, causing it to shrink or become empty, which can affect the plant's ability to reproduce (Erickson and Markhart, 2002; Muller et al., 2016). For peas, temperatures over 28°C tend to reduce yields, especially for varieties that mature more quickly. Similarly, when the temperature exceeds 25°C, onion seeds struggle to germinate, leading to lower germination rates and reduced seedling success (Brewster, 2008).</w:t>
      </w:r>
    </w:p>
    <w:p w14:paraId="025B0179" w14:textId="2B493399" w:rsidR="001A5BD2" w:rsidRPr="001A5BD2" w:rsidRDefault="004522EE" w:rsidP="001A5BD2">
      <w:pPr>
        <w:pStyle w:val="Body"/>
        <w:jc w:val="left"/>
        <w:rPr>
          <w:rFonts w:ascii="Arial" w:hAnsi="Arial" w:cs="Arial"/>
          <w:b/>
          <w:iCs/>
          <w:sz w:val="22"/>
          <w:szCs w:val="22"/>
        </w:rPr>
      </w:pPr>
      <w:r w:rsidRPr="001A5BD2">
        <w:rPr>
          <w:rFonts w:ascii="Arial" w:hAnsi="Arial" w:cs="Arial"/>
          <w:b/>
          <w:bCs/>
          <w:iCs/>
          <w:sz w:val="22"/>
          <w:szCs w:val="22"/>
        </w:rPr>
        <w:t>3.3</w:t>
      </w:r>
      <w:r w:rsidR="001A5BD2">
        <w:rPr>
          <w:rFonts w:ascii="Arial" w:hAnsi="Arial" w:cs="Arial"/>
          <w:b/>
          <w:bCs/>
          <w:iCs/>
          <w:sz w:val="22"/>
          <w:szCs w:val="22"/>
        </w:rPr>
        <w:t xml:space="preserve"> </w:t>
      </w:r>
      <w:r w:rsidR="001A5BD2" w:rsidRPr="001A5BD2">
        <w:rPr>
          <w:rFonts w:ascii="Arial" w:hAnsi="Arial" w:cs="Arial"/>
          <w:b/>
          <w:iCs/>
          <w:sz w:val="22"/>
          <w:szCs w:val="22"/>
        </w:rPr>
        <w:t>Low temperature</w:t>
      </w:r>
    </w:p>
    <w:p w14:paraId="7D508083" w14:textId="752260F4" w:rsidR="001A5BD2" w:rsidRPr="001A5BD2" w:rsidRDefault="001A5BD2" w:rsidP="001A5BD2">
      <w:pPr>
        <w:pStyle w:val="Body"/>
        <w:rPr>
          <w:rFonts w:ascii="Arial" w:hAnsi="Arial" w:cs="Arial"/>
          <w:bCs/>
          <w:iCs/>
        </w:rPr>
      </w:pPr>
      <w:r w:rsidRPr="001A5BD2">
        <w:rPr>
          <w:rFonts w:ascii="Arial" w:hAnsi="Arial" w:cs="Arial"/>
          <w:bCs/>
          <w:iCs/>
        </w:rPr>
        <w:t xml:space="preserve">Low temperatures, such as freezing and chilling temperatures, can cause damage to plants, with the degree of damage varying greatly depending on the crop. Vegetables can experience chilling injury when exposed to temperatures between 0°C and 10°C, as well as freezing injury when temperatures drop below 0°C. These temperature extremes can result in significant damage to crops.. When ice crystals are formed from cytoplasmic water, freeze injury causes the cell wall of the plant to rupture and destroys other cytoplasmic components. Temperate vegetables are generally more tolerant of cold temperatures compared to tropical and subtropical vegetables, which are at a higher risk of being damaged by chilling and freezing (Pramanik </w:t>
      </w:r>
      <w:r w:rsidRPr="001A5BD2">
        <w:rPr>
          <w:rFonts w:ascii="Arial" w:hAnsi="Arial" w:cs="Arial"/>
          <w:bCs/>
          <w:i/>
          <w:iCs/>
        </w:rPr>
        <w:t>et al.,</w:t>
      </w:r>
      <w:r w:rsidRPr="001A5BD2">
        <w:rPr>
          <w:rFonts w:ascii="Arial" w:hAnsi="Arial" w:cs="Arial"/>
          <w:bCs/>
          <w:iCs/>
        </w:rPr>
        <w:t xml:space="preserve"> 2020). Decreased temperatures (reaching 8–12°C) have been proven to lower the percentage of tomato fruit set, slow down pollen tube growth, and inhibit seed germination. (Pardossi </w:t>
      </w:r>
      <w:r w:rsidRPr="001A5BD2">
        <w:rPr>
          <w:rFonts w:ascii="Arial" w:hAnsi="Arial" w:cs="Arial"/>
          <w:bCs/>
          <w:i/>
          <w:iCs/>
        </w:rPr>
        <w:t>et al.,</w:t>
      </w:r>
      <w:r w:rsidRPr="001A5BD2">
        <w:rPr>
          <w:rFonts w:ascii="Arial" w:hAnsi="Arial" w:cs="Arial"/>
          <w:bCs/>
          <w:iCs/>
        </w:rPr>
        <w:t xml:space="preserve"> 1988).</w:t>
      </w:r>
      <w:r w:rsidR="00566072" w:rsidRPr="00566072">
        <w:rPr>
          <w:rFonts w:ascii="Arial" w:hAnsi="Arial" w:cs="Arial"/>
          <w:bCs/>
          <w:iCs/>
          <w:lang w:val="en-IN"/>
        </w:rPr>
        <w:t xml:space="preserve"> </w:t>
      </w:r>
      <w:r w:rsidR="00566072" w:rsidRPr="001D0453">
        <w:rPr>
          <w:rFonts w:ascii="Arial" w:hAnsi="Arial" w:cs="Arial"/>
          <w:bCs/>
          <w:iCs/>
          <w:lang w:val="en-IN"/>
        </w:rPr>
        <w:t>Cold stress primarily affects the plasma membrane, altering its fluidity and integrity. This disruption impairs ion transport, denatures proteins, and ultimately leads to an imbalance in normal cellular metabolism (Wu et al., 2019; Orzechowski et al., 2021; Sharaf-Eldin et al., 2022).</w:t>
      </w:r>
      <w:r w:rsidR="00566072" w:rsidRPr="0056533A">
        <w:rPr>
          <w:rFonts w:ascii="Times New Roman" w:hAnsi="Times New Roman"/>
          <w:b/>
          <w:szCs w:val="24"/>
          <w:lang w:val="en-IN" w:eastAsia="en-IN"/>
        </w:rPr>
        <w:t xml:space="preserve"> </w:t>
      </w:r>
      <w:r w:rsidR="00566072" w:rsidRPr="0056533A">
        <w:rPr>
          <w:rFonts w:ascii="Arial" w:hAnsi="Arial" w:cs="Arial"/>
          <w:bCs/>
          <w:iCs/>
          <w:lang w:val="en-IN"/>
        </w:rPr>
        <w:t>Under cold stress, eggplants experience a reduction in chlorophyll content (Wu et al., 2014). Cold stress also affects the thylakoid structures in plants, which in turn alters the light-harvesting chlorophyll complexes. This disruption changes the structure of chloroplasts, decreasing both the plant's ability to photosynthesize and its capacity to adjust osmotic pressure, as observed in potato plants (Wu et al., 2019). In chili plants, exposure to temperatures below 15°C can cause stunted growth, early flower drop, poor fruit set, and the development of malformed or seedless fruits (Ou et al., 2015; Airaki et al., 2012). It's also essential to know the lowest safe temperatures for handling or storing vegetables, as well as which vegetables are most susceptible to chilling temperatures and the signs of chilling injury (Prasad &amp; Chakravorty, 2015).</w:t>
      </w:r>
    </w:p>
    <w:p w14:paraId="356AE35C" w14:textId="31783523" w:rsidR="001A5BD2" w:rsidRDefault="001A5BD2" w:rsidP="001A5BD2">
      <w:pPr>
        <w:pStyle w:val="Body"/>
        <w:jc w:val="left"/>
        <w:rPr>
          <w:rFonts w:ascii="Arial" w:hAnsi="Arial" w:cs="Arial"/>
          <w:b/>
          <w:bCs/>
          <w:iCs/>
          <w:sz w:val="22"/>
          <w:szCs w:val="22"/>
        </w:rPr>
      </w:pPr>
      <w:r w:rsidRPr="001A5BD2">
        <w:rPr>
          <w:rFonts w:ascii="Arial" w:hAnsi="Arial" w:cs="Arial"/>
          <w:b/>
          <w:bCs/>
          <w:iCs/>
          <w:sz w:val="22"/>
          <w:szCs w:val="22"/>
        </w:rPr>
        <w:t>3.</w:t>
      </w:r>
      <w:r>
        <w:rPr>
          <w:rFonts w:ascii="Arial" w:hAnsi="Arial" w:cs="Arial"/>
          <w:b/>
          <w:bCs/>
          <w:iCs/>
          <w:sz w:val="22"/>
          <w:szCs w:val="22"/>
        </w:rPr>
        <w:t>4</w:t>
      </w:r>
      <w:r w:rsidRPr="001A5BD2">
        <w:rPr>
          <w:rFonts w:ascii="Arial" w:hAnsi="Arial" w:cs="Arial"/>
          <w:iCs/>
          <w:sz w:val="22"/>
          <w:szCs w:val="22"/>
        </w:rPr>
        <w:t xml:space="preserve"> </w:t>
      </w:r>
      <w:r w:rsidRPr="001A5BD2">
        <w:rPr>
          <w:rFonts w:ascii="Arial" w:hAnsi="Arial" w:cs="Arial"/>
          <w:b/>
          <w:bCs/>
          <w:iCs/>
          <w:sz w:val="22"/>
          <w:szCs w:val="22"/>
        </w:rPr>
        <w:t>Waterlogging/Flooding</w:t>
      </w:r>
    </w:p>
    <w:p w14:paraId="10018C96" w14:textId="55B2B312" w:rsidR="00566072" w:rsidRPr="00676EB6" w:rsidRDefault="001A5BD2" w:rsidP="00566072">
      <w:pPr>
        <w:pStyle w:val="Body"/>
        <w:rPr>
          <w:rFonts w:ascii="Arial" w:hAnsi="Arial" w:cs="Arial"/>
          <w:iCs/>
          <w:lang w:val="en-IN"/>
        </w:rPr>
      </w:pPr>
      <w:r w:rsidRPr="001A5BD2">
        <w:rPr>
          <w:rFonts w:ascii="Arial" w:hAnsi="Arial" w:cs="Arial"/>
          <w:iCs/>
        </w:rPr>
        <w:t xml:space="preserve">Waterlogging poses a significant problem that impacts the development and productivity of crops in regions with low-lying rainfed areas. Plants that are submerged in water exhibit wilting despite being surrounded by an abundance of water due to oxygen deprivation, which affects nutrient and water uptake. The lack of oxygen causes a shift in the energy metabolism from aerobic to anaerobic mode. (Sairam </w:t>
      </w:r>
      <w:r w:rsidRPr="001A5BD2">
        <w:rPr>
          <w:rFonts w:ascii="Arial" w:hAnsi="Arial" w:cs="Arial"/>
          <w:i/>
          <w:iCs/>
        </w:rPr>
        <w:t>et al.,</w:t>
      </w:r>
      <w:r w:rsidRPr="001A5BD2">
        <w:rPr>
          <w:rFonts w:ascii="Arial" w:hAnsi="Arial" w:cs="Arial"/>
          <w:iCs/>
        </w:rPr>
        <w:t xml:space="preserve"> 2008). Heavy rainfall is another factor that threatens vegetable production. Excessive water levels can lead to a decrease in oxygen availability in the root zone, hindering aerobic processes. Flooding can result in the accumulation of endogenous ethylene in tomato plants, causing damage. Droughts and heat waves may make plants more susceptible to infections, while storms can enhance spore dispersal through wind. Additionally, floods can aid in the dissemination of water-borne pathogens. (Pautasso </w:t>
      </w:r>
      <w:r w:rsidRPr="001A5BD2">
        <w:rPr>
          <w:rFonts w:ascii="Arial" w:hAnsi="Arial" w:cs="Arial"/>
          <w:i/>
          <w:iCs/>
        </w:rPr>
        <w:t xml:space="preserve">et al., </w:t>
      </w:r>
      <w:r w:rsidRPr="001A5BD2">
        <w:rPr>
          <w:rFonts w:ascii="Arial" w:hAnsi="Arial" w:cs="Arial"/>
          <w:iCs/>
        </w:rPr>
        <w:t>2012).</w:t>
      </w:r>
      <w:r w:rsidR="00566072" w:rsidRPr="00566072">
        <w:rPr>
          <w:rFonts w:ascii="Arial" w:hAnsi="Arial" w:cs="Arial"/>
          <w:iCs/>
          <w:lang w:val="en-IN"/>
        </w:rPr>
        <w:t xml:space="preserve"> </w:t>
      </w:r>
      <w:r w:rsidR="00566072" w:rsidRPr="00D042D4">
        <w:rPr>
          <w:rFonts w:ascii="Arial" w:hAnsi="Arial" w:cs="Arial"/>
          <w:iCs/>
          <w:lang w:val="en-IN"/>
        </w:rPr>
        <w:t>Waterlogging can cause wilting and epinasty, which is the downward curling of leaves and stems, as the root system struggles to supply enough water and nutrients. This results in yellowing leaves and wilting (Sairam et al., 2008). The stress also leads to an accumulation of ethylene in the roots, which worsens the curling of the leaves and stems (Barrett-Lennard, 2003; Yamauchi et al., 2018). Under waterlogged conditions, vegetable crops like tomatoes and capsicum experience a decline in chlorophyll content, reduced chlorophyll fluorescence, lower rates of photosynthesis, diminished leaf water potential, and increased proline levels (Bhatt et al., 2015; Ou et al., 2011)</w:t>
      </w:r>
      <w:r w:rsidR="00566072" w:rsidRPr="00676EB6">
        <w:t xml:space="preserve"> </w:t>
      </w:r>
      <w:r w:rsidR="00566072" w:rsidRPr="00676EB6">
        <w:rPr>
          <w:rFonts w:ascii="Arial" w:hAnsi="Arial" w:cs="Arial"/>
          <w:iCs/>
        </w:rPr>
        <w:t>which ultimately causes substantial yield losses.</w:t>
      </w:r>
      <w:r w:rsidR="00566072" w:rsidRPr="00676EB6">
        <w:rPr>
          <w:rFonts w:ascii="Times New Roman" w:hAnsi="Times New Roman"/>
          <w:b/>
          <w:szCs w:val="24"/>
          <w:lang w:val="en-IN" w:eastAsia="en-IN"/>
        </w:rPr>
        <w:t xml:space="preserve"> </w:t>
      </w:r>
      <w:r w:rsidR="00566072" w:rsidRPr="00676EB6">
        <w:rPr>
          <w:rFonts w:ascii="Arial" w:hAnsi="Arial" w:cs="Arial"/>
          <w:iCs/>
          <w:lang w:val="en-IN"/>
        </w:rPr>
        <w:t>Onion growth, especially during the bulb initiation stage, is particularly susceptible to waterlogging, which increases the likelihood of diseases like purple blotch and twine. Just seven days of waterlogging resulted in a 50% reduction in bulb yield (Samra et al., 2006; Srinivasa Rao et al., 2010). Overall, excessive moisture stress severely affects the health and productivity of vegetable crops.</w:t>
      </w:r>
    </w:p>
    <w:p w14:paraId="798861F2" w14:textId="267B04A6" w:rsidR="001A5BD2" w:rsidRPr="00BC2092" w:rsidRDefault="001A5BD2" w:rsidP="001A5BD2">
      <w:pPr>
        <w:pStyle w:val="Body"/>
        <w:rPr>
          <w:rFonts w:ascii="Arial" w:hAnsi="Arial" w:cs="Arial"/>
          <w:iCs/>
          <w:lang w:val="en-IN"/>
        </w:rPr>
      </w:pPr>
    </w:p>
    <w:p w14:paraId="0223222C" w14:textId="77777777" w:rsidR="001A5BD2" w:rsidRPr="001A5BD2" w:rsidRDefault="001A5BD2" w:rsidP="001A5BD2">
      <w:pPr>
        <w:pStyle w:val="Body"/>
        <w:jc w:val="left"/>
        <w:rPr>
          <w:rFonts w:ascii="Arial" w:hAnsi="Arial" w:cs="Arial"/>
          <w:b/>
          <w:bCs/>
          <w:iCs/>
        </w:rPr>
      </w:pPr>
    </w:p>
    <w:p w14:paraId="0F8BF574" w14:textId="77777777" w:rsidR="001A5BD2" w:rsidRPr="001A5BD2" w:rsidRDefault="001A5BD2" w:rsidP="001A5BD2">
      <w:pPr>
        <w:pStyle w:val="Body"/>
        <w:jc w:val="left"/>
        <w:rPr>
          <w:rFonts w:ascii="Arial" w:hAnsi="Arial" w:cs="Arial"/>
          <w:b/>
          <w:bCs/>
          <w:iCs/>
          <w:sz w:val="22"/>
          <w:szCs w:val="22"/>
        </w:rPr>
      </w:pPr>
      <w:r w:rsidRPr="001A5BD2">
        <w:rPr>
          <w:rFonts w:ascii="Arial" w:hAnsi="Arial" w:cs="Arial"/>
          <w:b/>
          <w:bCs/>
          <w:iCs/>
          <w:sz w:val="22"/>
          <w:szCs w:val="22"/>
        </w:rPr>
        <w:t>3.</w:t>
      </w:r>
      <w:r>
        <w:rPr>
          <w:rFonts w:ascii="Arial" w:hAnsi="Arial" w:cs="Arial"/>
          <w:b/>
          <w:bCs/>
          <w:iCs/>
          <w:sz w:val="22"/>
          <w:szCs w:val="22"/>
        </w:rPr>
        <w:t>5</w:t>
      </w:r>
      <w:r w:rsidRPr="001A5BD2">
        <w:rPr>
          <w:rFonts w:ascii="Arial" w:hAnsi="Arial" w:cs="Arial"/>
          <w:iCs/>
          <w:sz w:val="22"/>
          <w:szCs w:val="22"/>
        </w:rPr>
        <w:t xml:space="preserve"> </w:t>
      </w:r>
      <w:r w:rsidRPr="001A5BD2">
        <w:rPr>
          <w:rFonts w:ascii="Arial" w:hAnsi="Arial" w:cs="Arial"/>
          <w:b/>
          <w:bCs/>
          <w:iCs/>
          <w:sz w:val="22"/>
          <w:szCs w:val="22"/>
        </w:rPr>
        <w:t>Salinity</w:t>
      </w:r>
    </w:p>
    <w:p w14:paraId="13408A0A" w14:textId="0F4F9B4B" w:rsidR="00677484" w:rsidRPr="006E1F1C" w:rsidRDefault="001A5BD2" w:rsidP="006E1F1C">
      <w:pPr>
        <w:pStyle w:val="Body"/>
        <w:rPr>
          <w:rFonts w:ascii="Arial" w:hAnsi="Arial" w:cs="Arial"/>
          <w:iCs/>
        </w:rPr>
      </w:pPr>
      <w:r w:rsidRPr="001A5BD2">
        <w:rPr>
          <w:rFonts w:ascii="Arial" w:hAnsi="Arial" w:cs="Arial"/>
          <w:iCs/>
        </w:rPr>
        <w:lastRenderedPageBreak/>
        <w:t xml:space="preserve">Various parts of the world struggle to grow crops, including vegetables, as a result of high levels of soluble salts in the soil, especially in arid and semi-arid areas. (FAO, 2002). Various morphological traits have been noted to undergo alterations due to salinity stress, leading to a reduction in nearly all growth parameters, including plant height, shoot and root fresh and dry weights, total leaf area, yield, and certain quality attributes in tomato plants (Eraslan </w:t>
      </w:r>
      <w:r w:rsidRPr="001A5BD2">
        <w:rPr>
          <w:rFonts w:ascii="Arial" w:hAnsi="Arial" w:cs="Arial"/>
          <w:i/>
          <w:iCs/>
        </w:rPr>
        <w:t>et al.</w:t>
      </w:r>
      <w:r w:rsidRPr="001A5BD2">
        <w:rPr>
          <w:rFonts w:ascii="Arial" w:hAnsi="Arial" w:cs="Arial"/>
          <w:iCs/>
        </w:rPr>
        <w:t xml:space="preserve">, 2008). All cucurbits experience a decrease in weight, whether they are fresh or dry, when they are subjected to high levels of salt. A decrease in both the total chlorophyll content and the relative water content is linked to these changes (Baysal </w:t>
      </w:r>
      <w:r w:rsidRPr="001A5BD2">
        <w:rPr>
          <w:rFonts w:ascii="Arial" w:hAnsi="Arial" w:cs="Arial"/>
          <w:i/>
          <w:iCs/>
        </w:rPr>
        <w:t>et al.</w:t>
      </w:r>
      <w:r w:rsidRPr="001A5BD2">
        <w:rPr>
          <w:rFonts w:ascii="Arial" w:hAnsi="Arial" w:cs="Arial"/>
          <w:iCs/>
        </w:rPr>
        <w:t xml:space="preserve">, 2004). In bean plants, salinity stress results in reductions in stomata conductivity, quantity, and size as well as growth and photosynthesis activity. In bean plants affected by salinity, it decreases transpiration and the cell water potential (Kaymakanov </w:t>
      </w:r>
      <w:r w:rsidRPr="001A5BD2">
        <w:rPr>
          <w:rFonts w:ascii="Arial" w:hAnsi="Arial" w:cs="Arial"/>
          <w:i/>
          <w:iCs/>
        </w:rPr>
        <w:t>et al.</w:t>
      </w:r>
      <w:r w:rsidRPr="001A5BD2">
        <w:rPr>
          <w:rFonts w:ascii="Arial" w:hAnsi="Arial" w:cs="Arial"/>
          <w:iCs/>
        </w:rPr>
        <w:t xml:space="preserve">, 2008). Saline conditions caused a decrease in fruit yield in mature tomato fruit, but an increase in sucrose and the activity of sucrose phosphate synthase (Chookhampaeng </w:t>
      </w:r>
      <w:r w:rsidRPr="001A5BD2">
        <w:rPr>
          <w:rFonts w:ascii="Arial" w:hAnsi="Arial" w:cs="Arial"/>
          <w:i/>
          <w:iCs/>
        </w:rPr>
        <w:t>et al.,</w:t>
      </w:r>
      <w:r w:rsidRPr="001A5BD2">
        <w:rPr>
          <w:rFonts w:ascii="Arial" w:hAnsi="Arial" w:cs="Arial"/>
          <w:iCs/>
        </w:rPr>
        <w:t xml:space="preserve"> 2008).  Tomato plants that are exposed to excessive salt also experience osmotic shock and an ionic imbalance. Ciobanu and Sumalan (2009).</w:t>
      </w:r>
    </w:p>
    <w:p w14:paraId="19657FD4" w14:textId="77777777" w:rsidR="001A5BD2" w:rsidRPr="001A5BD2" w:rsidRDefault="001A5BD2" w:rsidP="001A5BD2">
      <w:pPr>
        <w:pStyle w:val="Body"/>
        <w:jc w:val="left"/>
        <w:rPr>
          <w:rFonts w:ascii="Arial" w:hAnsi="Arial" w:cs="Arial"/>
          <w:b/>
          <w:bCs/>
          <w:iCs/>
          <w:sz w:val="22"/>
          <w:szCs w:val="22"/>
        </w:rPr>
      </w:pPr>
      <w:r w:rsidRPr="001A5BD2">
        <w:rPr>
          <w:rFonts w:ascii="Arial" w:hAnsi="Arial" w:cs="Arial"/>
          <w:b/>
          <w:bCs/>
          <w:iCs/>
          <w:sz w:val="22"/>
          <w:szCs w:val="22"/>
        </w:rPr>
        <w:t>3.</w:t>
      </w:r>
      <w:r>
        <w:rPr>
          <w:rFonts w:ascii="Arial" w:hAnsi="Arial" w:cs="Arial"/>
          <w:b/>
          <w:bCs/>
          <w:iCs/>
          <w:sz w:val="22"/>
          <w:szCs w:val="22"/>
        </w:rPr>
        <w:t>6</w:t>
      </w:r>
      <w:r w:rsidRPr="001A5BD2">
        <w:rPr>
          <w:rFonts w:ascii="Arial" w:hAnsi="Arial" w:cs="Arial"/>
          <w:iCs/>
          <w:sz w:val="22"/>
          <w:szCs w:val="22"/>
        </w:rPr>
        <w:t xml:space="preserve"> </w:t>
      </w:r>
      <w:r w:rsidRPr="001A5BD2">
        <w:rPr>
          <w:rFonts w:ascii="Arial" w:hAnsi="Arial" w:cs="Arial"/>
          <w:b/>
          <w:bCs/>
          <w:iCs/>
          <w:sz w:val="22"/>
          <w:szCs w:val="22"/>
        </w:rPr>
        <w:t>Drought</w:t>
      </w:r>
    </w:p>
    <w:p w14:paraId="329F6779" w14:textId="7995F49C" w:rsidR="001A5BD2" w:rsidRPr="001A5BD2" w:rsidRDefault="001A5BD2" w:rsidP="001A5BD2">
      <w:pPr>
        <w:pStyle w:val="Body"/>
        <w:rPr>
          <w:rFonts w:ascii="Arial" w:hAnsi="Arial" w:cs="Arial"/>
          <w:iCs/>
        </w:rPr>
      </w:pPr>
      <w:r w:rsidRPr="001A5BD2">
        <w:rPr>
          <w:rFonts w:ascii="Arial" w:hAnsi="Arial" w:cs="Arial"/>
          <w:iCs/>
        </w:rPr>
        <w:t xml:space="preserve">Drought stands as the primary factor contributing to famine and impacting global food security. Vegetables, known for their succulent nature, are particularly vulnerable to water stress. The combination of high temperatures and reduced precipitation due to climate change will diminish irrigation water supply while increasing evapotranspiration. Consequently, this will lead to significant crop water stress, resulting in lower vegetable yields and quality. Drought also elevates soil salt concentration, affecting the reverse osmosis process and causing water loss from plant cells. This causes more water to be lost from plant cells and inhibits a number of physiological and biochemical processes, including respiration and photosynthesis, which lowers the productivity of most vegetables Pena R and Hughes (2007). Insufficient moisture levels, commonly referred to as drought stress, can greatly hinder plant growth and establishment in the initial stages. Both expansion and elongation are impacted (Anjum </w:t>
      </w:r>
      <w:r w:rsidRPr="001A5BD2">
        <w:rPr>
          <w:rFonts w:ascii="Arial" w:hAnsi="Arial" w:cs="Arial"/>
          <w:i/>
          <w:iCs/>
        </w:rPr>
        <w:t>et al.,</w:t>
      </w:r>
      <w:r w:rsidRPr="001A5BD2">
        <w:rPr>
          <w:rFonts w:ascii="Arial" w:hAnsi="Arial" w:cs="Arial"/>
          <w:iCs/>
        </w:rPr>
        <w:t xml:space="preserve"> 2003). The occurrence of drought conditions has a negative impact on potato tuber sprouting and the sprouting of seeds in vegetable crops such as onion and okra. (Arora </w:t>
      </w:r>
      <w:r w:rsidRPr="001A5BD2">
        <w:rPr>
          <w:rFonts w:ascii="Arial" w:hAnsi="Arial" w:cs="Arial"/>
          <w:i/>
          <w:iCs/>
        </w:rPr>
        <w:t>et al.,</w:t>
      </w:r>
      <w:r w:rsidRPr="001A5BD2">
        <w:rPr>
          <w:rFonts w:ascii="Arial" w:hAnsi="Arial" w:cs="Arial"/>
          <w:iCs/>
        </w:rPr>
        <w:t xml:space="preserve"> 1987). Water stress causes a considerable reduction in the amount of chlorophyll, electrolyte leakage, relative water content in the leaf and vegetative growth. It also reduces the quantity and quality of fruit produced by plants (Kirnak </w:t>
      </w:r>
      <w:r w:rsidRPr="001A5BD2">
        <w:rPr>
          <w:rFonts w:ascii="Arial" w:hAnsi="Arial" w:cs="Arial"/>
          <w:i/>
          <w:iCs/>
        </w:rPr>
        <w:t>et al.,</w:t>
      </w:r>
      <w:r w:rsidRPr="001A5BD2">
        <w:rPr>
          <w:rFonts w:ascii="Arial" w:hAnsi="Arial" w:cs="Arial"/>
          <w:iCs/>
        </w:rPr>
        <w:t xml:space="preserve"> 2001).</w:t>
      </w:r>
    </w:p>
    <w:p w14:paraId="364E048B" w14:textId="77777777" w:rsidR="00566072" w:rsidRPr="001A5BD2" w:rsidRDefault="00566072" w:rsidP="00566072">
      <w:pPr>
        <w:pStyle w:val="Body"/>
        <w:jc w:val="left"/>
        <w:rPr>
          <w:rFonts w:ascii="Arial" w:hAnsi="Arial" w:cs="Arial"/>
          <w:b/>
          <w:bCs/>
          <w:iCs/>
          <w:sz w:val="22"/>
          <w:szCs w:val="22"/>
          <w:vertAlign w:val="subscript"/>
        </w:rPr>
      </w:pPr>
      <w:r w:rsidRPr="001A5BD2">
        <w:rPr>
          <w:rFonts w:ascii="Arial" w:hAnsi="Arial" w:cs="Arial"/>
          <w:b/>
          <w:bCs/>
          <w:iCs/>
          <w:sz w:val="22"/>
          <w:szCs w:val="22"/>
        </w:rPr>
        <w:t>3.</w:t>
      </w:r>
      <w:r>
        <w:rPr>
          <w:rFonts w:ascii="Arial" w:hAnsi="Arial" w:cs="Arial"/>
          <w:b/>
          <w:bCs/>
          <w:iCs/>
          <w:sz w:val="22"/>
          <w:szCs w:val="22"/>
        </w:rPr>
        <w:t>7</w:t>
      </w:r>
      <w:r w:rsidRPr="001A5BD2">
        <w:rPr>
          <w:rFonts w:ascii="Arial" w:hAnsi="Arial" w:cs="Arial"/>
          <w:iCs/>
          <w:sz w:val="22"/>
          <w:szCs w:val="22"/>
        </w:rPr>
        <w:t xml:space="preserve"> </w:t>
      </w:r>
      <w:r w:rsidRPr="001A5BD2">
        <w:rPr>
          <w:rFonts w:ascii="Arial" w:hAnsi="Arial" w:cs="Arial"/>
          <w:b/>
          <w:bCs/>
          <w:iCs/>
          <w:sz w:val="22"/>
          <w:szCs w:val="22"/>
        </w:rPr>
        <w:t>Elevated CO</w:t>
      </w:r>
      <w:r w:rsidRPr="001A5BD2">
        <w:rPr>
          <w:rFonts w:ascii="Arial" w:hAnsi="Arial" w:cs="Arial"/>
          <w:b/>
          <w:bCs/>
          <w:iCs/>
          <w:sz w:val="22"/>
          <w:szCs w:val="22"/>
          <w:vertAlign w:val="subscript"/>
        </w:rPr>
        <w:t>2</w:t>
      </w:r>
    </w:p>
    <w:p w14:paraId="6A1109FB" w14:textId="77777777" w:rsidR="00566072" w:rsidRDefault="00566072" w:rsidP="00566072">
      <w:pPr>
        <w:pStyle w:val="Body"/>
        <w:rPr>
          <w:rFonts w:ascii="Arial" w:hAnsi="Arial" w:cs="Arial"/>
          <w:iCs/>
        </w:rPr>
      </w:pPr>
      <w:r w:rsidRPr="001A5BD2">
        <w:rPr>
          <w:rFonts w:ascii="Arial" w:hAnsi="Arial" w:cs="Arial"/>
          <w:iCs/>
        </w:rPr>
        <w:t>Elevated levels of atmospheric</w:t>
      </w:r>
      <w:r w:rsidRPr="006A2598">
        <w:rPr>
          <w:rFonts w:ascii="Arial" w:hAnsi="Arial" w:cs="Arial"/>
          <w:b/>
          <w:bCs/>
          <w:iCs/>
          <w:sz w:val="22"/>
          <w:szCs w:val="22"/>
        </w:rPr>
        <w:t xml:space="preserve"> </w:t>
      </w:r>
      <w:r w:rsidRPr="006A2598">
        <w:rPr>
          <w:rFonts w:ascii="Arial" w:hAnsi="Arial" w:cs="Arial"/>
          <w:iCs/>
        </w:rPr>
        <w:t>CO</w:t>
      </w:r>
      <w:r w:rsidRPr="006A2598">
        <w:rPr>
          <w:rFonts w:ascii="Arial" w:hAnsi="Arial" w:cs="Arial"/>
          <w:iCs/>
          <w:vertAlign w:val="subscript"/>
        </w:rPr>
        <w:t>2</w:t>
      </w:r>
      <w:r>
        <w:rPr>
          <w:rFonts w:ascii="Arial" w:hAnsi="Arial" w:cs="Arial"/>
          <w:b/>
          <w:bCs/>
          <w:iCs/>
          <w:sz w:val="22"/>
          <w:szCs w:val="22"/>
          <w:vertAlign w:val="subscript"/>
        </w:rPr>
        <w:t xml:space="preserve"> </w:t>
      </w:r>
      <w:r w:rsidRPr="001A5BD2">
        <w:rPr>
          <w:rFonts w:ascii="Arial" w:hAnsi="Arial" w:cs="Arial"/>
          <w:iCs/>
        </w:rPr>
        <w:t xml:space="preserve">result in higher caterpillar food intake, increased aphid reproduction, and a reduction in nitrogen-based plant defense mechanisms. On the other hand, the advantages of Bt foliar application, heightened predator predation, carbon-based plant defense, and slower rates of insect development were discussed by (Das </w:t>
      </w:r>
      <w:r w:rsidRPr="001A5BD2">
        <w:rPr>
          <w:rFonts w:ascii="Arial" w:hAnsi="Arial" w:cs="Arial"/>
          <w:i/>
          <w:iCs/>
        </w:rPr>
        <w:t>et al.,</w:t>
      </w:r>
      <w:r w:rsidRPr="001A5BD2">
        <w:rPr>
          <w:rFonts w:ascii="Arial" w:hAnsi="Arial" w:cs="Arial"/>
          <w:iCs/>
        </w:rPr>
        <w:t xml:space="preserve"> 2011). Due to the increasing anthropogenic activities, the levels of greenhouse gases like </w:t>
      </w:r>
      <w:r w:rsidRPr="006A2598">
        <w:rPr>
          <w:rFonts w:ascii="Arial" w:hAnsi="Arial" w:cs="Arial"/>
          <w:iCs/>
        </w:rPr>
        <w:t>CO</w:t>
      </w:r>
      <w:r w:rsidRPr="006A2598">
        <w:rPr>
          <w:rFonts w:ascii="Arial" w:hAnsi="Arial" w:cs="Arial"/>
          <w:iCs/>
          <w:vertAlign w:val="subscript"/>
        </w:rPr>
        <w:t>2</w:t>
      </w:r>
      <w:r w:rsidRPr="001A5BD2">
        <w:rPr>
          <w:rFonts w:ascii="Arial" w:hAnsi="Arial" w:cs="Arial"/>
          <w:iCs/>
        </w:rPr>
        <w:t>and CH</w:t>
      </w:r>
      <w:r>
        <w:rPr>
          <w:rFonts w:ascii="Arial" w:hAnsi="Arial" w:cs="Arial"/>
          <w:iCs/>
          <w:vertAlign w:val="subscript"/>
        </w:rPr>
        <w:t>4</w:t>
      </w:r>
      <w:r w:rsidRPr="001A5BD2">
        <w:rPr>
          <w:rFonts w:ascii="Arial" w:hAnsi="Arial" w:cs="Arial"/>
          <w:iCs/>
        </w:rPr>
        <w:t xml:space="preserve"> are progressively increasing in the atmosphere. These gases not only contribute to the phenomenon of global warming but also directly affect the growth and development of plants. Initially, potato plants grown under elevated </w:t>
      </w:r>
      <w:r w:rsidRPr="006A2598">
        <w:rPr>
          <w:rFonts w:ascii="Arial" w:hAnsi="Arial" w:cs="Arial"/>
          <w:iCs/>
        </w:rPr>
        <w:t>CO</w:t>
      </w:r>
      <w:r w:rsidRPr="006A2598">
        <w:rPr>
          <w:rFonts w:ascii="Arial" w:hAnsi="Arial" w:cs="Arial"/>
          <w:iCs/>
          <w:vertAlign w:val="subscript"/>
        </w:rPr>
        <w:t>2</w:t>
      </w:r>
      <w:r w:rsidRPr="001A5BD2">
        <w:rPr>
          <w:rFonts w:ascii="Arial" w:hAnsi="Arial" w:cs="Arial"/>
          <w:iCs/>
        </w:rPr>
        <w:t xml:space="preserve"> levels may display enhanced photosynthetic rates. However, as the concentration of </w:t>
      </w:r>
      <w:r w:rsidRPr="006A2598">
        <w:rPr>
          <w:rFonts w:ascii="Arial" w:hAnsi="Arial" w:cs="Arial"/>
          <w:iCs/>
        </w:rPr>
        <w:t>CO</w:t>
      </w:r>
      <w:r w:rsidRPr="006A2598">
        <w:rPr>
          <w:rFonts w:ascii="Arial" w:hAnsi="Arial" w:cs="Arial"/>
          <w:iCs/>
          <w:vertAlign w:val="subscript"/>
        </w:rPr>
        <w:t>2</w:t>
      </w:r>
      <w:r w:rsidRPr="001A5BD2">
        <w:rPr>
          <w:rFonts w:ascii="Arial" w:hAnsi="Arial" w:cs="Arial"/>
          <w:iCs/>
        </w:rPr>
        <w:t xml:space="preserve"> continues to rise, these rates are anticipated to decline (Burke </w:t>
      </w:r>
      <w:r w:rsidRPr="001A5BD2">
        <w:rPr>
          <w:rFonts w:ascii="Arial" w:hAnsi="Arial" w:cs="Arial"/>
          <w:i/>
          <w:iCs/>
        </w:rPr>
        <w:t>et al.,</w:t>
      </w:r>
      <w:r w:rsidRPr="001A5BD2">
        <w:rPr>
          <w:rFonts w:ascii="Arial" w:hAnsi="Arial" w:cs="Arial"/>
          <w:iCs/>
        </w:rPr>
        <w:t xml:space="preserve"> 2001).</w:t>
      </w:r>
    </w:p>
    <w:p w14:paraId="610536D7" w14:textId="77777777" w:rsidR="00566072" w:rsidRDefault="00566072" w:rsidP="00566072">
      <w:pPr>
        <w:pStyle w:val="Body"/>
        <w:rPr>
          <w:rFonts w:ascii="Arial" w:hAnsi="Arial" w:cs="Arial"/>
          <w:iCs/>
        </w:rPr>
      </w:pPr>
      <w:r w:rsidRPr="0090132E">
        <w:rPr>
          <w:rFonts w:ascii="Arial" w:hAnsi="Arial" w:cs="Arial"/>
          <w:iCs/>
        </w:rPr>
        <w:t>A study on the effects of elevated CO</w:t>
      </w:r>
      <w:r w:rsidRPr="0090132E">
        <w:rPr>
          <w:rFonts w:ascii="Cambria Math" w:hAnsi="Cambria Math" w:cs="Cambria Math"/>
          <w:iCs/>
        </w:rPr>
        <w:t>₂</w:t>
      </w:r>
      <w:r w:rsidRPr="0090132E">
        <w:rPr>
          <w:rFonts w:ascii="Arial" w:hAnsi="Arial" w:cs="Arial"/>
          <w:iCs/>
        </w:rPr>
        <w:t xml:space="preserve"> levels on onion cultivar Arka Kalyan showed that at 550 ppm CO</w:t>
      </w:r>
      <w:r w:rsidRPr="0090132E">
        <w:rPr>
          <w:rFonts w:ascii="Cambria Math" w:hAnsi="Cambria Math" w:cs="Cambria Math"/>
          <w:iCs/>
        </w:rPr>
        <w:t>₂</w:t>
      </w:r>
      <w:r w:rsidRPr="0090132E">
        <w:rPr>
          <w:rFonts w:ascii="Arial" w:hAnsi="Arial" w:cs="Arial"/>
          <w:iCs/>
        </w:rPr>
        <w:t>, there was an increase in leaf number, leaf area, and pseudostem length during the bulb initiation and development stages compared to plants grown under ambient CO</w:t>
      </w:r>
      <w:r w:rsidRPr="0090132E">
        <w:rPr>
          <w:rFonts w:ascii="Cambria Math" w:hAnsi="Cambria Math" w:cs="Cambria Math"/>
          <w:iCs/>
        </w:rPr>
        <w:t>₂</w:t>
      </w:r>
      <w:r w:rsidRPr="0090132E">
        <w:rPr>
          <w:rFonts w:ascii="Arial" w:hAnsi="Arial" w:cs="Arial"/>
          <w:iCs/>
        </w:rPr>
        <w:t xml:space="preserve"> conditions. This enhancement in growth parameters, along with greater total dry matter accumulation and larger bulb size, resulted in a 25.9% higher yield. However, while the yield improved, the quality of the onion bulbs changed, with a reduction in flavonoid and antioxidant contents, although total phenol content was found to be higher under elevated CO</w:t>
      </w:r>
      <w:r w:rsidRPr="0090132E">
        <w:rPr>
          <w:rFonts w:ascii="Cambria Math" w:hAnsi="Cambria Math" w:cs="Cambria Math"/>
          <w:iCs/>
        </w:rPr>
        <w:t>₂</w:t>
      </w:r>
      <w:r w:rsidRPr="0090132E">
        <w:rPr>
          <w:rFonts w:ascii="Arial" w:hAnsi="Arial" w:cs="Arial"/>
          <w:iCs/>
        </w:rPr>
        <w:t xml:space="preserve"> conditions (Srinivasa Rao et al., 2009).</w:t>
      </w:r>
    </w:p>
    <w:p w14:paraId="2015CFDE" w14:textId="77777777" w:rsidR="00566072" w:rsidRDefault="00566072" w:rsidP="00566072">
      <w:pPr>
        <w:pStyle w:val="Body"/>
        <w:rPr>
          <w:rFonts w:ascii="Arial" w:hAnsi="Arial" w:cs="Arial"/>
          <w:iCs/>
        </w:rPr>
      </w:pPr>
      <w:r w:rsidRPr="0090132E">
        <w:rPr>
          <w:rFonts w:ascii="Arial" w:hAnsi="Arial" w:cs="Arial"/>
          <w:iCs/>
        </w:rPr>
        <w:t>Research on onion cultivar Arka Kalyan under elevated CO</w:t>
      </w:r>
      <w:r w:rsidRPr="0090132E">
        <w:rPr>
          <w:rFonts w:ascii="Cambria Math" w:hAnsi="Cambria Math" w:cs="Cambria Math"/>
          <w:iCs/>
        </w:rPr>
        <w:t>₂</w:t>
      </w:r>
      <w:r w:rsidRPr="0090132E">
        <w:rPr>
          <w:rFonts w:ascii="Arial" w:hAnsi="Arial" w:cs="Arial"/>
          <w:iCs/>
        </w:rPr>
        <w:t xml:space="preserve"> conditions (550 ppm) revealed an increase in leaf number, leaf area, and pseudo</w:t>
      </w:r>
      <w:r>
        <w:rPr>
          <w:rFonts w:ascii="Arial" w:hAnsi="Arial" w:cs="Arial"/>
          <w:iCs/>
        </w:rPr>
        <w:t xml:space="preserve"> </w:t>
      </w:r>
      <w:r w:rsidRPr="0090132E">
        <w:rPr>
          <w:rFonts w:ascii="Arial" w:hAnsi="Arial" w:cs="Arial"/>
          <w:iCs/>
        </w:rPr>
        <w:t>stem length during the bulb initiation and development stages compared to plants grown at ambient CO</w:t>
      </w:r>
      <w:r w:rsidRPr="0090132E">
        <w:rPr>
          <w:rFonts w:ascii="Cambria Math" w:hAnsi="Cambria Math" w:cs="Cambria Math"/>
          <w:iCs/>
        </w:rPr>
        <w:t>₂</w:t>
      </w:r>
      <w:r w:rsidRPr="0090132E">
        <w:rPr>
          <w:rFonts w:ascii="Arial" w:hAnsi="Arial" w:cs="Arial"/>
          <w:iCs/>
        </w:rPr>
        <w:t xml:space="preserve"> levels. These improvements in plant growth, along with higher total dry matter accumulation and larger bulb size, contributed to a 25.9% increase in yield. However, despite the yield boost, bulb quality was affected, with a decline in flavonoid and antioxidant levels, although the total phenol content was higher under elevated CO</w:t>
      </w:r>
      <w:r w:rsidRPr="0090132E">
        <w:rPr>
          <w:rFonts w:ascii="Cambria Math" w:hAnsi="Cambria Math" w:cs="Cambria Math"/>
          <w:iCs/>
        </w:rPr>
        <w:t>₂</w:t>
      </w:r>
      <w:r w:rsidRPr="0090132E">
        <w:rPr>
          <w:rFonts w:ascii="Arial" w:hAnsi="Arial" w:cs="Arial"/>
          <w:iCs/>
        </w:rPr>
        <w:t xml:space="preserve"> (Srinivasa Rao et al., 2009).</w:t>
      </w:r>
    </w:p>
    <w:p w14:paraId="6D000A00" w14:textId="77777777" w:rsidR="00566072" w:rsidRDefault="00566072" w:rsidP="00566072">
      <w:pPr>
        <w:pStyle w:val="Body"/>
        <w:jc w:val="left"/>
        <w:rPr>
          <w:rFonts w:ascii="Arial" w:hAnsi="Arial" w:cs="Arial"/>
          <w:iCs/>
          <w:lang w:val="en-IN"/>
        </w:rPr>
      </w:pPr>
      <w:r w:rsidRPr="0090132E">
        <w:rPr>
          <w:rFonts w:ascii="Arial" w:hAnsi="Arial" w:cs="Arial"/>
          <w:iCs/>
          <w:lang w:val="en-IN"/>
        </w:rPr>
        <w:t>High atmospheric CO2 levels (550–680 ppm) in potatoes changed the quality of the tubers, but depending on the quality parameter, these changes could be either positive (increasing dry matter, starch, and vitamin C content and decreasing toxic compounds like total glycoalkaloids, α-chaconine, and nitrate) or negative (reduction of protein, macro-micronutrients (N, K, Ca, Mg, Fe), total amino acids, and citric acid) (Hogy and Fangmeier 2009; Kumari and Agrawal 2014).</w:t>
      </w:r>
    </w:p>
    <w:p w14:paraId="2A73E1E8" w14:textId="4FF7B5A3" w:rsidR="001A5BD2" w:rsidRDefault="001A5BD2" w:rsidP="00566072">
      <w:pPr>
        <w:pStyle w:val="Body"/>
        <w:jc w:val="left"/>
        <w:rPr>
          <w:rFonts w:ascii="Arial" w:hAnsi="Arial" w:cs="Arial"/>
          <w:b/>
          <w:bCs/>
          <w:iCs/>
          <w:sz w:val="22"/>
          <w:szCs w:val="22"/>
        </w:rPr>
      </w:pPr>
      <w:r w:rsidRPr="001A5BD2">
        <w:rPr>
          <w:rFonts w:ascii="Arial" w:hAnsi="Arial" w:cs="Arial"/>
          <w:b/>
          <w:bCs/>
          <w:iCs/>
          <w:sz w:val="22"/>
          <w:szCs w:val="22"/>
        </w:rPr>
        <w:t>3.</w:t>
      </w:r>
      <w:r>
        <w:rPr>
          <w:rFonts w:ascii="Arial" w:hAnsi="Arial" w:cs="Arial"/>
          <w:b/>
          <w:bCs/>
          <w:iCs/>
          <w:sz w:val="22"/>
          <w:szCs w:val="22"/>
        </w:rPr>
        <w:t>8</w:t>
      </w:r>
      <w:r w:rsidRPr="001A5BD2">
        <w:rPr>
          <w:rFonts w:ascii="Arial" w:hAnsi="Arial" w:cs="Arial"/>
          <w:iCs/>
          <w:sz w:val="22"/>
          <w:szCs w:val="22"/>
        </w:rPr>
        <w:t xml:space="preserve"> </w:t>
      </w:r>
      <w:r w:rsidRPr="001A5BD2">
        <w:rPr>
          <w:rFonts w:ascii="Arial" w:hAnsi="Arial" w:cs="Arial"/>
          <w:b/>
          <w:bCs/>
          <w:iCs/>
          <w:sz w:val="22"/>
          <w:szCs w:val="22"/>
        </w:rPr>
        <w:t xml:space="preserve">Air pollutants and UV radiation </w:t>
      </w:r>
    </w:p>
    <w:p w14:paraId="000342C8" w14:textId="77777777" w:rsidR="001A5BD2" w:rsidRPr="001A5BD2" w:rsidRDefault="001A5BD2" w:rsidP="001A5BD2">
      <w:pPr>
        <w:pStyle w:val="Body"/>
        <w:rPr>
          <w:rFonts w:ascii="Arial" w:hAnsi="Arial" w:cs="Arial"/>
          <w:iCs/>
        </w:rPr>
      </w:pPr>
      <w:r w:rsidRPr="001A5BD2">
        <w:rPr>
          <w:rFonts w:ascii="Arial" w:hAnsi="Arial" w:cs="Arial"/>
          <w:iCs/>
        </w:rPr>
        <w:t xml:space="preserve">Air pollutants, such as SO2, O3, acid rain, and others, have a direct impact on plant tissue and pathogens. Numerous studies have shown that plants exhibit different responses to foliar pathogens when exposed to polluted air. Moreover, </w:t>
      </w:r>
      <w:r w:rsidRPr="001A5BD2">
        <w:rPr>
          <w:rFonts w:ascii="Arial" w:hAnsi="Arial" w:cs="Arial"/>
          <w:iCs/>
        </w:rPr>
        <w:lastRenderedPageBreak/>
        <w:t>pollutants can also affect root attacking pathogens like plant nematodes through host-mediated effects. In polluted areas, it has been observed that higher levels of SO2 and O3 (200-300 ppb) can hinder the growth, spread, and reproduction of plant pathogenic fungi, resulting in reduced disease severity in plants. Conversely, lower concentrations of air pollutants (50-100 ppb) may contribute to the development of plant diseases, making them worse. Studies have demonstrated that SO2 and O3 at 50-100 ppb can intensify fungal and nematode diseases by facilitating spore germination, fungal invasion, and the hatching, penetration, and reproduction of plant parasitic nematodes (Khan, 2012). The Earth's surface is at risk of harmful UV rays penetrating through due to the destruction of the ozone layer caused by the increasing concentration of sulfur and nitrogen dioxides in the atmosphere. Certain vegetables like tomatoes, cabbage, potatoes, and sugar beets are more vulnerable to UV rays than other types Pena and Huges (2007).</w:t>
      </w:r>
    </w:p>
    <w:p w14:paraId="2C91B552" w14:textId="77777777" w:rsidR="001A5BD2" w:rsidRPr="001A5BD2" w:rsidRDefault="001A5BD2" w:rsidP="001A5BD2">
      <w:pPr>
        <w:pStyle w:val="Body"/>
        <w:jc w:val="left"/>
        <w:rPr>
          <w:rFonts w:ascii="Arial" w:hAnsi="Arial" w:cs="Arial"/>
          <w:b/>
          <w:bCs/>
          <w:iCs/>
          <w:sz w:val="22"/>
          <w:szCs w:val="22"/>
        </w:rPr>
      </w:pPr>
    </w:p>
    <w:p w14:paraId="242DD7CD" w14:textId="77777777" w:rsidR="00124EB6" w:rsidRPr="00124EB6" w:rsidRDefault="00124EB6" w:rsidP="00124EB6">
      <w:pPr>
        <w:pStyle w:val="Body"/>
        <w:jc w:val="left"/>
        <w:rPr>
          <w:rFonts w:ascii="Arial" w:hAnsi="Arial" w:cs="Arial"/>
          <w:b/>
          <w:bCs/>
          <w:iCs/>
          <w:sz w:val="22"/>
          <w:szCs w:val="22"/>
        </w:rPr>
      </w:pPr>
      <w:r>
        <w:rPr>
          <w:rFonts w:ascii="Arial" w:hAnsi="Arial" w:cs="Arial"/>
          <w:b/>
          <w:bCs/>
          <w:iCs/>
          <w:sz w:val="22"/>
          <w:szCs w:val="22"/>
        </w:rPr>
        <w:t>4.</w:t>
      </w:r>
      <w:r w:rsidRPr="001A5BD2">
        <w:rPr>
          <w:rFonts w:ascii="Arial" w:hAnsi="Arial" w:cs="Arial"/>
          <w:iCs/>
          <w:sz w:val="22"/>
          <w:szCs w:val="22"/>
        </w:rPr>
        <w:t xml:space="preserve"> </w:t>
      </w:r>
      <w:r w:rsidRPr="00124EB6">
        <w:rPr>
          <w:rFonts w:ascii="Arial" w:hAnsi="Arial" w:cs="Arial"/>
          <w:b/>
          <w:bCs/>
          <w:iCs/>
          <w:sz w:val="22"/>
          <w:szCs w:val="22"/>
        </w:rPr>
        <w:t>Soil erosion, storm, wind, hail damage, volcanic eruption and tsunami</w:t>
      </w:r>
    </w:p>
    <w:p w14:paraId="1CF549EE" w14:textId="54BD6546" w:rsidR="00677484" w:rsidRPr="00124EB6" w:rsidRDefault="00124EB6" w:rsidP="00124EB6">
      <w:pPr>
        <w:pStyle w:val="Body"/>
        <w:rPr>
          <w:rFonts w:ascii="Arial" w:hAnsi="Arial" w:cs="Arial"/>
          <w:iCs/>
        </w:rPr>
      </w:pPr>
      <w:r w:rsidRPr="00124EB6">
        <w:rPr>
          <w:rFonts w:ascii="Arial" w:hAnsi="Arial" w:cs="Arial"/>
          <w:iCs/>
        </w:rPr>
        <w:t xml:space="preserve">Every year, the world loses 5-7 million hectares of agricultural land due to soil erosion and other types of land degradation. It has been estimated that approximately one-sixth of the global soil has already been degraded by water and wind erosion, leading to a decreased capacity to produce an adequate amount of food.(agriculture) (COST, 2008). The World Disaster Report of the International Federation of the Red Cross (2000) states that 332 (or 40%) of the 821 windstorms recorded worldwide during the 1990s occurred in Asia. Erosion of soil from the root zone causes lodging of plants which is more harmful to most of the vegetables (tomato, eggplant, chilli etc.). Damage to vegetable crops caused by storms and subsequent crop recovery will be determined by a number of factors, including vegetable type, stage of growth, weather conditions immediately after storms and disease organism prevalence. After the storm, prolonged heat and moisture are extremely dangerous and raise the risk of illness, especially bacterial infections (Gordon Johnson, 2013). Vegetables like tomatoes frequently suffer the worst losses from fruit bruising or wounding. Fruits may become inferior in quality or unmarketable. Additionally, some fruit diseases and storage rots can become more common as a result of wounds. Volcanic eruption generates numerous pollutants like SO2 and other nitrogenous oxides which can destroy the plants nearby. Both of them are highly toxic to the vegetation and growth and developmental stages of vegetables. A report from Netherlands indicated that by 2050 annual Hailstorm damage to open-air farming could increase by 25% to 50%, with significantly higher effects on summertime greenhouse horticulture (more than 200%) (Singh </w:t>
      </w:r>
      <w:r w:rsidRPr="00124EB6">
        <w:rPr>
          <w:rFonts w:ascii="Arial" w:hAnsi="Arial" w:cs="Arial"/>
          <w:i/>
          <w:iCs/>
        </w:rPr>
        <w:t>et al.,</w:t>
      </w:r>
      <w:r w:rsidRPr="00124EB6">
        <w:rPr>
          <w:rFonts w:ascii="Arial" w:hAnsi="Arial" w:cs="Arial"/>
          <w:iCs/>
        </w:rPr>
        <w:t xml:space="preserve"> 2009).</w:t>
      </w:r>
    </w:p>
    <w:p w14:paraId="67F52233" w14:textId="77777777" w:rsidR="00124EB6" w:rsidRPr="00124EB6" w:rsidRDefault="00124EB6" w:rsidP="00124EB6">
      <w:pPr>
        <w:pStyle w:val="Body"/>
        <w:jc w:val="left"/>
        <w:rPr>
          <w:rFonts w:ascii="Arial" w:hAnsi="Arial" w:cs="Arial"/>
          <w:b/>
          <w:bCs/>
          <w:iCs/>
          <w:sz w:val="22"/>
          <w:szCs w:val="22"/>
        </w:rPr>
      </w:pPr>
      <w:r>
        <w:rPr>
          <w:rFonts w:ascii="Arial" w:hAnsi="Arial" w:cs="Arial"/>
          <w:b/>
          <w:bCs/>
          <w:iCs/>
          <w:sz w:val="22"/>
          <w:szCs w:val="22"/>
        </w:rPr>
        <w:t>5.</w:t>
      </w:r>
      <w:r w:rsidRPr="001A5BD2">
        <w:rPr>
          <w:rFonts w:ascii="Arial" w:hAnsi="Arial" w:cs="Arial"/>
          <w:iCs/>
          <w:sz w:val="22"/>
          <w:szCs w:val="22"/>
        </w:rPr>
        <w:t xml:space="preserve"> </w:t>
      </w:r>
      <w:r w:rsidRPr="00124EB6">
        <w:rPr>
          <w:rFonts w:ascii="Arial" w:hAnsi="Arial" w:cs="Arial"/>
          <w:b/>
          <w:bCs/>
          <w:iCs/>
          <w:sz w:val="22"/>
          <w:szCs w:val="22"/>
        </w:rPr>
        <w:t>Mitigation strategies:</w:t>
      </w:r>
    </w:p>
    <w:p w14:paraId="4F2A9A4A" w14:textId="22300475" w:rsidR="00124EB6" w:rsidRDefault="00124EB6" w:rsidP="00124EB6">
      <w:pPr>
        <w:pStyle w:val="Body"/>
        <w:jc w:val="left"/>
        <w:rPr>
          <w:rFonts w:ascii="Arial" w:hAnsi="Arial" w:cs="Arial"/>
          <w:b/>
          <w:bCs/>
          <w:iCs/>
          <w:sz w:val="22"/>
          <w:szCs w:val="22"/>
        </w:rPr>
      </w:pPr>
      <w:r>
        <w:rPr>
          <w:rFonts w:ascii="Arial" w:hAnsi="Arial" w:cs="Arial"/>
          <w:b/>
          <w:bCs/>
          <w:iCs/>
          <w:sz w:val="22"/>
          <w:szCs w:val="22"/>
        </w:rPr>
        <w:t>5.</w:t>
      </w:r>
      <w:r>
        <w:rPr>
          <w:rFonts w:ascii="Arial" w:hAnsi="Arial" w:cs="Arial"/>
          <w:iCs/>
          <w:sz w:val="22"/>
          <w:szCs w:val="22"/>
        </w:rPr>
        <w:t xml:space="preserve">1 </w:t>
      </w:r>
      <w:r w:rsidRPr="00124EB6">
        <w:rPr>
          <w:rFonts w:ascii="Arial" w:hAnsi="Arial" w:cs="Arial"/>
          <w:b/>
          <w:bCs/>
          <w:iCs/>
          <w:sz w:val="22"/>
          <w:szCs w:val="22"/>
        </w:rPr>
        <w:t>AGRONOMIC PRACTICES</w:t>
      </w:r>
    </w:p>
    <w:p w14:paraId="69551889" w14:textId="77777777" w:rsidR="00566072" w:rsidRPr="00124EB6" w:rsidRDefault="00566072" w:rsidP="00566072">
      <w:pPr>
        <w:pStyle w:val="Body"/>
        <w:rPr>
          <w:rFonts w:ascii="Arial" w:hAnsi="Arial" w:cs="Arial"/>
          <w:iCs/>
        </w:rPr>
      </w:pPr>
      <w:r w:rsidRPr="00124EB6">
        <w:rPr>
          <w:rFonts w:ascii="Arial" w:hAnsi="Arial" w:cs="Arial"/>
          <w:iCs/>
        </w:rPr>
        <w:t>Agronomic techniques such as Resource Conservation Technologies (RCT), mulching, and cropping systems that incorporate agroforestry and carbon sequestration can help decrease greenhouse gas emissions by enhancing the absorption and retention of carbon in biomass, wood, and soil. On a global scale, these agronomic practices have the potential to lower CO</w:t>
      </w:r>
      <w:r w:rsidRPr="006A2598">
        <w:rPr>
          <w:rFonts w:ascii="Arial" w:hAnsi="Arial" w:cs="Arial"/>
          <w:iCs/>
          <w:vertAlign w:val="subscript"/>
        </w:rPr>
        <w:t>2</w:t>
      </w:r>
      <w:r w:rsidRPr="00124EB6">
        <w:rPr>
          <w:rFonts w:ascii="Arial" w:hAnsi="Arial" w:cs="Arial"/>
          <w:iCs/>
        </w:rPr>
        <w:t xml:space="preserve"> equivalent emissions by 0.39 t per hectare annually in dry climates and by 0.98 t in wet climates (Smith </w:t>
      </w:r>
      <w:r w:rsidRPr="00124EB6">
        <w:rPr>
          <w:rFonts w:ascii="Arial" w:hAnsi="Arial" w:cs="Arial"/>
          <w:i/>
          <w:iCs/>
        </w:rPr>
        <w:t>et al.,</w:t>
      </w:r>
      <w:r w:rsidRPr="00124EB6">
        <w:rPr>
          <w:rFonts w:ascii="Arial" w:hAnsi="Arial" w:cs="Arial"/>
          <w:iCs/>
        </w:rPr>
        <w:t xml:space="preserve"> 2007; Milder </w:t>
      </w:r>
      <w:r w:rsidRPr="00124EB6">
        <w:rPr>
          <w:rFonts w:ascii="Arial" w:hAnsi="Arial" w:cs="Arial"/>
          <w:i/>
          <w:iCs/>
        </w:rPr>
        <w:t>et al.,</w:t>
      </w:r>
      <w:r w:rsidRPr="00124EB6">
        <w:rPr>
          <w:rFonts w:ascii="Arial" w:hAnsi="Arial" w:cs="Arial"/>
          <w:iCs/>
        </w:rPr>
        <w:t xml:space="preserve"> 2011). 1. The primary techniques for rehabilitating degraded lands, reducing the reliance on synthetic fertilizers, halting deforestation, and enhancing soil carbon content are key approaches for capturing carbon and reducing greenhouse gas emissions in agricultural activities (Chatterjee, 2011).</w:t>
      </w:r>
    </w:p>
    <w:p w14:paraId="4AF96507" w14:textId="77777777" w:rsidR="00124EB6" w:rsidRPr="00124EB6" w:rsidRDefault="00124EB6" w:rsidP="00124EB6">
      <w:pPr>
        <w:pStyle w:val="Body"/>
        <w:jc w:val="left"/>
        <w:rPr>
          <w:rFonts w:ascii="Arial" w:hAnsi="Arial" w:cs="Arial"/>
          <w:b/>
          <w:bCs/>
          <w:iCs/>
          <w:sz w:val="22"/>
          <w:szCs w:val="22"/>
        </w:rPr>
      </w:pPr>
    </w:p>
    <w:p w14:paraId="58FB4DAC" w14:textId="51EC8A07" w:rsidR="00124EB6" w:rsidRPr="00124EB6" w:rsidRDefault="00124EB6" w:rsidP="00124EB6">
      <w:pPr>
        <w:pStyle w:val="Body"/>
        <w:jc w:val="left"/>
        <w:rPr>
          <w:rFonts w:ascii="Arial" w:hAnsi="Arial" w:cs="Arial"/>
          <w:b/>
          <w:bCs/>
          <w:iCs/>
          <w:sz w:val="22"/>
          <w:szCs w:val="22"/>
        </w:rPr>
      </w:pPr>
      <w:r>
        <w:rPr>
          <w:rFonts w:ascii="Arial" w:hAnsi="Arial" w:cs="Arial"/>
          <w:b/>
          <w:bCs/>
          <w:iCs/>
          <w:sz w:val="22"/>
          <w:szCs w:val="22"/>
        </w:rPr>
        <w:t>5.</w:t>
      </w:r>
      <w:r>
        <w:rPr>
          <w:rFonts w:ascii="Arial" w:hAnsi="Arial" w:cs="Arial"/>
          <w:iCs/>
          <w:sz w:val="22"/>
          <w:szCs w:val="22"/>
        </w:rPr>
        <w:t xml:space="preserve">2 </w:t>
      </w:r>
      <w:r w:rsidRPr="00124EB6">
        <w:rPr>
          <w:rFonts w:ascii="Arial" w:hAnsi="Arial" w:cs="Arial"/>
          <w:b/>
          <w:bCs/>
          <w:iCs/>
          <w:sz w:val="22"/>
          <w:szCs w:val="22"/>
        </w:rPr>
        <w:t>Organic agriculture</w:t>
      </w:r>
    </w:p>
    <w:p w14:paraId="04979629" w14:textId="77777777" w:rsidR="00566072" w:rsidRPr="00124EB6" w:rsidRDefault="00566072" w:rsidP="00566072">
      <w:pPr>
        <w:pStyle w:val="Body"/>
        <w:rPr>
          <w:rFonts w:ascii="Arial" w:hAnsi="Arial" w:cs="Arial"/>
          <w:iCs/>
        </w:rPr>
      </w:pPr>
      <w:r w:rsidRPr="00124EB6">
        <w:rPr>
          <w:rFonts w:ascii="Arial" w:hAnsi="Arial" w:cs="Arial"/>
          <w:iCs/>
        </w:rPr>
        <w:t>Organic agriculture has the capacity to reduce greenhouse gas emissions, including carbon dioxide, nitrous oxide (N</w:t>
      </w:r>
      <w:r w:rsidRPr="006A2598">
        <w:rPr>
          <w:rFonts w:ascii="Arial" w:hAnsi="Arial" w:cs="Arial"/>
          <w:iCs/>
          <w:vertAlign w:val="subscript"/>
        </w:rPr>
        <w:t>2</w:t>
      </w:r>
      <w:r w:rsidRPr="00124EB6">
        <w:rPr>
          <w:rFonts w:ascii="Arial" w:hAnsi="Arial" w:cs="Arial"/>
          <w:iCs/>
        </w:rPr>
        <w:t>O), and methane (CH</w:t>
      </w:r>
      <w:r>
        <w:rPr>
          <w:rFonts w:ascii="Arial" w:hAnsi="Arial" w:cs="Arial"/>
          <w:iCs/>
          <w:vertAlign w:val="subscript"/>
        </w:rPr>
        <w:t>4</w:t>
      </w:r>
      <w:r w:rsidRPr="00124EB6">
        <w:rPr>
          <w:rFonts w:ascii="Arial" w:hAnsi="Arial" w:cs="Arial"/>
          <w:iCs/>
        </w:rPr>
        <w:t xml:space="preserve">), which positions it as a viable option for combatting climate change. In comparison to traditional agriculture, it also improves soil carbon sequestration. Furthermore, organic agriculture employs various agricultural techniques that are commonly utilized, such as the return of crop residue, minimal or no tillage, and rotation with leguminous crops. These practices contribute to the reduction of greenhouse gas emissions and the enhancement of soil carbon sequestration. When comparing organic agriculture to conventional methods, it becomes evident that the former is more adaptable to climate change. Nonetheless, more awareness of organic agriculture's capacity to reduce climate change is required (Rashid </w:t>
      </w:r>
      <w:r w:rsidRPr="00124EB6">
        <w:rPr>
          <w:rFonts w:ascii="Arial" w:hAnsi="Arial" w:cs="Arial"/>
          <w:i/>
          <w:iCs/>
        </w:rPr>
        <w:t xml:space="preserve">et al., </w:t>
      </w:r>
      <w:r w:rsidRPr="00124EB6">
        <w:rPr>
          <w:rFonts w:ascii="Arial" w:hAnsi="Arial" w:cs="Arial"/>
          <w:iCs/>
        </w:rPr>
        <w:t>2020).</w:t>
      </w:r>
    </w:p>
    <w:p w14:paraId="2B4B2750" w14:textId="77777777" w:rsidR="00124EB6" w:rsidRPr="00124EB6" w:rsidRDefault="00124EB6" w:rsidP="00124EB6">
      <w:pPr>
        <w:pStyle w:val="Body"/>
        <w:jc w:val="left"/>
        <w:rPr>
          <w:rFonts w:ascii="Arial" w:hAnsi="Arial" w:cs="Arial"/>
          <w:b/>
          <w:bCs/>
          <w:iCs/>
          <w:sz w:val="22"/>
          <w:szCs w:val="22"/>
        </w:rPr>
      </w:pPr>
    </w:p>
    <w:p w14:paraId="1C5B0C4E" w14:textId="3714B7E6" w:rsidR="00124EB6" w:rsidRDefault="00124EB6" w:rsidP="00124EB6">
      <w:pPr>
        <w:pStyle w:val="Body"/>
        <w:jc w:val="left"/>
        <w:rPr>
          <w:rFonts w:ascii="Arial" w:hAnsi="Arial" w:cs="Arial"/>
          <w:b/>
          <w:bCs/>
          <w:iCs/>
          <w:sz w:val="22"/>
          <w:szCs w:val="22"/>
        </w:rPr>
      </w:pPr>
      <w:r>
        <w:rPr>
          <w:rFonts w:ascii="Arial" w:hAnsi="Arial" w:cs="Arial"/>
          <w:b/>
          <w:bCs/>
          <w:iCs/>
          <w:sz w:val="22"/>
          <w:szCs w:val="22"/>
        </w:rPr>
        <w:t>5.</w:t>
      </w:r>
      <w:r>
        <w:rPr>
          <w:rFonts w:ascii="Arial" w:hAnsi="Arial" w:cs="Arial"/>
          <w:iCs/>
          <w:sz w:val="22"/>
          <w:szCs w:val="22"/>
        </w:rPr>
        <w:t xml:space="preserve">3 </w:t>
      </w:r>
      <w:r w:rsidRPr="00124EB6">
        <w:rPr>
          <w:rFonts w:ascii="Arial" w:hAnsi="Arial" w:cs="Arial"/>
          <w:b/>
          <w:bCs/>
          <w:iCs/>
          <w:sz w:val="22"/>
          <w:szCs w:val="22"/>
        </w:rPr>
        <w:t>Water management</w:t>
      </w:r>
    </w:p>
    <w:p w14:paraId="7CAC38C5" w14:textId="013FBEE8" w:rsidR="00124EB6" w:rsidRPr="00124EB6" w:rsidRDefault="00124EB6" w:rsidP="00124EB6">
      <w:pPr>
        <w:pStyle w:val="Body"/>
        <w:rPr>
          <w:rFonts w:ascii="Arial" w:hAnsi="Arial" w:cs="Arial"/>
          <w:iCs/>
        </w:rPr>
      </w:pPr>
      <w:r w:rsidRPr="00124EB6">
        <w:rPr>
          <w:rFonts w:ascii="Arial" w:hAnsi="Arial" w:cs="Arial"/>
          <w:iCs/>
        </w:rPr>
        <w:lastRenderedPageBreak/>
        <w:t>Since many vegetables are consumed raw and contain high water content, using high-quality water is still a major concern. The quantity and quality of vegetable products are determined by the effectiveness and quality of water management. Too much and too little water can lead to nutritional problems, abnormal plant growth, and plant susceptibility to pathogen infection. The agronomic practices needed to sustain yields in times of drought include timely irrigation and preserving soil moisture reserves in case of water scarcity or inconsistent supply. The method of irrigation applied depends on factors such as the type of crop, water availability, landscape, and soil characteristics. Despite the fact that more than 80% of irrigated lands worldwide utilize surface irrigation methods, the efficiency of these techniques at the field level often ranges between 40 and 50% Von and Chieng (2004). It is essential to promote low-cost, small-scale drip irrigation technologies in order to increase revenue and reduce poverty among small farmers.</w:t>
      </w:r>
    </w:p>
    <w:p w14:paraId="23A8ED8D" w14:textId="088A7B71" w:rsidR="00124EB6" w:rsidRDefault="00124EB6" w:rsidP="00124EB6">
      <w:pPr>
        <w:pStyle w:val="Body"/>
        <w:jc w:val="left"/>
        <w:rPr>
          <w:rFonts w:ascii="Arial" w:hAnsi="Arial" w:cs="Arial"/>
          <w:b/>
          <w:bCs/>
          <w:iCs/>
          <w:sz w:val="22"/>
          <w:szCs w:val="22"/>
        </w:rPr>
      </w:pPr>
      <w:r>
        <w:rPr>
          <w:rFonts w:ascii="Arial" w:hAnsi="Arial" w:cs="Arial"/>
          <w:b/>
          <w:bCs/>
          <w:iCs/>
          <w:sz w:val="22"/>
          <w:szCs w:val="22"/>
        </w:rPr>
        <w:t>5.</w:t>
      </w:r>
      <w:r>
        <w:rPr>
          <w:rFonts w:ascii="Arial" w:hAnsi="Arial" w:cs="Arial"/>
          <w:iCs/>
          <w:sz w:val="22"/>
          <w:szCs w:val="22"/>
        </w:rPr>
        <w:t xml:space="preserve">4 </w:t>
      </w:r>
      <w:r w:rsidRPr="00124EB6">
        <w:rPr>
          <w:rFonts w:ascii="Arial" w:hAnsi="Arial" w:cs="Arial"/>
          <w:b/>
          <w:bCs/>
          <w:iCs/>
          <w:sz w:val="22"/>
          <w:szCs w:val="22"/>
        </w:rPr>
        <w:t xml:space="preserve">Drip irrigation </w:t>
      </w:r>
    </w:p>
    <w:p w14:paraId="01CAED32" w14:textId="7F5A87EF" w:rsidR="00124EB6" w:rsidRDefault="00124EB6" w:rsidP="00124EB6">
      <w:pPr>
        <w:pStyle w:val="Body"/>
        <w:rPr>
          <w:rFonts w:ascii="Arial" w:hAnsi="Arial" w:cs="Arial"/>
          <w:iCs/>
        </w:rPr>
      </w:pPr>
      <w:r w:rsidRPr="00124EB6">
        <w:rPr>
          <w:rFonts w:ascii="Arial" w:hAnsi="Arial" w:cs="Arial"/>
          <w:iCs/>
        </w:rPr>
        <w:t>It is also known as micro irrigation. By using a system of emitters, pipes, valves, and tubing to let water drip gently close to the plant roots, this irrigation technique gives a grower control over how much water and fertilizer is applied. When compared to most conventional surface irrigation techniques, it achieves water savings of 50–80% and reduces water losses from runoff and deep percolation. Plant evapotranspiration usually increases crop productivity by 10–50% per unit of water consumed</w:t>
      </w:r>
      <w:r w:rsidR="00303BBA">
        <w:rPr>
          <w:rFonts w:ascii="Arial" w:hAnsi="Arial" w:cs="Arial"/>
          <w:iCs/>
        </w:rPr>
        <w:t xml:space="preserve"> (</w:t>
      </w:r>
      <w:r w:rsidR="00303BBA" w:rsidRPr="00BA12E1">
        <w:rPr>
          <w:rFonts w:ascii="Arial" w:hAnsi="Arial" w:cs="Arial"/>
          <w:iCs/>
        </w:rPr>
        <w:t>Chauhan et al. 2013)</w:t>
      </w:r>
      <w:r w:rsidRPr="00124EB6">
        <w:rPr>
          <w:rFonts w:ascii="Arial" w:hAnsi="Arial" w:cs="Arial"/>
          <w:iCs/>
        </w:rPr>
        <w:t>. Drip irrigation allows for greater plant coverage with less labor required per unit of water used. While there was no significant difference in yield between furrow and drip-irrigated crops for drought-tolerant crops like watermelon, using lower drip irrigation rate decreased the incidence of Fusarium wilt. Low-cost drip irrigation generally saves money, reduces labor costs and increases plant density per unit of water, which increases farmer incomes while conserving water.</w:t>
      </w:r>
    </w:p>
    <w:p w14:paraId="0BB4E20E" w14:textId="442F7378" w:rsidR="00124EB6" w:rsidRDefault="00124EB6" w:rsidP="00124EB6">
      <w:pPr>
        <w:pStyle w:val="Body"/>
        <w:jc w:val="left"/>
        <w:rPr>
          <w:rFonts w:ascii="Arial" w:hAnsi="Arial" w:cs="Arial"/>
          <w:iCs/>
          <w:sz w:val="22"/>
          <w:szCs w:val="22"/>
        </w:rPr>
      </w:pPr>
      <w:r w:rsidRPr="00124EB6">
        <w:rPr>
          <w:rFonts w:ascii="Arial" w:hAnsi="Arial" w:cs="Arial"/>
          <w:b/>
          <w:bCs/>
          <w:iCs/>
          <w:sz w:val="22"/>
          <w:szCs w:val="22"/>
        </w:rPr>
        <w:t>5.</w:t>
      </w:r>
      <w:r w:rsidRPr="00124EB6">
        <w:rPr>
          <w:rFonts w:ascii="Arial" w:hAnsi="Arial" w:cs="Arial"/>
          <w:iCs/>
          <w:sz w:val="22"/>
          <w:szCs w:val="22"/>
        </w:rPr>
        <w:t xml:space="preserve">5 </w:t>
      </w:r>
      <w:r w:rsidRPr="00124EB6">
        <w:rPr>
          <w:rFonts w:ascii="Arial" w:hAnsi="Arial" w:cs="Arial"/>
          <w:b/>
          <w:iCs/>
          <w:sz w:val="22"/>
          <w:szCs w:val="22"/>
        </w:rPr>
        <w:t>Water harvesting</w:t>
      </w:r>
      <w:r w:rsidRPr="00124EB6">
        <w:rPr>
          <w:rFonts w:ascii="Arial" w:hAnsi="Arial" w:cs="Arial"/>
          <w:iCs/>
          <w:sz w:val="22"/>
          <w:szCs w:val="22"/>
        </w:rPr>
        <w:t xml:space="preserve"> </w:t>
      </w:r>
    </w:p>
    <w:p w14:paraId="1371E860" w14:textId="7E7C2CA5" w:rsidR="00677484" w:rsidRPr="006E1F1C" w:rsidRDefault="00124EB6" w:rsidP="006E1F1C">
      <w:pPr>
        <w:pStyle w:val="Body"/>
        <w:rPr>
          <w:rFonts w:ascii="Arial" w:hAnsi="Arial" w:cs="Arial"/>
          <w:iCs/>
        </w:rPr>
      </w:pPr>
      <w:r w:rsidRPr="00124EB6">
        <w:rPr>
          <w:rFonts w:ascii="Arial" w:hAnsi="Arial" w:cs="Arial"/>
          <w:iCs/>
        </w:rPr>
        <w:t>Water harvesting for arid and semi-arid regions is a traditional technique used in many parts of the world to address the potential water shortage that may arise in the future. Rainwater and floodwater harvesting have the potential to boost arable land productivity by increasing yields and lowering crop failure risks in the face of climate change.</w:t>
      </w:r>
    </w:p>
    <w:p w14:paraId="28FEA5C0" w14:textId="4B4AE64D" w:rsidR="00124EB6" w:rsidRPr="00124EB6" w:rsidRDefault="00124EB6" w:rsidP="00124EB6">
      <w:pPr>
        <w:pStyle w:val="Body"/>
        <w:jc w:val="left"/>
        <w:rPr>
          <w:rFonts w:ascii="Arial" w:hAnsi="Arial" w:cs="Arial"/>
          <w:iCs/>
          <w:sz w:val="22"/>
          <w:szCs w:val="22"/>
        </w:rPr>
      </w:pPr>
      <w:r w:rsidRPr="00124EB6">
        <w:rPr>
          <w:rFonts w:ascii="Arial" w:hAnsi="Arial" w:cs="Arial"/>
          <w:b/>
          <w:bCs/>
          <w:iCs/>
          <w:sz w:val="22"/>
          <w:szCs w:val="22"/>
        </w:rPr>
        <w:t>5.</w:t>
      </w:r>
      <w:r w:rsidRPr="00124EB6">
        <w:rPr>
          <w:rFonts w:ascii="Arial" w:hAnsi="Arial" w:cs="Arial"/>
          <w:iCs/>
          <w:sz w:val="22"/>
          <w:szCs w:val="22"/>
        </w:rPr>
        <w:t xml:space="preserve">6 </w:t>
      </w:r>
      <w:r w:rsidRPr="00124EB6">
        <w:rPr>
          <w:rFonts w:ascii="Arial" w:hAnsi="Arial" w:cs="Arial"/>
          <w:b/>
          <w:bCs/>
          <w:iCs/>
          <w:sz w:val="22"/>
          <w:szCs w:val="22"/>
        </w:rPr>
        <w:t xml:space="preserve">Grafting of vegetables </w:t>
      </w:r>
    </w:p>
    <w:p w14:paraId="57CD84B0" w14:textId="77777777" w:rsidR="004148C2" w:rsidRPr="004148C2" w:rsidRDefault="004148C2" w:rsidP="004148C2">
      <w:pPr>
        <w:pStyle w:val="Body"/>
        <w:rPr>
          <w:rFonts w:ascii="Arial" w:hAnsi="Arial" w:cs="Arial"/>
          <w:iCs/>
        </w:rPr>
      </w:pPr>
      <w:r w:rsidRPr="004148C2">
        <w:rPr>
          <w:rFonts w:ascii="Arial" w:hAnsi="Arial" w:cs="Arial"/>
          <w:iCs/>
        </w:rPr>
        <w:t xml:space="preserve">The practice of grafting vegetables originated in East Asia during the 20th century and has since gained widespread adoption in Japan, Korea, and various European countries. This technique involves combining two separate living plant parts, namely the rootstock and scion, to create a single, thriving plant. Initially, it was primarily used to combat soil-borne diseases that negatively affected the yield of crops like cucurbits, tomatoes, and eggplant. However, when appropriate tolerant rootstocks are utilized, grafting can also provide resilience against environmental challenges such as salinity, drought, low soil temperature, and flooding. The practice of grafting eggplants began in the 1950s and in the 1960s and 1970s, cucumbers and tomatoes were added (Edelstein, 2004). (Rouphael </w:t>
      </w:r>
      <w:r w:rsidRPr="004148C2">
        <w:rPr>
          <w:rFonts w:ascii="Arial" w:hAnsi="Arial" w:cs="Arial"/>
          <w:i/>
          <w:iCs/>
        </w:rPr>
        <w:t>et al.,</w:t>
      </w:r>
      <w:r w:rsidRPr="004148C2">
        <w:rPr>
          <w:rFonts w:ascii="Arial" w:hAnsi="Arial" w:cs="Arial"/>
          <w:iCs/>
        </w:rPr>
        <w:t xml:space="preserve"> 2008) Cucumber grafted on Shintoza-type rootstock (Cucurbita maxima Duchense × Cucurbita moschata) exhibited resistance to low temperatures and copper toxicity. Furthermore, when watermelon was grafted onto saline-tolerant rootstocks, it resulted in a remarkable 81% increase in yield during greenhouse production (Colla </w:t>
      </w:r>
      <w:r w:rsidRPr="004148C2">
        <w:rPr>
          <w:rFonts w:ascii="Arial" w:hAnsi="Arial" w:cs="Arial"/>
          <w:i/>
          <w:iCs/>
        </w:rPr>
        <w:t>et al.,</w:t>
      </w:r>
      <w:r w:rsidRPr="004148C2">
        <w:rPr>
          <w:rFonts w:ascii="Arial" w:hAnsi="Arial" w:cs="Arial"/>
          <w:iCs/>
        </w:rPr>
        <w:t xml:space="preserve"> 2010). The leaf area and shoot weight of the watermelon cv. Fantasy grafted onto Strong Tosa rootstock (C. maxima Duch × C. moschata Duch) are enhanced even in saline conditions (Goreta </w:t>
      </w:r>
      <w:r w:rsidRPr="004148C2">
        <w:rPr>
          <w:rFonts w:ascii="Arial" w:hAnsi="Arial" w:cs="Arial"/>
          <w:i/>
          <w:iCs/>
        </w:rPr>
        <w:t>et al.,</w:t>
      </w:r>
      <w:r w:rsidRPr="004148C2">
        <w:rPr>
          <w:rFonts w:ascii="Arial" w:hAnsi="Arial" w:cs="Arial"/>
          <w:iCs/>
        </w:rPr>
        <w:t xml:space="preserve"> 2008).</w:t>
      </w:r>
    </w:p>
    <w:p w14:paraId="0729C4A5" w14:textId="7A527A96" w:rsidR="004148C2" w:rsidRDefault="004148C2" w:rsidP="004148C2">
      <w:pPr>
        <w:pStyle w:val="Body"/>
        <w:jc w:val="left"/>
        <w:rPr>
          <w:rFonts w:ascii="Arial" w:hAnsi="Arial" w:cs="Arial"/>
          <w:b/>
          <w:bCs/>
          <w:iCs/>
          <w:sz w:val="22"/>
          <w:szCs w:val="22"/>
        </w:rPr>
      </w:pPr>
      <w:r w:rsidRPr="004148C2">
        <w:rPr>
          <w:rFonts w:ascii="Arial" w:hAnsi="Arial" w:cs="Arial"/>
          <w:b/>
          <w:bCs/>
          <w:iCs/>
          <w:sz w:val="22"/>
          <w:szCs w:val="22"/>
        </w:rPr>
        <w:t>5.</w:t>
      </w:r>
      <w:r w:rsidRPr="004148C2">
        <w:rPr>
          <w:rFonts w:ascii="Arial" w:hAnsi="Arial" w:cs="Arial"/>
          <w:iCs/>
          <w:sz w:val="22"/>
          <w:szCs w:val="22"/>
        </w:rPr>
        <w:t xml:space="preserve">7 </w:t>
      </w:r>
      <w:r w:rsidRPr="004148C2">
        <w:rPr>
          <w:rFonts w:ascii="Arial" w:hAnsi="Arial" w:cs="Arial"/>
          <w:b/>
          <w:bCs/>
          <w:iCs/>
          <w:sz w:val="22"/>
          <w:szCs w:val="22"/>
        </w:rPr>
        <w:t xml:space="preserve">Developing climate-resilient vegetables </w:t>
      </w:r>
    </w:p>
    <w:p w14:paraId="00690BA5" w14:textId="77777777" w:rsidR="004148C2" w:rsidRDefault="004148C2" w:rsidP="004148C2">
      <w:pPr>
        <w:pStyle w:val="Body"/>
        <w:rPr>
          <w:rFonts w:ascii="Arial" w:hAnsi="Arial" w:cs="Arial"/>
          <w:iCs/>
        </w:rPr>
      </w:pPr>
      <w:r w:rsidRPr="004148C2">
        <w:rPr>
          <w:rFonts w:ascii="Arial" w:hAnsi="Arial" w:cs="Arial"/>
          <w:iCs/>
        </w:rPr>
        <w:t xml:space="preserve">Climate-resilient vegetable Germplasm, which has been improved and adjusted, provides farmers with the most economical approach to address the challenges posed by climate change. The majority of modern cultivars only represent a small portion of the genetic variability, especially when it comes to stress tolerance. Developing new varieties under optimal growth conditions, particularly for intensive, high-input farming systems in developed countries, might have unintentionally excluded traits that could aid in adapting to or tolerating low input and unfavorable conditions (Rashid </w:t>
      </w:r>
      <w:r w:rsidRPr="004148C2">
        <w:rPr>
          <w:rFonts w:ascii="Arial" w:hAnsi="Arial" w:cs="Arial"/>
          <w:i/>
          <w:iCs/>
        </w:rPr>
        <w:t>et al.,</w:t>
      </w:r>
      <w:r w:rsidRPr="004148C2">
        <w:rPr>
          <w:rFonts w:ascii="Arial" w:hAnsi="Arial" w:cs="Arial"/>
          <w:iCs/>
        </w:rPr>
        <w:t xml:space="preserve"> 2020).</w:t>
      </w:r>
    </w:p>
    <w:p w14:paraId="5DAFDE3F" w14:textId="78BCD3DA" w:rsidR="004148C2" w:rsidRPr="004148C2" w:rsidRDefault="004148C2" w:rsidP="004148C2">
      <w:pPr>
        <w:pStyle w:val="Body"/>
        <w:jc w:val="left"/>
        <w:rPr>
          <w:rFonts w:ascii="Arial" w:hAnsi="Arial" w:cs="Arial"/>
          <w:b/>
          <w:bCs/>
          <w:iCs/>
          <w:sz w:val="22"/>
          <w:szCs w:val="22"/>
        </w:rPr>
      </w:pPr>
      <w:r w:rsidRPr="004148C2">
        <w:rPr>
          <w:rFonts w:ascii="Arial" w:hAnsi="Arial" w:cs="Arial"/>
          <w:b/>
          <w:bCs/>
          <w:iCs/>
          <w:sz w:val="22"/>
          <w:szCs w:val="22"/>
        </w:rPr>
        <w:t>5.8 Heat Tolerant</w:t>
      </w:r>
    </w:p>
    <w:p w14:paraId="3EEDF4EC" w14:textId="77777777" w:rsidR="004148C2" w:rsidRPr="004148C2" w:rsidRDefault="004148C2" w:rsidP="004148C2">
      <w:pPr>
        <w:pStyle w:val="Body"/>
        <w:rPr>
          <w:rFonts w:ascii="Arial" w:hAnsi="Arial" w:cs="Arial"/>
          <w:bCs/>
          <w:iCs/>
        </w:rPr>
      </w:pPr>
      <w:r w:rsidRPr="004148C2">
        <w:rPr>
          <w:rFonts w:ascii="Arial" w:hAnsi="Arial" w:cs="Arial"/>
          <w:bCs/>
          <w:iCs/>
        </w:rPr>
        <w:t xml:space="preserve">Several heat-resistant tomato cultivars, such as Pusa Sadabahar, Pusa Hybrid-1, and Pusa Hybrid-8, were bred at IARI in New Delhi. These varieties exhibit tolerance to both heat and cold conditions. (Solankey </w:t>
      </w:r>
      <w:r w:rsidRPr="004148C2">
        <w:rPr>
          <w:rFonts w:ascii="Arial" w:hAnsi="Arial" w:cs="Arial"/>
          <w:bCs/>
          <w:i/>
          <w:iCs/>
        </w:rPr>
        <w:t>et al.,</w:t>
      </w:r>
      <w:r w:rsidRPr="004148C2">
        <w:rPr>
          <w:rFonts w:ascii="Arial" w:hAnsi="Arial" w:cs="Arial"/>
          <w:bCs/>
          <w:iCs/>
        </w:rPr>
        <w:t xml:space="preserve"> 2015).</w:t>
      </w:r>
    </w:p>
    <w:p w14:paraId="49D9DA00" w14:textId="77777777" w:rsidR="004148C2" w:rsidRPr="004148C2" w:rsidRDefault="004148C2" w:rsidP="004148C2">
      <w:pPr>
        <w:pStyle w:val="Body"/>
        <w:jc w:val="left"/>
        <w:rPr>
          <w:rFonts w:ascii="Arial" w:hAnsi="Arial" w:cs="Arial"/>
          <w:b/>
          <w:bCs/>
          <w:iCs/>
          <w:sz w:val="22"/>
          <w:szCs w:val="22"/>
        </w:rPr>
      </w:pPr>
    </w:p>
    <w:p w14:paraId="458D0ACA" w14:textId="6C192A25" w:rsidR="004148C2" w:rsidRPr="004148C2" w:rsidRDefault="004148C2" w:rsidP="004148C2">
      <w:pPr>
        <w:pStyle w:val="Body"/>
        <w:jc w:val="left"/>
        <w:rPr>
          <w:rFonts w:ascii="Arial" w:hAnsi="Arial" w:cs="Arial"/>
          <w:b/>
          <w:bCs/>
          <w:iCs/>
          <w:sz w:val="22"/>
          <w:szCs w:val="22"/>
        </w:rPr>
      </w:pPr>
      <w:r w:rsidRPr="004148C2">
        <w:rPr>
          <w:rFonts w:ascii="Arial" w:hAnsi="Arial" w:cs="Arial"/>
          <w:b/>
          <w:bCs/>
          <w:iCs/>
          <w:sz w:val="22"/>
          <w:szCs w:val="22"/>
        </w:rPr>
        <w:t>5.9 Drought Tolerant</w:t>
      </w:r>
    </w:p>
    <w:p w14:paraId="4EE3CA96" w14:textId="77777777" w:rsidR="004148C2" w:rsidRPr="004148C2" w:rsidRDefault="004148C2" w:rsidP="004148C2">
      <w:pPr>
        <w:pStyle w:val="Body"/>
        <w:rPr>
          <w:rFonts w:ascii="Arial" w:hAnsi="Arial" w:cs="Arial"/>
          <w:iCs/>
        </w:rPr>
      </w:pPr>
      <w:r w:rsidRPr="004148C2">
        <w:rPr>
          <w:rFonts w:ascii="Arial" w:hAnsi="Arial" w:cs="Arial"/>
          <w:iCs/>
        </w:rPr>
        <w:lastRenderedPageBreak/>
        <w:t xml:space="preserve">The wild tomato varieties, such as S. cheesmanii, S. chilense, S. lycopersicum, S. lycopersicum var. cerasiforme, S. pennellii, S. peruvianum, and S. pimpinellifolium, demonstrate a considerable genetic capacity to withstand drought conditions (Solankey </w:t>
      </w:r>
      <w:r w:rsidRPr="004148C2">
        <w:rPr>
          <w:rFonts w:ascii="Arial" w:hAnsi="Arial" w:cs="Arial"/>
          <w:i/>
          <w:iCs/>
        </w:rPr>
        <w:t>et al.,</w:t>
      </w:r>
      <w:r w:rsidRPr="004148C2">
        <w:rPr>
          <w:rFonts w:ascii="Arial" w:hAnsi="Arial" w:cs="Arial"/>
          <w:iCs/>
        </w:rPr>
        <w:t xml:space="preserve"> 2015).  Furthermore, S. pennellii, characterized by its dense, circular, glossy foliage that synthesizes acyl-sugars in its trichomes and has the capacity to take in dew, unlike cultivated tomatoes, can improve its water-use efficiency (Rick, 1973).</w:t>
      </w:r>
    </w:p>
    <w:p w14:paraId="13DFC937" w14:textId="3661DB91" w:rsidR="004148C2" w:rsidRPr="004148C2" w:rsidRDefault="004148C2" w:rsidP="004148C2">
      <w:pPr>
        <w:pStyle w:val="Body"/>
        <w:jc w:val="left"/>
        <w:rPr>
          <w:rFonts w:ascii="Arial" w:hAnsi="Arial" w:cs="Arial"/>
          <w:b/>
          <w:bCs/>
          <w:iCs/>
          <w:sz w:val="22"/>
          <w:szCs w:val="22"/>
        </w:rPr>
      </w:pPr>
      <w:r w:rsidRPr="004148C2">
        <w:rPr>
          <w:rFonts w:ascii="Arial" w:hAnsi="Arial" w:cs="Arial"/>
          <w:b/>
          <w:bCs/>
          <w:iCs/>
          <w:sz w:val="22"/>
          <w:szCs w:val="22"/>
        </w:rPr>
        <w:t>5.10 Salinity Tolerant</w:t>
      </w:r>
    </w:p>
    <w:p w14:paraId="07AC0A91" w14:textId="6B70AA8A" w:rsidR="00677484" w:rsidRPr="006E1F1C" w:rsidRDefault="004148C2" w:rsidP="004148C2">
      <w:pPr>
        <w:pStyle w:val="Body"/>
        <w:rPr>
          <w:rFonts w:ascii="Arial" w:hAnsi="Arial" w:cs="Arial"/>
          <w:iCs/>
        </w:rPr>
      </w:pPr>
      <w:r w:rsidRPr="004148C2">
        <w:rPr>
          <w:rFonts w:ascii="Arial" w:hAnsi="Arial" w:cs="Arial"/>
          <w:iCs/>
        </w:rPr>
        <w:t xml:space="preserve">Pepper plants experience a notable decline in germination, shoot height, root length, fresh and dry weight, as well as yield under the influence of salt stress. Pepper cultivars with improved salt stress tolerance can be developed by incorporating genes from pepper varieties such as Demre, Ilica-250, 11-B-14, Bagci Carliston, Mini Aci Sivri, Yalova Carliston, and Yaglik-28.Related wild tomato species have demonstrated a high tolerance to salinity and serve as gene sources because some wild species frequently inhabit coastal regions. Studies have identified potential sources of resistance in the wild tomato species </w:t>
      </w:r>
      <w:r w:rsidRPr="004148C2">
        <w:rPr>
          <w:rFonts w:ascii="Arial" w:hAnsi="Arial" w:cs="Arial"/>
          <w:i/>
          <w:iCs/>
        </w:rPr>
        <w:t>S. cheesmanii, S. peruvianum, S pennelii, S. pimpinellifolium</w:t>
      </w:r>
      <w:r w:rsidRPr="004148C2">
        <w:rPr>
          <w:rFonts w:ascii="Arial" w:hAnsi="Arial" w:cs="Arial"/>
          <w:iCs/>
        </w:rPr>
        <w:t xml:space="preserve">, and </w:t>
      </w:r>
      <w:r w:rsidRPr="004148C2">
        <w:rPr>
          <w:rFonts w:ascii="Arial" w:hAnsi="Arial" w:cs="Arial"/>
          <w:i/>
          <w:iCs/>
        </w:rPr>
        <w:t>S. habrochaites</w:t>
      </w:r>
      <w:r w:rsidRPr="004148C2">
        <w:rPr>
          <w:rFonts w:ascii="Arial" w:hAnsi="Arial" w:cs="Arial"/>
          <w:iCs/>
        </w:rPr>
        <w:t xml:space="preserve"> (AVRDC, 2005).</w:t>
      </w:r>
    </w:p>
    <w:p w14:paraId="44BE23F7" w14:textId="3441341E" w:rsidR="004148C2" w:rsidRPr="004148C2" w:rsidRDefault="00303BBA" w:rsidP="00BC2092">
      <w:pPr>
        <w:pStyle w:val="Body"/>
        <w:rPr>
          <w:rFonts w:ascii="Arial" w:hAnsi="Arial" w:cs="Arial"/>
          <w:b/>
          <w:iCs/>
        </w:rPr>
      </w:pPr>
      <w:r>
        <w:rPr>
          <w:rFonts w:ascii="Arial" w:hAnsi="Arial" w:cs="Arial"/>
          <w:b/>
          <w:iCs/>
        </w:rPr>
        <w:t>Table</w:t>
      </w:r>
      <w:r w:rsidRPr="004148C2">
        <w:rPr>
          <w:rFonts w:ascii="Arial" w:hAnsi="Arial" w:cs="Arial"/>
          <w:b/>
          <w:iCs/>
        </w:rPr>
        <w:t xml:space="preserve"> </w:t>
      </w:r>
      <w:r w:rsidR="00D85110">
        <w:rPr>
          <w:rFonts w:ascii="Arial" w:hAnsi="Arial" w:cs="Arial"/>
          <w:b/>
          <w:iCs/>
        </w:rPr>
        <w:t>1</w:t>
      </w:r>
      <w:r w:rsidRPr="004148C2">
        <w:rPr>
          <w:rFonts w:ascii="Arial" w:hAnsi="Arial" w:cs="Arial"/>
          <w:b/>
          <w:iCs/>
        </w:rPr>
        <w:t>: Tolerant varieties</w:t>
      </w:r>
    </w:p>
    <w:tbl>
      <w:tblPr>
        <w:tblStyle w:val="TableGrid"/>
        <w:tblW w:w="0" w:type="auto"/>
        <w:jc w:val="center"/>
        <w:tblLook w:val="04A0" w:firstRow="1" w:lastRow="0" w:firstColumn="1" w:lastColumn="0" w:noHBand="0" w:noVBand="1"/>
      </w:tblPr>
      <w:tblGrid>
        <w:gridCol w:w="2943"/>
        <w:gridCol w:w="2552"/>
        <w:gridCol w:w="4081"/>
      </w:tblGrid>
      <w:tr w:rsidR="004148C2" w:rsidRPr="004148C2" w14:paraId="2BC26162" w14:textId="77777777" w:rsidTr="00677484">
        <w:trPr>
          <w:jc w:val="center"/>
        </w:trPr>
        <w:tc>
          <w:tcPr>
            <w:tcW w:w="2943" w:type="dxa"/>
            <w:tcBorders>
              <w:top w:val="single" w:sz="4" w:space="0" w:color="auto"/>
              <w:left w:val="single" w:sz="4" w:space="0" w:color="auto"/>
              <w:bottom w:val="single" w:sz="4" w:space="0" w:color="auto"/>
              <w:right w:val="single" w:sz="4" w:space="0" w:color="auto"/>
            </w:tcBorders>
            <w:hideMark/>
          </w:tcPr>
          <w:p w14:paraId="4D768270" w14:textId="77777777" w:rsidR="004148C2" w:rsidRPr="004148C2" w:rsidRDefault="004148C2" w:rsidP="004148C2">
            <w:pPr>
              <w:pStyle w:val="Body"/>
              <w:rPr>
                <w:rFonts w:ascii="Arial" w:hAnsi="Arial" w:cs="Arial"/>
                <w:iCs/>
                <w:sz w:val="20"/>
                <w:szCs w:val="20"/>
              </w:rPr>
            </w:pPr>
            <w:r w:rsidRPr="004148C2">
              <w:rPr>
                <w:rFonts w:ascii="Arial" w:hAnsi="Arial" w:cs="Arial"/>
                <w:b/>
                <w:bCs/>
                <w:iCs/>
                <w:sz w:val="20"/>
                <w:szCs w:val="20"/>
              </w:rPr>
              <w:t xml:space="preserve">Crop </w:t>
            </w:r>
          </w:p>
        </w:tc>
        <w:tc>
          <w:tcPr>
            <w:tcW w:w="2552" w:type="dxa"/>
            <w:tcBorders>
              <w:top w:val="single" w:sz="4" w:space="0" w:color="auto"/>
              <w:left w:val="single" w:sz="4" w:space="0" w:color="auto"/>
              <w:bottom w:val="single" w:sz="4" w:space="0" w:color="auto"/>
              <w:right w:val="single" w:sz="4" w:space="0" w:color="auto"/>
            </w:tcBorders>
            <w:hideMark/>
          </w:tcPr>
          <w:p w14:paraId="5676D602" w14:textId="77777777" w:rsidR="004148C2" w:rsidRPr="004148C2" w:rsidRDefault="004148C2" w:rsidP="004148C2">
            <w:pPr>
              <w:pStyle w:val="Body"/>
              <w:rPr>
                <w:rFonts w:ascii="Arial" w:hAnsi="Arial" w:cs="Arial"/>
                <w:iCs/>
                <w:sz w:val="20"/>
                <w:szCs w:val="20"/>
              </w:rPr>
            </w:pPr>
            <w:r w:rsidRPr="004148C2">
              <w:rPr>
                <w:rFonts w:ascii="Arial" w:hAnsi="Arial" w:cs="Arial"/>
                <w:b/>
                <w:bCs/>
                <w:iCs/>
                <w:sz w:val="20"/>
                <w:szCs w:val="20"/>
              </w:rPr>
              <w:t xml:space="preserve">Variety </w:t>
            </w:r>
          </w:p>
        </w:tc>
        <w:tc>
          <w:tcPr>
            <w:tcW w:w="4081" w:type="dxa"/>
            <w:tcBorders>
              <w:top w:val="single" w:sz="4" w:space="0" w:color="auto"/>
              <w:left w:val="single" w:sz="4" w:space="0" w:color="auto"/>
              <w:bottom w:val="single" w:sz="4" w:space="0" w:color="auto"/>
              <w:right w:val="single" w:sz="4" w:space="0" w:color="auto"/>
            </w:tcBorders>
            <w:hideMark/>
          </w:tcPr>
          <w:p w14:paraId="27FCE3F8" w14:textId="77777777" w:rsidR="004148C2" w:rsidRPr="004148C2" w:rsidRDefault="004148C2" w:rsidP="004148C2">
            <w:pPr>
              <w:pStyle w:val="Body"/>
              <w:rPr>
                <w:rFonts w:ascii="Arial" w:hAnsi="Arial" w:cs="Arial"/>
                <w:iCs/>
                <w:sz w:val="20"/>
                <w:szCs w:val="20"/>
              </w:rPr>
            </w:pPr>
            <w:r w:rsidRPr="004148C2">
              <w:rPr>
                <w:rFonts w:ascii="Arial" w:hAnsi="Arial" w:cs="Arial"/>
                <w:b/>
                <w:bCs/>
                <w:iCs/>
                <w:sz w:val="20"/>
                <w:szCs w:val="20"/>
              </w:rPr>
              <w:t xml:space="preserve">Tolerance </w:t>
            </w:r>
          </w:p>
        </w:tc>
      </w:tr>
      <w:tr w:rsidR="004148C2" w:rsidRPr="004148C2" w14:paraId="02B1F3FF" w14:textId="77777777" w:rsidTr="00677484">
        <w:trPr>
          <w:jc w:val="center"/>
        </w:trPr>
        <w:tc>
          <w:tcPr>
            <w:tcW w:w="2943" w:type="dxa"/>
            <w:tcBorders>
              <w:top w:val="single" w:sz="4" w:space="0" w:color="auto"/>
              <w:left w:val="single" w:sz="4" w:space="0" w:color="auto"/>
              <w:bottom w:val="single" w:sz="4" w:space="0" w:color="auto"/>
              <w:right w:val="single" w:sz="4" w:space="0" w:color="auto"/>
            </w:tcBorders>
            <w:hideMark/>
          </w:tcPr>
          <w:p w14:paraId="5B1EC098" w14:textId="77777777" w:rsidR="004148C2" w:rsidRPr="004148C2" w:rsidRDefault="004148C2" w:rsidP="004148C2">
            <w:pPr>
              <w:pStyle w:val="Body"/>
              <w:rPr>
                <w:rFonts w:ascii="Arial" w:hAnsi="Arial" w:cs="Arial"/>
                <w:iCs/>
                <w:sz w:val="20"/>
                <w:szCs w:val="20"/>
              </w:rPr>
            </w:pPr>
            <w:r w:rsidRPr="004148C2">
              <w:rPr>
                <w:rFonts w:ascii="Arial" w:hAnsi="Arial" w:cs="Arial"/>
                <w:iCs/>
                <w:sz w:val="20"/>
                <w:szCs w:val="20"/>
              </w:rPr>
              <w:t xml:space="preserve">Tomato </w:t>
            </w:r>
          </w:p>
        </w:tc>
        <w:tc>
          <w:tcPr>
            <w:tcW w:w="2552" w:type="dxa"/>
            <w:tcBorders>
              <w:top w:val="single" w:sz="4" w:space="0" w:color="auto"/>
              <w:left w:val="single" w:sz="4" w:space="0" w:color="auto"/>
              <w:bottom w:val="single" w:sz="4" w:space="0" w:color="auto"/>
              <w:right w:val="single" w:sz="4" w:space="0" w:color="auto"/>
            </w:tcBorders>
            <w:hideMark/>
          </w:tcPr>
          <w:p w14:paraId="45CF78CF" w14:textId="77777777" w:rsidR="004148C2" w:rsidRPr="004148C2" w:rsidRDefault="004148C2" w:rsidP="004148C2">
            <w:pPr>
              <w:pStyle w:val="Body"/>
              <w:rPr>
                <w:rFonts w:ascii="Arial" w:hAnsi="Arial" w:cs="Arial"/>
                <w:iCs/>
                <w:sz w:val="20"/>
                <w:szCs w:val="20"/>
              </w:rPr>
            </w:pPr>
            <w:r w:rsidRPr="004148C2">
              <w:rPr>
                <w:rFonts w:ascii="Arial" w:hAnsi="Arial" w:cs="Arial"/>
                <w:iCs/>
                <w:sz w:val="20"/>
                <w:szCs w:val="20"/>
              </w:rPr>
              <w:t>Pusa Sadabahar</w:t>
            </w:r>
          </w:p>
        </w:tc>
        <w:tc>
          <w:tcPr>
            <w:tcW w:w="4081" w:type="dxa"/>
            <w:tcBorders>
              <w:top w:val="single" w:sz="4" w:space="0" w:color="auto"/>
              <w:left w:val="single" w:sz="4" w:space="0" w:color="auto"/>
              <w:bottom w:val="single" w:sz="4" w:space="0" w:color="auto"/>
              <w:right w:val="single" w:sz="4" w:space="0" w:color="auto"/>
            </w:tcBorders>
            <w:hideMark/>
          </w:tcPr>
          <w:p w14:paraId="435A8520" w14:textId="77777777" w:rsidR="004148C2" w:rsidRPr="004148C2" w:rsidRDefault="004148C2" w:rsidP="004148C2">
            <w:pPr>
              <w:pStyle w:val="Body"/>
              <w:rPr>
                <w:rFonts w:ascii="Arial" w:hAnsi="Arial" w:cs="Arial"/>
                <w:iCs/>
                <w:sz w:val="20"/>
                <w:szCs w:val="20"/>
              </w:rPr>
            </w:pPr>
            <w:r w:rsidRPr="004148C2">
              <w:rPr>
                <w:rFonts w:ascii="Arial" w:hAnsi="Arial" w:cs="Arial"/>
                <w:iCs/>
                <w:sz w:val="20"/>
                <w:szCs w:val="20"/>
              </w:rPr>
              <w:t>Capable of withstanding both extreme heat and cold temperatures.</w:t>
            </w:r>
          </w:p>
        </w:tc>
      </w:tr>
      <w:tr w:rsidR="004148C2" w:rsidRPr="004148C2" w14:paraId="48E1FBD7" w14:textId="77777777" w:rsidTr="00677484">
        <w:trPr>
          <w:jc w:val="center"/>
        </w:trPr>
        <w:tc>
          <w:tcPr>
            <w:tcW w:w="2943" w:type="dxa"/>
            <w:tcBorders>
              <w:top w:val="single" w:sz="4" w:space="0" w:color="auto"/>
              <w:left w:val="single" w:sz="4" w:space="0" w:color="auto"/>
              <w:bottom w:val="single" w:sz="4" w:space="0" w:color="auto"/>
              <w:right w:val="single" w:sz="4" w:space="0" w:color="auto"/>
            </w:tcBorders>
            <w:hideMark/>
          </w:tcPr>
          <w:p w14:paraId="7FEA292B" w14:textId="77777777" w:rsidR="004148C2" w:rsidRPr="004148C2" w:rsidRDefault="004148C2" w:rsidP="004148C2">
            <w:pPr>
              <w:pStyle w:val="Body"/>
              <w:rPr>
                <w:rFonts w:ascii="Arial" w:hAnsi="Arial" w:cs="Arial"/>
                <w:iCs/>
                <w:sz w:val="20"/>
                <w:szCs w:val="20"/>
              </w:rPr>
            </w:pPr>
            <w:r w:rsidRPr="004148C2">
              <w:rPr>
                <w:rFonts w:ascii="Arial" w:hAnsi="Arial" w:cs="Arial"/>
                <w:iCs/>
                <w:sz w:val="20"/>
                <w:szCs w:val="20"/>
              </w:rPr>
              <w:t>Tomato</w:t>
            </w:r>
          </w:p>
        </w:tc>
        <w:tc>
          <w:tcPr>
            <w:tcW w:w="2552" w:type="dxa"/>
            <w:tcBorders>
              <w:top w:val="single" w:sz="4" w:space="0" w:color="auto"/>
              <w:left w:val="single" w:sz="4" w:space="0" w:color="auto"/>
              <w:bottom w:val="single" w:sz="4" w:space="0" w:color="auto"/>
              <w:right w:val="single" w:sz="4" w:space="0" w:color="auto"/>
            </w:tcBorders>
            <w:hideMark/>
          </w:tcPr>
          <w:p w14:paraId="553A44EB" w14:textId="77777777" w:rsidR="004148C2" w:rsidRPr="004148C2" w:rsidRDefault="004148C2" w:rsidP="004148C2">
            <w:pPr>
              <w:pStyle w:val="Body"/>
              <w:rPr>
                <w:rFonts w:ascii="Arial" w:hAnsi="Arial" w:cs="Arial"/>
                <w:iCs/>
                <w:sz w:val="20"/>
                <w:szCs w:val="20"/>
              </w:rPr>
            </w:pPr>
            <w:r w:rsidRPr="004148C2">
              <w:rPr>
                <w:rFonts w:ascii="Arial" w:hAnsi="Arial" w:cs="Arial"/>
                <w:iCs/>
                <w:sz w:val="20"/>
                <w:szCs w:val="20"/>
              </w:rPr>
              <w:t>Pusa Sheetal</w:t>
            </w:r>
          </w:p>
        </w:tc>
        <w:tc>
          <w:tcPr>
            <w:tcW w:w="4081" w:type="dxa"/>
            <w:tcBorders>
              <w:top w:val="single" w:sz="4" w:space="0" w:color="auto"/>
              <w:left w:val="single" w:sz="4" w:space="0" w:color="auto"/>
              <w:bottom w:val="single" w:sz="4" w:space="0" w:color="auto"/>
              <w:right w:val="single" w:sz="4" w:space="0" w:color="auto"/>
            </w:tcBorders>
            <w:hideMark/>
          </w:tcPr>
          <w:p w14:paraId="3772C450" w14:textId="77777777" w:rsidR="004148C2" w:rsidRPr="004148C2" w:rsidRDefault="004148C2" w:rsidP="004148C2">
            <w:pPr>
              <w:pStyle w:val="Body"/>
              <w:rPr>
                <w:rFonts w:ascii="Arial" w:hAnsi="Arial" w:cs="Arial"/>
                <w:iCs/>
                <w:sz w:val="20"/>
                <w:szCs w:val="20"/>
              </w:rPr>
            </w:pPr>
            <w:r w:rsidRPr="004148C2">
              <w:rPr>
                <w:rFonts w:ascii="Arial" w:hAnsi="Arial" w:cs="Arial"/>
                <w:iCs/>
                <w:sz w:val="20"/>
                <w:szCs w:val="20"/>
              </w:rPr>
              <w:t>Low temperature.</w:t>
            </w:r>
          </w:p>
        </w:tc>
      </w:tr>
      <w:tr w:rsidR="004148C2" w:rsidRPr="004148C2" w14:paraId="57590D1F" w14:textId="77777777" w:rsidTr="00677484">
        <w:trPr>
          <w:jc w:val="center"/>
        </w:trPr>
        <w:tc>
          <w:tcPr>
            <w:tcW w:w="2943" w:type="dxa"/>
            <w:tcBorders>
              <w:top w:val="single" w:sz="4" w:space="0" w:color="auto"/>
              <w:left w:val="single" w:sz="4" w:space="0" w:color="auto"/>
              <w:bottom w:val="single" w:sz="4" w:space="0" w:color="auto"/>
              <w:right w:val="single" w:sz="4" w:space="0" w:color="auto"/>
            </w:tcBorders>
            <w:hideMark/>
          </w:tcPr>
          <w:p w14:paraId="20874B96" w14:textId="77777777" w:rsidR="004148C2" w:rsidRPr="004148C2" w:rsidRDefault="004148C2" w:rsidP="004148C2">
            <w:pPr>
              <w:pStyle w:val="Body"/>
              <w:rPr>
                <w:rFonts w:ascii="Arial" w:hAnsi="Arial" w:cs="Arial"/>
                <w:iCs/>
                <w:sz w:val="20"/>
                <w:szCs w:val="20"/>
              </w:rPr>
            </w:pPr>
            <w:r w:rsidRPr="004148C2">
              <w:rPr>
                <w:rFonts w:ascii="Arial" w:hAnsi="Arial" w:cs="Arial"/>
                <w:iCs/>
                <w:sz w:val="20"/>
                <w:szCs w:val="20"/>
              </w:rPr>
              <w:t>Radish</w:t>
            </w:r>
          </w:p>
        </w:tc>
        <w:tc>
          <w:tcPr>
            <w:tcW w:w="2552" w:type="dxa"/>
            <w:tcBorders>
              <w:top w:val="single" w:sz="4" w:space="0" w:color="auto"/>
              <w:left w:val="single" w:sz="4" w:space="0" w:color="auto"/>
              <w:bottom w:val="single" w:sz="4" w:space="0" w:color="auto"/>
              <w:right w:val="single" w:sz="4" w:space="0" w:color="auto"/>
            </w:tcBorders>
            <w:hideMark/>
          </w:tcPr>
          <w:p w14:paraId="016B833A" w14:textId="77777777" w:rsidR="004148C2" w:rsidRPr="004148C2" w:rsidRDefault="004148C2" w:rsidP="004148C2">
            <w:pPr>
              <w:pStyle w:val="Body"/>
              <w:rPr>
                <w:rFonts w:ascii="Arial" w:hAnsi="Arial" w:cs="Arial"/>
                <w:iCs/>
                <w:sz w:val="20"/>
                <w:szCs w:val="20"/>
              </w:rPr>
            </w:pPr>
            <w:r w:rsidRPr="004148C2">
              <w:rPr>
                <w:rFonts w:ascii="Arial" w:hAnsi="Arial" w:cs="Arial"/>
                <w:iCs/>
                <w:sz w:val="20"/>
                <w:szCs w:val="20"/>
              </w:rPr>
              <w:t>Pusa Chetki</w:t>
            </w:r>
          </w:p>
        </w:tc>
        <w:tc>
          <w:tcPr>
            <w:tcW w:w="4081" w:type="dxa"/>
            <w:tcBorders>
              <w:top w:val="single" w:sz="4" w:space="0" w:color="auto"/>
              <w:left w:val="single" w:sz="4" w:space="0" w:color="auto"/>
              <w:bottom w:val="single" w:sz="4" w:space="0" w:color="auto"/>
              <w:right w:val="single" w:sz="4" w:space="0" w:color="auto"/>
            </w:tcBorders>
            <w:hideMark/>
          </w:tcPr>
          <w:p w14:paraId="1495F15C" w14:textId="77777777" w:rsidR="004148C2" w:rsidRPr="004148C2" w:rsidRDefault="004148C2" w:rsidP="004148C2">
            <w:pPr>
              <w:pStyle w:val="Body"/>
              <w:rPr>
                <w:rFonts w:ascii="Arial" w:hAnsi="Arial" w:cs="Arial"/>
                <w:iCs/>
                <w:sz w:val="20"/>
                <w:szCs w:val="20"/>
              </w:rPr>
            </w:pPr>
            <w:r w:rsidRPr="004148C2">
              <w:rPr>
                <w:rFonts w:ascii="Arial" w:hAnsi="Arial" w:cs="Arial"/>
                <w:iCs/>
                <w:sz w:val="20"/>
                <w:szCs w:val="20"/>
              </w:rPr>
              <w:t>Enhanced root development in elevated temperature conditions.</w:t>
            </w:r>
          </w:p>
        </w:tc>
      </w:tr>
      <w:tr w:rsidR="004148C2" w:rsidRPr="004148C2" w14:paraId="112A6669" w14:textId="77777777" w:rsidTr="00677484">
        <w:trPr>
          <w:jc w:val="center"/>
        </w:trPr>
        <w:tc>
          <w:tcPr>
            <w:tcW w:w="2943" w:type="dxa"/>
            <w:tcBorders>
              <w:top w:val="single" w:sz="4" w:space="0" w:color="auto"/>
              <w:left w:val="single" w:sz="4" w:space="0" w:color="auto"/>
              <w:bottom w:val="single" w:sz="4" w:space="0" w:color="auto"/>
              <w:right w:val="single" w:sz="4" w:space="0" w:color="auto"/>
            </w:tcBorders>
            <w:hideMark/>
          </w:tcPr>
          <w:p w14:paraId="0E59342C" w14:textId="77777777" w:rsidR="004148C2" w:rsidRPr="004148C2" w:rsidRDefault="004148C2" w:rsidP="004148C2">
            <w:pPr>
              <w:pStyle w:val="Body"/>
              <w:rPr>
                <w:rFonts w:ascii="Arial" w:hAnsi="Arial" w:cs="Arial"/>
                <w:iCs/>
                <w:sz w:val="20"/>
                <w:szCs w:val="20"/>
              </w:rPr>
            </w:pPr>
            <w:r w:rsidRPr="004148C2">
              <w:rPr>
                <w:rFonts w:ascii="Arial" w:hAnsi="Arial" w:cs="Arial"/>
                <w:iCs/>
                <w:sz w:val="20"/>
                <w:szCs w:val="20"/>
              </w:rPr>
              <w:t>Carrot</w:t>
            </w:r>
          </w:p>
        </w:tc>
        <w:tc>
          <w:tcPr>
            <w:tcW w:w="2552" w:type="dxa"/>
            <w:tcBorders>
              <w:top w:val="single" w:sz="4" w:space="0" w:color="auto"/>
              <w:left w:val="single" w:sz="4" w:space="0" w:color="auto"/>
              <w:bottom w:val="single" w:sz="4" w:space="0" w:color="auto"/>
              <w:right w:val="single" w:sz="4" w:space="0" w:color="auto"/>
            </w:tcBorders>
            <w:hideMark/>
          </w:tcPr>
          <w:p w14:paraId="0F3325F3" w14:textId="77777777" w:rsidR="004148C2" w:rsidRPr="004148C2" w:rsidRDefault="004148C2" w:rsidP="004148C2">
            <w:pPr>
              <w:pStyle w:val="Body"/>
              <w:rPr>
                <w:rFonts w:ascii="Arial" w:hAnsi="Arial" w:cs="Arial"/>
                <w:iCs/>
                <w:sz w:val="20"/>
                <w:szCs w:val="20"/>
              </w:rPr>
            </w:pPr>
            <w:r w:rsidRPr="004148C2">
              <w:rPr>
                <w:rFonts w:ascii="Arial" w:hAnsi="Arial" w:cs="Arial"/>
                <w:iCs/>
                <w:sz w:val="20"/>
                <w:szCs w:val="20"/>
              </w:rPr>
              <w:t xml:space="preserve">Pusa Vrishti </w:t>
            </w:r>
          </w:p>
        </w:tc>
        <w:tc>
          <w:tcPr>
            <w:tcW w:w="4081" w:type="dxa"/>
            <w:tcBorders>
              <w:top w:val="single" w:sz="4" w:space="0" w:color="auto"/>
              <w:left w:val="single" w:sz="4" w:space="0" w:color="auto"/>
              <w:bottom w:val="single" w:sz="4" w:space="0" w:color="auto"/>
              <w:right w:val="single" w:sz="4" w:space="0" w:color="auto"/>
            </w:tcBorders>
            <w:hideMark/>
          </w:tcPr>
          <w:p w14:paraId="384383F7" w14:textId="77777777" w:rsidR="004148C2" w:rsidRPr="004148C2" w:rsidRDefault="004148C2" w:rsidP="004148C2">
            <w:pPr>
              <w:pStyle w:val="Body"/>
              <w:rPr>
                <w:rFonts w:ascii="Arial" w:hAnsi="Arial" w:cs="Arial"/>
                <w:iCs/>
                <w:sz w:val="20"/>
                <w:szCs w:val="20"/>
              </w:rPr>
            </w:pPr>
            <w:r w:rsidRPr="004148C2">
              <w:rPr>
                <w:rFonts w:ascii="Arial" w:hAnsi="Arial" w:cs="Arial"/>
                <w:iCs/>
                <w:sz w:val="20"/>
                <w:szCs w:val="20"/>
              </w:rPr>
              <w:t>Hot and humid conditions are conducive to the development of roots.</w:t>
            </w:r>
          </w:p>
        </w:tc>
      </w:tr>
      <w:tr w:rsidR="004148C2" w:rsidRPr="004148C2" w14:paraId="5F653727" w14:textId="77777777" w:rsidTr="00677484">
        <w:trPr>
          <w:jc w:val="center"/>
        </w:trPr>
        <w:tc>
          <w:tcPr>
            <w:tcW w:w="2943" w:type="dxa"/>
            <w:tcBorders>
              <w:top w:val="single" w:sz="4" w:space="0" w:color="auto"/>
              <w:left w:val="single" w:sz="4" w:space="0" w:color="auto"/>
              <w:bottom w:val="single" w:sz="4" w:space="0" w:color="auto"/>
              <w:right w:val="single" w:sz="4" w:space="0" w:color="auto"/>
            </w:tcBorders>
            <w:hideMark/>
          </w:tcPr>
          <w:p w14:paraId="22A78F28" w14:textId="77777777" w:rsidR="004148C2" w:rsidRPr="004148C2" w:rsidRDefault="004148C2" w:rsidP="004148C2">
            <w:pPr>
              <w:pStyle w:val="Body"/>
              <w:rPr>
                <w:rFonts w:ascii="Arial" w:hAnsi="Arial" w:cs="Arial"/>
                <w:iCs/>
                <w:sz w:val="20"/>
                <w:szCs w:val="20"/>
              </w:rPr>
            </w:pPr>
            <w:r w:rsidRPr="004148C2">
              <w:rPr>
                <w:rFonts w:ascii="Arial" w:hAnsi="Arial" w:cs="Arial"/>
                <w:iCs/>
                <w:sz w:val="20"/>
                <w:szCs w:val="20"/>
              </w:rPr>
              <w:t xml:space="preserve">Cauliflower </w:t>
            </w:r>
          </w:p>
        </w:tc>
        <w:tc>
          <w:tcPr>
            <w:tcW w:w="2552" w:type="dxa"/>
            <w:tcBorders>
              <w:top w:val="single" w:sz="4" w:space="0" w:color="auto"/>
              <w:left w:val="single" w:sz="4" w:space="0" w:color="auto"/>
              <w:bottom w:val="single" w:sz="4" w:space="0" w:color="auto"/>
              <w:right w:val="single" w:sz="4" w:space="0" w:color="auto"/>
            </w:tcBorders>
            <w:hideMark/>
          </w:tcPr>
          <w:p w14:paraId="112BB02D" w14:textId="77777777" w:rsidR="004148C2" w:rsidRPr="004148C2" w:rsidRDefault="004148C2" w:rsidP="004148C2">
            <w:pPr>
              <w:pStyle w:val="Body"/>
              <w:rPr>
                <w:rFonts w:ascii="Arial" w:hAnsi="Arial" w:cs="Arial"/>
                <w:iCs/>
                <w:sz w:val="20"/>
                <w:szCs w:val="20"/>
              </w:rPr>
            </w:pPr>
            <w:r w:rsidRPr="004148C2">
              <w:rPr>
                <w:rFonts w:ascii="Arial" w:hAnsi="Arial" w:cs="Arial"/>
                <w:iCs/>
                <w:sz w:val="20"/>
                <w:szCs w:val="20"/>
              </w:rPr>
              <w:t xml:space="preserve">Pusa Meghna </w:t>
            </w:r>
          </w:p>
        </w:tc>
        <w:tc>
          <w:tcPr>
            <w:tcW w:w="4081" w:type="dxa"/>
            <w:tcBorders>
              <w:top w:val="single" w:sz="4" w:space="0" w:color="auto"/>
              <w:left w:val="single" w:sz="4" w:space="0" w:color="auto"/>
              <w:bottom w:val="single" w:sz="4" w:space="0" w:color="auto"/>
              <w:right w:val="single" w:sz="4" w:space="0" w:color="auto"/>
            </w:tcBorders>
            <w:hideMark/>
          </w:tcPr>
          <w:p w14:paraId="54125C21" w14:textId="77777777" w:rsidR="004148C2" w:rsidRPr="004148C2" w:rsidRDefault="004148C2" w:rsidP="004148C2">
            <w:pPr>
              <w:pStyle w:val="Body"/>
              <w:rPr>
                <w:rFonts w:ascii="Arial" w:hAnsi="Arial" w:cs="Arial"/>
                <w:iCs/>
                <w:sz w:val="20"/>
                <w:szCs w:val="20"/>
              </w:rPr>
            </w:pPr>
            <w:r w:rsidRPr="004148C2">
              <w:rPr>
                <w:rFonts w:ascii="Arial" w:hAnsi="Arial" w:cs="Arial"/>
                <w:iCs/>
                <w:sz w:val="20"/>
                <w:szCs w:val="20"/>
              </w:rPr>
              <w:t>Capable of coagulating at elevated temperatures.</w:t>
            </w:r>
          </w:p>
        </w:tc>
      </w:tr>
      <w:tr w:rsidR="004148C2" w:rsidRPr="004148C2" w14:paraId="44459C74" w14:textId="77777777" w:rsidTr="00677484">
        <w:trPr>
          <w:jc w:val="center"/>
        </w:trPr>
        <w:tc>
          <w:tcPr>
            <w:tcW w:w="2943" w:type="dxa"/>
            <w:tcBorders>
              <w:top w:val="single" w:sz="4" w:space="0" w:color="auto"/>
              <w:left w:val="single" w:sz="4" w:space="0" w:color="auto"/>
              <w:bottom w:val="single" w:sz="4" w:space="0" w:color="auto"/>
              <w:right w:val="single" w:sz="4" w:space="0" w:color="auto"/>
            </w:tcBorders>
            <w:hideMark/>
          </w:tcPr>
          <w:p w14:paraId="4901B2DA" w14:textId="77777777" w:rsidR="004148C2" w:rsidRPr="004148C2" w:rsidRDefault="004148C2" w:rsidP="004148C2">
            <w:pPr>
              <w:pStyle w:val="Body"/>
              <w:rPr>
                <w:rFonts w:ascii="Arial" w:hAnsi="Arial" w:cs="Arial"/>
                <w:iCs/>
                <w:sz w:val="20"/>
                <w:szCs w:val="20"/>
              </w:rPr>
            </w:pPr>
            <w:r w:rsidRPr="004148C2">
              <w:rPr>
                <w:rFonts w:ascii="Arial" w:hAnsi="Arial" w:cs="Arial"/>
                <w:iCs/>
                <w:sz w:val="20"/>
                <w:szCs w:val="20"/>
              </w:rPr>
              <w:t xml:space="preserve">Bottle gourd </w:t>
            </w:r>
          </w:p>
        </w:tc>
        <w:tc>
          <w:tcPr>
            <w:tcW w:w="2552" w:type="dxa"/>
            <w:tcBorders>
              <w:top w:val="single" w:sz="4" w:space="0" w:color="auto"/>
              <w:left w:val="single" w:sz="4" w:space="0" w:color="auto"/>
              <w:bottom w:val="single" w:sz="4" w:space="0" w:color="auto"/>
              <w:right w:val="single" w:sz="4" w:space="0" w:color="auto"/>
            </w:tcBorders>
            <w:hideMark/>
          </w:tcPr>
          <w:p w14:paraId="61372D4F" w14:textId="77777777" w:rsidR="004148C2" w:rsidRPr="004148C2" w:rsidRDefault="004148C2" w:rsidP="004148C2">
            <w:pPr>
              <w:pStyle w:val="Body"/>
              <w:rPr>
                <w:rFonts w:ascii="Arial" w:hAnsi="Arial" w:cs="Arial"/>
                <w:iCs/>
                <w:sz w:val="20"/>
                <w:szCs w:val="20"/>
              </w:rPr>
            </w:pPr>
            <w:r w:rsidRPr="004148C2">
              <w:rPr>
                <w:rFonts w:ascii="Arial" w:hAnsi="Arial" w:cs="Arial"/>
                <w:iCs/>
                <w:sz w:val="20"/>
                <w:szCs w:val="20"/>
              </w:rPr>
              <w:t xml:space="preserve">Pusa Santushti </w:t>
            </w:r>
          </w:p>
        </w:tc>
        <w:tc>
          <w:tcPr>
            <w:tcW w:w="4081" w:type="dxa"/>
            <w:tcBorders>
              <w:top w:val="single" w:sz="4" w:space="0" w:color="auto"/>
              <w:left w:val="single" w:sz="4" w:space="0" w:color="auto"/>
              <w:bottom w:val="single" w:sz="4" w:space="0" w:color="auto"/>
              <w:right w:val="single" w:sz="4" w:space="0" w:color="auto"/>
            </w:tcBorders>
            <w:hideMark/>
          </w:tcPr>
          <w:p w14:paraId="1CD220EB" w14:textId="77777777" w:rsidR="004148C2" w:rsidRPr="004148C2" w:rsidRDefault="004148C2" w:rsidP="004148C2">
            <w:pPr>
              <w:pStyle w:val="Body"/>
              <w:rPr>
                <w:rFonts w:ascii="Arial" w:hAnsi="Arial" w:cs="Arial"/>
                <w:iCs/>
                <w:sz w:val="20"/>
                <w:szCs w:val="20"/>
              </w:rPr>
            </w:pPr>
            <w:r w:rsidRPr="004148C2">
              <w:rPr>
                <w:rFonts w:ascii="Arial" w:hAnsi="Arial" w:cs="Arial"/>
                <w:iCs/>
                <w:sz w:val="20"/>
                <w:szCs w:val="20"/>
              </w:rPr>
              <w:t>Show tolerance from extreme Heat and extreme cold.</w:t>
            </w:r>
          </w:p>
        </w:tc>
      </w:tr>
      <w:tr w:rsidR="004148C2" w:rsidRPr="004148C2" w14:paraId="0D3DAC93" w14:textId="77777777" w:rsidTr="00677484">
        <w:trPr>
          <w:jc w:val="center"/>
        </w:trPr>
        <w:tc>
          <w:tcPr>
            <w:tcW w:w="2943" w:type="dxa"/>
            <w:tcBorders>
              <w:top w:val="single" w:sz="4" w:space="0" w:color="auto"/>
              <w:left w:val="single" w:sz="4" w:space="0" w:color="auto"/>
              <w:bottom w:val="single" w:sz="4" w:space="0" w:color="auto"/>
              <w:right w:val="single" w:sz="4" w:space="0" w:color="auto"/>
            </w:tcBorders>
            <w:hideMark/>
          </w:tcPr>
          <w:p w14:paraId="3D8FFA1D" w14:textId="77777777" w:rsidR="004148C2" w:rsidRPr="004148C2" w:rsidRDefault="004148C2" w:rsidP="004148C2">
            <w:pPr>
              <w:pStyle w:val="Body"/>
              <w:rPr>
                <w:rFonts w:ascii="Arial" w:hAnsi="Arial" w:cs="Arial"/>
                <w:iCs/>
                <w:sz w:val="20"/>
                <w:szCs w:val="20"/>
              </w:rPr>
            </w:pPr>
            <w:r w:rsidRPr="004148C2">
              <w:rPr>
                <w:rFonts w:ascii="Arial" w:hAnsi="Arial" w:cs="Arial"/>
                <w:iCs/>
                <w:sz w:val="20"/>
                <w:szCs w:val="20"/>
              </w:rPr>
              <w:t>Bitter gourd</w:t>
            </w:r>
          </w:p>
        </w:tc>
        <w:tc>
          <w:tcPr>
            <w:tcW w:w="2552" w:type="dxa"/>
            <w:tcBorders>
              <w:top w:val="single" w:sz="4" w:space="0" w:color="auto"/>
              <w:left w:val="single" w:sz="4" w:space="0" w:color="auto"/>
              <w:bottom w:val="single" w:sz="4" w:space="0" w:color="auto"/>
              <w:right w:val="single" w:sz="4" w:space="0" w:color="auto"/>
            </w:tcBorders>
            <w:hideMark/>
          </w:tcPr>
          <w:p w14:paraId="577AFA8F" w14:textId="77777777" w:rsidR="004148C2" w:rsidRPr="004148C2" w:rsidRDefault="004148C2" w:rsidP="004148C2">
            <w:pPr>
              <w:pStyle w:val="Body"/>
              <w:rPr>
                <w:rFonts w:ascii="Arial" w:hAnsi="Arial" w:cs="Arial"/>
                <w:iCs/>
                <w:sz w:val="20"/>
                <w:szCs w:val="20"/>
              </w:rPr>
            </w:pPr>
            <w:r w:rsidRPr="004148C2">
              <w:rPr>
                <w:rFonts w:ascii="Arial" w:hAnsi="Arial" w:cs="Arial"/>
                <w:iCs/>
                <w:sz w:val="20"/>
                <w:szCs w:val="20"/>
              </w:rPr>
              <w:t>Pusa Do Mausami</w:t>
            </w:r>
          </w:p>
        </w:tc>
        <w:tc>
          <w:tcPr>
            <w:tcW w:w="4081" w:type="dxa"/>
            <w:tcBorders>
              <w:top w:val="single" w:sz="4" w:space="0" w:color="auto"/>
              <w:left w:val="single" w:sz="4" w:space="0" w:color="auto"/>
              <w:bottom w:val="single" w:sz="4" w:space="0" w:color="auto"/>
              <w:right w:val="single" w:sz="4" w:space="0" w:color="auto"/>
            </w:tcBorders>
            <w:hideMark/>
          </w:tcPr>
          <w:p w14:paraId="23EB197E" w14:textId="77777777" w:rsidR="004148C2" w:rsidRPr="004148C2" w:rsidRDefault="004148C2" w:rsidP="004148C2">
            <w:pPr>
              <w:pStyle w:val="Body"/>
              <w:rPr>
                <w:rFonts w:ascii="Arial" w:hAnsi="Arial" w:cs="Arial"/>
                <w:iCs/>
                <w:sz w:val="20"/>
                <w:szCs w:val="20"/>
              </w:rPr>
            </w:pPr>
            <w:r w:rsidRPr="004148C2">
              <w:rPr>
                <w:rFonts w:ascii="Arial" w:hAnsi="Arial" w:cs="Arial"/>
                <w:iCs/>
                <w:sz w:val="20"/>
                <w:szCs w:val="20"/>
              </w:rPr>
              <w:t>Perform well in spring and rainy conditions.</w:t>
            </w:r>
          </w:p>
        </w:tc>
      </w:tr>
    </w:tbl>
    <w:p w14:paraId="15269A7C" w14:textId="50E44A77" w:rsidR="00863BD3" w:rsidRPr="006E1F1C" w:rsidRDefault="00677484" w:rsidP="006E1F1C">
      <w:pPr>
        <w:pStyle w:val="Body"/>
        <w:jc w:val="right"/>
        <w:rPr>
          <w:rFonts w:ascii="Arial" w:hAnsi="Arial" w:cs="Arial"/>
          <w:iCs/>
        </w:rPr>
      </w:pPr>
      <w:r w:rsidRPr="004148C2">
        <w:rPr>
          <w:rFonts w:ascii="Arial" w:hAnsi="Arial" w:cs="Arial"/>
          <w:iCs/>
        </w:rPr>
        <w:t xml:space="preserve">(Rashid </w:t>
      </w:r>
      <w:r w:rsidRPr="004148C2">
        <w:rPr>
          <w:rFonts w:ascii="Arial" w:hAnsi="Arial" w:cs="Arial"/>
          <w:i/>
          <w:iCs/>
        </w:rPr>
        <w:t>et al.,</w:t>
      </w:r>
      <w:r w:rsidRPr="004148C2">
        <w:rPr>
          <w:rFonts w:ascii="Arial" w:hAnsi="Arial" w:cs="Arial"/>
          <w:iCs/>
        </w:rPr>
        <w:t xml:space="preserve"> 2020</w:t>
      </w:r>
    </w:p>
    <w:p w14:paraId="6B274827" w14:textId="77777777" w:rsidR="00E053D0" w:rsidRDefault="00E053D0" w:rsidP="00441B6F">
      <w:pPr>
        <w:pStyle w:val="Body"/>
        <w:spacing w:after="0"/>
        <w:rPr>
          <w:rFonts w:ascii="Arial" w:hAnsi="Arial" w:cs="Arial"/>
        </w:rPr>
      </w:pPr>
    </w:p>
    <w:p w14:paraId="5D07DF2D" w14:textId="77777777" w:rsidR="00790ADA" w:rsidRPr="00FB3A86" w:rsidRDefault="00790ADA" w:rsidP="00441B6F">
      <w:pPr>
        <w:pStyle w:val="Body"/>
        <w:spacing w:after="0"/>
        <w:rPr>
          <w:rFonts w:ascii="Arial" w:hAnsi="Arial" w:cs="Arial"/>
        </w:rPr>
      </w:pPr>
    </w:p>
    <w:p w14:paraId="1209A77A" w14:textId="479EB8F1" w:rsidR="00B01FCD" w:rsidRDefault="004148C2" w:rsidP="00441B6F">
      <w:pPr>
        <w:pStyle w:val="ConcHead"/>
        <w:spacing w:after="0"/>
        <w:jc w:val="both"/>
        <w:rPr>
          <w:rFonts w:ascii="Arial" w:hAnsi="Arial" w:cs="Arial"/>
        </w:rPr>
      </w:pPr>
      <w:r>
        <w:rPr>
          <w:rFonts w:ascii="Arial" w:hAnsi="Arial" w:cs="Arial"/>
        </w:rPr>
        <w:t>6</w:t>
      </w:r>
      <w:r w:rsidR="00000F8F">
        <w:rPr>
          <w:rFonts w:ascii="Arial" w:hAnsi="Arial" w:cs="Arial"/>
        </w:rPr>
        <w:t xml:space="preserve">. </w:t>
      </w:r>
      <w:r w:rsidR="00B01FCD" w:rsidRPr="00FB3A86">
        <w:rPr>
          <w:rFonts w:ascii="Arial" w:hAnsi="Arial" w:cs="Arial"/>
        </w:rPr>
        <w:t>Conclusion</w:t>
      </w:r>
    </w:p>
    <w:p w14:paraId="5C1A53C6" w14:textId="77777777" w:rsidR="00303BBA" w:rsidRPr="005A53AE" w:rsidRDefault="00303BBA" w:rsidP="00303BBA">
      <w:pPr>
        <w:pStyle w:val="Body"/>
        <w:spacing w:after="0"/>
        <w:rPr>
          <w:rFonts w:ascii="Arial" w:hAnsi="Arial" w:cs="Arial"/>
          <w:lang w:val="en-IN"/>
        </w:rPr>
      </w:pPr>
      <w:r w:rsidRPr="0044691B">
        <w:rPr>
          <w:rFonts w:ascii="Arial" w:hAnsi="Arial" w:cs="Arial"/>
          <w:lang w:val="en-IN"/>
        </w:rPr>
        <w:t>Climate change has become a major challenge to vegetable cultivation, influencing plant growth, yield, and quality considerably through a series of abiotic stresses such as temperature fluctuations, changing precipitation regimes, drought, salinity, and soil degradation. These effects not only pose a risk to food and nutritional security but also raise economic exposure for farmers, especially in nations such as India where vegetable cultivation is of significant significance. In addition, the rising occurrence of natural disasters like storms, wind damage, and soil erosion aggravates production risks. In order to combat these challenges, mitigation strategies need to be integrated. Implementation of sustainable agronomic management, organic cultivation, enhanced water management through the use of practices like drip irrigation and water harvesting, and grafting technologies can improve the resistance of vegetable crops. Moreover, the production and release of climate-resilient vegetable varieties with heat, drought, and salt tolerance offer promising options for maintaining productivity under fluctuating climatic conditions.</w:t>
      </w:r>
      <w:r>
        <w:rPr>
          <w:rFonts w:ascii="Arial" w:hAnsi="Arial" w:cs="Arial"/>
          <w:lang w:val="en-IN"/>
        </w:rPr>
        <w:t xml:space="preserve"> </w:t>
      </w:r>
      <w:r w:rsidRPr="0044691B">
        <w:rPr>
          <w:rFonts w:ascii="Arial" w:hAnsi="Arial" w:cs="Arial"/>
          <w:lang w:val="en-IN"/>
        </w:rPr>
        <w:t>An inter-disciplinary response integrating technological innovation, capacity building among farmers, and supportive policy</w:t>
      </w:r>
      <w:r>
        <w:rPr>
          <w:rFonts w:ascii="Arial" w:hAnsi="Arial" w:cs="Arial"/>
          <w:lang w:val="en-IN"/>
        </w:rPr>
        <w:t xml:space="preserve"> </w:t>
      </w:r>
      <w:r w:rsidRPr="0044691B">
        <w:rPr>
          <w:rFonts w:ascii="Arial" w:hAnsi="Arial" w:cs="Arial"/>
          <w:lang w:val="en-IN"/>
        </w:rPr>
        <w:t>measures will be instrumental in protecting vegetable production systems. Enhancing these adaptive and mitigative efforts is essential to ensure agricultural sustainability, farmer livelihood security, and maintain food security in the face of a rapidly uncertain climate future.</w:t>
      </w:r>
    </w:p>
    <w:p w14:paraId="00DC6E70" w14:textId="23857FF4" w:rsidR="00F13386" w:rsidRDefault="00F13386" w:rsidP="002F3CB3">
      <w:pPr>
        <w:pStyle w:val="Body"/>
        <w:spacing w:after="0"/>
        <w:rPr>
          <w:rFonts w:ascii="Arial" w:hAnsi="Arial" w:cs="Arial"/>
          <w:lang w:val="en-IN"/>
        </w:rPr>
      </w:pPr>
    </w:p>
    <w:p w14:paraId="4BB39CF1" w14:textId="77777777" w:rsidR="00217066" w:rsidRPr="00217066" w:rsidRDefault="00217066" w:rsidP="00217066">
      <w:pPr>
        <w:spacing w:after="200" w:line="276" w:lineRule="auto"/>
        <w:rPr>
          <w:rFonts w:ascii="Calibri" w:eastAsia="Calibri" w:hAnsi="Calibri"/>
          <w:kern w:val="2"/>
          <w:sz w:val="22"/>
          <w:szCs w:val="22"/>
          <w:highlight w:val="yellow"/>
        </w:rPr>
      </w:pPr>
      <w:bookmarkStart w:id="3" w:name="_Hlk180402183"/>
      <w:bookmarkStart w:id="4" w:name="_Hlk183680988"/>
      <w:r w:rsidRPr="00217066">
        <w:rPr>
          <w:rFonts w:ascii="Calibri" w:eastAsia="Calibri" w:hAnsi="Calibri"/>
          <w:kern w:val="2"/>
          <w:sz w:val="22"/>
          <w:szCs w:val="22"/>
          <w:highlight w:val="yellow"/>
        </w:rPr>
        <w:t>Disclaimer (Artificial intelligence)</w:t>
      </w:r>
    </w:p>
    <w:p w14:paraId="4498B094" w14:textId="77777777" w:rsidR="00217066" w:rsidRPr="00217066" w:rsidRDefault="00217066" w:rsidP="00217066">
      <w:pPr>
        <w:spacing w:after="200" w:line="276" w:lineRule="auto"/>
        <w:rPr>
          <w:rFonts w:ascii="Calibri" w:eastAsia="Calibri" w:hAnsi="Calibri"/>
          <w:kern w:val="2"/>
          <w:sz w:val="22"/>
          <w:szCs w:val="22"/>
          <w:highlight w:val="yellow"/>
        </w:rPr>
      </w:pPr>
      <w:r w:rsidRPr="00217066">
        <w:rPr>
          <w:rFonts w:ascii="Calibri" w:eastAsia="Calibri" w:hAnsi="Calibri"/>
          <w:kern w:val="2"/>
          <w:sz w:val="22"/>
          <w:szCs w:val="22"/>
          <w:highlight w:val="yellow"/>
        </w:rPr>
        <w:lastRenderedPageBreak/>
        <w:t xml:space="preserve">Option 1: </w:t>
      </w:r>
    </w:p>
    <w:p w14:paraId="30BAEE3D" w14:textId="77777777" w:rsidR="00217066" w:rsidRPr="00217066" w:rsidRDefault="00217066" w:rsidP="00217066">
      <w:pPr>
        <w:spacing w:after="200" w:line="276" w:lineRule="auto"/>
        <w:rPr>
          <w:rFonts w:ascii="Calibri" w:eastAsia="Calibri" w:hAnsi="Calibri"/>
          <w:kern w:val="2"/>
          <w:sz w:val="22"/>
          <w:szCs w:val="22"/>
          <w:highlight w:val="yellow"/>
        </w:rPr>
      </w:pPr>
      <w:r w:rsidRPr="00217066">
        <w:rPr>
          <w:rFonts w:ascii="Calibri" w:eastAsia="Calibri" w:hAnsi="Calibri"/>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p w14:paraId="0E527726" w14:textId="77777777" w:rsidR="00217066" w:rsidRPr="00217066" w:rsidRDefault="00217066" w:rsidP="00217066">
      <w:pPr>
        <w:spacing w:after="200" w:line="276" w:lineRule="auto"/>
        <w:rPr>
          <w:rFonts w:ascii="Calibri" w:eastAsia="Calibri" w:hAnsi="Calibri"/>
          <w:kern w:val="2"/>
          <w:sz w:val="22"/>
          <w:szCs w:val="22"/>
          <w:highlight w:val="yellow"/>
        </w:rPr>
      </w:pPr>
      <w:r w:rsidRPr="00217066">
        <w:rPr>
          <w:rFonts w:ascii="Calibri" w:eastAsia="Calibri" w:hAnsi="Calibri"/>
          <w:kern w:val="2"/>
          <w:sz w:val="22"/>
          <w:szCs w:val="22"/>
          <w:highlight w:val="yellow"/>
        </w:rPr>
        <w:t xml:space="preserve">Option 2: </w:t>
      </w:r>
    </w:p>
    <w:p w14:paraId="0CB1B03E" w14:textId="77777777" w:rsidR="00217066" w:rsidRPr="00217066" w:rsidRDefault="00217066" w:rsidP="00217066">
      <w:pPr>
        <w:spacing w:after="200" w:line="276" w:lineRule="auto"/>
        <w:rPr>
          <w:rFonts w:ascii="Calibri" w:eastAsia="Calibri" w:hAnsi="Calibri"/>
          <w:kern w:val="2"/>
          <w:sz w:val="22"/>
          <w:szCs w:val="22"/>
          <w:highlight w:val="yellow"/>
        </w:rPr>
      </w:pPr>
      <w:r w:rsidRPr="00217066">
        <w:rPr>
          <w:rFonts w:ascii="Calibri" w:eastAsia="Calibri" w:hAnsi="Calibri"/>
          <w:kern w:val="2"/>
          <w:sz w:val="22"/>
          <w:szCs w:val="2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7C30049" w14:textId="77777777" w:rsidR="00217066" w:rsidRPr="00217066" w:rsidRDefault="00217066" w:rsidP="00217066">
      <w:pPr>
        <w:spacing w:after="200" w:line="276" w:lineRule="auto"/>
        <w:rPr>
          <w:rFonts w:ascii="Calibri" w:eastAsia="Calibri" w:hAnsi="Calibri"/>
          <w:kern w:val="2"/>
          <w:sz w:val="22"/>
          <w:szCs w:val="22"/>
          <w:highlight w:val="yellow"/>
        </w:rPr>
      </w:pPr>
      <w:r w:rsidRPr="00217066">
        <w:rPr>
          <w:rFonts w:ascii="Calibri" w:eastAsia="Calibri" w:hAnsi="Calibri"/>
          <w:kern w:val="2"/>
          <w:sz w:val="22"/>
          <w:szCs w:val="22"/>
          <w:highlight w:val="yellow"/>
        </w:rPr>
        <w:t>Details of the AI usage are given below:</w:t>
      </w:r>
    </w:p>
    <w:p w14:paraId="2EEEA81E" w14:textId="77777777" w:rsidR="00217066" w:rsidRPr="00217066" w:rsidRDefault="00217066" w:rsidP="00217066">
      <w:pPr>
        <w:spacing w:after="200" w:line="276" w:lineRule="auto"/>
        <w:rPr>
          <w:rFonts w:ascii="Calibri" w:eastAsia="Calibri" w:hAnsi="Calibri"/>
          <w:kern w:val="2"/>
          <w:sz w:val="22"/>
          <w:szCs w:val="22"/>
          <w:highlight w:val="yellow"/>
        </w:rPr>
      </w:pPr>
      <w:r w:rsidRPr="00217066">
        <w:rPr>
          <w:rFonts w:ascii="Calibri" w:eastAsia="Calibri" w:hAnsi="Calibri"/>
          <w:kern w:val="2"/>
          <w:sz w:val="22"/>
          <w:szCs w:val="22"/>
          <w:highlight w:val="yellow"/>
        </w:rPr>
        <w:t>1.</w:t>
      </w:r>
    </w:p>
    <w:p w14:paraId="14B45833" w14:textId="77777777" w:rsidR="00217066" w:rsidRPr="00217066" w:rsidRDefault="00217066" w:rsidP="00217066">
      <w:pPr>
        <w:spacing w:after="200" w:line="276" w:lineRule="auto"/>
        <w:rPr>
          <w:rFonts w:ascii="Calibri" w:eastAsia="Calibri" w:hAnsi="Calibri"/>
          <w:kern w:val="2"/>
          <w:sz w:val="22"/>
          <w:szCs w:val="22"/>
          <w:highlight w:val="yellow"/>
        </w:rPr>
      </w:pPr>
      <w:r w:rsidRPr="00217066">
        <w:rPr>
          <w:rFonts w:ascii="Calibri" w:eastAsia="Calibri" w:hAnsi="Calibri"/>
          <w:kern w:val="2"/>
          <w:sz w:val="22"/>
          <w:szCs w:val="22"/>
          <w:highlight w:val="yellow"/>
        </w:rPr>
        <w:t>2.</w:t>
      </w:r>
    </w:p>
    <w:p w14:paraId="65A85313" w14:textId="77777777" w:rsidR="00217066" w:rsidRPr="00217066" w:rsidRDefault="00217066" w:rsidP="00217066">
      <w:pPr>
        <w:spacing w:after="200" w:line="276" w:lineRule="auto"/>
        <w:rPr>
          <w:rFonts w:ascii="Calibri" w:eastAsia="Calibri" w:hAnsi="Calibri"/>
          <w:kern w:val="2"/>
          <w:sz w:val="22"/>
          <w:szCs w:val="22"/>
        </w:rPr>
      </w:pPr>
      <w:r w:rsidRPr="00217066">
        <w:rPr>
          <w:rFonts w:ascii="Calibri" w:eastAsia="Calibri" w:hAnsi="Calibri"/>
          <w:kern w:val="2"/>
          <w:sz w:val="22"/>
          <w:szCs w:val="22"/>
          <w:highlight w:val="yellow"/>
        </w:rPr>
        <w:t>3.</w:t>
      </w:r>
    </w:p>
    <w:bookmarkEnd w:id="3"/>
    <w:bookmarkEnd w:id="4"/>
    <w:p w14:paraId="538A6F22" w14:textId="77777777" w:rsidR="00F13386" w:rsidRPr="002F3CB3" w:rsidRDefault="00F13386" w:rsidP="002F3CB3">
      <w:pPr>
        <w:pStyle w:val="Body"/>
        <w:spacing w:after="0"/>
        <w:rPr>
          <w:rFonts w:ascii="Arial" w:hAnsi="Arial" w:cs="Arial"/>
          <w:lang w:val="en-IN"/>
        </w:rPr>
      </w:pPr>
    </w:p>
    <w:p w14:paraId="1DDB7497" w14:textId="77777777" w:rsidR="00315186" w:rsidRPr="00315186" w:rsidRDefault="00315186" w:rsidP="00441B6F"/>
    <w:p w14:paraId="39429CCE" w14:textId="77777777" w:rsidR="00860000" w:rsidRDefault="00860000" w:rsidP="00441B6F">
      <w:pPr>
        <w:pStyle w:val="ReferHead"/>
        <w:spacing w:after="0"/>
        <w:jc w:val="both"/>
        <w:rPr>
          <w:rFonts w:ascii="Arial" w:hAnsi="Arial" w:cs="Arial"/>
        </w:rPr>
      </w:pPr>
    </w:p>
    <w:p w14:paraId="4B864C7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A309C4A" w14:textId="77777777" w:rsidR="00790ADA" w:rsidRPr="00FB3A86" w:rsidRDefault="00790ADA" w:rsidP="00441B6F">
      <w:pPr>
        <w:pStyle w:val="ReferHead"/>
        <w:spacing w:after="0"/>
        <w:jc w:val="both"/>
        <w:rPr>
          <w:rFonts w:ascii="Arial" w:hAnsi="Arial" w:cs="Arial"/>
        </w:rPr>
      </w:pPr>
    </w:p>
    <w:p w14:paraId="7EBEDA14" w14:textId="77777777" w:rsidR="00303BBA" w:rsidRDefault="00303BBA" w:rsidP="00303BBA">
      <w:pPr>
        <w:pStyle w:val="Body"/>
        <w:spacing w:after="0"/>
        <w:ind w:left="720" w:hanging="720"/>
        <w:rPr>
          <w:rFonts w:ascii="Arial" w:hAnsi="Arial" w:cs="Arial"/>
        </w:rPr>
      </w:pPr>
      <w:r w:rsidRPr="00363E44">
        <w:rPr>
          <w:rFonts w:ascii="Arial" w:hAnsi="Arial" w:cs="Arial"/>
        </w:rPr>
        <w:t>Aleem, S., Sharif, I., Amin, E., Tahir, M., Parveen, N., Aslam, R., ... &amp; Shahid, M. T. H. (2020). Heat tolerance in vegetables in the current genomic era: an overview. </w:t>
      </w:r>
      <w:r w:rsidRPr="00363E44">
        <w:rPr>
          <w:rFonts w:ascii="Arial" w:hAnsi="Arial" w:cs="Arial"/>
          <w:i/>
          <w:iCs/>
        </w:rPr>
        <w:t>Plant Growth Regulation</w:t>
      </w:r>
      <w:r w:rsidRPr="00363E44">
        <w:rPr>
          <w:rFonts w:ascii="Arial" w:hAnsi="Arial" w:cs="Arial"/>
        </w:rPr>
        <w:t>, </w:t>
      </w:r>
      <w:r w:rsidRPr="00363E44">
        <w:rPr>
          <w:rFonts w:ascii="Arial" w:hAnsi="Arial" w:cs="Arial"/>
          <w:i/>
          <w:iCs/>
        </w:rPr>
        <w:t>92</w:t>
      </w:r>
      <w:r w:rsidRPr="00363E44">
        <w:rPr>
          <w:rFonts w:ascii="Arial" w:hAnsi="Arial" w:cs="Arial"/>
        </w:rPr>
        <w:t>(3), 497-516.</w:t>
      </w:r>
    </w:p>
    <w:p w14:paraId="7AC11B83" w14:textId="77777777" w:rsidR="00303BBA" w:rsidRDefault="00303BBA" w:rsidP="00303BBA">
      <w:pPr>
        <w:pStyle w:val="Body"/>
        <w:spacing w:after="0"/>
        <w:rPr>
          <w:rFonts w:ascii="Arial" w:hAnsi="Arial" w:cs="Arial"/>
        </w:rPr>
      </w:pPr>
      <w:r w:rsidRPr="00282E97">
        <w:rPr>
          <w:rFonts w:ascii="Arial" w:hAnsi="Arial" w:cs="Arial"/>
        </w:rPr>
        <w:t>Allaby and Michael 1989. Dictionary of the Environment. Third edition, New York University Press.</w:t>
      </w:r>
    </w:p>
    <w:p w14:paraId="5D49604E" w14:textId="77777777" w:rsidR="00303BBA" w:rsidRPr="002F3CB3" w:rsidRDefault="00303BBA" w:rsidP="00303BBA">
      <w:pPr>
        <w:pStyle w:val="Body"/>
        <w:spacing w:after="0"/>
        <w:ind w:left="720" w:hanging="720"/>
        <w:rPr>
          <w:rFonts w:ascii="Arial" w:hAnsi="Arial" w:cs="Arial"/>
        </w:rPr>
      </w:pPr>
      <w:r w:rsidRPr="002F3CB3">
        <w:rPr>
          <w:rFonts w:ascii="Arial" w:hAnsi="Arial" w:cs="Arial"/>
        </w:rPr>
        <w:t xml:space="preserve">Anjum F, Yaseen M, Rasul E, Wahid A and Anjum S. 2003.Water stress in barley (Hordeum vulgare L.). Effect on morphological characters. </w:t>
      </w:r>
      <w:r w:rsidRPr="002F3CB3">
        <w:rPr>
          <w:rFonts w:ascii="Arial" w:hAnsi="Arial" w:cs="Arial"/>
          <w:i/>
        </w:rPr>
        <w:t>Pakistan Journal of Agricultural Sciences</w:t>
      </w:r>
      <w:r w:rsidRPr="002F3CB3">
        <w:rPr>
          <w:rFonts w:ascii="Arial" w:hAnsi="Arial" w:cs="Arial"/>
        </w:rPr>
        <w:t>, 40: 43-44.</w:t>
      </w:r>
    </w:p>
    <w:p w14:paraId="630089F1" w14:textId="77777777" w:rsidR="00303BBA" w:rsidRPr="002F3CB3" w:rsidRDefault="00303BBA" w:rsidP="00303BBA">
      <w:pPr>
        <w:pStyle w:val="Body"/>
        <w:spacing w:after="0"/>
        <w:ind w:left="720" w:hanging="720"/>
        <w:rPr>
          <w:rFonts w:ascii="Arial" w:hAnsi="Arial" w:cs="Arial"/>
        </w:rPr>
      </w:pPr>
      <w:r w:rsidRPr="002F3CB3">
        <w:rPr>
          <w:rFonts w:ascii="Arial" w:hAnsi="Arial" w:cs="Arial"/>
        </w:rPr>
        <w:t>Anonymous. 2022. https://net0.com/blog/top-five-carbon-emitters-by-country.</w:t>
      </w:r>
    </w:p>
    <w:p w14:paraId="26B8DB30" w14:textId="77777777" w:rsidR="00303BBA" w:rsidRDefault="00303BBA" w:rsidP="00303BBA">
      <w:pPr>
        <w:pStyle w:val="Body"/>
        <w:spacing w:after="0"/>
        <w:ind w:left="720" w:hanging="720"/>
        <w:rPr>
          <w:rFonts w:ascii="Arial" w:hAnsi="Arial" w:cs="Arial"/>
        </w:rPr>
      </w:pPr>
      <w:r w:rsidRPr="00046577">
        <w:rPr>
          <w:rFonts w:ascii="Arial" w:hAnsi="Arial" w:cs="Arial"/>
          <w:lang w:val="it-IT"/>
        </w:rPr>
        <w:t xml:space="preserve">Arora, S. K., Partap, P. S., Pandita, M. L., &amp; Jalal, I. (1987). </w:t>
      </w:r>
      <w:r w:rsidRPr="00046577">
        <w:rPr>
          <w:rFonts w:ascii="Arial" w:hAnsi="Arial" w:cs="Arial"/>
        </w:rPr>
        <w:t>Production problems and their possible remedies in vegetable crops. </w:t>
      </w:r>
      <w:r w:rsidRPr="00046577">
        <w:rPr>
          <w:rFonts w:ascii="Arial" w:hAnsi="Arial" w:cs="Arial"/>
          <w:i/>
          <w:iCs/>
        </w:rPr>
        <w:t>Indian Horticulture</w:t>
      </w:r>
      <w:r w:rsidRPr="00046577">
        <w:rPr>
          <w:rFonts w:ascii="Arial" w:hAnsi="Arial" w:cs="Arial"/>
        </w:rPr>
        <w:t>, </w:t>
      </w:r>
      <w:r w:rsidRPr="00046577">
        <w:rPr>
          <w:rFonts w:ascii="Arial" w:hAnsi="Arial" w:cs="Arial"/>
          <w:i/>
          <w:iCs/>
        </w:rPr>
        <w:t>32</w:t>
      </w:r>
      <w:r w:rsidRPr="00046577">
        <w:rPr>
          <w:rFonts w:ascii="Arial" w:hAnsi="Arial" w:cs="Arial"/>
        </w:rPr>
        <w:t>(2), 2-8.</w:t>
      </w:r>
    </w:p>
    <w:p w14:paraId="5135E828" w14:textId="77777777" w:rsidR="00303BBA" w:rsidRDefault="00303BBA" w:rsidP="00303BBA">
      <w:pPr>
        <w:pStyle w:val="Body"/>
        <w:spacing w:after="0"/>
        <w:ind w:left="720" w:hanging="720"/>
        <w:rPr>
          <w:rFonts w:ascii="Arial" w:hAnsi="Arial" w:cs="Arial"/>
        </w:rPr>
      </w:pPr>
    </w:p>
    <w:p w14:paraId="704D204A" w14:textId="77777777" w:rsidR="00303BBA" w:rsidRPr="00363E44" w:rsidRDefault="00303BBA" w:rsidP="00303BBA">
      <w:pPr>
        <w:pStyle w:val="Body"/>
        <w:spacing w:after="0"/>
        <w:rPr>
          <w:rFonts w:ascii="Arial" w:hAnsi="Arial" w:cs="Arial"/>
          <w:lang w:val="en-IN"/>
        </w:rPr>
      </w:pPr>
      <w:r w:rsidRPr="008E2143">
        <w:rPr>
          <w:rFonts w:ascii="Arial" w:hAnsi="Arial" w:cs="Arial"/>
        </w:rPr>
        <w:t>Ashraf, M. J. B. A. (2009). Biotechnological approach of improving plant salt tolerance using antioxidants as markers. </w:t>
      </w:r>
      <w:r w:rsidRPr="008E2143">
        <w:rPr>
          <w:rFonts w:ascii="Arial" w:hAnsi="Arial" w:cs="Arial"/>
          <w:i/>
          <w:iCs/>
        </w:rPr>
        <w:t>Biotechnology advances</w:t>
      </w:r>
      <w:r w:rsidRPr="008E2143">
        <w:rPr>
          <w:rFonts w:ascii="Arial" w:hAnsi="Arial" w:cs="Arial"/>
        </w:rPr>
        <w:t>, </w:t>
      </w:r>
      <w:r w:rsidRPr="008E2143">
        <w:rPr>
          <w:rFonts w:ascii="Arial" w:hAnsi="Arial" w:cs="Arial"/>
          <w:i/>
          <w:iCs/>
        </w:rPr>
        <w:t>27</w:t>
      </w:r>
      <w:r w:rsidRPr="008E2143">
        <w:rPr>
          <w:rFonts w:ascii="Arial" w:hAnsi="Arial" w:cs="Arial"/>
        </w:rPr>
        <w:t>(1), 84-93.</w:t>
      </w:r>
    </w:p>
    <w:p w14:paraId="2D9E4C74" w14:textId="77777777" w:rsidR="00303BBA" w:rsidRDefault="00303BBA" w:rsidP="00303BBA">
      <w:pPr>
        <w:pStyle w:val="Body"/>
        <w:spacing w:after="0"/>
        <w:ind w:left="720" w:hanging="720"/>
        <w:rPr>
          <w:rFonts w:ascii="Arial" w:hAnsi="Arial" w:cs="Arial"/>
        </w:rPr>
      </w:pPr>
      <w:r w:rsidRPr="00046577">
        <w:rPr>
          <w:rFonts w:ascii="Arial" w:hAnsi="Arial" w:cs="Arial"/>
        </w:rPr>
        <w:t>Ashraf, M., Athar, H. R., Harris, P. J. C., &amp; Kwon, T. R. (2008). Some prospective strategies for improving crop salt tolerance. </w:t>
      </w:r>
      <w:r w:rsidRPr="00046577">
        <w:rPr>
          <w:rFonts w:ascii="Arial" w:hAnsi="Arial" w:cs="Arial"/>
          <w:i/>
          <w:iCs/>
        </w:rPr>
        <w:t>Advances in agronomy</w:t>
      </w:r>
      <w:r w:rsidRPr="00046577">
        <w:rPr>
          <w:rFonts w:ascii="Arial" w:hAnsi="Arial" w:cs="Arial"/>
        </w:rPr>
        <w:t>, </w:t>
      </w:r>
      <w:r w:rsidRPr="00046577">
        <w:rPr>
          <w:rFonts w:ascii="Arial" w:hAnsi="Arial" w:cs="Arial"/>
          <w:i/>
          <w:iCs/>
        </w:rPr>
        <w:t>97</w:t>
      </w:r>
      <w:r w:rsidRPr="00046577">
        <w:rPr>
          <w:rFonts w:ascii="Arial" w:hAnsi="Arial" w:cs="Arial"/>
        </w:rPr>
        <w:t>, 45-110.</w:t>
      </w:r>
    </w:p>
    <w:p w14:paraId="2CE7CCE4" w14:textId="77777777" w:rsidR="00303BBA" w:rsidRDefault="00303BBA" w:rsidP="00303BBA">
      <w:pPr>
        <w:pStyle w:val="Body"/>
        <w:spacing w:after="0"/>
        <w:rPr>
          <w:rFonts w:ascii="Arial" w:hAnsi="Arial" w:cs="Arial"/>
        </w:rPr>
      </w:pPr>
      <w:r w:rsidRPr="00282E97">
        <w:rPr>
          <w:rFonts w:ascii="Arial" w:hAnsi="Arial" w:cs="Arial"/>
        </w:rPr>
        <w:t>AVRDC 1990. Vegetable Production Training Manual. Asian Vegetable Research and Training Center, Shanhua, Tainan, pp. 447.</w:t>
      </w:r>
    </w:p>
    <w:p w14:paraId="3B24E624" w14:textId="77777777" w:rsidR="00303BBA" w:rsidRDefault="00303BBA" w:rsidP="00303BBA">
      <w:pPr>
        <w:pStyle w:val="Body"/>
        <w:ind w:left="720" w:hanging="720"/>
        <w:rPr>
          <w:rFonts w:ascii="Arial" w:hAnsi="Arial" w:cs="Arial"/>
        </w:rPr>
      </w:pPr>
      <w:r w:rsidRPr="00046577">
        <w:rPr>
          <w:rFonts w:ascii="Arial" w:hAnsi="Arial" w:cs="Arial"/>
        </w:rPr>
        <w:t>Ayyogari, K., Sidhya, P., &amp; Pandit, M. K. (2014). Impact of climate change on vegetable cultivation-a review. </w:t>
      </w:r>
      <w:r w:rsidRPr="00046577">
        <w:rPr>
          <w:rFonts w:ascii="Arial" w:hAnsi="Arial" w:cs="Arial"/>
          <w:i/>
          <w:iCs/>
        </w:rPr>
        <w:t>International Journal of Agriculture, Environment and Biotechnology</w:t>
      </w:r>
      <w:r w:rsidRPr="00046577">
        <w:rPr>
          <w:rFonts w:ascii="Arial" w:hAnsi="Arial" w:cs="Arial"/>
        </w:rPr>
        <w:t>, </w:t>
      </w:r>
      <w:r w:rsidRPr="00046577">
        <w:rPr>
          <w:rFonts w:ascii="Arial" w:hAnsi="Arial" w:cs="Arial"/>
          <w:i/>
          <w:iCs/>
        </w:rPr>
        <w:t>7</w:t>
      </w:r>
      <w:r w:rsidRPr="00046577">
        <w:rPr>
          <w:rFonts w:ascii="Arial" w:hAnsi="Arial" w:cs="Arial"/>
        </w:rPr>
        <w:t>(1), 145-155.</w:t>
      </w:r>
    </w:p>
    <w:p w14:paraId="0CE13822" w14:textId="77777777" w:rsidR="00303BBA" w:rsidRPr="00D3133F" w:rsidRDefault="00303BBA" w:rsidP="00303BBA">
      <w:pPr>
        <w:pStyle w:val="Body"/>
        <w:rPr>
          <w:rFonts w:ascii="Arial" w:hAnsi="Arial" w:cs="Arial"/>
        </w:rPr>
      </w:pPr>
      <w:r w:rsidRPr="00D84E43">
        <w:rPr>
          <w:rFonts w:ascii="Arial" w:hAnsi="Arial" w:cs="Arial"/>
        </w:rPr>
        <w:t>Ayyogari, K., Sidhya, P., &amp; Pandit, M. K. (2014). Impact of climate change on vegetable cultivation-a review. </w:t>
      </w:r>
      <w:r w:rsidRPr="00D84E43">
        <w:rPr>
          <w:rFonts w:ascii="Arial" w:hAnsi="Arial" w:cs="Arial"/>
          <w:i/>
          <w:iCs/>
        </w:rPr>
        <w:t>International Journal of Agriculture, Environment and Biotechnology</w:t>
      </w:r>
      <w:r w:rsidRPr="00D84E43">
        <w:rPr>
          <w:rFonts w:ascii="Arial" w:hAnsi="Arial" w:cs="Arial"/>
        </w:rPr>
        <w:t>, </w:t>
      </w:r>
      <w:r w:rsidRPr="00D84E43">
        <w:rPr>
          <w:rFonts w:ascii="Arial" w:hAnsi="Arial" w:cs="Arial"/>
          <w:i/>
          <w:iCs/>
        </w:rPr>
        <w:t>7</w:t>
      </w:r>
      <w:r w:rsidRPr="00D84E43">
        <w:rPr>
          <w:rFonts w:ascii="Arial" w:hAnsi="Arial" w:cs="Arial"/>
        </w:rPr>
        <w:t>(1), 145-155.</w:t>
      </w:r>
    </w:p>
    <w:p w14:paraId="37332D7E" w14:textId="77777777" w:rsidR="00303BBA" w:rsidRPr="00D3133F" w:rsidRDefault="00303BBA" w:rsidP="00303BBA">
      <w:pPr>
        <w:pStyle w:val="Body"/>
        <w:rPr>
          <w:rFonts w:ascii="Arial" w:hAnsi="Arial" w:cs="Arial"/>
        </w:rPr>
      </w:pPr>
      <w:r w:rsidRPr="00D3133F">
        <w:rPr>
          <w:rFonts w:ascii="Arial" w:hAnsi="Arial" w:cs="Arial"/>
        </w:rPr>
        <w:t>Baek, H. J., Lee, J., Lee, H. S., Hyun, Y. K., Cho, C., Kwon, W. T., ... &amp; Byun, Y. H. (2013). Climate change in the 21st century simulated by HadGEM2-AO under representative concentration pathways. </w:t>
      </w:r>
      <w:r w:rsidRPr="00D3133F">
        <w:rPr>
          <w:rFonts w:ascii="Arial" w:hAnsi="Arial" w:cs="Arial"/>
          <w:i/>
          <w:iCs/>
        </w:rPr>
        <w:t>Asia-Pacific Journal of Atmospheric Sciences</w:t>
      </w:r>
      <w:r w:rsidRPr="00D3133F">
        <w:rPr>
          <w:rFonts w:ascii="Arial" w:hAnsi="Arial" w:cs="Arial"/>
        </w:rPr>
        <w:t>, </w:t>
      </w:r>
      <w:r w:rsidRPr="00D3133F">
        <w:rPr>
          <w:rFonts w:ascii="Arial" w:hAnsi="Arial" w:cs="Arial"/>
          <w:i/>
          <w:iCs/>
        </w:rPr>
        <w:t>49</w:t>
      </w:r>
      <w:r w:rsidRPr="00D3133F">
        <w:rPr>
          <w:rFonts w:ascii="Arial" w:hAnsi="Arial" w:cs="Arial"/>
        </w:rPr>
        <w:t>, 603-618.</w:t>
      </w:r>
    </w:p>
    <w:p w14:paraId="41651D01" w14:textId="77777777" w:rsidR="00303BBA" w:rsidRDefault="00303BBA" w:rsidP="00303BBA">
      <w:pPr>
        <w:pStyle w:val="Body"/>
        <w:spacing w:after="0"/>
        <w:ind w:left="720" w:hanging="720"/>
        <w:rPr>
          <w:rFonts w:ascii="Arial" w:hAnsi="Arial" w:cs="Arial"/>
          <w:iCs/>
        </w:rPr>
      </w:pPr>
      <w:r w:rsidRPr="00046577">
        <w:rPr>
          <w:rFonts w:ascii="Arial" w:hAnsi="Arial" w:cs="Arial"/>
          <w:iCs/>
        </w:rPr>
        <w:t>Barrett-Lennard, E. G. (2003). The interaction between waterlogging and salinity in higher plants: causes, consequences and implications. </w:t>
      </w:r>
      <w:r w:rsidRPr="00046577">
        <w:rPr>
          <w:rFonts w:ascii="Arial" w:hAnsi="Arial" w:cs="Arial"/>
          <w:i/>
          <w:iCs/>
        </w:rPr>
        <w:t>Plant and soil</w:t>
      </w:r>
      <w:r w:rsidRPr="00046577">
        <w:rPr>
          <w:rFonts w:ascii="Arial" w:hAnsi="Arial" w:cs="Arial"/>
          <w:iCs/>
        </w:rPr>
        <w:t>, </w:t>
      </w:r>
      <w:r w:rsidRPr="00046577">
        <w:rPr>
          <w:rFonts w:ascii="Arial" w:hAnsi="Arial" w:cs="Arial"/>
          <w:i/>
          <w:iCs/>
        </w:rPr>
        <w:t>253</w:t>
      </w:r>
      <w:r w:rsidRPr="00046577">
        <w:rPr>
          <w:rFonts w:ascii="Arial" w:hAnsi="Arial" w:cs="Arial"/>
          <w:iCs/>
        </w:rPr>
        <w:t>, 35-54.</w:t>
      </w:r>
    </w:p>
    <w:p w14:paraId="5F168E39" w14:textId="77777777" w:rsidR="00303BBA" w:rsidRDefault="00303BBA" w:rsidP="00303BBA">
      <w:pPr>
        <w:pStyle w:val="Body"/>
        <w:spacing w:after="0"/>
        <w:ind w:left="720" w:hanging="720"/>
        <w:rPr>
          <w:rFonts w:ascii="Arial" w:hAnsi="Arial" w:cs="Arial"/>
        </w:rPr>
      </w:pPr>
      <w:r w:rsidRPr="00046577">
        <w:rPr>
          <w:rFonts w:ascii="Arial" w:hAnsi="Arial" w:cs="Arial"/>
        </w:rPr>
        <w:t>Bates, B., Kundzewicz, Z., &amp; Wu, S. (2008). </w:t>
      </w:r>
      <w:r w:rsidRPr="00046577">
        <w:rPr>
          <w:rFonts w:ascii="Arial" w:hAnsi="Arial" w:cs="Arial"/>
          <w:i/>
          <w:iCs/>
        </w:rPr>
        <w:t>Climate change and water</w:t>
      </w:r>
      <w:r w:rsidRPr="00046577">
        <w:rPr>
          <w:rFonts w:ascii="Arial" w:hAnsi="Arial" w:cs="Arial"/>
        </w:rPr>
        <w:t>. Intergovernmental Panel on Climate Change Secretariat.</w:t>
      </w:r>
    </w:p>
    <w:p w14:paraId="7F5AF8E5" w14:textId="77777777" w:rsidR="00303BBA" w:rsidRDefault="00303BBA" w:rsidP="00303BBA">
      <w:pPr>
        <w:pStyle w:val="Body"/>
        <w:ind w:left="720" w:hanging="720"/>
        <w:rPr>
          <w:rFonts w:ascii="Arial" w:hAnsi="Arial" w:cs="Arial"/>
        </w:rPr>
      </w:pPr>
      <w:r w:rsidRPr="00046577">
        <w:rPr>
          <w:rFonts w:ascii="Arial" w:hAnsi="Arial" w:cs="Arial"/>
        </w:rPr>
        <w:t>Baysal, G., Tipirdamaz, R., &amp; Ekmekci, Y. (2004). Effects of salinity on some physiological parameters in three cultivars of cucumber (Cucumis sativus). </w:t>
      </w:r>
      <w:r w:rsidRPr="00046577">
        <w:rPr>
          <w:rFonts w:ascii="Arial" w:hAnsi="Arial" w:cs="Arial"/>
          <w:i/>
          <w:iCs/>
        </w:rPr>
        <w:t>Progress in Cucurbit Genetics and Breeding Research</w:t>
      </w:r>
      <w:r w:rsidRPr="00046577">
        <w:rPr>
          <w:rFonts w:ascii="Arial" w:hAnsi="Arial" w:cs="Arial"/>
        </w:rPr>
        <w:t>, </w:t>
      </w:r>
      <w:r w:rsidRPr="00046577">
        <w:rPr>
          <w:rFonts w:ascii="Arial" w:hAnsi="Arial" w:cs="Arial"/>
          <w:i/>
          <w:iCs/>
        </w:rPr>
        <w:t>57</w:t>
      </w:r>
      <w:r w:rsidRPr="00046577">
        <w:rPr>
          <w:rFonts w:ascii="Arial" w:hAnsi="Arial" w:cs="Arial"/>
        </w:rPr>
        <w:t>.</w:t>
      </w:r>
    </w:p>
    <w:p w14:paraId="600B6160" w14:textId="77777777" w:rsidR="00303BBA" w:rsidRDefault="00303BBA" w:rsidP="00303BBA">
      <w:pPr>
        <w:pStyle w:val="Body"/>
        <w:spacing w:after="0"/>
        <w:ind w:left="720" w:hanging="720"/>
        <w:rPr>
          <w:rFonts w:ascii="Arial" w:hAnsi="Arial" w:cs="Arial"/>
          <w:iCs/>
        </w:rPr>
      </w:pPr>
      <w:r w:rsidRPr="00046577">
        <w:rPr>
          <w:rFonts w:ascii="Arial" w:hAnsi="Arial" w:cs="Arial"/>
          <w:iCs/>
        </w:rPr>
        <w:lastRenderedPageBreak/>
        <w:t>Bhatt, R. M., Upreti, K. K., Divya, M. H., Bhat, S., Pavithra, C. B., &amp; Sadashiva, A. T. (2015). Interspecific grafting to enhance physiological resilience to flooding stress in tomato (Solanum lycopersicum L.). </w:t>
      </w:r>
      <w:r w:rsidRPr="00046577">
        <w:rPr>
          <w:rFonts w:ascii="Arial" w:hAnsi="Arial" w:cs="Arial"/>
          <w:i/>
          <w:iCs/>
        </w:rPr>
        <w:t>Scientia Horticulturae</w:t>
      </w:r>
      <w:r w:rsidRPr="00046577">
        <w:rPr>
          <w:rFonts w:ascii="Arial" w:hAnsi="Arial" w:cs="Arial"/>
          <w:iCs/>
        </w:rPr>
        <w:t>, </w:t>
      </w:r>
      <w:r w:rsidRPr="00046577">
        <w:rPr>
          <w:rFonts w:ascii="Arial" w:hAnsi="Arial" w:cs="Arial"/>
          <w:i/>
          <w:iCs/>
        </w:rPr>
        <w:t>182</w:t>
      </w:r>
      <w:r w:rsidRPr="00046577">
        <w:rPr>
          <w:rFonts w:ascii="Arial" w:hAnsi="Arial" w:cs="Arial"/>
          <w:iCs/>
        </w:rPr>
        <w:t>, 8-17.</w:t>
      </w:r>
    </w:p>
    <w:p w14:paraId="2FA38734" w14:textId="77777777" w:rsidR="00303BBA" w:rsidRDefault="00303BBA" w:rsidP="00303BBA">
      <w:pPr>
        <w:pStyle w:val="Body"/>
        <w:spacing w:after="0"/>
        <w:ind w:left="720" w:hanging="720"/>
        <w:rPr>
          <w:rFonts w:ascii="Arial" w:hAnsi="Arial" w:cs="Arial"/>
        </w:rPr>
      </w:pPr>
      <w:r w:rsidRPr="00046577">
        <w:rPr>
          <w:rFonts w:ascii="Arial" w:hAnsi="Arial" w:cs="Arial"/>
        </w:rPr>
        <w:t>Burke, J. I., Finnan, J., Donnelly, A., &amp; Jones, M. B. (2001). </w:t>
      </w:r>
      <w:r w:rsidRPr="00046577">
        <w:rPr>
          <w:rFonts w:ascii="Arial" w:hAnsi="Arial" w:cs="Arial"/>
          <w:i/>
          <w:iCs/>
        </w:rPr>
        <w:t>The Effects of Elevated Concentrations of Carbon Dioxide and Ozone on Potatoe (Solanum tuberosum L.) Yield</w:t>
      </w:r>
      <w:r w:rsidRPr="00046577">
        <w:rPr>
          <w:rFonts w:ascii="Arial" w:hAnsi="Arial" w:cs="Arial"/>
        </w:rPr>
        <w:t>. Teagasc.</w:t>
      </w:r>
    </w:p>
    <w:p w14:paraId="2F869BE0" w14:textId="77777777" w:rsidR="00303BBA" w:rsidRDefault="00303BBA" w:rsidP="00303BBA">
      <w:pPr>
        <w:pStyle w:val="Body"/>
        <w:spacing w:after="0"/>
        <w:rPr>
          <w:rFonts w:ascii="Arial" w:hAnsi="Arial" w:cs="Arial"/>
        </w:rPr>
      </w:pPr>
      <w:r w:rsidRPr="00282E97">
        <w:rPr>
          <w:rFonts w:ascii="Arial" w:hAnsi="Arial" w:cs="Arial"/>
        </w:rPr>
        <w:t>CGIAR 2003. Applications of molecular biology and genomics to genetic enhancement of crop tolerance to abiotic stresses-a discussion docu ment. Interim Science Council Secretariat, FAO.</w:t>
      </w:r>
    </w:p>
    <w:p w14:paraId="5A16ACE0" w14:textId="77777777" w:rsidR="00303BBA" w:rsidRDefault="00303BBA" w:rsidP="00303BBA">
      <w:pPr>
        <w:pStyle w:val="Body"/>
        <w:spacing w:after="0"/>
        <w:ind w:left="720" w:hanging="720"/>
        <w:rPr>
          <w:rFonts w:ascii="Arial" w:hAnsi="Arial" w:cs="Arial"/>
        </w:rPr>
      </w:pPr>
      <w:r w:rsidRPr="00046577">
        <w:rPr>
          <w:rFonts w:ascii="Arial" w:hAnsi="Arial" w:cs="Arial"/>
        </w:rPr>
        <w:t>Chatterjee, C. S. (2011). </w:t>
      </w:r>
      <w:r w:rsidRPr="00046577">
        <w:rPr>
          <w:rFonts w:ascii="Arial" w:hAnsi="Arial" w:cs="Arial"/>
          <w:i/>
          <w:iCs/>
        </w:rPr>
        <w:t>Mitigating climate change through agriculture</w:t>
      </w:r>
      <w:r w:rsidRPr="00046577">
        <w:rPr>
          <w:rFonts w:ascii="Arial" w:hAnsi="Arial" w:cs="Arial"/>
        </w:rPr>
        <w:t> (No. id: 4474).</w:t>
      </w:r>
    </w:p>
    <w:p w14:paraId="32F2F8AC" w14:textId="77777777" w:rsidR="00303BBA" w:rsidRDefault="00303BBA" w:rsidP="00303BBA">
      <w:pPr>
        <w:pStyle w:val="Body"/>
        <w:spacing w:after="0"/>
        <w:ind w:left="720" w:hanging="720"/>
        <w:rPr>
          <w:rFonts w:ascii="Arial" w:hAnsi="Arial" w:cs="Arial"/>
        </w:rPr>
      </w:pPr>
      <w:r w:rsidRPr="00046577">
        <w:rPr>
          <w:rFonts w:ascii="Arial" w:hAnsi="Arial" w:cs="Arial"/>
        </w:rPr>
        <w:t>Chauhan, R. P. S., Yadav, B. S., &amp; Singh, R. B. (2013). Irrigation water and fertigation management in Brinjal crop with drip Irrigation. </w:t>
      </w:r>
      <w:r w:rsidRPr="00046577">
        <w:rPr>
          <w:rFonts w:ascii="Arial" w:hAnsi="Arial" w:cs="Arial"/>
          <w:i/>
          <w:iCs/>
        </w:rPr>
        <w:t>The Journal of Rural and Agricultural Research</w:t>
      </w:r>
      <w:r w:rsidRPr="00046577">
        <w:rPr>
          <w:rFonts w:ascii="Arial" w:hAnsi="Arial" w:cs="Arial"/>
        </w:rPr>
        <w:t>, </w:t>
      </w:r>
      <w:r w:rsidRPr="00046577">
        <w:rPr>
          <w:rFonts w:ascii="Arial" w:hAnsi="Arial" w:cs="Arial"/>
          <w:i/>
          <w:iCs/>
        </w:rPr>
        <w:t>13</w:t>
      </w:r>
      <w:r w:rsidRPr="00046577">
        <w:rPr>
          <w:rFonts w:ascii="Arial" w:hAnsi="Arial" w:cs="Arial"/>
        </w:rPr>
        <w:t>(1), 53-56.</w:t>
      </w:r>
    </w:p>
    <w:p w14:paraId="2E3ABC85" w14:textId="77777777" w:rsidR="00303BBA" w:rsidRDefault="00303BBA" w:rsidP="00303BBA">
      <w:pPr>
        <w:pStyle w:val="Body"/>
        <w:spacing w:after="0"/>
        <w:ind w:left="720" w:hanging="720"/>
        <w:rPr>
          <w:rFonts w:ascii="Arial" w:hAnsi="Arial" w:cs="Arial"/>
        </w:rPr>
      </w:pPr>
      <w:r w:rsidRPr="00046577">
        <w:rPr>
          <w:rFonts w:ascii="Arial" w:hAnsi="Arial" w:cs="Arial"/>
        </w:rPr>
        <w:t>Chookhampaeng, S., Pattanagul, W., &amp; Theerakulpisut, P. (2008). Effects of salinity on growth, activity of antioxidant enzymes and sucrose content in tomato (Lycopersicon esculentum Mill.) at the reproductive stage. </w:t>
      </w:r>
      <w:r w:rsidRPr="00046577">
        <w:rPr>
          <w:rFonts w:ascii="Arial" w:hAnsi="Arial" w:cs="Arial"/>
          <w:i/>
          <w:iCs/>
        </w:rPr>
        <w:t>Sci. Asia</w:t>
      </w:r>
      <w:r w:rsidRPr="00046577">
        <w:rPr>
          <w:rFonts w:ascii="Arial" w:hAnsi="Arial" w:cs="Arial"/>
        </w:rPr>
        <w:t>, </w:t>
      </w:r>
      <w:r w:rsidRPr="00046577">
        <w:rPr>
          <w:rFonts w:ascii="Arial" w:hAnsi="Arial" w:cs="Arial"/>
          <w:i/>
          <w:iCs/>
        </w:rPr>
        <w:t>34</w:t>
      </w:r>
      <w:r w:rsidRPr="00046577">
        <w:rPr>
          <w:rFonts w:ascii="Arial" w:hAnsi="Arial" w:cs="Arial"/>
        </w:rPr>
        <w:t>(2008).</w:t>
      </w:r>
    </w:p>
    <w:p w14:paraId="1E5F1296" w14:textId="77777777" w:rsidR="00303BBA" w:rsidRDefault="00303BBA" w:rsidP="00303BBA">
      <w:pPr>
        <w:pStyle w:val="Body"/>
        <w:spacing w:after="0"/>
        <w:ind w:left="720" w:hanging="720"/>
        <w:rPr>
          <w:rFonts w:ascii="Arial" w:hAnsi="Arial" w:cs="Arial"/>
        </w:rPr>
      </w:pPr>
      <w:r w:rsidRPr="00046577">
        <w:rPr>
          <w:rFonts w:ascii="Arial" w:hAnsi="Arial" w:cs="Arial"/>
        </w:rPr>
        <w:t>Ciobanu, I., &amp; Sumalan, R. (2009). The effects of the salinity stress on the growing rates and physiological characteristics to the Lycopersicum esculentum specie.</w:t>
      </w:r>
    </w:p>
    <w:p w14:paraId="4058B6EB" w14:textId="77777777" w:rsidR="00303BBA" w:rsidRDefault="00303BBA" w:rsidP="00303BBA">
      <w:pPr>
        <w:pStyle w:val="Body"/>
        <w:spacing w:after="0"/>
        <w:ind w:left="720" w:hanging="720"/>
        <w:rPr>
          <w:rFonts w:ascii="Arial" w:hAnsi="Arial" w:cs="Arial"/>
        </w:rPr>
      </w:pPr>
      <w:r w:rsidRPr="00046577">
        <w:rPr>
          <w:rFonts w:ascii="Arial" w:hAnsi="Arial" w:cs="Arial"/>
          <w:lang w:val="it-IT"/>
        </w:rPr>
        <w:t xml:space="preserve">Colla, G., Rouphael, Y., Leonardi, C., &amp; Bie, Z. (2010). </w:t>
      </w:r>
      <w:r w:rsidRPr="00046577">
        <w:rPr>
          <w:rFonts w:ascii="Arial" w:hAnsi="Arial" w:cs="Arial"/>
        </w:rPr>
        <w:t>Role of grafting in vegetable crops grown under saline conditions. </w:t>
      </w:r>
      <w:r w:rsidRPr="00046577">
        <w:rPr>
          <w:rFonts w:ascii="Arial" w:hAnsi="Arial" w:cs="Arial"/>
          <w:i/>
          <w:iCs/>
        </w:rPr>
        <w:t>Scientia Horticulturae</w:t>
      </w:r>
      <w:r w:rsidRPr="00046577">
        <w:rPr>
          <w:rFonts w:ascii="Arial" w:hAnsi="Arial" w:cs="Arial"/>
        </w:rPr>
        <w:t>, </w:t>
      </w:r>
      <w:r w:rsidRPr="00046577">
        <w:rPr>
          <w:rFonts w:ascii="Arial" w:hAnsi="Arial" w:cs="Arial"/>
          <w:i/>
          <w:iCs/>
        </w:rPr>
        <w:t>127</w:t>
      </w:r>
      <w:r w:rsidRPr="00046577">
        <w:rPr>
          <w:rFonts w:ascii="Arial" w:hAnsi="Arial" w:cs="Arial"/>
        </w:rPr>
        <w:t>(2), 147-155.</w:t>
      </w:r>
    </w:p>
    <w:p w14:paraId="266E3894" w14:textId="77777777" w:rsidR="00303BBA" w:rsidRPr="002F3CB3" w:rsidRDefault="00303BBA" w:rsidP="00303BBA">
      <w:pPr>
        <w:pStyle w:val="Body"/>
        <w:spacing w:after="0"/>
        <w:ind w:left="720" w:hanging="720"/>
        <w:rPr>
          <w:rFonts w:ascii="Arial" w:hAnsi="Arial" w:cs="Arial"/>
        </w:rPr>
      </w:pPr>
      <w:r w:rsidRPr="008E4FC8">
        <w:rPr>
          <w:rFonts w:ascii="Arial" w:hAnsi="Arial" w:cs="Arial"/>
        </w:rPr>
        <w:t>COST. (2008). Technical annex to COST Action 623: Soil erosion and global change. European cooperation in the field of scientific and technical research. Retrieved June 9, 2013 from (</w:t>
      </w:r>
      <w:hyperlink r:id="rId17" w:history="1">
        <w:r w:rsidRPr="008E4FC8">
          <w:rPr>
            <w:rStyle w:val="Hyperlink"/>
            <w:rFonts w:ascii="Arial" w:hAnsi="Arial" w:cs="Arial"/>
          </w:rPr>
          <w:t>http://www.soilerosion.net/cost623/annex.html</w:t>
        </w:r>
      </w:hyperlink>
      <w:r w:rsidRPr="008E4FC8">
        <w:rPr>
          <w:rFonts w:ascii="Arial" w:hAnsi="Arial" w:cs="Arial"/>
        </w:rPr>
        <w:t>).</w:t>
      </w:r>
    </w:p>
    <w:p w14:paraId="6D7D4C1F" w14:textId="77777777" w:rsidR="00303BBA" w:rsidRDefault="00303BBA" w:rsidP="00303BBA">
      <w:pPr>
        <w:pStyle w:val="Body"/>
        <w:ind w:left="720" w:hanging="720"/>
        <w:rPr>
          <w:rFonts w:ascii="Arial" w:hAnsi="Arial" w:cs="Arial"/>
          <w:bCs/>
          <w:iCs/>
        </w:rPr>
      </w:pPr>
      <w:r w:rsidRPr="00260FC2">
        <w:rPr>
          <w:rFonts w:ascii="Arial" w:hAnsi="Arial" w:cs="Arial"/>
          <w:bCs/>
          <w:iCs/>
        </w:rPr>
        <w:t>Dahal, K. C., Sharma, M. D., Dhakal, D. D., &amp; Shakya, S. M. (2006). Evaluation of heat tolerant chilli (Capsicum annuum L.) genotypes in Western Terai of Nepal. </w:t>
      </w:r>
      <w:r w:rsidRPr="00260FC2">
        <w:rPr>
          <w:rFonts w:ascii="Arial" w:hAnsi="Arial" w:cs="Arial"/>
          <w:bCs/>
          <w:i/>
          <w:iCs/>
        </w:rPr>
        <w:t>Journal of the Institute of Agriculture and Animal Science</w:t>
      </w:r>
      <w:r w:rsidRPr="00260FC2">
        <w:rPr>
          <w:rFonts w:ascii="Arial" w:hAnsi="Arial" w:cs="Arial"/>
          <w:bCs/>
          <w:iCs/>
        </w:rPr>
        <w:t>, </w:t>
      </w:r>
      <w:r w:rsidRPr="00260FC2">
        <w:rPr>
          <w:rFonts w:ascii="Arial" w:hAnsi="Arial" w:cs="Arial"/>
          <w:bCs/>
          <w:i/>
          <w:iCs/>
        </w:rPr>
        <w:t>27</w:t>
      </w:r>
      <w:r w:rsidRPr="00260FC2">
        <w:rPr>
          <w:rFonts w:ascii="Arial" w:hAnsi="Arial" w:cs="Arial"/>
          <w:bCs/>
          <w:iCs/>
        </w:rPr>
        <w:t>, 59-64.</w:t>
      </w:r>
    </w:p>
    <w:p w14:paraId="7ADE309A" w14:textId="77777777" w:rsidR="00303BBA" w:rsidRPr="002F3CB3" w:rsidRDefault="00303BBA" w:rsidP="00303BBA">
      <w:pPr>
        <w:pStyle w:val="Body"/>
        <w:spacing w:after="0"/>
        <w:ind w:left="720" w:hanging="720"/>
        <w:rPr>
          <w:rFonts w:ascii="Arial" w:hAnsi="Arial" w:cs="Arial"/>
        </w:rPr>
      </w:pPr>
      <w:r w:rsidRPr="00260FC2">
        <w:rPr>
          <w:rFonts w:ascii="Arial" w:hAnsi="Arial" w:cs="Arial"/>
        </w:rPr>
        <w:t>Das, D. K., Singh, J., &amp; Vennila, S. (2011). Emerging crop pest scenario under the impact of climate change–a brief review. </w:t>
      </w:r>
      <w:r w:rsidRPr="00260FC2">
        <w:rPr>
          <w:rFonts w:ascii="Arial" w:hAnsi="Arial" w:cs="Arial"/>
          <w:i/>
          <w:iCs/>
        </w:rPr>
        <w:t>Journal of Agricultural Physics</w:t>
      </w:r>
      <w:r w:rsidRPr="00260FC2">
        <w:rPr>
          <w:rFonts w:ascii="Arial" w:hAnsi="Arial" w:cs="Arial"/>
        </w:rPr>
        <w:t>, </w:t>
      </w:r>
      <w:r w:rsidRPr="00260FC2">
        <w:rPr>
          <w:rFonts w:ascii="Arial" w:hAnsi="Arial" w:cs="Arial"/>
          <w:i/>
          <w:iCs/>
        </w:rPr>
        <w:t>11</w:t>
      </w:r>
      <w:r w:rsidRPr="00260FC2">
        <w:rPr>
          <w:rFonts w:ascii="Arial" w:hAnsi="Arial" w:cs="Arial"/>
        </w:rPr>
        <w:t>, 13-20.</w:t>
      </w:r>
    </w:p>
    <w:p w14:paraId="38FB8127" w14:textId="77777777" w:rsidR="00303BBA" w:rsidRDefault="00303BBA" w:rsidP="00303BBA">
      <w:pPr>
        <w:pStyle w:val="Body"/>
        <w:spacing w:after="0"/>
        <w:ind w:left="720" w:hanging="720"/>
        <w:rPr>
          <w:rFonts w:ascii="Arial" w:hAnsi="Arial" w:cs="Arial"/>
          <w:bCs/>
          <w:iCs/>
        </w:rPr>
      </w:pPr>
      <w:r w:rsidRPr="00260FC2">
        <w:rPr>
          <w:rFonts w:ascii="Arial" w:hAnsi="Arial" w:cs="Arial"/>
          <w:bCs/>
          <w:iCs/>
        </w:rPr>
        <w:t>Ding, Y., Shi, Y., &amp; Yang, S. (2019). Advances and challenges in uncovering cold tolerance regulatory mechanisms in plants. </w:t>
      </w:r>
      <w:r w:rsidRPr="00260FC2">
        <w:rPr>
          <w:rFonts w:ascii="Arial" w:hAnsi="Arial" w:cs="Arial"/>
          <w:bCs/>
          <w:i/>
          <w:iCs/>
        </w:rPr>
        <w:t>New Phytologist</w:t>
      </w:r>
      <w:r w:rsidRPr="00260FC2">
        <w:rPr>
          <w:rFonts w:ascii="Arial" w:hAnsi="Arial" w:cs="Arial"/>
          <w:bCs/>
          <w:iCs/>
        </w:rPr>
        <w:t>, </w:t>
      </w:r>
      <w:r w:rsidRPr="00260FC2">
        <w:rPr>
          <w:rFonts w:ascii="Arial" w:hAnsi="Arial" w:cs="Arial"/>
          <w:bCs/>
          <w:i/>
          <w:iCs/>
        </w:rPr>
        <w:t>222</w:t>
      </w:r>
      <w:r w:rsidRPr="00260FC2">
        <w:rPr>
          <w:rFonts w:ascii="Arial" w:hAnsi="Arial" w:cs="Arial"/>
          <w:bCs/>
          <w:iCs/>
        </w:rPr>
        <w:t>(4), 1690-1704.</w:t>
      </w:r>
    </w:p>
    <w:p w14:paraId="23967CBA" w14:textId="77777777" w:rsidR="00303BBA" w:rsidRPr="002F3CB3" w:rsidRDefault="00303BBA" w:rsidP="00303BBA">
      <w:pPr>
        <w:pStyle w:val="Body"/>
        <w:spacing w:after="0"/>
        <w:ind w:left="720" w:hanging="720"/>
        <w:rPr>
          <w:rFonts w:ascii="Arial" w:hAnsi="Arial" w:cs="Arial"/>
        </w:rPr>
      </w:pPr>
      <w:r w:rsidRPr="00260FC2">
        <w:rPr>
          <w:rFonts w:ascii="Arial" w:hAnsi="Arial" w:cs="Arial"/>
        </w:rPr>
        <w:t>Edelstein, M. (2004, March). Grafting vegetable-crop plants: pros and cons. In </w:t>
      </w:r>
      <w:r w:rsidRPr="00260FC2">
        <w:rPr>
          <w:rFonts w:ascii="Arial" w:hAnsi="Arial" w:cs="Arial"/>
          <w:i/>
          <w:iCs/>
        </w:rPr>
        <w:t>VII International Symposium on Protected Cultivation in Mild Winter Climates: Production, Pest Management and Global Competition 659</w:t>
      </w:r>
      <w:r w:rsidRPr="00260FC2">
        <w:rPr>
          <w:rFonts w:ascii="Arial" w:hAnsi="Arial" w:cs="Arial"/>
        </w:rPr>
        <w:t> (pp. 235-238).</w:t>
      </w:r>
    </w:p>
    <w:p w14:paraId="5F3BB0F4" w14:textId="77777777" w:rsidR="00303BBA" w:rsidRPr="002F3CB3" w:rsidRDefault="00303BBA" w:rsidP="00303BBA">
      <w:pPr>
        <w:pStyle w:val="Body"/>
        <w:spacing w:after="0"/>
        <w:ind w:left="720" w:hanging="720"/>
        <w:rPr>
          <w:rFonts w:ascii="Arial" w:hAnsi="Arial" w:cs="Arial"/>
        </w:rPr>
      </w:pPr>
      <w:r w:rsidRPr="00260FC2">
        <w:rPr>
          <w:rFonts w:ascii="Arial" w:hAnsi="Arial" w:cs="Arial"/>
        </w:rPr>
        <w:t>Eraslan, F., Günes, A., İnal, A., Çiçek, N., &amp; Alpaslan, M. (2008, October). Comparative physiological and growth responses of tomato and pepper plants to fertilizer induced salinity and salt stress under greenhouse conditions. In </w:t>
      </w:r>
      <w:r w:rsidRPr="00260FC2">
        <w:rPr>
          <w:rFonts w:ascii="Arial" w:hAnsi="Arial" w:cs="Arial"/>
          <w:i/>
          <w:iCs/>
        </w:rPr>
        <w:t>International Meeting on Soil Fertility Land Management and Agroclimatology. Turkey</w:t>
      </w:r>
      <w:r w:rsidRPr="00260FC2">
        <w:rPr>
          <w:rFonts w:ascii="Arial" w:hAnsi="Arial" w:cs="Arial"/>
        </w:rPr>
        <w:t> (pp. 687-696).</w:t>
      </w:r>
    </w:p>
    <w:p w14:paraId="10006220" w14:textId="77777777" w:rsidR="00303BBA" w:rsidRPr="002F3CB3" w:rsidRDefault="00303BBA" w:rsidP="00303BBA">
      <w:pPr>
        <w:pStyle w:val="Body"/>
        <w:spacing w:after="0"/>
        <w:ind w:left="720" w:hanging="720"/>
        <w:rPr>
          <w:rFonts w:ascii="Arial" w:hAnsi="Arial" w:cs="Arial"/>
        </w:rPr>
      </w:pPr>
      <w:r w:rsidRPr="00260FC2">
        <w:rPr>
          <w:rFonts w:ascii="Arial" w:hAnsi="Arial" w:cs="Arial"/>
        </w:rPr>
        <w:t>Erickson, A. N., &amp; Markhart, A. H. (2002). Flower developmental stage and organ sensitivity of bell pepper (Capsicum annuum L.) to elevated temperature. </w:t>
      </w:r>
      <w:r w:rsidRPr="00260FC2">
        <w:rPr>
          <w:rFonts w:ascii="Arial" w:hAnsi="Arial" w:cs="Arial"/>
          <w:i/>
          <w:iCs/>
        </w:rPr>
        <w:t>Plant, Cell &amp; Environment</w:t>
      </w:r>
      <w:r w:rsidRPr="00260FC2">
        <w:rPr>
          <w:rFonts w:ascii="Arial" w:hAnsi="Arial" w:cs="Arial"/>
        </w:rPr>
        <w:t>, </w:t>
      </w:r>
      <w:r w:rsidRPr="00260FC2">
        <w:rPr>
          <w:rFonts w:ascii="Arial" w:hAnsi="Arial" w:cs="Arial"/>
          <w:i/>
          <w:iCs/>
        </w:rPr>
        <w:t>25</w:t>
      </w:r>
      <w:r w:rsidRPr="00260FC2">
        <w:rPr>
          <w:rFonts w:ascii="Arial" w:hAnsi="Arial" w:cs="Arial"/>
        </w:rPr>
        <w:t>(1), 123-130.</w:t>
      </w:r>
    </w:p>
    <w:p w14:paraId="79C12529" w14:textId="77777777" w:rsidR="00303BBA" w:rsidRDefault="00303BBA" w:rsidP="00303BBA">
      <w:pPr>
        <w:pStyle w:val="Body"/>
        <w:spacing w:after="0"/>
        <w:ind w:left="720" w:hanging="720"/>
        <w:rPr>
          <w:rFonts w:ascii="Arial" w:hAnsi="Arial" w:cs="Arial"/>
        </w:rPr>
      </w:pPr>
      <w:r w:rsidRPr="00260FC2">
        <w:rPr>
          <w:rFonts w:ascii="Arial" w:hAnsi="Arial" w:cs="Arial"/>
        </w:rPr>
        <w:t>FAO, R. (2009). High level expert forum–global agriculture towards 2050. </w:t>
      </w:r>
      <w:r w:rsidRPr="00260FC2">
        <w:rPr>
          <w:rFonts w:ascii="Arial" w:hAnsi="Arial" w:cs="Arial"/>
          <w:i/>
          <w:iCs/>
        </w:rPr>
        <w:t>How to feed the world-2050 or http://www. fao. org/fileadmin/templates/wsfs/docs/Issues_papers/HLEF2050_ Global_Agriculture. pd f</w:t>
      </w:r>
      <w:r w:rsidRPr="00260FC2">
        <w:rPr>
          <w:rFonts w:ascii="Arial" w:hAnsi="Arial" w:cs="Arial"/>
        </w:rPr>
        <w:t>.</w:t>
      </w:r>
    </w:p>
    <w:p w14:paraId="01BB974D" w14:textId="77777777" w:rsidR="00303BBA" w:rsidRDefault="00303BBA" w:rsidP="00303BBA">
      <w:pPr>
        <w:pStyle w:val="Body"/>
        <w:spacing w:after="0"/>
        <w:ind w:left="720" w:hanging="720"/>
        <w:rPr>
          <w:rFonts w:ascii="Arial" w:hAnsi="Arial" w:cs="Arial"/>
        </w:rPr>
      </w:pPr>
      <w:r w:rsidRPr="00F52327">
        <w:rPr>
          <w:rFonts w:ascii="Arial" w:hAnsi="Arial" w:cs="Arial"/>
        </w:rPr>
        <w:t>Hazra, P., Samsul, H. A., Sikder, D., &amp; Peter, K. V. (2007). Breeding tomato (Lycopersicon esculentum Mill) resistant to high temperature stress. </w:t>
      </w:r>
      <w:r w:rsidRPr="00F52327">
        <w:rPr>
          <w:rFonts w:ascii="Arial" w:hAnsi="Arial" w:cs="Arial"/>
          <w:i/>
          <w:iCs/>
        </w:rPr>
        <w:t>International Journal of Plant Breeding</w:t>
      </w:r>
      <w:r w:rsidRPr="00F52327">
        <w:rPr>
          <w:rFonts w:ascii="Arial" w:hAnsi="Arial" w:cs="Arial"/>
        </w:rPr>
        <w:t>, </w:t>
      </w:r>
      <w:r w:rsidRPr="00F52327">
        <w:rPr>
          <w:rFonts w:ascii="Arial" w:hAnsi="Arial" w:cs="Arial"/>
          <w:i/>
          <w:iCs/>
        </w:rPr>
        <w:t>1</w:t>
      </w:r>
      <w:r w:rsidRPr="00F52327">
        <w:rPr>
          <w:rFonts w:ascii="Arial" w:hAnsi="Arial" w:cs="Arial"/>
        </w:rPr>
        <w:t>(1), 31-40.</w:t>
      </w:r>
    </w:p>
    <w:p w14:paraId="14A80CC3" w14:textId="77777777" w:rsidR="00303BBA" w:rsidRDefault="00303BBA" w:rsidP="00303BBA">
      <w:pPr>
        <w:pStyle w:val="Body"/>
        <w:rPr>
          <w:rFonts w:ascii="Arial" w:hAnsi="Arial" w:cs="Arial"/>
          <w:iCs/>
        </w:rPr>
      </w:pPr>
      <w:r w:rsidRPr="008E2143">
        <w:rPr>
          <w:rFonts w:ascii="Arial" w:hAnsi="Arial" w:cs="Arial"/>
          <w:iCs/>
        </w:rPr>
        <w:t>Högy, P., &amp; Fangmeier, A. (2009). Atmospheric CO2 enrichment affects potatoes: 2. Tuber quality traits. </w:t>
      </w:r>
      <w:r w:rsidRPr="008E2143">
        <w:rPr>
          <w:rFonts w:ascii="Arial" w:hAnsi="Arial" w:cs="Arial"/>
          <w:i/>
          <w:iCs/>
        </w:rPr>
        <w:t>European Journal of Agronomy</w:t>
      </w:r>
      <w:r w:rsidRPr="008E2143">
        <w:rPr>
          <w:rFonts w:ascii="Arial" w:hAnsi="Arial" w:cs="Arial"/>
          <w:iCs/>
        </w:rPr>
        <w:t>, </w:t>
      </w:r>
      <w:r w:rsidRPr="008E2143">
        <w:rPr>
          <w:rFonts w:ascii="Arial" w:hAnsi="Arial" w:cs="Arial"/>
          <w:i/>
          <w:iCs/>
        </w:rPr>
        <w:t>30</w:t>
      </w:r>
      <w:r w:rsidRPr="008E2143">
        <w:rPr>
          <w:rFonts w:ascii="Arial" w:hAnsi="Arial" w:cs="Arial"/>
          <w:iCs/>
        </w:rPr>
        <w:t>(2), 85-94.</w:t>
      </w:r>
    </w:p>
    <w:p w14:paraId="0DFE59A1" w14:textId="77777777" w:rsidR="00303BBA" w:rsidRPr="002F3CB3" w:rsidRDefault="00303BBA" w:rsidP="00303BBA">
      <w:pPr>
        <w:pStyle w:val="Body"/>
        <w:spacing w:after="0"/>
        <w:ind w:left="720" w:hanging="720"/>
        <w:rPr>
          <w:rFonts w:ascii="Arial" w:hAnsi="Arial" w:cs="Arial"/>
        </w:rPr>
      </w:pPr>
      <w:r w:rsidRPr="00260FC2">
        <w:rPr>
          <w:rFonts w:ascii="Arial" w:hAnsi="Arial" w:cs="Arial"/>
        </w:rPr>
        <w:t>Johnson, G. (2013). Storm Damaged Vegetables-Wind and Hail. </w:t>
      </w:r>
      <w:r w:rsidRPr="00260FC2">
        <w:rPr>
          <w:rFonts w:ascii="Arial" w:hAnsi="Arial" w:cs="Arial"/>
          <w:i/>
          <w:iCs/>
        </w:rPr>
        <w:t>Cooperative Extension</w:t>
      </w:r>
      <w:r w:rsidRPr="00260FC2">
        <w:rPr>
          <w:rFonts w:ascii="Arial" w:hAnsi="Arial" w:cs="Arial"/>
        </w:rPr>
        <w:t>.</w:t>
      </w:r>
    </w:p>
    <w:p w14:paraId="71C13639" w14:textId="77777777" w:rsidR="00303BBA" w:rsidRDefault="00303BBA" w:rsidP="00303BBA">
      <w:pPr>
        <w:pStyle w:val="Body"/>
        <w:spacing w:after="0"/>
        <w:ind w:left="720" w:hanging="720"/>
        <w:rPr>
          <w:rFonts w:ascii="Arial" w:hAnsi="Arial" w:cs="Arial"/>
        </w:rPr>
      </w:pPr>
      <w:r w:rsidRPr="00F52327">
        <w:rPr>
          <w:rFonts w:ascii="Arial" w:hAnsi="Arial" w:cs="Arial"/>
        </w:rPr>
        <w:t>Karapanos, I. C., Mahmood, S., &amp; Thanopoulos, C. (2008). Fruit set in solanaceous vegetable crops as affected by floral and environmental factors. </w:t>
      </w:r>
      <w:r w:rsidRPr="00F52327">
        <w:rPr>
          <w:rFonts w:ascii="Arial" w:hAnsi="Arial" w:cs="Arial"/>
          <w:i/>
          <w:iCs/>
        </w:rPr>
        <w:t>The European Journal of Plant Science and Biotechnology</w:t>
      </w:r>
      <w:r w:rsidRPr="00F52327">
        <w:rPr>
          <w:rFonts w:ascii="Arial" w:hAnsi="Arial" w:cs="Arial"/>
        </w:rPr>
        <w:t>, </w:t>
      </w:r>
      <w:r w:rsidRPr="00F52327">
        <w:rPr>
          <w:rFonts w:ascii="Arial" w:hAnsi="Arial" w:cs="Arial"/>
          <w:i/>
          <w:iCs/>
        </w:rPr>
        <w:t>2</w:t>
      </w:r>
      <w:r w:rsidRPr="00F52327">
        <w:rPr>
          <w:rFonts w:ascii="Arial" w:hAnsi="Arial" w:cs="Arial"/>
        </w:rPr>
        <w:t>(1), 88-105.</w:t>
      </w:r>
    </w:p>
    <w:p w14:paraId="1C4A2684" w14:textId="77777777" w:rsidR="00303BBA" w:rsidRDefault="00303BBA" w:rsidP="00303BBA">
      <w:pPr>
        <w:pStyle w:val="Body"/>
        <w:spacing w:after="0"/>
        <w:ind w:left="720" w:hanging="720"/>
        <w:rPr>
          <w:rFonts w:ascii="Arial" w:hAnsi="Arial" w:cs="Arial"/>
        </w:rPr>
      </w:pPr>
      <w:r w:rsidRPr="00F52327">
        <w:rPr>
          <w:rFonts w:ascii="Arial" w:hAnsi="Arial" w:cs="Arial"/>
        </w:rPr>
        <w:t>Khan, M. R. (2012). Effect of elevated levels of CO2 and other gaseous pollutants on crop productivity and plant diseases National Seminar on Sustainable Agriculture and Food Security: Challenges in Changing Climate.</w:t>
      </w:r>
    </w:p>
    <w:p w14:paraId="63B44887" w14:textId="77777777" w:rsidR="00303BBA" w:rsidRPr="002F3CB3" w:rsidRDefault="00303BBA" w:rsidP="00303BBA">
      <w:pPr>
        <w:pStyle w:val="Body"/>
        <w:spacing w:after="0"/>
        <w:ind w:left="720" w:hanging="720"/>
        <w:rPr>
          <w:rFonts w:ascii="Arial" w:hAnsi="Arial" w:cs="Arial"/>
        </w:rPr>
      </w:pPr>
      <w:r w:rsidRPr="00F52327">
        <w:rPr>
          <w:rFonts w:ascii="Arial" w:hAnsi="Arial" w:cs="Arial"/>
        </w:rPr>
        <w:t>Kumar, J. P., Sadarunnisa, S., Reddy, P. S. S., &amp; Reddy, D. S. CLI MATE CHANGE AND ITS IM PACT ON VEG E TA BLE PRO DUC TION-A RE VIEW.</w:t>
      </w:r>
    </w:p>
    <w:p w14:paraId="164F5430" w14:textId="77777777" w:rsidR="00303BBA" w:rsidRDefault="00303BBA" w:rsidP="00303BBA">
      <w:pPr>
        <w:pStyle w:val="Body"/>
        <w:rPr>
          <w:rFonts w:ascii="Arial" w:hAnsi="Arial" w:cs="Arial"/>
          <w:iCs/>
        </w:rPr>
      </w:pPr>
      <w:r w:rsidRPr="00540FA8">
        <w:rPr>
          <w:rFonts w:ascii="Arial" w:hAnsi="Arial" w:cs="Arial"/>
          <w:iCs/>
        </w:rPr>
        <w:t>Kumari, S., &amp; Agrawal, M. (2014). Growth, yield and quality attributes of a tropical potato variety (Solanum tuberosum L. cv Kufri chandramukhi) under ambient and elevated carbon dioxide and ozone and their interactions. </w:t>
      </w:r>
      <w:r w:rsidRPr="00540FA8">
        <w:rPr>
          <w:rFonts w:ascii="Arial" w:hAnsi="Arial" w:cs="Arial"/>
          <w:i/>
          <w:iCs/>
        </w:rPr>
        <w:t>Ecotoxicology and environmental safety</w:t>
      </w:r>
      <w:r w:rsidRPr="00540FA8">
        <w:rPr>
          <w:rFonts w:ascii="Arial" w:hAnsi="Arial" w:cs="Arial"/>
          <w:iCs/>
        </w:rPr>
        <w:t>, </w:t>
      </w:r>
      <w:r w:rsidRPr="00540FA8">
        <w:rPr>
          <w:rFonts w:ascii="Arial" w:hAnsi="Arial" w:cs="Arial"/>
          <w:i/>
          <w:iCs/>
        </w:rPr>
        <w:t>101</w:t>
      </w:r>
      <w:r w:rsidRPr="00540FA8">
        <w:rPr>
          <w:rFonts w:ascii="Arial" w:hAnsi="Arial" w:cs="Arial"/>
          <w:iCs/>
        </w:rPr>
        <w:t>, 146-156.</w:t>
      </w:r>
    </w:p>
    <w:p w14:paraId="7C5D738D" w14:textId="77777777" w:rsidR="00303BBA" w:rsidRPr="002F3CB3" w:rsidRDefault="00303BBA" w:rsidP="00303BBA">
      <w:pPr>
        <w:pStyle w:val="Body"/>
        <w:spacing w:after="0"/>
        <w:ind w:left="720" w:hanging="720"/>
        <w:rPr>
          <w:rFonts w:ascii="Arial" w:hAnsi="Arial" w:cs="Arial"/>
        </w:rPr>
      </w:pPr>
      <w:r w:rsidRPr="006051CA">
        <w:rPr>
          <w:rFonts w:ascii="Arial" w:hAnsi="Arial" w:cs="Arial"/>
          <w:lang w:val="en-IN"/>
        </w:rPr>
        <w:t xml:space="preserve">La Pena, R. D., &amp; Hughes, J. (2007). </w:t>
      </w:r>
      <w:r w:rsidRPr="005E3B22">
        <w:rPr>
          <w:rFonts w:ascii="Arial" w:hAnsi="Arial" w:cs="Arial"/>
        </w:rPr>
        <w:t>Improving vegetable productivity in a variable and changing climate.</w:t>
      </w:r>
    </w:p>
    <w:p w14:paraId="2826D851" w14:textId="77777777" w:rsidR="00303BBA" w:rsidRDefault="00303BBA" w:rsidP="00303BBA">
      <w:pPr>
        <w:pStyle w:val="Body"/>
        <w:spacing w:after="0"/>
        <w:ind w:left="720" w:hanging="720"/>
        <w:rPr>
          <w:rFonts w:ascii="Arial" w:hAnsi="Arial" w:cs="Arial"/>
        </w:rPr>
      </w:pPr>
      <w:r w:rsidRPr="00F52327">
        <w:rPr>
          <w:rFonts w:ascii="Arial" w:hAnsi="Arial" w:cs="Arial"/>
          <w:lang w:val="it-IT"/>
        </w:rPr>
        <w:t xml:space="preserve">La Scala Jr, N., Bolonhezi, D., &amp; Pereira, G. T. (2006). </w:t>
      </w:r>
      <w:r w:rsidRPr="00F52327">
        <w:rPr>
          <w:rFonts w:ascii="Arial" w:hAnsi="Arial" w:cs="Arial"/>
        </w:rPr>
        <w:t>Short-term soil CO2 emission after conventional and reduced tillage of a no-till sugar cane area in southern Brazil. </w:t>
      </w:r>
      <w:r w:rsidRPr="00F52327">
        <w:rPr>
          <w:rFonts w:ascii="Arial" w:hAnsi="Arial" w:cs="Arial"/>
          <w:i/>
          <w:iCs/>
        </w:rPr>
        <w:t>Soil and Tillage Research</w:t>
      </w:r>
      <w:r w:rsidRPr="00F52327">
        <w:rPr>
          <w:rFonts w:ascii="Arial" w:hAnsi="Arial" w:cs="Arial"/>
        </w:rPr>
        <w:t>, </w:t>
      </w:r>
      <w:r w:rsidRPr="00F52327">
        <w:rPr>
          <w:rFonts w:ascii="Arial" w:hAnsi="Arial" w:cs="Arial"/>
          <w:i/>
          <w:iCs/>
        </w:rPr>
        <w:t>91</w:t>
      </w:r>
      <w:r w:rsidRPr="00F52327">
        <w:rPr>
          <w:rFonts w:ascii="Arial" w:hAnsi="Arial" w:cs="Arial"/>
        </w:rPr>
        <w:t>(1-2), 244-248.</w:t>
      </w:r>
    </w:p>
    <w:p w14:paraId="75456B12" w14:textId="77777777" w:rsidR="00303BBA" w:rsidRDefault="00303BBA" w:rsidP="00303BBA">
      <w:pPr>
        <w:pStyle w:val="Body"/>
        <w:spacing w:after="0"/>
        <w:ind w:left="720" w:hanging="720"/>
        <w:rPr>
          <w:rFonts w:ascii="Arial" w:hAnsi="Arial" w:cs="Arial"/>
        </w:rPr>
      </w:pPr>
      <w:r w:rsidRPr="00D3133F">
        <w:rPr>
          <w:rFonts w:ascii="Arial" w:hAnsi="Arial" w:cs="Arial"/>
          <w:lang w:val="en-IN"/>
        </w:rPr>
        <w:t xml:space="preserve">Lal, M., Nozawa, T., Emori, S., Harasawa, H., Takahashi, K., Kimoto, M., ... &amp; Numaguti, A. (2001). </w:t>
      </w:r>
      <w:r w:rsidRPr="00F52327">
        <w:rPr>
          <w:rFonts w:ascii="Arial" w:hAnsi="Arial" w:cs="Arial"/>
        </w:rPr>
        <w:t>Future climate change: Implications for Indian summer monsoon and its variability. </w:t>
      </w:r>
      <w:r w:rsidRPr="00F52327">
        <w:rPr>
          <w:rFonts w:ascii="Arial" w:hAnsi="Arial" w:cs="Arial"/>
          <w:i/>
          <w:iCs/>
        </w:rPr>
        <w:t>Current science</w:t>
      </w:r>
      <w:r w:rsidRPr="00F52327">
        <w:rPr>
          <w:rFonts w:ascii="Arial" w:hAnsi="Arial" w:cs="Arial"/>
        </w:rPr>
        <w:t>, 1196-1207.</w:t>
      </w:r>
    </w:p>
    <w:p w14:paraId="032994F8" w14:textId="77777777" w:rsidR="00303BBA" w:rsidRDefault="00303BBA" w:rsidP="00303BBA">
      <w:pPr>
        <w:pStyle w:val="Body"/>
        <w:spacing w:after="0"/>
        <w:ind w:left="720" w:hanging="720"/>
        <w:rPr>
          <w:rFonts w:ascii="Arial" w:hAnsi="Arial" w:cs="Arial"/>
        </w:rPr>
      </w:pPr>
      <w:r w:rsidRPr="00F52327">
        <w:rPr>
          <w:rFonts w:ascii="Arial" w:hAnsi="Arial" w:cs="Arial"/>
        </w:rPr>
        <w:t>Lee, H., Calvin, K., Dasgupta, D., Krinner, G., Mukherji, A., Thorne, P., ... &amp; Zommers, Z. (2023). </w:t>
      </w:r>
      <w:r w:rsidRPr="00F52327">
        <w:rPr>
          <w:rFonts w:ascii="Arial" w:hAnsi="Arial" w:cs="Arial"/>
          <w:i/>
          <w:iCs/>
        </w:rPr>
        <w:t>Climate change 2023: synthesis report. Contribution of working groups I, II and III to the sixth assessment report of the intergovernmental panel on climate change</w:t>
      </w:r>
      <w:r w:rsidRPr="00F52327">
        <w:rPr>
          <w:rFonts w:ascii="Arial" w:hAnsi="Arial" w:cs="Arial"/>
        </w:rPr>
        <w:t>. The Australian National University.</w:t>
      </w:r>
    </w:p>
    <w:p w14:paraId="6D449248" w14:textId="77777777" w:rsidR="00303BBA" w:rsidRDefault="00303BBA" w:rsidP="00303BBA">
      <w:pPr>
        <w:pStyle w:val="Body"/>
        <w:rPr>
          <w:rFonts w:ascii="Arial" w:hAnsi="Arial" w:cs="Arial"/>
        </w:rPr>
      </w:pPr>
      <w:r w:rsidRPr="00D84E43">
        <w:rPr>
          <w:rFonts w:ascii="Arial" w:hAnsi="Arial" w:cs="Arial"/>
        </w:rPr>
        <w:t>Maksimovic, I., &amp; Ilin, Z. (2012). Effects of salinity on vegetable growth and nutrients uptake. </w:t>
      </w:r>
      <w:r w:rsidRPr="00D84E43">
        <w:rPr>
          <w:rFonts w:ascii="Arial" w:hAnsi="Arial" w:cs="Arial"/>
          <w:i/>
          <w:iCs/>
        </w:rPr>
        <w:t>Irrigation systems and practices in challenging environments</w:t>
      </w:r>
      <w:r w:rsidRPr="00D84E43">
        <w:rPr>
          <w:rFonts w:ascii="Arial" w:hAnsi="Arial" w:cs="Arial"/>
        </w:rPr>
        <w:t>, </w:t>
      </w:r>
      <w:r w:rsidRPr="00D84E43">
        <w:rPr>
          <w:rFonts w:ascii="Arial" w:hAnsi="Arial" w:cs="Arial"/>
          <w:i/>
          <w:iCs/>
        </w:rPr>
        <w:t>9</w:t>
      </w:r>
      <w:r w:rsidRPr="00D84E43">
        <w:rPr>
          <w:rFonts w:ascii="Arial" w:hAnsi="Arial" w:cs="Arial"/>
        </w:rPr>
        <w:t>, 169-190.</w:t>
      </w:r>
    </w:p>
    <w:p w14:paraId="7AACCA18" w14:textId="77777777" w:rsidR="00303BBA" w:rsidRPr="00D84E43" w:rsidRDefault="00303BBA" w:rsidP="00303BBA">
      <w:pPr>
        <w:pStyle w:val="Body"/>
        <w:rPr>
          <w:rFonts w:ascii="Arial" w:hAnsi="Arial" w:cs="Arial"/>
        </w:rPr>
      </w:pPr>
      <w:r w:rsidRPr="00D84E43">
        <w:rPr>
          <w:rFonts w:ascii="Arial" w:hAnsi="Arial" w:cs="Arial"/>
        </w:rPr>
        <w:lastRenderedPageBreak/>
        <w:t>Maksimovic, I., &amp; Ilin, Z. (2012). Effects of salinity on vegetable growth and nutrients uptake. </w:t>
      </w:r>
      <w:r w:rsidRPr="00D84E43">
        <w:rPr>
          <w:rFonts w:ascii="Arial" w:hAnsi="Arial" w:cs="Arial"/>
          <w:i/>
          <w:iCs/>
        </w:rPr>
        <w:t>Irrigation systems and practices in challenging environments</w:t>
      </w:r>
      <w:r w:rsidRPr="00D84E43">
        <w:rPr>
          <w:rFonts w:ascii="Arial" w:hAnsi="Arial" w:cs="Arial"/>
        </w:rPr>
        <w:t>, </w:t>
      </w:r>
      <w:r w:rsidRPr="00D84E43">
        <w:rPr>
          <w:rFonts w:ascii="Arial" w:hAnsi="Arial" w:cs="Arial"/>
          <w:i/>
          <w:iCs/>
        </w:rPr>
        <w:t>9</w:t>
      </w:r>
      <w:r w:rsidRPr="00D84E43">
        <w:rPr>
          <w:rFonts w:ascii="Arial" w:hAnsi="Arial" w:cs="Arial"/>
        </w:rPr>
        <w:t>, 169-190.</w:t>
      </w:r>
    </w:p>
    <w:p w14:paraId="51D1E7E3" w14:textId="77777777" w:rsidR="00303BBA" w:rsidRDefault="00303BBA" w:rsidP="00303BBA">
      <w:pPr>
        <w:pStyle w:val="Body"/>
        <w:rPr>
          <w:rFonts w:ascii="Arial" w:hAnsi="Arial" w:cs="Arial"/>
          <w:b/>
        </w:rPr>
      </w:pPr>
      <w:r w:rsidRPr="00D84E43">
        <w:rPr>
          <w:rFonts w:ascii="Arial" w:hAnsi="Arial" w:cs="Arial"/>
        </w:rPr>
        <w:t>Maksimović, I., Belić, S., Putnik-Delić, M., &amp; Gani, I. (2008). The effect of sodium concentration in the irrigation water on pea yield and composition. In </w:t>
      </w:r>
      <w:r w:rsidRPr="00D84E43">
        <w:rPr>
          <w:rFonts w:ascii="Arial" w:hAnsi="Arial" w:cs="Arial"/>
          <w:i/>
          <w:iCs/>
        </w:rPr>
        <w:t>Proceedings of ECO Conference 2008</w:t>
      </w:r>
      <w:r w:rsidRPr="00D84E43">
        <w:rPr>
          <w:rFonts w:ascii="Arial" w:hAnsi="Arial" w:cs="Arial"/>
        </w:rPr>
        <w:t> (pp. 231-235).</w:t>
      </w:r>
      <w:r w:rsidRPr="00D84E43">
        <w:rPr>
          <w:rFonts w:ascii="Arial" w:hAnsi="Arial" w:cs="Arial"/>
          <w:b/>
        </w:rPr>
        <w:t xml:space="preserve"> </w:t>
      </w:r>
    </w:p>
    <w:p w14:paraId="7CB9E254" w14:textId="77777777" w:rsidR="00303BBA" w:rsidRPr="006051CA" w:rsidRDefault="00303BBA" w:rsidP="00303BBA">
      <w:pPr>
        <w:pStyle w:val="Body"/>
        <w:spacing w:after="0"/>
        <w:ind w:left="720" w:hanging="720"/>
        <w:rPr>
          <w:rFonts w:ascii="Arial" w:hAnsi="Arial" w:cs="Arial"/>
          <w:lang w:val="en-IN"/>
        </w:rPr>
      </w:pPr>
      <w:r w:rsidRPr="00F52327">
        <w:rPr>
          <w:rFonts w:ascii="Arial" w:hAnsi="Arial" w:cs="Arial"/>
        </w:rPr>
        <w:t xml:space="preserve">Mamatha, H., Srinivasa Rao, N. K., Laxman, R. H., Shivashankara, K. S., Bhatt, R. M., &amp; Pavithra, K. C. (2014). Impact of elevated CO 2 on growth, physiology, yield, and quality of tomato (Lycopersicon esculentum Mill) cv. </w:t>
      </w:r>
      <w:r w:rsidRPr="006051CA">
        <w:rPr>
          <w:rFonts w:ascii="Arial" w:hAnsi="Arial" w:cs="Arial"/>
          <w:lang w:val="en-IN"/>
        </w:rPr>
        <w:t>Arka Ashish. </w:t>
      </w:r>
      <w:r w:rsidRPr="006051CA">
        <w:rPr>
          <w:rFonts w:ascii="Arial" w:hAnsi="Arial" w:cs="Arial"/>
          <w:i/>
          <w:iCs/>
          <w:lang w:val="en-IN"/>
        </w:rPr>
        <w:t>Photosynthetica</w:t>
      </w:r>
      <w:r w:rsidRPr="006051CA">
        <w:rPr>
          <w:rFonts w:ascii="Arial" w:hAnsi="Arial" w:cs="Arial"/>
          <w:lang w:val="en-IN"/>
        </w:rPr>
        <w:t>, </w:t>
      </w:r>
      <w:r w:rsidRPr="006051CA">
        <w:rPr>
          <w:rFonts w:ascii="Arial" w:hAnsi="Arial" w:cs="Arial"/>
          <w:i/>
          <w:iCs/>
          <w:lang w:val="en-IN"/>
        </w:rPr>
        <w:t>52</w:t>
      </w:r>
      <w:r w:rsidRPr="006051CA">
        <w:rPr>
          <w:rFonts w:ascii="Arial" w:hAnsi="Arial" w:cs="Arial"/>
          <w:lang w:val="en-IN"/>
        </w:rPr>
        <w:t>, 519-528.</w:t>
      </w:r>
    </w:p>
    <w:p w14:paraId="022C9BD1" w14:textId="77777777" w:rsidR="00303BBA" w:rsidRPr="006051CA" w:rsidRDefault="00303BBA" w:rsidP="00303BBA">
      <w:pPr>
        <w:pStyle w:val="Body"/>
        <w:spacing w:after="0"/>
        <w:ind w:left="720" w:hanging="720"/>
        <w:rPr>
          <w:rFonts w:ascii="Arial" w:hAnsi="Arial" w:cs="Arial"/>
          <w:lang w:val="it-IT"/>
        </w:rPr>
      </w:pPr>
      <w:r w:rsidRPr="00260FC2">
        <w:rPr>
          <w:rFonts w:ascii="Arial" w:hAnsi="Arial" w:cs="Arial"/>
        </w:rPr>
        <w:t>Marsh, R. R. (2003). </w:t>
      </w:r>
      <w:r w:rsidRPr="00260FC2">
        <w:rPr>
          <w:rFonts w:ascii="Arial" w:hAnsi="Arial" w:cs="Arial"/>
          <w:i/>
          <w:iCs/>
        </w:rPr>
        <w:t>Working with local institutions to support sustainable livelihoods</w:t>
      </w:r>
      <w:r w:rsidRPr="00260FC2">
        <w:rPr>
          <w:rFonts w:ascii="Arial" w:hAnsi="Arial" w:cs="Arial"/>
        </w:rPr>
        <w:t xml:space="preserve">. </w:t>
      </w:r>
      <w:r w:rsidRPr="006051CA">
        <w:rPr>
          <w:rFonts w:ascii="Arial" w:hAnsi="Arial" w:cs="Arial"/>
          <w:lang w:val="it-IT"/>
        </w:rPr>
        <w:t>Food &amp; Agriculture Org..</w:t>
      </w:r>
    </w:p>
    <w:p w14:paraId="0462589A" w14:textId="77777777" w:rsidR="00303BBA" w:rsidRPr="00D3133F" w:rsidRDefault="00303BBA" w:rsidP="00303BBA">
      <w:pPr>
        <w:pStyle w:val="Body"/>
        <w:ind w:left="720" w:hanging="720"/>
        <w:rPr>
          <w:rFonts w:ascii="Arial" w:hAnsi="Arial" w:cs="Arial"/>
          <w:bCs/>
          <w:iCs/>
          <w:lang w:val="it-IT"/>
        </w:rPr>
      </w:pPr>
      <w:r w:rsidRPr="00CF32F6">
        <w:rPr>
          <w:rFonts w:ascii="Arial" w:hAnsi="Arial" w:cs="Arial"/>
          <w:bCs/>
          <w:iCs/>
          <w:lang w:val="it-IT"/>
        </w:rPr>
        <w:t xml:space="preserve">Mazzeo, M. F., Cacace, G., Iovieno, P., Massarelli, I., Grillo, S., &amp; Siciliano, R. A. (2018). </w:t>
      </w:r>
      <w:r w:rsidRPr="00E406F5">
        <w:rPr>
          <w:rFonts w:ascii="Arial" w:hAnsi="Arial" w:cs="Arial"/>
          <w:bCs/>
          <w:iCs/>
        </w:rPr>
        <w:t>Response mechanisms induced by exposure to high temperature in anthers from thermo-tolerant and thermo-sensitive tomato plants: A proteomic perspective. </w:t>
      </w:r>
      <w:r w:rsidRPr="00D3133F">
        <w:rPr>
          <w:rFonts w:ascii="Arial" w:hAnsi="Arial" w:cs="Arial"/>
          <w:bCs/>
          <w:i/>
          <w:iCs/>
          <w:lang w:val="it-IT"/>
        </w:rPr>
        <w:t>PloS one</w:t>
      </w:r>
      <w:r w:rsidRPr="00D3133F">
        <w:rPr>
          <w:rFonts w:ascii="Arial" w:hAnsi="Arial" w:cs="Arial"/>
          <w:bCs/>
          <w:iCs/>
          <w:lang w:val="it-IT"/>
        </w:rPr>
        <w:t>, </w:t>
      </w:r>
      <w:r w:rsidRPr="00D3133F">
        <w:rPr>
          <w:rFonts w:ascii="Arial" w:hAnsi="Arial" w:cs="Arial"/>
          <w:bCs/>
          <w:i/>
          <w:iCs/>
          <w:lang w:val="it-IT"/>
        </w:rPr>
        <w:t>13</w:t>
      </w:r>
      <w:r w:rsidRPr="00D3133F">
        <w:rPr>
          <w:rFonts w:ascii="Arial" w:hAnsi="Arial" w:cs="Arial"/>
          <w:bCs/>
          <w:iCs/>
          <w:lang w:val="it-IT"/>
        </w:rPr>
        <w:t>(7), e0201027.</w:t>
      </w:r>
    </w:p>
    <w:p w14:paraId="4BEDBDD9" w14:textId="77777777" w:rsidR="00303BBA" w:rsidRDefault="00303BBA" w:rsidP="00303BBA">
      <w:pPr>
        <w:pStyle w:val="Body"/>
        <w:spacing w:after="0"/>
        <w:ind w:left="720" w:hanging="720"/>
        <w:rPr>
          <w:rFonts w:ascii="Arial" w:hAnsi="Arial" w:cs="Arial"/>
        </w:rPr>
      </w:pPr>
      <w:r w:rsidRPr="00F52327">
        <w:rPr>
          <w:rFonts w:ascii="Arial" w:hAnsi="Arial" w:cs="Arial"/>
          <w:lang w:val="it-IT"/>
        </w:rPr>
        <w:t xml:space="preserve">Meena Kumari, M. K., Verma, S. C., &amp; Shweta, S. (2018). </w:t>
      </w:r>
      <w:r w:rsidRPr="00F52327">
        <w:rPr>
          <w:rFonts w:ascii="Arial" w:hAnsi="Arial" w:cs="Arial"/>
        </w:rPr>
        <w:t>Climate change and vegetable crops cultivation: a review.</w:t>
      </w:r>
    </w:p>
    <w:p w14:paraId="7A991D9D" w14:textId="77777777" w:rsidR="00303BBA" w:rsidRDefault="00303BBA" w:rsidP="00303BBA">
      <w:pPr>
        <w:pStyle w:val="Body"/>
        <w:spacing w:after="0"/>
        <w:ind w:left="720" w:hanging="720"/>
        <w:rPr>
          <w:rFonts w:ascii="Arial" w:hAnsi="Arial" w:cs="Arial"/>
        </w:rPr>
      </w:pPr>
      <w:r w:rsidRPr="00F52327">
        <w:rPr>
          <w:rFonts w:ascii="Arial" w:hAnsi="Arial" w:cs="Arial"/>
        </w:rPr>
        <w:t>Muller, A. (2009). Benefits of organic agriculture as a climate change adaptation and mitigation strategy in developing countries. rapport nr.: Working Papers in Economics 343.</w:t>
      </w:r>
    </w:p>
    <w:p w14:paraId="5F120140" w14:textId="77777777" w:rsidR="00303BBA" w:rsidRDefault="00303BBA" w:rsidP="00303BBA">
      <w:pPr>
        <w:pStyle w:val="Body"/>
        <w:ind w:left="720" w:hanging="720"/>
        <w:rPr>
          <w:rFonts w:ascii="Arial" w:hAnsi="Arial" w:cs="Arial"/>
          <w:bCs/>
          <w:iCs/>
        </w:rPr>
      </w:pPr>
      <w:r w:rsidRPr="00F52327">
        <w:rPr>
          <w:rFonts w:ascii="Arial" w:hAnsi="Arial" w:cs="Arial"/>
          <w:bCs/>
          <w:iCs/>
        </w:rPr>
        <w:t>Müller, F., Xu, J., Kristensen, L., Wolters-Arts, M., de Groot, P. F., Jansma, S. Y., ... &amp; Rieu, I. (2016). High-temperature-induced defects in tomato (Solanum lycopersicum) anther and pollen development are associated with reduced expression of B-class floral patterning genes. </w:t>
      </w:r>
      <w:r w:rsidRPr="00F52327">
        <w:rPr>
          <w:rFonts w:ascii="Arial" w:hAnsi="Arial" w:cs="Arial"/>
          <w:bCs/>
          <w:i/>
          <w:iCs/>
        </w:rPr>
        <w:t>PLoS One</w:t>
      </w:r>
      <w:r w:rsidRPr="00F52327">
        <w:rPr>
          <w:rFonts w:ascii="Arial" w:hAnsi="Arial" w:cs="Arial"/>
          <w:bCs/>
          <w:iCs/>
        </w:rPr>
        <w:t>, </w:t>
      </w:r>
      <w:r w:rsidRPr="00F52327">
        <w:rPr>
          <w:rFonts w:ascii="Arial" w:hAnsi="Arial" w:cs="Arial"/>
          <w:bCs/>
          <w:i/>
          <w:iCs/>
        </w:rPr>
        <w:t>11</w:t>
      </w:r>
      <w:r w:rsidRPr="00F52327">
        <w:rPr>
          <w:rFonts w:ascii="Arial" w:hAnsi="Arial" w:cs="Arial"/>
          <w:bCs/>
          <w:iCs/>
        </w:rPr>
        <w:t>(12), e0167614.</w:t>
      </w:r>
    </w:p>
    <w:p w14:paraId="50C6DFC5" w14:textId="77777777" w:rsidR="00303BBA" w:rsidRPr="002F3CB3" w:rsidRDefault="00303BBA" w:rsidP="00303BBA">
      <w:pPr>
        <w:pStyle w:val="Body"/>
        <w:spacing w:after="0"/>
        <w:ind w:left="720" w:hanging="720"/>
        <w:rPr>
          <w:rFonts w:ascii="Arial" w:hAnsi="Arial" w:cs="Arial"/>
        </w:rPr>
      </w:pPr>
      <w:r w:rsidRPr="00604049">
        <w:rPr>
          <w:rFonts w:ascii="Arial" w:hAnsi="Arial" w:cs="Arial"/>
        </w:rPr>
        <w:t>National Oceanic and Atmospheric Administration (NOAA) Annual GHG Index. https://www.esrl.noaa.gov/gmd/aggi/</w:t>
      </w:r>
    </w:p>
    <w:p w14:paraId="78837B81" w14:textId="77777777" w:rsidR="00303BBA" w:rsidRDefault="00303BBA" w:rsidP="00303BBA">
      <w:pPr>
        <w:pStyle w:val="Body"/>
        <w:ind w:left="720" w:hanging="720"/>
        <w:rPr>
          <w:rFonts w:ascii="Arial" w:hAnsi="Arial" w:cs="Arial"/>
        </w:rPr>
      </w:pPr>
      <w:r w:rsidRPr="00F52327">
        <w:rPr>
          <w:rFonts w:ascii="Arial" w:hAnsi="Arial" w:cs="Arial"/>
        </w:rPr>
        <w:t>Niggli, U., Fließbach, A., Hepperly, P., &amp; Scialabba, N. (2009). Low greenhouse gas agriculture: mitigation and adaptation potential of sustainable farming systems. </w:t>
      </w:r>
      <w:r w:rsidRPr="00F52327">
        <w:rPr>
          <w:rFonts w:ascii="Arial" w:hAnsi="Arial" w:cs="Arial"/>
          <w:i/>
          <w:iCs/>
        </w:rPr>
        <w:t>Ökologie &amp; Landbau</w:t>
      </w:r>
      <w:r w:rsidRPr="00F52327">
        <w:rPr>
          <w:rFonts w:ascii="Arial" w:hAnsi="Arial" w:cs="Arial"/>
        </w:rPr>
        <w:t>, </w:t>
      </w:r>
      <w:r w:rsidRPr="00F52327">
        <w:rPr>
          <w:rFonts w:ascii="Arial" w:hAnsi="Arial" w:cs="Arial"/>
          <w:i/>
          <w:iCs/>
        </w:rPr>
        <w:t>141</w:t>
      </w:r>
      <w:r w:rsidRPr="00F52327">
        <w:rPr>
          <w:rFonts w:ascii="Arial" w:hAnsi="Arial" w:cs="Arial"/>
        </w:rPr>
        <w:t>, 32-33.</w:t>
      </w:r>
    </w:p>
    <w:p w14:paraId="6725F620" w14:textId="77777777" w:rsidR="00303BBA" w:rsidRDefault="00303BBA" w:rsidP="00303BBA">
      <w:pPr>
        <w:pStyle w:val="Body"/>
        <w:spacing w:after="0"/>
        <w:ind w:left="720" w:hanging="720"/>
        <w:rPr>
          <w:rFonts w:ascii="Arial" w:hAnsi="Arial" w:cs="Arial"/>
          <w:bCs/>
          <w:iCs/>
        </w:rPr>
      </w:pPr>
      <w:r w:rsidRPr="00F52327">
        <w:rPr>
          <w:rFonts w:ascii="Arial" w:hAnsi="Arial" w:cs="Arial"/>
          <w:bCs/>
          <w:iCs/>
        </w:rPr>
        <w:t>Orzechowski, S., Sitnicka, D., Grabowska, A., Compart, J., Fettke, J., &amp; Zdunek-Zastocka, E. (2021). Effect of short-term cold treatment on carbohydrate metabolism in potato leaves. </w:t>
      </w:r>
      <w:r w:rsidRPr="00F52327">
        <w:rPr>
          <w:rFonts w:ascii="Arial" w:hAnsi="Arial" w:cs="Arial"/>
          <w:bCs/>
          <w:i/>
          <w:iCs/>
        </w:rPr>
        <w:t>International Journal of Molecular Sciences</w:t>
      </w:r>
      <w:r w:rsidRPr="00F52327">
        <w:rPr>
          <w:rFonts w:ascii="Arial" w:hAnsi="Arial" w:cs="Arial"/>
          <w:bCs/>
          <w:iCs/>
        </w:rPr>
        <w:t>, </w:t>
      </w:r>
      <w:r w:rsidRPr="00F52327">
        <w:rPr>
          <w:rFonts w:ascii="Arial" w:hAnsi="Arial" w:cs="Arial"/>
          <w:bCs/>
          <w:i/>
          <w:iCs/>
        </w:rPr>
        <w:t>22</w:t>
      </w:r>
      <w:r w:rsidRPr="00F52327">
        <w:rPr>
          <w:rFonts w:ascii="Arial" w:hAnsi="Arial" w:cs="Arial"/>
          <w:bCs/>
          <w:iCs/>
        </w:rPr>
        <w:t>(13), 7203.</w:t>
      </w:r>
    </w:p>
    <w:p w14:paraId="366029FA" w14:textId="77777777" w:rsidR="00303BBA" w:rsidRDefault="00303BBA" w:rsidP="00303BBA">
      <w:pPr>
        <w:pStyle w:val="Body"/>
        <w:spacing w:after="0"/>
        <w:ind w:left="720" w:hanging="720"/>
        <w:rPr>
          <w:rFonts w:ascii="Arial" w:hAnsi="Arial" w:cs="Arial"/>
        </w:rPr>
      </w:pPr>
      <w:r w:rsidRPr="00D3133F">
        <w:rPr>
          <w:rFonts w:ascii="Arial" w:hAnsi="Arial" w:cs="Arial"/>
          <w:lang w:val="en-IN"/>
        </w:rPr>
        <w:t xml:space="preserve">Palada, M. C., Wang, J. F., Srinivasan, R., &amp; Ma, C. H. (2005). </w:t>
      </w:r>
      <w:r w:rsidRPr="00046577">
        <w:rPr>
          <w:rFonts w:ascii="Arial" w:hAnsi="Arial" w:cs="Arial"/>
        </w:rPr>
        <w:t>AVRDC–The World Vegetable Center’s present and future approaches to good agricultural practices. </w:t>
      </w:r>
      <w:r w:rsidRPr="00046577">
        <w:rPr>
          <w:rFonts w:ascii="Arial" w:hAnsi="Arial" w:cs="Arial"/>
          <w:i/>
          <w:iCs/>
        </w:rPr>
        <w:t>Proc. Intl. Sem. Technologies for Good Agriculture Practice in Asia and Oceania. Tsukuba, Japan</w:t>
      </w:r>
      <w:r w:rsidRPr="00046577">
        <w:rPr>
          <w:rFonts w:ascii="Arial" w:hAnsi="Arial" w:cs="Arial"/>
        </w:rPr>
        <w:t>, 25-26.</w:t>
      </w:r>
    </w:p>
    <w:p w14:paraId="22373B6E" w14:textId="77777777" w:rsidR="00303BBA" w:rsidRDefault="00303BBA" w:rsidP="00303BBA">
      <w:pPr>
        <w:pStyle w:val="Body"/>
        <w:spacing w:after="0"/>
        <w:ind w:left="720" w:hanging="720"/>
        <w:rPr>
          <w:rFonts w:ascii="Arial" w:hAnsi="Arial" w:cs="Arial"/>
        </w:rPr>
      </w:pPr>
      <w:r w:rsidRPr="006051CA">
        <w:rPr>
          <w:rFonts w:ascii="Arial" w:hAnsi="Arial" w:cs="Arial"/>
          <w:lang w:val="en-IN"/>
        </w:rPr>
        <w:t xml:space="preserve">Pautasso, M., Döring, T. F., Garbelotto, M., Pellis, L., &amp; Jeger, M. J. (2012). </w:t>
      </w:r>
      <w:r w:rsidRPr="005E3B22">
        <w:rPr>
          <w:rFonts w:ascii="Arial" w:hAnsi="Arial" w:cs="Arial"/>
        </w:rPr>
        <w:t>Impacts of climate change on plant diseases—opinions and trends. </w:t>
      </w:r>
      <w:r w:rsidRPr="005E3B22">
        <w:rPr>
          <w:rFonts w:ascii="Arial" w:hAnsi="Arial" w:cs="Arial"/>
          <w:i/>
          <w:iCs/>
        </w:rPr>
        <w:t>European journal of plant pathology</w:t>
      </w:r>
      <w:r w:rsidRPr="005E3B22">
        <w:rPr>
          <w:rFonts w:ascii="Arial" w:hAnsi="Arial" w:cs="Arial"/>
        </w:rPr>
        <w:t>, </w:t>
      </w:r>
      <w:r w:rsidRPr="005E3B22">
        <w:rPr>
          <w:rFonts w:ascii="Arial" w:hAnsi="Arial" w:cs="Arial"/>
          <w:i/>
          <w:iCs/>
        </w:rPr>
        <w:t>133</w:t>
      </w:r>
      <w:r w:rsidRPr="005E3B22">
        <w:rPr>
          <w:rFonts w:ascii="Arial" w:hAnsi="Arial" w:cs="Arial"/>
        </w:rPr>
        <w:t>, 295-313.</w:t>
      </w:r>
    </w:p>
    <w:p w14:paraId="3BEFBC1C" w14:textId="77777777" w:rsidR="00303BBA" w:rsidRPr="002F3CB3" w:rsidRDefault="00303BBA" w:rsidP="00303BBA">
      <w:pPr>
        <w:pStyle w:val="Body"/>
        <w:spacing w:after="0"/>
        <w:ind w:left="720" w:hanging="720"/>
        <w:rPr>
          <w:rFonts w:ascii="Arial" w:hAnsi="Arial" w:cs="Arial"/>
        </w:rPr>
      </w:pPr>
      <w:r w:rsidRPr="005E3B22">
        <w:rPr>
          <w:rFonts w:ascii="Arial" w:hAnsi="Arial" w:cs="Arial"/>
        </w:rPr>
        <w:t>Pramanik, K., Pradhan, J., Mohopatra, P. P., Jena, C., &amp; Acharya, K. L. (2020). Impact of temperature: an important climate changing factor on vegetable crops. </w:t>
      </w:r>
      <w:r w:rsidRPr="005E3B22">
        <w:rPr>
          <w:rFonts w:ascii="Arial" w:hAnsi="Arial" w:cs="Arial"/>
          <w:i/>
          <w:iCs/>
        </w:rPr>
        <w:t>Agriculture and forestry: current trends, perspectives. Immortal publications, Vijayawada</w:t>
      </w:r>
      <w:r w:rsidRPr="005E3B22">
        <w:rPr>
          <w:rFonts w:ascii="Arial" w:hAnsi="Arial" w:cs="Arial"/>
        </w:rPr>
        <w:t>, 105-134.</w:t>
      </w:r>
    </w:p>
    <w:p w14:paraId="77104D25" w14:textId="77777777" w:rsidR="00303BBA" w:rsidRDefault="00303BBA" w:rsidP="00303BBA">
      <w:pPr>
        <w:pStyle w:val="Body"/>
        <w:spacing w:after="0"/>
        <w:ind w:left="720" w:hanging="720"/>
        <w:rPr>
          <w:rFonts w:ascii="Arial" w:hAnsi="Arial" w:cs="Arial"/>
        </w:rPr>
      </w:pPr>
      <w:r w:rsidRPr="005E3B22">
        <w:rPr>
          <w:rFonts w:ascii="Arial" w:hAnsi="Arial" w:cs="Arial"/>
        </w:rPr>
        <w:t>Prior, S. A., Reicosky, D. C., Reeves, D. W., Runion, G. B., &amp; Raper, R. L. (2000). Residue and tillage effects on planting implement-induced short-term CO2 and water loss from a loamy sand soil in Alabama. </w:t>
      </w:r>
      <w:r w:rsidRPr="005E3B22">
        <w:rPr>
          <w:rFonts w:ascii="Arial" w:hAnsi="Arial" w:cs="Arial"/>
          <w:i/>
          <w:iCs/>
        </w:rPr>
        <w:t>Soil and Tillage Research</w:t>
      </w:r>
      <w:r w:rsidRPr="005E3B22">
        <w:rPr>
          <w:rFonts w:ascii="Arial" w:hAnsi="Arial" w:cs="Arial"/>
        </w:rPr>
        <w:t>, </w:t>
      </w:r>
      <w:r w:rsidRPr="005E3B22">
        <w:rPr>
          <w:rFonts w:ascii="Arial" w:hAnsi="Arial" w:cs="Arial"/>
          <w:i/>
          <w:iCs/>
        </w:rPr>
        <w:t>54</w:t>
      </w:r>
      <w:r w:rsidRPr="005E3B22">
        <w:rPr>
          <w:rFonts w:ascii="Arial" w:hAnsi="Arial" w:cs="Arial"/>
        </w:rPr>
        <w:t>(3-4), 197-199.</w:t>
      </w:r>
    </w:p>
    <w:p w14:paraId="476C6F84" w14:textId="77777777" w:rsidR="00303BBA" w:rsidRDefault="00303BBA" w:rsidP="00303BBA">
      <w:pPr>
        <w:pStyle w:val="Body"/>
        <w:spacing w:after="0"/>
        <w:ind w:left="720" w:hanging="720"/>
        <w:rPr>
          <w:rFonts w:ascii="Arial" w:hAnsi="Arial" w:cs="Arial"/>
        </w:rPr>
      </w:pPr>
      <w:r w:rsidRPr="005E3B22">
        <w:rPr>
          <w:rFonts w:ascii="Arial" w:hAnsi="Arial" w:cs="Arial"/>
        </w:rPr>
        <w:t>Rashid, M., Hussain, K., Malik, A. A., Narayan, S., Nazir, G., &amp; Mazahir, S. (2020). Impact of climate change on vegetable crops and its mitigation. </w:t>
      </w:r>
      <w:r w:rsidRPr="005E3B22">
        <w:rPr>
          <w:rFonts w:ascii="Arial" w:hAnsi="Arial" w:cs="Arial"/>
          <w:i/>
          <w:iCs/>
        </w:rPr>
        <w:t>Int. J. Curr. Microbiol. Appl. Sci. Spec</w:t>
      </w:r>
      <w:r w:rsidRPr="005E3B22">
        <w:rPr>
          <w:rFonts w:ascii="Arial" w:hAnsi="Arial" w:cs="Arial"/>
        </w:rPr>
        <w:t>, </w:t>
      </w:r>
      <w:r w:rsidRPr="005E3B22">
        <w:rPr>
          <w:rFonts w:ascii="Arial" w:hAnsi="Arial" w:cs="Arial"/>
          <w:i/>
          <w:iCs/>
        </w:rPr>
        <w:t>11</w:t>
      </w:r>
      <w:r w:rsidRPr="005E3B22">
        <w:rPr>
          <w:rFonts w:ascii="Arial" w:hAnsi="Arial" w:cs="Arial"/>
        </w:rPr>
        <w:t>, 2429-2445.</w:t>
      </w:r>
    </w:p>
    <w:p w14:paraId="25FEE429" w14:textId="77777777" w:rsidR="00303BBA" w:rsidRPr="00363E44" w:rsidRDefault="00303BBA" w:rsidP="00303BBA">
      <w:pPr>
        <w:pStyle w:val="Body"/>
        <w:spacing w:after="0"/>
        <w:ind w:left="720" w:hanging="720"/>
        <w:rPr>
          <w:rFonts w:ascii="Arial" w:hAnsi="Arial" w:cs="Arial"/>
          <w:lang w:val="en-IN"/>
        </w:rPr>
      </w:pPr>
      <w:r w:rsidRPr="005E3B22">
        <w:rPr>
          <w:rFonts w:ascii="Arial" w:hAnsi="Arial" w:cs="Arial"/>
        </w:rPr>
        <w:t>Saha, S. R., Hossain, M. M., Rahman, M. M., Kuo, C. G., &amp; Abdullah, S. (2010). Effect of high temperature stress on the performance of twelve sweet pepper genotypes. </w:t>
      </w:r>
      <w:r w:rsidRPr="005E3B22">
        <w:rPr>
          <w:rFonts w:ascii="Arial" w:hAnsi="Arial" w:cs="Arial"/>
          <w:i/>
          <w:iCs/>
        </w:rPr>
        <w:t>Bangladesh Journal of Agricultural Research</w:t>
      </w:r>
      <w:r w:rsidRPr="005E3B22">
        <w:rPr>
          <w:rFonts w:ascii="Arial" w:hAnsi="Arial" w:cs="Arial"/>
        </w:rPr>
        <w:t>, </w:t>
      </w:r>
      <w:r w:rsidRPr="005E3B22">
        <w:rPr>
          <w:rFonts w:ascii="Arial" w:hAnsi="Arial" w:cs="Arial"/>
          <w:i/>
          <w:iCs/>
        </w:rPr>
        <w:t>35</w:t>
      </w:r>
      <w:r w:rsidRPr="005E3B22">
        <w:rPr>
          <w:rFonts w:ascii="Arial" w:hAnsi="Arial" w:cs="Arial"/>
        </w:rPr>
        <w:t>(3), 525-534.</w:t>
      </w:r>
    </w:p>
    <w:p w14:paraId="3E83BE21" w14:textId="77777777" w:rsidR="00303BBA" w:rsidRDefault="00303BBA" w:rsidP="00303BBA">
      <w:pPr>
        <w:pStyle w:val="Body"/>
        <w:ind w:left="720" w:hanging="720"/>
        <w:rPr>
          <w:rFonts w:ascii="Arial" w:hAnsi="Arial" w:cs="Arial"/>
        </w:rPr>
      </w:pPr>
      <w:r w:rsidRPr="005E3B22">
        <w:rPr>
          <w:rFonts w:ascii="Arial" w:hAnsi="Arial" w:cs="Arial"/>
        </w:rPr>
        <w:t>Sairam, R. K., Kumutha, D., Ezhilmathi, K., Deshmukh, P. S., &amp; Srivastava, G. C. (2008). Physiology and biochemistry of waterlogging tolerance in plants. </w:t>
      </w:r>
      <w:r w:rsidRPr="005E3B22">
        <w:rPr>
          <w:rFonts w:ascii="Arial" w:hAnsi="Arial" w:cs="Arial"/>
          <w:i/>
          <w:iCs/>
        </w:rPr>
        <w:t>Biologia plantarum</w:t>
      </w:r>
      <w:r w:rsidRPr="005E3B22">
        <w:rPr>
          <w:rFonts w:ascii="Arial" w:hAnsi="Arial" w:cs="Arial"/>
        </w:rPr>
        <w:t>, </w:t>
      </w:r>
      <w:r w:rsidRPr="005E3B22">
        <w:rPr>
          <w:rFonts w:ascii="Arial" w:hAnsi="Arial" w:cs="Arial"/>
          <w:i/>
          <w:iCs/>
        </w:rPr>
        <w:t>52</w:t>
      </w:r>
      <w:r w:rsidRPr="005E3B22">
        <w:rPr>
          <w:rFonts w:ascii="Arial" w:hAnsi="Arial" w:cs="Arial"/>
        </w:rPr>
        <w:t>, 401-412.</w:t>
      </w:r>
    </w:p>
    <w:p w14:paraId="5F21CB88" w14:textId="77777777" w:rsidR="00303BBA" w:rsidRDefault="00303BBA" w:rsidP="00303BBA">
      <w:pPr>
        <w:pStyle w:val="Body"/>
        <w:rPr>
          <w:rFonts w:ascii="Arial" w:hAnsi="Arial" w:cs="Arial"/>
          <w:iCs/>
        </w:rPr>
      </w:pPr>
      <w:r w:rsidRPr="00D3133F">
        <w:rPr>
          <w:rFonts w:ascii="Arial" w:hAnsi="Arial" w:cs="Arial"/>
          <w:iCs/>
          <w:lang w:val="it-IT"/>
        </w:rPr>
        <w:t xml:space="preserve">Samra, J. S., Ramakrishna, Y. S., Desai, S., Subba Rao, A. V. M., Rama Rao, C. A., Reddy, Y. V. R., ... </w:t>
      </w:r>
      <w:r w:rsidRPr="008E2143">
        <w:rPr>
          <w:rFonts w:ascii="Arial" w:hAnsi="Arial" w:cs="Arial"/>
          <w:iCs/>
        </w:rPr>
        <w:t>&amp; Krishna Prasad, V. S. R. (2006). Impact of excess rains on yield, market availability and prices of onion. </w:t>
      </w:r>
      <w:r w:rsidRPr="008E2143">
        <w:rPr>
          <w:rFonts w:ascii="Arial" w:hAnsi="Arial" w:cs="Arial"/>
          <w:i/>
          <w:iCs/>
        </w:rPr>
        <w:t>Information Bulletin–Hyderabad: Central Research Institute for Dryland Agriculture</w:t>
      </w:r>
      <w:r w:rsidRPr="008E2143">
        <w:rPr>
          <w:rFonts w:ascii="Arial" w:hAnsi="Arial" w:cs="Arial"/>
          <w:iCs/>
        </w:rPr>
        <w:t>, 22-24.</w:t>
      </w:r>
    </w:p>
    <w:p w14:paraId="2E8A0E8D" w14:textId="77777777" w:rsidR="00303BBA" w:rsidRDefault="00303BBA" w:rsidP="00303BBA">
      <w:pPr>
        <w:pStyle w:val="Body"/>
        <w:ind w:left="720" w:hanging="720"/>
        <w:rPr>
          <w:rFonts w:ascii="Arial" w:hAnsi="Arial" w:cs="Arial"/>
        </w:rPr>
      </w:pPr>
      <w:r w:rsidRPr="005E3B22">
        <w:rPr>
          <w:rFonts w:ascii="Arial" w:hAnsi="Arial" w:cs="Arial"/>
        </w:rPr>
        <w:t>Sartaj, A. W., Chand, S., Najar, G. R., &amp; Teli, M. A. (2013). Organic farming: As a climate change adaptation and mitigation strategy. </w:t>
      </w:r>
      <w:r w:rsidRPr="005E3B22">
        <w:rPr>
          <w:rFonts w:ascii="Arial" w:hAnsi="Arial" w:cs="Arial"/>
          <w:i/>
          <w:iCs/>
        </w:rPr>
        <w:t>Current Agriculture Research Journal</w:t>
      </w:r>
      <w:r w:rsidRPr="005E3B22">
        <w:rPr>
          <w:rFonts w:ascii="Arial" w:hAnsi="Arial" w:cs="Arial"/>
        </w:rPr>
        <w:t>, </w:t>
      </w:r>
      <w:r w:rsidRPr="005E3B22">
        <w:rPr>
          <w:rFonts w:ascii="Arial" w:hAnsi="Arial" w:cs="Arial"/>
          <w:i/>
          <w:iCs/>
        </w:rPr>
        <w:t>1</w:t>
      </w:r>
      <w:r w:rsidRPr="005E3B22">
        <w:rPr>
          <w:rFonts w:ascii="Arial" w:hAnsi="Arial" w:cs="Arial"/>
        </w:rPr>
        <w:t>(1), 45.</w:t>
      </w:r>
    </w:p>
    <w:p w14:paraId="015D1184" w14:textId="77777777" w:rsidR="00303BBA" w:rsidRDefault="00303BBA" w:rsidP="00303BBA">
      <w:pPr>
        <w:pStyle w:val="Body"/>
        <w:ind w:left="720" w:hanging="720"/>
        <w:rPr>
          <w:rFonts w:ascii="Arial" w:hAnsi="Arial" w:cs="Arial"/>
          <w:bCs/>
          <w:iCs/>
        </w:rPr>
      </w:pPr>
      <w:r w:rsidRPr="005E3B22">
        <w:rPr>
          <w:rFonts w:ascii="Arial" w:hAnsi="Arial" w:cs="Arial"/>
          <w:bCs/>
          <w:iCs/>
        </w:rPr>
        <w:t>Sharaf-Eldin, M. A., Alshallash, K. S., Alharbi, K. R., Alqahtani, M. M., Etman, A. A., Yassin, A. M., ... &amp; El-Okkiah, S. A. (2022). Influence of seed soaking and foliar application using ozonated water on two sweet pepper hybrids under cold stress. </w:t>
      </w:r>
      <w:r w:rsidRPr="005E3B22">
        <w:rPr>
          <w:rFonts w:ascii="Arial" w:hAnsi="Arial" w:cs="Arial"/>
          <w:bCs/>
          <w:i/>
          <w:iCs/>
        </w:rPr>
        <w:t>Sustainability</w:t>
      </w:r>
      <w:r w:rsidRPr="005E3B22">
        <w:rPr>
          <w:rFonts w:ascii="Arial" w:hAnsi="Arial" w:cs="Arial"/>
          <w:bCs/>
          <w:iCs/>
        </w:rPr>
        <w:t>, </w:t>
      </w:r>
      <w:r w:rsidRPr="005E3B22">
        <w:rPr>
          <w:rFonts w:ascii="Arial" w:hAnsi="Arial" w:cs="Arial"/>
          <w:bCs/>
          <w:i/>
          <w:iCs/>
        </w:rPr>
        <w:t>14</w:t>
      </w:r>
      <w:r w:rsidRPr="005E3B22">
        <w:rPr>
          <w:rFonts w:ascii="Arial" w:hAnsi="Arial" w:cs="Arial"/>
          <w:bCs/>
          <w:iCs/>
        </w:rPr>
        <w:t>(20), 13453.</w:t>
      </w:r>
    </w:p>
    <w:p w14:paraId="6A75A3B5" w14:textId="77777777" w:rsidR="00303BBA" w:rsidRPr="006051CA" w:rsidRDefault="00303BBA" w:rsidP="00303BBA">
      <w:pPr>
        <w:pStyle w:val="Body"/>
        <w:spacing w:after="0"/>
        <w:ind w:left="720" w:hanging="720"/>
        <w:rPr>
          <w:rFonts w:ascii="Arial" w:hAnsi="Arial" w:cs="Arial"/>
          <w:bCs/>
          <w:iCs/>
          <w:lang w:val="it-IT"/>
        </w:rPr>
      </w:pPr>
      <w:r w:rsidRPr="006051CA">
        <w:rPr>
          <w:rFonts w:ascii="Arial" w:hAnsi="Arial" w:cs="Arial"/>
          <w:bCs/>
          <w:iCs/>
          <w:lang w:val="en-IN"/>
        </w:rPr>
        <w:t xml:space="preserve">Shirani Bidabadi, S., &amp; Mehralian, M. (2020). </w:t>
      </w:r>
      <w:r w:rsidRPr="005E3B22">
        <w:rPr>
          <w:rFonts w:ascii="Arial" w:hAnsi="Arial" w:cs="Arial"/>
          <w:bCs/>
          <w:iCs/>
        </w:rPr>
        <w:t>Arbuscular mycorrhizal fungi inoculation to enhance chilling stress tolerance of watermelon. </w:t>
      </w:r>
      <w:r w:rsidRPr="006051CA">
        <w:rPr>
          <w:rFonts w:ascii="Arial" w:hAnsi="Arial" w:cs="Arial"/>
          <w:bCs/>
          <w:i/>
          <w:iCs/>
          <w:lang w:val="it-IT"/>
        </w:rPr>
        <w:t>Gesunde Pflanzen</w:t>
      </w:r>
      <w:r w:rsidRPr="006051CA">
        <w:rPr>
          <w:rFonts w:ascii="Arial" w:hAnsi="Arial" w:cs="Arial"/>
          <w:bCs/>
          <w:iCs/>
          <w:lang w:val="it-IT"/>
        </w:rPr>
        <w:t>, </w:t>
      </w:r>
      <w:r w:rsidRPr="006051CA">
        <w:rPr>
          <w:rFonts w:ascii="Arial" w:hAnsi="Arial" w:cs="Arial"/>
          <w:bCs/>
          <w:i/>
          <w:iCs/>
          <w:lang w:val="it-IT"/>
        </w:rPr>
        <w:t>72</w:t>
      </w:r>
      <w:r w:rsidRPr="006051CA">
        <w:rPr>
          <w:rFonts w:ascii="Arial" w:hAnsi="Arial" w:cs="Arial"/>
          <w:bCs/>
          <w:iCs/>
          <w:lang w:val="it-IT"/>
        </w:rPr>
        <w:t>(2), 171-179.</w:t>
      </w:r>
    </w:p>
    <w:p w14:paraId="3E163DC8" w14:textId="77777777" w:rsidR="00303BBA" w:rsidRDefault="00303BBA" w:rsidP="00303BBA">
      <w:pPr>
        <w:pStyle w:val="Body"/>
        <w:spacing w:after="0"/>
        <w:rPr>
          <w:rFonts w:ascii="Arial" w:hAnsi="Arial" w:cs="Arial"/>
        </w:rPr>
      </w:pPr>
      <w:r w:rsidRPr="006051CA">
        <w:rPr>
          <w:rFonts w:ascii="Arial" w:hAnsi="Arial" w:cs="Arial"/>
          <w:lang w:val="it-IT"/>
        </w:rPr>
        <w:lastRenderedPageBreak/>
        <w:t xml:space="preserve">Silva, R. S., Kumar, L., Shabani, F., &amp; Picanço, M. C. (2017). </w:t>
      </w:r>
      <w:r w:rsidRPr="004B1C0D">
        <w:rPr>
          <w:rFonts w:ascii="Arial" w:hAnsi="Arial" w:cs="Arial"/>
        </w:rPr>
        <w:t>Assessing the impact of global warming on worldwide open field tomato cultivation through CSIRO-Mk3· 0 global climate model. </w:t>
      </w:r>
      <w:r w:rsidRPr="004B1C0D">
        <w:rPr>
          <w:rFonts w:ascii="Arial" w:hAnsi="Arial" w:cs="Arial"/>
          <w:i/>
          <w:iCs/>
        </w:rPr>
        <w:t>The Journal of Agricultural Science</w:t>
      </w:r>
      <w:r w:rsidRPr="004B1C0D">
        <w:rPr>
          <w:rFonts w:ascii="Arial" w:hAnsi="Arial" w:cs="Arial"/>
        </w:rPr>
        <w:t>, </w:t>
      </w:r>
      <w:r w:rsidRPr="004B1C0D">
        <w:rPr>
          <w:rFonts w:ascii="Arial" w:hAnsi="Arial" w:cs="Arial"/>
          <w:i/>
          <w:iCs/>
        </w:rPr>
        <w:t>155</w:t>
      </w:r>
      <w:r w:rsidRPr="004B1C0D">
        <w:rPr>
          <w:rFonts w:ascii="Arial" w:hAnsi="Arial" w:cs="Arial"/>
        </w:rPr>
        <w:t>(3), 407-420.</w:t>
      </w:r>
    </w:p>
    <w:p w14:paraId="764CFD97" w14:textId="77777777" w:rsidR="00303BBA" w:rsidRPr="00D3133F" w:rsidRDefault="00303BBA" w:rsidP="00303BBA">
      <w:pPr>
        <w:pStyle w:val="Body"/>
        <w:rPr>
          <w:rFonts w:ascii="Arial" w:hAnsi="Arial" w:cs="Arial"/>
        </w:rPr>
      </w:pPr>
      <w:r w:rsidRPr="00D3133F">
        <w:rPr>
          <w:rFonts w:ascii="Arial" w:hAnsi="Arial" w:cs="Arial"/>
        </w:rPr>
        <w:t>Singh, J. P., Lal, S. S., Govindakrishnan, P. M., Dua, V. K., &amp; Pandey, S. K. (2008, December). Climate change and potato production in India. In </w:t>
      </w:r>
      <w:r w:rsidRPr="00D3133F">
        <w:rPr>
          <w:rFonts w:ascii="Arial" w:hAnsi="Arial" w:cs="Arial"/>
          <w:i/>
          <w:iCs/>
        </w:rPr>
        <w:t>Poster presented in Global Potato Conference–2008, New Delhi</w:t>
      </w:r>
      <w:r w:rsidRPr="00D3133F">
        <w:rPr>
          <w:rFonts w:ascii="Arial" w:hAnsi="Arial" w:cs="Arial"/>
        </w:rPr>
        <w:t> (pp. 09-12).</w:t>
      </w:r>
    </w:p>
    <w:p w14:paraId="02A98531" w14:textId="77777777" w:rsidR="00303BBA" w:rsidRDefault="00303BBA" w:rsidP="00303BBA">
      <w:pPr>
        <w:pStyle w:val="Body"/>
        <w:spacing w:after="0"/>
        <w:ind w:left="720" w:hanging="720"/>
        <w:rPr>
          <w:rFonts w:ascii="Arial" w:hAnsi="Arial" w:cs="Arial"/>
          <w:bCs/>
          <w:iCs/>
        </w:rPr>
      </w:pPr>
      <w:r w:rsidRPr="005E3B22">
        <w:rPr>
          <w:rFonts w:ascii="Arial" w:hAnsi="Arial" w:cs="Arial"/>
          <w:bCs/>
          <w:iCs/>
        </w:rPr>
        <w:t>Smith, M. R., Singh, G. M., Mozaffarian, D., &amp; Myers, S. S. (2015). Effects of decreases of animal pollinators on human nutrition and global health: a modelling analysis. </w:t>
      </w:r>
      <w:r w:rsidRPr="005E3B22">
        <w:rPr>
          <w:rFonts w:ascii="Arial" w:hAnsi="Arial" w:cs="Arial"/>
          <w:bCs/>
          <w:i/>
          <w:iCs/>
        </w:rPr>
        <w:t>The Lancet</w:t>
      </w:r>
      <w:r w:rsidRPr="005E3B22">
        <w:rPr>
          <w:rFonts w:ascii="Arial" w:hAnsi="Arial" w:cs="Arial"/>
          <w:bCs/>
          <w:iCs/>
        </w:rPr>
        <w:t>, </w:t>
      </w:r>
      <w:r w:rsidRPr="005E3B22">
        <w:rPr>
          <w:rFonts w:ascii="Arial" w:hAnsi="Arial" w:cs="Arial"/>
          <w:bCs/>
          <w:i/>
          <w:iCs/>
        </w:rPr>
        <w:t>386</w:t>
      </w:r>
      <w:r w:rsidRPr="005E3B22">
        <w:rPr>
          <w:rFonts w:ascii="Arial" w:hAnsi="Arial" w:cs="Arial"/>
          <w:bCs/>
          <w:iCs/>
        </w:rPr>
        <w:t>(10007), 1964-1972.</w:t>
      </w:r>
    </w:p>
    <w:p w14:paraId="3C675BAD" w14:textId="77777777" w:rsidR="00303BBA" w:rsidRDefault="00303BBA" w:rsidP="00303BBA">
      <w:pPr>
        <w:pStyle w:val="Body"/>
        <w:spacing w:after="0"/>
        <w:ind w:left="720" w:hanging="720"/>
        <w:rPr>
          <w:rFonts w:ascii="Arial" w:hAnsi="Arial" w:cs="Arial"/>
          <w:bCs/>
          <w:iCs/>
        </w:rPr>
      </w:pPr>
      <w:r w:rsidRPr="005E3B22">
        <w:rPr>
          <w:rFonts w:ascii="Arial" w:hAnsi="Arial" w:cs="Arial"/>
          <w:bCs/>
          <w:iCs/>
        </w:rPr>
        <w:t>Smith, P., Martino, D., Cai, Z., Gwary, D., Janzen, H., Kumar, P., ... &amp; Irotenko, O. M. (2007). B; Davidson, OR; Bosch, PR; Dave, R; Meyer, LA. Agriculture. </w:t>
      </w:r>
      <w:r w:rsidRPr="005E3B22">
        <w:rPr>
          <w:rFonts w:ascii="Arial" w:hAnsi="Arial" w:cs="Arial"/>
          <w:bCs/>
          <w:i/>
          <w:iCs/>
        </w:rPr>
        <w:t>Climate Change 2007: Mitigation. Contribution of Working Group III to the Fourth Assessment Report of the Intergovernmental Panel on Climate Change</w:t>
      </w:r>
      <w:r w:rsidRPr="005E3B22">
        <w:rPr>
          <w:rFonts w:ascii="Arial" w:hAnsi="Arial" w:cs="Arial"/>
          <w:bCs/>
          <w:iCs/>
        </w:rPr>
        <w:t>, 497-540.</w:t>
      </w:r>
    </w:p>
    <w:p w14:paraId="6434E280" w14:textId="77777777" w:rsidR="00303BBA" w:rsidRPr="002F3CB3" w:rsidRDefault="00303BBA" w:rsidP="00303BBA">
      <w:pPr>
        <w:pStyle w:val="Body"/>
        <w:spacing w:after="0"/>
        <w:ind w:left="720" w:hanging="720"/>
        <w:rPr>
          <w:rFonts w:ascii="Arial" w:hAnsi="Arial" w:cs="Arial"/>
        </w:rPr>
      </w:pPr>
      <w:r w:rsidRPr="005E3B22">
        <w:rPr>
          <w:rFonts w:ascii="Arial" w:hAnsi="Arial" w:cs="Arial"/>
        </w:rPr>
        <w:t>Solankey, S. S., Prakash, S., Pawan, S., &amp; Randhir, K. (2019, March). Vulnerability of vegetable crops to climate change. In </w:t>
      </w:r>
      <w:r w:rsidRPr="005E3B22">
        <w:rPr>
          <w:rFonts w:ascii="Arial" w:hAnsi="Arial" w:cs="Arial"/>
          <w:i/>
          <w:iCs/>
        </w:rPr>
        <w:t>National Seminar on “recent advances in agriculture for sustainable rural development (RAASRD-2019)”. VKSCoA, Dumraon (BAU, Sabour), Bihar</w:t>
      </w:r>
      <w:r w:rsidRPr="005E3B22">
        <w:rPr>
          <w:rFonts w:ascii="Arial" w:hAnsi="Arial" w:cs="Arial"/>
        </w:rPr>
        <w:t> (pp. 64-70).</w:t>
      </w:r>
    </w:p>
    <w:p w14:paraId="5BE2337F" w14:textId="77777777" w:rsidR="00303BBA" w:rsidRPr="002F3CB3" w:rsidRDefault="00303BBA" w:rsidP="00303BBA">
      <w:pPr>
        <w:pStyle w:val="Body"/>
        <w:spacing w:after="0"/>
        <w:ind w:left="720" w:hanging="720"/>
        <w:rPr>
          <w:rFonts w:ascii="Arial" w:hAnsi="Arial" w:cs="Arial"/>
        </w:rPr>
      </w:pPr>
      <w:r w:rsidRPr="006051CA">
        <w:rPr>
          <w:rFonts w:ascii="Arial" w:hAnsi="Arial" w:cs="Arial"/>
        </w:rPr>
        <w:t xml:space="preserve">Spaldon, S., Samnotra, R. K., &amp; Chopra, S. (2015). </w:t>
      </w:r>
      <w:r w:rsidRPr="005E3B22">
        <w:rPr>
          <w:rFonts w:ascii="Arial" w:hAnsi="Arial" w:cs="Arial"/>
        </w:rPr>
        <w:t>Climate resilient technologies to meet the challenges in vegetable production. </w:t>
      </w:r>
      <w:r w:rsidRPr="005E3B22">
        <w:rPr>
          <w:rFonts w:ascii="Arial" w:hAnsi="Arial" w:cs="Arial"/>
          <w:i/>
          <w:iCs/>
        </w:rPr>
        <w:t>International Research on Current and Academic Review</w:t>
      </w:r>
      <w:r w:rsidRPr="005E3B22">
        <w:rPr>
          <w:rFonts w:ascii="Arial" w:hAnsi="Arial" w:cs="Arial"/>
        </w:rPr>
        <w:t>, </w:t>
      </w:r>
      <w:r w:rsidRPr="005E3B22">
        <w:rPr>
          <w:rFonts w:ascii="Arial" w:hAnsi="Arial" w:cs="Arial"/>
          <w:i/>
          <w:iCs/>
        </w:rPr>
        <w:t>3</w:t>
      </w:r>
      <w:r w:rsidRPr="005E3B22">
        <w:rPr>
          <w:rFonts w:ascii="Arial" w:hAnsi="Arial" w:cs="Arial"/>
        </w:rPr>
        <w:t>(2), 28-47.</w:t>
      </w:r>
    </w:p>
    <w:p w14:paraId="0FDE77AA" w14:textId="77777777" w:rsidR="00303BBA" w:rsidRDefault="00303BBA" w:rsidP="00303BBA">
      <w:pPr>
        <w:pStyle w:val="Body"/>
        <w:rPr>
          <w:rFonts w:ascii="Arial" w:hAnsi="Arial" w:cs="Arial"/>
          <w:iCs/>
        </w:rPr>
      </w:pPr>
      <w:r w:rsidRPr="006051CA">
        <w:rPr>
          <w:rFonts w:ascii="Arial" w:hAnsi="Arial" w:cs="Arial"/>
          <w:iCs/>
          <w:lang w:val="en-IN"/>
        </w:rPr>
        <w:t xml:space="preserve">Srinivasa Rao, N. K., Laxman, R. H., &amp; Bhatt, R. M. (2009). </w:t>
      </w:r>
      <w:r w:rsidRPr="008E2143">
        <w:rPr>
          <w:rFonts w:ascii="Arial" w:hAnsi="Arial" w:cs="Arial"/>
          <w:iCs/>
        </w:rPr>
        <w:t>Extent of impact of flooding and water stress on growth and yield of onion and tomato. </w:t>
      </w:r>
      <w:r w:rsidRPr="008E2143">
        <w:rPr>
          <w:rFonts w:ascii="Arial" w:hAnsi="Arial" w:cs="Arial"/>
          <w:i/>
          <w:iCs/>
        </w:rPr>
        <w:t>Annual progress report of ICAR network project impact, adaptation and vulnerability of Indian Agriculture to climate change</w:t>
      </w:r>
      <w:r w:rsidRPr="008E2143">
        <w:rPr>
          <w:rFonts w:ascii="Arial" w:hAnsi="Arial" w:cs="Arial"/>
          <w:iCs/>
        </w:rPr>
        <w:t>, </w:t>
      </w:r>
      <w:r w:rsidRPr="008E2143">
        <w:rPr>
          <w:rFonts w:ascii="Arial" w:hAnsi="Arial" w:cs="Arial"/>
          <w:i/>
          <w:iCs/>
        </w:rPr>
        <w:t>10</w:t>
      </w:r>
      <w:r w:rsidRPr="008E2143">
        <w:rPr>
          <w:rFonts w:ascii="Arial" w:hAnsi="Arial" w:cs="Arial"/>
          <w:iCs/>
        </w:rPr>
        <w:t>, 111-112.</w:t>
      </w:r>
    </w:p>
    <w:p w14:paraId="64A17724" w14:textId="77777777" w:rsidR="00303BBA" w:rsidRDefault="00303BBA" w:rsidP="00303BBA">
      <w:pPr>
        <w:pStyle w:val="Body"/>
        <w:ind w:left="720" w:hanging="720"/>
        <w:rPr>
          <w:rFonts w:ascii="Arial" w:hAnsi="Arial" w:cs="Arial"/>
          <w:bCs/>
          <w:iCs/>
        </w:rPr>
      </w:pPr>
      <w:r w:rsidRPr="00844C69">
        <w:rPr>
          <w:rFonts w:ascii="Arial" w:hAnsi="Arial" w:cs="Arial"/>
          <w:bCs/>
          <w:iCs/>
        </w:rPr>
        <w:t>TRISCHUK, R. G., SCHILLING, B. S., Wisniewski, M., &amp; GUSTA, L. V. (2006). Freezing stress: systems biology to study cold tolerance. In </w:t>
      </w:r>
      <w:r w:rsidRPr="00844C69">
        <w:rPr>
          <w:rFonts w:ascii="Arial" w:hAnsi="Arial" w:cs="Arial"/>
          <w:bCs/>
          <w:i/>
          <w:iCs/>
        </w:rPr>
        <w:t>Physiology and molecular biology of stress tolerance in plants</w:t>
      </w:r>
      <w:r w:rsidRPr="00844C69">
        <w:rPr>
          <w:rFonts w:ascii="Arial" w:hAnsi="Arial" w:cs="Arial"/>
          <w:bCs/>
          <w:iCs/>
        </w:rPr>
        <w:t> (pp. 131-155). Dordrecht: Springer Netherlands.</w:t>
      </w:r>
    </w:p>
    <w:p w14:paraId="21649DBC" w14:textId="77777777" w:rsidR="00303BBA" w:rsidRDefault="00303BBA" w:rsidP="00303BBA">
      <w:pPr>
        <w:pStyle w:val="Body"/>
        <w:ind w:left="720" w:hanging="720"/>
        <w:rPr>
          <w:rFonts w:ascii="Arial" w:hAnsi="Arial" w:cs="Arial"/>
        </w:rPr>
      </w:pPr>
      <w:r w:rsidRPr="00844C69">
        <w:rPr>
          <w:rFonts w:ascii="Arial" w:hAnsi="Arial" w:cs="Arial"/>
        </w:rPr>
        <w:t>Wahid, A., Gelani, S., Ashraf, M., &amp; Foolad, M. R. (2007). Heat tolerance in plants: an overview. </w:t>
      </w:r>
      <w:r w:rsidRPr="00844C69">
        <w:rPr>
          <w:rFonts w:ascii="Arial" w:hAnsi="Arial" w:cs="Arial"/>
          <w:i/>
          <w:iCs/>
        </w:rPr>
        <w:t>Environmental and experimental botany</w:t>
      </w:r>
      <w:r w:rsidRPr="00844C69">
        <w:rPr>
          <w:rFonts w:ascii="Arial" w:hAnsi="Arial" w:cs="Arial"/>
        </w:rPr>
        <w:t>, </w:t>
      </w:r>
      <w:r w:rsidRPr="00844C69">
        <w:rPr>
          <w:rFonts w:ascii="Arial" w:hAnsi="Arial" w:cs="Arial"/>
          <w:i/>
          <w:iCs/>
        </w:rPr>
        <w:t>61</w:t>
      </w:r>
      <w:r w:rsidRPr="00844C69">
        <w:rPr>
          <w:rFonts w:ascii="Arial" w:hAnsi="Arial" w:cs="Arial"/>
        </w:rPr>
        <w:t>(3), 199-223.</w:t>
      </w:r>
    </w:p>
    <w:p w14:paraId="2C04003A" w14:textId="77777777" w:rsidR="00303BBA" w:rsidRPr="00D3133F" w:rsidRDefault="00303BBA" w:rsidP="00303BBA">
      <w:pPr>
        <w:pStyle w:val="Body"/>
        <w:ind w:left="720" w:hanging="720"/>
        <w:rPr>
          <w:rFonts w:ascii="Arial" w:hAnsi="Arial" w:cs="Arial"/>
          <w:bCs/>
          <w:iCs/>
          <w:lang w:val="it-IT"/>
        </w:rPr>
      </w:pPr>
      <w:r w:rsidRPr="00844C69">
        <w:rPr>
          <w:rFonts w:ascii="Arial" w:hAnsi="Arial" w:cs="Arial"/>
          <w:bCs/>
          <w:iCs/>
        </w:rPr>
        <w:t>Wang, S., Bai, G., Wang, S., Yang, L., Yang, F., Wang, Y., ... &amp; Hua, J. (2016). Chloroplast RNA-binding protein RBD1 promotes chilling tolerance through 23S rRNA processing in Arabidopsis. </w:t>
      </w:r>
      <w:r w:rsidRPr="00D3133F">
        <w:rPr>
          <w:rFonts w:ascii="Arial" w:hAnsi="Arial" w:cs="Arial"/>
          <w:bCs/>
          <w:i/>
          <w:iCs/>
          <w:lang w:val="it-IT"/>
        </w:rPr>
        <w:t>PLoS Genetics</w:t>
      </w:r>
      <w:r w:rsidRPr="00D3133F">
        <w:rPr>
          <w:rFonts w:ascii="Arial" w:hAnsi="Arial" w:cs="Arial"/>
          <w:bCs/>
          <w:iCs/>
          <w:lang w:val="it-IT"/>
        </w:rPr>
        <w:t>, </w:t>
      </w:r>
      <w:r w:rsidRPr="00D3133F">
        <w:rPr>
          <w:rFonts w:ascii="Arial" w:hAnsi="Arial" w:cs="Arial"/>
          <w:bCs/>
          <w:i/>
          <w:iCs/>
          <w:lang w:val="it-IT"/>
        </w:rPr>
        <w:t>12</w:t>
      </w:r>
      <w:r w:rsidRPr="00D3133F">
        <w:rPr>
          <w:rFonts w:ascii="Arial" w:hAnsi="Arial" w:cs="Arial"/>
          <w:bCs/>
          <w:iCs/>
          <w:lang w:val="it-IT"/>
        </w:rPr>
        <w:t>(5), e1006027.</w:t>
      </w:r>
    </w:p>
    <w:p w14:paraId="30897D20" w14:textId="77777777" w:rsidR="00303BBA" w:rsidRDefault="00303BBA" w:rsidP="00303BBA">
      <w:pPr>
        <w:pStyle w:val="Body"/>
        <w:spacing w:after="0"/>
        <w:ind w:left="720" w:hanging="720"/>
        <w:rPr>
          <w:rFonts w:ascii="Arial" w:hAnsi="Arial" w:cs="Arial"/>
        </w:rPr>
      </w:pPr>
      <w:r w:rsidRPr="00CF32F6">
        <w:rPr>
          <w:rFonts w:ascii="Arial" w:hAnsi="Arial" w:cs="Arial"/>
          <w:lang w:val="it-IT"/>
        </w:rPr>
        <w:t xml:space="preserve">Wani SA, Mahdi SS, Samoon SA, Hassan GI and Dar SA. 2010. </w:t>
      </w:r>
      <w:r w:rsidRPr="002F3CB3">
        <w:rPr>
          <w:rFonts w:ascii="Arial" w:hAnsi="Arial" w:cs="Arial"/>
        </w:rPr>
        <w:t xml:space="preserve">Climate change-its impact on agriculture. </w:t>
      </w:r>
      <w:r w:rsidRPr="002F3CB3">
        <w:rPr>
          <w:rFonts w:ascii="Arial" w:hAnsi="Arial" w:cs="Arial"/>
          <w:i/>
        </w:rPr>
        <w:t>Journal of Phytology</w:t>
      </w:r>
      <w:r w:rsidRPr="002F3CB3">
        <w:rPr>
          <w:rFonts w:ascii="Arial" w:hAnsi="Arial" w:cs="Arial"/>
        </w:rPr>
        <w:t>. 2(10):82-6.</w:t>
      </w:r>
    </w:p>
    <w:p w14:paraId="2591F61D" w14:textId="77777777" w:rsidR="00303BBA" w:rsidRDefault="00303BBA" w:rsidP="00303BBA">
      <w:pPr>
        <w:pStyle w:val="Body"/>
        <w:ind w:left="720" w:hanging="720"/>
        <w:rPr>
          <w:rFonts w:ascii="Arial" w:hAnsi="Arial" w:cs="Arial"/>
          <w:bCs/>
          <w:iCs/>
        </w:rPr>
      </w:pPr>
      <w:r w:rsidRPr="00844C69">
        <w:rPr>
          <w:rFonts w:ascii="Arial" w:hAnsi="Arial" w:cs="Arial"/>
          <w:bCs/>
          <w:iCs/>
        </w:rPr>
        <w:t>Wu, Y. S., &amp; Yang, C. Y. (2019). Ethylene-mediated signaling confers thermotolerance and regulates transcript levels of heat shock factors in rice seedlings under heat stress. </w:t>
      </w:r>
      <w:r w:rsidRPr="00844C69">
        <w:rPr>
          <w:rFonts w:ascii="Arial" w:hAnsi="Arial" w:cs="Arial"/>
          <w:bCs/>
          <w:i/>
          <w:iCs/>
        </w:rPr>
        <w:t>Botanical studies</w:t>
      </w:r>
      <w:r w:rsidRPr="00844C69">
        <w:rPr>
          <w:rFonts w:ascii="Arial" w:hAnsi="Arial" w:cs="Arial"/>
          <w:bCs/>
          <w:iCs/>
        </w:rPr>
        <w:t>, </w:t>
      </w:r>
      <w:r w:rsidRPr="00844C69">
        <w:rPr>
          <w:rFonts w:ascii="Arial" w:hAnsi="Arial" w:cs="Arial"/>
          <w:bCs/>
          <w:i/>
          <w:iCs/>
        </w:rPr>
        <w:t>60</w:t>
      </w:r>
      <w:r w:rsidRPr="00844C69">
        <w:rPr>
          <w:rFonts w:ascii="Arial" w:hAnsi="Arial" w:cs="Arial"/>
          <w:bCs/>
          <w:iCs/>
        </w:rPr>
        <w:t>, 1-12.</w:t>
      </w:r>
    </w:p>
    <w:p w14:paraId="6B9B86EE" w14:textId="77777777" w:rsidR="00303BBA" w:rsidRPr="008E2143" w:rsidRDefault="00303BBA" w:rsidP="00303BBA">
      <w:pPr>
        <w:pStyle w:val="Body"/>
        <w:ind w:left="720" w:hanging="720"/>
        <w:rPr>
          <w:rFonts w:ascii="Arial" w:hAnsi="Arial" w:cs="Arial"/>
          <w:iCs/>
        </w:rPr>
      </w:pPr>
      <w:r w:rsidRPr="008E2143">
        <w:rPr>
          <w:rFonts w:ascii="Arial" w:hAnsi="Arial" w:cs="Arial"/>
          <w:iCs/>
        </w:rPr>
        <w:t>Yamauchi, T., Colmer, T. D., Pedersen, O., &amp; Nakazono, M. (2018). Regulation of root traits for internal aeration and tolerance to soil waterlogging-flooding stress. </w:t>
      </w:r>
      <w:r w:rsidRPr="008E2143">
        <w:rPr>
          <w:rFonts w:ascii="Arial" w:hAnsi="Arial" w:cs="Arial"/>
          <w:i/>
          <w:iCs/>
        </w:rPr>
        <w:t>Plant physiology</w:t>
      </w:r>
      <w:r w:rsidRPr="008E2143">
        <w:rPr>
          <w:rFonts w:ascii="Arial" w:hAnsi="Arial" w:cs="Arial"/>
          <w:iCs/>
        </w:rPr>
        <w:t>, </w:t>
      </w:r>
      <w:r w:rsidRPr="008E2143">
        <w:rPr>
          <w:rFonts w:ascii="Arial" w:hAnsi="Arial" w:cs="Arial"/>
          <w:i/>
          <w:iCs/>
        </w:rPr>
        <w:t>176</w:t>
      </w:r>
      <w:r w:rsidRPr="008E2143">
        <w:rPr>
          <w:rFonts w:ascii="Arial" w:hAnsi="Arial" w:cs="Arial"/>
          <w:iCs/>
        </w:rPr>
        <w:t>(2), 1118-1130.</w:t>
      </w:r>
    </w:p>
    <w:p w14:paraId="489454D7" w14:textId="77777777" w:rsidR="00303BBA" w:rsidRPr="00D3133F" w:rsidRDefault="00303BBA" w:rsidP="00303BBA">
      <w:pPr>
        <w:pStyle w:val="Body"/>
        <w:rPr>
          <w:rFonts w:ascii="Arial" w:hAnsi="Arial" w:cs="Arial"/>
        </w:rPr>
      </w:pPr>
    </w:p>
    <w:p w14:paraId="7D87AA06" w14:textId="77777777" w:rsidR="00303BBA" w:rsidRPr="00315186" w:rsidRDefault="00303BBA" w:rsidP="00303BBA"/>
    <w:p w14:paraId="47D0D40A" w14:textId="77777777" w:rsidR="00B01FCD" w:rsidRPr="00FB3A86" w:rsidRDefault="00B01FCD" w:rsidP="00441B6F">
      <w:pPr>
        <w:pStyle w:val="Appendix"/>
        <w:spacing w:after="0"/>
        <w:jc w:val="both"/>
        <w:rPr>
          <w:rFonts w:ascii="Arial" w:hAnsi="Arial" w:cs="Arial"/>
          <w:b w:val="0"/>
        </w:rPr>
      </w:pPr>
    </w:p>
    <w:sectPr w:rsidR="00B01FCD" w:rsidRPr="00FB3A86" w:rsidSect="00C02D0B">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1A4F7" w14:textId="77777777" w:rsidR="0075131B" w:rsidRDefault="0075131B" w:rsidP="00C37E61">
      <w:r>
        <w:separator/>
      </w:r>
    </w:p>
  </w:endnote>
  <w:endnote w:type="continuationSeparator" w:id="0">
    <w:p w14:paraId="05019A6A" w14:textId="77777777" w:rsidR="0075131B" w:rsidRDefault="0075131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CA6AA" w14:textId="77777777" w:rsidR="00C02D0B" w:rsidRDefault="00C02D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24ACC" w14:textId="77777777" w:rsidR="00C02D0B" w:rsidRDefault="00C02D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7F370" w14:textId="1402A5AD" w:rsidR="00754C9A" w:rsidRPr="00326F74" w:rsidRDefault="00754C9A" w:rsidP="00326F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13BE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5D68B" w14:textId="77777777" w:rsidR="0075131B" w:rsidRDefault="0075131B" w:rsidP="00C37E61">
      <w:r>
        <w:separator/>
      </w:r>
    </w:p>
  </w:footnote>
  <w:footnote w:type="continuationSeparator" w:id="0">
    <w:p w14:paraId="5122E691" w14:textId="77777777" w:rsidR="0075131B" w:rsidRDefault="0075131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51005" w14:textId="7F09E0AB" w:rsidR="00C02D0B" w:rsidRDefault="00000000">
    <w:pPr>
      <w:pStyle w:val="Header"/>
    </w:pPr>
    <w:r>
      <w:rPr>
        <w:noProof/>
      </w:rPr>
      <w:pict w14:anchorId="640DC3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559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4A86A" w14:textId="15F2229B" w:rsidR="00C02D0B" w:rsidRDefault="00000000">
    <w:pPr>
      <w:pStyle w:val="Header"/>
    </w:pPr>
    <w:r>
      <w:rPr>
        <w:noProof/>
      </w:rPr>
      <w:pict w14:anchorId="33A9D8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559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5E418" w14:textId="63F059B8" w:rsidR="00296529" w:rsidRPr="00296529" w:rsidRDefault="00000000" w:rsidP="00296529">
    <w:pPr>
      <w:ind w:left="2160"/>
      <w:jc w:val="center"/>
      <w:rPr>
        <w:rFonts w:ascii="Times New Roman" w:eastAsia="Calibri" w:hAnsi="Times New Roman"/>
        <w:i/>
        <w:sz w:val="18"/>
        <w:szCs w:val="22"/>
      </w:rPr>
    </w:pPr>
    <w:r>
      <w:rPr>
        <w:noProof/>
      </w:rPr>
      <w:pict w14:anchorId="737B80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559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3EC33D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78D0DF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95D1D7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44101B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CEB203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33EF4D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58D4" w14:textId="2D632438" w:rsidR="00C02D0B" w:rsidRDefault="00000000">
    <w:pPr>
      <w:pStyle w:val="Header"/>
    </w:pPr>
    <w:r>
      <w:rPr>
        <w:noProof/>
      </w:rPr>
      <w:pict w14:anchorId="007BED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5597"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38385" w14:textId="559F903C" w:rsidR="00C02D0B" w:rsidRDefault="00000000">
    <w:pPr>
      <w:pStyle w:val="Header"/>
    </w:pPr>
    <w:r>
      <w:rPr>
        <w:noProof/>
      </w:rPr>
      <w:pict w14:anchorId="655A55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5598"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A7D8F" w14:textId="7D78A8F5" w:rsidR="00C02D0B" w:rsidRDefault="00000000">
    <w:pPr>
      <w:pStyle w:val="Header"/>
    </w:pPr>
    <w:r>
      <w:rPr>
        <w:noProof/>
      </w:rPr>
      <w:pict w14:anchorId="68541A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5596"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82065475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65945688">
    <w:abstractNumId w:val="15"/>
  </w:num>
  <w:num w:numId="3" w16cid:durableId="672296741">
    <w:abstractNumId w:val="23"/>
  </w:num>
  <w:num w:numId="4" w16cid:durableId="52969018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317496836">
    <w:abstractNumId w:val="7"/>
  </w:num>
  <w:num w:numId="6" w16cid:durableId="1003126646">
    <w:abstractNumId w:val="6"/>
  </w:num>
  <w:num w:numId="7" w16cid:durableId="2132436536">
    <w:abstractNumId w:val="1"/>
  </w:num>
  <w:num w:numId="8" w16cid:durableId="183906191">
    <w:abstractNumId w:val="12"/>
  </w:num>
  <w:num w:numId="9" w16cid:durableId="717434689">
    <w:abstractNumId w:val="25"/>
  </w:num>
  <w:num w:numId="10" w16cid:durableId="1824081552">
    <w:abstractNumId w:val="2"/>
  </w:num>
  <w:num w:numId="11" w16cid:durableId="843976490">
    <w:abstractNumId w:val="18"/>
  </w:num>
  <w:num w:numId="12" w16cid:durableId="520246353">
    <w:abstractNumId w:val="3"/>
  </w:num>
  <w:num w:numId="13" w16cid:durableId="1947037988">
    <w:abstractNumId w:val="17"/>
  </w:num>
  <w:num w:numId="14" w16cid:durableId="1236740226">
    <w:abstractNumId w:val="8"/>
  </w:num>
  <w:num w:numId="15" w16cid:durableId="578637018">
    <w:abstractNumId w:val="21"/>
  </w:num>
  <w:num w:numId="16" w16cid:durableId="835460507">
    <w:abstractNumId w:val="5"/>
  </w:num>
  <w:num w:numId="17" w16cid:durableId="1888176069">
    <w:abstractNumId w:val="22"/>
  </w:num>
  <w:num w:numId="18" w16cid:durableId="1352536736">
    <w:abstractNumId w:val="14"/>
  </w:num>
  <w:num w:numId="19" w16cid:durableId="86318500">
    <w:abstractNumId w:val="28"/>
  </w:num>
  <w:num w:numId="20" w16cid:durableId="1879396714">
    <w:abstractNumId w:val="11"/>
  </w:num>
  <w:num w:numId="21" w16cid:durableId="1187450270">
    <w:abstractNumId w:val="9"/>
  </w:num>
  <w:num w:numId="22" w16cid:durableId="1415470528">
    <w:abstractNumId w:val="13"/>
  </w:num>
  <w:num w:numId="23" w16cid:durableId="421608066">
    <w:abstractNumId w:val="19"/>
  </w:num>
  <w:num w:numId="24" w16cid:durableId="125854551">
    <w:abstractNumId w:val="26"/>
  </w:num>
  <w:num w:numId="25" w16cid:durableId="615598047">
    <w:abstractNumId w:val="4"/>
  </w:num>
  <w:num w:numId="26" w16cid:durableId="1855462583">
    <w:abstractNumId w:val="16"/>
  </w:num>
  <w:num w:numId="27" w16cid:durableId="332294957">
    <w:abstractNumId w:val="20"/>
  </w:num>
  <w:num w:numId="28" w16cid:durableId="1899514473">
    <w:abstractNumId w:val="27"/>
  </w:num>
  <w:num w:numId="29" w16cid:durableId="1212378521">
    <w:abstractNumId w:val="24"/>
  </w:num>
  <w:num w:numId="30" w16cid:durableId="21301987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1464"/>
    <w:rsid w:val="0004579C"/>
    <w:rsid w:val="00076AE0"/>
    <w:rsid w:val="00085FCC"/>
    <w:rsid w:val="000A47FA"/>
    <w:rsid w:val="000A65D3"/>
    <w:rsid w:val="000B1E33"/>
    <w:rsid w:val="000D689F"/>
    <w:rsid w:val="000E7B7B"/>
    <w:rsid w:val="000E7D62"/>
    <w:rsid w:val="000F2F9D"/>
    <w:rsid w:val="00103357"/>
    <w:rsid w:val="00111DC1"/>
    <w:rsid w:val="00123C9F"/>
    <w:rsid w:val="00124EB6"/>
    <w:rsid w:val="00126190"/>
    <w:rsid w:val="00127B4F"/>
    <w:rsid w:val="00130F17"/>
    <w:rsid w:val="001320BF"/>
    <w:rsid w:val="00145B1F"/>
    <w:rsid w:val="00163BC4"/>
    <w:rsid w:val="00191062"/>
    <w:rsid w:val="00192B72"/>
    <w:rsid w:val="001A29D8"/>
    <w:rsid w:val="001A5BD2"/>
    <w:rsid w:val="001A5CAA"/>
    <w:rsid w:val="001B0427"/>
    <w:rsid w:val="001D3A51"/>
    <w:rsid w:val="001E10D2"/>
    <w:rsid w:val="001E25B4"/>
    <w:rsid w:val="001E44FE"/>
    <w:rsid w:val="001E4D9D"/>
    <w:rsid w:val="00200538"/>
    <w:rsid w:val="00200595"/>
    <w:rsid w:val="00204835"/>
    <w:rsid w:val="00210E1E"/>
    <w:rsid w:val="00217066"/>
    <w:rsid w:val="00231920"/>
    <w:rsid w:val="0023195C"/>
    <w:rsid w:val="0024282C"/>
    <w:rsid w:val="002460DC"/>
    <w:rsid w:val="00250985"/>
    <w:rsid w:val="002556F6"/>
    <w:rsid w:val="00283105"/>
    <w:rsid w:val="00284C4C"/>
    <w:rsid w:val="00287E68"/>
    <w:rsid w:val="00296529"/>
    <w:rsid w:val="002B27FB"/>
    <w:rsid w:val="002B685A"/>
    <w:rsid w:val="002B7714"/>
    <w:rsid w:val="002C57D2"/>
    <w:rsid w:val="002E0D56"/>
    <w:rsid w:val="002F2945"/>
    <w:rsid w:val="002F3CB3"/>
    <w:rsid w:val="00303BBA"/>
    <w:rsid w:val="00305BFB"/>
    <w:rsid w:val="00315186"/>
    <w:rsid w:val="00326F74"/>
    <w:rsid w:val="0033343E"/>
    <w:rsid w:val="003512C2"/>
    <w:rsid w:val="00361956"/>
    <w:rsid w:val="00371FB6"/>
    <w:rsid w:val="003763C1"/>
    <w:rsid w:val="00376BBE"/>
    <w:rsid w:val="0039224F"/>
    <w:rsid w:val="003A43A4"/>
    <w:rsid w:val="003A7E18"/>
    <w:rsid w:val="003C4C86"/>
    <w:rsid w:val="003C6258"/>
    <w:rsid w:val="003E2904"/>
    <w:rsid w:val="00401927"/>
    <w:rsid w:val="0041027F"/>
    <w:rsid w:val="00412475"/>
    <w:rsid w:val="004148C2"/>
    <w:rsid w:val="00423789"/>
    <w:rsid w:val="00440F43"/>
    <w:rsid w:val="00441B6F"/>
    <w:rsid w:val="00446221"/>
    <w:rsid w:val="00450E62"/>
    <w:rsid w:val="004522EE"/>
    <w:rsid w:val="004539DB"/>
    <w:rsid w:val="00471A80"/>
    <w:rsid w:val="00472ADC"/>
    <w:rsid w:val="00492AF2"/>
    <w:rsid w:val="004D305E"/>
    <w:rsid w:val="004D4277"/>
    <w:rsid w:val="00502516"/>
    <w:rsid w:val="00505F06"/>
    <w:rsid w:val="00506828"/>
    <w:rsid w:val="0052243D"/>
    <w:rsid w:val="0053056E"/>
    <w:rsid w:val="00540CDB"/>
    <w:rsid w:val="00554A1F"/>
    <w:rsid w:val="00554FDA"/>
    <w:rsid w:val="00566072"/>
    <w:rsid w:val="005C784C"/>
    <w:rsid w:val="005D17F6"/>
    <w:rsid w:val="005E5539"/>
    <w:rsid w:val="005F0445"/>
    <w:rsid w:val="00602BF5"/>
    <w:rsid w:val="00617FDD"/>
    <w:rsid w:val="00620D5F"/>
    <w:rsid w:val="00633614"/>
    <w:rsid w:val="00633F68"/>
    <w:rsid w:val="00636EB2"/>
    <w:rsid w:val="006375B8"/>
    <w:rsid w:val="0066510A"/>
    <w:rsid w:val="00673F9F"/>
    <w:rsid w:val="00677484"/>
    <w:rsid w:val="00686953"/>
    <w:rsid w:val="00687DEA"/>
    <w:rsid w:val="00687E67"/>
    <w:rsid w:val="006967F7"/>
    <w:rsid w:val="006A250C"/>
    <w:rsid w:val="006B21D3"/>
    <w:rsid w:val="006B57D0"/>
    <w:rsid w:val="006C2EE3"/>
    <w:rsid w:val="006D30FF"/>
    <w:rsid w:val="006D6940"/>
    <w:rsid w:val="006E1F1C"/>
    <w:rsid w:val="006F11EC"/>
    <w:rsid w:val="0070082C"/>
    <w:rsid w:val="007369E6"/>
    <w:rsid w:val="00746E59"/>
    <w:rsid w:val="0075131B"/>
    <w:rsid w:val="00754C9A"/>
    <w:rsid w:val="0075599A"/>
    <w:rsid w:val="00761D52"/>
    <w:rsid w:val="0077749E"/>
    <w:rsid w:val="00790ADA"/>
    <w:rsid w:val="007A2696"/>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30833"/>
    <w:rsid w:val="009500A6"/>
    <w:rsid w:val="00957C18"/>
    <w:rsid w:val="009659BA"/>
    <w:rsid w:val="00983040"/>
    <w:rsid w:val="009B3FB9"/>
    <w:rsid w:val="009C2465"/>
    <w:rsid w:val="009D35A0"/>
    <w:rsid w:val="009D7EB7"/>
    <w:rsid w:val="009E048A"/>
    <w:rsid w:val="009E08E9"/>
    <w:rsid w:val="009E3DB9"/>
    <w:rsid w:val="009E4CFD"/>
    <w:rsid w:val="009E6E35"/>
    <w:rsid w:val="009F0EDA"/>
    <w:rsid w:val="00A03B96"/>
    <w:rsid w:val="00A05B19"/>
    <w:rsid w:val="00A1134E"/>
    <w:rsid w:val="00A24E7E"/>
    <w:rsid w:val="00A258C3"/>
    <w:rsid w:val="00A347C0"/>
    <w:rsid w:val="00A4341E"/>
    <w:rsid w:val="00A51431"/>
    <w:rsid w:val="00A539AD"/>
    <w:rsid w:val="00A70A02"/>
    <w:rsid w:val="00A94063"/>
    <w:rsid w:val="00AA6219"/>
    <w:rsid w:val="00AA74E0"/>
    <w:rsid w:val="00AB703F"/>
    <w:rsid w:val="00AC6BB8"/>
    <w:rsid w:val="00AE008F"/>
    <w:rsid w:val="00AE3179"/>
    <w:rsid w:val="00B01FCD"/>
    <w:rsid w:val="00B1776C"/>
    <w:rsid w:val="00B52583"/>
    <w:rsid w:val="00B52896"/>
    <w:rsid w:val="00B95236"/>
    <w:rsid w:val="00B96BD9"/>
    <w:rsid w:val="00BA1B01"/>
    <w:rsid w:val="00BA2641"/>
    <w:rsid w:val="00BB37AA"/>
    <w:rsid w:val="00BC2092"/>
    <w:rsid w:val="00BC53A0"/>
    <w:rsid w:val="00BE62AD"/>
    <w:rsid w:val="00BF121F"/>
    <w:rsid w:val="00BF1F80"/>
    <w:rsid w:val="00C02D0B"/>
    <w:rsid w:val="00C05F9E"/>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4328D"/>
    <w:rsid w:val="00D44634"/>
    <w:rsid w:val="00D74CB0"/>
    <w:rsid w:val="00D8295D"/>
    <w:rsid w:val="00D85110"/>
    <w:rsid w:val="00DC2A65"/>
    <w:rsid w:val="00DE15F0"/>
    <w:rsid w:val="00DE5663"/>
    <w:rsid w:val="00DE78AA"/>
    <w:rsid w:val="00E053D0"/>
    <w:rsid w:val="00E15994"/>
    <w:rsid w:val="00E23C81"/>
    <w:rsid w:val="00E3114E"/>
    <w:rsid w:val="00E31A70"/>
    <w:rsid w:val="00E35B02"/>
    <w:rsid w:val="00E4140E"/>
    <w:rsid w:val="00E66496"/>
    <w:rsid w:val="00E66B35"/>
    <w:rsid w:val="00E66E10"/>
    <w:rsid w:val="00E769F6"/>
    <w:rsid w:val="00E8407C"/>
    <w:rsid w:val="00E84F3C"/>
    <w:rsid w:val="00EA012C"/>
    <w:rsid w:val="00EC6A55"/>
    <w:rsid w:val="00ED0288"/>
    <w:rsid w:val="00EE1011"/>
    <w:rsid w:val="00EE38A3"/>
    <w:rsid w:val="00EE52CB"/>
    <w:rsid w:val="00EF581D"/>
    <w:rsid w:val="00EF7FD8"/>
    <w:rsid w:val="00F06F59"/>
    <w:rsid w:val="00F13386"/>
    <w:rsid w:val="00F17988"/>
    <w:rsid w:val="00F416AB"/>
    <w:rsid w:val="00F469F0"/>
    <w:rsid w:val="00F53273"/>
    <w:rsid w:val="00F755E4"/>
    <w:rsid w:val="00F77D02"/>
    <w:rsid w:val="00FB3A86"/>
    <w:rsid w:val="00FB6DE6"/>
    <w:rsid w:val="00FB7D3B"/>
    <w:rsid w:val="00FC65CE"/>
    <w:rsid w:val="00FC6D1A"/>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48CFB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6E1F1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2F3CB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2F3CB3"/>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6E1F1C"/>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C05F9E"/>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2632687">
      <w:bodyDiv w:val="1"/>
      <w:marLeft w:val="0"/>
      <w:marRight w:val="0"/>
      <w:marTop w:val="0"/>
      <w:marBottom w:val="0"/>
      <w:divBdr>
        <w:top w:val="none" w:sz="0" w:space="0" w:color="auto"/>
        <w:left w:val="none" w:sz="0" w:space="0" w:color="auto"/>
        <w:bottom w:val="none" w:sz="0" w:space="0" w:color="auto"/>
        <w:right w:val="none" w:sz="0" w:space="0" w:color="auto"/>
      </w:divBdr>
    </w:div>
    <w:div w:id="12809964">
      <w:bodyDiv w:val="1"/>
      <w:marLeft w:val="0"/>
      <w:marRight w:val="0"/>
      <w:marTop w:val="0"/>
      <w:marBottom w:val="0"/>
      <w:divBdr>
        <w:top w:val="none" w:sz="0" w:space="0" w:color="auto"/>
        <w:left w:val="none" w:sz="0" w:space="0" w:color="auto"/>
        <w:bottom w:val="none" w:sz="0" w:space="0" w:color="auto"/>
        <w:right w:val="none" w:sz="0" w:space="0" w:color="auto"/>
      </w:divBdr>
    </w:div>
    <w:div w:id="34473942">
      <w:bodyDiv w:val="1"/>
      <w:marLeft w:val="0"/>
      <w:marRight w:val="0"/>
      <w:marTop w:val="0"/>
      <w:marBottom w:val="0"/>
      <w:divBdr>
        <w:top w:val="none" w:sz="0" w:space="0" w:color="auto"/>
        <w:left w:val="none" w:sz="0" w:space="0" w:color="auto"/>
        <w:bottom w:val="none" w:sz="0" w:space="0" w:color="auto"/>
        <w:right w:val="none" w:sz="0" w:space="0" w:color="auto"/>
      </w:divBdr>
    </w:div>
    <w:div w:id="44453458">
      <w:bodyDiv w:val="1"/>
      <w:marLeft w:val="0"/>
      <w:marRight w:val="0"/>
      <w:marTop w:val="0"/>
      <w:marBottom w:val="0"/>
      <w:divBdr>
        <w:top w:val="none" w:sz="0" w:space="0" w:color="auto"/>
        <w:left w:val="none" w:sz="0" w:space="0" w:color="auto"/>
        <w:bottom w:val="none" w:sz="0" w:space="0" w:color="auto"/>
        <w:right w:val="none" w:sz="0" w:space="0" w:color="auto"/>
      </w:divBdr>
    </w:div>
    <w:div w:id="76025936">
      <w:bodyDiv w:val="1"/>
      <w:marLeft w:val="0"/>
      <w:marRight w:val="0"/>
      <w:marTop w:val="0"/>
      <w:marBottom w:val="0"/>
      <w:divBdr>
        <w:top w:val="none" w:sz="0" w:space="0" w:color="auto"/>
        <w:left w:val="none" w:sz="0" w:space="0" w:color="auto"/>
        <w:bottom w:val="none" w:sz="0" w:space="0" w:color="auto"/>
        <w:right w:val="none" w:sz="0" w:space="0" w:color="auto"/>
      </w:divBdr>
    </w:div>
    <w:div w:id="95054696">
      <w:bodyDiv w:val="1"/>
      <w:marLeft w:val="0"/>
      <w:marRight w:val="0"/>
      <w:marTop w:val="0"/>
      <w:marBottom w:val="0"/>
      <w:divBdr>
        <w:top w:val="none" w:sz="0" w:space="0" w:color="auto"/>
        <w:left w:val="none" w:sz="0" w:space="0" w:color="auto"/>
        <w:bottom w:val="none" w:sz="0" w:space="0" w:color="auto"/>
        <w:right w:val="none" w:sz="0" w:space="0" w:color="auto"/>
      </w:divBdr>
    </w:div>
    <w:div w:id="104081176">
      <w:bodyDiv w:val="1"/>
      <w:marLeft w:val="0"/>
      <w:marRight w:val="0"/>
      <w:marTop w:val="0"/>
      <w:marBottom w:val="0"/>
      <w:divBdr>
        <w:top w:val="none" w:sz="0" w:space="0" w:color="auto"/>
        <w:left w:val="none" w:sz="0" w:space="0" w:color="auto"/>
        <w:bottom w:val="none" w:sz="0" w:space="0" w:color="auto"/>
        <w:right w:val="none" w:sz="0" w:space="0" w:color="auto"/>
      </w:divBdr>
    </w:div>
    <w:div w:id="114495187">
      <w:bodyDiv w:val="1"/>
      <w:marLeft w:val="0"/>
      <w:marRight w:val="0"/>
      <w:marTop w:val="0"/>
      <w:marBottom w:val="0"/>
      <w:divBdr>
        <w:top w:val="none" w:sz="0" w:space="0" w:color="auto"/>
        <w:left w:val="none" w:sz="0" w:space="0" w:color="auto"/>
        <w:bottom w:val="none" w:sz="0" w:space="0" w:color="auto"/>
        <w:right w:val="none" w:sz="0" w:space="0" w:color="auto"/>
      </w:divBdr>
    </w:div>
    <w:div w:id="12366743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2667833">
      <w:bodyDiv w:val="1"/>
      <w:marLeft w:val="0"/>
      <w:marRight w:val="0"/>
      <w:marTop w:val="0"/>
      <w:marBottom w:val="0"/>
      <w:divBdr>
        <w:top w:val="none" w:sz="0" w:space="0" w:color="auto"/>
        <w:left w:val="none" w:sz="0" w:space="0" w:color="auto"/>
        <w:bottom w:val="none" w:sz="0" w:space="0" w:color="auto"/>
        <w:right w:val="none" w:sz="0" w:space="0" w:color="auto"/>
      </w:divBdr>
    </w:div>
    <w:div w:id="165675451">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70360555">
      <w:bodyDiv w:val="1"/>
      <w:marLeft w:val="0"/>
      <w:marRight w:val="0"/>
      <w:marTop w:val="0"/>
      <w:marBottom w:val="0"/>
      <w:divBdr>
        <w:top w:val="none" w:sz="0" w:space="0" w:color="auto"/>
        <w:left w:val="none" w:sz="0" w:space="0" w:color="auto"/>
        <w:bottom w:val="none" w:sz="0" w:space="0" w:color="auto"/>
        <w:right w:val="none" w:sz="0" w:space="0" w:color="auto"/>
      </w:divBdr>
    </w:div>
    <w:div w:id="287124292">
      <w:bodyDiv w:val="1"/>
      <w:marLeft w:val="0"/>
      <w:marRight w:val="0"/>
      <w:marTop w:val="0"/>
      <w:marBottom w:val="0"/>
      <w:divBdr>
        <w:top w:val="none" w:sz="0" w:space="0" w:color="auto"/>
        <w:left w:val="none" w:sz="0" w:space="0" w:color="auto"/>
        <w:bottom w:val="none" w:sz="0" w:space="0" w:color="auto"/>
        <w:right w:val="none" w:sz="0" w:space="0" w:color="auto"/>
      </w:divBdr>
    </w:div>
    <w:div w:id="296300664">
      <w:bodyDiv w:val="1"/>
      <w:marLeft w:val="0"/>
      <w:marRight w:val="0"/>
      <w:marTop w:val="0"/>
      <w:marBottom w:val="0"/>
      <w:divBdr>
        <w:top w:val="none" w:sz="0" w:space="0" w:color="auto"/>
        <w:left w:val="none" w:sz="0" w:space="0" w:color="auto"/>
        <w:bottom w:val="none" w:sz="0" w:space="0" w:color="auto"/>
        <w:right w:val="none" w:sz="0" w:space="0" w:color="auto"/>
      </w:divBdr>
    </w:div>
    <w:div w:id="310138817">
      <w:bodyDiv w:val="1"/>
      <w:marLeft w:val="0"/>
      <w:marRight w:val="0"/>
      <w:marTop w:val="0"/>
      <w:marBottom w:val="0"/>
      <w:divBdr>
        <w:top w:val="none" w:sz="0" w:space="0" w:color="auto"/>
        <w:left w:val="none" w:sz="0" w:space="0" w:color="auto"/>
        <w:bottom w:val="none" w:sz="0" w:space="0" w:color="auto"/>
        <w:right w:val="none" w:sz="0" w:space="0" w:color="auto"/>
      </w:divBdr>
    </w:div>
    <w:div w:id="316763368">
      <w:bodyDiv w:val="1"/>
      <w:marLeft w:val="0"/>
      <w:marRight w:val="0"/>
      <w:marTop w:val="0"/>
      <w:marBottom w:val="0"/>
      <w:divBdr>
        <w:top w:val="none" w:sz="0" w:space="0" w:color="auto"/>
        <w:left w:val="none" w:sz="0" w:space="0" w:color="auto"/>
        <w:bottom w:val="none" w:sz="0" w:space="0" w:color="auto"/>
        <w:right w:val="none" w:sz="0" w:space="0" w:color="auto"/>
      </w:divBdr>
    </w:div>
    <w:div w:id="322858140">
      <w:bodyDiv w:val="1"/>
      <w:marLeft w:val="0"/>
      <w:marRight w:val="0"/>
      <w:marTop w:val="0"/>
      <w:marBottom w:val="0"/>
      <w:divBdr>
        <w:top w:val="none" w:sz="0" w:space="0" w:color="auto"/>
        <w:left w:val="none" w:sz="0" w:space="0" w:color="auto"/>
        <w:bottom w:val="none" w:sz="0" w:space="0" w:color="auto"/>
        <w:right w:val="none" w:sz="0" w:space="0" w:color="auto"/>
      </w:divBdr>
    </w:div>
    <w:div w:id="328141688">
      <w:bodyDiv w:val="1"/>
      <w:marLeft w:val="0"/>
      <w:marRight w:val="0"/>
      <w:marTop w:val="0"/>
      <w:marBottom w:val="0"/>
      <w:divBdr>
        <w:top w:val="none" w:sz="0" w:space="0" w:color="auto"/>
        <w:left w:val="none" w:sz="0" w:space="0" w:color="auto"/>
        <w:bottom w:val="none" w:sz="0" w:space="0" w:color="auto"/>
        <w:right w:val="none" w:sz="0" w:space="0" w:color="auto"/>
      </w:divBdr>
    </w:div>
    <w:div w:id="343288875">
      <w:bodyDiv w:val="1"/>
      <w:marLeft w:val="0"/>
      <w:marRight w:val="0"/>
      <w:marTop w:val="0"/>
      <w:marBottom w:val="0"/>
      <w:divBdr>
        <w:top w:val="none" w:sz="0" w:space="0" w:color="auto"/>
        <w:left w:val="none" w:sz="0" w:space="0" w:color="auto"/>
        <w:bottom w:val="none" w:sz="0" w:space="0" w:color="auto"/>
        <w:right w:val="none" w:sz="0" w:space="0" w:color="auto"/>
      </w:divBdr>
    </w:div>
    <w:div w:id="365642583">
      <w:bodyDiv w:val="1"/>
      <w:marLeft w:val="0"/>
      <w:marRight w:val="0"/>
      <w:marTop w:val="0"/>
      <w:marBottom w:val="0"/>
      <w:divBdr>
        <w:top w:val="none" w:sz="0" w:space="0" w:color="auto"/>
        <w:left w:val="none" w:sz="0" w:space="0" w:color="auto"/>
        <w:bottom w:val="none" w:sz="0" w:space="0" w:color="auto"/>
        <w:right w:val="none" w:sz="0" w:space="0" w:color="auto"/>
      </w:divBdr>
    </w:div>
    <w:div w:id="387075204">
      <w:bodyDiv w:val="1"/>
      <w:marLeft w:val="0"/>
      <w:marRight w:val="0"/>
      <w:marTop w:val="0"/>
      <w:marBottom w:val="0"/>
      <w:divBdr>
        <w:top w:val="none" w:sz="0" w:space="0" w:color="auto"/>
        <w:left w:val="none" w:sz="0" w:space="0" w:color="auto"/>
        <w:bottom w:val="none" w:sz="0" w:space="0" w:color="auto"/>
        <w:right w:val="none" w:sz="0" w:space="0" w:color="auto"/>
      </w:divBdr>
    </w:div>
    <w:div w:id="404424417">
      <w:bodyDiv w:val="1"/>
      <w:marLeft w:val="0"/>
      <w:marRight w:val="0"/>
      <w:marTop w:val="0"/>
      <w:marBottom w:val="0"/>
      <w:divBdr>
        <w:top w:val="none" w:sz="0" w:space="0" w:color="auto"/>
        <w:left w:val="none" w:sz="0" w:space="0" w:color="auto"/>
        <w:bottom w:val="none" w:sz="0" w:space="0" w:color="auto"/>
        <w:right w:val="none" w:sz="0" w:space="0" w:color="auto"/>
      </w:divBdr>
    </w:div>
    <w:div w:id="406541559">
      <w:bodyDiv w:val="1"/>
      <w:marLeft w:val="0"/>
      <w:marRight w:val="0"/>
      <w:marTop w:val="0"/>
      <w:marBottom w:val="0"/>
      <w:divBdr>
        <w:top w:val="none" w:sz="0" w:space="0" w:color="auto"/>
        <w:left w:val="none" w:sz="0" w:space="0" w:color="auto"/>
        <w:bottom w:val="none" w:sz="0" w:space="0" w:color="auto"/>
        <w:right w:val="none" w:sz="0" w:space="0" w:color="auto"/>
      </w:divBdr>
    </w:div>
    <w:div w:id="434054433">
      <w:bodyDiv w:val="1"/>
      <w:marLeft w:val="0"/>
      <w:marRight w:val="0"/>
      <w:marTop w:val="0"/>
      <w:marBottom w:val="0"/>
      <w:divBdr>
        <w:top w:val="none" w:sz="0" w:space="0" w:color="auto"/>
        <w:left w:val="none" w:sz="0" w:space="0" w:color="auto"/>
        <w:bottom w:val="none" w:sz="0" w:space="0" w:color="auto"/>
        <w:right w:val="none" w:sz="0" w:space="0" w:color="auto"/>
      </w:divBdr>
    </w:div>
    <w:div w:id="469370566">
      <w:bodyDiv w:val="1"/>
      <w:marLeft w:val="0"/>
      <w:marRight w:val="0"/>
      <w:marTop w:val="0"/>
      <w:marBottom w:val="0"/>
      <w:divBdr>
        <w:top w:val="none" w:sz="0" w:space="0" w:color="auto"/>
        <w:left w:val="none" w:sz="0" w:space="0" w:color="auto"/>
        <w:bottom w:val="none" w:sz="0" w:space="0" w:color="auto"/>
        <w:right w:val="none" w:sz="0" w:space="0" w:color="auto"/>
      </w:divBdr>
    </w:div>
    <w:div w:id="487677763">
      <w:bodyDiv w:val="1"/>
      <w:marLeft w:val="0"/>
      <w:marRight w:val="0"/>
      <w:marTop w:val="0"/>
      <w:marBottom w:val="0"/>
      <w:divBdr>
        <w:top w:val="none" w:sz="0" w:space="0" w:color="auto"/>
        <w:left w:val="none" w:sz="0" w:space="0" w:color="auto"/>
        <w:bottom w:val="none" w:sz="0" w:space="0" w:color="auto"/>
        <w:right w:val="none" w:sz="0" w:space="0" w:color="auto"/>
      </w:divBdr>
    </w:div>
    <w:div w:id="527722901">
      <w:bodyDiv w:val="1"/>
      <w:marLeft w:val="0"/>
      <w:marRight w:val="0"/>
      <w:marTop w:val="0"/>
      <w:marBottom w:val="0"/>
      <w:divBdr>
        <w:top w:val="none" w:sz="0" w:space="0" w:color="auto"/>
        <w:left w:val="none" w:sz="0" w:space="0" w:color="auto"/>
        <w:bottom w:val="none" w:sz="0" w:space="0" w:color="auto"/>
        <w:right w:val="none" w:sz="0" w:space="0" w:color="auto"/>
      </w:divBdr>
    </w:div>
    <w:div w:id="580869905">
      <w:bodyDiv w:val="1"/>
      <w:marLeft w:val="0"/>
      <w:marRight w:val="0"/>
      <w:marTop w:val="0"/>
      <w:marBottom w:val="0"/>
      <w:divBdr>
        <w:top w:val="none" w:sz="0" w:space="0" w:color="auto"/>
        <w:left w:val="none" w:sz="0" w:space="0" w:color="auto"/>
        <w:bottom w:val="none" w:sz="0" w:space="0" w:color="auto"/>
        <w:right w:val="none" w:sz="0" w:space="0" w:color="auto"/>
      </w:divBdr>
    </w:div>
    <w:div w:id="61744409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35991824">
      <w:bodyDiv w:val="1"/>
      <w:marLeft w:val="0"/>
      <w:marRight w:val="0"/>
      <w:marTop w:val="0"/>
      <w:marBottom w:val="0"/>
      <w:divBdr>
        <w:top w:val="none" w:sz="0" w:space="0" w:color="auto"/>
        <w:left w:val="none" w:sz="0" w:space="0" w:color="auto"/>
        <w:bottom w:val="none" w:sz="0" w:space="0" w:color="auto"/>
        <w:right w:val="none" w:sz="0" w:space="0" w:color="auto"/>
      </w:divBdr>
    </w:div>
    <w:div w:id="699816002">
      <w:bodyDiv w:val="1"/>
      <w:marLeft w:val="0"/>
      <w:marRight w:val="0"/>
      <w:marTop w:val="0"/>
      <w:marBottom w:val="0"/>
      <w:divBdr>
        <w:top w:val="none" w:sz="0" w:space="0" w:color="auto"/>
        <w:left w:val="none" w:sz="0" w:space="0" w:color="auto"/>
        <w:bottom w:val="none" w:sz="0" w:space="0" w:color="auto"/>
        <w:right w:val="none" w:sz="0" w:space="0" w:color="auto"/>
      </w:divBdr>
    </w:div>
    <w:div w:id="723217319">
      <w:bodyDiv w:val="1"/>
      <w:marLeft w:val="0"/>
      <w:marRight w:val="0"/>
      <w:marTop w:val="0"/>
      <w:marBottom w:val="0"/>
      <w:divBdr>
        <w:top w:val="none" w:sz="0" w:space="0" w:color="auto"/>
        <w:left w:val="none" w:sz="0" w:space="0" w:color="auto"/>
        <w:bottom w:val="none" w:sz="0" w:space="0" w:color="auto"/>
        <w:right w:val="none" w:sz="0" w:space="0" w:color="auto"/>
      </w:divBdr>
    </w:div>
    <w:div w:id="746801053">
      <w:bodyDiv w:val="1"/>
      <w:marLeft w:val="0"/>
      <w:marRight w:val="0"/>
      <w:marTop w:val="0"/>
      <w:marBottom w:val="0"/>
      <w:divBdr>
        <w:top w:val="none" w:sz="0" w:space="0" w:color="auto"/>
        <w:left w:val="none" w:sz="0" w:space="0" w:color="auto"/>
        <w:bottom w:val="none" w:sz="0" w:space="0" w:color="auto"/>
        <w:right w:val="none" w:sz="0" w:space="0" w:color="auto"/>
      </w:divBdr>
    </w:div>
    <w:div w:id="758986211">
      <w:bodyDiv w:val="1"/>
      <w:marLeft w:val="0"/>
      <w:marRight w:val="0"/>
      <w:marTop w:val="0"/>
      <w:marBottom w:val="0"/>
      <w:divBdr>
        <w:top w:val="none" w:sz="0" w:space="0" w:color="auto"/>
        <w:left w:val="none" w:sz="0" w:space="0" w:color="auto"/>
        <w:bottom w:val="none" w:sz="0" w:space="0" w:color="auto"/>
        <w:right w:val="none" w:sz="0" w:space="0" w:color="auto"/>
      </w:divBdr>
    </w:div>
    <w:div w:id="800079324">
      <w:bodyDiv w:val="1"/>
      <w:marLeft w:val="0"/>
      <w:marRight w:val="0"/>
      <w:marTop w:val="0"/>
      <w:marBottom w:val="0"/>
      <w:divBdr>
        <w:top w:val="none" w:sz="0" w:space="0" w:color="auto"/>
        <w:left w:val="none" w:sz="0" w:space="0" w:color="auto"/>
        <w:bottom w:val="none" w:sz="0" w:space="0" w:color="auto"/>
        <w:right w:val="none" w:sz="0" w:space="0" w:color="auto"/>
      </w:divBdr>
    </w:div>
    <w:div w:id="813718235">
      <w:bodyDiv w:val="1"/>
      <w:marLeft w:val="0"/>
      <w:marRight w:val="0"/>
      <w:marTop w:val="0"/>
      <w:marBottom w:val="0"/>
      <w:divBdr>
        <w:top w:val="none" w:sz="0" w:space="0" w:color="auto"/>
        <w:left w:val="none" w:sz="0" w:space="0" w:color="auto"/>
        <w:bottom w:val="none" w:sz="0" w:space="0" w:color="auto"/>
        <w:right w:val="none" w:sz="0" w:space="0" w:color="auto"/>
      </w:divBdr>
    </w:div>
    <w:div w:id="824977176">
      <w:bodyDiv w:val="1"/>
      <w:marLeft w:val="0"/>
      <w:marRight w:val="0"/>
      <w:marTop w:val="0"/>
      <w:marBottom w:val="0"/>
      <w:divBdr>
        <w:top w:val="none" w:sz="0" w:space="0" w:color="auto"/>
        <w:left w:val="none" w:sz="0" w:space="0" w:color="auto"/>
        <w:bottom w:val="none" w:sz="0" w:space="0" w:color="auto"/>
        <w:right w:val="none" w:sz="0" w:space="0" w:color="auto"/>
      </w:divBdr>
    </w:div>
    <w:div w:id="849107470">
      <w:bodyDiv w:val="1"/>
      <w:marLeft w:val="0"/>
      <w:marRight w:val="0"/>
      <w:marTop w:val="0"/>
      <w:marBottom w:val="0"/>
      <w:divBdr>
        <w:top w:val="none" w:sz="0" w:space="0" w:color="auto"/>
        <w:left w:val="none" w:sz="0" w:space="0" w:color="auto"/>
        <w:bottom w:val="none" w:sz="0" w:space="0" w:color="auto"/>
        <w:right w:val="none" w:sz="0" w:space="0" w:color="auto"/>
      </w:divBdr>
    </w:div>
    <w:div w:id="913273518">
      <w:bodyDiv w:val="1"/>
      <w:marLeft w:val="0"/>
      <w:marRight w:val="0"/>
      <w:marTop w:val="0"/>
      <w:marBottom w:val="0"/>
      <w:divBdr>
        <w:top w:val="none" w:sz="0" w:space="0" w:color="auto"/>
        <w:left w:val="none" w:sz="0" w:space="0" w:color="auto"/>
        <w:bottom w:val="none" w:sz="0" w:space="0" w:color="auto"/>
        <w:right w:val="none" w:sz="0" w:space="0" w:color="auto"/>
      </w:divBdr>
    </w:div>
    <w:div w:id="915742135">
      <w:bodyDiv w:val="1"/>
      <w:marLeft w:val="0"/>
      <w:marRight w:val="0"/>
      <w:marTop w:val="0"/>
      <w:marBottom w:val="0"/>
      <w:divBdr>
        <w:top w:val="none" w:sz="0" w:space="0" w:color="auto"/>
        <w:left w:val="none" w:sz="0" w:space="0" w:color="auto"/>
        <w:bottom w:val="none" w:sz="0" w:space="0" w:color="auto"/>
        <w:right w:val="none" w:sz="0" w:space="0" w:color="auto"/>
      </w:divBdr>
    </w:div>
    <w:div w:id="926574453">
      <w:bodyDiv w:val="1"/>
      <w:marLeft w:val="0"/>
      <w:marRight w:val="0"/>
      <w:marTop w:val="0"/>
      <w:marBottom w:val="0"/>
      <w:divBdr>
        <w:top w:val="none" w:sz="0" w:space="0" w:color="auto"/>
        <w:left w:val="none" w:sz="0" w:space="0" w:color="auto"/>
        <w:bottom w:val="none" w:sz="0" w:space="0" w:color="auto"/>
        <w:right w:val="none" w:sz="0" w:space="0" w:color="auto"/>
      </w:divBdr>
    </w:div>
    <w:div w:id="931930867">
      <w:bodyDiv w:val="1"/>
      <w:marLeft w:val="0"/>
      <w:marRight w:val="0"/>
      <w:marTop w:val="0"/>
      <w:marBottom w:val="0"/>
      <w:divBdr>
        <w:top w:val="none" w:sz="0" w:space="0" w:color="auto"/>
        <w:left w:val="none" w:sz="0" w:space="0" w:color="auto"/>
        <w:bottom w:val="none" w:sz="0" w:space="0" w:color="auto"/>
        <w:right w:val="none" w:sz="0" w:space="0" w:color="auto"/>
      </w:divBdr>
    </w:div>
    <w:div w:id="964043264">
      <w:bodyDiv w:val="1"/>
      <w:marLeft w:val="0"/>
      <w:marRight w:val="0"/>
      <w:marTop w:val="0"/>
      <w:marBottom w:val="0"/>
      <w:divBdr>
        <w:top w:val="none" w:sz="0" w:space="0" w:color="auto"/>
        <w:left w:val="none" w:sz="0" w:space="0" w:color="auto"/>
        <w:bottom w:val="none" w:sz="0" w:space="0" w:color="auto"/>
        <w:right w:val="none" w:sz="0" w:space="0" w:color="auto"/>
      </w:divBdr>
    </w:div>
    <w:div w:id="98003668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1639730">
      <w:bodyDiv w:val="1"/>
      <w:marLeft w:val="0"/>
      <w:marRight w:val="0"/>
      <w:marTop w:val="0"/>
      <w:marBottom w:val="0"/>
      <w:divBdr>
        <w:top w:val="none" w:sz="0" w:space="0" w:color="auto"/>
        <w:left w:val="none" w:sz="0" w:space="0" w:color="auto"/>
        <w:bottom w:val="none" w:sz="0" w:space="0" w:color="auto"/>
        <w:right w:val="none" w:sz="0" w:space="0" w:color="auto"/>
      </w:divBdr>
    </w:div>
    <w:div w:id="994407205">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8042428">
      <w:bodyDiv w:val="1"/>
      <w:marLeft w:val="0"/>
      <w:marRight w:val="0"/>
      <w:marTop w:val="0"/>
      <w:marBottom w:val="0"/>
      <w:divBdr>
        <w:top w:val="none" w:sz="0" w:space="0" w:color="auto"/>
        <w:left w:val="none" w:sz="0" w:space="0" w:color="auto"/>
        <w:bottom w:val="none" w:sz="0" w:space="0" w:color="auto"/>
        <w:right w:val="none" w:sz="0" w:space="0" w:color="auto"/>
      </w:divBdr>
    </w:div>
    <w:div w:id="1037781573">
      <w:bodyDiv w:val="1"/>
      <w:marLeft w:val="0"/>
      <w:marRight w:val="0"/>
      <w:marTop w:val="0"/>
      <w:marBottom w:val="0"/>
      <w:divBdr>
        <w:top w:val="none" w:sz="0" w:space="0" w:color="auto"/>
        <w:left w:val="none" w:sz="0" w:space="0" w:color="auto"/>
        <w:bottom w:val="none" w:sz="0" w:space="0" w:color="auto"/>
        <w:right w:val="none" w:sz="0" w:space="0" w:color="auto"/>
      </w:divBdr>
    </w:div>
    <w:div w:id="1064522130">
      <w:bodyDiv w:val="1"/>
      <w:marLeft w:val="0"/>
      <w:marRight w:val="0"/>
      <w:marTop w:val="0"/>
      <w:marBottom w:val="0"/>
      <w:divBdr>
        <w:top w:val="none" w:sz="0" w:space="0" w:color="auto"/>
        <w:left w:val="none" w:sz="0" w:space="0" w:color="auto"/>
        <w:bottom w:val="none" w:sz="0" w:space="0" w:color="auto"/>
        <w:right w:val="none" w:sz="0" w:space="0" w:color="auto"/>
      </w:divBdr>
    </w:div>
    <w:div w:id="1066027306">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5204172">
      <w:bodyDiv w:val="1"/>
      <w:marLeft w:val="0"/>
      <w:marRight w:val="0"/>
      <w:marTop w:val="0"/>
      <w:marBottom w:val="0"/>
      <w:divBdr>
        <w:top w:val="none" w:sz="0" w:space="0" w:color="auto"/>
        <w:left w:val="none" w:sz="0" w:space="0" w:color="auto"/>
        <w:bottom w:val="none" w:sz="0" w:space="0" w:color="auto"/>
        <w:right w:val="none" w:sz="0" w:space="0" w:color="auto"/>
      </w:divBdr>
    </w:div>
    <w:div w:id="1082337230">
      <w:bodyDiv w:val="1"/>
      <w:marLeft w:val="0"/>
      <w:marRight w:val="0"/>
      <w:marTop w:val="0"/>
      <w:marBottom w:val="0"/>
      <w:divBdr>
        <w:top w:val="none" w:sz="0" w:space="0" w:color="auto"/>
        <w:left w:val="none" w:sz="0" w:space="0" w:color="auto"/>
        <w:bottom w:val="none" w:sz="0" w:space="0" w:color="auto"/>
        <w:right w:val="none" w:sz="0" w:space="0" w:color="auto"/>
      </w:divBdr>
    </w:div>
    <w:div w:id="1085110738">
      <w:bodyDiv w:val="1"/>
      <w:marLeft w:val="0"/>
      <w:marRight w:val="0"/>
      <w:marTop w:val="0"/>
      <w:marBottom w:val="0"/>
      <w:divBdr>
        <w:top w:val="none" w:sz="0" w:space="0" w:color="auto"/>
        <w:left w:val="none" w:sz="0" w:space="0" w:color="auto"/>
        <w:bottom w:val="none" w:sz="0" w:space="0" w:color="auto"/>
        <w:right w:val="none" w:sz="0" w:space="0" w:color="auto"/>
      </w:divBdr>
    </w:div>
    <w:div w:id="1090079181">
      <w:bodyDiv w:val="1"/>
      <w:marLeft w:val="0"/>
      <w:marRight w:val="0"/>
      <w:marTop w:val="0"/>
      <w:marBottom w:val="0"/>
      <w:divBdr>
        <w:top w:val="none" w:sz="0" w:space="0" w:color="auto"/>
        <w:left w:val="none" w:sz="0" w:space="0" w:color="auto"/>
        <w:bottom w:val="none" w:sz="0" w:space="0" w:color="auto"/>
        <w:right w:val="none" w:sz="0" w:space="0" w:color="auto"/>
      </w:divBdr>
    </w:div>
    <w:div w:id="1090351182">
      <w:bodyDiv w:val="1"/>
      <w:marLeft w:val="0"/>
      <w:marRight w:val="0"/>
      <w:marTop w:val="0"/>
      <w:marBottom w:val="0"/>
      <w:divBdr>
        <w:top w:val="none" w:sz="0" w:space="0" w:color="auto"/>
        <w:left w:val="none" w:sz="0" w:space="0" w:color="auto"/>
        <w:bottom w:val="none" w:sz="0" w:space="0" w:color="auto"/>
        <w:right w:val="none" w:sz="0" w:space="0" w:color="auto"/>
      </w:divBdr>
    </w:div>
    <w:div w:id="1094090280">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40558839">
      <w:bodyDiv w:val="1"/>
      <w:marLeft w:val="0"/>
      <w:marRight w:val="0"/>
      <w:marTop w:val="0"/>
      <w:marBottom w:val="0"/>
      <w:divBdr>
        <w:top w:val="none" w:sz="0" w:space="0" w:color="auto"/>
        <w:left w:val="none" w:sz="0" w:space="0" w:color="auto"/>
        <w:bottom w:val="none" w:sz="0" w:space="0" w:color="auto"/>
        <w:right w:val="none" w:sz="0" w:space="0" w:color="auto"/>
      </w:divBdr>
    </w:div>
    <w:div w:id="1275987395">
      <w:bodyDiv w:val="1"/>
      <w:marLeft w:val="0"/>
      <w:marRight w:val="0"/>
      <w:marTop w:val="0"/>
      <w:marBottom w:val="0"/>
      <w:divBdr>
        <w:top w:val="none" w:sz="0" w:space="0" w:color="auto"/>
        <w:left w:val="none" w:sz="0" w:space="0" w:color="auto"/>
        <w:bottom w:val="none" w:sz="0" w:space="0" w:color="auto"/>
        <w:right w:val="none" w:sz="0" w:space="0" w:color="auto"/>
      </w:divBdr>
    </w:div>
    <w:div w:id="1292976534">
      <w:bodyDiv w:val="1"/>
      <w:marLeft w:val="0"/>
      <w:marRight w:val="0"/>
      <w:marTop w:val="0"/>
      <w:marBottom w:val="0"/>
      <w:divBdr>
        <w:top w:val="none" w:sz="0" w:space="0" w:color="auto"/>
        <w:left w:val="none" w:sz="0" w:space="0" w:color="auto"/>
        <w:bottom w:val="none" w:sz="0" w:space="0" w:color="auto"/>
        <w:right w:val="none" w:sz="0" w:space="0" w:color="auto"/>
      </w:divBdr>
    </w:div>
    <w:div w:id="1293363786">
      <w:bodyDiv w:val="1"/>
      <w:marLeft w:val="0"/>
      <w:marRight w:val="0"/>
      <w:marTop w:val="0"/>
      <w:marBottom w:val="0"/>
      <w:divBdr>
        <w:top w:val="none" w:sz="0" w:space="0" w:color="auto"/>
        <w:left w:val="none" w:sz="0" w:space="0" w:color="auto"/>
        <w:bottom w:val="none" w:sz="0" w:space="0" w:color="auto"/>
        <w:right w:val="none" w:sz="0" w:space="0" w:color="auto"/>
      </w:divBdr>
    </w:div>
    <w:div w:id="1303845300">
      <w:bodyDiv w:val="1"/>
      <w:marLeft w:val="0"/>
      <w:marRight w:val="0"/>
      <w:marTop w:val="0"/>
      <w:marBottom w:val="0"/>
      <w:divBdr>
        <w:top w:val="none" w:sz="0" w:space="0" w:color="auto"/>
        <w:left w:val="none" w:sz="0" w:space="0" w:color="auto"/>
        <w:bottom w:val="none" w:sz="0" w:space="0" w:color="auto"/>
        <w:right w:val="none" w:sz="0" w:space="0" w:color="auto"/>
      </w:divBdr>
    </w:div>
    <w:div w:id="1313831669">
      <w:bodyDiv w:val="1"/>
      <w:marLeft w:val="0"/>
      <w:marRight w:val="0"/>
      <w:marTop w:val="0"/>
      <w:marBottom w:val="0"/>
      <w:divBdr>
        <w:top w:val="none" w:sz="0" w:space="0" w:color="auto"/>
        <w:left w:val="none" w:sz="0" w:space="0" w:color="auto"/>
        <w:bottom w:val="none" w:sz="0" w:space="0" w:color="auto"/>
        <w:right w:val="none" w:sz="0" w:space="0" w:color="auto"/>
      </w:divBdr>
    </w:div>
    <w:div w:id="1329288454">
      <w:bodyDiv w:val="1"/>
      <w:marLeft w:val="0"/>
      <w:marRight w:val="0"/>
      <w:marTop w:val="0"/>
      <w:marBottom w:val="0"/>
      <w:divBdr>
        <w:top w:val="none" w:sz="0" w:space="0" w:color="auto"/>
        <w:left w:val="none" w:sz="0" w:space="0" w:color="auto"/>
        <w:bottom w:val="none" w:sz="0" w:space="0" w:color="auto"/>
        <w:right w:val="none" w:sz="0" w:space="0" w:color="auto"/>
      </w:divBdr>
    </w:div>
    <w:div w:id="1330910265">
      <w:bodyDiv w:val="1"/>
      <w:marLeft w:val="0"/>
      <w:marRight w:val="0"/>
      <w:marTop w:val="0"/>
      <w:marBottom w:val="0"/>
      <w:divBdr>
        <w:top w:val="none" w:sz="0" w:space="0" w:color="auto"/>
        <w:left w:val="none" w:sz="0" w:space="0" w:color="auto"/>
        <w:bottom w:val="none" w:sz="0" w:space="0" w:color="auto"/>
        <w:right w:val="none" w:sz="0" w:space="0" w:color="auto"/>
      </w:divBdr>
    </w:div>
    <w:div w:id="1338771050">
      <w:bodyDiv w:val="1"/>
      <w:marLeft w:val="0"/>
      <w:marRight w:val="0"/>
      <w:marTop w:val="0"/>
      <w:marBottom w:val="0"/>
      <w:divBdr>
        <w:top w:val="none" w:sz="0" w:space="0" w:color="auto"/>
        <w:left w:val="none" w:sz="0" w:space="0" w:color="auto"/>
        <w:bottom w:val="none" w:sz="0" w:space="0" w:color="auto"/>
        <w:right w:val="none" w:sz="0" w:space="0" w:color="auto"/>
      </w:divBdr>
    </w:div>
    <w:div w:id="1367290699">
      <w:bodyDiv w:val="1"/>
      <w:marLeft w:val="0"/>
      <w:marRight w:val="0"/>
      <w:marTop w:val="0"/>
      <w:marBottom w:val="0"/>
      <w:divBdr>
        <w:top w:val="none" w:sz="0" w:space="0" w:color="auto"/>
        <w:left w:val="none" w:sz="0" w:space="0" w:color="auto"/>
        <w:bottom w:val="none" w:sz="0" w:space="0" w:color="auto"/>
        <w:right w:val="none" w:sz="0" w:space="0" w:color="auto"/>
      </w:divBdr>
    </w:div>
    <w:div w:id="1402214150">
      <w:bodyDiv w:val="1"/>
      <w:marLeft w:val="0"/>
      <w:marRight w:val="0"/>
      <w:marTop w:val="0"/>
      <w:marBottom w:val="0"/>
      <w:divBdr>
        <w:top w:val="none" w:sz="0" w:space="0" w:color="auto"/>
        <w:left w:val="none" w:sz="0" w:space="0" w:color="auto"/>
        <w:bottom w:val="none" w:sz="0" w:space="0" w:color="auto"/>
        <w:right w:val="none" w:sz="0" w:space="0" w:color="auto"/>
      </w:divBdr>
    </w:div>
    <w:div w:id="1423573734">
      <w:bodyDiv w:val="1"/>
      <w:marLeft w:val="0"/>
      <w:marRight w:val="0"/>
      <w:marTop w:val="0"/>
      <w:marBottom w:val="0"/>
      <w:divBdr>
        <w:top w:val="none" w:sz="0" w:space="0" w:color="auto"/>
        <w:left w:val="none" w:sz="0" w:space="0" w:color="auto"/>
        <w:bottom w:val="none" w:sz="0" w:space="0" w:color="auto"/>
        <w:right w:val="none" w:sz="0" w:space="0" w:color="auto"/>
      </w:divBdr>
    </w:div>
    <w:div w:id="1458060302">
      <w:bodyDiv w:val="1"/>
      <w:marLeft w:val="0"/>
      <w:marRight w:val="0"/>
      <w:marTop w:val="0"/>
      <w:marBottom w:val="0"/>
      <w:divBdr>
        <w:top w:val="none" w:sz="0" w:space="0" w:color="auto"/>
        <w:left w:val="none" w:sz="0" w:space="0" w:color="auto"/>
        <w:bottom w:val="none" w:sz="0" w:space="0" w:color="auto"/>
        <w:right w:val="none" w:sz="0" w:space="0" w:color="auto"/>
      </w:divBdr>
    </w:div>
    <w:div w:id="1528060364">
      <w:bodyDiv w:val="1"/>
      <w:marLeft w:val="0"/>
      <w:marRight w:val="0"/>
      <w:marTop w:val="0"/>
      <w:marBottom w:val="0"/>
      <w:divBdr>
        <w:top w:val="none" w:sz="0" w:space="0" w:color="auto"/>
        <w:left w:val="none" w:sz="0" w:space="0" w:color="auto"/>
        <w:bottom w:val="none" w:sz="0" w:space="0" w:color="auto"/>
        <w:right w:val="none" w:sz="0" w:space="0" w:color="auto"/>
      </w:divBdr>
    </w:div>
    <w:div w:id="1565794098">
      <w:bodyDiv w:val="1"/>
      <w:marLeft w:val="0"/>
      <w:marRight w:val="0"/>
      <w:marTop w:val="0"/>
      <w:marBottom w:val="0"/>
      <w:divBdr>
        <w:top w:val="none" w:sz="0" w:space="0" w:color="auto"/>
        <w:left w:val="none" w:sz="0" w:space="0" w:color="auto"/>
        <w:bottom w:val="none" w:sz="0" w:space="0" w:color="auto"/>
        <w:right w:val="none" w:sz="0" w:space="0" w:color="auto"/>
      </w:divBdr>
    </w:div>
    <w:div w:id="1565992930">
      <w:bodyDiv w:val="1"/>
      <w:marLeft w:val="0"/>
      <w:marRight w:val="0"/>
      <w:marTop w:val="0"/>
      <w:marBottom w:val="0"/>
      <w:divBdr>
        <w:top w:val="none" w:sz="0" w:space="0" w:color="auto"/>
        <w:left w:val="none" w:sz="0" w:space="0" w:color="auto"/>
        <w:bottom w:val="none" w:sz="0" w:space="0" w:color="auto"/>
        <w:right w:val="none" w:sz="0" w:space="0" w:color="auto"/>
      </w:divBdr>
    </w:div>
    <w:div w:id="1591936351">
      <w:bodyDiv w:val="1"/>
      <w:marLeft w:val="0"/>
      <w:marRight w:val="0"/>
      <w:marTop w:val="0"/>
      <w:marBottom w:val="0"/>
      <w:divBdr>
        <w:top w:val="none" w:sz="0" w:space="0" w:color="auto"/>
        <w:left w:val="none" w:sz="0" w:space="0" w:color="auto"/>
        <w:bottom w:val="none" w:sz="0" w:space="0" w:color="auto"/>
        <w:right w:val="none" w:sz="0" w:space="0" w:color="auto"/>
      </w:divBdr>
    </w:div>
    <w:div w:id="1646470163">
      <w:bodyDiv w:val="1"/>
      <w:marLeft w:val="0"/>
      <w:marRight w:val="0"/>
      <w:marTop w:val="0"/>
      <w:marBottom w:val="0"/>
      <w:divBdr>
        <w:top w:val="none" w:sz="0" w:space="0" w:color="auto"/>
        <w:left w:val="none" w:sz="0" w:space="0" w:color="auto"/>
        <w:bottom w:val="none" w:sz="0" w:space="0" w:color="auto"/>
        <w:right w:val="none" w:sz="0" w:space="0" w:color="auto"/>
      </w:divBdr>
    </w:div>
    <w:div w:id="1654525662">
      <w:bodyDiv w:val="1"/>
      <w:marLeft w:val="0"/>
      <w:marRight w:val="0"/>
      <w:marTop w:val="0"/>
      <w:marBottom w:val="0"/>
      <w:divBdr>
        <w:top w:val="none" w:sz="0" w:space="0" w:color="auto"/>
        <w:left w:val="none" w:sz="0" w:space="0" w:color="auto"/>
        <w:bottom w:val="none" w:sz="0" w:space="0" w:color="auto"/>
        <w:right w:val="none" w:sz="0" w:space="0" w:color="auto"/>
      </w:divBdr>
    </w:div>
    <w:div w:id="1668702192">
      <w:bodyDiv w:val="1"/>
      <w:marLeft w:val="0"/>
      <w:marRight w:val="0"/>
      <w:marTop w:val="0"/>
      <w:marBottom w:val="0"/>
      <w:divBdr>
        <w:top w:val="none" w:sz="0" w:space="0" w:color="auto"/>
        <w:left w:val="none" w:sz="0" w:space="0" w:color="auto"/>
        <w:bottom w:val="none" w:sz="0" w:space="0" w:color="auto"/>
        <w:right w:val="none" w:sz="0" w:space="0" w:color="auto"/>
      </w:divBdr>
    </w:div>
    <w:div w:id="1710757305">
      <w:bodyDiv w:val="1"/>
      <w:marLeft w:val="0"/>
      <w:marRight w:val="0"/>
      <w:marTop w:val="0"/>
      <w:marBottom w:val="0"/>
      <w:divBdr>
        <w:top w:val="none" w:sz="0" w:space="0" w:color="auto"/>
        <w:left w:val="none" w:sz="0" w:space="0" w:color="auto"/>
        <w:bottom w:val="none" w:sz="0" w:space="0" w:color="auto"/>
        <w:right w:val="none" w:sz="0" w:space="0" w:color="auto"/>
      </w:divBdr>
    </w:div>
    <w:div w:id="1723626537">
      <w:bodyDiv w:val="1"/>
      <w:marLeft w:val="0"/>
      <w:marRight w:val="0"/>
      <w:marTop w:val="0"/>
      <w:marBottom w:val="0"/>
      <w:divBdr>
        <w:top w:val="none" w:sz="0" w:space="0" w:color="auto"/>
        <w:left w:val="none" w:sz="0" w:space="0" w:color="auto"/>
        <w:bottom w:val="none" w:sz="0" w:space="0" w:color="auto"/>
        <w:right w:val="none" w:sz="0" w:space="0" w:color="auto"/>
      </w:divBdr>
    </w:div>
    <w:div w:id="172767854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9425717">
      <w:bodyDiv w:val="1"/>
      <w:marLeft w:val="0"/>
      <w:marRight w:val="0"/>
      <w:marTop w:val="0"/>
      <w:marBottom w:val="0"/>
      <w:divBdr>
        <w:top w:val="none" w:sz="0" w:space="0" w:color="auto"/>
        <w:left w:val="none" w:sz="0" w:space="0" w:color="auto"/>
        <w:bottom w:val="none" w:sz="0" w:space="0" w:color="auto"/>
        <w:right w:val="none" w:sz="0" w:space="0" w:color="auto"/>
      </w:divBdr>
    </w:div>
    <w:div w:id="1809935942">
      <w:bodyDiv w:val="1"/>
      <w:marLeft w:val="0"/>
      <w:marRight w:val="0"/>
      <w:marTop w:val="0"/>
      <w:marBottom w:val="0"/>
      <w:divBdr>
        <w:top w:val="none" w:sz="0" w:space="0" w:color="auto"/>
        <w:left w:val="none" w:sz="0" w:space="0" w:color="auto"/>
        <w:bottom w:val="none" w:sz="0" w:space="0" w:color="auto"/>
        <w:right w:val="none" w:sz="0" w:space="0" w:color="auto"/>
      </w:divBdr>
    </w:div>
    <w:div w:id="1856190571">
      <w:bodyDiv w:val="1"/>
      <w:marLeft w:val="0"/>
      <w:marRight w:val="0"/>
      <w:marTop w:val="0"/>
      <w:marBottom w:val="0"/>
      <w:divBdr>
        <w:top w:val="none" w:sz="0" w:space="0" w:color="auto"/>
        <w:left w:val="none" w:sz="0" w:space="0" w:color="auto"/>
        <w:bottom w:val="none" w:sz="0" w:space="0" w:color="auto"/>
        <w:right w:val="none" w:sz="0" w:space="0" w:color="auto"/>
      </w:divBdr>
    </w:div>
    <w:div w:id="1857886349">
      <w:bodyDiv w:val="1"/>
      <w:marLeft w:val="0"/>
      <w:marRight w:val="0"/>
      <w:marTop w:val="0"/>
      <w:marBottom w:val="0"/>
      <w:divBdr>
        <w:top w:val="none" w:sz="0" w:space="0" w:color="auto"/>
        <w:left w:val="none" w:sz="0" w:space="0" w:color="auto"/>
        <w:bottom w:val="none" w:sz="0" w:space="0" w:color="auto"/>
        <w:right w:val="none" w:sz="0" w:space="0" w:color="auto"/>
      </w:divBdr>
    </w:div>
    <w:div w:id="1881893034">
      <w:bodyDiv w:val="1"/>
      <w:marLeft w:val="0"/>
      <w:marRight w:val="0"/>
      <w:marTop w:val="0"/>
      <w:marBottom w:val="0"/>
      <w:divBdr>
        <w:top w:val="none" w:sz="0" w:space="0" w:color="auto"/>
        <w:left w:val="none" w:sz="0" w:space="0" w:color="auto"/>
        <w:bottom w:val="none" w:sz="0" w:space="0" w:color="auto"/>
        <w:right w:val="none" w:sz="0" w:space="0" w:color="auto"/>
      </w:divBdr>
    </w:div>
    <w:div w:id="1894929284">
      <w:bodyDiv w:val="1"/>
      <w:marLeft w:val="0"/>
      <w:marRight w:val="0"/>
      <w:marTop w:val="0"/>
      <w:marBottom w:val="0"/>
      <w:divBdr>
        <w:top w:val="none" w:sz="0" w:space="0" w:color="auto"/>
        <w:left w:val="none" w:sz="0" w:space="0" w:color="auto"/>
        <w:bottom w:val="none" w:sz="0" w:space="0" w:color="auto"/>
        <w:right w:val="none" w:sz="0" w:space="0" w:color="auto"/>
      </w:divBdr>
    </w:div>
    <w:div w:id="1906180413">
      <w:bodyDiv w:val="1"/>
      <w:marLeft w:val="0"/>
      <w:marRight w:val="0"/>
      <w:marTop w:val="0"/>
      <w:marBottom w:val="0"/>
      <w:divBdr>
        <w:top w:val="none" w:sz="0" w:space="0" w:color="auto"/>
        <w:left w:val="none" w:sz="0" w:space="0" w:color="auto"/>
        <w:bottom w:val="none" w:sz="0" w:space="0" w:color="auto"/>
        <w:right w:val="none" w:sz="0" w:space="0" w:color="auto"/>
      </w:divBdr>
    </w:div>
    <w:div w:id="1921796148">
      <w:bodyDiv w:val="1"/>
      <w:marLeft w:val="0"/>
      <w:marRight w:val="0"/>
      <w:marTop w:val="0"/>
      <w:marBottom w:val="0"/>
      <w:divBdr>
        <w:top w:val="none" w:sz="0" w:space="0" w:color="auto"/>
        <w:left w:val="none" w:sz="0" w:space="0" w:color="auto"/>
        <w:bottom w:val="none" w:sz="0" w:space="0" w:color="auto"/>
        <w:right w:val="none" w:sz="0" w:space="0" w:color="auto"/>
      </w:divBdr>
    </w:div>
    <w:div w:id="1937014676">
      <w:bodyDiv w:val="1"/>
      <w:marLeft w:val="0"/>
      <w:marRight w:val="0"/>
      <w:marTop w:val="0"/>
      <w:marBottom w:val="0"/>
      <w:divBdr>
        <w:top w:val="none" w:sz="0" w:space="0" w:color="auto"/>
        <w:left w:val="none" w:sz="0" w:space="0" w:color="auto"/>
        <w:bottom w:val="none" w:sz="0" w:space="0" w:color="auto"/>
        <w:right w:val="none" w:sz="0" w:space="0" w:color="auto"/>
      </w:divBdr>
    </w:div>
    <w:div w:id="194078987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8411564">
      <w:bodyDiv w:val="1"/>
      <w:marLeft w:val="0"/>
      <w:marRight w:val="0"/>
      <w:marTop w:val="0"/>
      <w:marBottom w:val="0"/>
      <w:divBdr>
        <w:top w:val="none" w:sz="0" w:space="0" w:color="auto"/>
        <w:left w:val="none" w:sz="0" w:space="0" w:color="auto"/>
        <w:bottom w:val="none" w:sz="0" w:space="0" w:color="auto"/>
        <w:right w:val="none" w:sz="0" w:space="0" w:color="auto"/>
      </w:divBdr>
    </w:div>
    <w:div w:id="1982882642">
      <w:bodyDiv w:val="1"/>
      <w:marLeft w:val="0"/>
      <w:marRight w:val="0"/>
      <w:marTop w:val="0"/>
      <w:marBottom w:val="0"/>
      <w:divBdr>
        <w:top w:val="none" w:sz="0" w:space="0" w:color="auto"/>
        <w:left w:val="none" w:sz="0" w:space="0" w:color="auto"/>
        <w:bottom w:val="none" w:sz="0" w:space="0" w:color="auto"/>
        <w:right w:val="none" w:sz="0" w:space="0" w:color="auto"/>
      </w:divBdr>
    </w:div>
    <w:div w:id="2001156252">
      <w:bodyDiv w:val="1"/>
      <w:marLeft w:val="0"/>
      <w:marRight w:val="0"/>
      <w:marTop w:val="0"/>
      <w:marBottom w:val="0"/>
      <w:divBdr>
        <w:top w:val="none" w:sz="0" w:space="0" w:color="auto"/>
        <w:left w:val="none" w:sz="0" w:space="0" w:color="auto"/>
        <w:bottom w:val="none" w:sz="0" w:space="0" w:color="auto"/>
        <w:right w:val="none" w:sz="0" w:space="0" w:color="auto"/>
      </w:divBdr>
    </w:div>
    <w:div w:id="2064063338">
      <w:bodyDiv w:val="1"/>
      <w:marLeft w:val="0"/>
      <w:marRight w:val="0"/>
      <w:marTop w:val="0"/>
      <w:marBottom w:val="0"/>
      <w:divBdr>
        <w:top w:val="none" w:sz="0" w:space="0" w:color="auto"/>
        <w:left w:val="none" w:sz="0" w:space="0" w:color="auto"/>
        <w:bottom w:val="none" w:sz="0" w:space="0" w:color="auto"/>
        <w:right w:val="none" w:sz="0" w:space="0" w:color="auto"/>
      </w:divBdr>
    </w:div>
    <w:div w:id="2092968521">
      <w:bodyDiv w:val="1"/>
      <w:marLeft w:val="0"/>
      <w:marRight w:val="0"/>
      <w:marTop w:val="0"/>
      <w:marBottom w:val="0"/>
      <w:divBdr>
        <w:top w:val="none" w:sz="0" w:space="0" w:color="auto"/>
        <w:left w:val="none" w:sz="0" w:space="0" w:color="auto"/>
        <w:bottom w:val="none" w:sz="0" w:space="0" w:color="auto"/>
        <w:right w:val="none" w:sz="0" w:space="0" w:color="auto"/>
      </w:divBdr>
    </w:div>
    <w:div w:id="2093383104">
      <w:bodyDiv w:val="1"/>
      <w:marLeft w:val="0"/>
      <w:marRight w:val="0"/>
      <w:marTop w:val="0"/>
      <w:marBottom w:val="0"/>
      <w:divBdr>
        <w:top w:val="none" w:sz="0" w:space="0" w:color="auto"/>
        <w:left w:val="none" w:sz="0" w:space="0" w:color="auto"/>
        <w:bottom w:val="none" w:sz="0" w:space="0" w:color="auto"/>
        <w:right w:val="none" w:sz="0" w:space="0" w:color="auto"/>
      </w:divBdr>
    </w:div>
    <w:div w:id="212037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soilerosion.net/cost623/annex.html"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ryan\Downloads\editable_pie_char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ryan\Downloads\editable_pie_chart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Greenhouse Gas Emissions by Sector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PieChartData!$B$1</c:f>
              <c:strCache>
                <c:ptCount val="1"/>
                <c:pt idx="0">
                  <c:v>Percentage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964-4F40-8D6E-E374FB36C69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964-4F40-8D6E-E374FB36C69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964-4F40-8D6E-E374FB36C69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964-4F40-8D6E-E374FB36C69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964-4F40-8D6E-E374FB36C691}"/>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5964-4F40-8D6E-E374FB36C69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PieChartData!$A$2:$A$7</c:f>
              <c:strCache>
                <c:ptCount val="6"/>
                <c:pt idx="0">
                  <c:v>Electricity &amp; Heat</c:v>
                </c:pt>
                <c:pt idx="1">
                  <c:v>Agriculture</c:v>
                </c:pt>
                <c:pt idx="2">
                  <c:v>Industry</c:v>
                </c:pt>
                <c:pt idx="3">
                  <c:v>Transportation</c:v>
                </c:pt>
                <c:pt idx="4">
                  <c:v>Other Energy</c:v>
                </c:pt>
                <c:pt idx="5">
                  <c:v>Buildings</c:v>
                </c:pt>
              </c:strCache>
            </c:strRef>
          </c:cat>
          <c:val>
            <c:numRef>
              <c:f>PieChartData!$B$2:$B$7</c:f>
              <c:numCache>
                <c:formatCode>General</c:formatCode>
                <c:ptCount val="6"/>
                <c:pt idx="0">
                  <c:v>25</c:v>
                </c:pt>
                <c:pt idx="1">
                  <c:v>24</c:v>
                </c:pt>
                <c:pt idx="2">
                  <c:v>21</c:v>
                </c:pt>
                <c:pt idx="3">
                  <c:v>14</c:v>
                </c:pt>
                <c:pt idx="4">
                  <c:v>10</c:v>
                </c:pt>
                <c:pt idx="5">
                  <c:v>6</c:v>
                </c:pt>
              </c:numCache>
            </c:numRef>
          </c:val>
          <c:extLst>
            <c:ext xmlns:c16="http://schemas.microsoft.com/office/drawing/2014/chart" uri="{C3380CC4-5D6E-409C-BE32-E72D297353CC}">
              <c16:uniqueId val="{0000000C-5964-4F40-8D6E-E374FB36C69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IN"/>
              <a:t>CO2 Emissions by Country/Region</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pieChart>
        <c:varyColors val="1"/>
        <c:ser>
          <c:idx val="0"/>
          <c:order val="0"/>
          <c:tx>
            <c:strRef>
              <c:f>PieChartData2!$B$1</c:f>
              <c:strCache>
                <c:ptCount val="1"/>
                <c:pt idx="0">
                  <c:v>Percentage</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536B-4B4F-A1E0-209406450FBC}"/>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536B-4B4F-A1E0-209406450FBC}"/>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536B-4B4F-A1E0-209406450FBC}"/>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536B-4B4F-A1E0-209406450FBC}"/>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536B-4B4F-A1E0-209406450FBC}"/>
              </c:ext>
            </c:extLst>
          </c:dPt>
          <c:dPt>
            <c:idx val="5"/>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B-536B-4B4F-A1E0-209406450FBC}"/>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PieChartData2!$A$2:$A$7</c:f>
              <c:strCache>
                <c:ptCount val="6"/>
                <c:pt idx="0">
                  <c:v>China</c:v>
                </c:pt>
                <c:pt idx="1">
                  <c:v>India</c:v>
                </c:pt>
                <c:pt idx="2">
                  <c:v>United States</c:v>
                </c:pt>
                <c:pt idx="3">
                  <c:v>Rest of world</c:v>
                </c:pt>
                <c:pt idx="4">
                  <c:v>Japan</c:v>
                </c:pt>
                <c:pt idx="5">
                  <c:v>Russia</c:v>
                </c:pt>
              </c:strCache>
            </c:strRef>
          </c:cat>
          <c:val>
            <c:numRef>
              <c:f>PieChartData2!$B$2:$B$7</c:f>
              <c:numCache>
                <c:formatCode>General</c:formatCode>
                <c:ptCount val="6"/>
                <c:pt idx="0">
                  <c:v>35</c:v>
                </c:pt>
                <c:pt idx="1">
                  <c:v>8.9</c:v>
                </c:pt>
                <c:pt idx="2">
                  <c:v>19</c:v>
                </c:pt>
                <c:pt idx="3">
                  <c:v>26.6</c:v>
                </c:pt>
                <c:pt idx="4">
                  <c:v>3.8</c:v>
                </c:pt>
                <c:pt idx="5">
                  <c:v>6.3</c:v>
                </c:pt>
              </c:numCache>
            </c:numRef>
          </c:val>
          <c:extLst>
            <c:ext xmlns:c16="http://schemas.microsoft.com/office/drawing/2014/chart" uri="{C3380CC4-5D6E-409C-BE32-E72D297353CC}">
              <c16:uniqueId val="{0000000C-536B-4B4F-A1E0-209406450FBC}"/>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19778-037D-4B6E-84E0-1DF1B67F0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14</Pages>
  <Words>8347</Words>
  <Characters>47581</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55817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Editor-28</cp:lastModifiedBy>
  <cp:revision>6</cp:revision>
  <cp:lastPrinted>1999-07-06T11:00:00Z</cp:lastPrinted>
  <dcterms:created xsi:type="dcterms:W3CDTF">2025-04-28T15:09:00Z</dcterms:created>
  <dcterms:modified xsi:type="dcterms:W3CDTF">2025-05-01T11:10:00Z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ac1b4223ae3082620061a95f6a7291147b7a0d14835b3a899ba63a6bf8589ea5</vt:lpwstr>
  </property>
</Properties>
</file>