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D3E4F" w14:textId="74A89CF0" w:rsidR="00A258C3" w:rsidRPr="00126FC9" w:rsidRDefault="001A3696" w:rsidP="00353FB0">
      <w:pPr>
        <w:pStyle w:val="Author"/>
        <w:shd w:val="clear" w:color="auto" w:fill="FFFF00"/>
        <w:spacing w:line="240" w:lineRule="auto"/>
        <w:jc w:val="both"/>
        <w:rPr>
          <w:rFonts w:ascii="Arial" w:hAnsi="Arial" w:cs="Arial"/>
          <w:bCs/>
          <w:iCs/>
          <w:kern w:val="28"/>
          <w:sz w:val="34"/>
          <w:szCs w:val="34"/>
        </w:rPr>
      </w:pPr>
      <w:r w:rsidRPr="00126FC9">
        <w:rPr>
          <w:rFonts w:ascii="Arial" w:hAnsi="Arial" w:cs="Arial"/>
          <w:bCs/>
          <w:iCs/>
          <w:kern w:val="28"/>
          <w:sz w:val="34"/>
          <w:szCs w:val="34"/>
        </w:rPr>
        <w:t>Evaluation of Bacterial Contamination Risk in Milk Preparations and Antibiotic Resistance Patterns in the Neonatal Unit of Treichville University Hospital, Côte d'Ivoire</w:t>
      </w:r>
      <w:r w:rsidRPr="00126FC9">
        <w:rPr>
          <w:rFonts w:ascii="Arial" w:hAnsi="Arial" w:cs="Arial"/>
          <w:bCs/>
          <w:iCs/>
          <w:kern w:val="28"/>
          <w:sz w:val="34"/>
          <w:szCs w:val="34"/>
        </w:rPr>
        <w:t>.</w:t>
      </w:r>
    </w:p>
    <w:p w14:paraId="6037EC60" w14:textId="77777777" w:rsidR="00024BC1" w:rsidRDefault="00024BC1" w:rsidP="00441B6F">
      <w:pPr>
        <w:pStyle w:val="AbstHead"/>
        <w:spacing w:after="0"/>
        <w:jc w:val="both"/>
        <w:rPr>
          <w:rFonts w:ascii="Arial" w:hAnsi="Arial" w:cs="Arial"/>
        </w:rPr>
      </w:pPr>
    </w:p>
    <w:p w14:paraId="548FAEC7" w14:textId="7662073E" w:rsidR="00790ADA" w:rsidRPr="00FB3A86" w:rsidRDefault="001B29F0" w:rsidP="00441B6F">
      <w:pPr>
        <w:pStyle w:val="AbstHead"/>
        <w:spacing w:after="0"/>
        <w:jc w:val="both"/>
        <w:rPr>
          <w:rFonts w:ascii="Arial" w:hAnsi="Arial" w:cs="Arial"/>
        </w:rPr>
      </w:pPr>
      <w:r>
        <w:rPr>
          <w:rFonts w:ascii="Arial" w:hAnsi="Arial" w:cs="Arial"/>
        </w:rPr>
        <w:t>ABSTRACT</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4"/>
      </w:tblGrid>
      <w:tr w:rsidR="00AA1797" w:rsidRPr="001E44FE" w14:paraId="37EF896D" w14:textId="77777777" w:rsidTr="00AA1797">
        <w:tc>
          <w:tcPr>
            <w:tcW w:w="8784" w:type="dxa"/>
            <w:shd w:val="clear" w:color="auto" w:fill="F2F2F2"/>
          </w:tcPr>
          <w:p w14:paraId="2730E4D5" w14:textId="41ABEDA3" w:rsidR="00E3114E" w:rsidRPr="00132B91" w:rsidRDefault="00324FAA" w:rsidP="00DF4D1A">
            <w:pPr>
              <w:jc w:val="both"/>
              <w:rPr>
                <w:rFonts w:ascii="Arial" w:eastAsia="Calibri" w:hAnsi="Arial" w:cs="Arial"/>
                <w:szCs w:val="22"/>
              </w:rPr>
            </w:pPr>
            <w:r>
              <w:rPr>
                <w:rFonts w:ascii="Arial" w:eastAsia="Calibri" w:hAnsi="Arial" w:cs="Arial"/>
                <w:szCs w:val="22"/>
              </w:rPr>
              <w:t>B</w:t>
            </w:r>
            <w:r w:rsidRPr="00324FAA">
              <w:rPr>
                <w:rFonts w:ascii="Arial" w:eastAsia="Calibri" w:hAnsi="Arial" w:cs="Arial"/>
                <w:b/>
                <w:bCs/>
                <w:szCs w:val="22"/>
              </w:rPr>
              <w:t xml:space="preserve">ackground </w:t>
            </w:r>
            <w:r>
              <w:rPr>
                <w:rFonts w:ascii="Arial" w:eastAsia="Calibri" w:hAnsi="Arial" w:cs="Arial"/>
                <w:szCs w:val="22"/>
              </w:rPr>
              <w:t xml:space="preserve">: </w:t>
            </w:r>
            <w:r w:rsidR="00DF4D1A" w:rsidRPr="002A0DC8">
              <w:rPr>
                <w:rFonts w:ascii="Arial" w:eastAsia="Calibri" w:hAnsi="Arial" w:cs="Arial"/>
                <w:szCs w:val="22"/>
                <w:shd w:val="clear" w:color="auto" w:fill="FFFF00"/>
              </w:rPr>
              <w:t>Breastfeeding remains the physiological and optimal mode of infant feeding, conferring critical benefits for early health, growth, and neurodevelopment (Victora et al., 2023). For mothers, exclusive breastfeeding is associated with enhanced postpartum weight loss, a decreased risk of breast and ovarian cancers, improved glucose metabolism, and lower incidence of cardiovascular disorders (Rollins et al., 2022; Binns et al., 2020). Despite these advantages, alternative feeding methods are often employed in hospital neonatal units, particularly when breastfeeding is not feasible. In such</w:t>
            </w:r>
            <w:r w:rsidR="00DF4D1A" w:rsidRPr="00DF4D1A">
              <w:rPr>
                <w:rFonts w:ascii="Arial" w:eastAsia="Calibri" w:hAnsi="Arial" w:cs="Arial"/>
                <w:szCs w:val="22"/>
              </w:rPr>
              <w:t xml:space="preserve"> contexts, the safety of infant milk substitutes becomes paramount. Consequently, an evaluation of milk preparation systems and hygiene practices within the neonatology unit was conducted. The risk of microbial contamination associated with milk preparation procedures was assessed using a structured questionnaire administered to preparation staff, focusing on hygiene protocols, equipment handling, and environmental sanitation.</w:t>
            </w:r>
          </w:p>
          <w:p w14:paraId="19C77F5F" w14:textId="77777777" w:rsidR="004522C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522CF" w:rsidRPr="004522CF">
              <w:rPr>
                <w:rFonts w:ascii="Arial" w:eastAsia="Calibri" w:hAnsi="Arial" w:cs="Arial"/>
                <w:szCs w:val="22"/>
              </w:rPr>
              <w:t>The aim of our work is to ensure the safety of milk formulas used for newborn nutrition in the neonatal department of Treichville University Hospital.</w:t>
            </w:r>
          </w:p>
          <w:p w14:paraId="156E17A3" w14:textId="2C1498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A042E" w:rsidRPr="002A0DC8">
              <w:rPr>
                <w:shd w:val="clear" w:color="auto" w:fill="FFFF00"/>
              </w:rPr>
              <w:t>This manuscript sheds light on a deeply important issue</w:t>
            </w:r>
            <w:r w:rsidR="00BD2BA2" w:rsidRPr="002A0DC8">
              <w:rPr>
                <w:shd w:val="clear" w:color="auto" w:fill="FFFF00"/>
              </w:rPr>
              <w:t>. T</w:t>
            </w:r>
            <w:r w:rsidR="001A042E" w:rsidRPr="002A0DC8">
              <w:rPr>
                <w:shd w:val="clear" w:color="auto" w:fill="FFFF00"/>
              </w:rPr>
              <w:t>he safety of milk preparations given to newborns in a hospital setting. By revealing the presence of harmful bacteria and their resistance to antibiotics, it brings attention to the hidden risks in neonatal care, especially for fragile infants. The study emphasizes</w:t>
            </w:r>
            <w:r w:rsidR="001A042E" w:rsidRPr="002A0DC8">
              <w:t xml:space="preserve"> the need for better hygiene and monitoring practices to protect newborns from preventable infections. It’s a timely and necessary contribution to improving infant health and hospital safety</w:t>
            </w:r>
            <w:r w:rsidR="001A042E" w:rsidRPr="00F7374C">
              <w:t>.</w:t>
            </w:r>
          </w:p>
          <w:p w14:paraId="3B8D7D90" w14:textId="553D4A34" w:rsidR="004522CF" w:rsidRPr="00543716" w:rsidRDefault="00BA1B01" w:rsidP="002A0DC8">
            <w:pPr>
              <w:pStyle w:val="Body"/>
              <w:shd w:val="clear" w:color="auto" w:fill="FFFF00"/>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97CF1" w:rsidRPr="00097CF1">
              <w:rPr>
                <w:rFonts w:ascii="Arial" w:eastAsia="Calibri" w:hAnsi="Arial" w:cs="Arial"/>
                <w:szCs w:val="22"/>
              </w:rPr>
              <w:t xml:space="preserve">In this study, sample collection was conducted at the Treichville University Hospital Center (Abidjan, Côte d'Ivoire) from </w:t>
            </w:r>
            <w:r w:rsidR="00476BB5">
              <w:rPr>
                <w:rFonts w:ascii="Arial" w:eastAsia="Calibri" w:hAnsi="Arial" w:cs="Arial"/>
                <w:szCs w:val="22"/>
              </w:rPr>
              <w:t>Novembre 20</w:t>
            </w:r>
            <w:r w:rsidR="00651459">
              <w:rPr>
                <w:rFonts w:ascii="Arial" w:eastAsia="Calibri" w:hAnsi="Arial" w:cs="Arial"/>
                <w:szCs w:val="22"/>
              </w:rPr>
              <w:t>17</w:t>
            </w:r>
            <w:r w:rsidR="00476BB5">
              <w:rPr>
                <w:rFonts w:ascii="Arial" w:eastAsia="Calibri" w:hAnsi="Arial" w:cs="Arial"/>
                <w:szCs w:val="22"/>
              </w:rPr>
              <w:t xml:space="preserve"> </w:t>
            </w:r>
            <w:r w:rsidR="00097CF1" w:rsidRPr="00097CF1">
              <w:rPr>
                <w:rFonts w:ascii="Arial" w:eastAsia="Calibri" w:hAnsi="Arial" w:cs="Arial"/>
                <w:szCs w:val="22"/>
              </w:rPr>
              <w:t>to May 20</w:t>
            </w:r>
            <w:r w:rsidR="00651459">
              <w:rPr>
                <w:rFonts w:ascii="Arial" w:eastAsia="Calibri" w:hAnsi="Arial" w:cs="Arial"/>
                <w:szCs w:val="22"/>
              </w:rPr>
              <w:t>18</w:t>
            </w:r>
            <w:r w:rsidR="00097CF1" w:rsidRPr="00097CF1">
              <w:rPr>
                <w:rFonts w:ascii="Arial" w:eastAsia="Calibri" w:hAnsi="Arial" w:cs="Arial"/>
                <w:szCs w:val="22"/>
              </w:rPr>
              <w:t>. To ensure the reliability and representativeness of the data, samples were systematically collected every day between 8:00 and 10:00 a.m.</w:t>
            </w:r>
          </w:p>
          <w:p w14:paraId="3E16E3B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522CF" w:rsidRPr="001B4B74">
              <w:rPr>
                <w:rFonts w:ascii="Arial" w:eastAsia="Calibri" w:hAnsi="Arial" w:cs="Arial"/>
                <w:szCs w:val="22"/>
              </w:rPr>
              <w:t xml:space="preserve">Out of a total of 59 samples, 36 milk preparation samples grouped into 6 batches and 23 samples from hands, nostrils and ambient air were collected and analyzed in accordance with microbiological standards for foodstuffs. </w:t>
            </w:r>
            <w:r w:rsidR="004522CF" w:rsidRPr="00801934">
              <w:rPr>
                <w:rFonts w:ascii="Arial" w:eastAsia="Calibri" w:hAnsi="Arial" w:cs="Arial"/>
                <w:szCs w:val="22"/>
              </w:rPr>
              <w:t>An</w:t>
            </w:r>
            <w:r w:rsidR="004522CF" w:rsidRPr="001B4B74">
              <w:rPr>
                <w:rFonts w:ascii="Arial" w:eastAsia="Calibri" w:hAnsi="Arial" w:cs="Arial"/>
                <w:szCs w:val="22"/>
              </w:rPr>
              <w:t xml:space="preserve">alysis of the batches showed a predominance of </w:t>
            </w:r>
            <w:r w:rsidR="004522CF" w:rsidRPr="004522CF">
              <w:rPr>
                <w:rFonts w:ascii="Arial" w:eastAsia="Calibri" w:hAnsi="Arial" w:cs="Arial"/>
                <w:i/>
                <w:iCs/>
                <w:szCs w:val="22"/>
              </w:rPr>
              <w:t>S. aureus</w:t>
            </w:r>
            <w:r w:rsidR="004522CF" w:rsidRPr="001B4B74">
              <w:rPr>
                <w:rFonts w:ascii="Arial" w:eastAsia="Calibri" w:hAnsi="Arial" w:cs="Arial"/>
                <w:szCs w:val="22"/>
              </w:rPr>
              <w:t xml:space="preserve">, followed by </w:t>
            </w:r>
            <w:r w:rsidR="004522CF" w:rsidRPr="004522CF">
              <w:rPr>
                <w:rFonts w:ascii="Arial" w:eastAsia="Calibri" w:hAnsi="Arial" w:cs="Arial"/>
                <w:i/>
                <w:iCs/>
                <w:szCs w:val="22"/>
              </w:rPr>
              <w:t xml:space="preserve">E. coli </w:t>
            </w:r>
            <w:r w:rsidR="004522CF" w:rsidRPr="001B4B74">
              <w:rPr>
                <w:rFonts w:ascii="Arial" w:eastAsia="Calibri" w:hAnsi="Arial" w:cs="Arial"/>
                <w:szCs w:val="22"/>
              </w:rPr>
              <w:t xml:space="preserve">and finally </w:t>
            </w:r>
            <w:r w:rsidR="004522CF" w:rsidRPr="004522CF">
              <w:rPr>
                <w:rFonts w:ascii="Arial" w:eastAsia="Calibri" w:hAnsi="Arial" w:cs="Arial"/>
                <w:i/>
                <w:iCs/>
                <w:szCs w:val="22"/>
              </w:rPr>
              <w:t>P. aeruginosa</w:t>
            </w:r>
            <w:r w:rsidR="004522CF" w:rsidRPr="001B4B74">
              <w:rPr>
                <w:rFonts w:ascii="Arial" w:eastAsia="Calibri" w:hAnsi="Arial" w:cs="Arial"/>
                <w:szCs w:val="22"/>
              </w:rPr>
              <w:t xml:space="preserve">. Presumptive isolates were identified by biochemical tests, and antibiotic susceptibility tests were carried out in accordance with the recommendations of the Antibiogram Committee of the </w:t>
            </w:r>
            <w:r w:rsidR="004522CF">
              <w:rPr>
                <w:rFonts w:ascii="Arial" w:eastAsia="Calibri" w:hAnsi="Arial" w:cs="Arial"/>
                <w:szCs w:val="22"/>
              </w:rPr>
              <w:t>French society of Microbiology</w:t>
            </w:r>
            <w:r w:rsidR="004522CF" w:rsidRPr="001B4B74">
              <w:rPr>
                <w:rFonts w:ascii="Arial" w:eastAsia="Calibri" w:hAnsi="Arial" w:cs="Arial"/>
                <w:szCs w:val="22"/>
              </w:rPr>
              <w:t xml:space="preserve">. </w:t>
            </w:r>
            <w:r w:rsidRPr="00BA1B01">
              <w:rPr>
                <w:rFonts w:ascii="Arial" w:eastAsia="Calibri" w:hAnsi="Arial" w:cs="Arial"/>
                <w:szCs w:val="22"/>
              </w:rPr>
              <w:t>.</w:t>
            </w:r>
          </w:p>
          <w:p w14:paraId="10661785" w14:textId="2F148566" w:rsidR="009B76FE" w:rsidRDefault="00BA1B01" w:rsidP="00AA1797">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B76FE" w:rsidRPr="009B76FE">
              <w:rPr>
                <w:rFonts w:ascii="Arial" w:eastAsia="Calibri" w:hAnsi="Arial" w:cs="Arial"/>
                <w:szCs w:val="22"/>
              </w:rPr>
              <w:t xml:space="preserve">Microbiological analyses revealed high microbial loads in the milk formula, including </w:t>
            </w:r>
            <w:r w:rsidR="009B76FE" w:rsidRPr="002A0DC8">
              <w:rPr>
                <w:rFonts w:ascii="Arial" w:eastAsia="Calibri" w:hAnsi="Arial" w:cs="Arial"/>
                <w:i/>
                <w:iCs/>
                <w:szCs w:val="22"/>
                <w:shd w:val="clear" w:color="auto" w:fill="FFFF00"/>
              </w:rPr>
              <w:t>Escherichia coli</w:t>
            </w:r>
            <w:r w:rsidR="009B76FE" w:rsidRPr="002A0DC8">
              <w:rPr>
                <w:rFonts w:ascii="Arial" w:eastAsia="Calibri" w:hAnsi="Arial" w:cs="Arial"/>
                <w:szCs w:val="22"/>
                <w:shd w:val="clear" w:color="auto" w:fill="FFFF00"/>
              </w:rPr>
              <w:t xml:space="preserve"> (3.6 × 10⁴ U</w:t>
            </w:r>
            <w:r w:rsidR="009B76FE" w:rsidRPr="002A0DC8">
              <w:rPr>
                <w:rFonts w:ascii="Arial" w:eastAsia="Calibri" w:hAnsi="Arial" w:cs="Arial"/>
                <w:szCs w:val="22"/>
                <w:shd w:val="clear" w:color="auto" w:fill="FFFF00"/>
              </w:rPr>
              <w:t>FC</w:t>
            </w:r>
            <w:r w:rsidR="009B76FE" w:rsidRPr="002A0DC8">
              <w:rPr>
                <w:rFonts w:ascii="Arial" w:eastAsia="Calibri" w:hAnsi="Arial" w:cs="Arial"/>
                <w:szCs w:val="22"/>
                <w:shd w:val="clear" w:color="auto" w:fill="FFFF00"/>
              </w:rPr>
              <w:t xml:space="preserve">/mL), </w:t>
            </w:r>
            <w:r w:rsidR="009B76FE" w:rsidRPr="002A0DC8">
              <w:rPr>
                <w:rFonts w:ascii="Arial" w:eastAsia="Calibri" w:hAnsi="Arial" w:cs="Arial"/>
                <w:i/>
                <w:iCs/>
                <w:szCs w:val="22"/>
                <w:shd w:val="clear" w:color="auto" w:fill="FFFF00"/>
              </w:rPr>
              <w:t>Pseudomonas aeruginosa</w:t>
            </w:r>
            <w:r w:rsidR="009B76FE" w:rsidRPr="002A0DC8">
              <w:rPr>
                <w:rFonts w:ascii="Arial" w:eastAsia="Calibri" w:hAnsi="Arial" w:cs="Arial"/>
                <w:szCs w:val="22"/>
                <w:shd w:val="clear" w:color="auto" w:fill="FFFF00"/>
              </w:rPr>
              <w:t xml:space="preserve"> (7.95 × 10³ U</w:t>
            </w:r>
            <w:r w:rsidR="009B76FE" w:rsidRPr="002A0DC8">
              <w:rPr>
                <w:rFonts w:ascii="Arial" w:eastAsia="Calibri" w:hAnsi="Arial" w:cs="Arial"/>
                <w:szCs w:val="22"/>
                <w:shd w:val="clear" w:color="auto" w:fill="FFFF00"/>
              </w:rPr>
              <w:t>FC</w:t>
            </w:r>
            <w:r w:rsidR="009B76FE" w:rsidRPr="002A0DC8">
              <w:rPr>
                <w:rFonts w:ascii="Arial" w:eastAsia="Calibri" w:hAnsi="Arial" w:cs="Arial"/>
                <w:szCs w:val="22"/>
                <w:shd w:val="clear" w:color="auto" w:fill="FFFF00"/>
              </w:rPr>
              <w:t xml:space="preserve">/mL), and </w:t>
            </w:r>
            <w:r w:rsidR="009B76FE" w:rsidRPr="002A0DC8">
              <w:rPr>
                <w:rFonts w:ascii="Arial" w:eastAsia="Calibri" w:hAnsi="Arial" w:cs="Arial"/>
                <w:i/>
                <w:iCs/>
                <w:szCs w:val="22"/>
                <w:shd w:val="clear" w:color="auto" w:fill="FFFF00"/>
              </w:rPr>
              <w:t>Staphylococcus aureus</w:t>
            </w:r>
            <w:r w:rsidR="009B76FE" w:rsidRPr="002A0DC8">
              <w:rPr>
                <w:rFonts w:ascii="Arial" w:eastAsia="Calibri" w:hAnsi="Arial" w:cs="Arial"/>
                <w:szCs w:val="22"/>
                <w:shd w:val="clear" w:color="auto" w:fill="FFFF00"/>
              </w:rPr>
              <w:t xml:space="preserve"> (3.6 × 10³ U</w:t>
            </w:r>
            <w:r w:rsidR="009B76FE" w:rsidRPr="002A0DC8">
              <w:rPr>
                <w:rFonts w:ascii="Arial" w:eastAsia="Calibri" w:hAnsi="Arial" w:cs="Arial"/>
                <w:szCs w:val="22"/>
                <w:shd w:val="clear" w:color="auto" w:fill="FFFF00"/>
              </w:rPr>
              <w:t>FC</w:t>
            </w:r>
            <w:r w:rsidR="009B76FE" w:rsidRPr="002A0DC8">
              <w:rPr>
                <w:rFonts w:ascii="Arial" w:eastAsia="Calibri" w:hAnsi="Arial" w:cs="Arial"/>
                <w:szCs w:val="22"/>
                <w:shd w:val="clear" w:color="auto" w:fill="FFFF00"/>
              </w:rPr>
              <w:t xml:space="preserve">/mL). </w:t>
            </w:r>
            <w:r w:rsidR="009B76FE" w:rsidRPr="002A0DC8">
              <w:rPr>
                <w:rFonts w:ascii="Arial" w:eastAsia="Calibri" w:hAnsi="Arial" w:cs="Arial"/>
                <w:i/>
                <w:iCs/>
                <w:szCs w:val="22"/>
                <w:shd w:val="clear" w:color="auto" w:fill="FFFF00"/>
              </w:rPr>
              <w:t>Enterococcus faecalis</w:t>
            </w:r>
            <w:r w:rsidR="009B76FE" w:rsidRPr="002A0DC8">
              <w:rPr>
                <w:rFonts w:ascii="Arial" w:eastAsia="Calibri" w:hAnsi="Arial" w:cs="Arial"/>
                <w:szCs w:val="22"/>
                <w:shd w:val="clear" w:color="auto" w:fill="FFFF00"/>
              </w:rPr>
              <w:t xml:space="preserve"> was not detected. Antibiotic susceptibility testing showed a high level of resistance among the isolates, particularly to β-lactam antibiotics. A significant proportion of </w:t>
            </w:r>
            <w:r w:rsidR="009B76FE" w:rsidRPr="002A0DC8">
              <w:rPr>
                <w:rFonts w:ascii="Arial" w:eastAsia="Calibri" w:hAnsi="Arial" w:cs="Arial"/>
                <w:i/>
                <w:iCs/>
                <w:szCs w:val="22"/>
                <w:shd w:val="clear" w:color="auto" w:fill="FFFF00"/>
              </w:rPr>
              <w:t>E. coli</w:t>
            </w:r>
            <w:r w:rsidR="009B76FE" w:rsidRPr="002A0DC8">
              <w:rPr>
                <w:rFonts w:ascii="Arial" w:eastAsia="Calibri" w:hAnsi="Arial" w:cs="Arial"/>
                <w:szCs w:val="22"/>
                <w:shd w:val="clear" w:color="auto" w:fill="FFFF00"/>
              </w:rPr>
              <w:t xml:space="preserve"> isolates </w:t>
            </w:r>
            <w:r w:rsidR="00AA1797" w:rsidRPr="002A0DC8">
              <w:rPr>
                <w:rFonts w:ascii="Arial" w:eastAsia="Calibri" w:hAnsi="Arial" w:cs="Arial"/>
                <w:szCs w:val="22"/>
                <w:shd w:val="clear" w:color="auto" w:fill="FFFF00"/>
              </w:rPr>
              <w:t>(</w:t>
            </w:r>
            <w:r w:rsidR="009B76FE" w:rsidRPr="002A0DC8">
              <w:rPr>
                <w:rFonts w:ascii="Arial" w:eastAsia="Calibri" w:hAnsi="Arial" w:cs="Arial"/>
                <w:szCs w:val="22"/>
                <w:shd w:val="clear" w:color="auto" w:fill="FFFF00"/>
              </w:rPr>
              <w:t>35%</w:t>
            </w:r>
            <w:r w:rsidR="00AA1797" w:rsidRPr="002A0DC8">
              <w:rPr>
                <w:rFonts w:ascii="Arial" w:eastAsia="Calibri" w:hAnsi="Arial" w:cs="Arial"/>
                <w:szCs w:val="22"/>
                <w:shd w:val="clear" w:color="auto" w:fill="FFFF00"/>
              </w:rPr>
              <w:t>)</w:t>
            </w:r>
            <w:r w:rsidR="009B76FE" w:rsidRPr="002A0DC8">
              <w:rPr>
                <w:rFonts w:ascii="Arial" w:eastAsia="Calibri" w:hAnsi="Arial" w:cs="Arial"/>
                <w:szCs w:val="22"/>
                <w:shd w:val="clear" w:color="auto" w:fill="FFFF00"/>
              </w:rPr>
              <w:t xml:space="preserve"> exhibited an extended-spectrum β-lactamase (ESBL)-producing phenotype. Furthermore, 44</w:t>
            </w:r>
            <w:r w:rsidR="00AA1797" w:rsidRPr="002A0DC8">
              <w:rPr>
                <w:rFonts w:ascii="Arial" w:eastAsia="Calibri" w:hAnsi="Arial" w:cs="Arial"/>
                <w:szCs w:val="22"/>
                <w:shd w:val="clear" w:color="auto" w:fill="FFFF00"/>
              </w:rPr>
              <w:t>,</w:t>
            </w:r>
            <w:r w:rsidR="009B76FE" w:rsidRPr="002A0DC8">
              <w:rPr>
                <w:rFonts w:ascii="Arial" w:eastAsia="Calibri" w:hAnsi="Arial" w:cs="Arial"/>
                <w:szCs w:val="22"/>
                <w:shd w:val="clear" w:color="auto" w:fill="FFFF00"/>
              </w:rPr>
              <w:t xml:space="preserve">4% of </w:t>
            </w:r>
            <w:r w:rsidR="009B76FE" w:rsidRPr="002A0DC8">
              <w:rPr>
                <w:rFonts w:ascii="Arial" w:eastAsia="Calibri" w:hAnsi="Arial" w:cs="Arial"/>
                <w:i/>
                <w:iCs/>
                <w:szCs w:val="22"/>
                <w:shd w:val="clear" w:color="auto" w:fill="FFFF00"/>
              </w:rPr>
              <w:t>S. aureus</w:t>
            </w:r>
            <w:r w:rsidR="009B76FE" w:rsidRPr="002A0DC8">
              <w:rPr>
                <w:rFonts w:ascii="Arial" w:eastAsia="Calibri" w:hAnsi="Arial" w:cs="Arial"/>
                <w:szCs w:val="22"/>
                <w:shd w:val="clear" w:color="auto" w:fill="FFFF00"/>
              </w:rPr>
              <w:t xml:space="preserve"> strains displayed resistance to aminoglycosides, consistent with a kanamycin</w:t>
            </w:r>
            <w:r w:rsidR="00AA1797" w:rsidRPr="002A0DC8">
              <w:rPr>
                <w:rFonts w:ascii="Arial" w:eastAsia="Calibri" w:hAnsi="Arial" w:cs="Arial"/>
                <w:szCs w:val="22"/>
                <w:shd w:val="clear" w:color="auto" w:fill="FFFF00"/>
              </w:rPr>
              <w:t>-</w:t>
            </w:r>
            <w:r w:rsidR="009B76FE" w:rsidRPr="002A0DC8">
              <w:rPr>
                <w:rFonts w:ascii="Arial" w:eastAsia="Calibri" w:hAnsi="Arial" w:cs="Arial"/>
                <w:szCs w:val="22"/>
                <w:shd w:val="clear" w:color="auto" w:fill="FFFF00"/>
              </w:rPr>
              <w:t>tobramycin</w:t>
            </w:r>
            <w:r w:rsidR="00AA1797" w:rsidRPr="002A0DC8">
              <w:rPr>
                <w:rFonts w:ascii="Arial" w:eastAsia="Calibri" w:hAnsi="Arial" w:cs="Arial"/>
                <w:szCs w:val="22"/>
                <w:shd w:val="clear" w:color="auto" w:fill="FFFF00"/>
              </w:rPr>
              <w:t>-</w:t>
            </w:r>
            <w:r w:rsidR="009B76FE" w:rsidRPr="002A0DC8">
              <w:rPr>
                <w:rFonts w:ascii="Arial" w:eastAsia="Calibri" w:hAnsi="Arial" w:cs="Arial"/>
                <w:szCs w:val="22"/>
                <w:shd w:val="clear" w:color="auto" w:fill="FFFF00"/>
              </w:rPr>
              <w:t>gentamicin (KTG) resistance phenotype. Additional ESBL-producing phenotypes</w:t>
            </w:r>
            <w:r w:rsidR="009B76FE" w:rsidRPr="009B76FE">
              <w:rPr>
                <w:rFonts w:ascii="Arial" w:eastAsia="Calibri" w:hAnsi="Arial" w:cs="Arial"/>
                <w:szCs w:val="22"/>
              </w:rPr>
              <w:t xml:space="preserve"> were also identified among </w:t>
            </w:r>
            <w:r w:rsidR="009B76FE" w:rsidRPr="00AA1797">
              <w:rPr>
                <w:rFonts w:ascii="Arial" w:eastAsia="Calibri" w:hAnsi="Arial" w:cs="Arial"/>
                <w:i/>
                <w:iCs/>
                <w:szCs w:val="22"/>
              </w:rPr>
              <w:t>P. aeruginosa</w:t>
            </w:r>
            <w:r w:rsidR="009B76FE" w:rsidRPr="009B76FE">
              <w:rPr>
                <w:rFonts w:ascii="Arial" w:eastAsia="Calibri" w:hAnsi="Arial" w:cs="Arial"/>
                <w:szCs w:val="22"/>
              </w:rPr>
              <w:t xml:space="preserve"> isolates. Overall, these strains demonstrated multidrug resistance, representing a serious threat to effective antibiotic therapy in clinical settings.</w:t>
            </w:r>
          </w:p>
          <w:p w14:paraId="19E9C321" w14:textId="699F52CD" w:rsidR="001A042E" w:rsidRPr="00BA1B01" w:rsidRDefault="00543716"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43716">
              <w:rPr>
                <w:rFonts w:ascii="Arial" w:eastAsia="Calibri" w:hAnsi="Arial" w:cs="Arial"/>
                <w:szCs w:val="22"/>
              </w:rPr>
              <w:t xml:space="preserve">The results obtained showed a predominance of </w:t>
            </w:r>
            <w:r w:rsidRPr="00543716">
              <w:rPr>
                <w:rFonts w:ascii="Arial" w:eastAsia="Calibri" w:hAnsi="Arial" w:cs="Arial"/>
                <w:i/>
                <w:iCs/>
                <w:szCs w:val="22"/>
              </w:rPr>
              <w:t>E. coli</w:t>
            </w:r>
            <w:r w:rsidRPr="00543716">
              <w:rPr>
                <w:rFonts w:ascii="Arial" w:eastAsia="Calibri" w:hAnsi="Arial" w:cs="Arial"/>
                <w:szCs w:val="22"/>
              </w:rPr>
              <w:t xml:space="preserve"> with an average microbial load of 3</w:t>
            </w:r>
            <w:r w:rsidR="00801934">
              <w:rPr>
                <w:rFonts w:ascii="Arial" w:eastAsia="Calibri" w:hAnsi="Arial" w:cs="Arial"/>
                <w:szCs w:val="22"/>
              </w:rPr>
              <w:t>,</w:t>
            </w:r>
            <w:r w:rsidRPr="00543716">
              <w:rPr>
                <w:rFonts w:ascii="Arial" w:eastAsia="Calibri" w:hAnsi="Arial" w:cs="Arial"/>
                <w:szCs w:val="22"/>
              </w:rPr>
              <w:t>6</w:t>
            </w:r>
            <w:r w:rsidR="00801934">
              <w:rPr>
                <w:rFonts w:ascii="Arial" w:eastAsia="Calibri" w:hAnsi="Arial" w:cs="Arial"/>
                <w:szCs w:val="22"/>
              </w:rPr>
              <w:t xml:space="preserve"> x </w:t>
            </w:r>
            <w:r w:rsidRPr="00543716">
              <w:rPr>
                <w:rFonts w:ascii="Arial" w:eastAsia="Calibri" w:hAnsi="Arial" w:cs="Arial"/>
                <w:szCs w:val="22"/>
              </w:rPr>
              <w:t>10</w:t>
            </w:r>
            <w:r w:rsidRPr="00543716">
              <w:rPr>
                <w:rFonts w:ascii="Arial" w:eastAsia="Calibri" w:hAnsi="Arial" w:cs="Arial"/>
                <w:szCs w:val="22"/>
                <w:vertAlign w:val="superscript"/>
              </w:rPr>
              <w:t>4</w:t>
            </w:r>
            <w:r w:rsidRPr="00543716">
              <w:rPr>
                <w:rFonts w:ascii="Arial" w:eastAsia="Calibri" w:hAnsi="Arial" w:cs="Arial"/>
                <w:szCs w:val="22"/>
              </w:rPr>
              <w:t xml:space="preserve"> </w:t>
            </w:r>
            <w:r w:rsidR="00AA1797" w:rsidRPr="00C306F6">
              <w:rPr>
                <w:rFonts w:ascii="Arial" w:eastAsia="Calibri" w:hAnsi="Arial" w:cs="Arial"/>
                <w:szCs w:val="22"/>
                <w:shd w:val="clear" w:color="auto" w:fill="FFFF00"/>
              </w:rPr>
              <w:t>UFC</w:t>
            </w:r>
            <w:r w:rsidRPr="00C306F6">
              <w:rPr>
                <w:rFonts w:ascii="Arial" w:eastAsia="Calibri" w:hAnsi="Arial" w:cs="Arial"/>
                <w:szCs w:val="22"/>
                <w:shd w:val="clear" w:color="auto" w:fill="FFFF00"/>
              </w:rPr>
              <w:t>/m</w:t>
            </w:r>
            <w:r w:rsidR="00AA1797" w:rsidRPr="00C306F6">
              <w:rPr>
                <w:rFonts w:ascii="Arial" w:eastAsia="Calibri" w:hAnsi="Arial" w:cs="Arial"/>
                <w:szCs w:val="22"/>
                <w:shd w:val="clear" w:color="auto" w:fill="FFFF00"/>
              </w:rPr>
              <w:t>L</w:t>
            </w:r>
            <w:r w:rsidRPr="00C306F6">
              <w:rPr>
                <w:rFonts w:ascii="Arial" w:eastAsia="Calibri" w:hAnsi="Arial" w:cs="Arial"/>
                <w:szCs w:val="22"/>
                <w:shd w:val="clear" w:color="auto" w:fill="FFFF00"/>
              </w:rPr>
              <w:t xml:space="preserve">, followed by </w:t>
            </w:r>
            <w:r w:rsidRPr="00C306F6">
              <w:rPr>
                <w:rFonts w:ascii="Arial" w:eastAsia="Calibri" w:hAnsi="Arial" w:cs="Arial"/>
                <w:i/>
                <w:iCs/>
                <w:szCs w:val="22"/>
                <w:shd w:val="clear" w:color="auto" w:fill="FFFF00"/>
              </w:rPr>
              <w:t>S. aureus</w:t>
            </w:r>
            <w:r w:rsidRPr="00C306F6">
              <w:rPr>
                <w:rFonts w:ascii="Arial" w:eastAsia="Calibri" w:hAnsi="Arial" w:cs="Arial"/>
                <w:szCs w:val="22"/>
                <w:shd w:val="clear" w:color="auto" w:fill="FFFF00"/>
              </w:rPr>
              <w:t xml:space="preserve"> (3</w:t>
            </w:r>
            <w:r w:rsidR="00801934"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7</w:t>
            </w:r>
            <w:r w:rsidR="00801934"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3</w:t>
            </w:r>
            <w:r w:rsidRPr="00C306F6">
              <w:rPr>
                <w:rFonts w:ascii="Arial" w:eastAsia="Calibri" w:hAnsi="Arial" w:cs="Arial"/>
                <w:szCs w:val="22"/>
                <w:shd w:val="clear" w:color="auto" w:fill="FFFF00"/>
              </w:rPr>
              <w:t xml:space="preserve"> </w:t>
            </w:r>
            <w:r w:rsidR="00AA1797" w:rsidRPr="00C306F6">
              <w:rPr>
                <w:rFonts w:ascii="Arial" w:eastAsia="Calibri" w:hAnsi="Arial" w:cs="Arial"/>
                <w:szCs w:val="22"/>
                <w:shd w:val="clear" w:color="auto" w:fill="FFFF00"/>
              </w:rPr>
              <w:t>UFC</w:t>
            </w:r>
            <w:r w:rsidRPr="00C306F6">
              <w:rPr>
                <w:rFonts w:ascii="Arial" w:eastAsia="Calibri" w:hAnsi="Arial" w:cs="Arial"/>
                <w:szCs w:val="22"/>
                <w:shd w:val="clear" w:color="auto" w:fill="FFFF00"/>
              </w:rPr>
              <w:t>/m</w:t>
            </w:r>
            <w:r w:rsidR="00AA1797" w:rsidRPr="00C306F6">
              <w:rPr>
                <w:rFonts w:ascii="Arial" w:eastAsia="Calibri" w:hAnsi="Arial" w:cs="Arial"/>
                <w:szCs w:val="22"/>
                <w:shd w:val="clear" w:color="auto" w:fill="FFFF00"/>
              </w:rPr>
              <w:t>L</w:t>
            </w:r>
            <w:r w:rsidRPr="00C306F6">
              <w:rPr>
                <w:rFonts w:ascii="Arial" w:eastAsia="Calibri" w:hAnsi="Arial" w:cs="Arial"/>
                <w:szCs w:val="22"/>
                <w:shd w:val="clear" w:color="auto" w:fill="FFFF00"/>
              </w:rPr>
              <w:t xml:space="preserve">) and finally </w:t>
            </w:r>
            <w:r w:rsidRPr="00C306F6">
              <w:rPr>
                <w:rFonts w:ascii="Arial" w:eastAsia="Calibri" w:hAnsi="Arial" w:cs="Arial"/>
                <w:i/>
                <w:iCs/>
                <w:szCs w:val="22"/>
                <w:shd w:val="clear" w:color="auto" w:fill="FFFF00"/>
              </w:rPr>
              <w:t>P. aeruginosa</w:t>
            </w:r>
            <w:r w:rsidRPr="00C306F6">
              <w:rPr>
                <w:rFonts w:ascii="Arial" w:eastAsia="Calibri" w:hAnsi="Arial" w:cs="Arial"/>
                <w:szCs w:val="22"/>
                <w:shd w:val="clear" w:color="auto" w:fill="FFFF00"/>
              </w:rPr>
              <w:t xml:space="preserve"> (7</w:t>
            </w:r>
            <w:r w:rsidR="00801934"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95</w:t>
            </w:r>
            <w:r w:rsidR="00801934"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3</w:t>
            </w:r>
            <w:r w:rsidRPr="00C306F6">
              <w:rPr>
                <w:rFonts w:ascii="Arial" w:eastAsia="Calibri" w:hAnsi="Arial" w:cs="Arial"/>
                <w:szCs w:val="22"/>
                <w:shd w:val="clear" w:color="auto" w:fill="FFFF00"/>
              </w:rPr>
              <w:t xml:space="preserve"> </w:t>
            </w:r>
            <w:r w:rsidR="00AA1797" w:rsidRPr="00C306F6">
              <w:rPr>
                <w:rFonts w:ascii="Arial" w:eastAsia="Calibri" w:hAnsi="Arial" w:cs="Arial"/>
                <w:szCs w:val="22"/>
                <w:shd w:val="clear" w:color="auto" w:fill="FFFF00"/>
              </w:rPr>
              <w:t>UFC</w:t>
            </w:r>
            <w:r w:rsidRPr="00C306F6">
              <w:rPr>
                <w:rFonts w:ascii="Arial" w:eastAsia="Calibri" w:hAnsi="Arial" w:cs="Arial"/>
                <w:szCs w:val="22"/>
                <w:shd w:val="clear" w:color="auto" w:fill="FFFF00"/>
              </w:rPr>
              <w:t>/m</w:t>
            </w:r>
            <w:r w:rsidR="00AA1797" w:rsidRPr="00C306F6">
              <w:rPr>
                <w:rFonts w:ascii="Arial" w:eastAsia="Calibri" w:hAnsi="Arial" w:cs="Arial"/>
                <w:szCs w:val="22"/>
                <w:shd w:val="clear" w:color="auto" w:fill="FFFF00"/>
              </w:rPr>
              <w:t>L</w:t>
            </w:r>
            <w:r w:rsidRPr="00C306F6">
              <w:rPr>
                <w:rFonts w:ascii="Arial" w:eastAsia="Calibri" w:hAnsi="Arial" w:cs="Arial"/>
                <w:szCs w:val="22"/>
                <w:shd w:val="clear" w:color="auto" w:fill="FFFF00"/>
              </w:rPr>
              <w:t>). However, a diversity of bacterial strains in the environment was observed. Given the high microbial load of the strains compared</w:t>
            </w:r>
            <w:r w:rsidRPr="00543716">
              <w:rPr>
                <w:rFonts w:ascii="Arial" w:eastAsia="Calibri" w:hAnsi="Arial" w:cs="Arial"/>
                <w:szCs w:val="22"/>
              </w:rPr>
              <w:t xml:space="preserve"> with food microbiology standards, milk intended for newborns is judged to be of unsatisfactory sanitary quality.</w:t>
            </w:r>
          </w:p>
        </w:tc>
      </w:tr>
    </w:tbl>
    <w:p w14:paraId="451FB064" w14:textId="77777777" w:rsidR="00505F06" w:rsidRPr="008B2975" w:rsidRDefault="00A24E7E" w:rsidP="008B2975">
      <w:pPr>
        <w:pStyle w:val="NormalWeb"/>
        <w:jc w:val="both"/>
        <w:rPr>
          <w:lang w:val="en-US"/>
        </w:rPr>
      </w:pPr>
      <w:r w:rsidRPr="00BD2BA2">
        <w:rPr>
          <w:rFonts w:ascii="Arial" w:hAnsi="Arial" w:cs="Arial"/>
          <w:b/>
          <w:bCs/>
          <w:i/>
          <w:sz w:val="22"/>
          <w:szCs w:val="22"/>
          <w:lang w:val="en-US"/>
        </w:rPr>
        <w:lastRenderedPageBreak/>
        <w:t>Keywords</w:t>
      </w:r>
      <w:r w:rsidRPr="00132B91">
        <w:rPr>
          <w:rFonts w:ascii="Arial" w:hAnsi="Arial" w:cs="Arial"/>
          <w:i/>
          <w:lang w:val="en-US"/>
        </w:rPr>
        <w:t xml:space="preserve">: </w:t>
      </w:r>
      <w:r w:rsidR="00132B91" w:rsidRPr="00132B91">
        <w:rPr>
          <w:rFonts w:ascii="Arial" w:hAnsi="Arial" w:cs="Arial"/>
          <w:i/>
          <w:iCs/>
          <w:sz w:val="20"/>
          <w:szCs w:val="20"/>
          <w:lang w:val="en-US"/>
        </w:rPr>
        <w:t>Milky preparations, bacterial contamination flora, antibiotic resistance, neonatology</w:t>
      </w:r>
      <w:r w:rsidR="00132B91" w:rsidRPr="00132B91">
        <w:rPr>
          <w:rFonts w:ascii="Arial" w:hAnsi="Arial" w:cs="Arial"/>
          <w:sz w:val="18"/>
          <w:szCs w:val="18"/>
          <w:lang w:val="en-US"/>
        </w:rPr>
        <w:t xml:space="preserve">. </w:t>
      </w:r>
    </w:p>
    <w:p w14:paraId="1304176E" w14:textId="3402040E" w:rsidR="00790ADA" w:rsidRDefault="00B01FCD" w:rsidP="00126FC9">
      <w:pPr>
        <w:pStyle w:val="AbstHead"/>
        <w:numPr>
          <w:ilvl w:val="0"/>
          <w:numId w:val="32"/>
        </w:numPr>
        <w:ind w:left="714" w:hanging="357"/>
        <w:jc w:val="both"/>
        <w:rPr>
          <w:rFonts w:ascii="Arial" w:hAnsi="Arial" w:cs="Arial"/>
        </w:rPr>
      </w:pPr>
      <w:r w:rsidRPr="00FB3A86">
        <w:rPr>
          <w:rFonts w:ascii="Arial" w:hAnsi="Arial" w:cs="Arial"/>
        </w:rPr>
        <w:t>INTRODUCTION</w:t>
      </w:r>
      <w:r w:rsidR="007F7B32">
        <w:rPr>
          <w:rFonts w:ascii="Arial" w:hAnsi="Arial" w:cs="Arial"/>
        </w:rPr>
        <w:t xml:space="preserve"> </w:t>
      </w:r>
    </w:p>
    <w:p w14:paraId="08654AD6" w14:textId="7DFAF8EC" w:rsidR="00126FC9" w:rsidRDefault="00126FC9" w:rsidP="00126FC9">
      <w:pPr>
        <w:pStyle w:val="AbstHead"/>
        <w:jc w:val="both"/>
        <w:rPr>
          <w:rFonts w:ascii="Arial" w:hAnsi="Arial" w:cs="Arial"/>
          <w:b w:val="0"/>
          <w:caps w:val="0"/>
          <w:sz w:val="20"/>
        </w:rPr>
      </w:pPr>
      <w:r w:rsidRPr="002A0DC8">
        <w:rPr>
          <w:rFonts w:ascii="Arial" w:hAnsi="Arial" w:cs="Arial"/>
          <w:b w:val="0"/>
          <w:caps w:val="0"/>
          <w:sz w:val="20"/>
          <w:shd w:val="clear" w:color="auto" w:fill="FFFF00"/>
        </w:rPr>
        <w:t>Breastfeeding is universally recognized as the natural and optimal mode of infant feeding, delivering significant short- and long-term health benefits for both infants and mothers. It provides essential nutrients, immunological protection, and bioactive components that support healthy growth, cognitive development, and immune system maturation (Victora et al., 2016). For lactating mothers, breastfeeding facilitates postpartum weight reduction, decreases the risk of breast and ovarian cancers, lowers the incidence of postpartum depression, and contributes to improved cardiovascular and metabolic health (Rollins et al., 2016). These benefits have led to the formulation of strong public health recommendations, with the World Health Organization (WHO) and UNICEF advocating exclusive breastfeeding for the first six months of life, followed by continued breastfeeding alongside complementary foods up to two years of age or beyond (WHO &amp; UNICEF, 2021).</w:t>
      </w:r>
      <w:r w:rsidRPr="002A0DC8">
        <w:rPr>
          <w:rFonts w:ascii="Arial" w:hAnsi="Arial" w:cs="Arial"/>
          <w:b w:val="0"/>
          <w:caps w:val="0"/>
          <w:sz w:val="20"/>
          <w:shd w:val="clear" w:color="auto" w:fill="FFFF00"/>
        </w:rPr>
        <w:t xml:space="preserve"> </w:t>
      </w:r>
      <w:r w:rsidRPr="002A0DC8">
        <w:rPr>
          <w:rFonts w:ascii="Arial" w:hAnsi="Arial" w:cs="Arial"/>
          <w:b w:val="0"/>
          <w:caps w:val="0"/>
          <w:sz w:val="20"/>
          <w:shd w:val="clear" w:color="auto" w:fill="FFFF00"/>
        </w:rPr>
        <w:t>Nevertheless, several socioeconomic, medical, or personal factors often prevent the successful initiation or continuation of breastfeeding. In such circumstances, infant formulas serve as alternatives, developed to mimic the nutritional profile of human breast milk as closely as possible (Martin et al., 2019). These products are commonly used in neonatal care units, particularly for premature or low birth weight infants, who may be unable to breastfeed due to health complications. Despite their widespread use, infant formulas are not sterile and may be contaminated during manufacturing, preparation, or handling. T</w:t>
      </w:r>
      <w:r w:rsidRPr="00126FC9">
        <w:rPr>
          <w:rFonts w:ascii="Arial" w:hAnsi="Arial" w:cs="Arial"/>
          <w:b w:val="0"/>
          <w:caps w:val="0"/>
          <w:sz w:val="20"/>
        </w:rPr>
        <w:t>he risk of microbial contamination is significantly heightened in clinical settings where hygienic conditions may not always be optimal (</w:t>
      </w:r>
      <w:proofErr w:type="spellStart"/>
      <w:r w:rsidRPr="00126FC9">
        <w:rPr>
          <w:rFonts w:ascii="Arial" w:hAnsi="Arial" w:cs="Arial"/>
          <w:b w:val="0"/>
          <w:caps w:val="0"/>
          <w:sz w:val="20"/>
        </w:rPr>
        <w:t>Ogbu</w:t>
      </w:r>
      <w:proofErr w:type="spellEnd"/>
      <w:r w:rsidRPr="00126FC9">
        <w:rPr>
          <w:rFonts w:ascii="Arial" w:hAnsi="Arial" w:cs="Arial"/>
          <w:b w:val="0"/>
          <w:caps w:val="0"/>
          <w:sz w:val="20"/>
        </w:rPr>
        <w:t xml:space="preserve"> et al., 2022).</w:t>
      </w:r>
      <w:r>
        <w:rPr>
          <w:rFonts w:ascii="Arial" w:hAnsi="Arial" w:cs="Arial"/>
          <w:b w:val="0"/>
          <w:caps w:val="0"/>
          <w:sz w:val="20"/>
        </w:rPr>
        <w:t xml:space="preserve"> </w:t>
      </w:r>
      <w:r w:rsidRPr="00126FC9">
        <w:rPr>
          <w:rFonts w:ascii="Arial" w:hAnsi="Arial" w:cs="Arial"/>
          <w:b w:val="0"/>
          <w:caps w:val="0"/>
          <w:sz w:val="20"/>
        </w:rPr>
        <w:t>Nosocomial infections remain a leading cause of neonatal morbidity and mortality, particularly in low-resource hospital environments. Pathogens such as Escherichia coli, Staphylococcus aureus, Pseudomonas aeruginosa, and Enterococcus faecalis are frequently identified in both healthcare-associated and community-acquired infections among neonates (Mills et al., 2020). These bacteria are opportunistic in nature and can cause a wide range of illnesses, from mild gastrointestinal disturbances to life-threatening conditions such as meningitis, sepsis, urinary tract infections, and necrotizing enterocolitis (Chen et al., 2019). In the context of infant formula use, contamination with these organisms may occur through unclean preparation tools, inadequate hand hygiene, or colonization within hospital wards, especially in neonatal intensive care units (NICUs).</w:t>
      </w:r>
      <w:r>
        <w:rPr>
          <w:rFonts w:ascii="Arial" w:hAnsi="Arial" w:cs="Arial"/>
          <w:b w:val="0"/>
          <w:caps w:val="0"/>
          <w:sz w:val="20"/>
        </w:rPr>
        <w:t xml:space="preserve"> </w:t>
      </w:r>
      <w:r w:rsidRPr="00126FC9">
        <w:rPr>
          <w:rFonts w:ascii="Arial" w:hAnsi="Arial" w:cs="Arial"/>
          <w:b w:val="0"/>
          <w:caps w:val="0"/>
          <w:sz w:val="20"/>
        </w:rPr>
        <w:t xml:space="preserve">Infection control in neonatal care is particularly challenging due to the immature immune systems of newborns, who have limited capacity to combat invasive bacterial infections. As a result, even low levels of contamination can have devastating consequences. To mitigate infection risks, antibiotic prophylaxis and treatment are frequently employed. However, this reliance on antibiotics has contributed to the alarming global rise of antimicrobial resistance (AMR). The overuse and misuse of antibiotics in both hospital and </w:t>
      </w:r>
      <w:r w:rsidRPr="002A0DC8">
        <w:rPr>
          <w:rFonts w:ascii="Arial" w:hAnsi="Arial" w:cs="Arial"/>
          <w:b w:val="0"/>
          <w:caps w:val="0"/>
          <w:sz w:val="20"/>
          <w:shd w:val="clear" w:color="auto" w:fill="FFFF00"/>
        </w:rPr>
        <w:t xml:space="preserve">community settings accelerate the emergence of resistant bacterial strains, rendering conventional treatments ineffective (WHO, 2020; Patel &amp; </w:t>
      </w:r>
      <w:proofErr w:type="spellStart"/>
      <w:r w:rsidRPr="002A0DC8">
        <w:rPr>
          <w:rFonts w:ascii="Arial" w:hAnsi="Arial" w:cs="Arial"/>
          <w:b w:val="0"/>
          <w:caps w:val="0"/>
          <w:sz w:val="20"/>
          <w:shd w:val="clear" w:color="auto" w:fill="FFFF00"/>
        </w:rPr>
        <w:t>Koyner</w:t>
      </w:r>
      <w:proofErr w:type="spellEnd"/>
      <w:r w:rsidRPr="002A0DC8">
        <w:rPr>
          <w:rFonts w:ascii="Arial" w:hAnsi="Arial" w:cs="Arial"/>
          <w:b w:val="0"/>
          <w:caps w:val="0"/>
          <w:sz w:val="20"/>
          <w:shd w:val="clear" w:color="auto" w:fill="FFFF00"/>
        </w:rPr>
        <w:t>, 2021). Multidrug-resistant organisms (MDROs) are now increasingly detected in neonatal units, complicating treatment regimens and contributing to prolonged hospital stays, higher treatment costs, and increased mortality rates.</w:t>
      </w:r>
      <w:r w:rsidRPr="002A0DC8">
        <w:rPr>
          <w:rFonts w:ascii="Arial" w:hAnsi="Arial" w:cs="Arial"/>
          <w:b w:val="0"/>
          <w:caps w:val="0"/>
          <w:sz w:val="20"/>
          <w:shd w:val="clear" w:color="auto" w:fill="FFFF00"/>
        </w:rPr>
        <w:t xml:space="preserve"> </w:t>
      </w:r>
      <w:r w:rsidRPr="002A0DC8">
        <w:rPr>
          <w:rFonts w:ascii="Arial" w:hAnsi="Arial" w:cs="Arial"/>
          <w:b w:val="0"/>
          <w:caps w:val="0"/>
          <w:sz w:val="20"/>
          <w:shd w:val="clear" w:color="auto" w:fill="FFFF00"/>
        </w:rPr>
        <w:t>Understanding the sources of microbial contamination and resistance mechanisms is, therefore, essential for designing targeted strategies to improve neonatal care. This includes not only the evaluation of microbial loads in infant feeding preparations but also the implementation of stringent hygienic protocols and systematic surveillance in healthcare environments. Previous studies have highlighted critical gaps in infection control practices, including inadequate staff training, improper sterilization of feeding equipment, and insufficient environmental</w:t>
      </w:r>
      <w:r w:rsidRPr="00126FC9">
        <w:rPr>
          <w:rFonts w:ascii="Arial" w:hAnsi="Arial" w:cs="Arial"/>
          <w:b w:val="0"/>
          <w:caps w:val="0"/>
          <w:sz w:val="20"/>
        </w:rPr>
        <w:t xml:space="preserve"> cleaning (</w:t>
      </w:r>
      <w:proofErr w:type="spellStart"/>
      <w:r w:rsidRPr="00126FC9">
        <w:rPr>
          <w:rFonts w:ascii="Arial" w:hAnsi="Arial" w:cs="Arial"/>
          <w:b w:val="0"/>
          <w:caps w:val="0"/>
          <w:sz w:val="20"/>
        </w:rPr>
        <w:t>Ogbu</w:t>
      </w:r>
      <w:proofErr w:type="spellEnd"/>
      <w:r w:rsidRPr="00126FC9">
        <w:rPr>
          <w:rFonts w:ascii="Arial" w:hAnsi="Arial" w:cs="Arial"/>
          <w:b w:val="0"/>
          <w:caps w:val="0"/>
          <w:sz w:val="20"/>
        </w:rPr>
        <w:t xml:space="preserve"> et al., 2022; Chen et al., 2019). Addressing these weaknesses requires a multidisciplinary approach involving microbiologists, clinicians, and public health professionals.</w:t>
      </w:r>
      <w:r w:rsidR="002A0DC8">
        <w:rPr>
          <w:rFonts w:ascii="Arial" w:hAnsi="Arial" w:cs="Arial"/>
          <w:b w:val="0"/>
          <w:caps w:val="0"/>
          <w:sz w:val="20"/>
        </w:rPr>
        <w:t xml:space="preserve"> </w:t>
      </w:r>
      <w:r w:rsidRPr="00126FC9">
        <w:rPr>
          <w:rFonts w:ascii="Arial" w:hAnsi="Arial" w:cs="Arial"/>
          <w:b w:val="0"/>
          <w:caps w:val="0"/>
          <w:sz w:val="20"/>
        </w:rPr>
        <w:t xml:space="preserve">Given the vulnerability of neonates and the potential consequences of contaminated nutrition, the present study aims to assess the microbiological safety of infant formula preparations used in the neonatology unit of the </w:t>
      </w:r>
      <w:r w:rsidRPr="002A0DC8">
        <w:rPr>
          <w:rFonts w:ascii="Arial" w:hAnsi="Arial" w:cs="Arial"/>
          <w:b w:val="0"/>
          <w:caps w:val="0"/>
          <w:sz w:val="20"/>
          <w:shd w:val="clear" w:color="auto" w:fill="FFFF00"/>
        </w:rPr>
        <w:t xml:space="preserve">Treichville University Hospital Center in Abidjan, Côte d'Ivoire. Specifically, the research focuses on quantifying bacterial contamination levels, identifying the species involved, and evaluating their antibiotic resistance profiles. Ultimately, this study seeks to contribute to the development of more </w:t>
      </w:r>
      <w:r w:rsidRPr="002A0DC8">
        <w:rPr>
          <w:rFonts w:ascii="Arial" w:hAnsi="Arial" w:cs="Arial"/>
          <w:b w:val="0"/>
          <w:caps w:val="0"/>
          <w:sz w:val="20"/>
          <w:shd w:val="clear" w:color="auto" w:fill="FFFF00"/>
        </w:rPr>
        <w:lastRenderedPageBreak/>
        <w:t>effective hygiene practices and infection prevention strategies to ensure safer nutritional support for hospitalized newborns</w:t>
      </w:r>
      <w:r w:rsidRPr="00126FC9">
        <w:rPr>
          <w:rFonts w:ascii="Arial" w:hAnsi="Arial" w:cs="Arial"/>
          <w:b w:val="0"/>
          <w:caps w:val="0"/>
          <w:sz w:val="20"/>
        </w:rPr>
        <w:t>.</w:t>
      </w:r>
    </w:p>
    <w:p w14:paraId="68CE1ABC" w14:textId="4346A64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E47A62" w14:textId="77777777" w:rsidR="00790ADA" w:rsidRPr="00FB3A86" w:rsidRDefault="00790ADA" w:rsidP="00441B6F">
      <w:pPr>
        <w:pStyle w:val="AbstHead"/>
        <w:spacing w:after="0"/>
        <w:jc w:val="both"/>
        <w:rPr>
          <w:rFonts w:ascii="Arial" w:hAnsi="Arial" w:cs="Arial"/>
        </w:rPr>
      </w:pPr>
    </w:p>
    <w:p w14:paraId="6937E481" w14:textId="77777777" w:rsidR="00C036A0" w:rsidRPr="002D448C" w:rsidRDefault="00C036A0" w:rsidP="002D448C">
      <w:pPr>
        <w:pStyle w:val="Body"/>
        <w:ind w:firstLine="284"/>
        <w:rPr>
          <w:rFonts w:ascii="Arial" w:hAnsi="Arial" w:cs="Arial"/>
          <w:b/>
          <w:bCs/>
          <w:sz w:val="21"/>
          <w:szCs w:val="21"/>
        </w:rPr>
      </w:pPr>
      <w:r w:rsidRPr="002D448C">
        <w:rPr>
          <w:rFonts w:ascii="Arial" w:hAnsi="Arial" w:cs="Arial"/>
          <w:b/>
          <w:bCs/>
          <w:sz w:val="21"/>
          <w:szCs w:val="21"/>
        </w:rPr>
        <w:t xml:space="preserve">2.1. </w:t>
      </w:r>
      <w:r w:rsidR="002D448C" w:rsidRPr="002D448C">
        <w:rPr>
          <w:rFonts w:ascii="Arial" w:hAnsi="Arial" w:cs="Arial"/>
          <w:b/>
          <w:bCs/>
          <w:sz w:val="21"/>
          <w:szCs w:val="21"/>
        </w:rPr>
        <w:t>Biological material</w:t>
      </w:r>
    </w:p>
    <w:p w14:paraId="3D49525E" w14:textId="249D48C2" w:rsidR="00C036A0" w:rsidRDefault="00CB19F7" w:rsidP="00441B6F">
      <w:pPr>
        <w:pStyle w:val="Body"/>
        <w:spacing w:after="0"/>
        <w:rPr>
          <w:rFonts w:ascii="Arial" w:hAnsi="Arial" w:cs="Arial"/>
        </w:rPr>
      </w:pPr>
      <w:r w:rsidRPr="00CB19F7">
        <w:rPr>
          <w:rFonts w:ascii="Arial" w:hAnsi="Arial" w:cs="Arial"/>
        </w:rPr>
        <w:t>This experimental study was designed to investigate the presence of four clinically significant bacterial species</w:t>
      </w:r>
      <w:r w:rsidR="00D13A81">
        <w:rPr>
          <w:rFonts w:ascii="Arial" w:hAnsi="Arial" w:cs="Arial"/>
        </w:rPr>
        <w:t xml:space="preserve"> </w:t>
      </w:r>
      <w:r w:rsidR="00D13A81" w:rsidRPr="002A0DC8">
        <w:rPr>
          <w:rFonts w:ascii="Arial" w:hAnsi="Arial" w:cs="Arial"/>
          <w:shd w:val="clear" w:color="auto" w:fill="FFFF00"/>
        </w:rPr>
        <w:t xml:space="preserve">: </w:t>
      </w:r>
      <w:r w:rsidRPr="002A0DC8">
        <w:rPr>
          <w:rFonts w:ascii="Arial" w:hAnsi="Arial" w:cs="Arial"/>
          <w:i/>
          <w:iCs/>
          <w:shd w:val="clear" w:color="auto" w:fill="FFFF00"/>
        </w:rPr>
        <w:t>Staphylococcus aureus, Escherichia coli, Pseudomonas aeruginosa</w:t>
      </w:r>
      <w:r w:rsidRPr="002A0DC8">
        <w:rPr>
          <w:rFonts w:ascii="Arial" w:hAnsi="Arial" w:cs="Arial"/>
          <w:shd w:val="clear" w:color="auto" w:fill="FFFF00"/>
        </w:rPr>
        <w:t xml:space="preserve">, and </w:t>
      </w:r>
      <w:r w:rsidRPr="002A0DC8">
        <w:rPr>
          <w:rFonts w:ascii="Arial" w:hAnsi="Arial" w:cs="Arial"/>
          <w:i/>
          <w:iCs/>
          <w:shd w:val="clear" w:color="auto" w:fill="FFFF00"/>
        </w:rPr>
        <w:t>Enterococcus faecalis</w:t>
      </w:r>
      <w:r w:rsidR="00D13A81" w:rsidRPr="002A0DC8">
        <w:rPr>
          <w:rFonts w:ascii="Arial" w:hAnsi="Arial" w:cs="Arial"/>
          <w:shd w:val="clear" w:color="auto" w:fill="FFFF00"/>
        </w:rPr>
        <w:t xml:space="preserve"> </w:t>
      </w:r>
      <w:r w:rsidRPr="002A0DC8">
        <w:rPr>
          <w:rFonts w:ascii="Arial" w:hAnsi="Arial" w:cs="Arial"/>
          <w:shd w:val="clear" w:color="auto" w:fill="FFFF00"/>
        </w:rPr>
        <w:t>in various critical points of the neonatal care environment. The sampling was carried out between November 20</w:t>
      </w:r>
      <w:r w:rsidR="00651459" w:rsidRPr="002A0DC8">
        <w:rPr>
          <w:rFonts w:ascii="Arial" w:hAnsi="Arial" w:cs="Arial"/>
          <w:shd w:val="clear" w:color="auto" w:fill="FFFF00"/>
        </w:rPr>
        <w:t>17</w:t>
      </w:r>
      <w:r w:rsidRPr="002A0DC8">
        <w:rPr>
          <w:rFonts w:ascii="Arial" w:hAnsi="Arial" w:cs="Arial"/>
          <w:shd w:val="clear" w:color="auto" w:fill="FFFF00"/>
        </w:rPr>
        <w:t xml:space="preserve"> and May 20</w:t>
      </w:r>
      <w:r w:rsidR="00651459" w:rsidRPr="002A0DC8">
        <w:rPr>
          <w:rFonts w:ascii="Arial" w:hAnsi="Arial" w:cs="Arial"/>
          <w:shd w:val="clear" w:color="auto" w:fill="FFFF00"/>
        </w:rPr>
        <w:t>18</w:t>
      </w:r>
      <w:r w:rsidRPr="00CB19F7">
        <w:rPr>
          <w:rFonts w:ascii="Arial" w:hAnsi="Arial" w:cs="Arial"/>
        </w:rPr>
        <w:t>, and targeted milk preparations intended for neonatal feeding, as well as potential reservoirs of contamination including the hands and nostrils of healthcare personnel, and the ambient environment of the neonatal ward. These bacterial species were selected due to their well-documented roles in nosocomial infections and foodborne illnesses, particularly in vulnerable populations such as newborns (Silva et al., 2021; Nwachukwu et al., 2018). Their detection in these matrices allows the assessment of both hygiene practices and potential cross-contamination risks associated with infant feeding in hospital settings.</w:t>
      </w:r>
    </w:p>
    <w:p w14:paraId="40E9B558" w14:textId="77777777" w:rsidR="00C036A0" w:rsidRPr="002736E2" w:rsidRDefault="00C036A0" w:rsidP="004C6A5B">
      <w:pPr>
        <w:pStyle w:val="Body"/>
        <w:spacing w:before="240"/>
        <w:ind w:firstLine="567"/>
        <w:rPr>
          <w:rFonts w:ascii="Arial" w:hAnsi="Arial" w:cs="Arial"/>
          <w:i/>
          <w:iCs/>
        </w:rPr>
      </w:pPr>
      <w:r w:rsidRPr="002736E2">
        <w:rPr>
          <w:rFonts w:ascii="Arial" w:hAnsi="Arial" w:cs="Arial"/>
          <w:i/>
          <w:iCs/>
        </w:rPr>
        <w:t>2.</w:t>
      </w:r>
      <w:r w:rsidR="002736E2" w:rsidRPr="002736E2">
        <w:rPr>
          <w:rFonts w:ascii="Arial" w:hAnsi="Arial" w:cs="Arial"/>
          <w:i/>
          <w:iCs/>
        </w:rPr>
        <w:t>1.1</w:t>
      </w:r>
      <w:r w:rsidRPr="002736E2">
        <w:rPr>
          <w:rFonts w:ascii="Arial" w:hAnsi="Arial" w:cs="Arial"/>
          <w:i/>
          <w:iCs/>
        </w:rPr>
        <w:t>. S</w:t>
      </w:r>
      <w:r w:rsidR="002736E2" w:rsidRPr="002736E2">
        <w:rPr>
          <w:rFonts w:ascii="Arial" w:hAnsi="Arial" w:cs="Arial"/>
          <w:i/>
          <w:iCs/>
        </w:rPr>
        <w:t>ampling</w:t>
      </w:r>
    </w:p>
    <w:p w14:paraId="60DEB899" w14:textId="2D6BA410" w:rsidR="00C036A0" w:rsidRDefault="00C036A0" w:rsidP="004C6A5B">
      <w:pPr>
        <w:pStyle w:val="Body"/>
        <w:rPr>
          <w:rFonts w:ascii="Arial" w:hAnsi="Arial" w:cs="Arial"/>
        </w:rPr>
      </w:pPr>
      <w:r w:rsidRPr="00C036A0">
        <w:rPr>
          <w:rFonts w:ascii="Arial" w:hAnsi="Arial" w:cs="Arial"/>
        </w:rPr>
        <w:t>Sampling was carried out at Treichville University Hospital in the mornings at preparation times (8am-</w:t>
      </w:r>
      <w:r w:rsidRPr="00353FB0">
        <w:rPr>
          <w:rFonts w:ascii="Arial" w:hAnsi="Arial" w:cs="Arial"/>
          <w:shd w:val="clear" w:color="auto" w:fill="FFFF00"/>
        </w:rPr>
        <w:t xml:space="preserve">10am), from </w:t>
      </w:r>
      <w:r w:rsidR="00476BB5" w:rsidRPr="00353FB0">
        <w:rPr>
          <w:rFonts w:ascii="Arial" w:hAnsi="Arial" w:cs="Arial"/>
          <w:shd w:val="clear" w:color="auto" w:fill="FFFF00"/>
        </w:rPr>
        <w:t>November</w:t>
      </w:r>
      <w:r w:rsidRPr="00353FB0">
        <w:rPr>
          <w:rFonts w:ascii="Arial" w:hAnsi="Arial" w:cs="Arial"/>
          <w:shd w:val="clear" w:color="auto" w:fill="FFFF00"/>
        </w:rPr>
        <w:t xml:space="preserve"> 20</w:t>
      </w:r>
      <w:r w:rsidR="00651459" w:rsidRPr="00353FB0">
        <w:rPr>
          <w:rFonts w:ascii="Arial" w:hAnsi="Arial" w:cs="Arial"/>
          <w:shd w:val="clear" w:color="auto" w:fill="FFFF00"/>
        </w:rPr>
        <w:t>17</w:t>
      </w:r>
      <w:r w:rsidRPr="00353FB0">
        <w:rPr>
          <w:rFonts w:ascii="Arial" w:hAnsi="Arial" w:cs="Arial"/>
          <w:shd w:val="clear" w:color="auto" w:fill="FFFF00"/>
        </w:rPr>
        <w:t xml:space="preserve"> to </w:t>
      </w:r>
      <w:r w:rsidR="00476BB5" w:rsidRPr="00353FB0">
        <w:rPr>
          <w:rFonts w:ascii="Arial" w:hAnsi="Arial" w:cs="Arial"/>
          <w:shd w:val="clear" w:color="auto" w:fill="FFFF00"/>
        </w:rPr>
        <w:t>May</w:t>
      </w:r>
      <w:r w:rsidRPr="00353FB0">
        <w:rPr>
          <w:rFonts w:ascii="Arial" w:hAnsi="Arial" w:cs="Arial"/>
          <w:shd w:val="clear" w:color="auto" w:fill="FFFF00"/>
        </w:rPr>
        <w:t xml:space="preserve"> 20</w:t>
      </w:r>
      <w:r w:rsidR="00651459" w:rsidRPr="00353FB0">
        <w:rPr>
          <w:rFonts w:ascii="Arial" w:hAnsi="Arial" w:cs="Arial"/>
          <w:shd w:val="clear" w:color="auto" w:fill="FFFF00"/>
        </w:rPr>
        <w:t>18</w:t>
      </w:r>
      <w:r w:rsidRPr="00353FB0">
        <w:rPr>
          <w:rFonts w:ascii="Arial" w:hAnsi="Arial" w:cs="Arial"/>
          <w:shd w:val="clear" w:color="auto" w:fill="FFFF00"/>
        </w:rPr>
        <w:t>. In order to assess the bacteriological quality of milk collected in the neonatal department, samples of milk preparations were taken, as well as samples from the hands, nostrils of kitchen staff and ambient air. Milk samples were collected aseptically in</w:t>
      </w:r>
      <w:r w:rsidRPr="00C036A0">
        <w:rPr>
          <w:rFonts w:ascii="Arial" w:hAnsi="Arial" w:cs="Arial"/>
        </w:rPr>
        <w:t xml:space="preserve"> 30 mL sterile conical centrifuge tubes. Each conical centrifuge tube constituted a batch. Six (6) batches of milk were collected, and sub-batches of 5 mL were made from the six batches.  Each batch consisted of 6 x 5-mL conical centrifuge tubes containing milk</w:t>
      </w:r>
      <w:r>
        <w:rPr>
          <w:rFonts w:ascii="Arial" w:hAnsi="Arial" w:cs="Arial"/>
        </w:rPr>
        <w:t xml:space="preserve"> </w:t>
      </w:r>
      <w:r w:rsidRPr="00C036A0">
        <w:rPr>
          <w:rFonts w:ascii="Arial" w:hAnsi="Arial" w:cs="Arial"/>
        </w:rPr>
        <w:t xml:space="preserve">containing milk, with one 5 mL conical centrifuge tube constituting a sub-batch. Samples were then taken from the hands and nostrils of kitchen staff by swabbing, and from ambient air by exposing plates containing ordinary agar to air. To do this, open Petri dishes previously filled with ordinary agar were placed in the preparation kitchen near the preparation area for 30 minutes to 1 hour. A total of 59 samples were collected. Immediately after collection, all samples were stored at low temperature (4°C), in a cooler containing cold accumulators, and transported to the Institute Pasteur </w:t>
      </w:r>
      <w:r>
        <w:rPr>
          <w:rFonts w:ascii="Arial" w:hAnsi="Arial" w:cs="Arial"/>
        </w:rPr>
        <w:t>of</w:t>
      </w:r>
      <w:r w:rsidRPr="00C036A0">
        <w:rPr>
          <w:rFonts w:ascii="Arial" w:hAnsi="Arial" w:cs="Arial"/>
        </w:rPr>
        <w:t xml:space="preserve"> </w:t>
      </w:r>
      <w:r>
        <w:rPr>
          <w:rFonts w:ascii="Arial" w:hAnsi="Arial" w:cs="Arial"/>
        </w:rPr>
        <w:t>Ivory Coast</w:t>
      </w:r>
      <w:r w:rsidRPr="00C036A0">
        <w:rPr>
          <w:rFonts w:ascii="Arial" w:hAnsi="Arial" w:cs="Arial"/>
        </w:rPr>
        <w:t xml:space="preserve"> for bacteriological analysis.</w:t>
      </w:r>
    </w:p>
    <w:p w14:paraId="5B5CB84C" w14:textId="77777777" w:rsidR="002736E2" w:rsidRPr="002736E2" w:rsidRDefault="002736E2" w:rsidP="004C6A5B">
      <w:pPr>
        <w:pStyle w:val="Body"/>
        <w:ind w:firstLine="567"/>
        <w:rPr>
          <w:rFonts w:ascii="Arial" w:hAnsi="Arial" w:cs="Arial"/>
          <w:i/>
          <w:iCs/>
        </w:rPr>
      </w:pPr>
      <w:r w:rsidRPr="002736E2">
        <w:rPr>
          <w:rFonts w:ascii="Arial" w:hAnsi="Arial" w:cs="Arial"/>
          <w:i/>
          <w:iCs/>
        </w:rPr>
        <w:t>2.1.2. Identification and enumeration of contaminating germs</w:t>
      </w:r>
    </w:p>
    <w:p w14:paraId="01D7B81B" w14:textId="402F9F33" w:rsidR="00214115" w:rsidRDefault="00214115" w:rsidP="00214115">
      <w:pPr>
        <w:pStyle w:val="Body"/>
        <w:ind w:firstLine="284"/>
        <w:rPr>
          <w:rFonts w:ascii="Arial" w:hAnsi="Arial" w:cs="Arial"/>
        </w:rPr>
      </w:pPr>
      <w:r w:rsidRPr="00214115">
        <w:rPr>
          <w:rFonts w:ascii="Arial" w:hAnsi="Arial" w:cs="Arial"/>
        </w:rPr>
        <w:t xml:space="preserve">Different dilutions with tryptone salt solution (TSE) were used, depending on the nature of the </w:t>
      </w:r>
      <w:r w:rsidRPr="00353FB0">
        <w:rPr>
          <w:rFonts w:ascii="Arial" w:hAnsi="Arial" w:cs="Arial"/>
          <w:shd w:val="clear" w:color="auto" w:fill="FFFF00"/>
        </w:rPr>
        <w:t>sample, typically ranging from 10</w:t>
      </w:r>
      <w:r w:rsidRPr="00353FB0">
        <w:rPr>
          <w:rFonts w:ascii="Cambria Math" w:hAnsi="Cambria Math" w:cs="Cambria Math"/>
          <w:shd w:val="clear" w:color="auto" w:fill="FFFF00"/>
        </w:rPr>
        <w:t>⁻</w:t>
      </w:r>
      <w:r w:rsidRPr="00353FB0">
        <w:rPr>
          <w:rFonts w:ascii="Arial" w:hAnsi="Arial" w:cs="Arial"/>
          <w:shd w:val="clear" w:color="auto" w:fill="FFFF00"/>
        </w:rPr>
        <w:t>¹ to 10</w:t>
      </w:r>
      <w:r w:rsidRPr="00353FB0">
        <w:rPr>
          <w:rFonts w:ascii="Cambria Math" w:hAnsi="Cambria Math" w:cs="Cambria Math"/>
          <w:shd w:val="clear" w:color="auto" w:fill="FFFF00"/>
        </w:rPr>
        <w:t>⁻</w:t>
      </w:r>
      <w:r w:rsidRPr="00353FB0">
        <w:rPr>
          <w:rFonts w:ascii="Arial" w:hAnsi="Arial" w:cs="Arial"/>
          <w:shd w:val="clear" w:color="auto" w:fill="FFFF00"/>
        </w:rPr>
        <w:t xml:space="preserve">³, to allow accurate microbial enumeration. For each sample, four indicator bacteria of sanitary concern were tested: </w:t>
      </w:r>
      <w:r w:rsidRPr="0035252D">
        <w:rPr>
          <w:rFonts w:ascii="Arial" w:hAnsi="Arial" w:cs="Arial"/>
          <w:i/>
          <w:iCs/>
          <w:shd w:val="clear" w:color="auto" w:fill="FFFF00"/>
        </w:rPr>
        <w:t xml:space="preserve">Escherichia coli, Staphylococcus aureus, Pseudomonas aeruginosa </w:t>
      </w:r>
      <w:r w:rsidRPr="00353FB0">
        <w:rPr>
          <w:rFonts w:ascii="Arial" w:hAnsi="Arial" w:cs="Arial"/>
          <w:shd w:val="clear" w:color="auto" w:fill="FFFF00"/>
        </w:rPr>
        <w:t xml:space="preserve">and </w:t>
      </w:r>
      <w:r w:rsidRPr="0035252D">
        <w:rPr>
          <w:rFonts w:ascii="Arial" w:hAnsi="Arial" w:cs="Arial"/>
          <w:i/>
          <w:iCs/>
          <w:shd w:val="clear" w:color="auto" w:fill="FFFF00"/>
        </w:rPr>
        <w:t>Enterococcus faecalis</w:t>
      </w:r>
      <w:r w:rsidRPr="00353FB0">
        <w:rPr>
          <w:rFonts w:ascii="Arial" w:hAnsi="Arial" w:cs="Arial"/>
          <w:shd w:val="clear" w:color="auto" w:fill="FFFF00"/>
        </w:rPr>
        <w:t>, as these are commonly associated with foodborne illnesses and nosocomial infections (</w:t>
      </w:r>
      <w:proofErr w:type="spellStart"/>
      <w:r w:rsidRPr="00353FB0">
        <w:rPr>
          <w:rFonts w:ascii="Arial" w:hAnsi="Arial" w:cs="Arial"/>
          <w:shd w:val="clear" w:color="auto" w:fill="FFFF00"/>
        </w:rPr>
        <w:t>Trafny</w:t>
      </w:r>
      <w:proofErr w:type="spellEnd"/>
      <w:r w:rsidRPr="00353FB0">
        <w:rPr>
          <w:rFonts w:ascii="Arial" w:hAnsi="Arial" w:cs="Arial"/>
          <w:shd w:val="clear" w:color="auto" w:fill="FFFF00"/>
        </w:rPr>
        <w:t xml:space="preserve"> et al., 2020; WHO, 2020).</w:t>
      </w:r>
      <w:r w:rsidRPr="00353FB0">
        <w:rPr>
          <w:rFonts w:ascii="Arial" w:hAnsi="Arial" w:cs="Arial"/>
          <w:shd w:val="clear" w:color="auto" w:fill="FFFF00"/>
        </w:rPr>
        <w:t xml:space="preserve"> </w:t>
      </w:r>
      <w:r w:rsidRPr="00353FB0">
        <w:rPr>
          <w:rFonts w:ascii="Arial" w:hAnsi="Arial" w:cs="Arial"/>
          <w:i/>
          <w:iCs/>
          <w:shd w:val="clear" w:color="auto" w:fill="FFFF00"/>
        </w:rPr>
        <w:t>Escherichia coli</w:t>
      </w:r>
      <w:r w:rsidRPr="00353FB0">
        <w:rPr>
          <w:rFonts w:ascii="Arial" w:hAnsi="Arial" w:cs="Arial"/>
          <w:shd w:val="clear" w:color="auto" w:fill="FFFF00"/>
        </w:rPr>
        <w:t xml:space="preserve"> was isolated and quantified on Tryptone Bile X-glucuronide (TBX) agar, incubated at 44°C for 24 hours, following ISO</w:t>
      </w:r>
      <w:r w:rsidRPr="00214115">
        <w:rPr>
          <w:rFonts w:ascii="Arial" w:hAnsi="Arial" w:cs="Arial"/>
        </w:rPr>
        <w:t xml:space="preserve"> 16649-2:2001 guidelines. </w:t>
      </w:r>
      <w:r w:rsidRPr="00214115">
        <w:rPr>
          <w:rFonts w:ascii="Arial" w:hAnsi="Arial" w:cs="Arial"/>
          <w:i/>
          <w:iCs/>
        </w:rPr>
        <w:t>E. coli</w:t>
      </w:r>
      <w:r w:rsidRPr="00214115">
        <w:rPr>
          <w:rFonts w:ascii="Arial" w:hAnsi="Arial" w:cs="Arial"/>
        </w:rPr>
        <w:t xml:space="preserve"> colonies appear blue due to the enzymatic cleavage of X-glucuronide, a specific substrate for β-glucuronidase activity, characteristic of most </w:t>
      </w:r>
      <w:r w:rsidRPr="00214115">
        <w:rPr>
          <w:rFonts w:ascii="Arial" w:hAnsi="Arial" w:cs="Arial"/>
          <w:i/>
          <w:iCs/>
        </w:rPr>
        <w:t>E. coli</w:t>
      </w:r>
      <w:r w:rsidRPr="00214115">
        <w:rPr>
          <w:rFonts w:ascii="Arial" w:hAnsi="Arial" w:cs="Arial"/>
        </w:rPr>
        <w:t xml:space="preserve"> strains (Fricker et al., 2020).</w:t>
      </w:r>
      <w:r>
        <w:rPr>
          <w:rFonts w:ascii="Arial" w:hAnsi="Arial" w:cs="Arial"/>
        </w:rPr>
        <w:t xml:space="preserve"> </w:t>
      </w:r>
      <w:r w:rsidRPr="00214115">
        <w:rPr>
          <w:rFonts w:ascii="Arial" w:hAnsi="Arial" w:cs="Arial"/>
          <w:i/>
          <w:iCs/>
        </w:rPr>
        <w:t>Staphylococcus aureus</w:t>
      </w:r>
      <w:r w:rsidRPr="00214115">
        <w:rPr>
          <w:rFonts w:ascii="Arial" w:hAnsi="Arial" w:cs="Arial"/>
        </w:rPr>
        <w:t xml:space="preserve"> was cultured on Baird-Parker agar supplemented with egg yolk emulsion and potassium tellurite, incubated at 37°C for 24 to 48 hours. Characteristic colonies appear black and shiny with a surrounding clear halo due to lecithinase activity. Identification was confirmed through Gram staining (Gram-positive cocci), catalase test (positive), and DNase activity, which is a confirmatory trait of </w:t>
      </w:r>
      <w:r w:rsidRPr="00FD7D06">
        <w:rPr>
          <w:rFonts w:ascii="Arial" w:hAnsi="Arial" w:cs="Arial"/>
          <w:i/>
          <w:iCs/>
          <w:shd w:val="clear" w:color="auto" w:fill="FFFF00"/>
        </w:rPr>
        <w:t>S. aureus</w:t>
      </w:r>
      <w:r w:rsidRPr="00214115">
        <w:rPr>
          <w:rFonts w:ascii="Arial" w:hAnsi="Arial" w:cs="Arial"/>
        </w:rPr>
        <w:t xml:space="preserve"> strains (Zhou et al., 2022; ISO 6888-1:2021).</w:t>
      </w:r>
      <w:r>
        <w:rPr>
          <w:rFonts w:ascii="Arial" w:hAnsi="Arial" w:cs="Arial"/>
        </w:rPr>
        <w:t xml:space="preserve"> </w:t>
      </w:r>
      <w:r w:rsidRPr="00214115">
        <w:rPr>
          <w:rFonts w:ascii="Arial" w:hAnsi="Arial" w:cs="Arial"/>
          <w:i/>
          <w:iCs/>
        </w:rPr>
        <w:t>Pseudomonas aeruginosa</w:t>
      </w:r>
      <w:r w:rsidRPr="00214115">
        <w:rPr>
          <w:rFonts w:ascii="Arial" w:hAnsi="Arial" w:cs="Arial"/>
        </w:rPr>
        <w:t xml:space="preserve"> was detected on cetrimide agar, a selective medium exploiting the organism’s resistance to cetrimide and its ability to produce pigments such as pyocyanin and fluorescein. After incubation at 37°C for 24 to 48 hours, colonies appear smooth, </w:t>
      </w:r>
      <w:r w:rsidRPr="00214115">
        <w:rPr>
          <w:rFonts w:ascii="Arial" w:hAnsi="Arial" w:cs="Arial"/>
        </w:rPr>
        <w:lastRenderedPageBreak/>
        <w:t xml:space="preserve">slightly mucoid, and greenish-blue due to pyocyanin production. The presence of this pigment is a distinguishing feature of </w:t>
      </w:r>
      <w:r w:rsidRPr="00FD7D06">
        <w:rPr>
          <w:rFonts w:ascii="Arial" w:hAnsi="Arial" w:cs="Arial"/>
          <w:i/>
          <w:iCs/>
          <w:shd w:val="clear" w:color="auto" w:fill="FFFF00"/>
        </w:rPr>
        <w:t>P. aeruginosa</w:t>
      </w:r>
      <w:r w:rsidRPr="00214115">
        <w:rPr>
          <w:rFonts w:ascii="Arial" w:hAnsi="Arial" w:cs="Arial"/>
        </w:rPr>
        <w:t xml:space="preserve"> (Fernández et al., 2021).</w:t>
      </w:r>
      <w:r>
        <w:rPr>
          <w:rFonts w:ascii="Arial" w:hAnsi="Arial" w:cs="Arial"/>
        </w:rPr>
        <w:t xml:space="preserve"> </w:t>
      </w:r>
      <w:r w:rsidRPr="00214115">
        <w:rPr>
          <w:rFonts w:ascii="Arial" w:hAnsi="Arial" w:cs="Arial"/>
        </w:rPr>
        <w:t>The selection of these bacterial targets is in line with WHO recommendations for monitoring hygiene and safety in neonatal and clinical environments, where immunocompromised patients, including neonates, are particularly vulnerable to such pathogens (WHO, 2020).</w:t>
      </w:r>
    </w:p>
    <w:p w14:paraId="0425C860" w14:textId="7BF50542" w:rsidR="002F1304" w:rsidRPr="002D448C" w:rsidRDefault="002F1304" w:rsidP="00214115">
      <w:pPr>
        <w:pStyle w:val="Body"/>
        <w:ind w:firstLine="284"/>
        <w:rPr>
          <w:rFonts w:ascii="Arial" w:hAnsi="Arial" w:cs="Arial"/>
          <w:b/>
          <w:bCs/>
          <w:sz w:val="21"/>
          <w:szCs w:val="21"/>
        </w:rPr>
      </w:pPr>
      <w:r w:rsidRPr="002D448C">
        <w:rPr>
          <w:rFonts w:ascii="Arial" w:hAnsi="Arial" w:cs="Arial"/>
          <w:b/>
          <w:bCs/>
          <w:sz w:val="21"/>
          <w:szCs w:val="21"/>
        </w:rPr>
        <w:t>2.2. A</w:t>
      </w:r>
      <w:r w:rsidR="002D448C" w:rsidRPr="002D448C">
        <w:rPr>
          <w:rFonts w:ascii="Arial" w:hAnsi="Arial" w:cs="Arial"/>
          <w:b/>
          <w:bCs/>
          <w:sz w:val="21"/>
          <w:szCs w:val="21"/>
        </w:rPr>
        <w:t>nalysis</w:t>
      </w:r>
      <w:r w:rsidRPr="002D448C">
        <w:rPr>
          <w:rFonts w:ascii="Arial" w:hAnsi="Arial" w:cs="Arial"/>
          <w:b/>
          <w:bCs/>
          <w:sz w:val="21"/>
          <w:szCs w:val="21"/>
        </w:rPr>
        <w:t xml:space="preserve"> </w:t>
      </w:r>
      <w:r w:rsidR="002D448C" w:rsidRPr="002D448C">
        <w:rPr>
          <w:rFonts w:ascii="Arial" w:hAnsi="Arial" w:cs="Arial"/>
          <w:b/>
          <w:bCs/>
          <w:sz w:val="21"/>
          <w:szCs w:val="21"/>
        </w:rPr>
        <w:t>methods</w:t>
      </w:r>
      <w:r w:rsidRPr="002D448C">
        <w:rPr>
          <w:rFonts w:ascii="Arial" w:hAnsi="Arial" w:cs="Arial"/>
          <w:b/>
          <w:bCs/>
          <w:sz w:val="21"/>
          <w:szCs w:val="21"/>
        </w:rPr>
        <w:t xml:space="preserve"> </w:t>
      </w:r>
    </w:p>
    <w:p w14:paraId="3884BC07" w14:textId="77777777" w:rsidR="00C77988" w:rsidRPr="00760337" w:rsidRDefault="00760337" w:rsidP="00760337">
      <w:pPr>
        <w:pStyle w:val="Body"/>
        <w:ind w:firstLine="567"/>
        <w:rPr>
          <w:rFonts w:ascii="Arial" w:hAnsi="Arial" w:cs="Arial"/>
          <w:i/>
          <w:iCs/>
        </w:rPr>
      </w:pPr>
      <w:r w:rsidRPr="00760337">
        <w:rPr>
          <w:rFonts w:ascii="Arial" w:hAnsi="Arial" w:cs="Arial"/>
          <w:i/>
          <w:iCs/>
        </w:rPr>
        <w:t>2.</w:t>
      </w:r>
      <w:r w:rsidR="002F1304">
        <w:rPr>
          <w:rFonts w:ascii="Arial" w:hAnsi="Arial" w:cs="Arial"/>
          <w:i/>
          <w:iCs/>
        </w:rPr>
        <w:t>2</w:t>
      </w:r>
      <w:r w:rsidRPr="00760337">
        <w:rPr>
          <w:rFonts w:ascii="Arial" w:hAnsi="Arial" w:cs="Arial"/>
          <w:i/>
          <w:iCs/>
        </w:rPr>
        <w:t>.</w:t>
      </w:r>
      <w:r w:rsidR="002F1304">
        <w:rPr>
          <w:rFonts w:ascii="Arial" w:hAnsi="Arial" w:cs="Arial"/>
          <w:i/>
          <w:iCs/>
        </w:rPr>
        <w:t>1</w:t>
      </w:r>
      <w:r w:rsidRPr="00760337">
        <w:rPr>
          <w:rFonts w:ascii="Arial" w:hAnsi="Arial" w:cs="Arial"/>
          <w:i/>
          <w:iCs/>
        </w:rPr>
        <w:t xml:space="preserve">. </w:t>
      </w:r>
      <w:r w:rsidR="00C77988" w:rsidRPr="00760337">
        <w:rPr>
          <w:rFonts w:ascii="Arial" w:hAnsi="Arial" w:cs="Arial"/>
          <w:i/>
          <w:iCs/>
        </w:rPr>
        <w:t>Enterococcus faecalis were enumerated</w:t>
      </w:r>
    </w:p>
    <w:p w14:paraId="35134AC0" w14:textId="1C8655F6" w:rsidR="00527526" w:rsidRPr="00527526" w:rsidRDefault="00527526" w:rsidP="00353FB0">
      <w:pPr>
        <w:pStyle w:val="Body"/>
        <w:shd w:val="clear" w:color="auto" w:fill="FFFF00"/>
        <w:spacing w:after="0"/>
        <w:ind w:firstLine="567"/>
        <w:rPr>
          <w:rFonts w:ascii="Arial" w:hAnsi="Arial" w:cs="Arial"/>
        </w:rPr>
      </w:pPr>
      <w:r w:rsidRPr="00527526">
        <w:rPr>
          <w:rFonts w:ascii="Arial" w:hAnsi="Arial" w:cs="Arial"/>
        </w:rPr>
        <w:t>On BEA (Bile, Esculin and Sodium Azide) medium at 37</w:t>
      </w:r>
      <w:r w:rsidR="0075032F">
        <w:rPr>
          <w:rFonts w:ascii="Arial" w:hAnsi="Arial" w:cs="Arial"/>
        </w:rPr>
        <w:t>°</w:t>
      </w:r>
      <w:r w:rsidRPr="00527526">
        <w:rPr>
          <w:rFonts w:ascii="Arial" w:hAnsi="Arial" w:cs="Arial"/>
        </w:rPr>
        <w:t xml:space="preserve">C for 24 to 48 h. </w:t>
      </w:r>
      <w:r w:rsidRPr="00291B87">
        <w:rPr>
          <w:rFonts w:ascii="Arial" w:hAnsi="Arial" w:cs="Arial"/>
          <w:i/>
          <w:iCs/>
        </w:rPr>
        <w:t>E. faecalis</w:t>
      </w:r>
      <w:r w:rsidRPr="00527526">
        <w:rPr>
          <w:rFonts w:ascii="Arial" w:hAnsi="Arial" w:cs="Arial"/>
        </w:rPr>
        <w:t xml:space="preserve"> colonies appear as small translucent colonies surrounded by a black halo derived from the action of esculin (Marchal et al., 1982).</w:t>
      </w:r>
    </w:p>
    <w:p w14:paraId="402789FB" w14:textId="77777777" w:rsidR="00527526" w:rsidRPr="00527526" w:rsidRDefault="00527526" w:rsidP="00353FB0">
      <w:pPr>
        <w:pStyle w:val="Body"/>
        <w:shd w:val="clear" w:color="auto" w:fill="FFFF00"/>
        <w:spacing w:after="0"/>
        <w:ind w:firstLine="567"/>
        <w:rPr>
          <w:rFonts w:ascii="Arial" w:hAnsi="Arial" w:cs="Arial"/>
        </w:rPr>
      </w:pPr>
      <w:r w:rsidRPr="00527526">
        <w:rPr>
          <w:rFonts w:ascii="Arial" w:hAnsi="Arial" w:cs="Arial"/>
        </w:rPr>
        <w:t xml:space="preserve">Presumptive colonies were purified on ordinary agar, followed by gram staining and Leminor's reduced carriage for </w:t>
      </w:r>
      <w:r w:rsidRPr="00291B87">
        <w:rPr>
          <w:rFonts w:ascii="Arial" w:hAnsi="Arial" w:cs="Arial"/>
          <w:i/>
          <w:iCs/>
        </w:rPr>
        <w:t>E. coli</w:t>
      </w:r>
      <w:r w:rsidRPr="00527526">
        <w:rPr>
          <w:rFonts w:ascii="Arial" w:hAnsi="Arial" w:cs="Arial"/>
        </w:rPr>
        <w:t>, and other biochemical tests (catalase, oxidase, mobility and DNAase tests) for the other bacteria (Delarras C, 2007). The results obtained from the enumeration of the various bacteria were interpreted according to a two-class plan. These results were expressed as follows:</w:t>
      </w:r>
    </w:p>
    <w:p w14:paraId="47E5410B" w14:textId="77777777" w:rsidR="00527526" w:rsidRPr="00527526" w:rsidRDefault="00527526" w:rsidP="00527526">
      <w:pPr>
        <w:pStyle w:val="Body"/>
        <w:spacing w:after="0"/>
        <w:ind w:firstLine="567"/>
        <w:rPr>
          <w:rFonts w:ascii="Arial" w:hAnsi="Arial" w:cs="Arial"/>
        </w:rPr>
      </w:pPr>
      <w:r w:rsidRPr="00527526">
        <w:rPr>
          <w:rFonts w:ascii="Arial" w:hAnsi="Arial" w:cs="Arial"/>
          <w:b/>
          <w:bCs/>
        </w:rPr>
        <w:t>For milk preparations</w:t>
      </w:r>
      <w:r w:rsidRPr="00527526">
        <w:rPr>
          <w:rFonts w:ascii="Arial" w:hAnsi="Arial" w:cs="Arial"/>
        </w:rPr>
        <w:t>;</w:t>
      </w:r>
    </w:p>
    <w:p w14:paraId="40FD1B30" w14:textId="77777777" w:rsidR="00527526" w:rsidRPr="00527526" w:rsidRDefault="00527526" w:rsidP="00527526">
      <w:pPr>
        <w:pStyle w:val="Body"/>
        <w:spacing w:after="0"/>
        <w:ind w:firstLine="567"/>
        <w:rPr>
          <w:rFonts w:ascii="Arial" w:hAnsi="Arial" w:cs="Arial"/>
        </w:rPr>
      </w:pPr>
      <w:r w:rsidRPr="00527526">
        <w:rPr>
          <w:rFonts w:ascii="Arial" w:hAnsi="Arial" w:cs="Arial"/>
        </w:rPr>
        <w:t>Satisfactory: i.e. in compliance with the standards imposed by legislation.</w:t>
      </w:r>
    </w:p>
    <w:p w14:paraId="4908D242" w14:textId="77777777" w:rsidR="00527526" w:rsidRPr="00527526" w:rsidRDefault="00527526" w:rsidP="00527526">
      <w:pPr>
        <w:pStyle w:val="Body"/>
        <w:spacing w:after="0"/>
        <w:ind w:firstLine="567"/>
        <w:rPr>
          <w:rFonts w:ascii="Arial" w:hAnsi="Arial" w:cs="Arial"/>
        </w:rPr>
      </w:pPr>
      <w:r w:rsidRPr="00527526">
        <w:rPr>
          <w:rFonts w:ascii="Arial" w:hAnsi="Arial" w:cs="Arial"/>
        </w:rPr>
        <w:t>Non-satisfactory: i.e. exceeding the acceptability threshold.</w:t>
      </w:r>
    </w:p>
    <w:p w14:paraId="7277154D" w14:textId="77777777" w:rsidR="00527526" w:rsidRPr="00527526" w:rsidRDefault="00527526" w:rsidP="00527526">
      <w:pPr>
        <w:pStyle w:val="Body"/>
        <w:spacing w:after="0"/>
        <w:ind w:firstLine="567"/>
        <w:rPr>
          <w:rFonts w:ascii="Arial" w:hAnsi="Arial" w:cs="Arial"/>
        </w:rPr>
      </w:pPr>
      <w:r w:rsidRPr="00527526">
        <w:rPr>
          <w:rFonts w:ascii="Arial" w:hAnsi="Arial" w:cs="Arial"/>
        </w:rPr>
        <w:t>Bacteriological analyses were interpreted to assess the hygiene and sanitary quality of the formula.</w:t>
      </w:r>
    </w:p>
    <w:p w14:paraId="5D791751" w14:textId="77777777" w:rsidR="00527526" w:rsidRPr="00527526" w:rsidRDefault="00527526" w:rsidP="00527526">
      <w:pPr>
        <w:pStyle w:val="Body"/>
        <w:spacing w:after="0"/>
        <w:ind w:firstLine="567"/>
        <w:rPr>
          <w:rFonts w:ascii="Arial" w:hAnsi="Arial" w:cs="Arial"/>
        </w:rPr>
      </w:pPr>
      <w:r w:rsidRPr="00527526">
        <w:rPr>
          <w:rFonts w:ascii="Arial" w:hAnsi="Arial" w:cs="Arial"/>
          <w:b/>
          <w:bCs/>
        </w:rPr>
        <w:t>For hands, nostrils and ambient air</w:t>
      </w:r>
      <w:r w:rsidRPr="00527526">
        <w:rPr>
          <w:rFonts w:ascii="Arial" w:hAnsi="Arial" w:cs="Arial"/>
        </w:rPr>
        <w:t>;</w:t>
      </w:r>
    </w:p>
    <w:p w14:paraId="09807172" w14:textId="77777777" w:rsidR="00527526" w:rsidRPr="00527526" w:rsidRDefault="00527526" w:rsidP="00527526">
      <w:pPr>
        <w:pStyle w:val="Body"/>
        <w:spacing w:after="0"/>
        <w:ind w:firstLine="567"/>
        <w:rPr>
          <w:rFonts w:ascii="Arial" w:hAnsi="Arial" w:cs="Arial"/>
        </w:rPr>
      </w:pPr>
      <w:r w:rsidRPr="00527526">
        <w:rPr>
          <w:rFonts w:ascii="Arial" w:hAnsi="Arial" w:cs="Arial"/>
        </w:rPr>
        <w:t>Presence: when the germs tested for were found.</w:t>
      </w:r>
    </w:p>
    <w:p w14:paraId="1F8CCEEC" w14:textId="77777777" w:rsidR="00527526" w:rsidRPr="00527526" w:rsidRDefault="00527526" w:rsidP="00527526">
      <w:pPr>
        <w:pStyle w:val="Body"/>
        <w:spacing w:after="0"/>
        <w:ind w:firstLine="567"/>
        <w:rPr>
          <w:rFonts w:ascii="Arial" w:hAnsi="Arial" w:cs="Arial"/>
        </w:rPr>
      </w:pPr>
      <w:r w:rsidRPr="00527526">
        <w:rPr>
          <w:rFonts w:ascii="Arial" w:hAnsi="Arial" w:cs="Arial"/>
        </w:rPr>
        <w:t>Absence: when the germs tested for were not found.</w:t>
      </w:r>
    </w:p>
    <w:p w14:paraId="27FD0490" w14:textId="77777777" w:rsidR="00760337" w:rsidRPr="00760337" w:rsidRDefault="00760337" w:rsidP="00760337">
      <w:pPr>
        <w:pStyle w:val="Body"/>
        <w:spacing w:before="100" w:beforeAutospacing="1" w:after="100" w:afterAutospacing="1"/>
        <w:ind w:right="-11" w:firstLine="567"/>
        <w:rPr>
          <w:rFonts w:ascii="Arial" w:hAnsi="Arial" w:cs="Arial"/>
          <w:i/>
          <w:iCs/>
        </w:rPr>
      </w:pPr>
      <w:r>
        <w:rPr>
          <w:rFonts w:ascii="Arial" w:hAnsi="Arial" w:cs="Arial"/>
          <w:i/>
          <w:iCs/>
        </w:rPr>
        <w:t>2.</w:t>
      </w:r>
      <w:r w:rsidR="002F1304">
        <w:rPr>
          <w:rFonts w:ascii="Arial" w:hAnsi="Arial" w:cs="Arial"/>
          <w:i/>
          <w:iCs/>
        </w:rPr>
        <w:t>2</w:t>
      </w:r>
      <w:r>
        <w:rPr>
          <w:rFonts w:ascii="Arial" w:hAnsi="Arial" w:cs="Arial"/>
          <w:i/>
          <w:iCs/>
        </w:rPr>
        <w:t>.</w:t>
      </w:r>
      <w:r w:rsidR="002F1304">
        <w:rPr>
          <w:rFonts w:ascii="Arial" w:hAnsi="Arial" w:cs="Arial"/>
          <w:i/>
          <w:iCs/>
        </w:rPr>
        <w:t>2</w:t>
      </w:r>
      <w:r>
        <w:rPr>
          <w:rFonts w:ascii="Arial" w:hAnsi="Arial" w:cs="Arial"/>
          <w:i/>
          <w:iCs/>
        </w:rPr>
        <w:t xml:space="preserve">. </w:t>
      </w:r>
      <w:r w:rsidRPr="00760337">
        <w:rPr>
          <w:rFonts w:ascii="Arial" w:hAnsi="Arial" w:cs="Arial"/>
          <w:i/>
          <w:iCs/>
        </w:rPr>
        <w:t>Determination of antibiotic susceptibility</w:t>
      </w:r>
    </w:p>
    <w:p w14:paraId="30A4CB86" w14:textId="3310D4D6" w:rsidR="00760337" w:rsidRPr="00760337" w:rsidRDefault="00A55EC2" w:rsidP="00A55EC2">
      <w:pPr>
        <w:pStyle w:val="Body"/>
        <w:rPr>
          <w:rFonts w:ascii="Arial" w:hAnsi="Arial" w:cs="Arial"/>
        </w:rPr>
      </w:pPr>
      <w:r w:rsidRPr="00C306F6">
        <w:rPr>
          <w:rFonts w:ascii="Arial" w:hAnsi="Arial" w:cs="Arial"/>
          <w:shd w:val="clear" w:color="auto" w:fill="FFFF00"/>
        </w:rPr>
        <w:t xml:space="preserve">The determination of antibiotic susceptibility was performed using the standard disk diffusion method (Kirby-Bauer method) on Mueller-Hinton agar, in accordance with the guidelines of the European Committee on Antimicrobial Susceptibility Testing (EUCAST) and the </w:t>
      </w:r>
      <w:r w:rsidRPr="00C306F6">
        <w:rPr>
          <w:rFonts w:ascii="Arial" w:hAnsi="Arial" w:cs="Arial"/>
          <w:shd w:val="clear" w:color="auto" w:fill="FFFF00"/>
        </w:rPr>
        <w:t xml:space="preserve">Antibiogram Committee of the French Society of Microbiology (CASFM/EUCAST, 2019). </w:t>
      </w:r>
      <w:r w:rsidRPr="00C306F6">
        <w:rPr>
          <w:rFonts w:ascii="Arial" w:hAnsi="Arial" w:cs="Arial"/>
          <w:shd w:val="clear" w:color="auto" w:fill="FFFF00"/>
        </w:rPr>
        <w:t>This method remains the reference technique for routine assessment of bacterial</w:t>
      </w:r>
      <w:r w:rsidRPr="00A55EC2">
        <w:rPr>
          <w:rFonts w:ascii="Arial" w:hAnsi="Arial" w:cs="Arial"/>
        </w:rPr>
        <w:t xml:space="preserve"> resistance profiles due to its reliability, reproducibility, and adaptability to various bacterial strains (</w:t>
      </w:r>
      <w:proofErr w:type="spellStart"/>
      <w:r w:rsidRPr="00A55EC2">
        <w:rPr>
          <w:rFonts w:ascii="Arial" w:hAnsi="Arial" w:cs="Arial"/>
        </w:rPr>
        <w:t>Leclercq</w:t>
      </w:r>
      <w:proofErr w:type="spellEnd"/>
      <w:r w:rsidRPr="00A55EC2">
        <w:rPr>
          <w:rFonts w:ascii="Arial" w:hAnsi="Arial" w:cs="Arial"/>
        </w:rPr>
        <w:t xml:space="preserve"> et al., 2020).</w:t>
      </w:r>
      <w:r>
        <w:rPr>
          <w:rFonts w:ascii="Arial" w:hAnsi="Arial" w:cs="Arial"/>
        </w:rPr>
        <w:t xml:space="preserve"> </w:t>
      </w:r>
      <w:r w:rsidRPr="00A55EC2">
        <w:rPr>
          <w:rFonts w:ascii="Arial" w:hAnsi="Arial" w:cs="Arial"/>
        </w:rPr>
        <w:t>Briefly, bacterial isolates were subcultured on nutrient agar and incubated for 18</w:t>
      </w:r>
      <w:r w:rsidR="00721674">
        <w:rPr>
          <w:rFonts w:ascii="Arial" w:hAnsi="Arial" w:cs="Arial"/>
        </w:rPr>
        <w:t>-</w:t>
      </w:r>
      <w:r w:rsidRPr="00A55EC2">
        <w:rPr>
          <w:rFonts w:ascii="Arial" w:hAnsi="Arial" w:cs="Arial"/>
        </w:rPr>
        <w:t>24 hours at 37 °C. A suspension of each isolate was prepared in sterile physiological saline (0</w:t>
      </w:r>
      <w:r w:rsidR="00721674">
        <w:rPr>
          <w:rFonts w:ascii="Arial" w:hAnsi="Arial" w:cs="Arial"/>
        </w:rPr>
        <w:t>,</w:t>
      </w:r>
      <w:r w:rsidRPr="00A55EC2">
        <w:rPr>
          <w:rFonts w:ascii="Arial" w:hAnsi="Arial" w:cs="Arial"/>
        </w:rPr>
        <w:t>85</w:t>
      </w:r>
      <w:r w:rsidR="00721674">
        <w:rPr>
          <w:rFonts w:ascii="Arial" w:hAnsi="Arial" w:cs="Arial"/>
        </w:rPr>
        <w:t xml:space="preserve"> </w:t>
      </w:r>
      <w:r w:rsidRPr="00A55EC2">
        <w:rPr>
          <w:rFonts w:ascii="Arial" w:hAnsi="Arial" w:cs="Arial"/>
        </w:rPr>
        <w:t xml:space="preserve">% NaCl) and adjusted to the turbidity of 0.5 </w:t>
      </w:r>
      <w:r w:rsidRPr="00721674">
        <w:rPr>
          <w:rFonts w:ascii="Arial" w:hAnsi="Arial" w:cs="Arial"/>
          <w:shd w:val="clear" w:color="auto" w:fill="FFFF00"/>
        </w:rPr>
        <w:t>McFarland standard</w:t>
      </w:r>
      <w:r w:rsidRPr="00A55EC2">
        <w:rPr>
          <w:rFonts w:ascii="Arial" w:hAnsi="Arial" w:cs="Arial"/>
        </w:rPr>
        <w:t xml:space="preserve"> (approximately 1.5 × 10⁸ U</w:t>
      </w:r>
      <w:r w:rsidR="00721674">
        <w:rPr>
          <w:rFonts w:ascii="Arial" w:hAnsi="Arial" w:cs="Arial"/>
        </w:rPr>
        <w:t>FC</w:t>
      </w:r>
      <w:r w:rsidRPr="00A55EC2">
        <w:rPr>
          <w:rFonts w:ascii="Arial" w:hAnsi="Arial" w:cs="Arial"/>
        </w:rPr>
        <w:t>/mL), using a densitometer for accuracy. Sterile cotton swabs were then used to evenly inoculate the entire surface of 90 mm Mueller-Hinton agar plates.</w:t>
      </w:r>
      <w:r>
        <w:rPr>
          <w:rFonts w:ascii="Arial" w:hAnsi="Arial" w:cs="Arial"/>
        </w:rPr>
        <w:t xml:space="preserve"> </w:t>
      </w:r>
      <w:r w:rsidRPr="00A55EC2">
        <w:rPr>
          <w:rFonts w:ascii="Arial" w:hAnsi="Arial" w:cs="Arial"/>
        </w:rPr>
        <w:t>Commercially available antibiotic-impregnated disks (Bio-Rad, France) were aseptically placed on the agar surface using sterile forceps. The inoculated plates were incubated aerobically at 37 °C for 18</w:t>
      </w:r>
      <w:r w:rsidR="00721674">
        <w:rPr>
          <w:rFonts w:ascii="Arial" w:hAnsi="Arial" w:cs="Arial"/>
          <w:shd w:val="clear" w:color="auto" w:fill="FFFF00"/>
        </w:rPr>
        <w:t>-</w:t>
      </w:r>
      <w:r w:rsidRPr="00C306F6">
        <w:rPr>
          <w:rFonts w:ascii="Arial" w:hAnsi="Arial" w:cs="Arial"/>
          <w:shd w:val="clear" w:color="auto" w:fill="FFFF00"/>
        </w:rPr>
        <w:t>24 hours. After incubation, inhibition zones around the antibiotic disks were measured with a digital caliper, and the results were interpreted according to the latest EUCAST clinical breakpoints (EUCAST, 2024). This method allows for classification of the isolates as susceptible (S), intermediate (I), or resistant (R) to each antimicrobial agent tested.</w:t>
      </w:r>
      <w:r w:rsidRPr="00C306F6">
        <w:rPr>
          <w:rFonts w:ascii="Arial" w:hAnsi="Arial" w:cs="Arial"/>
          <w:shd w:val="clear" w:color="auto" w:fill="FFFF00"/>
        </w:rPr>
        <w:t xml:space="preserve"> </w:t>
      </w:r>
      <w:r w:rsidRPr="00C306F6">
        <w:rPr>
          <w:rFonts w:ascii="Arial" w:hAnsi="Arial" w:cs="Arial"/>
          <w:shd w:val="clear" w:color="auto" w:fill="FFFF00"/>
        </w:rPr>
        <w:t>The use of this standardized approach ensures comparability</w:t>
      </w:r>
      <w:r w:rsidRPr="00A55EC2">
        <w:rPr>
          <w:rFonts w:ascii="Arial" w:hAnsi="Arial" w:cs="Arial"/>
        </w:rPr>
        <w:t xml:space="preserve"> across laboratories and strengthens the epidemiological surveillance of antimicrobial resistance, which remains a critical global health concern (WHO, 2022; Tacconelli et al., 2018).</w:t>
      </w:r>
    </w:p>
    <w:p w14:paraId="3D20AAE6" w14:textId="77777777" w:rsidR="00760337" w:rsidRPr="00760337" w:rsidRDefault="00760337" w:rsidP="00760337">
      <w:pPr>
        <w:pStyle w:val="Body"/>
        <w:ind w:firstLine="567"/>
        <w:rPr>
          <w:rFonts w:ascii="Arial" w:hAnsi="Arial" w:cs="Arial"/>
          <w:i/>
          <w:iCs/>
        </w:rPr>
      </w:pPr>
      <w:r w:rsidRPr="00760337">
        <w:rPr>
          <w:rFonts w:ascii="Arial" w:hAnsi="Arial" w:cs="Arial"/>
          <w:i/>
          <w:iCs/>
        </w:rPr>
        <w:t>2.</w:t>
      </w:r>
      <w:r w:rsidR="002F1304">
        <w:rPr>
          <w:rFonts w:ascii="Arial" w:hAnsi="Arial" w:cs="Arial"/>
          <w:i/>
          <w:iCs/>
        </w:rPr>
        <w:t>2</w:t>
      </w:r>
      <w:r w:rsidRPr="00760337">
        <w:rPr>
          <w:rFonts w:ascii="Arial" w:hAnsi="Arial" w:cs="Arial"/>
          <w:i/>
          <w:iCs/>
        </w:rPr>
        <w:t>.</w:t>
      </w:r>
      <w:r w:rsidR="002F1304">
        <w:rPr>
          <w:rFonts w:ascii="Arial" w:hAnsi="Arial" w:cs="Arial"/>
          <w:i/>
          <w:iCs/>
        </w:rPr>
        <w:t>3</w:t>
      </w:r>
      <w:r w:rsidRPr="00760337">
        <w:rPr>
          <w:rFonts w:ascii="Arial" w:hAnsi="Arial" w:cs="Arial"/>
          <w:i/>
          <w:iCs/>
        </w:rPr>
        <w:t>. Data analysis</w:t>
      </w:r>
    </w:p>
    <w:p w14:paraId="2948FD84" w14:textId="77777777" w:rsidR="00760337" w:rsidRDefault="00760337" w:rsidP="00760337">
      <w:pPr>
        <w:pStyle w:val="Body"/>
        <w:rPr>
          <w:rFonts w:ascii="Arial" w:hAnsi="Arial" w:cs="Arial"/>
        </w:rPr>
      </w:pPr>
      <w:r w:rsidRPr="00760337">
        <w:rPr>
          <w:rFonts w:ascii="Arial" w:hAnsi="Arial" w:cs="Arial"/>
        </w:rPr>
        <w:t xml:space="preserve">The various data collected after the antibiogram was performed were processed using an automated ADAGIO system. The result obtained is categorized as sensitive (S) if the diameter of the zone of </w:t>
      </w:r>
      <w:r w:rsidRPr="00760337">
        <w:rPr>
          <w:rFonts w:ascii="Arial" w:hAnsi="Arial" w:cs="Arial"/>
        </w:rPr>
        <w:lastRenderedPageBreak/>
        <w:t>inhibition obtained around the disc is greater than the critical diameter, or resistant (R) if the diameter of the zone of inhibition obtained around the disc is greater than the critical diameter.</w:t>
      </w:r>
    </w:p>
    <w:p w14:paraId="70328120" w14:textId="77777777" w:rsidR="00760337" w:rsidRPr="002F1304" w:rsidRDefault="002F1304" w:rsidP="00760337">
      <w:pPr>
        <w:pStyle w:val="Body"/>
        <w:rPr>
          <w:rFonts w:ascii="Arial" w:hAnsi="Arial" w:cs="Arial"/>
          <w:b/>
          <w:bCs/>
          <w:sz w:val="21"/>
          <w:szCs w:val="21"/>
        </w:rPr>
      </w:pPr>
      <w:r w:rsidRPr="002F1304">
        <w:rPr>
          <w:rFonts w:ascii="Arial" w:hAnsi="Arial" w:cs="Arial"/>
          <w:b/>
          <w:bCs/>
          <w:sz w:val="21"/>
          <w:szCs w:val="21"/>
        </w:rPr>
        <w:t>3</w:t>
      </w:r>
      <w:r w:rsidR="00760337" w:rsidRPr="002F1304">
        <w:rPr>
          <w:rFonts w:ascii="Arial" w:hAnsi="Arial" w:cs="Arial"/>
          <w:b/>
          <w:bCs/>
          <w:sz w:val="21"/>
          <w:szCs w:val="21"/>
        </w:rPr>
        <w:t>. RESULTS</w:t>
      </w:r>
    </w:p>
    <w:p w14:paraId="5C909019" w14:textId="77777777" w:rsidR="00760337" w:rsidRPr="002D448C" w:rsidRDefault="002F1304" w:rsidP="002D448C">
      <w:pPr>
        <w:pStyle w:val="Body"/>
        <w:ind w:firstLine="284"/>
        <w:rPr>
          <w:rFonts w:ascii="Arial" w:hAnsi="Arial" w:cs="Arial"/>
          <w:b/>
          <w:bCs/>
          <w:sz w:val="21"/>
          <w:szCs w:val="21"/>
        </w:rPr>
      </w:pPr>
      <w:r w:rsidRPr="002D448C">
        <w:rPr>
          <w:rFonts w:ascii="Arial" w:hAnsi="Arial" w:cs="Arial"/>
          <w:b/>
          <w:bCs/>
          <w:sz w:val="21"/>
          <w:szCs w:val="21"/>
        </w:rPr>
        <w:t>3.1. Description of milk preparation practices</w:t>
      </w:r>
    </w:p>
    <w:p w14:paraId="30F50971" w14:textId="27C1D85B" w:rsidR="00760337" w:rsidRDefault="003875D3" w:rsidP="003875D3">
      <w:pPr>
        <w:pStyle w:val="Body"/>
        <w:rPr>
          <w:rFonts w:ascii="Arial" w:hAnsi="Arial" w:cs="Arial"/>
        </w:rPr>
      </w:pPr>
      <w:r w:rsidRPr="003875D3">
        <w:rPr>
          <w:rFonts w:ascii="Arial" w:hAnsi="Arial" w:cs="Arial"/>
        </w:rPr>
        <w:t>The survey conducted on milk preparation practices and hygiene measures among infant feeding personnel revealed significant deviations from optimal sanitary protocols. Notably, while 83</w:t>
      </w:r>
      <w:r w:rsidR="00721674">
        <w:rPr>
          <w:rFonts w:ascii="Arial" w:hAnsi="Arial" w:cs="Arial"/>
        </w:rPr>
        <w:t xml:space="preserve"> </w:t>
      </w:r>
      <w:r w:rsidRPr="003875D3">
        <w:rPr>
          <w:rFonts w:ascii="Arial" w:hAnsi="Arial" w:cs="Arial"/>
        </w:rPr>
        <w:t>% of the respondents reported washing their hands with soap and water prior to infant feeding, a concerning 17% relied solely on rinsing with plain water</w:t>
      </w:r>
      <w:r w:rsidR="00C306F6">
        <w:rPr>
          <w:rFonts w:ascii="Arial" w:hAnsi="Arial" w:cs="Arial"/>
        </w:rPr>
        <w:t xml:space="preserve">, </w:t>
      </w:r>
      <w:r w:rsidRPr="003875D3">
        <w:rPr>
          <w:rFonts w:ascii="Arial" w:hAnsi="Arial" w:cs="Arial"/>
        </w:rPr>
        <w:t>an inadequate practice in the context of neonatal care. Utensils</w:t>
      </w:r>
      <w:r w:rsidRPr="00353FB0">
        <w:rPr>
          <w:rFonts w:ascii="Arial" w:hAnsi="Arial" w:cs="Arial"/>
          <w:shd w:val="clear" w:color="auto" w:fill="FFFF00"/>
        </w:rPr>
        <w:t>, including feeding cups, were typically rinsed with non-disinfected water both before and after use, and similar insufficient cleaning procedures were applied to other preparation equipment. Disinfection of the preparation surfaces was performed only immediately before and after milk formulation, suggesting limited temporal hygiene control and potential microbial recontamination during extended use.</w:t>
      </w:r>
      <w:r w:rsidRPr="00353FB0">
        <w:rPr>
          <w:rFonts w:ascii="Arial" w:hAnsi="Arial" w:cs="Arial"/>
          <w:shd w:val="clear" w:color="auto" w:fill="FFFF00"/>
        </w:rPr>
        <w:t xml:space="preserve"> </w:t>
      </w:r>
      <w:r w:rsidRPr="00353FB0">
        <w:rPr>
          <w:rFonts w:ascii="Arial" w:hAnsi="Arial" w:cs="Arial"/>
          <w:shd w:val="clear" w:color="auto" w:fill="FFFF00"/>
        </w:rPr>
        <w:t>Furthermore, although staff members involved in infant feeding systematically donned protective gowns, no use of disposable gloves or facial masks was reported, thereby exposing milk preparations to risks of contamination through direct hand contact or respiratory droplets. The survey also highlighted the</w:t>
      </w:r>
      <w:r w:rsidRPr="003875D3">
        <w:rPr>
          <w:rFonts w:ascii="Arial" w:hAnsi="Arial" w:cs="Arial"/>
        </w:rPr>
        <w:t xml:space="preserve"> absence of differentiated storage units for milk, with all preparations stored in a single communal area regardless of preparation time or batch, increasing the likelihood of cross-contamination. These findings underscore a pressing need for the implementation of standardized hygiene protocols aligned with WHO guidelines for neonatal nutrition and hospital sanitation (WHO, 2020; CDC, 2021)</w:t>
      </w:r>
      <w:r w:rsidR="00A727F7">
        <w:rPr>
          <w:rFonts w:ascii="Arial" w:hAnsi="Arial" w:cs="Arial"/>
        </w:rPr>
        <w:t>.</w:t>
      </w:r>
    </w:p>
    <w:p w14:paraId="42D22036" w14:textId="77777777" w:rsidR="002F1304" w:rsidRPr="002D448C" w:rsidRDefault="002F1304" w:rsidP="002D448C">
      <w:pPr>
        <w:pStyle w:val="Body"/>
        <w:ind w:firstLine="284"/>
        <w:rPr>
          <w:rFonts w:ascii="Arial" w:hAnsi="Arial" w:cs="Arial"/>
          <w:b/>
          <w:bCs/>
          <w:sz w:val="21"/>
          <w:szCs w:val="21"/>
        </w:rPr>
      </w:pPr>
      <w:r w:rsidRPr="002D448C">
        <w:rPr>
          <w:rFonts w:ascii="Arial" w:hAnsi="Arial" w:cs="Arial"/>
          <w:b/>
          <w:bCs/>
          <w:sz w:val="21"/>
          <w:szCs w:val="21"/>
        </w:rPr>
        <w:t>3.2. Distribution of samples according to sampling type</w:t>
      </w:r>
    </w:p>
    <w:p w14:paraId="079B58DB" w14:textId="03F8F900" w:rsidR="00353FB0" w:rsidRDefault="002F1304" w:rsidP="002F1304">
      <w:pPr>
        <w:pStyle w:val="Body"/>
        <w:spacing w:after="0"/>
        <w:rPr>
          <w:rFonts w:ascii="Arial" w:hAnsi="Arial" w:cs="Arial"/>
        </w:rPr>
      </w:pPr>
      <w:r w:rsidRPr="002F1304">
        <w:rPr>
          <w:rFonts w:ascii="Arial" w:hAnsi="Arial" w:cs="Arial"/>
        </w:rPr>
        <w:t xml:space="preserve">The distribution of samples obtained in the neonatal department of Treichville University Hospital is </w:t>
      </w:r>
      <w:r w:rsidRPr="00353FB0">
        <w:rPr>
          <w:rFonts w:ascii="Arial" w:hAnsi="Arial" w:cs="Arial"/>
          <w:shd w:val="clear" w:color="auto" w:fill="FFFF00"/>
        </w:rPr>
        <w:t>shown in Table 1</w:t>
      </w:r>
      <w:r w:rsidRPr="002F1304">
        <w:rPr>
          <w:rFonts w:ascii="Arial" w:hAnsi="Arial" w:cs="Arial"/>
        </w:rPr>
        <w:t>. A non-homogeneous distribution of samples was noted between the different types of sampling. The number of samples for premature babies was higher (24) than for the other parameters. The number of samples for term babies was similar to that for hand samples. The lowest number of samples was recorded for ambient air, with 4 samples.</w:t>
      </w:r>
    </w:p>
    <w:p w14:paraId="4807073E" w14:textId="77777777" w:rsidR="00353FB0" w:rsidRPr="00B954FC" w:rsidRDefault="00353FB0" w:rsidP="00353FB0">
      <w:pPr>
        <w:spacing w:before="120" w:after="120"/>
        <w:rPr>
          <w:sz w:val="18"/>
          <w:szCs w:val="18"/>
        </w:rPr>
      </w:pPr>
      <w:r w:rsidRPr="00B954FC">
        <w:rPr>
          <w:rFonts w:ascii="Arial" w:hAnsi="Arial" w:cs="Arial"/>
          <w:b/>
          <w:bCs/>
          <w:sz w:val="18"/>
          <w:szCs w:val="18"/>
        </w:rPr>
        <w:t xml:space="preserve">Table </w:t>
      </w:r>
      <w:r>
        <w:rPr>
          <w:rFonts w:ascii="Arial" w:hAnsi="Arial" w:cs="Arial"/>
          <w:b/>
          <w:bCs/>
          <w:sz w:val="18"/>
          <w:szCs w:val="18"/>
        </w:rPr>
        <w:t>1</w:t>
      </w:r>
      <w:r w:rsidRPr="00B954FC">
        <w:rPr>
          <w:rFonts w:ascii="Arial" w:hAnsi="Arial" w:cs="Arial"/>
          <w:sz w:val="18"/>
          <w:szCs w:val="18"/>
        </w:rPr>
        <w:t xml:space="preserve">. </w:t>
      </w:r>
      <w:r>
        <w:rPr>
          <w:rFonts w:ascii="Arial" w:hAnsi="Arial" w:cs="Arial"/>
          <w:sz w:val="18"/>
          <w:szCs w:val="18"/>
        </w:rPr>
        <w:t>Distribution of samples obtained in neonatology department of Treichville’s Center University Hospital (CUH) products</w:t>
      </w:r>
    </w:p>
    <w:tbl>
      <w:tblPr>
        <w:tblStyle w:val="Grilledutableau"/>
        <w:tblW w:w="0" w:type="auto"/>
        <w:tblLook w:val="04A0" w:firstRow="1" w:lastRow="0" w:firstColumn="1" w:lastColumn="0" w:noHBand="0" w:noVBand="1"/>
      </w:tblPr>
      <w:tblGrid>
        <w:gridCol w:w="1838"/>
        <w:gridCol w:w="1251"/>
        <w:gridCol w:w="1252"/>
        <w:gridCol w:w="1252"/>
        <w:gridCol w:w="1252"/>
        <w:gridCol w:w="1252"/>
      </w:tblGrid>
      <w:tr w:rsidR="00353FB0" w:rsidRPr="00A727F7" w14:paraId="597FD4E5" w14:textId="77777777" w:rsidTr="00024C93">
        <w:trPr>
          <w:trHeight w:val="585"/>
        </w:trPr>
        <w:tc>
          <w:tcPr>
            <w:tcW w:w="1838" w:type="dxa"/>
            <w:tcBorders>
              <w:top w:val="single" w:sz="12" w:space="0" w:color="000000"/>
              <w:left w:val="nil"/>
              <w:bottom w:val="single" w:sz="12" w:space="0" w:color="000000"/>
              <w:right w:val="dotted" w:sz="4" w:space="0" w:color="000000"/>
            </w:tcBorders>
            <w:vAlign w:val="center"/>
          </w:tcPr>
          <w:p w14:paraId="50ADBD26" w14:textId="77777777" w:rsidR="00353FB0" w:rsidRPr="00A727F7" w:rsidRDefault="00353FB0" w:rsidP="00024C93">
            <w:pPr>
              <w:pStyle w:val="Body"/>
              <w:spacing w:after="0"/>
              <w:jc w:val="center"/>
              <w:rPr>
                <w:rFonts w:ascii="Arial" w:hAnsi="Arial" w:cs="Arial"/>
                <w:sz w:val="20"/>
                <w:szCs w:val="20"/>
              </w:rPr>
            </w:pPr>
          </w:p>
        </w:tc>
        <w:tc>
          <w:tcPr>
            <w:tcW w:w="1251" w:type="dxa"/>
            <w:tcBorders>
              <w:top w:val="single" w:sz="12" w:space="0" w:color="000000"/>
              <w:left w:val="dotted" w:sz="4" w:space="0" w:color="000000"/>
              <w:bottom w:val="single" w:sz="12" w:space="0" w:color="000000"/>
              <w:right w:val="dotted" w:sz="4" w:space="0" w:color="000000"/>
            </w:tcBorders>
            <w:vAlign w:val="center"/>
          </w:tcPr>
          <w:p w14:paraId="343E3CA9"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Preterm infants</w:t>
            </w:r>
          </w:p>
        </w:tc>
        <w:tc>
          <w:tcPr>
            <w:tcW w:w="1252" w:type="dxa"/>
            <w:tcBorders>
              <w:top w:val="single" w:sz="12" w:space="0" w:color="000000"/>
              <w:left w:val="dotted" w:sz="4" w:space="0" w:color="000000"/>
              <w:bottom w:val="single" w:sz="12" w:space="0" w:color="000000"/>
              <w:right w:val="dotted" w:sz="4" w:space="0" w:color="000000"/>
            </w:tcBorders>
            <w:vAlign w:val="center"/>
          </w:tcPr>
          <w:p w14:paraId="52AA01C6"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Full-term infants</w:t>
            </w:r>
          </w:p>
        </w:tc>
        <w:tc>
          <w:tcPr>
            <w:tcW w:w="1252" w:type="dxa"/>
            <w:tcBorders>
              <w:top w:val="single" w:sz="12" w:space="0" w:color="000000"/>
              <w:left w:val="dotted" w:sz="4" w:space="0" w:color="000000"/>
              <w:bottom w:val="single" w:sz="12" w:space="0" w:color="000000"/>
              <w:right w:val="dotted" w:sz="4" w:space="0" w:color="000000"/>
            </w:tcBorders>
            <w:vAlign w:val="center"/>
          </w:tcPr>
          <w:p w14:paraId="5F12F5B9"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Hands</w:t>
            </w:r>
          </w:p>
        </w:tc>
        <w:tc>
          <w:tcPr>
            <w:tcW w:w="1252" w:type="dxa"/>
            <w:tcBorders>
              <w:top w:val="single" w:sz="12" w:space="0" w:color="000000"/>
              <w:left w:val="dotted" w:sz="4" w:space="0" w:color="000000"/>
              <w:bottom w:val="single" w:sz="12" w:space="0" w:color="000000"/>
              <w:right w:val="dotted" w:sz="4" w:space="0" w:color="000000"/>
            </w:tcBorders>
            <w:vAlign w:val="center"/>
          </w:tcPr>
          <w:p w14:paraId="7569B084"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Nostrils</w:t>
            </w:r>
          </w:p>
        </w:tc>
        <w:tc>
          <w:tcPr>
            <w:tcW w:w="1252" w:type="dxa"/>
            <w:tcBorders>
              <w:top w:val="single" w:sz="12" w:space="0" w:color="000000"/>
              <w:left w:val="dotted" w:sz="4" w:space="0" w:color="000000"/>
              <w:bottom w:val="single" w:sz="12" w:space="0" w:color="000000"/>
              <w:right w:val="nil"/>
            </w:tcBorders>
            <w:vAlign w:val="center"/>
          </w:tcPr>
          <w:p w14:paraId="72A5B0E2"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Ambient air</w:t>
            </w:r>
          </w:p>
        </w:tc>
      </w:tr>
      <w:tr w:rsidR="00353FB0" w:rsidRPr="00A727F7" w14:paraId="0F8E5D32" w14:textId="77777777" w:rsidTr="00DD50F3">
        <w:tc>
          <w:tcPr>
            <w:tcW w:w="1838" w:type="dxa"/>
            <w:tcBorders>
              <w:top w:val="single" w:sz="12" w:space="0" w:color="000000"/>
              <w:left w:val="nil"/>
              <w:bottom w:val="dotted" w:sz="4" w:space="0" w:color="000000"/>
              <w:right w:val="dotted" w:sz="4" w:space="0" w:color="000000"/>
            </w:tcBorders>
            <w:vAlign w:val="center"/>
          </w:tcPr>
          <w:p w14:paraId="18174CB4"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Number of samples</w:t>
            </w:r>
          </w:p>
        </w:tc>
        <w:tc>
          <w:tcPr>
            <w:tcW w:w="1251" w:type="dxa"/>
            <w:tcBorders>
              <w:top w:val="single" w:sz="12" w:space="0" w:color="000000"/>
              <w:left w:val="dotted" w:sz="4" w:space="0" w:color="000000"/>
              <w:bottom w:val="dotted" w:sz="4" w:space="0" w:color="000000"/>
              <w:right w:val="dotted" w:sz="4" w:space="0" w:color="000000"/>
            </w:tcBorders>
            <w:vAlign w:val="center"/>
          </w:tcPr>
          <w:p w14:paraId="50E6645D"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24</w:t>
            </w:r>
          </w:p>
        </w:tc>
        <w:tc>
          <w:tcPr>
            <w:tcW w:w="1252" w:type="dxa"/>
            <w:tcBorders>
              <w:top w:val="single" w:sz="12" w:space="0" w:color="000000"/>
              <w:left w:val="dotted" w:sz="4" w:space="0" w:color="000000"/>
              <w:bottom w:val="dotted" w:sz="4" w:space="0" w:color="000000"/>
              <w:right w:val="dotted" w:sz="4" w:space="0" w:color="000000"/>
            </w:tcBorders>
            <w:vAlign w:val="center"/>
          </w:tcPr>
          <w:p w14:paraId="31A52EDC"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12</w:t>
            </w:r>
          </w:p>
        </w:tc>
        <w:tc>
          <w:tcPr>
            <w:tcW w:w="1252" w:type="dxa"/>
            <w:tcBorders>
              <w:top w:val="single" w:sz="12" w:space="0" w:color="000000"/>
              <w:left w:val="dotted" w:sz="4" w:space="0" w:color="000000"/>
              <w:bottom w:val="dotted" w:sz="4" w:space="0" w:color="000000"/>
              <w:right w:val="dotted" w:sz="4" w:space="0" w:color="000000"/>
            </w:tcBorders>
            <w:vAlign w:val="center"/>
          </w:tcPr>
          <w:p w14:paraId="2903770E"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12</w:t>
            </w:r>
          </w:p>
        </w:tc>
        <w:tc>
          <w:tcPr>
            <w:tcW w:w="1252" w:type="dxa"/>
            <w:tcBorders>
              <w:top w:val="single" w:sz="12" w:space="0" w:color="000000"/>
              <w:left w:val="dotted" w:sz="4" w:space="0" w:color="000000"/>
              <w:bottom w:val="dotted" w:sz="4" w:space="0" w:color="000000"/>
              <w:right w:val="dotted" w:sz="4" w:space="0" w:color="000000"/>
            </w:tcBorders>
            <w:vAlign w:val="center"/>
          </w:tcPr>
          <w:p w14:paraId="04FB125B"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7</w:t>
            </w:r>
          </w:p>
        </w:tc>
        <w:tc>
          <w:tcPr>
            <w:tcW w:w="1252" w:type="dxa"/>
            <w:tcBorders>
              <w:top w:val="single" w:sz="12" w:space="0" w:color="000000"/>
              <w:left w:val="dotted" w:sz="4" w:space="0" w:color="000000"/>
              <w:bottom w:val="dotted" w:sz="4" w:space="0" w:color="000000"/>
              <w:right w:val="nil"/>
            </w:tcBorders>
            <w:vAlign w:val="center"/>
          </w:tcPr>
          <w:p w14:paraId="2EFBDE5D"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4</w:t>
            </w:r>
          </w:p>
        </w:tc>
      </w:tr>
      <w:tr w:rsidR="00353FB0" w:rsidRPr="00A727F7" w14:paraId="64018A72" w14:textId="77777777" w:rsidTr="00024C93">
        <w:tc>
          <w:tcPr>
            <w:tcW w:w="1838" w:type="dxa"/>
            <w:tcBorders>
              <w:top w:val="dotted" w:sz="4" w:space="0" w:color="000000"/>
              <w:left w:val="nil"/>
              <w:bottom w:val="single" w:sz="12" w:space="0" w:color="000000"/>
              <w:right w:val="dotted" w:sz="4" w:space="0" w:color="000000"/>
            </w:tcBorders>
            <w:vAlign w:val="center"/>
          </w:tcPr>
          <w:p w14:paraId="6399FE9C" w14:textId="77777777" w:rsidR="00353FB0" w:rsidRPr="00A727F7" w:rsidRDefault="00353FB0" w:rsidP="00024C93">
            <w:pPr>
              <w:pStyle w:val="Body"/>
              <w:spacing w:before="60" w:after="60"/>
              <w:jc w:val="center"/>
              <w:rPr>
                <w:rFonts w:ascii="Arial" w:hAnsi="Arial" w:cs="Arial"/>
                <w:b/>
                <w:bCs/>
                <w:sz w:val="20"/>
                <w:szCs w:val="20"/>
              </w:rPr>
            </w:pPr>
            <w:r w:rsidRPr="00A727F7">
              <w:rPr>
                <w:rFonts w:ascii="Arial" w:hAnsi="Arial" w:cs="Arial"/>
                <w:b/>
                <w:bCs/>
                <w:sz w:val="20"/>
                <w:szCs w:val="20"/>
              </w:rPr>
              <w:t>sampling rate (%)</w:t>
            </w:r>
          </w:p>
        </w:tc>
        <w:tc>
          <w:tcPr>
            <w:tcW w:w="1251" w:type="dxa"/>
            <w:tcBorders>
              <w:top w:val="dotted" w:sz="4" w:space="0" w:color="000000"/>
              <w:left w:val="dotted" w:sz="4" w:space="0" w:color="000000"/>
              <w:bottom w:val="single" w:sz="12" w:space="0" w:color="000000"/>
              <w:right w:val="dotted" w:sz="4" w:space="0" w:color="000000"/>
            </w:tcBorders>
            <w:vAlign w:val="center"/>
          </w:tcPr>
          <w:p w14:paraId="25C99066"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40,68</w:t>
            </w:r>
          </w:p>
        </w:tc>
        <w:tc>
          <w:tcPr>
            <w:tcW w:w="1252" w:type="dxa"/>
            <w:tcBorders>
              <w:top w:val="dotted" w:sz="4" w:space="0" w:color="000000"/>
              <w:left w:val="dotted" w:sz="4" w:space="0" w:color="000000"/>
              <w:bottom w:val="single" w:sz="12" w:space="0" w:color="000000"/>
              <w:right w:val="dotted" w:sz="4" w:space="0" w:color="000000"/>
            </w:tcBorders>
            <w:vAlign w:val="center"/>
          </w:tcPr>
          <w:p w14:paraId="40B557D8"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20,34</w:t>
            </w:r>
          </w:p>
        </w:tc>
        <w:tc>
          <w:tcPr>
            <w:tcW w:w="1252" w:type="dxa"/>
            <w:tcBorders>
              <w:top w:val="dotted" w:sz="4" w:space="0" w:color="000000"/>
              <w:left w:val="dotted" w:sz="4" w:space="0" w:color="000000"/>
              <w:bottom w:val="single" w:sz="12" w:space="0" w:color="000000"/>
              <w:right w:val="dotted" w:sz="4" w:space="0" w:color="000000"/>
            </w:tcBorders>
            <w:vAlign w:val="center"/>
          </w:tcPr>
          <w:p w14:paraId="07F7DB8E"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20,34</w:t>
            </w:r>
          </w:p>
        </w:tc>
        <w:tc>
          <w:tcPr>
            <w:tcW w:w="1252" w:type="dxa"/>
            <w:tcBorders>
              <w:top w:val="dotted" w:sz="4" w:space="0" w:color="000000"/>
              <w:left w:val="dotted" w:sz="4" w:space="0" w:color="000000"/>
              <w:bottom w:val="single" w:sz="12" w:space="0" w:color="000000"/>
              <w:right w:val="dotted" w:sz="4" w:space="0" w:color="000000"/>
            </w:tcBorders>
            <w:vAlign w:val="center"/>
          </w:tcPr>
          <w:p w14:paraId="4AAE8125"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10,17</w:t>
            </w:r>
          </w:p>
        </w:tc>
        <w:tc>
          <w:tcPr>
            <w:tcW w:w="1252" w:type="dxa"/>
            <w:tcBorders>
              <w:top w:val="dotted" w:sz="4" w:space="0" w:color="000000"/>
              <w:left w:val="dotted" w:sz="4" w:space="0" w:color="000000"/>
              <w:bottom w:val="single" w:sz="12" w:space="0" w:color="000000"/>
              <w:right w:val="nil"/>
            </w:tcBorders>
            <w:vAlign w:val="center"/>
          </w:tcPr>
          <w:p w14:paraId="239D48E0" w14:textId="77777777" w:rsidR="00353FB0" w:rsidRPr="00A727F7" w:rsidRDefault="00353FB0" w:rsidP="00024C93">
            <w:pPr>
              <w:pStyle w:val="Body"/>
              <w:spacing w:before="60" w:after="60"/>
              <w:jc w:val="center"/>
              <w:rPr>
                <w:rFonts w:ascii="Arial" w:hAnsi="Arial" w:cs="Arial"/>
                <w:sz w:val="20"/>
                <w:szCs w:val="20"/>
              </w:rPr>
            </w:pPr>
            <w:r w:rsidRPr="00A727F7">
              <w:rPr>
                <w:rFonts w:ascii="Arial" w:hAnsi="Arial" w:cs="Arial"/>
                <w:sz w:val="20"/>
                <w:szCs w:val="20"/>
              </w:rPr>
              <w:t>8,47</w:t>
            </w:r>
          </w:p>
        </w:tc>
      </w:tr>
    </w:tbl>
    <w:p w14:paraId="10272019" w14:textId="77777777" w:rsidR="00353FB0" w:rsidRDefault="00353FB0" w:rsidP="00441B6F">
      <w:pPr>
        <w:pStyle w:val="Body"/>
        <w:spacing w:after="0"/>
        <w:rPr>
          <w:rFonts w:ascii="Arial" w:hAnsi="Arial" w:cs="Arial"/>
        </w:rPr>
      </w:pPr>
    </w:p>
    <w:p w14:paraId="09541E1D" w14:textId="77777777" w:rsidR="002D448C" w:rsidRPr="002D448C" w:rsidRDefault="002D448C" w:rsidP="002D448C">
      <w:pPr>
        <w:pStyle w:val="Body"/>
        <w:ind w:firstLine="284"/>
        <w:rPr>
          <w:rFonts w:ascii="Arial" w:hAnsi="Arial" w:cs="Arial"/>
          <w:b/>
          <w:bCs/>
          <w:sz w:val="21"/>
          <w:szCs w:val="21"/>
        </w:rPr>
      </w:pPr>
      <w:r w:rsidRPr="002D448C">
        <w:rPr>
          <w:rFonts w:ascii="Arial" w:hAnsi="Arial" w:cs="Arial"/>
          <w:b/>
          <w:bCs/>
          <w:sz w:val="21"/>
          <w:szCs w:val="21"/>
        </w:rPr>
        <w:t>3.3. Prevalence of microorganisms isolated from samples taken</w:t>
      </w:r>
    </w:p>
    <w:p w14:paraId="7B13E5CB" w14:textId="5295E0E4" w:rsidR="002736E2" w:rsidRDefault="002D448C" w:rsidP="002D448C">
      <w:pPr>
        <w:pStyle w:val="Body"/>
        <w:spacing w:after="0"/>
        <w:rPr>
          <w:rFonts w:ascii="Arial" w:hAnsi="Arial" w:cs="Arial"/>
        </w:rPr>
      </w:pPr>
      <w:r w:rsidRPr="002D448C">
        <w:rPr>
          <w:rFonts w:ascii="Arial" w:hAnsi="Arial" w:cs="Arial"/>
        </w:rPr>
        <w:t>Figure 1 shows the prevalence of microorganisms isolated from the various</w:t>
      </w:r>
      <w:r>
        <w:rPr>
          <w:rFonts w:ascii="Arial" w:hAnsi="Arial" w:cs="Arial"/>
        </w:rPr>
        <w:t xml:space="preserve"> </w:t>
      </w:r>
      <w:r w:rsidRPr="002D448C">
        <w:rPr>
          <w:rFonts w:ascii="Arial" w:hAnsi="Arial" w:cs="Arial"/>
        </w:rPr>
        <w:t xml:space="preserve">samples collected. Out of 59 samples collected, 8 strains of </w:t>
      </w:r>
      <w:r w:rsidRPr="002D448C">
        <w:rPr>
          <w:rFonts w:ascii="Arial" w:hAnsi="Arial" w:cs="Arial"/>
          <w:i/>
          <w:iCs/>
        </w:rPr>
        <w:t>E. coli</w:t>
      </w:r>
      <w:r w:rsidRPr="002D448C">
        <w:rPr>
          <w:rFonts w:ascii="Arial" w:hAnsi="Arial" w:cs="Arial"/>
        </w:rPr>
        <w:t xml:space="preserve"> were isolated, with a prevalence of 13.56</w:t>
      </w:r>
      <w:r w:rsidR="00721674">
        <w:rPr>
          <w:rFonts w:ascii="Arial" w:hAnsi="Arial" w:cs="Arial"/>
        </w:rPr>
        <w:t xml:space="preserve"> </w:t>
      </w:r>
      <w:r w:rsidRPr="002D448C">
        <w:rPr>
          <w:rFonts w:ascii="Arial" w:hAnsi="Arial" w:cs="Arial"/>
        </w:rPr>
        <w:t xml:space="preserve">%, 3 strains of </w:t>
      </w:r>
      <w:r w:rsidRPr="002D448C">
        <w:rPr>
          <w:rFonts w:ascii="Arial" w:hAnsi="Arial" w:cs="Arial"/>
          <w:i/>
          <w:iCs/>
        </w:rPr>
        <w:t>P. aeruginosa</w:t>
      </w:r>
      <w:r w:rsidRPr="002D448C">
        <w:rPr>
          <w:rFonts w:ascii="Arial" w:hAnsi="Arial" w:cs="Arial"/>
        </w:rPr>
        <w:t>, with a prevalence of 5</w:t>
      </w:r>
      <w:r w:rsidR="00C306F6">
        <w:rPr>
          <w:rFonts w:ascii="Arial" w:hAnsi="Arial" w:cs="Arial"/>
        </w:rPr>
        <w:t>,</w:t>
      </w:r>
      <w:r w:rsidRPr="002D448C">
        <w:rPr>
          <w:rFonts w:ascii="Arial" w:hAnsi="Arial" w:cs="Arial"/>
        </w:rPr>
        <w:t>08</w:t>
      </w:r>
      <w:r w:rsidR="00C306F6">
        <w:rPr>
          <w:rFonts w:ascii="Arial" w:hAnsi="Arial" w:cs="Arial"/>
        </w:rPr>
        <w:t xml:space="preserve"> </w:t>
      </w:r>
      <w:r w:rsidRPr="002D448C">
        <w:rPr>
          <w:rFonts w:ascii="Arial" w:hAnsi="Arial" w:cs="Arial"/>
        </w:rPr>
        <w:t xml:space="preserve">%, and 16 strains of </w:t>
      </w:r>
      <w:r w:rsidRPr="002D448C">
        <w:rPr>
          <w:rFonts w:ascii="Arial" w:hAnsi="Arial" w:cs="Arial"/>
          <w:i/>
          <w:iCs/>
        </w:rPr>
        <w:t>S</w:t>
      </w:r>
      <w:r w:rsidRPr="00721674">
        <w:rPr>
          <w:rFonts w:ascii="Arial" w:hAnsi="Arial" w:cs="Arial"/>
          <w:i/>
          <w:iCs/>
          <w:shd w:val="clear" w:color="auto" w:fill="FFFF00"/>
        </w:rPr>
        <w:t>. aureus</w:t>
      </w:r>
      <w:r w:rsidRPr="00721674">
        <w:rPr>
          <w:rFonts w:ascii="Arial" w:hAnsi="Arial" w:cs="Arial"/>
          <w:shd w:val="clear" w:color="auto" w:fill="FFFF00"/>
        </w:rPr>
        <w:t>,</w:t>
      </w:r>
      <w:r w:rsidRPr="002D448C">
        <w:rPr>
          <w:rFonts w:ascii="Arial" w:hAnsi="Arial" w:cs="Arial"/>
        </w:rPr>
        <w:t xml:space="preserve"> i.e. 27</w:t>
      </w:r>
      <w:r w:rsidR="00C306F6">
        <w:rPr>
          <w:rFonts w:ascii="Arial" w:hAnsi="Arial" w:cs="Arial"/>
        </w:rPr>
        <w:t>,</w:t>
      </w:r>
      <w:r w:rsidRPr="002D448C">
        <w:rPr>
          <w:rFonts w:ascii="Arial" w:hAnsi="Arial" w:cs="Arial"/>
        </w:rPr>
        <w:t>11</w:t>
      </w:r>
      <w:r w:rsidR="00C306F6">
        <w:rPr>
          <w:rFonts w:ascii="Arial" w:hAnsi="Arial" w:cs="Arial"/>
        </w:rPr>
        <w:t xml:space="preserve"> </w:t>
      </w:r>
      <w:r w:rsidRPr="002D448C">
        <w:rPr>
          <w:rFonts w:ascii="Arial" w:hAnsi="Arial" w:cs="Arial"/>
        </w:rPr>
        <w:t>%.</w:t>
      </w:r>
    </w:p>
    <w:p w14:paraId="4563A3D8" w14:textId="77777777" w:rsidR="002D448C" w:rsidRDefault="002D448C" w:rsidP="00441B6F">
      <w:pPr>
        <w:pStyle w:val="Body"/>
        <w:spacing w:after="0"/>
        <w:rPr>
          <w:rFonts w:ascii="Arial" w:hAnsi="Arial" w:cs="Arial"/>
        </w:rPr>
      </w:pPr>
    </w:p>
    <w:p w14:paraId="1A915C21" w14:textId="77777777" w:rsidR="002D448C" w:rsidRDefault="00513381" w:rsidP="007A4A0B">
      <w:pPr>
        <w:pStyle w:val="Body"/>
        <w:spacing w:after="0"/>
        <w:jc w:val="center"/>
        <w:rPr>
          <w:rFonts w:ascii="Arial" w:hAnsi="Arial" w:cs="Arial"/>
        </w:rPr>
      </w:pPr>
      <w:r w:rsidRPr="00513381">
        <w:rPr>
          <w:rFonts w:ascii="Arial" w:hAnsi="Arial" w:cs="Arial"/>
          <w:noProof/>
        </w:rPr>
        <w:lastRenderedPageBreak/>
        <w:drawing>
          <wp:inline distT="0" distB="0" distL="0" distR="0" wp14:anchorId="200FA5E0" wp14:editId="135B42BE">
            <wp:extent cx="3888000" cy="2243104"/>
            <wp:effectExtent l="0" t="0" r="0" b="5080"/>
            <wp:docPr id="8535738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73847" name=""/>
                    <pic:cNvPicPr/>
                  </pic:nvPicPr>
                  <pic:blipFill>
                    <a:blip r:embed="rId8"/>
                    <a:stretch>
                      <a:fillRect/>
                    </a:stretch>
                  </pic:blipFill>
                  <pic:spPr>
                    <a:xfrm>
                      <a:off x="0" y="0"/>
                      <a:ext cx="3888000" cy="2243104"/>
                    </a:xfrm>
                    <a:prstGeom prst="rect">
                      <a:avLst/>
                    </a:prstGeom>
                  </pic:spPr>
                </pic:pic>
              </a:graphicData>
            </a:graphic>
          </wp:inline>
        </w:drawing>
      </w:r>
    </w:p>
    <w:p w14:paraId="55881C7A" w14:textId="77777777" w:rsidR="002D448C" w:rsidRDefault="002D448C" w:rsidP="00441B6F">
      <w:pPr>
        <w:pStyle w:val="Body"/>
        <w:spacing w:after="0"/>
        <w:rPr>
          <w:rFonts w:ascii="Arial" w:hAnsi="Arial" w:cs="Arial"/>
        </w:rPr>
      </w:pPr>
    </w:p>
    <w:p w14:paraId="61B960E4" w14:textId="77777777" w:rsidR="00A03B96" w:rsidRDefault="002D448C" w:rsidP="00441B6F">
      <w:pPr>
        <w:pStyle w:val="Body"/>
        <w:spacing w:after="0"/>
        <w:rPr>
          <w:rFonts w:ascii="Arial" w:hAnsi="Arial" w:cs="Arial"/>
        </w:rPr>
      </w:pPr>
      <w:r w:rsidRPr="002D448C">
        <w:rPr>
          <w:rFonts w:ascii="Arial" w:hAnsi="Arial" w:cs="Arial"/>
          <w:b/>
          <w:bCs/>
        </w:rPr>
        <w:t>Fig</w:t>
      </w:r>
      <w:r>
        <w:rPr>
          <w:rFonts w:ascii="Arial" w:hAnsi="Arial" w:cs="Arial"/>
          <w:b/>
          <w:bCs/>
        </w:rPr>
        <w:t>.</w:t>
      </w:r>
      <w:r w:rsidRPr="002D448C">
        <w:rPr>
          <w:rFonts w:ascii="Arial" w:hAnsi="Arial" w:cs="Arial"/>
          <w:b/>
          <w:bCs/>
        </w:rPr>
        <w:t xml:space="preserve"> 1</w:t>
      </w:r>
      <w:r>
        <w:rPr>
          <w:rFonts w:ascii="Arial" w:hAnsi="Arial" w:cs="Arial"/>
          <w:b/>
          <w:bCs/>
        </w:rPr>
        <w:t>.</w:t>
      </w:r>
      <w:r w:rsidRPr="002D448C">
        <w:rPr>
          <w:rFonts w:ascii="Arial" w:hAnsi="Arial" w:cs="Arial"/>
        </w:rPr>
        <w:t xml:space="preserve"> </w:t>
      </w:r>
      <w:r w:rsidRPr="002D448C">
        <w:rPr>
          <w:rFonts w:ascii="Arial" w:hAnsi="Arial" w:cs="Arial"/>
          <w:b/>
          <w:bCs/>
        </w:rPr>
        <w:t>Prevalence of microorganisms isolated from prepared-milk samples. Prevalence of three microorganisms isolated from prepared-milk samples</w:t>
      </w:r>
      <w:r w:rsidRPr="002D448C">
        <w:rPr>
          <w:rFonts w:ascii="Arial" w:hAnsi="Arial" w:cs="Arial"/>
        </w:rPr>
        <w:t>.</w:t>
      </w:r>
    </w:p>
    <w:p w14:paraId="1FC6EC3D" w14:textId="77777777" w:rsidR="0079018A" w:rsidRPr="0079018A" w:rsidRDefault="0079018A" w:rsidP="008B2975">
      <w:pPr>
        <w:pStyle w:val="Body"/>
        <w:spacing w:before="240"/>
        <w:ind w:right="-11" w:firstLine="284"/>
        <w:rPr>
          <w:rFonts w:ascii="Arial" w:eastAsia="Calibri" w:hAnsi="Arial" w:cs="Arial"/>
          <w:b/>
          <w:bCs/>
          <w:sz w:val="21"/>
          <w:szCs w:val="24"/>
        </w:rPr>
      </w:pPr>
      <w:r w:rsidRPr="0079018A">
        <w:rPr>
          <w:rFonts w:ascii="Arial" w:eastAsia="Calibri" w:hAnsi="Arial" w:cs="Arial"/>
          <w:b/>
          <w:bCs/>
          <w:sz w:val="21"/>
          <w:szCs w:val="24"/>
        </w:rPr>
        <w:t>3.4. Distribution of microorganisms according to different milk batches analyzed</w:t>
      </w:r>
    </w:p>
    <w:p w14:paraId="65DA742A" w14:textId="6FF73226" w:rsidR="00535B59" w:rsidRPr="008E0EC2" w:rsidRDefault="0079018A" w:rsidP="008E0EC2">
      <w:pPr>
        <w:pStyle w:val="Body"/>
        <w:rPr>
          <w:rFonts w:ascii="Arial" w:eastAsia="Calibri" w:hAnsi="Arial" w:cs="Arial"/>
          <w:szCs w:val="22"/>
        </w:rPr>
      </w:pPr>
      <w:r w:rsidRPr="0079018A">
        <w:rPr>
          <w:rFonts w:ascii="Arial" w:eastAsia="Calibri" w:hAnsi="Arial" w:cs="Arial"/>
          <w:szCs w:val="22"/>
        </w:rPr>
        <w:t xml:space="preserve">Microbiological analysis of milk preparation samples revealed the presence of </w:t>
      </w:r>
      <w:r w:rsidRPr="00C306F6">
        <w:rPr>
          <w:rFonts w:ascii="Arial" w:eastAsia="Calibri" w:hAnsi="Arial" w:cs="Arial"/>
          <w:i/>
          <w:iCs/>
          <w:szCs w:val="22"/>
          <w:shd w:val="clear" w:color="auto" w:fill="FFFF00"/>
        </w:rPr>
        <w:t>E. coli, P. aeruginosa and S. aureus</w:t>
      </w:r>
      <w:r w:rsidRPr="00C306F6">
        <w:rPr>
          <w:rFonts w:ascii="Arial" w:eastAsia="Calibri" w:hAnsi="Arial" w:cs="Arial"/>
          <w:szCs w:val="22"/>
          <w:shd w:val="clear" w:color="auto" w:fill="FFFF00"/>
        </w:rPr>
        <w:t xml:space="preserve"> strains with high lo</w:t>
      </w:r>
      <w:r w:rsidRPr="0079018A">
        <w:rPr>
          <w:rFonts w:ascii="Arial" w:eastAsia="Calibri" w:hAnsi="Arial" w:cs="Arial"/>
          <w:szCs w:val="22"/>
        </w:rPr>
        <w:t>ads. A non-homogeneous distribution of germs was noted between the different</w:t>
      </w:r>
      <w:r>
        <w:rPr>
          <w:rFonts w:ascii="Arial" w:eastAsia="Calibri" w:hAnsi="Arial" w:cs="Arial"/>
          <w:szCs w:val="22"/>
        </w:rPr>
        <w:t xml:space="preserve"> </w:t>
      </w:r>
      <w:r w:rsidRPr="0079018A">
        <w:rPr>
          <w:rFonts w:ascii="Arial" w:eastAsia="Calibri" w:hAnsi="Arial" w:cs="Arial"/>
          <w:szCs w:val="22"/>
        </w:rPr>
        <w:t xml:space="preserve">milk batches. The number of E. coli isolated from milk preparations was higher than that of </w:t>
      </w:r>
      <w:r w:rsidRPr="0079018A">
        <w:rPr>
          <w:rFonts w:ascii="Arial" w:eastAsia="Calibri" w:hAnsi="Arial" w:cs="Arial"/>
          <w:i/>
          <w:iCs/>
          <w:szCs w:val="22"/>
        </w:rPr>
        <w:t>S. aureus</w:t>
      </w:r>
      <w:r w:rsidRPr="0079018A">
        <w:rPr>
          <w:rFonts w:ascii="Arial" w:eastAsia="Calibri" w:hAnsi="Arial" w:cs="Arial"/>
          <w:szCs w:val="22"/>
        </w:rPr>
        <w:t xml:space="preserve"> and </w:t>
      </w:r>
      <w:r w:rsidRPr="0079018A">
        <w:rPr>
          <w:rFonts w:ascii="Arial" w:eastAsia="Calibri" w:hAnsi="Arial" w:cs="Arial"/>
          <w:i/>
          <w:iCs/>
          <w:szCs w:val="22"/>
        </w:rPr>
        <w:t>P. aeruginosa.</w:t>
      </w:r>
      <w:r w:rsidRPr="0079018A">
        <w:rPr>
          <w:rFonts w:ascii="Arial" w:eastAsia="Calibri" w:hAnsi="Arial" w:cs="Arial"/>
          <w:szCs w:val="22"/>
        </w:rPr>
        <w:t xml:space="preserve"> </w:t>
      </w:r>
      <w:r w:rsidRPr="0079018A">
        <w:rPr>
          <w:rFonts w:ascii="Arial" w:eastAsia="Calibri" w:hAnsi="Arial" w:cs="Arial"/>
          <w:i/>
          <w:iCs/>
          <w:szCs w:val="22"/>
        </w:rPr>
        <w:t>P. aeruginosa</w:t>
      </w:r>
      <w:r w:rsidRPr="0079018A">
        <w:rPr>
          <w:rFonts w:ascii="Arial" w:eastAsia="Calibri" w:hAnsi="Arial" w:cs="Arial"/>
          <w:szCs w:val="22"/>
        </w:rPr>
        <w:t xml:space="preserve"> strains were only present in batches 2 and 4. However, </w:t>
      </w:r>
      <w:r w:rsidRPr="00C306F6">
        <w:rPr>
          <w:rFonts w:ascii="Arial" w:eastAsia="Calibri" w:hAnsi="Arial" w:cs="Arial"/>
          <w:i/>
          <w:iCs/>
          <w:szCs w:val="22"/>
          <w:shd w:val="clear" w:color="auto" w:fill="FFFF00"/>
        </w:rPr>
        <w:t>S. aureus</w:t>
      </w:r>
      <w:r w:rsidRPr="0079018A">
        <w:rPr>
          <w:rFonts w:ascii="Arial" w:eastAsia="Calibri" w:hAnsi="Arial" w:cs="Arial"/>
          <w:szCs w:val="22"/>
        </w:rPr>
        <w:t xml:space="preserve"> was present in batches 4, 5 and 6 and absent in batches 1, 2 and 3. The load distribution </w:t>
      </w:r>
      <w:r w:rsidRPr="00C306F6">
        <w:rPr>
          <w:rFonts w:ascii="Arial" w:eastAsia="Calibri" w:hAnsi="Arial" w:cs="Arial"/>
          <w:szCs w:val="22"/>
          <w:shd w:val="clear" w:color="auto" w:fill="FFFF00"/>
        </w:rPr>
        <w:t>(</w:t>
      </w:r>
      <w:r w:rsidR="00C306F6" w:rsidRPr="00C306F6">
        <w:rPr>
          <w:rFonts w:ascii="Arial" w:eastAsia="Calibri" w:hAnsi="Arial" w:cs="Arial"/>
          <w:szCs w:val="22"/>
          <w:shd w:val="clear" w:color="auto" w:fill="FFFF00"/>
        </w:rPr>
        <w:t>UFC</w:t>
      </w:r>
      <w:r w:rsidRPr="00C306F6">
        <w:rPr>
          <w:rFonts w:ascii="Arial" w:eastAsia="Calibri" w:hAnsi="Arial" w:cs="Arial"/>
          <w:szCs w:val="22"/>
          <w:shd w:val="clear" w:color="auto" w:fill="FFFF00"/>
        </w:rPr>
        <w:t>/mL</w:t>
      </w:r>
      <w:r w:rsidRPr="0079018A">
        <w:rPr>
          <w:rFonts w:ascii="Arial" w:eastAsia="Calibri" w:hAnsi="Arial" w:cs="Arial"/>
          <w:szCs w:val="22"/>
        </w:rPr>
        <w:t xml:space="preserve">) of microorganisms isolated from milk preparation samples is summarized in </w:t>
      </w:r>
      <w:r w:rsidRPr="00353FB0">
        <w:rPr>
          <w:rFonts w:ascii="Arial" w:eastAsia="Calibri" w:hAnsi="Arial" w:cs="Arial"/>
          <w:szCs w:val="22"/>
          <w:shd w:val="clear" w:color="auto" w:fill="FFFF00"/>
        </w:rPr>
        <w:t>Table 2.</w:t>
      </w:r>
    </w:p>
    <w:p w14:paraId="739A9335" w14:textId="2749C945" w:rsidR="00535B59" w:rsidRPr="00B954FC" w:rsidRDefault="00535B59" w:rsidP="008E0EC2">
      <w:pPr>
        <w:spacing w:after="120"/>
        <w:rPr>
          <w:sz w:val="18"/>
          <w:szCs w:val="18"/>
        </w:rPr>
      </w:pPr>
      <w:r w:rsidRPr="00B954FC">
        <w:rPr>
          <w:rFonts w:ascii="Arial" w:hAnsi="Arial" w:cs="Arial"/>
          <w:b/>
          <w:bCs/>
          <w:sz w:val="18"/>
          <w:szCs w:val="18"/>
        </w:rPr>
        <w:t xml:space="preserve">Table </w:t>
      </w:r>
      <w:r>
        <w:rPr>
          <w:rFonts w:ascii="Arial" w:hAnsi="Arial" w:cs="Arial"/>
          <w:b/>
          <w:bCs/>
          <w:sz w:val="18"/>
          <w:szCs w:val="18"/>
        </w:rPr>
        <w:t>2</w:t>
      </w:r>
      <w:r w:rsidRPr="00B954FC">
        <w:rPr>
          <w:rFonts w:ascii="Arial" w:hAnsi="Arial" w:cs="Arial"/>
          <w:sz w:val="18"/>
          <w:szCs w:val="18"/>
        </w:rPr>
        <w:t xml:space="preserve">. </w:t>
      </w:r>
      <w:r>
        <w:rPr>
          <w:rFonts w:ascii="Arial" w:hAnsi="Arial" w:cs="Arial"/>
          <w:sz w:val="18"/>
          <w:szCs w:val="18"/>
        </w:rPr>
        <w:t>Survival rate (</w:t>
      </w:r>
      <w:r w:rsidR="00C306F6" w:rsidRPr="00C306F6">
        <w:rPr>
          <w:rFonts w:ascii="Arial" w:hAnsi="Arial" w:cs="Arial"/>
          <w:sz w:val="18"/>
          <w:szCs w:val="18"/>
          <w:shd w:val="clear" w:color="auto" w:fill="FFFF00"/>
        </w:rPr>
        <w:t>UFC</w:t>
      </w:r>
      <w:r w:rsidRPr="00C306F6">
        <w:rPr>
          <w:rFonts w:ascii="Arial" w:hAnsi="Arial" w:cs="Arial"/>
          <w:sz w:val="18"/>
          <w:szCs w:val="18"/>
          <w:shd w:val="clear" w:color="auto" w:fill="FFFF00"/>
        </w:rPr>
        <w:t>/mL)</w:t>
      </w:r>
      <w:r>
        <w:rPr>
          <w:rFonts w:ascii="Arial" w:hAnsi="Arial" w:cs="Arial"/>
          <w:sz w:val="18"/>
          <w:szCs w:val="18"/>
        </w:rPr>
        <w:t xml:space="preserve"> of microorganisms isolated from milk products</w:t>
      </w:r>
    </w:p>
    <w:tbl>
      <w:tblPr>
        <w:tblStyle w:val="Grilledutableau"/>
        <w:tblW w:w="8235" w:type="dxa"/>
        <w:tblLook w:val="04A0" w:firstRow="1" w:lastRow="0" w:firstColumn="1" w:lastColumn="0" w:noHBand="0" w:noVBand="1"/>
      </w:tblPr>
      <w:tblGrid>
        <w:gridCol w:w="2410"/>
        <w:gridCol w:w="1941"/>
        <w:gridCol w:w="1942"/>
        <w:gridCol w:w="1942"/>
      </w:tblGrid>
      <w:tr w:rsidR="009D05EF" w:rsidRPr="00017EF4" w14:paraId="7713B250" w14:textId="77777777" w:rsidTr="00353FB0">
        <w:trPr>
          <w:trHeight w:val="582"/>
        </w:trPr>
        <w:tc>
          <w:tcPr>
            <w:tcW w:w="2410" w:type="dxa"/>
            <w:tcBorders>
              <w:top w:val="single" w:sz="12" w:space="0" w:color="000000"/>
              <w:left w:val="nil"/>
              <w:bottom w:val="single" w:sz="12" w:space="0" w:color="000000"/>
              <w:right w:val="dotted" w:sz="4" w:space="0" w:color="000000"/>
            </w:tcBorders>
            <w:vAlign w:val="center"/>
          </w:tcPr>
          <w:p w14:paraId="788BC8F4" w14:textId="77777777" w:rsidR="009D05EF" w:rsidRPr="00017EF4" w:rsidRDefault="009D05EF" w:rsidP="00024C93">
            <w:pPr>
              <w:pStyle w:val="Body"/>
              <w:spacing w:after="0"/>
              <w:jc w:val="center"/>
              <w:rPr>
                <w:rFonts w:ascii="Arial" w:hAnsi="Arial" w:cs="Arial"/>
                <w:sz w:val="20"/>
                <w:szCs w:val="20"/>
              </w:rPr>
            </w:pPr>
          </w:p>
        </w:tc>
        <w:tc>
          <w:tcPr>
            <w:tcW w:w="1941" w:type="dxa"/>
            <w:tcBorders>
              <w:top w:val="single" w:sz="12" w:space="0" w:color="000000"/>
              <w:left w:val="dotted" w:sz="4" w:space="0" w:color="000000"/>
              <w:bottom w:val="single" w:sz="12" w:space="0" w:color="000000"/>
              <w:right w:val="dotted" w:sz="4" w:space="0" w:color="000000"/>
            </w:tcBorders>
            <w:vAlign w:val="center"/>
          </w:tcPr>
          <w:p w14:paraId="25A930C1" w14:textId="584398F3" w:rsidR="009D05EF" w:rsidRPr="00017EF4" w:rsidRDefault="009D05EF" w:rsidP="00024C93">
            <w:pPr>
              <w:pStyle w:val="Body"/>
              <w:spacing w:before="60" w:after="60"/>
              <w:jc w:val="center"/>
              <w:rPr>
                <w:rFonts w:ascii="Arial" w:hAnsi="Arial" w:cs="Arial"/>
                <w:b/>
                <w:bCs/>
                <w:i/>
                <w:iCs/>
                <w:sz w:val="20"/>
                <w:szCs w:val="20"/>
              </w:rPr>
            </w:pPr>
            <w:r w:rsidRPr="00017EF4">
              <w:rPr>
                <w:rFonts w:ascii="Arial" w:hAnsi="Arial" w:cs="Arial"/>
                <w:b/>
                <w:bCs/>
                <w:i/>
                <w:iCs/>
                <w:sz w:val="20"/>
                <w:szCs w:val="20"/>
              </w:rPr>
              <w:t>Escherichia  coli</w:t>
            </w:r>
          </w:p>
        </w:tc>
        <w:tc>
          <w:tcPr>
            <w:tcW w:w="1942" w:type="dxa"/>
            <w:tcBorders>
              <w:top w:val="single" w:sz="12" w:space="0" w:color="000000"/>
              <w:left w:val="dotted" w:sz="4" w:space="0" w:color="000000"/>
              <w:bottom w:val="single" w:sz="12" w:space="0" w:color="000000"/>
              <w:right w:val="dotted" w:sz="4" w:space="0" w:color="000000"/>
            </w:tcBorders>
            <w:vAlign w:val="center"/>
          </w:tcPr>
          <w:p w14:paraId="66C0162E" w14:textId="0823CD0F" w:rsidR="009D05EF" w:rsidRPr="00017EF4" w:rsidRDefault="009D05EF" w:rsidP="00024C93">
            <w:pPr>
              <w:pStyle w:val="Body"/>
              <w:spacing w:before="60" w:after="60"/>
              <w:jc w:val="center"/>
              <w:rPr>
                <w:rFonts w:ascii="Arial" w:hAnsi="Arial" w:cs="Arial"/>
                <w:b/>
                <w:bCs/>
                <w:i/>
                <w:iCs/>
                <w:sz w:val="20"/>
                <w:szCs w:val="20"/>
              </w:rPr>
            </w:pPr>
            <w:r w:rsidRPr="00017EF4">
              <w:rPr>
                <w:rFonts w:ascii="Arial" w:hAnsi="Arial" w:cs="Arial"/>
                <w:b/>
                <w:bCs/>
                <w:i/>
                <w:iCs/>
                <w:sz w:val="20"/>
                <w:szCs w:val="20"/>
              </w:rPr>
              <w:t>Pseudomonas aeruginosa</w:t>
            </w:r>
          </w:p>
        </w:tc>
        <w:tc>
          <w:tcPr>
            <w:tcW w:w="1942" w:type="dxa"/>
            <w:tcBorders>
              <w:top w:val="single" w:sz="12" w:space="0" w:color="000000"/>
              <w:left w:val="dotted" w:sz="4" w:space="0" w:color="000000"/>
              <w:bottom w:val="single" w:sz="12" w:space="0" w:color="000000"/>
              <w:right w:val="nil"/>
            </w:tcBorders>
            <w:vAlign w:val="center"/>
          </w:tcPr>
          <w:p w14:paraId="721FDA25" w14:textId="1A548D76" w:rsidR="009D05EF" w:rsidRPr="00017EF4" w:rsidRDefault="009D05EF" w:rsidP="00024C93">
            <w:pPr>
              <w:pStyle w:val="Body"/>
              <w:spacing w:before="60" w:after="60"/>
              <w:jc w:val="center"/>
              <w:rPr>
                <w:rFonts w:ascii="Arial" w:hAnsi="Arial" w:cs="Arial"/>
                <w:b/>
                <w:bCs/>
                <w:i/>
                <w:iCs/>
                <w:sz w:val="20"/>
                <w:szCs w:val="20"/>
              </w:rPr>
            </w:pPr>
            <w:r w:rsidRPr="00017EF4">
              <w:rPr>
                <w:rFonts w:ascii="Arial" w:hAnsi="Arial" w:cs="Arial"/>
                <w:b/>
                <w:bCs/>
                <w:i/>
                <w:iCs/>
                <w:sz w:val="20"/>
                <w:szCs w:val="20"/>
              </w:rPr>
              <w:t>Staphylococcus aureus</w:t>
            </w:r>
          </w:p>
        </w:tc>
      </w:tr>
      <w:tr w:rsidR="009D05EF" w:rsidRPr="00017EF4" w14:paraId="4F6C3F12" w14:textId="77777777" w:rsidTr="00353FB0">
        <w:trPr>
          <w:trHeight w:val="341"/>
        </w:trPr>
        <w:tc>
          <w:tcPr>
            <w:tcW w:w="2410" w:type="dxa"/>
            <w:tcBorders>
              <w:top w:val="single" w:sz="12" w:space="0" w:color="000000"/>
              <w:left w:val="nil"/>
              <w:bottom w:val="dotted" w:sz="4" w:space="0" w:color="000000"/>
              <w:right w:val="dotted" w:sz="4" w:space="0" w:color="000000"/>
            </w:tcBorders>
            <w:vAlign w:val="center"/>
          </w:tcPr>
          <w:p w14:paraId="49ACB174" w14:textId="31667204" w:rsidR="009D05EF" w:rsidRPr="003E277F"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 xml:space="preserve">Batch </w:t>
            </w:r>
            <w:r w:rsidR="009D05EF" w:rsidRPr="003E277F">
              <w:rPr>
                <w:rFonts w:ascii="Arial" w:hAnsi="Arial" w:cs="Arial"/>
                <w:b/>
                <w:bCs/>
                <w:sz w:val="20"/>
                <w:szCs w:val="20"/>
              </w:rPr>
              <w:t>1</w:t>
            </w:r>
          </w:p>
        </w:tc>
        <w:tc>
          <w:tcPr>
            <w:tcW w:w="1941" w:type="dxa"/>
            <w:tcBorders>
              <w:top w:val="single" w:sz="12" w:space="0" w:color="000000"/>
              <w:left w:val="dotted" w:sz="4" w:space="0" w:color="000000"/>
              <w:bottom w:val="dotted" w:sz="4" w:space="0" w:color="000000"/>
              <w:right w:val="dotted" w:sz="4" w:space="0" w:color="000000"/>
            </w:tcBorders>
            <w:vAlign w:val="center"/>
          </w:tcPr>
          <w:p w14:paraId="01209BDE" w14:textId="656ABF59" w:rsidR="009D05EF" w:rsidRPr="00017EF4" w:rsidRDefault="009D05EF" w:rsidP="00024C93">
            <w:pPr>
              <w:pStyle w:val="Body"/>
              <w:spacing w:before="60" w:after="60"/>
              <w:jc w:val="center"/>
              <w:rPr>
                <w:rFonts w:ascii="Arial" w:hAnsi="Arial" w:cs="Arial"/>
                <w:sz w:val="20"/>
                <w:szCs w:val="20"/>
              </w:rPr>
            </w:pPr>
            <w:r w:rsidRPr="00017EF4">
              <w:rPr>
                <w:rFonts w:ascii="Arial" w:hAnsi="Arial" w:cs="Arial"/>
                <w:sz w:val="20"/>
                <w:szCs w:val="20"/>
              </w:rPr>
              <w:t>70</w:t>
            </w:r>
          </w:p>
        </w:tc>
        <w:tc>
          <w:tcPr>
            <w:tcW w:w="1942" w:type="dxa"/>
            <w:tcBorders>
              <w:top w:val="single" w:sz="12" w:space="0" w:color="000000"/>
              <w:left w:val="dotted" w:sz="4" w:space="0" w:color="000000"/>
              <w:bottom w:val="dotted" w:sz="4" w:space="0" w:color="000000"/>
              <w:right w:val="dotted" w:sz="4" w:space="0" w:color="000000"/>
            </w:tcBorders>
            <w:vAlign w:val="center"/>
          </w:tcPr>
          <w:p w14:paraId="5B083644" w14:textId="01060F4A"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c>
          <w:tcPr>
            <w:tcW w:w="1942" w:type="dxa"/>
            <w:tcBorders>
              <w:top w:val="single" w:sz="12" w:space="0" w:color="000000"/>
              <w:left w:val="dotted" w:sz="4" w:space="0" w:color="000000"/>
              <w:bottom w:val="dotted" w:sz="4" w:space="0" w:color="000000"/>
              <w:right w:val="nil"/>
            </w:tcBorders>
            <w:vAlign w:val="center"/>
          </w:tcPr>
          <w:p w14:paraId="6516A565" w14:textId="60213392"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r>
              <w:rPr>
                <w:rFonts w:ascii="Arial" w:hAnsi="Arial" w:cs="Arial"/>
                <w:sz w:val="20"/>
                <w:szCs w:val="20"/>
              </w:rPr>
              <w:t xml:space="preserve"> </w:t>
            </w:r>
          </w:p>
        </w:tc>
      </w:tr>
      <w:tr w:rsidR="009D05EF" w:rsidRPr="00017EF4" w14:paraId="4462F754" w14:textId="77777777" w:rsidTr="00353FB0">
        <w:trPr>
          <w:trHeight w:val="341"/>
        </w:trPr>
        <w:tc>
          <w:tcPr>
            <w:tcW w:w="2410" w:type="dxa"/>
            <w:tcBorders>
              <w:top w:val="dotted" w:sz="4" w:space="0" w:color="000000"/>
              <w:left w:val="nil"/>
              <w:bottom w:val="dotted" w:sz="4" w:space="0" w:color="000000"/>
              <w:right w:val="dotted" w:sz="4" w:space="0" w:color="000000"/>
            </w:tcBorders>
            <w:vAlign w:val="center"/>
          </w:tcPr>
          <w:p w14:paraId="06BC6EB5" w14:textId="7A3540CE" w:rsidR="009D05EF" w:rsidRPr="00017EF4"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Batch</w:t>
            </w:r>
            <w:r w:rsidR="009D05EF" w:rsidRPr="00017EF4">
              <w:rPr>
                <w:rFonts w:ascii="Arial" w:hAnsi="Arial" w:cs="Arial"/>
                <w:b/>
                <w:bCs/>
                <w:sz w:val="20"/>
                <w:szCs w:val="20"/>
              </w:rPr>
              <w:t xml:space="preserve"> 2</w:t>
            </w:r>
          </w:p>
        </w:tc>
        <w:tc>
          <w:tcPr>
            <w:tcW w:w="1941" w:type="dxa"/>
            <w:tcBorders>
              <w:top w:val="dotted" w:sz="4" w:space="0" w:color="000000"/>
              <w:left w:val="dotted" w:sz="4" w:space="0" w:color="000000"/>
              <w:bottom w:val="dotted" w:sz="4" w:space="0" w:color="000000"/>
              <w:right w:val="dotted" w:sz="4" w:space="0" w:color="000000"/>
            </w:tcBorders>
            <w:vAlign w:val="center"/>
          </w:tcPr>
          <w:p w14:paraId="05EFCF14" w14:textId="7DF34687"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&lt;</w:t>
            </w:r>
            <w:r>
              <w:rPr>
                <w:rFonts w:ascii="Arial" w:hAnsi="Arial" w:cs="Arial"/>
                <w:sz w:val="20"/>
                <w:szCs w:val="20"/>
              </w:rPr>
              <w:t xml:space="preserve"> </w:t>
            </w:r>
            <w:r w:rsidR="009D05EF" w:rsidRPr="00017EF4">
              <w:rPr>
                <w:rFonts w:ascii="Arial" w:hAnsi="Arial" w:cs="Arial"/>
                <w:sz w:val="20"/>
                <w:szCs w:val="20"/>
              </w:rPr>
              <w:t>1</w:t>
            </w:r>
          </w:p>
        </w:tc>
        <w:tc>
          <w:tcPr>
            <w:tcW w:w="1942" w:type="dxa"/>
            <w:tcBorders>
              <w:top w:val="dotted" w:sz="4" w:space="0" w:color="000000"/>
              <w:left w:val="dotted" w:sz="4" w:space="0" w:color="000000"/>
              <w:bottom w:val="dotted" w:sz="4" w:space="0" w:color="000000"/>
              <w:right w:val="dotted" w:sz="4" w:space="0" w:color="000000"/>
            </w:tcBorders>
            <w:vAlign w:val="center"/>
          </w:tcPr>
          <w:p w14:paraId="5BE7E404" w14:textId="1B97874E" w:rsidR="009D05EF" w:rsidRPr="00017EF4" w:rsidRDefault="008E0EC2" w:rsidP="00024C93">
            <w:pPr>
              <w:pStyle w:val="Body"/>
              <w:spacing w:before="60" w:after="60"/>
              <w:jc w:val="center"/>
              <w:rPr>
                <w:rFonts w:ascii="Arial" w:hAnsi="Arial" w:cs="Arial"/>
                <w:sz w:val="20"/>
                <w:szCs w:val="20"/>
              </w:rPr>
            </w:pPr>
            <w:r>
              <w:rPr>
                <w:rFonts w:ascii="Arial" w:hAnsi="Arial" w:cs="Arial"/>
                <w:sz w:val="20"/>
                <w:szCs w:val="20"/>
              </w:rPr>
              <w:t>1,04 x 10</w:t>
            </w:r>
            <w:r w:rsidRPr="008E0EC2">
              <w:rPr>
                <w:rFonts w:ascii="Arial" w:hAnsi="Arial" w:cs="Arial"/>
                <w:sz w:val="20"/>
                <w:szCs w:val="20"/>
                <w:vertAlign w:val="superscript"/>
              </w:rPr>
              <w:t>4</w:t>
            </w:r>
          </w:p>
        </w:tc>
        <w:tc>
          <w:tcPr>
            <w:tcW w:w="1942" w:type="dxa"/>
            <w:tcBorders>
              <w:top w:val="dotted" w:sz="4" w:space="0" w:color="000000"/>
              <w:left w:val="dotted" w:sz="4" w:space="0" w:color="000000"/>
              <w:bottom w:val="dotted" w:sz="4" w:space="0" w:color="000000"/>
              <w:right w:val="nil"/>
            </w:tcBorders>
            <w:vAlign w:val="center"/>
          </w:tcPr>
          <w:p w14:paraId="6A235EAB" w14:textId="0CBAF02A"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r>
      <w:tr w:rsidR="009D05EF" w:rsidRPr="00017EF4" w14:paraId="0AE2075E" w14:textId="77777777" w:rsidTr="00353FB0">
        <w:trPr>
          <w:trHeight w:val="375"/>
        </w:trPr>
        <w:tc>
          <w:tcPr>
            <w:tcW w:w="2410" w:type="dxa"/>
            <w:tcBorders>
              <w:top w:val="dotted" w:sz="4" w:space="0" w:color="000000"/>
              <w:left w:val="nil"/>
              <w:bottom w:val="dotted" w:sz="4" w:space="0" w:color="000000"/>
              <w:right w:val="dotted" w:sz="4" w:space="0" w:color="000000"/>
            </w:tcBorders>
            <w:vAlign w:val="center"/>
          </w:tcPr>
          <w:p w14:paraId="2F4D8D83" w14:textId="7F4789E6" w:rsidR="009D05EF" w:rsidRPr="00017EF4"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Batch</w:t>
            </w:r>
            <w:r w:rsidR="009D05EF" w:rsidRPr="00017EF4">
              <w:rPr>
                <w:rFonts w:ascii="Arial" w:hAnsi="Arial" w:cs="Arial"/>
                <w:b/>
                <w:bCs/>
                <w:sz w:val="20"/>
                <w:szCs w:val="20"/>
              </w:rPr>
              <w:t xml:space="preserve"> 3</w:t>
            </w:r>
          </w:p>
        </w:tc>
        <w:tc>
          <w:tcPr>
            <w:tcW w:w="1941" w:type="dxa"/>
            <w:tcBorders>
              <w:top w:val="dotted" w:sz="4" w:space="0" w:color="000000"/>
              <w:left w:val="dotted" w:sz="4" w:space="0" w:color="000000"/>
              <w:bottom w:val="dotted" w:sz="4" w:space="0" w:color="000000"/>
              <w:right w:val="dotted" w:sz="4" w:space="0" w:color="000000"/>
            </w:tcBorders>
            <w:vAlign w:val="center"/>
          </w:tcPr>
          <w:p w14:paraId="4D3AA598" w14:textId="541D8DCA" w:rsidR="009D05EF" w:rsidRPr="00017EF4" w:rsidRDefault="009D05EF" w:rsidP="00024C93">
            <w:pPr>
              <w:pStyle w:val="Body"/>
              <w:spacing w:before="60" w:after="60"/>
              <w:jc w:val="center"/>
              <w:rPr>
                <w:rFonts w:ascii="Arial" w:hAnsi="Arial" w:cs="Arial"/>
                <w:sz w:val="20"/>
                <w:szCs w:val="20"/>
              </w:rPr>
            </w:pPr>
            <w:r w:rsidRPr="00017EF4">
              <w:rPr>
                <w:rFonts w:ascii="Arial" w:hAnsi="Arial" w:cs="Arial"/>
                <w:sz w:val="20"/>
                <w:szCs w:val="20"/>
              </w:rPr>
              <w:t>2,59 x 10</w:t>
            </w:r>
            <w:r w:rsidRPr="00017EF4">
              <w:rPr>
                <w:rFonts w:ascii="Arial" w:hAnsi="Arial" w:cs="Arial"/>
                <w:sz w:val="20"/>
                <w:szCs w:val="20"/>
                <w:vertAlign w:val="superscript"/>
              </w:rPr>
              <w:t>4</w:t>
            </w:r>
          </w:p>
        </w:tc>
        <w:tc>
          <w:tcPr>
            <w:tcW w:w="1942" w:type="dxa"/>
            <w:tcBorders>
              <w:top w:val="dotted" w:sz="4" w:space="0" w:color="000000"/>
              <w:left w:val="dotted" w:sz="4" w:space="0" w:color="000000"/>
              <w:bottom w:val="dotted" w:sz="4" w:space="0" w:color="000000"/>
              <w:right w:val="dotted" w:sz="4" w:space="0" w:color="000000"/>
            </w:tcBorders>
            <w:vAlign w:val="center"/>
          </w:tcPr>
          <w:p w14:paraId="5DEF8B3D" w14:textId="4951630E" w:rsidR="009D05EF" w:rsidRPr="00017EF4" w:rsidRDefault="008E0EC2"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c>
          <w:tcPr>
            <w:tcW w:w="1942" w:type="dxa"/>
            <w:tcBorders>
              <w:top w:val="dotted" w:sz="4" w:space="0" w:color="000000"/>
              <w:left w:val="dotted" w:sz="4" w:space="0" w:color="000000"/>
              <w:bottom w:val="dotted" w:sz="4" w:space="0" w:color="000000"/>
              <w:right w:val="nil"/>
            </w:tcBorders>
            <w:vAlign w:val="center"/>
          </w:tcPr>
          <w:p w14:paraId="49BD86E4" w14:textId="3C036A12"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r>
      <w:tr w:rsidR="009D05EF" w:rsidRPr="00017EF4" w14:paraId="60413B28" w14:textId="77777777" w:rsidTr="00353FB0">
        <w:trPr>
          <w:trHeight w:val="375"/>
        </w:trPr>
        <w:tc>
          <w:tcPr>
            <w:tcW w:w="2410" w:type="dxa"/>
            <w:tcBorders>
              <w:top w:val="dotted" w:sz="4" w:space="0" w:color="000000"/>
              <w:left w:val="nil"/>
              <w:bottom w:val="dotted" w:sz="4" w:space="0" w:color="000000"/>
              <w:right w:val="dotted" w:sz="4" w:space="0" w:color="000000"/>
            </w:tcBorders>
            <w:vAlign w:val="center"/>
          </w:tcPr>
          <w:p w14:paraId="36DF88FE" w14:textId="7CF75514" w:rsidR="009D05EF" w:rsidRPr="00017EF4"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Batch</w:t>
            </w:r>
            <w:r w:rsidR="009D05EF" w:rsidRPr="00017EF4">
              <w:rPr>
                <w:rFonts w:ascii="Arial" w:hAnsi="Arial" w:cs="Arial"/>
                <w:b/>
                <w:bCs/>
                <w:sz w:val="20"/>
                <w:szCs w:val="20"/>
              </w:rPr>
              <w:t xml:space="preserve"> 4</w:t>
            </w:r>
          </w:p>
        </w:tc>
        <w:tc>
          <w:tcPr>
            <w:tcW w:w="1941" w:type="dxa"/>
            <w:tcBorders>
              <w:top w:val="dotted" w:sz="4" w:space="0" w:color="000000"/>
              <w:left w:val="dotted" w:sz="4" w:space="0" w:color="000000"/>
              <w:bottom w:val="dotted" w:sz="4" w:space="0" w:color="000000"/>
              <w:right w:val="dotted" w:sz="4" w:space="0" w:color="000000"/>
            </w:tcBorders>
            <w:vAlign w:val="center"/>
          </w:tcPr>
          <w:p w14:paraId="38973770" w14:textId="124A8ED4" w:rsidR="009D05EF" w:rsidRPr="00017EF4" w:rsidRDefault="009D05EF" w:rsidP="00024C93">
            <w:pPr>
              <w:pStyle w:val="Body"/>
              <w:spacing w:before="60" w:after="60"/>
              <w:jc w:val="center"/>
              <w:rPr>
                <w:rFonts w:ascii="Arial" w:hAnsi="Arial" w:cs="Arial"/>
                <w:sz w:val="20"/>
                <w:szCs w:val="20"/>
              </w:rPr>
            </w:pPr>
            <w:r w:rsidRPr="00017EF4">
              <w:rPr>
                <w:rFonts w:ascii="Arial" w:hAnsi="Arial" w:cs="Arial"/>
                <w:sz w:val="20"/>
                <w:szCs w:val="20"/>
              </w:rPr>
              <w:t>2,92 x 10</w:t>
            </w:r>
            <w:r w:rsidRPr="00017EF4">
              <w:rPr>
                <w:rFonts w:ascii="Arial" w:hAnsi="Arial" w:cs="Arial"/>
                <w:sz w:val="20"/>
                <w:szCs w:val="20"/>
                <w:vertAlign w:val="superscript"/>
              </w:rPr>
              <w:t>4</w:t>
            </w:r>
          </w:p>
        </w:tc>
        <w:tc>
          <w:tcPr>
            <w:tcW w:w="1942" w:type="dxa"/>
            <w:tcBorders>
              <w:top w:val="dotted" w:sz="4" w:space="0" w:color="000000"/>
              <w:left w:val="dotted" w:sz="4" w:space="0" w:color="000000"/>
              <w:bottom w:val="dotted" w:sz="4" w:space="0" w:color="000000"/>
              <w:right w:val="dotted" w:sz="4" w:space="0" w:color="000000"/>
            </w:tcBorders>
            <w:vAlign w:val="center"/>
          </w:tcPr>
          <w:p w14:paraId="1C36A240" w14:textId="30E04179"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5,5 x </w:t>
            </w:r>
            <w:r>
              <w:rPr>
                <w:rFonts w:ascii="Arial" w:hAnsi="Arial" w:cs="Arial"/>
                <w:sz w:val="20"/>
                <w:szCs w:val="20"/>
              </w:rPr>
              <w:t>10</w:t>
            </w:r>
            <w:r w:rsidRPr="00017EF4">
              <w:rPr>
                <w:rFonts w:ascii="Arial" w:hAnsi="Arial" w:cs="Arial"/>
                <w:sz w:val="20"/>
                <w:szCs w:val="20"/>
                <w:vertAlign w:val="superscript"/>
              </w:rPr>
              <w:t>3</w:t>
            </w:r>
          </w:p>
        </w:tc>
        <w:tc>
          <w:tcPr>
            <w:tcW w:w="1942" w:type="dxa"/>
            <w:tcBorders>
              <w:top w:val="dotted" w:sz="4" w:space="0" w:color="000000"/>
              <w:left w:val="dotted" w:sz="4" w:space="0" w:color="000000"/>
              <w:bottom w:val="dotted" w:sz="4" w:space="0" w:color="000000"/>
              <w:right w:val="nil"/>
            </w:tcBorders>
            <w:vAlign w:val="center"/>
          </w:tcPr>
          <w:p w14:paraId="76FB2D90" w14:textId="2D70B61A"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5,8</w:t>
            </w:r>
            <w:r w:rsidR="00C306F6">
              <w:rPr>
                <w:rFonts w:ascii="Arial" w:hAnsi="Arial" w:cs="Arial"/>
                <w:sz w:val="20"/>
                <w:szCs w:val="20"/>
              </w:rPr>
              <w:t>1</w:t>
            </w:r>
            <w:r>
              <w:rPr>
                <w:rFonts w:ascii="Arial" w:hAnsi="Arial" w:cs="Arial"/>
                <w:sz w:val="20"/>
                <w:szCs w:val="20"/>
              </w:rPr>
              <w:t xml:space="preserve"> x 10</w:t>
            </w:r>
            <w:r w:rsidRPr="00017EF4">
              <w:rPr>
                <w:rFonts w:ascii="Arial" w:hAnsi="Arial" w:cs="Arial"/>
                <w:sz w:val="20"/>
                <w:szCs w:val="20"/>
                <w:vertAlign w:val="superscript"/>
              </w:rPr>
              <w:t>3</w:t>
            </w:r>
          </w:p>
        </w:tc>
      </w:tr>
      <w:tr w:rsidR="009D05EF" w:rsidRPr="00017EF4" w14:paraId="2F1F0B86" w14:textId="77777777" w:rsidTr="00353FB0">
        <w:trPr>
          <w:trHeight w:val="364"/>
        </w:trPr>
        <w:tc>
          <w:tcPr>
            <w:tcW w:w="2410" w:type="dxa"/>
            <w:tcBorders>
              <w:top w:val="dotted" w:sz="4" w:space="0" w:color="000000"/>
              <w:left w:val="nil"/>
              <w:bottom w:val="dotted" w:sz="4" w:space="0" w:color="000000"/>
              <w:right w:val="dotted" w:sz="4" w:space="0" w:color="000000"/>
            </w:tcBorders>
            <w:vAlign w:val="center"/>
          </w:tcPr>
          <w:p w14:paraId="220DEC49" w14:textId="749E179C" w:rsidR="009D05EF" w:rsidRPr="00017EF4"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Batch</w:t>
            </w:r>
            <w:r w:rsidR="009D05EF" w:rsidRPr="00017EF4">
              <w:rPr>
                <w:rFonts w:ascii="Arial" w:hAnsi="Arial" w:cs="Arial"/>
                <w:b/>
                <w:bCs/>
                <w:sz w:val="20"/>
                <w:szCs w:val="20"/>
              </w:rPr>
              <w:t xml:space="preserve"> 5</w:t>
            </w:r>
          </w:p>
        </w:tc>
        <w:tc>
          <w:tcPr>
            <w:tcW w:w="1941" w:type="dxa"/>
            <w:tcBorders>
              <w:top w:val="dotted" w:sz="4" w:space="0" w:color="000000"/>
              <w:left w:val="dotted" w:sz="4" w:space="0" w:color="000000"/>
              <w:bottom w:val="dotted" w:sz="4" w:space="0" w:color="000000"/>
              <w:right w:val="dotted" w:sz="4" w:space="0" w:color="000000"/>
            </w:tcBorders>
            <w:vAlign w:val="center"/>
          </w:tcPr>
          <w:p w14:paraId="0B2E7A13" w14:textId="133E3A7D" w:rsidR="009D05EF" w:rsidRPr="00017EF4" w:rsidRDefault="009D05EF" w:rsidP="00024C93">
            <w:pPr>
              <w:pStyle w:val="Body"/>
              <w:spacing w:before="60" w:after="60"/>
              <w:jc w:val="center"/>
              <w:rPr>
                <w:rFonts w:ascii="Arial" w:hAnsi="Arial" w:cs="Arial"/>
                <w:sz w:val="20"/>
                <w:szCs w:val="20"/>
              </w:rPr>
            </w:pPr>
            <w:r w:rsidRPr="00017EF4">
              <w:rPr>
                <w:rFonts w:ascii="Arial" w:hAnsi="Arial" w:cs="Arial"/>
                <w:sz w:val="20"/>
                <w:szCs w:val="20"/>
              </w:rPr>
              <w:t>9,00 x 10</w:t>
            </w:r>
            <w:r w:rsidRPr="00017EF4">
              <w:rPr>
                <w:rFonts w:ascii="Arial" w:hAnsi="Arial" w:cs="Arial"/>
                <w:sz w:val="20"/>
                <w:szCs w:val="20"/>
                <w:vertAlign w:val="superscript"/>
              </w:rPr>
              <w:t>4</w:t>
            </w:r>
          </w:p>
        </w:tc>
        <w:tc>
          <w:tcPr>
            <w:tcW w:w="1942" w:type="dxa"/>
            <w:tcBorders>
              <w:top w:val="dotted" w:sz="4" w:space="0" w:color="000000"/>
              <w:left w:val="dotted" w:sz="4" w:space="0" w:color="000000"/>
              <w:bottom w:val="dotted" w:sz="4" w:space="0" w:color="000000"/>
              <w:right w:val="dotted" w:sz="4" w:space="0" w:color="000000"/>
            </w:tcBorders>
            <w:vAlign w:val="center"/>
          </w:tcPr>
          <w:p w14:paraId="110DDE4E" w14:textId="6508F3BF"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c>
          <w:tcPr>
            <w:tcW w:w="1942" w:type="dxa"/>
            <w:tcBorders>
              <w:top w:val="dotted" w:sz="4" w:space="0" w:color="000000"/>
              <w:left w:val="dotted" w:sz="4" w:space="0" w:color="000000"/>
              <w:bottom w:val="dotted" w:sz="4" w:space="0" w:color="000000"/>
              <w:right w:val="nil"/>
            </w:tcBorders>
            <w:vAlign w:val="center"/>
          </w:tcPr>
          <w:p w14:paraId="5C16210A" w14:textId="5806CFCC"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7,5</w:t>
            </w:r>
            <w:r w:rsidR="00C306F6">
              <w:rPr>
                <w:rFonts w:ascii="Arial" w:hAnsi="Arial" w:cs="Arial"/>
                <w:sz w:val="20"/>
                <w:szCs w:val="20"/>
              </w:rPr>
              <w:t>0</w:t>
            </w:r>
            <w:r>
              <w:rPr>
                <w:rFonts w:ascii="Arial" w:hAnsi="Arial" w:cs="Arial"/>
                <w:sz w:val="20"/>
                <w:szCs w:val="20"/>
              </w:rPr>
              <w:t xml:space="preserve"> x 10</w:t>
            </w:r>
            <w:r w:rsidRPr="00017EF4">
              <w:rPr>
                <w:rFonts w:ascii="Arial" w:hAnsi="Arial" w:cs="Arial"/>
                <w:sz w:val="20"/>
                <w:szCs w:val="20"/>
                <w:vertAlign w:val="superscript"/>
              </w:rPr>
              <w:t>2</w:t>
            </w:r>
          </w:p>
        </w:tc>
      </w:tr>
      <w:tr w:rsidR="009D05EF" w:rsidRPr="00017EF4" w14:paraId="0C7E201E" w14:textId="77777777" w:rsidTr="00353FB0">
        <w:trPr>
          <w:trHeight w:val="375"/>
        </w:trPr>
        <w:tc>
          <w:tcPr>
            <w:tcW w:w="2410" w:type="dxa"/>
            <w:tcBorders>
              <w:top w:val="dotted" w:sz="4" w:space="0" w:color="000000"/>
              <w:left w:val="nil"/>
              <w:bottom w:val="dotted" w:sz="4" w:space="0" w:color="000000"/>
              <w:right w:val="dotted" w:sz="4" w:space="0" w:color="000000"/>
            </w:tcBorders>
            <w:vAlign w:val="center"/>
          </w:tcPr>
          <w:p w14:paraId="7A3E4325" w14:textId="09723EAE" w:rsidR="009D05EF" w:rsidRPr="00017EF4" w:rsidRDefault="003E277F" w:rsidP="00024C93">
            <w:pPr>
              <w:pStyle w:val="Body"/>
              <w:spacing w:before="60" w:after="60"/>
              <w:jc w:val="center"/>
              <w:rPr>
                <w:rFonts w:ascii="Arial" w:hAnsi="Arial" w:cs="Arial"/>
                <w:b/>
                <w:bCs/>
                <w:sz w:val="20"/>
                <w:szCs w:val="20"/>
              </w:rPr>
            </w:pPr>
            <w:r w:rsidRPr="003E277F">
              <w:rPr>
                <w:rFonts w:ascii="Arial" w:hAnsi="Arial" w:cs="Arial"/>
                <w:b/>
                <w:bCs/>
                <w:sz w:val="20"/>
                <w:szCs w:val="20"/>
              </w:rPr>
              <w:t>Batch</w:t>
            </w:r>
            <w:r>
              <w:rPr>
                <w:rFonts w:ascii="Arial" w:hAnsi="Arial" w:cs="Arial"/>
                <w:b/>
                <w:bCs/>
                <w:sz w:val="20"/>
                <w:szCs w:val="20"/>
              </w:rPr>
              <w:t xml:space="preserve"> </w:t>
            </w:r>
            <w:r w:rsidR="009D05EF" w:rsidRPr="00017EF4">
              <w:rPr>
                <w:rFonts w:ascii="Arial" w:hAnsi="Arial" w:cs="Arial"/>
                <w:b/>
                <w:bCs/>
                <w:sz w:val="20"/>
                <w:szCs w:val="20"/>
              </w:rPr>
              <w:t>6</w:t>
            </w:r>
          </w:p>
        </w:tc>
        <w:tc>
          <w:tcPr>
            <w:tcW w:w="1941" w:type="dxa"/>
            <w:tcBorders>
              <w:top w:val="dotted" w:sz="4" w:space="0" w:color="000000"/>
              <w:left w:val="dotted" w:sz="4" w:space="0" w:color="000000"/>
              <w:bottom w:val="dotted" w:sz="4" w:space="0" w:color="000000"/>
              <w:right w:val="dotted" w:sz="4" w:space="0" w:color="000000"/>
            </w:tcBorders>
            <w:vAlign w:val="center"/>
          </w:tcPr>
          <w:p w14:paraId="41A2CE57" w14:textId="6A24A3A6"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&lt;</w:t>
            </w:r>
            <w:r w:rsidR="009D05EF" w:rsidRPr="00017EF4">
              <w:rPr>
                <w:rFonts w:ascii="Arial" w:hAnsi="Arial" w:cs="Arial"/>
                <w:sz w:val="20"/>
                <w:szCs w:val="20"/>
              </w:rPr>
              <w:t>1</w:t>
            </w:r>
          </w:p>
        </w:tc>
        <w:tc>
          <w:tcPr>
            <w:tcW w:w="1942" w:type="dxa"/>
            <w:tcBorders>
              <w:top w:val="dotted" w:sz="4" w:space="0" w:color="000000"/>
              <w:left w:val="dotted" w:sz="4" w:space="0" w:color="000000"/>
              <w:bottom w:val="dotted" w:sz="4" w:space="0" w:color="000000"/>
              <w:right w:val="dotted" w:sz="4" w:space="0" w:color="000000"/>
            </w:tcBorders>
            <w:vAlign w:val="center"/>
          </w:tcPr>
          <w:p w14:paraId="1DD2A8AA" w14:textId="130C96FC"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 xml:space="preserve">&lt; </w:t>
            </w:r>
            <w:r w:rsidRPr="00017EF4">
              <w:rPr>
                <w:rFonts w:ascii="Arial" w:hAnsi="Arial" w:cs="Arial"/>
                <w:sz w:val="20"/>
                <w:szCs w:val="20"/>
              </w:rPr>
              <w:t>1</w:t>
            </w:r>
          </w:p>
        </w:tc>
        <w:tc>
          <w:tcPr>
            <w:tcW w:w="1942" w:type="dxa"/>
            <w:tcBorders>
              <w:top w:val="dotted" w:sz="4" w:space="0" w:color="000000"/>
              <w:left w:val="dotted" w:sz="4" w:space="0" w:color="000000"/>
              <w:bottom w:val="dotted" w:sz="4" w:space="0" w:color="000000"/>
              <w:right w:val="nil"/>
            </w:tcBorders>
            <w:vAlign w:val="center"/>
          </w:tcPr>
          <w:p w14:paraId="359D390E" w14:textId="437B3EC4"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9,8 x 10</w:t>
            </w:r>
            <w:r w:rsidRPr="00017EF4">
              <w:rPr>
                <w:rFonts w:ascii="Arial" w:hAnsi="Arial" w:cs="Arial"/>
                <w:sz w:val="20"/>
                <w:szCs w:val="20"/>
                <w:vertAlign w:val="superscript"/>
              </w:rPr>
              <w:t>2</w:t>
            </w:r>
          </w:p>
        </w:tc>
      </w:tr>
      <w:tr w:rsidR="009D05EF" w:rsidRPr="00017EF4" w14:paraId="66FD12EC" w14:textId="77777777" w:rsidTr="00353FB0">
        <w:trPr>
          <w:trHeight w:val="375"/>
        </w:trPr>
        <w:tc>
          <w:tcPr>
            <w:tcW w:w="2410" w:type="dxa"/>
            <w:tcBorders>
              <w:top w:val="dotted" w:sz="4" w:space="0" w:color="000000"/>
              <w:left w:val="nil"/>
              <w:bottom w:val="single" w:sz="12" w:space="0" w:color="000000"/>
              <w:right w:val="dotted" w:sz="4" w:space="0" w:color="000000"/>
            </w:tcBorders>
            <w:vAlign w:val="center"/>
          </w:tcPr>
          <w:p w14:paraId="1DB3B49C" w14:textId="39428BD7" w:rsidR="009D05EF" w:rsidRPr="00017EF4" w:rsidRDefault="009D05EF" w:rsidP="00024C93">
            <w:pPr>
              <w:pStyle w:val="Body"/>
              <w:spacing w:before="60" w:after="60"/>
              <w:jc w:val="center"/>
              <w:rPr>
                <w:rFonts w:ascii="Arial" w:hAnsi="Arial" w:cs="Arial"/>
                <w:b/>
                <w:bCs/>
                <w:sz w:val="20"/>
                <w:szCs w:val="20"/>
              </w:rPr>
            </w:pPr>
            <w:r w:rsidRPr="00017EF4">
              <w:rPr>
                <w:rFonts w:ascii="Arial" w:hAnsi="Arial" w:cs="Arial"/>
                <w:b/>
                <w:bCs/>
                <w:sz w:val="20"/>
                <w:szCs w:val="20"/>
              </w:rPr>
              <w:t>Standards in UFC/mL</w:t>
            </w:r>
          </w:p>
        </w:tc>
        <w:tc>
          <w:tcPr>
            <w:tcW w:w="1941" w:type="dxa"/>
            <w:tcBorders>
              <w:top w:val="dotted" w:sz="4" w:space="0" w:color="000000"/>
              <w:left w:val="dotted" w:sz="4" w:space="0" w:color="000000"/>
              <w:bottom w:val="single" w:sz="12" w:space="0" w:color="000000"/>
              <w:right w:val="dotted" w:sz="4" w:space="0" w:color="000000"/>
            </w:tcBorders>
            <w:vAlign w:val="center"/>
          </w:tcPr>
          <w:p w14:paraId="122477A0" w14:textId="40B2D7B1"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1 x 10</w:t>
            </w:r>
            <w:r w:rsidRPr="00017EF4">
              <w:rPr>
                <w:rFonts w:ascii="Arial" w:hAnsi="Arial" w:cs="Arial"/>
                <w:sz w:val="20"/>
                <w:szCs w:val="20"/>
                <w:vertAlign w:val="superscript"/>
              </w:rPr>
              <w:t>3</w:t>
            </w:r>
          </w:p>
        </w:tc>
        <w:tc>
          <w:tcPr>
            <w:tcW w:w="1942" w:type="dxa"/>
            <w:tcBorders>
              <w:top w:val="dotted" w:sz="4" w:space="0" w:color="000000"/>
              <w:left w:val="dotted" w:sz="4" w:space="0" w:color="000000"/>
              <w:bottom w:val="single" w:sz="12" w:space="0" w:color="000000"/>
              <w:right w:val="dotted" w:sz="4" w:space="0" w:color="000000"/>
            </w:tcBorders>
            <w:vAlign w:val="center"/>
          </w:tcPr>
          <w:p w14:paraId="1C0DFC62" w14:textId="0C226425"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1 x 10</w:t>
            </w:r>
            <w:r w:rsidRPr="00017EF4">
              <w:rPr>
                <w:rFonts w:ascii="Arial" w:hAnsi="Arial" w:cs="Arial"/>
                <w:sz w:val="20"/>
                <w:szCs w:val="20"/>
                <w:vertAlign w:val="superscript"/>
              </w:rPr>
              <w:t>3</w:t>
            </w:r>
          </w:p>
        </w:tc>
        <w:tc>
          <w:tcPr>
            <w:tcW w:w="1942" w:type="dxa"/>
            <w:tcBorders>
              <w:top w:val="dotted" w:sz="4" w:space="0" w:color="000000"/>
              <w:left w:val="dotted" w:sz="4" w:space="0" w:color="000000"/>
              <w:bottom w:val="single" w:sz="12" w:space="0" w:color="000000"/>
              <w:right w:val="nil"/>
            </w:tcBorders>
            <w:vAlign w:val="center"/>
          </w:tcPr>
          <w:p w14:paraId="5F980B79" w14:textId="61779F5F" w:rsidR="009D05EF" w:rsidRPr="00017EF4" w:rsidRDefault="00017EF4" w:rsidP="00024C93">
            <w:pPr>
              <w:pStyle w:val="Body"/>
              <w:spacing w:before="60" w:after="60"/>
              <w:jc w:val="center"/>
              <w:rPr>
                <w:rFonts w:ascii="Arial" w:hAnsi="Arial" w:cs="Arial"/>
                <w:sz w:val="20"/>
                <w:szCs w:val="20"/>
              </w:rPr>
            </w:pPr>
            <w:r>
              <w:rPr>
                <w:rFonts w:ascii="Arial" w:hAnsi="Arial" w:cs="Arial"/>
                <w:sz w:val="20"/>
                <w:szCs w:val="20"/>
              </w:rPr>
              <w:t>&lt;10</w:t>
            </w:r>
          </w:p>
        </w:tc>
      </w:tr>
    </w:tbl>
    <w:p w14:paraId="00111C8D" w14:textId="4FDB83D0" w:rsidR="0079018A" w:rsidRPr="0079018A" w:rsidRDefault="0079018A" w:rsidP="008E0EC2">
      <w:pPr>
        <w:pStyle w:val="Body"/>
        <w:spacing w:before="240"/>
        <w:ind w:firstLine="284"/>
        <w:rPr>
          <w:rFonts w:ascii="Arial" w:eastAsia="Calibri" w:hAnsi="Arial" w:cs="Arial"/>
          <w:b/>
          <w:bCs/>
          <w:szCs w:val="22"/>
        </w:rPr>
      </w:pPr>
      <w:r w:rsidRPr="0079018A">
        <w:rPr>
          <w:rFonts w:ascii="Arial" w:eastAsia="Calibri" w:hAnsi="Arial" w:cs="Arial"/>
          <w:b/>
          <w:bCs/>
          <w:szCs w:val="22"/>
        </w:rPr>
        <w:t>3.5. Interpretation of milk batch analysis results</w:t>
      </w:r>
    </w:p>
    <w:p w14:paraId="2B80EDAB" w14:textId="502AB655" w:rsidR="0079018A" w:rsidRDefault="0079018A" w:rsidP="0079018A">
      <w:pPr>
        <w:pStyle w:val="Body"/>
        <w:rPr>
          <w:rFonts w:ascii="Arial" w:eastAsia="Calibri" w:hAnsi="Arial" w:cs="Arial"/>
          <w:szCs w:val="22"/>
        </w:rPr>
      </w:pPr>
      <w:r w:rsidRPr="0079018A">
        <w:rPr>
          <w:rFonts w:ascii="Arial" w:eastAsia="Calibri" w:hAnsi="Arial" w:cs="Arial"/>
          <w:szCs w:val="22"/>
        </w:rPr>
        <w:t xml:space="preserve">The results </w:t>
      </w:r>
      <w:r w:rsidRPr="00353FB0">
        <w:rPr>
          <w:rFonts w:ascii="Arial" w:eastAsia="Calibri" w:hAnsi="Arial" w:cs="Arial"/>
          <w:szCs w:val="22"/>
          <w:shd w:val="clear" w:color="auto" w:fill="FFFF00"/>
        </w:rPr>
        <w:t>in Table 3</w:t>
      </w:r>
      <w:r w:rsidRPr="0079018A">
        <w:rPr>
          <w:rFonts w:ascii="Arial" w:eastAsia="Calibri" w:hAnsi="Arial" w:cs="Arial"/>
          <w:szCs w:val="22"/>
        </w:rPr>
        <w:t xml:space="preserve"> show that </w:t>
      </w:r>
      <w:r w:rsidR="003E277F">
        <w:rPr>
          <w:rFonts w:ascii="Arial" w:eastAsia="Calibri" w:hAnsi="Arial" w:cs="Arial"/>
          <w:szCs w:val="22"/>
        </w:rPr>
        <w:t>Batches</w:t>
      </w:r>
      <w:r w:rsidRPr="0079018A">
        <w:rPr>
          <w:rFonts w:ascii="Arial" w:eastAsia="Calibri" w:hAnsi="Arial" w:cs="Arial"/>
          <w:szCs w:val="22"/>
        </w:rPr>
        <w:t xml:space="preserve"> 1, 3, 4 and 5 were characterized by the presence of </w:t>
      </w:r>
      <w:r w:rsidRPr="003E277F">
        <w:rPr>
          <w:rFonts w:ascii="Arial" w:eastAsia="Calibri" w:hAnsi="Arial" w:cs="Arial"/>
          <w:i/>
          <w:iCs/>
          <w:szCs w:val="22"/>
        </w:rPr>
        <w:t>E. coli,</w:t>
      </w:r>
      <w:r w:rsidRPr="0079018A">
        <w:rPr>
          <w:rFonts w:ascii="Arial" w:eastAsia="Calibri" w:hAnsi="Arial" w:cs="Arial"/>
          <w:szCs w:val="22"/>
        </w:rPr>
        <w:t xml:space="preserve"> with loads of 70</w:t>
      </w:r>
      <w:r w:rsidR="00C306F6">
        <w:rPr>
          <w:rFonts w:ascii="Arial" w:eastAsia="Calibri" w:hAnsi="Arial" w:cs="Arial"/>
          <w:szCs w:val="22"/>
        </w:rPr>
        <w:t>;</w:t>
      </w:r>
      <w:r w:rsidRPr="0079018A">
        <w:rPr>
          <w:rFonts w:ascii="Arial" w:eastAsia="Calibri" w:hAnsi="Arial" w:cs="Arial"/>
          <w:szCs w:val="22"/>
        </w:rPr>
        <w:t xml:space="preserve"> </w:t>
      </w:r>
      <w:r w:rsidRPr="00C306F6">
        <w:rPr>
          <w:rFonts w:ascii="Arial" w:eastAsia="Calibri" w:hAnsi="Arial" w:cs="Arial"/>
          <w:szCs w:val="22"/>
          <w:shd w:val="clear" w:color="auto" w:fill="FFFF00"/>
        </w:rPr>
        <w:t>2</w:t>
      </w:r>
      <w:r w:rsidR="003E277F"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59</w:t>
      </w:r>
      <w:r w:rsidR="003E277F"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4</w:t>
      </w:r>
      <w:r w:rsidRPr="00C306F6">
        <w:rPr>
          <w:rFonts w:ascii="Arial" w:eastAsia="Calibri" w:hAnsi="Arial" w:cs="Arial"/>
          <w:szCs w:val="22"/>
          <w:shd w:val="clear" w:color="auto" w:fill="FFFF00"/>
        </w:rPr>
        <w:t>; 2</w:t>
      </w:r>
      <w:r w:rsidR="003E277F"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95</w:t>
      </w:r>
      <w:r w:rsidR="003E277F"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4</w:t>
      </w:r>
      <w:r w:rsidRPr="00C306F6">
        <w:rPr>
          <w:rFonts w:ascii="Arial" w:eastAsia="Calibri" w:hAnsi="Arial" w:cs="Arial"/>
          <w:szCs w:val="22"/>
          <w:shd w:val="clear" w:color="auto" w:fill="FFFF00"/>
        </w:rPr>
        <w:t xml:space="preserve"> and 9</w:t>
      </w:r>
      <w:r w:rsidR="003E277F" w:rsidRPr="00C306F6">
        <w:rPr>
          <w:rFonts w:ascii="Arial" w:eastAsia="Calibri" w:hAnsi="Arial" w:cs="Arial"/>
          <w:szCs w:val="22"/>
          <w:shd w:val="clear" w:color="auto" w:fill="FFFF00"/>
        </w:rPr>
        <w:t xml:space="preserve">,00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4</w:t>
      </w:r>
      <w:r w:rsidRPr="00C306F6">
        <w:rPr>
          <w:rFonts w:ascii="Arial" w:eastAsia="Calibri" w:hAnsi="Arial" w:cs="Arial"/>
          <w:szCs w:val="22"/>
          <w:shd w:val="clear" w:color="auto" w:fill="FFFF00"/>
        </w:rPr>
        <w:t xml:space="preserve"> U</w:t>
      </w:r>
      <w:r w:rsidR="003E277F" w:rsidRPr="00C306F6">
        <w:rPr>
          <w:rFonts w:ascii="Arial" w:eastAsia="Calibri" w:hAnsi="Arial" w:cs="Arial"/>
          <w:szCs w:val="22"/>
          <w:shd w:val="clear" w:color="auto" w:fill="FFFF00"/>
        </w:rPr>
        <w:t>FC</w:t>
      </w:r>
      <w:r w:rsidRPr="00C306F6">
        <w:rPr>
          <w:rFonts w:ascii="Arial" w:eastAsia="Calibri" w:hAnsi="Arial" w:cs="Arial"/>
          <w:szCs w:val="22"/>
          <w:shd w:val="clear" w:color="auto" w:fill="FFFF00"/>
        </w:rPr>
        <w:t>/mL</w:t>
      </w:r>
      <w:r w:rsidRPr="0079018A">
        <w:rPr>
          <w:rFonts w:ascii="Arial" w:eastAsia="Calibri" w:hAnsi="Arial" w:cs="Arial"/>
          <w:szCs w:val="22"/>
        </w:rPr>
        <w:t xml:space="preserve"> respectively. </w:t>
      </w:r>
      <w:r w:rsidR="003E277F">
        <w:rPr>
          <w:rFonts w:ascii="Arial" w:eastAsia="Calibri" w:hAnsi="Arial" w:cs="Arial"/>
          <w:szCs w:val="22"/>
        </w:rPr>
        <w:t>Batches</w:t>
      </w:r>
      <w:r w:rsidRPr="0079018A">
        <w:rPr>
          <w:rFonts w:ascii="Arial" w:eastAsia="Calibri" w:hAnsi="Arial" w:cs="Arial"/>
          <w:szCs w:val="22"/>
        </w:rPr>
        <w:t xml:space="preserve"> 1 and 3 were found to be free of </w:t>
      </w:r>
      <w:r w:rsidRPr="003E277F">
        <w:rPr>
          <w:rFonts w:ascii="Arial" w:eastAsia="Calibri" w:hAnsi="Arial" w:cs="Arial"/>
          <w:i/>
          <w:iCs/>
          <w:szCs w:val="22"/>
        </w:rPr>
        <w:t>S. aureus</w:t>
      </w:r>
      <w:r w:rsidRPr="0079018A">
        <w:rPr>
          <w:rFonts w:ascii="Arial" w:eastAsia="Calibri" w:hAnsi="Arial" w:cs="Arial"/>
          <w:szCs w:val="22"/>
        </w:rPr>
        <w:t xml:space="preserve"> and </w:t>
      </w:r>
      <w:r w:rsidRPr="003E277F">
        <w:rPr>
          <w:rFonts w:ascii="Arial" w:eastAsia="Calibri" w:hAnsi="Arial" w:cs="Arial"/>
          <w:i/>
          <w:iCs/>
          <w:szCs w:val="22"/>
        </w:rPr>
        <w:t>P. aeruginosa</w:t>
      </w:r>
      <w:r w:rsidRPr="0079018A">
        <w:rPr>
          <w:rFonts w:ascii="Arial" w:eastAsia="Calibri" w:hAnsi="Arial" w:cs="Arial"/>
          <w:szCs w:val="22"/>
        </w:rPr>
        <w:t xml:space="preserve">, while </w:t>
      </w:r>
      <w:r w:rsidR="003E277F">
        <w:rPr>
          <w:rFonts w:ascii="Arial" w:eastAsia="Calibri" w:hAnsi="Arial" w:cs="Arial"/>
          <w:szCs w:val="22"/>
        </w:rPr>
        <w:t>Batch</w:t>
      </w:r>
      <w:r w:rsidR="00C306F6">
        <w:rPr>
          <w:rFonts w:ascii="Arial" w:eastAsia="Calibri" w:hAnsi="Arial" w:cs="Arial"/>
          <w:szCs w:val="22"/>
        </w:rPr>
        <w:t xml:space="preserve"> </w:t>
      </w:r>
      <w:r w:rsidRPr="0079018A">
        <w:rPr>
          <w:rFonts w:ascii="Arial" w:eastAsia="Calibri" w:hAnsi="Arial" w:cs="Arial"/>
          <w:szCs w:val="22"/>
        </w:rPr>
        <w:t xml:space="preserve">4 was characterized by the presence of </w:t>
      </w:r>
      <w:r w:rsidRPr="003E277F">
        <w:rPr>
          <w:rFonts w:ascii="Arial" w:eastAsia="Calibri" w:hAnsi="Arial" w:cs="Arial"/>
          <w:i/>
          <w:iCs/>
          <w:szCs w:val="22"/>
          <w:shd w:val="clear" w:color="auto" w:fill="FFFF00"/>
        </w:rPr>
        <w:t>S. aureus</w:t>
      </w:r>
      <w:r w:rsidRPr="0079018A">
        <w:rPr>
          <w:rFonts w:ascii="Arial" w:eastAsia="Calibri" w:hAnsi="Arial" w:cs="Arial"/>
          <w:szCs w:val="22"/>
        </w:rPr>
        <w:t xml:space="preserve"> and </w:t>
      </w:r>
      <w:r w:rsidRPr="00C306F6">
        <w:rPr>
          <w:rFonts w:ascii="Arial" w:eastAsia="Calibri" w:hAnsi="Arial" w:cs="Arial"/>
          <w:i/>
          <w:iCs/>
          <w:szCs w:val="22"/>
          <w:shd w:val="clear" w:color="auto" w:fill="FFFF00"/>
        </w:rPr>
        <w:t>P. aeruginosa.</w:t>
      </w:r>
      <w:r>
        <w:rPr>
          <w:rFonts w:ascii="Arial" w:eastAsia="Calibri" w:hAnsi="Arial" w:cs="Arial"/>
          <w:szCs w:val="22"/>
        </w:rPr>
        <w:t xml:space="preserve"> </w:t>
      </w:r>
      <w:r w:rsidRPr="0079018A">
        <w:rPr>
          <w:rFonts w:ascii="Arial" w:eastAsia="Calibri" w:hAnsi="Arial" w:cs="Arial"/>
          <w:i/>
          <w:iCs/>
          <w:szCs w:val="22"/>
        </w:rPr>
        <w:t>S. aureus</w:t>
      </w:r>
      <w:r w:rsidRPr="0079018A">
        <w:rPr>
          <w:rFonts w:ascii="Arial" w:eastAsia="Calibri" w:hAnsi="Arial" w:cs="Arial"/>
          <w:szCs w:val="22"/>
        </w:rPr>
        <w:t xml:space="preserve"> and </w:t>
      </w:r>
      <w:r w:rsidRPr="0079018A">
        <w:rPr>
          <w:rFonts w:ascii="Arial" w:eastAsia="Calibri" w:hAnsi="Arial" w:cs="Arial"/>
          <w:i/>
          <w:iCs/>
          <w:szCs w:val="22"/>
        </w:rPr>
        <w:t>P. aeruginosa</w:t>
      </w:r>
      <w:r w:rsidRPr="0079018A">
        <w:rPr>
          <w:rFonts w:ascii="Arial" w:eastAsia="Calibri" w:hAnsi="Arial" w:cs="Arial"/>
          <w:szCs w:val="22"/>
        </w:rPr>
        <w:t xml:space="preserve"> with successive loads </w:t>
      </w:r>
      <w:r w:rsidRPr="00C306F6">
        <w:rPr>
          <w:rFonts w:ascii="Arial" w:eastAsia="Calibri" w:hAnsi="Arial" w:cs="Arial"/>
          <w:szCs w:val="22"/>
          <w:shd w:val="clear" w:color="auto" w:fill="FFFF00"/>
        </w:rPr>
        <w:t>of 5</w:t>
      </w:r>
      <w:r w:rsidR="00C306F6"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81</w:t>
      </w:r>
      <w:r w:rsidR="00C306F6" w:rsidRPr="00C306F6">
        <w:rPr>
          <w:rFonts w:ascii="Arial" w:eastAsia="Calibri" w:hAnsi="Arial" w:cs="Arial"/>
          <w:szCs w:val="22"/>
          <w:shd w:val="clear" w:color="auto" w:fill="FFFF00"/>
        </w:rPr>
        <w:t xml:space="preserve"> x10</w:t>
      </w:r>
      <w:r w:rsidR="00C306F6" w:rsidRPr="00C306F6">
        <w:rPr>
          <w:rFonts w:ascii="Arial" w:eastAsia="Calibri" w:hAnsi="Arial" w:cs="Arial"/>
          <w:szCs w:val="22"/>
          <w:shd w:val="clear" w:color="auto" w:fill="FFFF00"/>
          <w:vertAlign w:val="superscript"/>
        </w:rPr>
        <w:t>3</w:t>
      </w:r>
      <w:r w:rsidRPr="0079018A">
        <w:rPr>
          <w:rFonts w:ascii="Arial" w:eastAsia="Calibri" w:hAnsi="Arial" w:cs="Arial"/>
          <w:szCs w:val="22"/>
        </w:rPr>
        <w:t xml:space="preserve"> and 5.5.10</w:t>
      </w:r>
      <w:r w:rsidRPr="0079018A">
        <w:rPr>
          <w:rFonts w:ascii="Arial" w:eastAsia="Calibri" w:hAnsi="Arial" w:cs="Arial"/>
          <w:szCs w:val="22"/>
          <w:vertAlign w:val="superscript"/>
        </w:rPr>
        <w:t>3</w:t>
      </w:r>
      <w:r w:rsidRPr="0079018A">
        <w:rPr>
          <w:rFonts w:ascii="Arial" w:eastAsia="Calibri" w:hAnsi="Arial" w:cs="Arial"/>
          <w:szCs w:val="22"/>
        </w:rPr>
        <w:t xml:space="preserve"> CFU/mL, and </w:t>
      </w:r>
      <w:r w:rsidR="003E277F">
        <w:rPr>
          <w:rFonts w:ascii="Arial" w:eastAsia="Calibri" w:hAnsi="Arial" w:cs="Arial"/>
          <w:szCs w:val="22"/>
        </w:rPr>
        <w:t>Batch</w:t>
      </w:r>
      <w:r w:rsidRPr="0079018A">
        <w:rPr>
          <w:rFonts w:ascii="Arial" w:eastAsia="Calibri" w:hAnsi="Arial" w:cs="Arial"/>
          <w:szCs w:val="22"/>
        </w:rPr>
        <w:t xml:space="preserve">5 with the presence of </w:t>
      </w:r>
      <w:r w:rsidRPr="0079018A">
        <w:rPr>
          <w:rFonts w:ascii="Arial" w:eastAsia="Calibri" w:hAnsi="Arial" w:cs="Arial"/>
          <w:i/>
          <w:iCs/>
          <w:szCs w:val="22"/>
        </w:rPr>
        <w:t>S. aureus</w:t>
      </w:r>
      <w:r w:rsidRPr="0079018A">
        <w:rPr>
          <w:rFonts w:ascii="Arial" w:eastAsia="Calibri" w:hAnsi="Arial" w:cs="Arial"/>
          <w:szCs w:val="22"/>
        </w:rPr>
        <w:t xml:space="preserve"> with a load of </w:t>
      </w:r>
      <w:r w:rsidRPr="00C306F6">
        <w:rPr>
          <w:rFonts w:ascii="Arial" w:eastAsia="Calibri" w:hAnsi="Arial" w:cs="Arial"/>
          <w:szCs w:val="22"/>
          <w:shd w:val="clear" w:color="auto" w:fill="FFFF00"/>
        </w:rPr>
        <w:t>7</w:t>
      </w:r>
      <w:r w:rsidR="00C306F6"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5</w:t>
      </w:r>
      <w:r w:rsidR="00C306F6" w:rsidRPr="00C306F6">
        <w:rPr>
          <w:rFonts w:ascii="Arial" w:eastAsia="Calibri" w:hAnsi="Arial" w:cs="Arial"/>
          <w:szCs w:val="22"/>
          <w:shd w:val="clear" w:color="auto" w:fill="FFFF00"/>
        </w:rPr>
        <w:t xml:space="preserve"> x</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2</w:t>
      </w:r>
      <w:r w:rsidRPr="00C306F6">
        <w:rPr>
          <w:rFonts w:ascii="Arial" w:eastAsia="Calibri" w:hAnsi="Arial" w:cs="Arial"/>
          <w:szCs w:val="22"/>
          <w:shd w:val="clear" w:color="auto" w:fill="FFFF00"/>
        </w:rPr>
        <w:t xml:space="preserve"> U</w:t>
      </w:r>
      <w:r w:rsidR="00C306F6" w:rsidRPr="00C306F6">
        <w:rPr>
          <w:rFonts w:ascii="Arial" w:eastAsia="Calibri" w:hAnsi="Arial" w:cs="Arial"/>
          <w:szCs w:val="22"/>
          <w:shd w:val="clear" w:color="auto" w:fill="FFFF00"/>
        </w:rPr>
        <w:t>FC</w:t>
      </w:r>
      <w:r w:rsidRPr="00C306F6">
        <w:rPr>
          <w:rFonts w:ascii="Arial" w:eastAsia="Calibri" w:hAnsi="Arial" w:cs="Arial"/>
          <w:szCs w:val="22"/>
          <w:shd w:val="clear" w:color="auto" w:fill="FFFF00"/>
        </w:rPr>
        <w:t>/mL</w:t>
      </w:r>
      <w:r w:rsidRPr="0079018A">
        <w:rPr>
          <w:rFonts w:ascii="Arial" w:eastAsia="Calibri" w:hAnsi="Arial" w:cs="Arial"/>
          <w:szCs w:val="22"/>
        </w:rPr>
        <w:t xml:space="preserve"> and an absence of </w:t>
      </w:r>
      <w:r w:rsidRPr="0079018A">
        <w:rPr>
          <w:rFonts w:ascii="Arial" w:eastAsia="Calibri" w:hAnsi="Arial" w:cs="Arial"/>
          <w:i/>
          <w:iCs/>
          <w:szCs w:val="22"/>
        </w:rPr>
        <w:t>P. aeruginosa</w:t>
      </w:r>
      <w:r w:rsidRPr="0079018A">
        <w:rPr>
          <w:rFonts w:ascii="Arial" w:eastAsia="Calibri" w:hAnsi="Arial" w:cs="Arial"/>
          <w:szCs w:val="22"/>
        </w:rPr>
        <w:t xml:space="preserve">. Batch 2 showed the presence of </w:t>
      </w:r>
      <w:r w:rsidRPr="0079018A">
        <w:rPr>
          <w:rFonts w:ascii="Arial" w:eastAsia="Calibri" w:hAnsi="Arial" w:cs="Arial"/>
          <w:i/>
          <w:iCs/>
          <w:szCs w:val="22"/>
        </w:rPr>
        <w:t xml:space="preserve">P. aeruginosa </w:t>
      </w:r>
      <w:r w:rsidRPr="0079018A">
        <w:rPr>
          <w:rFonts w:ascii="Arial" w:eastAsia="Calibri" w:hAnsi="Arial" w:cs="Arial"/>
          <w:szCs w:val="22"/>
        </w:rPr>
        <w:t xml:space="preserve">with a load of </w:t>
      </w:r>
      <w:r w:rsidRPr="00C306F6">
        <w:rPr>
          <w:rFonts w:ascii="Arial" w:eastAsia="Calibri" w:hAnsi="Arial" w:cs="Arial"/>
          <w:szCs w:val="22"/>
          <w:shd w:val="clear" w:color="auto" w:fill="FFFF00"/>
        </w:rPr>
        <w:t>1</w:t>
      </w:r>
      <w:r w:rsidR="00C306F6"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04</w:t>
      </w:r>
      <w:r w:rsidR="00C306F6"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4</w:t>
      </w:r>
      <w:r w:rsidRPr="00C306F6">
        <w:rPr>
          <w:rFonts w:ascii="Arial" w:eastAsia="Calibri" w:hAnsi="Arial" w:cs="Arial"/>
          <w:szCs w:val="22"/>
          <w:shd w:val="clear" w:color="auto" w:fill="FFFF00"/>
        </w:rPr>
        <w:t xml:space="preserve"> </w:t>
      </w:r>
      <w:r w:rsidRPr="00C306F6">
        <w:rPr>
          <w:rFonts w:ascii="Arial" w:eastAsia="Calibri" w:hAnsi="Arial" w:cs="Arial"/>
          <w:szCs w:val="22"/>
          <w:shd w:val="clear" w:color="auto" w:fill="FFFF00"/>
        </w:rPr>
        <w:lastRenderedPageBreak/>
        <w:t>U</w:t>
      </w:r>
      <w:r w:rsidR="00C306F6">
        <w:rPr>
          <w:rFonts w:ascii="Arial" w:eastAsia="Calibri" w:hAnsi="Arial" w:cs="Arial"/>
          <w:szCs w:val="22"/>
          <w:shd w:val="clear" w:color="auto" w:fill="FFFF00"/>
        </w:rPr>
        <w:t>FC</w:t>
      </w:r>
      <w:r w:rsidRPr="00C306F6">
        <w:rPr>
          <w:rFonts w:ascii="Arial" w:eastAsia="Calibri" w:hAnsi="Arial" w:cs="Arial"/>
          <w:szCs w:val="22"/>
          <w:shd w:val="clear" w:color="auto" w:fill="FFFF00"/>
        </w:rPr>
        <w:t>/mL</w:t>
      </w:r>
      <w:r w:rsidRPr="0079018A">
        <w:rPr>
          <w:rFonts w:ascii="Arial" w:eastAsia="Calibri" w:hAnsi="Arial" w:cs="Arial"/>
          <w:szCs w:val="22"/>
        </w:rPr>
        <w:t xml:space="preserve">, and an absence of </w:t>
      </w:r>
      <w:r w:rsidRPr="0079018A">
        <w:rPr>
          <w:rFonts w:ascii="Arial" w:eastAsia="Calibri" w:hAnsi="Arial" w:cs="Arial"/>
          <w:i/>
          <w:iCs/>
          <w:szCs w:val="22"/>
        </w:rPr>
        <w:t>E. coli</w:t>
      </w:r>
      <w:r w:rsidRPr="0079018A">
        <w:rPr>
          <w:rFonts w:ascii="Arial" w:eastAsia="Calibri" w:hAnsi="Arial" w:cs="Arial"/>
          <w:szCs w:val="22"/>
        </w:rPr>
        <w:t xml:space="preserve"> and </w:t>
      </w:r>
      <w:r w:rsidRPr="00175070">
        <w:rPr>
          <w:rFonts w:ascii="Arial" w:eastAsia="Calibri" w:hAnsi="Arial" w:cs="Arial"/>
          <w:i/>
          <w:iCs/>
          <w:szCs w:val="22"/>
          <w:shd w:val="clear" w:color="auto" w:fill="FFFF00"/>
        </w:rPr>
        <w:t>S. aureus</w:t>
      </w:r>
      <w:r w:rsidRPr="0079018A">
        <w:rPr>
          <w:rFonts w:ascii="Arial" w:eastAsia="Calibri" w:hAnsi="Arial" w:cs="Arial"/>
          <w:szCs w:val="22"/>
        </w:rPr>
        <w:t xml:space="preserve">. Batch 6 showed the presence of </w:t>
      </w:r>
      <w:r w:rsidRPr="0079018A">
        <w:rPr>
          <w:rFonts w:ascii="Arial" w:eastAsia="Calibri" w:hAnsi="Arial" w:cs="Arial"/>
          <w:i/>
          <w:iCs/>
          <w:szCs w:val="22"/>
        </w:rPr>
        <w:t>S. aureus</w:t>
      </w:r>
      <w:r w:rsidRPr="0079018A">
        <w:rPr>
          <w:rFonts w:ascii="Arial" w:eastAsia="Calibri" w:hAnsi="Arial" w:cs="Arial"/>
          <w:szCs w:val="22"/>
        </w:rPr>
        <w:t xml:space="preserve"> with a load of </w:t>
      </w:r>
      <w:r w:rsidRPr="00C306F6">
        <w:rPr>
          <w:rFonts w:ascii="Arial" w:eastAsia="Calibri" w:hAnsi="Arial" w:cs="Arial"/>
          <w:szCs w:val="22"/>
          <w:shd w:val="clear" w:color="auto" w:fill="FFFF00"/>
        </w:rPr>
        <w:t>9</w:t>
      </w:r>
      <w:r w:rsidR="00C306F6" w:rsidRPr="00C306F6">
        <w:rPr>
          <w:rFonts w:ascii="Arial" w:eastAsia="Calibri" w:hAnsi="Arial" w:cs="Arial"/>
          <w:szCs w:val="22"/>
          <w:shd w:val="clear" w:color="auto" w:fill="FFFF00"/>
        </w:rPr>
        <w:t>,</w:t>
      </w:r>
      <w:r w:rsidRPr="00C306F6">
        <w:rPr>
          <w:rFonts w:ascii="Arial" w:eastAsia="Calibri" w:hAnsi="Arial" w:cs="Arial"/>
          <w:szCs w:val="22"/>
          <w:shd w:val="clear" w:color="auto" w:fill="FFFF00"/>
        </w:rPr>
        <w:t>8</w:t>
      </w:r>
      <w:r w:rsidR="00C306F6" w:rsidRPr="00C306F6">
        <w:rPr>
          <w:rFonts w:ascii="Arial" w:eastAsia="Calibri" w:hAnsi="Arial" w:cs="Arial"/>
          <w:szCs w:val="22"/>
          <w:shd w:val="clear" w:color="auto" w:fill="FFFF00"/>
        </w:rPr>
        <w:t xml:space="preserve"> x </w:t>
      </w:r>
      <w:r w:rsidRPr="00C306F6">
        <w:rPr>
          <w:rFonts w:ascii="Arial" w:eastAsia="Calibri" w:hAnsi="Arial" w:cs="Arial"/>
          <w:szCs w:val="22"/>
          <w:shd w:val="clear" w:color="auto" w:fill="FFFF00"/>
        </w:rPr>
        <w:t>10</w:t>
      </w:r>
      <w:r w:rsidRPr="00C306F6">
        <w:rPr>
          <w:rFonts w:ascii="Arial" w:eastAsia="Calibri" w:hAnsi="Arial" w:cs="Arial"/>
          <w:szCs w:val="22"/>
          <w:shd w:val="clear" w:color="auto" w:fill="FFFF00"/>
          <w:vertAlign w:val="superscript"/>
        </w:rPr>
        <w:t xml:space="preserve">2 </w:t>
      </w:r>
      <w:r w:rsidR="00C306F6" w:rsidRPr="00C306F6">
        <w:rPr>
          <w:rFonts w:ascii="Arial" w:eastAsia="Calibri" w:hAnsi="Arial" w:cs="Arial"/>
          <w:szCs w:val="22"/>
          <w:shd w:val="clear" w:color="auto" w:fill="FFFF00"/>
        </w:rPr>
        <w:t xml:space="preserve"> UFC</w:t>
      </w:r>
      <w:r w:rsidRPr="00C306F6">
        <w:rPr>
          <w:rFonts w:ascii="Arial" w:eastAsia="Calibri" w:hAnsi="Arial" w:cs="Arial"/>
          <w:szCs w:val="22"/>
          <w:shd w:val="clear" w:color="auto" w:fill="FFFF00"/>
        </w:rPr>
        <w:t>/mL</w:t>
      </w:r>
      <w:r w:rsidRPr="0079018A">
        <w:rPr>
          <w:rFonts w:ascii="Arial" w:eastAsia="Calibri" w:hAnsi="Arial" w:cs="Arial"/>
          <w:szCs w:val="22"/>
        </w:rPr>
        <w:t xml:space="preserve">, and an absence of </w:t>
      </w:r>
      <w:r w:rsidRPr="0079018A">
        <w:rPr>
          <w:rFonts w:ascii="Arial" w:eastAsia="Calibri" w:hAnsi="Arial" w:cs="Arial"/>
          <w:i/>
          <w:iCs/>
          <w:szCs w:val="22"/>
        </w:rPr>
        <w:t>E. coli</w:t>
      </w:r>
      <w:r w:rsidRPr="0079018A">
        <w:rPr>
          <w:rFonts w:ascii="Arial" w:eastAsia="Calibri" w:hAnsi="Arial" w:cs="Arial"/>
          <w:szCs w:val="22"/>
        </w:rPr>
        <w:t xml:space="preserve"> and </w:t>
      </w:r>
      <w:r w:rsidRPr="00DD50F3">
        <w:rPr>
          <w:rFonts w:ascii="Arial" w:eastAsia="Calibri" w:hAnsi="Arial" w:cs="Arial"/>
          <w:i/>
          <w:iCs/>
          <w:szCs w:val="22"/>
          <w:shd w:val="clear" w:color="auto" w:fill="FFFF00"/>
        </w:rPr>
        <w:t>P. aeruginosa</w:t>
      </w:r>
      <w:r w:rsidRPr="0079018A">
        <w:rPr>
          <w:rFonts w:ascii="Arial" w:eastAsia="Calibri" w:hAnsi="Arial" w:cs="Arial"/>
          <w:szCs w:val="22"/>
        </w:rPr>
        <w:t>.</w:t>
      </w:r>
    </w:p>
    <w:p w14:paraId="5DAE9881" w14:textId="77777777" w:rsidR="008E0EC2" w:rsidRPr="00B954FC" w:rsidRDefault="008E0EC2" w:rsidP="008E0EC2">
      <w:pPr>
        <w:spacing w:before="240" w:after="120"/>
        <w:rPr>
          <w:rFonts w:ascii="Arial" w:hAnsi="Arial" w:cs="Arial"/>
          <w:sz w:val="18"/>
          <w:szCs w:val="18"/>
        </w:rPr>
      </w:pPr>
      <w:r w:rsidRPr="00B954FC">
        <w:rPr>
          <w:rFonts w:ascii="Arial" w:hAnsi="Arial" w:cs="Arial"/>
          <w:b/>
          <w:bCs/>
          <w:sz w:val="18"/>
          <w:szCs w:val="18"/>
        </w:rPr>
        <w:t>Table 3</w:t>
      </w:r>
      <w:r w:rsidRPr="00B954FC">
        <w:rPr>
          <w:rFonts w:ascii="Arial" w:hAnsi="Arial" w:cs="Arial"/>
          <w:sz w:val="18"/>
          <w:szCs w:val="18"/>
        </w:rPr>
        <w:t>. Interpretation of results of bacteriological analysis</w:t>
      </w:r>
    </w:p>
    <w:tbl>
      <w:tblPr>
        <w:tblStyle w:val="Grilledutableau"/>
        <w:tblW w:w="8235" w:type="dxa"/>
        <w:tblLook w:val="04A0" w:firstRow="1" w:lastRow="0" w:firstColumn="1" w:lastColumn="0" w:noHBand="0" w:noVBand="1"/>
      </w:tblPr>
      <w:tblGrid>
        <w:gridCol w:w="2410"/>
        <w:gridCol w:w="1941"/>
        <w:gridCol w:w="1942"/>
        <w:gridCol w:w="1942"/>
      </w:tblGrid>
      <w:tr w:rsidR="008E0EC2" w:rsidRPr="00353FB0" w14:paraId="717623D5" w14:textId="77777777" w:rsidTr="00353FB0">
        <w:trPr>
          <w:trHeight w:val="582"/>
        </w:trPr>
        <w:tc>
          <w:tcPr>
            <w:tcW w:w="2410" w:type="dxa"/>
            <w:tcBorders>
              <w:top w:val="single" w:sz="12" w:space="0" w:color="000000"/>
              <w:left w:val="nil"/>
              <w:bottom w:val="single" w:sz="12" w:space="0" w:color="000000"/>
              <w:right w:val="dotted" w:sz="4" w:space="0" w:color="000000"/>
            </w:tcBorders>
            <w:vAlign w:val="center"/>
          </w:tcPr>
          <w:p w14:paraId="1E93B300" w14:textId="610EF854" w:rsidR="008E0EC2" w:rsidRPr="00353FB0" w:rsidRDefault="00C15512" w:rsidP="00024C93">
            <w:pPr>
              <w:pStyle w:val="Body"/>
              <w:spacing w:after="0"/>
              <w:jc w:val="center"/>
              <w:rPr>
                <w:rFonts w:ascii="Arial" w:hAnsi="Arial" w:cs="Arial"/>
                <w:b/>
                <w:bCs/>
                <w:sz w:val="20"/>
                <w:szCs w:val="20"/>
              </w:rPr>
            </w:pPr>
            <w:r w:rsidRPr="00353FB0">
              <w:rPr>
                <w:rFonts w:ascii="Arial" w:hAnsi="Arial" w:cs="Arial"/>
                <w:b/>
                <w:bCs/>
                <w:sz w:val="20"/>
                <w:szCs w:val="20"/>
              </w:rPr>
              <w:t>Number of batches</w:t>
            </w:r>
          </w:p>
        </w:tc>
        <w:tc>
          <w:tcPr>
            <w:tcW w:w="1941" w:type="dxa"/>
            <w:tcBorders>
              <w:top w:val="single" w:sz="12" w:space="0" w:color="000000"/>
              <w:left w:val="dotted" w:sz="4" w:space="0" w:color="000000"/>
              <w:bottom w:val="single" w:sz="12" w:space="0" w:color="000000"/>
              <w:right w:val="dotted" w:sz="4" w:space="0" w:color="000000"/>
            </w:tcBorders>
            <w:vAlign w:val="center"/>
          </w:tcPr>
          <w:p w14:paraId="2346BBE7" w14:textId="75484E68" w:rsidR="008E0EC2" w:rsidRPr="00353FB0" w:rsidRDefault="008331B7" w:rsidP="00024C93">
            <w:pPr>
              <w:pStyle w:val="Body"/>
              <w:spacing w:before="60" w:after="60"/>
              <w:jc w:val="center"/>
              <w:rPr>
                <w:rFonts w:ascii="Arial" w:hAnsi="Arial" w:cs="Arial"/>
                <w:b/>
                <w:bCs/>
                <w:sz w:val="20"/>
                <w:szCs w:val="20"/>
              </w:rPr>
            </w:pPr>
            <w:r w:rsidRPr="00353FB0">
              <w:rPr>
                <w:rStyle w:val="Accentuation"/>
                <w:rFonts w:ascii="Arial" w:hAnsi="Arial" w:cs="Arial"/>
                <w:b/>
                <w:bCs/>
                <w:i w:val="0"/>
                <w:iCs w:val="0"/>
                <w:sz w:val="20"/>
                <w:szCs w:val="20"/>
              </w:rPr>
              <w:t>Isolated bacteria</w:t>
            </w:r>
          </w:p>
        </w:tc>
        <w:tc>
          <w:tcPr>
            <w:tcW w:w="1942" w:type="dxa"/>
            <w:tcBorders>
              <w:top w:val="single" w:sz="12" w:space="0" w:color="000000"/>
              <w:left w:val="dotted" w:sz="4" w:space="0" w:color="000000"/>
              <w:bottom w:val="single" w:sz="12" w:space="0" w:color="000000"/>
              <w:right w:val="dotted" w:sz="4" w:space="0" w:color="000000"/>
            </w:tcBorders>
            <w:vAlign w:val="center"/>
          </w:tcPr>
          <w:p w14:paraId="6BA34988" w14:textId="2EF3462C" w:rsidR="008E0EC2" w:rsidRPr="00353FB0" w:rsidRDefault="008331B7" w:rsidP="00024C93">
            <w:pPr>
              <w:pStyle w:val="Body"/>
              <w:spacing w:before="60" w:after="60"/>
              <w:jc w:val="center"/>
              <w:rPr>
                <w:rFonts w:ascii="Arial" w:hAnsi="Arial" w:cs="Arial"/>
                <w:b/>
                <w:bCs/>
                <w:sz w:val="20"/>
                <w:szCs w:val="20"/>
              </w:rPr>
            </w:pPr>
            <w:r w:rsidRPr="00353FB0">
              <w:rPr>
                <w:rFonts w:ascii="Arial" w:hAnsi="Arial" w:cs="Arial"/>
                <w:b/>
                <w:bCs/>
                <w:sz w:val="20"/>
                <w:szCs w:val="20"/>
              </w:rPr>
              <w:t>Bacterial loads (U</w:t>
            </w:r>
            <w:r w:rsidRPr="00353FB0">
              <w:rPr>
                <w:rFonts w:ascii="Arial" w:hAnsi="Arial" w:cs="Arial"/>
                <w:b/>
                <w:bCs/>
                <w:sz w:val="20"/>
                <w:szCs w:val="20"/>
              </w:rPr>
              <w:t>FC</w:t>
            </w:r>
            <w:r w:rsidRPr="00353FB0">
              <w:rPr>
                <w:rFonts w:ascii="Arial" w:hAnsi="Arial" w:cs="Arial"/>
                <w:b/>
                <w:bCs/>
                <w:sz w:val="20"/>
                <w:szCs w:val="20"/>
              </w:rPr>
              <w:t>/cm³)</w:t>
            </w:r>
          </w:p>
        </w:tc>
        <w:tc>
          <w:tcPr>
            <w:tcW w:w="1942" w:type="dxa"/>
            <w:tcBorders>
              <w:top w:val="single" w:sz="12" w:space="0" w:color="000000"/>
              <w:left w:val="dotted" w:sz="4" w:space="0" w:color="000000"/>
              <w:bottom w:val="single" w:sz="12" w:space="0" w:color="000000"/>
              <w:right w:val="nil"/>
            </w:tcBorders>
            <w:vAlign w:val="center"/>
          </w:tcPr>
          <w:p w14:paraId="7248E495" w14:textId="21A37733" w:rsidR="008E0EC2" w:rsidRPr="00353FB0" w:rsidRDefault="008331B7" w:rsidP="00024C93">
            <w:pPr>
              <w:pStyle w:val="Body"/>
              <w:spacing w:before="60" w:after="60"/>
              <w:jc w:val="center"/>
              <w:rPr>
                <w:rFonts w:ascii="Arial" w:hAnsi="Arial" w:cs="Arial"/>
                <w:b/>
                <w:bCs/>
                <w:sz w:val="20"/>
                <w:szCs w:val="20"/>
              </w:rPr>
            </w:pPr>
            <w:r w:rsidRPr="00353FB0">
              <w:rPr>
                <w:rFonts w:ascii="Arial" w:hAnsi="Arial" w:cs="Arial"/>
                <w:b/>
                <w:bCs/>
                <w:sz w:val="20"/>
                <w:szCs w:val="20"/>
              </w:rPr>
              <w:t>Interpretation</w:t>
            </w:r>
          </w:p>
        </w:tc>
      </w:tr>
      <w:tr w:rsidR="003E277F" w:rsidRPr="00353FB0" w14:paraId="3E1930E2" w14:textId="77777777" w:rsidTr="00353FB0">
        <w:trPr>
          <w:trHeight w:val="341"/>
        </w:trPr>
        <w:tc>
          <w:tcPr>
            <w:tcW w:w="2410" w:type="dxa"/>
            <w:tcBorders>
              <w:top w:val="single" w:sz="12" w:space="0" w:color="000000"/>
              <w:left w:val="nil"/>
              <w:bottom w:val="dotted" w:sz="4" w:space="0" w:color="000000"/>
              <w:right w:val="dotted" w:sz="4" w:space="0" w:color="000000"/>
            </w:tcBorders>
            <w:vAlign w:val="center"/>
          </w:tcPr>
          <w:p w14:paraId="5C499E62" w14:textId="246539F1"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1</w:t>
            </w:r>
          </w:p>
        </w:tc>
        <w:tc>
          <w:tcPr>
            <w:tcW w:w="1941" w:type="dxa"/>
            <w:tcBorders>
              <w:top w:val="single" w:sz="12" w:space="0" w:color="000000"/>
              <w:left w:val="dotted" w:sz="4" w:space="0" w:color="000000"/>
              <w:bottom w:val="dotted" w:sz="4" w:space="0" w:color="000000"/>
              <w:right w:val="dotted" w:sz="4" w:space="0" w:color="000000"/>
            </w:tcBorders>
            <w:vAlign w:val="center"/>
          </w:tcPr>
          <w:p w14:paraId="2D0E8517" w14:textId="77777777" w:rsidR="003E277F" w:rsidRPr="003E277F" w:rsidRDefault="003E277F" w:rsidP="003E277F">
            <w:pPr>
              <w:pStyle w:val="Body"/>
              <w:spacing w:before="60" w:after="60"/>
              <w:jc w:val="left"/>
              <w:rPr>
                <w:rFonts w:ascii="Arial" w:hAnsi="Arial" w:cs="Arial"/>
                <w:i/>
                <w:iCs/>
                <w:sz w:val="20"/>
                <w:szCs w:val="20"/>
              </w:rPr>
            </w:pPr>
            <w:r w:rsidRPr="003E277F">
              <w:rPr>
                <w:rFonts w:ascii="Arial" w:hAnsi="Arial" w:cs="Arial"/>
                <w:i/>
                <w:iCs/>
                <w:sz w:val="20"/>
                <w:szCs w:val="20"/>
              </w:rPr>
              <w:t>E. coli</w:t>
            </w:r>
          </w:p>
          <w:p w14:paraId="40B39502" w14:textId="77777777" w:rsidR="003E277F" w:rsidRPr="003E277F" w:rsidRDefault="003E277F" w:rsidP="003E277F">
            <w:pPr>
              <w:pStyle w:val="Body"/>
              <w:spacing w:before="60" w:after="60"/>
              <w:jc w:val="left"/>
              <w:rPr>
                <w:rFonts w:ascii="Arial" w:hAnsi="Arial" w:cs="Arial"/>
                <w:i/>
                <w:iCs/>
                <w:sz w:val="20"/>
                <w:szCs w:val="20"/>
              </w:rPr>
            </w:pPr>
            <w:r w:rsidRPr="003E277F">
              <w:rPr>
                <w:rFonts w:ascii="Arial" w:hAnsi="Arial" w:cs="Arial"/>
                <w:i/>
                <w:iCs/>
                <w:sz w:val="20"/>
                <w:szCs w:val="20"/>
              </w:rPr>
              <w:t>S aureus</w:t>
            </w:r>
          </w:p>
          <w:p w14:paraId="0F4E071F" w14:textId="647C8C0A" w:rsidR="003E277F" w:rsidRPr="003E277F" w:rsidRDefault="003E277F" w:rsidP="003E277F">
            <w:pPr>
              <w:pStyle w:val="Body"/>
              <w:spacing w:before="60" w:after="60"/>
              <w:jc w:val="left"/>
              <w:rPr>
                <w:rFonts w:ascii="Arial" w:hAnsi="Arial" w:cs="Arial"/>
                <w:i/>
                <w:iCs/>
                <w:sz w:val="20"/>
                <w:szCs w:val="20"/>
              </w:rPr>
            </w:pPr>
            <w:r w:rsidRPr="003E277F">
              <w:rPr>
                <w:rFonts w:ascii="Arial" w:hAnsi="Arial" w:cs="Arial"/>
                <w:i/>
                <w:iCs/>
                <w:sz w:val="20"/>
                <w:szCs w:val="20"/>
              </w:rPr>
              <w:t>P. aeruginosa</w:t>
            </w:r>
          </w:p>
        </w:tc>
        <w:tc>
          <w:tcPr>
            <w:tcW w:w="1942" w:type="dxa"/>
            <w:tcBorders>
              <w:top w:val="single" w:sz="12" w:space="0" w:color="000000"/>
              <w:left w:val="dotted" w:sz="4" w:space="0" w:color="000000"/>
              <w:bottom w:val="dotted" w:sz="4" w:space="0" w:color="000000"/>
              <w:right w:val="dotted" w:sz="4" w:space="0" w:color="000000"/>
            </w:tcBorders>
            <w:vAlign w:val="center"/>
          </w:tcPr>
          <w:p w14:paraId="573D2FBF" w14:textId="77777777" w:rsidR="003E277F" w:rsidRPr="00353FB0" w:rsidRDefault="003E277F" w:rsidP="003E277F">
            <w:pPr>
              <w:pStyle w:val="Body"/>
              <w:spacing w:before="60" w:after="60"/>
              <w:jc w:val="center"/>
              <w:rPr>
                <w:rFonts w:ascii="Arial" w:hAnsi="Arial" w:cs="Arial"/>
                <w:sz w:val="20"/>
                <w:szCs w:val="20"/>
                <w:vertAlign w:val="superscript"/>
              </w:rPr>
            </w:pPr>
            <w:r w:rsidRPr="00353FB0">
              <w:rPr>
                <w:rFonts w:ascii="Arial" w:hAnsi="Arial" w:cs="Arial"/>
                <w:sz w:val="20"/>
                <w:szCs w:val="20"/>
              </w:rPr>
              <w:t>7,0 x 10</w:t>
            </w:r>
            <w:r w:rsidRPr="00353FB0">
              <w:rPr>
                <w:rFonts w:ascii="Arial" w:hAnsi="Arial" w:cs="Arial"/>
                <w:sz w:val="20"/>
                <w:szCs w:val="20"/>
                <w:vertAlign w:val="superscript"/>
              </w:rPr>
              <w:t>1</w:t>
            </w:r>
          </w:p>
          <w:p w14:paraId="1C3996B1" w14:textId="77777777"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p w14:paraId="3F73EADB" w14:textId="6856D5AC"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tc>
        <w:tc>
          <w:tcPr>
            <w:tcW w:w="1942" w:type="dxa"/>
            <w:tcBorders>
              <w:top w:val="single" w:sz="12" w:space="0" w:color="000000"/>
              <w:left w:val="dotted" w:sz="4" w:space="0" w:color="000000"/>
              <w:bottom w:val="dotted" w:sz="4" w:space="0" w:color="000000"/>
              <w:right w:val="nil"/>
            </w:tcBorders>
            <w:vAlign w:val="center"/>
          </w:tcPr>
          <w:p w14:paraId="5D05AF0B" w14:textId="2B47356F"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S</w:t>
            </w:r>
            <w:r w:rsidRPr="00353FB0">
              <w:rPr>
                <w:rFonts w:ascii="Arial" w:hAnsi="Arial" w:cs="Arial"/>
                <w:sz w:val="20"/>
                <w:szCs w:val="20"/>
              </w:rPr>
              <w:t>atisfactory</w:t>
            </w:r>
          </w:p>
        </w:tc>
      </w:tr>
      <w:tr w:rsidR="003E277F" w:rsidRPr="00353FB0" w14:paraId="500A5A9B" w14:textId="77777777" w:rsidTr="00353FB0">
        <w:trPr>
          <w:trHeight w:val="341"/>
        </w:trPr>
        <w:tc>
          <w:tcPr>
            <w:tcW w:w="2410" w:type="dxa"/>
            <w:tcBorders>
              <w:top w:val="dotted" w:sz="4" w:space="0" w:color="000000"/>
              <w:left w:val="nil"/>
              <w:bottom w:val="dotted" w:sz="4" w:space="0" w:color="000000"/>
              <w:right w:val="dotted" w:sz="4" w:space="0" w:color="000000"/>
            </w:tcBorders>
            <w:vAlign w:val="center"/>
          </w:tcPr>
          <w:p w14:paraId="6775198D" w14:textId="121EF80B"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2</w:t>
            </w:r>
          </w:p>
        </w:tc>
        <w:tc>
          <w:tcPr>
            <w:tcW w:w="1941" w:type="dxa"/>
            <w:tcBorders>
              <w:top w:val="dotted" w:sz="4" w:space="0" w:color="000000"/>
              <w:left w:val="dotted" w:sz="4" w:space="0" w:color="000000"/>
              <w:bottom w:val="dotted" w:sz="4" w:space="0" w:color="000000"/>
              <w:right w:val="dotted" w:sz="4" w:space="0" w:color="000000"/>
            </w:tcBorders>
            <w:vAlign w:val="center"/>
          </w:tcPr>
          <w:p w14:paraId="34982F82"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E. coli</w:t>
            </w:r>
          </w:p>
          <w:p w14:paraId="4D63631F"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S aureus</w:t>
            </w:r>
          </w:p>
          <w:p w14:paraId="1262330E" w14:textId="78DE6E61" w:rsidR="003E277F" w:rsidRPr="003E277F" w:rsidRDefault="003E277F" w:rsidP="003E277F">
            <w:pPr>
              <w:pStyle w:val="Body"/>
              <w:spacing w:before="60" w:after="60"/>
              <w:rPr>
                <w:rFonts w:ascii="Arial" w:hAnsi="Arial" w:cs="Arial"/>
                <w:i/>
                <w:iCs/>
                <w:sz w:val="20"/>
                <w:szCs w:val="20"/>
                <w:lang w:val="fr-BE"/>
              </w:rPr>
            </w:pPr>
            <w:r w:rsidRPr="003E277F">
              <w:rPr>
                <w:rFonts w:ascii="Arial" w:hAnsi="Arial" w:cs="Arial"/>
                <w:i/>
                <w:iCs/>
                <w:sz w:val="20"/>
                <w:szCs w:val="20"/>
                <w:lang w:val="fr-BE"/>
              </w:rPr>
              <w:t>P. aeruginosa</w:t>
            </w:r>
          </w:p>
        </w:tc>
        <w:tc>
          <w:tcPr>
            <w:tcW w:w="1942" w:type="dxa"/>
            <w:tcBorders>
              <w:top w:val="dotted" w:sz="4" w:space="0" w:color="000000"/>
              <w:left w:val="dotted" w:sz="4" w:space="0" w:color="000000"/>
              <w:bottom w:val="dotted" w:sz="4" w:space="0" w:color="000000"/>
              <w:right w:val="dotted" w:sz="4" w:space="0" w:color="000000"/>
            </w:tcBorders>
            <w:vAlign w:val="center"/>
          </w:tcPr>
          <w:p w14:paraId="7366ECF4" w14:textId="4E9D3158"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p w14:paraId="02340EC8" w14:textId="67CE60DD"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p w14:paraId="5C4D6B16" w14:textId="3F7B8F45"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1,04 x 10</w:t>
            </w:r>
            <w:r w:rsidRPr="00353FB0">
              <w:rPr>
                <w:rFonts w:ascii="Arial" w:hAnsi="Arial" w:cs="Arial"/>
                <w:sz w:val="20"/>
                <w:szCs w:val="20"/>
                <w:vertAlign w:val="superscript"/>
              </w:rPr>
              <w:t>4</w:t>
            </w:r>
          </w:p>
        </w:tc>
        <w:tc>
          <w:tcPr>
            <w:tcW w:w="1942" w:type="dxa"/>
            <w:tcBorders>
              <w:top w:val="dotted" w:sz="4" w:space="0" w:color="000000"/>
              <w:left w:val="dotted" w:sz="4" w:space="0" w:color="000000"/>
              <w:bottom w:val="dotted" w:sz="4" w:space="0" w:color="000000"/>
              <w:right w:val="nil"/>
            </w:tcBorders>
            <w:vAlign w:val="center"/>
          </w:tcPr>
          <w:p w14:paraId="21122461" w14:textId="651177E9"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Unsatisfactory</w:t>
            </w:r>
          </w:p>
        </w:tc>
      </w:tr>
      <w:tr w:rsidR="003E277F" w:rsidRPr="00353FB0" w14:paraId="324B9213" w14:textId="77777777" w:rsidTr="00353FB0">
        <w:trPr>
          <w:trHeight w:val="375"/>
        </w:trPr>
        <w:tc>
          <w:tcPr>
            <w:tcW w:w="2410" w:type="dxa"/>
            <w:tcBorders>
              <w:top w:val="dotted" w:sz="4" w:space="0" w:color="000000"/>
              <w:left w:val="nil"/>
              <w:bottom w:val="dotted" w:sz="4" w:space="0" w:color="000000"/>
              <w:right w:val="dotted" w:sz="4" w:space="0" w:color="000000"/>
            </w:tcBorders>
            <w:vAlign w:val="center"/>
          </w:tcPr>
          <w:p w14:paraId="3842BD15" w14:textId="3147315F"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3</w:t>
            </w:r>
          </w:p>
        </w:tc>
        <w:tc>
          <w:tcPr>
            <w:tcW w:w="1941" w:type="dxa"/>
            <w:tcBorders>
              <w:top w:val="dotted" w:sz="4" w:space="0" w:color="000000"/>
              <w:left w:val="dotted" w:sz="4" w:space="0" w:color="000000"/>
              <w:bottom w:val="dotted" w:sz="4" w:space="0" w:color="000000"/>
              <w:right w:val="dotted" w:sz="4" w:space="0" w:color="000000"/>
            </w:tcBorders>
            <w:vAlign w:val="center"/>
          </w:tcPr>
          <w:p w14:paraId="3AC1DEA0"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E. coli</w:t>
            </w:r>
          </w:p>
          <w:p w14:paraId="3A867518"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S aureus</w:t>
            </w:r>
          </w:p>
          <w:p w14:paraId="735CA11F" w14:textId="5346F2CF" w:rsidR="003E277F" w:rsidRPr="003E277F" w:rsidRDefault="003E277F" w:rsidP="003E277F">
            <w:pPr>
              <w:pStyle w:val="Body"/>
              <w:spacing w:before="60" w:after="60"/>
              <w:rPr>
                <w:rFonts w:ascii="Arial" w:hAnsi="Arial" w:cs="Arial"/>
                <w:i/>
                <w:iCs/>
                <w:sz w:val="20"/>
                <w:szCs w:val="20"/>
                <w:lang w:val="fr-BE"/>
              </w:rPr>
            </w:pPr>
            <w:r w:rsidRPr="003E277F">
              <w:rPr>
                <w:rFonts w:ascii="Arial" w:hAnsi="Arial" w:cs="Arial"/>
                <w:i/>
                <w:iCs/>
                <w:sz w:val="20"/>
                <w:szCs w:val="20"/>
                <w:lang w:val="fr-BE"/>
              </w:rPr>
              <w:t>P. aeruginosa</w:t>
            </w:r>
          </w:p>
        </w:tc>
        <w:tc>
          <w:tcPr>
            <w:tcW w:w="1942" w:type="dxa"/>
            <w:tcBorders>
              <w:top w:val="dotted" w:sz="4" w:space="0" w:color="000000"/>
              <w:left w:val="dotted" w:sz="4" w:space="0" w:color="000000"/>
              <w:bottom w:val="dotted" w:sz="4" w:space="0" w:color="000000"/>
              <w:right w:val="dotted" w:sz="4" w:space="0" w:color="000000"/>
            </w:tcBorders>
            <w:vAlign w:val="center"/>
          </w:tcPr>
          <w:p w14:paraId="27478C99" w14:textId="0DC4BB82"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2,59 x 10</w:t>
            </w:r>
            <w:r w:rsidRPr="00353FB0">
              <w:rPr>
                <w:rFonts w:ascii="Arial" w:hAnsi="Arial" w:cs="Arial"/>
                <w:sz w:val="20"/>
                <w:szCs w:val="20"/>
                <w:vertAlign w:val="superscript"/>
              </w:rPr>
              <w:t>4</w:t>
            </w:r>
          </w:p>
          <w:p w14:paraId="51A4F7DE" w14:textId="40C5EF5E"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p w14:paraId="439E21F1" w14:textId="4F5A2E09"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tc>
        <w:tc>
          <w:tcPr>
            <w:tcW w:w="1942" w:type="dxa"/>
            <w:tcBorders>
              <w:top w:val="dotted" w:sz="4" w:space="0" w:color="000000"/>
              <w:left w:val="dotted" w:sz="4" w:space="0" w:color="000000"/>
              <w:bottom w:val="dotted" w:sz="4" w:space="0" w:color="000000"/>
              <w:right w:val="nil"/>
            </w:tcBorders>
            <w:vAlign w:val="center"/>
          </w:tcPr>
          <w:p w14:paraId="2488E1CF" w14:textId="288090DB"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Unsatisfactory</w:t>
            </w:r>
          </w:p>
        </w:tc>
      </w:tr>
      <w:tr w:rsidR="003E277F" w:rsidRPr="00353FB0" w14:paraId="6FA0DF93" w14:textId="77777777" w:rsidTr="00353FB0">
        <w:trPr>
          <w:trHeight w:val="375"/>
        </w:trPr>
        <w:tc>
          <w:tcPr>
            <w:tcW w:w="2410" w:type="dxa"/>
            <w:tcBorders>
              <w:top w:val="dotted" w:sz="4" w:space="0" w:color="000000"/>
              <w:left w:val="nil"/>
              <w:bottom w:val="dotted" w:sz="4" w:space="0" w:color="000000"/>
              <w:right w:val="dotted" w:sz="4" w:space="0" w:color="000000"/>
            </w:tcBorders>
            <w:vAlign w:val="center"/>
          </w:tcPr>
          <w:p w14:paraId="182FAE82" w14:textId="4453F2E4"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4</w:t>
            </w:r>
          </w:p>
        </w:tc>
        <w:tc>
          <w:tcPr>
            <w:tcW w:w="1941" w:type="dxa"/>
            <w:tcBorders>
              <w:top w:val="dotted" w:sz="4" w:space="0" w:color="000000"/>
              <w:left w:val="dotted" w:sz="4" w:space="0" w:color="000000"/>
              <w:bottom w:val="dotted" w:sz="4" w:space="0" w:color="000000"/>
              <w:right w:val="dotted" w:sz="4" w:space="0" w:color="000000"/>
            </w:tcBorders>
            <w:vAlign w:val="center"/>
          </w:tcPr>
          <w:p w14:paraId="4E4B383E"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E. coli</w:t>
            </w:r>
          </w:p>
          <w:p w14:paraId="36B9935E"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S aureus</w:t>
            </w:r>
          </w:p>
          <w:p w14:paraId="78466F44" w14:textId="085745C2" w:rsidR="003E277F" w:rsidRPr="003E277F" w:rsidRDefault="003E277F" w:rsidP="003E277F">
            <w:pPr>
              <w:pStyle w:val="Body"/>
              <w:spacing w:before="60" w:after="60"/>
              <w:rPr>
                <w:rFonts w:ascii="Arial" w:hAnsi="Arial" w:cs="Arial"/>
                <w:i/>
                <w:iCs/>
                <w:sz w:val="20"/>
                <w:szCs w:val="20"/>
                <w:lang w:val="fr-BE"/>
              </w:rPr>
            </w:pPr>
            <w:r w:rsidRPr="003E277F">
              <w:rPr>
                <w:rFonts w:ascii="Arial" w:hAnsi="Arial" w:cs="Arial"/>
                <w:i/>
                <w:iCs/>
                <w:sz w:val="20"/>
                <w:szCs w:val="20"/>
                <w:lang w:val="fr-BE"/>
              </w:rPr>
              <w:t>P. aeruginosa</w:t>
            </w:r>
          </w:p>
        </w:tc>
        <w:tc>
          <w:tcPr>
            <w:tcW w:w="1942" w:type="dxa"/>
            <w:tcBorders>
              <w:top w:val="dotted" w:sz="4" w:space="0" w:color="000000"/>
              <w:left w:val="dotted" w:sz="4" w:space="0" w:color="000000"/>
              <w:bottom w:val="dotted" w:sz="4" w:space="0" w:color="000000"/>
              <w:right w:val="dotted" w:sz="4" w:space="0" w:color="000000"/>
            </w:tcBorders>
            <w:vAlign w:val="center"/>
          </w:tcPr>
          <w:p w14:paraId="44D86A68" w14:textId="19A9D535"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2,9</w:t>
            </w:r>
            <w:r w:rsidRPr="00353FB0">
              <w:rPr>
                <w:rFonts w:ascii="Arial" w:hAnsi="Arial" w:cs="Arial"/>
                <w:sz w:val="20"/>
                <w:szCs w:val="20"/>
              </w:rPr>
              <w:t>2</w:t>
            </w:r>
            <w:r w:rsidRPr="00353FB0">
              <w:rPr>
                <w:rFonts w:ascii="Arial" w:hAnsi="Arial" w:cs="Arial"/>
                <w:sz w:val="20"/>
                <w:szCs w:val="20"/>
              </w:rPr>
              <w:t xml:space="preserve"> x 10</w:t>
            </w:r>
            <w:r w:rsidRPr="00353FB0">
              <w:rPr>
                <w:rFonts w:ascii="Arial" w:hAnsi="Arial" w:cs="Arial"/>
                <w:sz w:val="20"/>
                <w:szCs w:val="20"/>
                <w:vertAlign w:val="superscript"/>
              </w:rPr>
              <w:t>4</w:t>
            </w:r>
          </w:p>
          <w:p w14:paraId="51F1D07F" w14:textId="3C1526DF"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5</w:t>
            </w:r>
            <w:r w:rsidRPr="00353FB0">
              <w:rPr>
                <w:rFonts w:ascii="Arial" w:hAnsi="Arial" w:cs="Arial"/>
                <w:sz w:val="20"/>
                <w:szCs w:val="20"/>
              </w:rPr>
              <w:t>,</w:t>
            </w:r>
            <w:r w:rsidRPr="00353FB0">
              <w:rPr>
                <w:rFonts w:ascii="Arial" w:hAnsi="Arial" w:cs="Arial"/>
                <w:sz w:val="20"/>
                <w:szCs w:val="20"/>
              </w:rPr>
              <w:t>18</w:t>
            </w:r>
            <w:r w:rsidRPr="00353FB0">
              <w:rPr>
                <w:rFonts w:ascii="Arial" w:hAnsi="Arial" w:cs="Arial"/>
                <w:sz w:val="20"/>
                <w:szCs w:val="20"/>
              </w:rPr>
              <w:t xml:space="preserve"> x 10</w:t>
            </w:r>
            <w:r w:rsidRPr="00353FB0">
              <w:rPr>
                <w:rFonts w:ascii="Arial" w:hAnsi="Arial" w:cs="Arial"/>
                <w:sz w:val="20"/>
                <w:szCs w:val="20"/>
                <w:vertAlign w:val="superscript"/>
              </w:rPr>
              <w:t>3</w:t>
            </w:r>
          </w:p>
          <w:p w14:paraId="41276CD4" w14:textId="15CD86AB"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5,5</w:t>
            </w:r>
            <w:r w:rsidRPr="00353FB0">
              <w:rPr>
                <w:rFonts w:ascii="Arial" w:hAnsi="Arial" w:cs="Arial"/>
                <w:sz w:val="20"/>
                <w:szCs w:val="20"/>
              </w:rPr>
              <w:t>0</w:t>
            </w:r>
            <w:r w:rsidRPr="00353FB0">
              <w:rPr>
                <w:rFonts w:ascii="Arial" w:hAnsi="Arial" w:cs="Arial"/>
                <w:sz w:val="20"/>
                <w:szCs w:val="20"/>
              </w:rPr>
              <w:t xml:space="preserve"> x 10</w:t>
            </w:r>
            <w:r w:rsidRPr="00353FB0">
              <w:rPr>
                <w:rFonts w:ascii="Arial" w:hAnsi="Arial" w:cs="Arial"/>
                <w:sz w:val="20"/>
                <w:szCs w:val="20"/>
                <w:vertAlign w:val="superscript"/>
              </w:rPr>
              <w:t>3</w:t>
            </w:r>
          </w:p>
        </w:tc>
        <w:tc>
          <w:tcPr>
            <w:tcW w:w="1942" w:type="dxa"/>
            <w:tcBorders>
              <w:top w:val="dotted" w:sz="4" w:space="0" w:color="000000"/>
              <w:left w:val="dotted" w:sz="4" w:space="0" w:color="000000"/>
              <w:bottom w:val="dotted" w:sz="4" w:space="0" w:color="000000"/>
              <w:right w:val="nil"/>
            </w:tcBorders>
            <w:vAlign w:val="center"/>
          </w:tcPr>
          <w:p w14:paraId="2086D4DD" w14:textId="1B2EA362"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Unsatisfactory</w:t>
            </w:r>
          </w:p>
        </w:tc>
      </w:tr>
      <w:tr w:rsidR="003E277F" w:rsidRPr="00353FB0" w14:paraId="2F679B7B" w14:textId="77777777" w:rsidTr="00353FB0">
        <w:trPr>
          <w:trHeight w:val="364"/>
        </w:trPr>
        <w:tc>
          <w:tcPr>
            <w:tcW w:w="2410" w:type="dxa"/>
            <w:tcBorders>
              <w:top w:val="dotted" w:sz="4" w:space="0" w:color="000000"/>
              <w:left w:val="nil"/>
              <w:bottom w:val="dotted" w:sz="4" w:space="0" w:color="000000"/>
              <w:right w:val="dotted" w:sz="4" w:space="0" w:color="000000"/>
            </w:tcBorders>
            <w:vAlign w:val="center"/>
          </w:tcPr>
          <w:p w14:paraId="09ADFA93" w14:textId="2240B4FC"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5</w:t>
            </w:r>
          </w:p>
        </w:tc>
        <w:tc>
          <w:tcPr>
            <w:tcW w:w="1941" w:type="dxa"/>
            <w:tcBorders>
              <w:top w:val="dotted" w:sz="4" w:space="0" w:color="000000"/>
              <w:left w:val="dotted" w:sz="4" w:space="0" w:color="000000"/>
              <w:bottom w:val="dotted" w:sz="4" w:space="0" w:color="000000"/>
              <w:right w:val="dotted" w:sz="4" w:space="0" w:color="000000"/>
            </w:tcBorders>
            <w:vAlign w:val="center"/>
          </w:tcPr>
          <w:p w14:paraId="22207FAB"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E. coli</w:t>
            </w:r>
          </w:p>
          <w:p w14:paraId="53CE87E8"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S aureus</w:t>
            </w:r>
          </w:p>
          <w:p w14:paraId="727289BA" w14:textId="35409F61" w:rsidR="003E277F" w:rsidRPr="003E277F" w:rsidRDefault="003E277F" w:rsidP="003E277F">
            <w:pPr>
              <w:pStyle w:val="Body"/>
              <w:spacing w:before="60" w:after="60"/>
              <w:rPr>
                <w:rFonts w:ascii="Arial" w:hAnsi="Arial" w:cs="Arial"/>
                <w:i/>
                <w:iCs/>
                <w:sz w:val="20"/>
                <w:szCs w:val="20"/>
                <w:lang w:val="fr-BE"/>
              </w:rPr>
            </w:pPr>
            <w:r w:rsidRPr="003E277F">
              <w:rPr>
                <w:rFonts w:ascii="Arial" w:hAnsi="Arial" w:cs="Arial"/>
                <w:i/>
                <w:iCs/>
                <w:sz w:val="20"/>
                <w:szCs w:val="20"/>
                <w:lang w:val="fr-BE"/>
              </w:rPr>
              <w:t>P. aeruginosa</w:t>
            </w:r>
          </w:p>
        </w:tc>
        <w:tc>
          <w:tcPr>
            <w:tcW w:w="1942" w:type="dxa"/>
            <w:tcBorders>
              <w:top w:val="dotted" w:sz="4" w:space="0" w:color="000000"/>
              <w:left w:val="dotted" w:sz="4" w:space="0" w:color="000000"/>
              <w:bottom w:val="dotted" w:sz="4" w:space="0" w:color="000000"/>
              <w:right w:val="dotted" w:sz="4" w:space="0" w:color="000000"/>
            </w:tcBorders>
            <w:vAlign w:val="center"/>
          </w:tcPr>
          <w:p w14:paraId="36AAAA4B" w14:textId="1242F3F7"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9</w:t>
            </w:r>
            <w:r w:rsidRPr="00353FB0">
              <w:rPr>
                <w:rFonts w:ascii="Arial" w:hAnsi="Arial" w:cs="Arial"/>
                <w:sz w:val="20"/>
                <w:szCs w:val="20"/>
              </w:rPr>
              <w:t>,00</w:t>
            </w:r>
            <w:r w:rsidRPr="00353FB0">
              <w:rPr>
                <w:rFonts w:ascii="Arial" w:hAnsi="Arial" w:cs="Arial"/>
                <w:sz w:val="20"/>
                <w:szCs w:val="20"/>
              </w:rPr>
              <w:t xml:space="preserve"> x 10</w:t>
            </w:r>
            <w:r w:rsidRPr="00353FB0">
              <w:rPr>
                <w:rFonts w:ascii="Arial" w:hAnsi="Arial" w:cs="Arial"/>
                <w:sz w:val="20"/>
                <w:szCs w:val="20"/>
                <w:vertAlign w:val="superscript"/>
              </w:rPr>
              <w:t>4</w:t>
            </w:r>
          </w:p>
          <w:p w14:paraId="7BC45981" w14:textId="407076D9"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7</w:t>
            </w:r>
            <w:r w:rsidRPr="00353FB0">
              <w:rPr>
                <w:rFonts w:ascii="Arial" w:hAnsi="Arial" w:cs="Arial"/>
                <w:sz w:val="20"/>
                <w:szCs w:val="20"/>
              </w:rPr>
              <w:t>,5</w:t>
            </w:r>
            <w:r w:rsidRPr="00353FB0">
              <w:rPr>
                <w:rFonts w:ascii="Arial" w:hAnsi="Arial" w:cs="Arial"/>
                <w:sz w:val="20"/>
                <w:szCs w:val="20"/>
              </w:rPr>
              <w:t>0</w:t>
            </w:r>
            <w:r w:rsidRPr="00353FB0">
              <w:rPr>
                <w:rFonts w:ascii="Arial" w:hAnsi="Arial" w:cs="Arial"/>
                <w:sz w:val="20"/>
                <w:szCs w:val="20"/>
              </w:rPr>
              <w:t xml:space="preserve"> x 10</w:t>
            </w:r>
            <w:r w:rsidRPr="00353FB0">
              <w:rPr>
                <w:rFonts w:ascii="Arial" w:hAnsi="Arial" w:cs="Arial"/>
                <w:sz w:val="20"/>
                <w:szCs w:val="20"/>
                <w:vertAlign w:val="superscript"/>
              </w:rPr>
              <w:t>2</w:t>
            </w:r>
          </w:p>
          <w:p w14:paraId="2F1AAAD8" w14:textId="5A1678FB"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tc>
        <w:tc>
          <w:tcPr>
            <w:tcW w:w="1942" w:type="dxa"/>
            <w:tcBorders>
              <w:top w:val="dotted" w:sz="4" w:space="0" w:color="000000"/>
              <w:left w:val="dotted" w:sz="4" w:space="0" w:color="000000"/>
              <w:bottom w:val="dotted" w:sz="4" w:space="0" w:color="000000"/>
              <w:right w:val="nil"/>
            </w:tcBorders>
            <w:vAlign w:val="center"/>
          </w:tcPr>
          <w:p w14:paraId="2D18E721" w14:textId="15BA38EF"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Unsatisfactory</w:t>
            </w:r>
          </w:p>
        </w:tc>
      </w:tr>
      <w:tr w:rsidR="003E277F" w:rsidRPr="00353FB0" w14:paraId="48F1624A" w14:textId="77777777" w:rsidTr="00353FB0">
        <w:trPr>
          <w:trHeight w:val="375"/>
        </w:trPr>
        <w:tc>
          <w:tcPr>
            <w:tcW w:w="2410" w:type="dxa"/>
            <w:tcBorders>
              <w:top w:val="dotted" w:sz="4" w:space="0" w:color="000000"/>
              <w:left w:val="nil"/>
              <w:bottom w:val="single" w:sz="12" w:space="0" w:color="000000"/>
              <w:right w:val="dotted" w:sz="4" w:space="0" w:color="000000"/>
            </w:tcBorders>
            <w:vAlign w:val="center"/>
          </w:tcPr>
          <w:p w14:paraId="34C483E4" w14:textId="752D8841" w:rsidR="003E277F" w:rsidRPr="003E277F" w:rsidRDefault="003E277F" w:rsidP="003E277F">
            <w:pPr>
              <w:pStyle w:val="Body"/>
              <w:spacing w:before="60" w:after="60"/>
              <w:jc w:val="center"/>
              <w:rPr>
                <w:rFonts w:ascii="Arial" w:hAnsi="Arial" w:cs="Arial"/>
                <w:sz w:val="20"/>
                <w:szCs w:val="20"/>
              </w:rPr>
            </w:pPr>
            <w:r w:rsidRPr="003E277F">
              <w:rPr>
                <w:rFonts w:ascii="Arial" w:hAnsi="Arial" w:cs="Arial"/>
                <w:sz w:val="20"/>
                <w:szCs w:val="20"/>
              </w:rPr>
              <w:t>Batch 6</w:t>
            </w:r>
          </w:p>
        </w:tc>
        <w:tc>
          <w:tcPr>
            <w:tcW w:w="1941" w:type="dxa"/>
            <w:tcBorders>
              <w:top w:val="dotted" w:sz="4" w:space="0" w:color="000000"/>
              <w:left w:val="dotted" w:sz="4" w:space="0" w:color="000000"/>
              <w:bottom w:val="single" w:sz="12" w:space="0" w:color="000000"/>
              <w:right w:val="dotted" w:sz="4" w:space="0" w:color="000000"/>
            </w:tcBorders>
            <w:vAlign w:val="center"/>
          </w:tcPr>
          <w:p w14:paraId="2BD4736E"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E. coli</w:t>
            </w:r>
          </w:p>
          <w:p w14:paraId="105D06D9" w14:textId="77777777" w:rsidR="003E277F" w:rsidRPr="003E277F" w:rsidRDefault="003E277F" w:rsidP="003E277F">
            <w:pPr>
              <w:pStyle w:val="Body"/>
              <w:spacing w:before="60" w:after="60"/>
              <w:jc w:val="left"/>
              <w:rPr>
                <w:rFonts w:ascii="Arial" w:hAnsi="Arial" w:cs="Arial"/>
                <w:i/>
                <w:iCs/>
                <w:sz w:val="20"/>
                <w:szCs w:val="20"/>
                <w:lang w:val="fr-BE"/>
              </w:rPr>
            </w:pPr>
            <w:r w:rsidRPr="003E277F">
              <w:rPr>
                <w:rFonts w:ascii="Arial" w:hAnsi="Arial" w:cs="Arial"/>
                <w:i/>
                <w:iCs/>
                <w:sz w:val="20"/>
                <w:szCs w:val="20"/>
                <w:lang w:val="fr-BE"/>
              </w:rPr>
              <w:t>S aureus</w:t>
            </w:r>
          </w:p>
          <w:p w14:paraId="7204A33B" w14:textId="5BDC7C09" w:rsidR="003E277F" w:rsidRPr="003E277F" w:rsidRDefault="003E277F" w:rsidP="003E277F">
            <w:pPr>
              <w:pStyle w:val="Body"/>
              <w:spacing w:before="60" w:after="60"/>
              <w:rPr>
                <w:rFonts w:ascii="Arial" w:hAnsi="Arial" w:cs="Arial"/>
                <w:i/>
                <w:iCs/>
                <w:sz w:val="20"/>
                <w:szCs w:val="20"/>
                <w:lang w:val="fr-BE"/>
              </w:rPr>
            </w:pPr>
            <w:r w:rsidRPr="003E277F">
              <w:rPr>
                <w:rFonts w:ascii="Arial" w:hAnsi="Arial" w:cs="Arial"/>
                <w:i/>
                <w:iCs/>
                <w:sz w:val="20"/>
                <w:szCs w:val="20"/>
                <w:lang w:val="fr-BE"/>
              </w:rPr>
              <w:t>P. aeruginosa</w:t>
            </w:r>
          </w:p>
        </w:tc>
        <w:tc>
          <w:tcPr>
            <w:tcW w:w="1942" w:type="dxa"/>
            <w:tcBorders>
              <w:top w:val="dotted" w:sz="4" w:space="0" w:color="000000"/>
              <w:left w:val="dotted" w:sz="4" w:space="0" w:color="000000"/>
              <w:bottom w:val="single" w:sz="12" w:space="0" w:color="000000"/>
              <w:right w:val="dotted" w:sz="4" w:space="0" w:color="000000"/>
            </w:tcBorders>
            <w:vAlign w:val="center"/>
          </w:tcPr>
          <w:p w14:paraId="5A7E37F9" w14:textId="37363BB3"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p w14:paraId="53C210EE" w14:textId="627C6D69"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9</w:t>
            </w:r>
            <w:r w:rsidRPr="00353FB0">
              <w:rPr>
                <w:rFonts w:ascii="Arial" w:hAnsi="Arial" w:cs="Arial"/>
                <w:sz w:val="20"/>
                <w:szCs w:val="20"/>
              </w:rPr>
              <w:t>,80</w:t>
            </w:r>
            <w:r w:rsidRPr="00353FB0">
              <w:rPr>
                <w:rFonts w:ascii="Arial" w:hAnsi="Arial" w:cs="Arial"/>
                <w:sz w:val="20"/>
                <w:szCs w:val="20"/>
              </w:rPr>
              <w:t xml:space="preserve"> x 10</w:t>
            </w:r>
            <w:r w:rsidRPr="00353FB0">
              <w:rPr>
                <w:rFonts w:ascii="Arial" w:hAnsi="Arial" w:cs="Arial"/>
                <w:sz w:val="20"/>
                <w:szCs w:val="20"/>
                <w:vertAlign w:val="superscript"/>
              </w:rPr>
              <w:t>2</w:t>
            </w:r>
          </w:p>
          <w:p w14:paraId="36F713BB" w14:textId="2B2C0B81"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&lt; 1</w:t>
            </w:r>
          </w:p>
        </w:tc>
        <w:tc>
          <w:tcPr>
            <w:tcW w:w="1942" w:type="dxa"/>
            <w:tcBorders>
              <w:top w:val="dotted" w:sz="4" w:space="0" w:color="000000"/>
              <w:left w:val="dotted" w:sz="4" w:space="0" w:color="000000"/>
              <w:bottom w:val="single" w:sz="12" w:space="0" w:color="000000"/>
              <w:right w:val="nil"/>
            </w:tcBorders>
            <w:vAlign w:val="center"/>
          </w:tcPr>
          <w:p w14:paraId="3FBCCC2B" w14:textId="767CBEC5" w:rsidR="003E277F" w:rsidRPr="00353FB0" w:rsidRDefault="003E277F" w:rsidP="003E277F">
            <w:pPr>
              <w:pStyle w:val="Body"/>
              <w:spacing w:before="60" w:after="60"/>
              <w:jc w:val="center"/>
              <w:rPr>
                <w:rFonts w:ascii="Arial" w:hAnsi="Arial" w:cs="Arial"/>
                <w:sz w:val="20"/>
                <w:szCs w:val="20"/>
              </w:rPr>
            </w:pPr>
            <w:r w:rsidRPr="00353FB0">
              <w:rPr>
                <w:rFonts w:ascii="Arial" w:hAnsi="Arial" w:cs="Arial"/>
                <w:sz w:val="20"/>
                <w:szCs w:val="20"/>
              </w:rPr>
              <w:t>Unsatisfactory</w:t>
            </w:r>
          </w:p>
        </w:tc>
      </w:tr>
    </w:tbl>
    <w:p w14:paraId="56523DD3" w14:textId="77777777" w:rsidR="00F85B0F" w:rsidRPr="00F85B0F" w:rsidRDefault="00F85B0F" w:rsidP="00B954FC">
      <w:pPr>
        <w:pStyle w:val="Body"/>
        <w:spacing w:before="240"/>
        <w:ind w:right="-11" w:firstLine="284"/>
        <w:rPr>
          <w:rFonts w:ascii="Arial" w:eastAsia="Calibri" w:hAnsi="Arial" w:cs="Arial"/>
          <w:b/>
          <w:bCs/>
          <w:szCs w:val="22"/>
        </w:rPr>
      </w:pPr>
      <w:r>
        <w:rPr>
          <w:rFonts w:ascii="Arial" w:eastAsia="Calibri" w:hAnsi="Arial" w:cs="Arial"/>
          <w:b/>
          <w:bCs/>
          <w:szCs w:val="22"/>
        </w:rPr>
        <w:t xml:space="preserve">3.6. </w:t>
      </w:r>
      <w:r w:rsidRPr="00F85B0F">
        <w:rPr>
          <w:rFonts w:ascii="Arial" w:eastAsia="Calibri" w:hAnsi="Arial" w:cs="Arial"/>
          <w:b/>
          <w:bCs/>
          <w:szCs w:val="22"/>
        </w:rPr>
        <w:t>Determining the sensitivity of isolated bacterial strains</w:t>
      </w:r>
    </w:p>
    <w:p w14:paraId="2C1AAC0F" w14:textId="77777777" w:rsidR="00F85B0F" w:rsidRPr="00F85B0F" w:rsidRDefault="00F85B0F" w:rsidP="00F85B0F">
      <w:pPr>
        <w:pStyle w:val="Body"/>
        <w:ind w:firstLine="567"/>
        <w:rPr>
          <w:rFonts w:ascii="Arial" w:eastAsia="Calibri" w:hAnsi="Arial" w:cs="Arial"/>
          <w:i/>
          <w:iCs/>
          <w:szCs w:val="22"/>
        </w:rPr>
      </w:pPr>
      <w:r w:rsidRPr="00F85B0F">
        <w:rPr>
          <w:rFonts w:ascii="Arial" w:eastAsia="Calibri" w:hAnsi="Arial" w:cs="Arial"/>
          <w:i/>
          <w:iCs/>
          <w:szCs w:val="22"/>
        </w:rPr>
        <w:t>3.6.1. Antibiotic susceptibility of E. coli</w:t>
      </w:r>
    </w:p>
    <w:p w14:paraId="16477E37" w14:textId="73ACB257" w:rsidR="0079018A" w:rsidRDefault="00F85B0F" w:rsidP="00F85B0F">
      <w:pPr>
        <w:pStyle w:val="Body"/>
        <w:rPr>
          <w:rFonts w:ascii="Arial" w:eastAsia="Calibri" w:hAnsi="Arial" w:cs="Arial"/>
          <w:szCs w:val="22"/>
        </w:rPr>
      </w:pPr>
      <w:r w:rsidRPr="00F85B0F">
        <w:rPr>
          <w:rFonts w:ascii="Arial" w:eastAsia="Calibri" w:hAnsi="Arial" w:cs="Arial"/>
          <w:szCs w:val="22"/>
        </w:rPr>
        <w:t>Following TBA sensitivity testing, the highest rates of resistance were recorded with antibiotic molecules belonging to the beta-lactam family,</w:t>
      </w:r>
      <w:r w:rsidR="00175070">
        <w:rPr>
          <w:rFonts w:ascii="Arial" w:eastAsia="Calibri" w:hAnsi="Arial" w:cs="Arial"/>
          <w:szCs w:val="22"/>
        </w:rPr>
        <w:t xml:space="preserve"> </w:t>
      </w:r>
      <w:r w:rsidR="00175070" w:rsidRPr="00175070">
        <w:rPr>
          <w:rFonts w:ascii="Arial" w:eastAsia="Calibri" w:hAnsi="Arial" w:cs="Arial"/>
          <w:szCs w:val="22"/>
          <w:shd w:val="clear" w:color="auto" w:fill="FFFF00"/>
        </w:rPr>
        <w:t>n</w:t>
      </w:r>
      <w:r w:rsidR="00175070" w:rsidRPr="00175070">
        <w:rPr>
          <w:rFonts w:ascii="Arial" w:eastAsia="Calibri" w:hAnsi="Arial" w:cs="Arial"/>
          <w:szCs w:val="22"/>
          <w:shd w:val="clear" w:color="auto" w:fill="FFFF00"/>
        </w:rPr>
        <w:t>otably, high resistance was observed to third-generation cephalosporins (Cefotaxime, Ceftazidime, Cefixime, and Cefepime), with a resistance rate of 87</w:t>
      </w:r>
      <w:r w:rsidR="00175070">
        <w:rPr>
          <w:rFonts w:ascii="Arial" w:eastAsia="Calibri" w:hAnsi="Arial" w:cs="Arial"/>
          <w:szCs w:val="22"/>
          <w:shd w:val="clear" w:color="auto" w:fill="FFFF00"/>
        </w:rPr>
        <w:t>,</w:t>
      </w:r>
      <w:r w:rsidR="00175070" w:rsidRPr="00175070">
        <w:rPr>
          <w:rFonts w:ascii="Arial" w:eastAsia="Calibri" w:hAnsi="Arial" w:cs="Arial"/>
          <w:szCs w:val="22"/>
          <w:shd w:val="clear" w:color="auto" w:fill="FFFF00"/>
        </w:rPr>
        <w:t>5</w:t>
      </w:r>
      <w:r w:rsidR="00175070">
        <w:rPr>
          <w:rFonts w:ascii="Arial" w:eastAsia="Calibri" w:hAnsi="Arial" w:cs="Arial"/>
          <w:szCs w:val="22"/>
          <w:shd w:val="clear" w:color="auto" w:fill="FFFF00"/>
        </w:rPr>
        <w:t xml:space="preserve"> </w:t>
      </w:r>
      <w:r w:rsidR="00175070" w:rsidRPr="00175070">
        <w:rPr>
          <w:rFonts w:ascii="Arial" w:eastAsia="Calibri" w:hAnsi="Arial" w:cs="Arial"/>
          <w:szCs w:val="22"/>
          <w:shd w:val="clear" w:color="auto" w:fill="FFFF00"/>
        </w:rPr>
        <w:t xml:space="preserve">%. Complete resistance was also recorded against Cefuroxime and </w:t>
      </w:r>
      <w:r w:rsidR="00175070" w:rsidRPr="00175070">
        <w:rPr>
          <w:rFonts w:ascii="Arial" w:eastAsia="Calibri" w:hAnsi="Arial" w:cs="Arial"/>
          <w:szCs w:val="22"/>
          <w:shd w:val="clear" w:color="auto" w:fill="FFFF00"/>
        </w:rPr>
        <w:t>penicillin</w:t>
      </w:r>
      <w:r w:rsidR="00175070" w:rsidRPr="00175070">
        <w:rPr>
          <w:rFonts w:ascii="Arial" w:eastAsia="Calibri" w:hAnsi="Arial" w:cs="Arial"/>
          <w:szCs w:val="22"/>
          <w:shd w:val="clear" w:color="auto" w:fill="FFFF00"/>
        </w:rPr>
        <w:t>, including Ticarcillin, Ticarcillin/clavulanic acid, Ampicillin, Aztreonam, and Piperacillin. Additionally, resistance to Trimethoprim, Trimethoprim/Sulfamethoxazole, and Gentamicin reached 87</w:t>
      </w:r>
      <w:r w:rsidR="00175070">
        <w:rPr>
          <w:rFonts w:ascii="Arial" w:eastAsia="Calibri" w:hAnsi="Arial" w:cs="Arial"/>
          <w:szCs w:val="22"/>
          <w:shd w:val="clear" w:color="auto" w:fill="FFFF00"/>
        </w:rPr>
        <w:t>,</w:t>
      </w:r>
      <w:r w:rsidR="00175070" w:rsidRPr="00175070">
        <w:rPr>
          <w:rFonts w:ascii="Arial" w:eastAsia="Calibri" w:hAnsi="Arial" w:cs="Arial"/>
          <w:szCs w:val="22"/>
          <w:shd w:val="clear" w:color="auto" w:fill="FFFF00"/>
        </w:rPr>
        <w:t>5</w:t>
      </w:r>
      <w:r w:rsidR="00175070">
        <w:rPr>
          <w:rFonts w:ascii="Arial" w:eastAsia="Calibri" w:hAnsi="Arial" w:cs="Arial"/>
          <w:szCs w:val="22"/>
          <w:shd w:val="clear" w:color="auto" w:fill="FFFF00"/>
        </w:rPr>
        <w:t xml:space="preserve"> </w:t>
      </w:r>
      <w:r w:rsidR="00175070" w:rsidRPr="00175070">
        <w:rPr>
          <w:rFonts w:ascii="Arial" w:eastAsia="Calibri" w:hAnsi="Arial" w:cs="Arial"/>
          <w:szCs w:val="22"/>
          <w:shd w:val="clear" w:color="auto" w:fill="FFFF00"/>
        </w:rPr>
        <w:t>%. No susceptibility was detected to Imipenem, Meropenem, Norfloxacin, Nitrofurantoin, Tigecycline</w:t>
      </w:r>
      <w:r w:rsidR="00175070" w:rsidRPr="00175070">
        <w:rPr>
          <w:rFonts w:ascii="Arial" w:eastAsia="Calibri" w:hAnsi="Arial" w:cs="Arial"/>
          <w:szCs w:val="22"/>
        </w:rPr>
        <w:t>, and Chloramphenicol.</w:t>
      </w:r>
    </w:p>
    <w:p w14:paraId="4FC1B163" w14:textId="77777777" w:rsidR="00F85B0F" w:rsidRDefault="00F85B0F" w:rsidP="00EF200E">
      <w:pPr>
        <w:pStyle w:val="Body"/>
        <w:jc w:val="center"/>
        <w:rPr>
          <w:rFonts w:ascii="Arial" w:eastAsia="Calibri" w:hAnsi="Arial" w:cs="Arial"/>
          <w:szCs w:val="22"/>
        </w:rPr>
      </w:pPr>
      <w:r w:rsidRPr="00F85B0F">
        <w:rPr>
          <w:rFonts w:ascii="Arial" w:eastAsia="Calibri" w:hAnsi="Arial" w:cs="Arial"/>
          <w:noProof/>
          <w:szCs w:val="22"/>
        </w:rPr>
        <w:lastRenderedPageBreak/>
        <w:drawing>
          <wp:inline distT="0" distB="0" distL="0" distR="0" wp14:anchorId="0FBCCC6F" wp14:editId="58FB679C">
            <wp:extent cx="3908775" cy="2133600"/>
            <wp:effectExtent l="0" t="0" r="3175" b="0"/>
            <wp:docPr id="7148982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98266" name=""/>
                    <pic:cNvPicPr/>
                  </pic:nvPicPr>
                  <pic:blipFill>
                    <a:blip r:embed="rId9"/>
                    <a:stretch>
                      <a:fillRect/>
                    </a:stretch>
                  </pic:blipFill>
                  <pic:spPr>
                    <a:xfrm>
                      <a:off x="0" y="0"/>
                      <a:ext cx="3939882" cy="2150580"/>
                    </a:xfrm>
                    <a:prstGeom prst="rect">
                      <a:avLst/>
                    </a:prstGeom>
                  </pic:spPr>
                </pic:pic>
              </a:graphicData>
            </a:graphic>
          </wp:inline>
        </w:drawing>
      </w:r>
    </w:p>
    <w:p w14:paraId="54BEFFA6" w14:textId="77777777" w:rsidR="00F85B0F" w:rsidRDefault="00F85B0F" w:rsidP="00F85B0F">
      <w:pPr>
        <w:pStyle w:val="Body"/>
        <w:rPr>
          <w:rFonts w:ascii="Arial" w:eastAsia="Calibri" w:hAnsi="Arial" w:cs="Arial"/>
          <w:b/>
          <w:bCs/>
          <w:szCs w:val="22"/>
        </w:rPr>
      </w:pPr>
      <w:r w:rsidRPr="00F85B0F">
        <w:rPr>
          <w:rFonts w:ascii="Arial" w:eastAsia="Calibri" w:hAnsi="Arial" w:cs="Arial"/>
          <w:b/>
          <w:bCs/>
          <w:szCs w:val="22"/>
        </w:rPr>
        <w:t>Fig. 2. Antibiotic resistance rate of Escherichia coli strains isolated from milk products.</w:t>
      </w:r>
    </w:p>
    <w:p w14:paraId="3E627798" w14:textId="77777777" w:rsidR="00F85B0F" w:rsidRPr="00F85B0F" w:rsidRDefault="00F85B0F" w:rsidP="00F85B0F">
      <w:pPr>
        <w:pStyle w:val="Body"/>
        <w:ind w:firstLine="567"/>
        <w:rPr>
          <w:rFonts w:ascii="Arial" w:eastAsia="Calibri" w:hAnsi="Arial" w:cs="Arial"/>
          <w:i/>
          <w:iCs/>
          <w:szCs w:val="22"/>
        </w:rPr>
      </w:pPr>
      <w:r w:rsidRPr="00F85B0F">
        <w:rPr>
          <w:rFonts w:ascii="Arial" w:eastAsia="Calibri" w:hAnsi="Arial" w:cs="Arial"/>
          <w:i/>
          <w:iCs/>
          <w:szCs w:val="22"/>
        </w:rPr>
        <w:t>3.6.2. Antibiotic susceptibility of P. aeruginosa</w:t>
      </w:r>
    </w:p>
    <w:p w14:paraId="6292D876" w14:textId="4AAB5848" w:rsidR="00F85B0F" w:rsidRDefault="00F85B0F" w:rsidP="00F85B0F">
      <w:pPr>
        <w:pStyle w:val="Body"/>
        <w:rPr>
          <w:rFonts w:ascii="Arial" w:eastAsia="Calibri" w:hAnsi="Arial" w:cs="Arial"/>
          <w:szCs w:val="22"/>
        </w:rPr>
      </w:pPr>
      <w:r w:rsidRPr="00F85B0F">
        <w:rPr>
          <w:rFonts w:ascii="Arial" w:eastAsia="Calibri" w:hAnsi="Arial" w:cs="Arial"/>
          <w:szCs w:val="22"/>
        </w:rPr>
        <w:t xml:space="preserve">Figure 3 shows the antibiotic resistance profile of </w:t>
      </w:r>
      <w:r w:rsidRPr="00175070">
        <w:rPr>
          <w:rFonts w:ascii="Arial" w:eastAsia="Calibri" w:hAnsi="Arial" w:cs="Arial"/>
          <w:i/>
          <w:iCs/>
          <w:szCs w:val="22"/>
          <w:shd w:val="clear" w:color="auto" w:fill="FFFF00"/>
        </w:rPr>
        <w:t>P. aeruginosa</w:t>
      </w:r>
      <w:r w:rsidRPr="00F85B0F">
        <w:rPr>
          <w:rFonts w:ascii="Arial" w:eastAsia="Calibri" w:hAnsi="Arial" w:cs="Arial"/>
          <w:szCs w:val="22"/>
        </w:rPr>
        <w:t xml:space="preserve">. This resistance reflects the emergence of the ESBL phenotype. A study of the </w:t>
      </w:r>
      <w:r w:rsidRPr="00175070">
        <w:rPr>
          <w:rFonts w:ascii="Arial" w:eastAsia="Calibri" w:hAnsi="Arial" w:cs="Arial"/>
          <w:szCs w:val="22"/>
          <w:shd w:val="clear" w:color="auto" w:fill="FFFF00"/>
        </w:rPr>
        <w:t xml:space="preserve">sensitivity of </w:t>
      </w:r>
      <w:r w:rsidRPr="00175070">
        <w:rPr>
          <w:rFonts w:ascii="Arial" w:eastAsia="Calibri" w:hAnsi="Arial" w:cs="Arial"/>
          <w:i/>
          <w:iCs/>
          <w:szCs w:val="22"/>
          <w:shd w:val="clear" w:color="auto" w:fill="FFFF00"/>
        </w:rPr>
        <w:t>P. aeruginosa</w:t>
      </w:r>
      <w:r w:rsidRPr="00F85B0F">
        <w:rPr>
          <w:rFonts w:ascii="Arial" w:eastAsia="Calibri" w:hAnsi="Arial" w:cs="Arial"/>
          <w:szCs w:val="22"/>
        </w:rPr>
        <w:t xml:space="preserve"> isolated from milk</w:t>
      </w:r>
      <w:r>
        <w:rPr>
          <w:rFonts w:ascii="Arial" w:eastAsia="Calibri" w:hAnsi="Arial" w:cs="Arial"/>
          <w:szCs w:val="22"/>
        </w:rPr>
        <w:t xml:space="preserve"> r</w:t>
      </w:r>
      <w:r w:rsidRPr="00F85B0F">
        <w:rPr>
          <w:rFonts w:ascii="Arial" w:eastAsia="Calibri" w:hAnsi="Arial" w:cs="Arial"/>
          <w:szCs w:val="22"/>
        </w:rPr>
        <w:t>evealed a resistance rate of 100</w:t>
      </w:r>
      <w:r w:rsidR="00175070">
        <w:rPr>
          <w:rFonts w:ascii="Arial" w:eastAsia="Calibri" w:hAnsi="Arial" w:cs="Arial"/>
          <w:szCs w:val="22"/>
        </w:rPr>
        <w:t xml:space="preserve"> </w:t>
      </w:r>
      <w:r w:rsidRPr="00F85B0F">
        <w:rPr>
          <w:rFonts w:ascii="Arial" w:eastAsia="Calibri" w:hAnsi="Arial" w:cs="Arial"/>
          <w:szCs w:val="22"/>
        </w:rPr>
        <w:t>% for Tigecycline and 66</w:t>
      </w:r>
      <w:r w:rsidR="00175070">
        <w:rPr>
          <w:rFonts w:ascii="Arial" w:eastAsia="Calibri" w:hAnsi="Arial" w:cs="Arial"/>
          <w:szCs w:val="22"/>
        </w:rPr>
        <w:t xml:space="preserve"> </w:t>
      </w:r>
      <w:r w:rsidRPr="00F85B0F">
        <w:rPr>
          <w:rFonts w:ascii="Arial" w:eastAsia="Calibri" w:hAnsi="Arial" w:cs="Arial"/>
          <w:szCs w:val="22"/>
        </w:rPr>
        <w:t xml:space="preserve">% for Cefepime, </w:t>
      </w:r>
      <w:r w:rsidR="00EC3C60" w:rsidRPr="00F85B0F">
        <w:rPr>
          <w:rFonts w:ascii="Arial" w:eastAsia="Calibri" w:hAnsi="Arial" w:cs="Arial"/>
          <w:szCs w:val="22"/>
        </w:rPr>
        <w:t>Ticarcillin</w:t>
      </w:r>
      <w:r w:rsidRPr="00F85B0F">
        <w:rPr>
          <w:rFonts w:ascii="Arial" w:eastAsia="Calibri" w:hAnsi="Arial" w:cs="Arial"/>
          <w:szCs w:val="22"/>
        </w:rPr>
        <w:t xml:space="preserve">, </w:t>
      </w:r>
      <w:r w:rsidR="00EC3C60" w:rsidRPr="00F85B0F">
        <w:rPr>
          <w:rFonts w:ascii="Arial" w:eastAsia="Calibri" w:hAnsi="Arial" w:cs="Arial"/>
          <w:szCs w:val="22"/>
        </w:rPr>
        <w:t>Ticarcillin</w:t>
      </w:r>
      <w:r w:rsidRPr="00F85B0F">
        <w:rPr>
          <w:rFonts w:ascii="Arial" w:eastAsia="Calibri" w:hAnsi="Arial" w:cs="Arial"/>
          <w:szCs w:val="22"/>
        </w:rPr>
        <w:t xml:space="preserve"> + Clavulanic Acid and Piperacillin. A lower rate of 33</w:t>
      </w:r>
      <w:r w:rsidR="00175070">
        <w:rPr>
          <w:rFonts w:ascii="Arial" w:eastAsia="Calibri" w:hAnsi="Arial" w:cs="Arial"/>
          <w:szCs w:val="22"/>
        </w:rPr>
        <w:t>,</w:t>
      </w:r>
      <w:r w:rsidRPr="00F85B0F">
        <w:rPr>
          <w:rFonts w:ascii="Arial" w:eastAsia="Calibri" w:hAnsi="Arial" w:cs="Arial"/>
          <w:szCs w:val="22"/>
        </w:rPr>
        <w:t>3</w:t>
      </w:r>
      <w:r w:rsidR="00175070">
        <w:rPr>
          <w:rFonts w:ascii="Arial" w:eastAsia="Calibri" w:hAnsi="Arial" w:cs="Arial"/>
          <w:szCs w:val="22"/>
        </w:rPr>
        <w:t xml:space="preserve"> </w:t>
      </w:r>
      <w:r w:rsidRPr="00F85B0F">
        <w:rPr>
          <w:rFonts w:ascii="Arial" w:eastAsia="Calibri" w:hAnsi="Arial" w:cs="Arial"/>
          <w:szCs w:val="22"/>
        </w:rPr>
        <w:t xml:space="preserve">% for Ceftazidime, </w:t>
      </w:r>
      <w:r w:rsidR="00EC3C60" w:rsidRPr="00F85B0F">
        <w:rPr>
          <w:rFonts w:ascii="Arial" w:eastAsia="Calibri" w:hAnsi="Arial" w:cs="Arial"/>
          <w:szCs w:val="22"/>
        </w:rPr>
        <w:t>gentamycin</w:t>
      </w:r>
      <w:r w:rsidRPr="00F85B0F">
        <w:rPr>
          <w:rFonts w:ascii="Arial" w:eastAsia="Calibri" w:hAnsi="Arial" w:cs="Arial"/>
          <w:szCs w:val="22"/>
        </w:rPr>
        <w:t xml:space="preserve"> and colistin, and 100% sensitivity for Tazobactam + Piperacillin and imipenem.</w:t>
      </w:r>
    </w:p>
    <w:p w14:paraId="36870354" w14:textId="77777777" w:rsidR="007A4A0B" w:rsidRPr="00FA16F9" w:rsidRDefault="007A4A0B" w:rsidP="00FA16F9">
      <w:pPr>
        <w:pStyle w:val="Body"/>
        <w:jc w:val="center"/>
        <w:rPr>
          <w:rFonts w:ascii="Arial" w:eastAsia="Calibri" w:hAnsi="Arial" w:cs="Arial"/>
          <w:szCs w:val="22"/>
        </w:rPr>
      </w:pPr>
      <w:r w:rsidRPr="007A4A0B">
        <w:rPr>
          <w:rFonts w:ascii="Arial" w:eastAsia="Calibri" w:hAnsi="Arial" w:cs="Arial"/>
          <w:noProof/>
          <w:color w:val="FF0000"/>
          <w:szCs w:val="22"/>
        </w:rPr>
        <w:drawing>
          <wp:inline distT="0" distB="0" distL="0" distR="0" wp14:anchorId="3FC2A8BC" wp14:editId="29CFFEB4">
            <wp:extent cx="3976165" cy="2196000"/>
            <wp:effectExtent l="0" t="0" r="0" b="1270"/>
            <wp:docPr id="280288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88351" name=""/>
                    <pic:cNvPicPr/>
                  </pic:nvPicPr>
                  <pic:blipFill>
                    <a:blip r:embed="rId10"/>
                    <a:stretch>
                      <a:fillRect/>
                    </a:stretch>
                  </pic:blipFill>
                  <pic:spPr>
                    <a:xfrm>
                      <a:off x="0" y="0"/>
                      <a:ext cx="3976165" cy="2196000"/>
                    </a:xfrm>
                    <a:prstGeom prst="rect">
                      <a:avLst/>
                    </a:prstGeom>
                  </pic:spPr>
                </pic:pic>
              </a:graphicData>
            </a:graphic>
          </wp:inline>
        </w:drawing>
      </w:r>
    </w:p>
    <w:p w14:paraId="74978CE5" w14:textId="77777777" w:rsidR="00FA16F9" w:rsidRPr="00FA16F9" w:rsidRDefault="00F85B0F" w:rsidP="00F85B0F">
      <w:pPr>
        <w:pStyle w:val="NormalWeb"/>
        <w:rPr>
          <w:rFonts w:ascii="Arial" w:hAnsi="Arial" w:cs="Arial"/>
          <w:b/>
          <w:bCs/>
          <w:sz w:val="20"/>
          <w:szCs w:val="20"/>
          <w:lang w:val="en-US"/>
        </w:rPr>
      </w:pPr>
      <w:r w:rsidRPr="00F85B0F">
        <w:rPr>
          <w:rFonts w:ascii="Arial" w:hAnsi="Arial" w:cs="Arial"/>
          <w:b/>
          <w:bCs/>
          <w:sz w:val="20"/>
          <w:szCs w:val="20"/>
          <w:lang w:val="en-US"/>
        </w:rPr>
        <w:t xml:space="preserve">Fig. 3. Antibiotic resistance rate of Pseudomonas aeruginosa strains isolated from milk products. </w:t>
      </w:r>
    </w:p>
    <w:p w14:paraId="75053628" w14:textId="77777777" w:rsidR="00F85B0F" w:rsidRPr="00F85B0F" w:rsidRDefault="00F85B0F" w:rsidP="00F85B0F">
      <w:pPr>
        <w:pStyle w:val="Body"/>
        <w:ind w:firstLine="567"/>
        <w:rPr>
          <w:rFonts w:ascii="Arial" w:eastAsia="Calibri" w:hAnsi="Arial" w:cs="Arial"/>
          <w:i/>
          <w:iCs/>
          <w:szCs w:val="22"/>
        </w:rPr>
      </w:pPr>
      <w:r w:rsidRPr="00F85B0F">
        <w:rPr>
          <w:rFonts w:ascii="Arial" w:eastAsia="Calibri" w:hAnsi="Arial" w:cs="Arial"/>
          <w:i/>
          <w:iCs/>
          <w:szCs w:val="22"/>
        </w:rPr>
        <w:t>3.6.3. Susceptibility of S. aureus to antibiotics</w:t>
      </w:r>
    </w:p>
    <w:p w14:paraId="63FB9E3B" w14:textId="59CEEA10" w:rsidR="0079018A" w:rsidRPr="00F85B0F" w:rsidRDefault="00F85B0F" w:rsidP="00F85B0F">
      <w:pPr>
        <w:pStyle w:val="Body"/>
        <w:rPr>
          <w:rFonts w:ascii="Arial" w:eastAsia="Calibri" w:hAnsi="Arial" w:cs="Arial"/>
          <w:szCs w:val="22"/>
        </w:rPr>
      </w:pPr>
      <w:r w:rsidRPr="00F85B0F">
        <w:rPr>
          <w:rFonts w:ascii="Arial" w:eastAsia="Calibri" w:hAnsi="Arial" w:cs="Arial"/>
          <w:szCs w:val="22"/>
        </w:rPr>
        <w:t xml:space="preserve">An analysis of the antibiotic resistance profile of </w:t>
      </w:r>
      <w:r w:rsidRPr="00175070">
        <w:rPr>
          <w:rFonts w:ascii="Arial" w:eastAsia="Calibri" w:hAnsi="Arial" w:cs="Arial"/>
          <w:i/>
          <w:iCs/>
          <w:szCs w:val="22"/>
        </w:rPr>
        <w:t>S. aureus</w:t>
      </w:r>
      <w:r w:rsidRPr="00F85B0F">
        <w:rPr>
          <w:rFonts w:ascii="Arial" w:eastAsia="Calibri" w:hAnsi="Arial" w:cs="Arial"/>
          <w:szCs w:val="22"/>
        </w:rPr>
        <w:t xml:space="preserve"> is shown in Figure 4, revealing a resistance rate of 100</w:t>
      </w:r>
      <w:r w:rsidR="00175070">
        <w:rPr>
          <w:rFonts w:ascii="Arial" w:eastAsia="Calibri" w:hAnsi="Arial" w:cs="Arial"/>
          <w:szCs w:val="22"/>
        </w:rPr>
        <w:t xml:space="preserve"> </w:t>
      </w:r>
      <w:r w:rsidRPr="00175070">
        <w:rPr>
          <w:rFonts w:ascii="Arial" w:eastAsia="Calibri" w:hAnsi="Arial" w:cs="Arial"/>
          <w:szCs w:val="22"/>
          <w:shd w:val="clear" w:color="auto" w:fill="FFFF00"/>
        </w:rPr>
        <w:t>% for penicillin, 77</w:t>
      </w:r>
      <w:r w:rsidR="00175070" w:rsidRPr="00175070">
        <w:rPr>
          <w:rFonts w:ascii="Arial" w:eastAsia="Calibri" w:hAnsi="Arial" w:cs="Arial"/>
          <w:szCs w:val="22"/>
          <w:shd w:val="clear" w:color="auto" w:fill="FFFF00"/>
        </w:rPr>
        <w:t>,</w:t>
      </w:r>
      <w:r w:rsidRPr="00175070">
        <w:rPr>
          <w:rFonts w:ascii="Arial" w:eastAsia="Calibri" w:hAnsi="Arial" w:cs="Arial"/>
          <w:szCs w:val="22"/>
          <w:shd w:val="clear" w:color="auto" w:fill="FFFF00"/>
        </w:rPr>
        <w:t>7</w:t>
      </w:r>
      <w:r w:rsidR="00175070" w:rsidRPr="00175070">
        <w:rPr>
          <w:rFonts w:ascii="Arial" w:eastAsia="Calibri" w:hAnsi="Arial" w:cs="Arial"/>
          <w:szCs w:val="22"/>
          <w:shd w:val="clear" w:color="auto" w:fill="FFFF00"/>
        </w:rPr>
        <w:t xml:space="preserve"> </w:t>
      </w:r>
      <w:r w:rsidRPr="00175070">
        <w:rPr>
          <w:rFonts w:ascii="Arial" w:eastAsia="Calibri" w:hAnsi="Arial" w:cs="Arial"/>
          <w:szCs w:val="22"/>
          <w:shd w:val="clear" w:color="auto" w:fill="FFFF00"/>
        </w:rPr>
        <w:t>% for kanamycin and Norfloxacin. Resistance rates of 66</w:t>
      </w:r>
      <w:r w:rsidR="00175070" w:rsidRPr="00175070">
        <w:rPr>
          <w:rFonts w:ascii="Arial" w:eastAsia="Calibri" w:hAnsi="Arial" w:cs="Arial"/>
          <w:szCs w:val="22"/>
          <w:shd w:val="clear" w:color="auto" w:fill="FFFF00"/>
        </w:rPr>
        <w:t>,</w:t>
      </w:r>
      <w:r w:rsidRPr="00175070">
        <w:rPr>
          <w:rFonts w:ascii="Arial" w:eastAsia="Calibri" w:hAnsi="Arial" w:cs="Arial"/>
          <w:szCs w:val="22"/>
          <w:shd w:val="clear" w:color="auto" w:fill="FFFF00"/>
        </w:rPr>
        <w:t>6</w:t>
      </w:r>
      <w:r w:rsidR="00175070" w:rsidRPr="00175070">
        <w:rPr>
          <w:rFonts w:ascii="Arial" w:eastAsia="Calibri" w:hAnsi="Arial" w:cs="Arial"/>
          <w:szCs w:val="22"/>
          <w:shd w:val="clear" w:color="auto" w:fill="FFFF00"/>
        </w:rPr>
        <w:t xml:space="preserve"> </w:t>
      </w:r>
      <w:r w:rsidRPr="00175070">
        <w:rPr>
          <w:rFonts w:ascii="Arial" w:eastAsia="Calibri" w:hAnsi="Arial" w:cs="Arial"/>
          <w:szCs w:val="22"/>
          <w:shd w:val="clear" w:color="auto" w:fill="FFFF00"/>
        </w:rPr>
        <w:t>% for Cefoxitin, Gentamycin and Ofloxacin observed. Resistance to Cefoxitin and gentamicin reflects the Meti R and KTG phenotypes respectively. Resistance rates of 55</w:t>
      </w:r>
      <w:r w:rsidR="00175070" w:rsidRPr="00175070">
        <w:rPr>
          <w:rFonts w:ascii="Arial" w:eastAsia="Calibri" w:hAnsi="Arial" w:cs="Arial"/>
          <w:szCs w:val="22"/>
          <w:shd w:val="clear" w:color="auto" w:fill="FFFF00"/>
        </w:rPr>
        <w:t>,</w:t>
      </w:r>
      <w:r w:rsidRPr="00175070">
        <w:rPr>
          <w:rFonts w:ascii="Arial" w:eastAsia="Calibri" w:hAnsi="Arial" w:cs="Arial"/>
          <w:szCs w:val="22"/>
          <w:shd w:val="clear" w:color="auto" w:fill="FFFF00"/>
        </w:rPr>
        <w:t>5</w:t>
      </w:r>
      <w:r w:rsidR="00175070" w:rsidRPr="00175070">
        <w:rPr>
          <w:rFonts w:ascii="Arial" w:eastAsia="Calibri" w:hAnsi="Arial" w:cs="Arial"/>
          <w:szCs w:val="22"/>
          <w:shd w:val="clear" w:color="auto" w:fill="FFFF00"/>
        </w:rPr>
        <w:t xml:space="preserve"> </w:t>
      </w:r>
      <w:r w:rsidRPr="00175070">
        <w:rPr>
          <w:rFonts w:ascii="Arial" w:eastAsia="Calibri" w:hAnsi="Arial" w:cs="Arial"/>
          <w:szCs w:val="22"/>
          <w:shd w:val="clear" w:color="auto" w:fill="FFFF00"/>
        </w:rPr>
        <w:t>% for trimethoprim/sulfamethoxazole, 44</w:t>
      </w:r>
      <w:r w:rsidR="00175070" w:rsidRPr="00175070">
        <w:rPr>
          <w:rFonts w:ascii="Arial" w:eastAsia="Calibri" w:hAnsi="Arial" w:cs="Arial"/>
          <w:szCs w:val="22"/>
          <w:shd w:val="clear" w:color="auto" w:fill="FFFF00"/>
        </w:rPr>
        <w:t>,</w:t>
      </w:r>
      <w:r w:rsidRPr="00175070">
        <w:rPr>
          <w:rFonts w:ascii="Arial" w:eastAsia="Calibri" w:hAnsi="Arial" w:cs="Arial"/>
          <w:szCs w:val="22"/>
          <w:shd w:val="clear" w:color="auto" w:fill="FFFF00"/>
        </w:rPr>
        <w:t>4</w:t>
      </w:r>
      <w:r w:rsidR="00175070" w:rsidRPr="00175070">
        <w:rPr>
          <w:rFonts w:ascii="Arial" w:eastAsia="Calibri" w:hAnsi="Arial" w:cs="Arial"/>
          <w:szCs w:val="22"/>
          <w:shd w:val="clear" w:color="auto" w:fill="FFFF00"/>
        </w:rPr>
        <w:t xml:space="preserve"> </w:t>
      </w:r>
      <w:r w:rsidRPr="00175070">
        <w:rPr>
          <w:rFonts w:ascii="Arial" w:eastAsia="Calibri" w:hAnsi="Arial" w:cs="Arial"/>
          <w:szCs w:val="22"/>
          <w:shd w:val="clear" w:color="auto" w:fill="FFFF00"/>
        </w:rPr>
        <w:t>% for erythromycin</w:t>
      </w:r>
      <w:r w:rsidRPr="00F85B0F">
        <w:rPr>
          <w:rFonts w:ascii="Arial" w:eastAsia="Calibri" w:hAnsi="Arial" w:cs="Arial"/>
          <w:szCs w:val="22"/>
        </w:rPr>
        <w:t xml:space="preserve"> and clindamycin and 11</w:t>
      </w:r>
      <w:r w:rsidR="00175070">
        <w:rPr>
          <w:rFonts w:ascii="Arial" w:eastAsia="Calibri" w:hAnsi="Arial" w:cs="Arial"/>
          <w:szCs w:val="22"/>
        </w:rPr>
        <w:t>,</w:t>
      </w:r>
      <w:r w:rsidRPr="00F85B0F">
        <w:rPr>
          <w:rFonts w:ascii="Arial" w:eastAsia="Calibri" w:hAnsi="Arial" w:cs="Arial"/>
          <w:szCs w:val="22"/>
        </w:rPr>
        <w:t>1</w:t>
      </w:r>
      <w:r w:rsidR="00175070">
        <w:rPr>
          <w:rFonts w:ascii="Arial" w:eastAsia="Calibri" w:hAnsi="Arial" w:cs="Arial"/>
          <w:szCs w:val="22"/>
        </w:rPr>
        <w:t xml:space="preserve"> </w:t>
      </w:r>
      <w:r w:rsidRPr="00F85B0F">
        <w:rPr>
          <w:rFonts w:ascii="Arial" w:eastAsia="Calibri" w:hAnsi="Arial" w:cs="Arial"/>
          <w:szCs w:val="22"/>
        </w:rPr>
        <w:t>% for teicoplanin and fusidic acid were also noted. However, a sensitivity rate of 100</w:t>
      </w:r>
      <w:r w:rsidR="00175070">
        <w:rPr>
          <w:rFonts w:ascii="Arial" w:eastAsia="Calibri" w:hAnsi="Arial" w:cs="Arial"/>
          <w:szCs w:val="22"/>
        </w:rPr>
        <w:t xml:space="preserve"> </w:t>
      </w:r>
      <w:r w:rsidRPr="00F85B0F">
        <w:rPr>
          <w:rFonts w:ascii="Arial" w:eastAsia="Calibri" w:hAnsi="Arial" w:cs="Arial"/>
          <w:szCs w:val="22"/>
        </w:rPr>
        <w:t>% for vancomycin and chloramphenicol was noted.</w:t>
      </w:r>
    </w:p>
    <w:p w14:paraId="46F22775" w14:textId="77777777" w:rsidR="00F85B0F" w:rsidRPr="00F85B0F" w:rsidRDefault="00F85B0F" w:rsidP="00441B6F">
      <w:pPr>
        <w:pStyle w:val="Body"/>
        <w:spacing w:after="0"/>
        <w:rPr>
          <w:rFonts w:ascii="Arial" w:eastAsia="Calibri" w:hAnsi="Arial" w:cs="Arial"/>
          <w:szCs w:val="22"/>
        </w:rPr>
      </w:pPr>
    </w:p>
    <w:p w14:paraId="52E08E2B" w14:textId="77777777" w:rsidR="00F85B0F" w:rsidRDefault="00F85B0F" w:rsidP="00441B6F">
      <w:pPr>
        <w:pStyle w:val="Body"/>
        <w:spacing w:after="0"/>
        <w:rPr>
          <w:rFonts w:ascii="Arial" w:eastAsia="Calibri" w:hAnsi="Arial" w:cs="Arial"/>
          <w:color w:val="FF0000"/>
          <w:szCs w:val="22"/>
        </w:rPr>
      </w:pPr>
    </w:p>
    <w:p w14:paraId="0BBAD939" w14:textId="77777777" w:rsidR="00A12869" w:rsidRDefault="00A12869" w:rsidP="00EF200E">
      <w:pPr>
        <w:pStyle w:val="Body"/>
        <w:spacing w:after="0"/>
        <w:jc w:val="center"/>
        <w:rPr>
          <w:rFonts w:ascii="Arial" w:eastAsia="Calibri" w:hAnsi="Arial" w:cs="Arial"/>
          <w:color w:val="FF0000"/>
          <w:szCs w:val="22"/>
        </w:rPr>
      </w:pPr>
      <w:r w:rsidRPr="00A12869">
        <w:rPr>
          <w:rFonts w:ascii="Arial" w:eastAsia="Calibri" w:hAnsi="Arial" w:cs="Arial"/>
          <w:noProof/>
          <w:color w:val="FF0000"/>
          <w:szCs w:val="22"/>
        </w:rPr>
        <w:drawing>
          <wp:inline distT="0" distB="0" distL="0" distR="0" wp14:anchorId="2B6B0108" wp14:editId="431347E1">
            <wp:extent cx="3891600" cy="2298548"/>
            <wp:effectExtent l="0" t="0" r="0" b="635"/>
            <wp:docPr id="4322675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7535" name=""/>
                    <pic:cNvPicPr/>
                  </pic:nvPicPr>
                  <pic:blipFill>
                    <a:blip r:embed="rId11"/>
                    <a:stretch>
                      <a:fillRect/>
                    </a:stretch>
                  </pic:blipFill>
                  <pic:spPr>
                    <a:xfrm>
                      <a:off x="0" y="0"/>
                      <a:ext cx="3891600" cy="2298548"/>
                    </a:xfrm>
                    <a:prstGeom prst="rect">
                      <a:avLst/>
                    </a:prstGeom>
                  </pic:spPr>
                </pic:pic>
              </a:graphicData>
            </a:graphic>
          </wp:inline>
        </w:drawing>
      </w:r>
    </w:p>
    <w:p w14:paraId="1A2C0BC4" w14:textId="7CAA5748" w:rsidR="00790ADA" w:rsidRPr="008B2975" w:rsidRDefault="00660608" w:rsidP="008B2975">
      <w:pPr>
        <w:pStyle w:val="NormalWeb"/>
        <w:jc w:val="both"/>
        <w:rPr>
          <w:b/>
          <w:bCs/>
          <w:sz w:val="28"/>
          <w:szCs w:val="28"/>
          <w:lang w:val="en-US"/>
        </w:rPr>
      </w:pPr>
      <w:r w:rsidRPr="00660608">
        <w:rPr>
          <w:rFonts w:ascii="Arial" w:hAnsi="Arial" w:cs="Arial"/>
          <w:b/>
          <w:bCs/>
          <w:sz w:val="20"/>
          <w:szCs w:val="20"/>
          <w:lang w:val="en-US"/>
        </w:rPr>
        <w:t xml:space="preserve">Fig. 4. Antibiotic resistance rate of </w:t>
      </w:r>
      <w:r w:rsidR="00D27D50" w:rsidRPr="008B2975">
        <w:rPr>
          <w:rFonts w:ascii="Arial" w:hAnsi="Arial" w:cs="Arial"/>
          <w:b/>
          <w:bCs/>
          <w:i/>
          <w:iCs/>
          <w:sz w:val="20"/>
          <w:szCs w:val="20"/>
          <w:lang w:val="en-US"/>
        </w:rPr>
        <w:t>Staphylococcus</w:t>
      </w:r>
      <w:r w:rsidRPr="008B2975">
        <w:rPr>
          <w:rFonts w:ascii="Arial" w:hAnsi="Arial" w:cs="Arial"/>
          <w:b/>
          <w:bCs/>
          <w:i/>
          <w:iCs/>
          <w:sz w:val="20"/>
          <w:szCs w:val="20"/>
          <w:lang w:val="en-US"/>
        </w:rPr>
        <w:t xml:space="preserve"> aureus</w:t>
      </w:r>
      <w:r w:rsidRPr="00660608">
        <w:rPr>
          <w:rFonts w:ascii="Arial" w:hAnsi="Arial" w:cs="Arial"/>
          <w:b/>
          <w:bCs/>
          <w:sz w:val="20"/>
          <w:szCs w:val="20"/>
          <w:lang w:val="en-US"/>
        </w:rPr>
        <w:t xml:space="preserve"> strains isolated from milk products. </w:t>
      </w:r>
    </w:p>
    <w:p w14:paraId="26CC308D" w14:textId="358E00ED" w:rsidR="00902823" w:rsidRDefault="00000F8F" w:rsidP="00DD50F3">
      <w:pPr>
        <w:pStyle w:val="Head1"/>
        <w:numPr>
          <w:ilvl w:val="0"/>
          <w:numId w:val="37"/>
        </w:numPr>
        <w:tabs>
          <w:tab w:val="left" w:pos="284"/>
        </w:tabs>
        <w:spacing w:after="0"/>
        <w:ind w:hanging="720"/>
        <w:jc w:val="both"/>
        <w:rPr>
          <w:rFonts w:ascii="Arial" w:hAnsi="Arial" w:cs="Arial"/>
        </w:rPr>
      </w:pPr>
      <w:r>
        <w:rPr>
          <w:rFonts w:ascii="Arial" w:hAnsi="Arial" w:cs="Arial"/>
        </w:rPr>
        <w:t>discussion</w:t>
      </w:r>
    </w:p>
    <w:p w14:paraId="026F5C9B" w14:textId="77777777" w:rsidR="00790ADA" w:rsidRPr="00FB3A86" w:rsidRDefault="00790ADA" w:rsidP="00441B6F">
      <w:pPr>
        <w:pStyle w:val="Head1"/>
        <w:spacing w:after="0"/>
        <w:jc w:val="both"/>
        <w:rPr>
          <w:rFonts w:ascii="Arial" w:hAnsi="Arial" w:cs="Arial"/>
        </w:rPr>
      </w:pPr>
    </w:p>
    <w:p w14:paraId="042436B0" w14:textId="77777777" w:rsidR="00AB6644" w:rsidRPr="00AB6644" w:rsidRDefault="00AB6644" w:rsidP="00D37CFD">
      <w:pPr>
        <w:pStyle w:val="Body"/>
        <w:rPr>
          <w:rFonts w:ascii="Arial" w:hAnsi="Arial" w:cs="Arial"/>
        </w:rPr>
      </w:pPr>
      <w:r w:rsidRPr="00D37CFD">
        <w:rPr>
          <w:rFonts w:ascii="Arial" w:hAnsi="Arial" w:cs="Arial"/>
          <w:shd w:val="clear" w:color="auto" w:fill="FFFF00"/>
        </w:rPr>
        <w:t xml:space="preserve">Infant formula, often used as a substitute for breastfeeding, constitutes the primary source of nutrition for neonates from birth until approximately four to six months of age. Despite its nutritional value, formula milk is particularly vulnerable to microbial contamination during its preparation, handling, and storage. Such contamination poses significant health risks, including severe infections and, in </w:t>
      </w:r>
      <w:r w:rsidRPr="00D37CFD">
        <w:rPr>
          <w:rFonts w:ascii="Arial" w:hAnsi="Arial" w:cs="Arial"/>
        </w:rPr>
        <w:t>extreme cases, neonatal mortality</w:t>
      </w:r>
      <w:r w:rsidRPr="00AB6644">
        <w:rPr>
          <w:rFonts w:ascii="Arial" w:hAnsi="Arial" w:cs="Arial"/>
        </w:rPr>
        <w:t>.</w:t>
      </w:r>
    </w:p>
    <w:p w14:paraId="0A30CF69" w14:textId="3843CB9B" w:rsidR="00AB6644" w:rsidRPr="00AB6644" w:rsidRDefault="00AB6644" w:rsidP="00D37CFD">
      <w:pPr>
        <w:pStyle w:val="Body"/>
        <w:shd w:val="clear" w:color="auto" w:fill="FFFF00"/>
        <w:rPr>
          <w:rFonts w:ascii="Arial" w:hAnsi="Arial" w:cs="Arial"/>
        </w:rPr>
      </w:pPr>
      <w:r w:rsidRPr="00AB6644">
        <w:rPr>
          <w:rFonts w:ascii="Arial" w:hAnsi="Arial" w:cs="Arial"/>
        </w:rPr>
        <w:t>In our study, a microbiological assessment was conducted on several batches of powdered infant formula, as well as environmental and biological samples from the preparation area</w:t>
      </w:r>
      <w:r w:rsidR="00A81E4D">
        <w:rPr>
          <w:rFonts w:ascii="Arial" w:hAnsi="Arial" w:cs="Arial"/>
        </w:rPr>
        <w:t xml:space="preserve"> (Kim et al., 2023)</w:t>
      </w:r>
      <w:r w:rsidRPr="00AB6644">
        <w:rPr>
          <w:rFonts w:ascii="Arial" w:hAnsi="Arial" w:cs="Arial"/>
        </w:rPr>
        <w:t xml:space="preserve">. The results revealed a broad spectrum of microbial presence. Among the bacterial isolates, </w:t>
      </w:r>
      <w:r w:rsidRPr="00AB6644">
        <w:rPr>
          <w:rFonts w:ascii="Arial" w:hAnsi="Arial" w:cs="Arial"/>
          <w:i/>
          <w:iCs/>
        </w:rPr>
        <w:t>Escherichia coli</w:t>
      </w:r>
      <w:r w:rsidRPr="00AB6644">
        <w:rPr>
          <w:rFonts w:ascii="Arial" w:hAnsi="Arial" w:cs="Arial"/>
        </w:rPr>
        <w:t xml:space="preserve"> was the most prevalent species, followed by </w:t>
      </w:r>
      <w:r w:rsidRPr="00D37CFD">
        <w:rPr>
          <w:rFonts w:ascii="Arial" w:hAnsi="Arial" w:cs="Arial"/>
          <w:i/>
          <w:iCs/>
        </w:rPr>
        <w:t>Staphylococcus aureus</w:t>
      </w:r>
      <w:r w:rsidRPr="00AB6644">
        <w:rPr>
          <w:rFonts w:ascii="Arial" w:hAnsi="Arial" w:cs="Arial"/>
        </w:rPr>
        <w:t xml:space="preserve"> and </w:t>
      </w:r>
      <w:r w:rsidRPr="00D37CFD">
        <w:rPr>
          <w:rFonts w:ascii="Arial" w:hAnsi="Arial" w:cs="Arial"/>
          <w:i/>
          <w:iCs/>
        </w:rPr>
        <w:t>Pseudomonas aeruginosa</w:t>
      </w:r>
      <w:r w:rsidRPr="00AB6644">
        <w:rPr>
          <w:rFonts w:ascii="Arial" w:hAnsi="Arial" w:cs="Arial"/>
        </w:rPr>
        <w:t>. These findings are consistent with recent literature, which highlights the contamination potential of infant formula with enteric and opportunistic pathogens. Cross-contamination, inadequate hand hygiene, and exposure to contaminated surfaces and air are frequently implicated as sources of bacterial transmission (Parra-Flores et al., 2021; Kim et al., 2023).</w:t>
      </w:r>
    </w:p>
    <w:p w14:paraId="5E5C41A5" w14:textId="434781DF" w:rsidR="00AB6644" w:rsidRPr="00AB6644" w:rsidRDefault="00AB6644" w:rsidP="00AB6644">
      <w:pPr>
        <w:pStyle w:val="Body"/>
        <w:rPr>
          <w:rFonts w:ascii="Arial" w:hAnsi="Arial" w:cs="Arial"/>
        </w:rPr>
      </w:pPr>
      <w:r w:rsidRPr="00AB6644">
        <w:rPr>
          <w:rFonts w:ascii="Arial" w:hAnsi="Arial" w:cs="Arial"/>
        </w:rPr>
        <w:t xml:space="preserve">Environmental sampling of the kitchen air, as well as hand and nostril swabs from the staff involved </w:t>
      </w:r>
      <w:r w:rsidRPr="00D37CFD">
        <w:rPr>
          <w:rFonts w:ascii="Arial" w:hAnsi="Arial" w:cs="Arial"/>
          <w:shd w:val="clear" w:color="auto" w:fill="FFFF00"/>
        </w:rPr>
        <w:t>in formula preparation, also yielded various bacterial and yeast species</w:t>
      </w:r>
      <w:r w:rsidR="00A81E4D">
        <w:rPr>
          <w:rFonts w:ascii="Arial" w:hAnsi="Arial" w:cs="Arial"/>
          <w:shd w:val="clear" w:color="auto" w:fill="FFFF00"/>
        </w:rPr>
        <w:t xml:space="preserve"> (Binns et al</w:t>
      </w:r>
      <w:r w:rsidR="002E0893">
        <w:rPr>
          <w:rFonts w:ascii="Arial" w:hAnsi="Arial" w:cs="Arial"/>
          <w:shd w:val="clear" w:color="auto" w:fill="FFFF00"/>
        </w:rPr>
        <w:t>., 2020)</w:t>
      </w:r>
      <w:r w:rsidRPr="00D37CFD">
        <w:rPr>
          <w:rFonts w:ascii="Arial" w:hAnsi="Arial" w:cs="Arial"/>
          <w:shd w:val="clear" w:color="auto" w:fill="FFFF00"/>
        </w:rPr>
        <w:t>. These findings suggest that the nosocomial environment plays a central role in the contamination of formula milk. Improper adherence to hygiene protocols by kitchen staff and neonatal caregivers further exacerbates the risk. Notably, the reuse of feeding cups and the suboptimal sanitation of preparation equipment contribute to microbial persistence and proliferation. Only one of the milk batches analyzed met acceptable microbiological quality standards</w:t>
      </w:r>
      <w:r w:rsidRPr="00AB6644">
        <w:rPr>
          <w:rFonts w:ascii="Arial" w:hAnsi="Arial" w:cs="Arial"/>
        </w:rPr>
        <w:t>, underscoring the generally poor sanitary condition of the prepared formula samples (Hernández-Cortez et al., 2020).</w:t>
      </w:r>
    </w:p>
    <w:p w14:paraId="144F4C6F" w14:textId="77777777" w:rsidR="00AB6644" w:rsidRPr="00AB6644" w:rsidRDefault="00AB6644" w:rsidP="00AB6644">
      <w:pPr>
        <w:pStyle w:val="Body"/>
        <w:rPr>
          <w:rFonts w:ascii="Arial" w:hAnsi="Arial" w:cs="Arial"/>
        </w:rPr>
      </w:pPr>
      <w:r w:rsidRPr="00AB6644">
        <w:rPr>
          <w:rFonts w:ascii="Arial" w:hAnsi="Arial" w:cs="Arial"/>
        </w:rPr>
        <w:t xml:space="preserve">Antimicrobial susceptibility testing revealed significant resistance among the bacterial isolates. </w:t>
      </w:r>
      <w:r w:rsidRPr="00E679BC">
        <w:rPr>
          <w:rFonts w:ascii="Arial" w:hAnsi="Arial" w:cs="Arial"/>
          <w:i/>
          <w:iCs/>
        </w:rPr>
        <w:t xml:space="preserve">E. coli </w:t>
      </w:r>
      <w:r w:rsidRPr="00AB6644">
        <w:rPr>
          <w:rFonts w:ascii="Arial" w:hAnsi="Arial" w:cs="Arial"/>
        </w:rPr>
        <w:t xml:space="preserve">strains exhibited marked resistance to beta-lactam antibiotics, including Ticarcillin, Piperacillin, </w:t>
      </w:r>
      <w:r w:rsidRPr="00D37CFD">
        <w:rPr>
          <w:rFonts w:ascii="Arial" w:hAnsi="Arial" w:cs="Arial"/>
          <w:shd w:val="clear" w:color="auto" w:fill="FFFF00"/>
        </w:rPr>
        <w:t>Ampicillin, and the Amoxicillin-Clavulanate combination, as well as to third-generation cephalosporins. These resistance profiles are indicative of extended-spectrum beta-lactamase (ESBL) production. Despite</w:t>
      </w:r>
      <w:r w:rsidRPr="00AB6644">
        <w:rPr>
          <w:rFonts w:ascii="Arial" w:hAnsi="Arial" w:cs="Arial"/>
        </w:rPr>
        <w:t xml:space="preserve"> this, Carbapenems such as Imipenem and Meropenem retained efficacy against all tested </w:t>
      </w:r>
      <w:r w:rsidRPr="00E679BC">
        <w:rPr>
          <w:rFonts w:ascii="Arial" w:hAnsi="Arial" w:cs="Arial"/>
          <w:i/>
          <w:iCs/>
        </w:rPr>
        <w:t>E. coli</w:t>
      </w:r>
      <w:r w:rsidRPr="00AB6644">
        <w:rPr>
          <w:rFonts w:ascii="Arial" w:hAnsi="Arial" w:cs="Arial"/>
        </w:rPr>
        <w:t xml:space="preserve"> strains. Cross-resistance was also observed with aminoglycosides </w:t>
      </w:r>
      <w:r w:rsidRPr="00AB6644">
        <w:rPr>
          <w:rFonts w:ascii="Arial" w:hAnsi="Arial" w:cs="Arial"/>
        </w:rPr>
        <w:lastRenderedPageBreak/>
        <w:t>(Gentamicin, Netilmicin), quinolones (Ofloxacin, Nalidixic Acid), and sulfonamides (Trimethoprim-Sulfamethoxazole), in agreement with recent findings from hospital-based resistance monitoring (</w:t>
      </w:r>
      <w:proofErr w:type="spellStart"/>
      <w:r w:rsidRPr="00AB6644">
        <w:rPr>
          <w:rFonts w:ascii="Arial" w:hAnsi="Arial" w:cs="Arial"/>
        </w:rPr>
        <w:t>Teka</w:t>
      </w:r>
      <w:proofErr w:type="spellEnd"/>
      <w:r w:rsidRPr="00AB6644">
        <w:rPr>
          <w:rFonts w:ascii="Arial" w:hAnsi="Arial" w:cs="Arial"/>
        </w:rPr>
        <w:t xml:space="preserve"> et al., 2023; Chen et al., 2022).</w:t>
      </w:r>
    </w:p>
    <w:p w14:paraId="7FBC238E" w14:textId="77777777" w:rsidR="00AB6644" w:rsidRPr="00AB6644" w:rsidRDefault="00AB6644" w:rsidP="00D37CFD">
      <w:pPr>
        <w:pStyle w:val="Body"/>
        <w:shd w:val="clear" w:color="auto" w:fill="FFFF00"/>
        <w:rPr>
          <w:rFonts w:ascii="Arial" w:hAnsi="Arial" w:cs="Arial"/>
        </w:rPr>
      </w:pPr>
      <w:r w:rsidRPr="00AB6644">
        <w:rPr>
          <w:rFonts w:ascii="Arial" w:hAnsi="Arial" w:cs="Arial"/>
        </w:rPr>
        <w:t xml:space="preserve">Similarly, </w:t>
      </w:r>
      <w:r w:rsidRPr="00E679BC">
        <w:rPr>
          <w:rFonts w:ascii="Arial" w:hAnsi="Arial" w:cs="Arial"/>
          <w:i/>
          <w:iCs/>
        </w:rPr>
        <w:t>P. aeruginosa</w:t>
      </w:r>
      <w:r w:rsidRPr="00AB6644">
        <w:rPr>
          <w:rFonts w:ascii="Arial" w:hAnsi="Arial" w:cs="Arial"/>
        </w:rPr>
        <w:t xml:space="preserve"> isolates displayed high levels of resistance across most antibiotic classes tested, sparing only Imipenem and the Piperacillin-Tazobactam combination. Such resistance is presumed to be associated with carbapenemase production or multidrug efflux mechanisms, which are increasingly reported in healthcare settings (Ali et al., 2023).</w:t>
      </w:r>
    </w:p>
    <w:p w14:paraId="5C720936" w14:textId="77777DCD" w:rsidR="00AB6644" w:rsidRPr="00AB6644" w:rsidRDefault="00AB6644" w:rsidP="00D37CFD">
      <w:pPr>
        <w:pStyle w:val="Body"/>
        <w:shd w:val="clear" w:color="auto" w:fill="FFFF00"/>
        <w:rPr>
          <w:rFonts w:ascii="Arial" w:hAnsi="Arial" w:cs="Arial"/>
        </w:rPr>
      </w:pPr>
      <w:r w:rsidRPr="00AB6644">
        <w:rPr>
          <w:rFonts w:ascii="Arial" w:hAnsi="Arial" w:cs="Arial"/>
        </w:rPr>
        <w:t xml:space="preserve">The antimicrobial resistance profile of </w:t>
      </w:r>
      <w:r w:rsidRPr="00E679BC">
        <w:rPr>
          <w:rFonts w:ascii="Arial" w:hAnsi="Arial" w:cs="Arial"/>
          <w:i/>
          <w:iCs/>
        </w:rPr>
        <w:t>S. aureus</w:t>
      </w:r>
      <w:r w:rsidRPr="00AB6644">
        <w:rPr>
          <w:rFonts w:ascii="Arial" w:hAnsi="Arial" w:cs="Arial"/>
        </w:rPr>
        <w:t xml:space="preserve"> isolates was particularly concerning, with 72</w:t>
      </w:r>
      <w:r w:rsidR="00E679BC">
        <w:rPr>
          <w:rFonts w:ascii="Arial" w:hAnsi="Arial" w:cs="Arial"/>
        </w:rPr>
        <w:t>,</w:t>
      </w:r>
      <w:r w:rsidRPr="00AB6644">
        <w:rPr>
          <w:rFonts w:ascii="Arial" w:hAnsi="Arial" w:cs="Arial"/>
        </w:rPr>
        <w:t>15</w:t>
      </w:r>
      <w:r w:rsidR="00E679BC">
        <w:rPr>
          <w:rFonts w:ascii="Arial" w:hAnsi="Arial" w:cs="Arial"/>
        </w:rPr>
        <w:t xml:space="preserve"> </w:t>
      </w:r>
      <w:r w:rsidRPr="00AB6644">
        <w:rPr>
          <w:rFonts w:ascii="Arial" w:hAnsi="Arial" w:cs="Arial"/>
        </w:rPr>
        <w:t xml:space="preserve">% showing resistance to aminoglycosides and quinolones, and 50% to erythromycin. The high prevalence of multidrug resistance is likely mediated by the acquisition of mobile genetic elements encoding resistance genes such as mecA and </w:t>
      </w:r>
      <w:r w:rsidR="00C70A7C">
        <w:rPr>
          <w:rFonts w:ascii="Arial" w:hAnsi="Arial" w:cs="Arial"/>
        </w:rPr>
        <w:t>AAC</w:t>
      </w:r>
      <w:r w:rsidR="00E679BC">
        <w:rPr>
          <w:rFonts w:ascii="Arial" w:hAnsi="Arial" w:cs="Arial"/>
        </w:rPr>
        <w:t xml:space="preserve"> </w:t>
      </w:r>
      <w:r w:rsidRPr="00AB6644">
        <w:rPr>
          <w:rFonts w:ascii="Arial" w:hAnsi="Arial" w:cs="Arial"/>
        </w:rPr>
        <w:t>(6’)-</w:t>
      </w:r>
      <w:proofErr w:type="spellStart"/>
      <w:r w:rsidRPr="00AB6644">
        <w:rPr>
          <w:rFonts w:ascii="Arial" w:hAnsi="Arial" w:cs="Arial"/>
        </w:rPr>
        <w:t>Ie-aph</w:t>
      </w:r>
      <w:proofErr w:type="spellEnd"/>
      <w:r w:rsidR="00E679BC">
        <w:rPr>
          <w:rFonts w:ascii="Arial" w:hAnsi="Arial" w:cs="Arial"/>
        </w:rPr>
        <w:t xml:space="preserve"> </w:t>
      </w:r>
      <w:r w:rsidRPr="00AB6644">
        <w:rPr>
          <w:rFonts w:ascii="Arial" w:hAnsi="Arial" w:cs="Arial"/>
        </w:rPr>
        <w:t>(2”), consistent with reports from neonatal intensive care units in Africa and Asia (Akinyemi et al., 2021; Raji et al., 2022).</w:t>
      </w:r>
    </w:p>
    <w:p w14:paraId="0E4B8E89" w14:textId="0C7550ED" w:rsidR="00AB6644" w:rsidRPr="00AB6644" w:rsidRDefault="00AB6644" w:rsidP="00D37CFD">
      <w:pPr>
        <w:pStyle w:val="Body"/>
        <w:rPr>
          <w:rFonts w:ascii="Arial" w:hAnsi="Arial" w:cs="Arial"/>
        </w:rPr>
      </w:pPr>
      <w:r w:rsidRPr="00AB6644">
        <w:rPr>
          <w:rFonts w:ascii="Arial" w:hAnsi="Arial" w:cs="Arial"/>
        </w:rPr>
        <w:t>Phenotypic analysis of the isolates identified two major resistance phenotypes: the KTG phenotype (55</w:t>
      </w:r>
      <w:r w:rsidR="00E679BC">
        <w:rPr>
          <w:rFonts w:ascii="Arial" w:hAnsi="Arial" w:cs="Arial"/>
        </w:rPr>
        <w:t>,</w:t>
      </w:r>
      <w:r w:rsidRPr="00AB6644">
        <w:rPr>
          <w:rFonts w:ascii="Arial" w:hAnsi="Arial" w:cs="Arial"/>
        </w:rPr>
        <w:t>6</w:t>
      </w:r>
      <w:r w:rsidR="00E679BC">
        <w:rPr>
          <w:rFonts w:ascii="Arial" w:hAnsi="Arial" w:cs="Arial"/>
        </w:rPr>
        <w:t xml:space="preserve"> </w:t>
      </w:r>
      <w:r w:rsidRPr="00AB6644">
        <w:rPr>
          <w:rFonts w:ascii="Arial" w:hAnsi="Arial" w:cs="Arial"/>
        </w:rPr>
        <w:t xml:space="preserve">%) and the K phenotype </w:t>
      </w:r>
      <w:r w:rsidRPr="00D37CFD">
        <w:rPr>
          <w:rFonts w:ascii="Arial" w:hAnsi="Arial" w:cs="Arial"/>
          <w:shd w:val="clear" w:color="auto" w:fill="FFFF00"/>
        </w:rPr>
        <w:t>(22</w:t>
      </w:r>
      <w:r w:rsidR="00E679BC" w:rsidRPr="00D37CFD">
        <w:rPr>
          <w:rFonts w:ascii="Arial" w:hAnsi="Arial" w:cs="Arial"/>
          <w:shd w:val="clear" w:color="auto" w:fill="FFFF00"/>
        </w:rPr>
        <w:t>,</w:t>
      </w:r>
      <w:r w:rsidRPr="00D37CFD">
        <w:rPr>
          <w:rFonts w:ascii="Arial" w:hAnsi="Arial" w:cs="Arial"/>
          <w:shd w:val="clear" w:color="auto" w:fill="FFFF00"/>
        </w:rPr>
        <w:t>2</w:t>
      </w:r>
      <w:r w:rsidR="00E679BC" w:rsidRPr="00D37CFD">
        <w:rPr>
          <w:rFonts w:ascii="Arial" w:hAnsi="Arial" w:cs="Arial"/>
          <w:shd w:val="clear" w:color="auto" w:fill="FFFF00"/>
        </w:rPr>
        <w:t xml:space="preserve"> </w:t>
      </w:r>
      <w:r w:rsidRPr="00D37CFD">
        <w:rPr>
          <w:rFonts w:ascii="Arial" w:hAnsi="Arial" w:cs="Arial"/>
          <w:shd w:val="clear" w:color="auto" w:fill="FFFF00"/>
        </w:rPr>
        <w:t>%). Penicillin resistance was universal (100</w:t>
      </w:r>
      <w:r w:rsidR="00E679BC" w:rsidRPr="00D37CFD">
        <w:rPr>
          <w:rFonts w:ascii="Arial" w:hAnsi="Arial" w:cs="Arial"/>
          <w:shd w:val="clear" w:color="auto" w:fill="FFFF00"/>
        </w:rPr>
        <w:t xml:space="preserve"> </w:t>
      </w:r>
      <w:r w:rsidRPr="00D37CFD">
        <w:rPr>
          <w:rFonts w:ascii="Arial" w:hAnsi="Arial" w:cs="Arial"/>
          <w:shd w:val="clear" w:color="auto" w:fill="FFFF00"/>
        </w:rPr>
        <w:t>%), and resistance to Cefoxitin reached 66</w:t>
      </w:r>
      <w:r w:rsidR="00E679BC" w:rsidRPr="00D37CFD">
        <w:rPr>
          <w:rFonts w:ascii="Arial" w:hAnsi="Arial" w:cs="Arial"/>
          <w:shd w:val="clear" w:color="auto" w:fill="FFFF00"/>
        </w:rPr>
        <w:t>,</w:t>
      </w:r>
      <w:r w:rsidRPr="00D37CFD">
        <w:rPr>
          <w:rFonts w:ascii="Arial" w:hAnsi="Arial" w:cs="Arial"/>
          <w:shd w:val="clear" w:color="auto" w:fill="FFFF00"/>
        </w:rPr>
        <w:t>6</w:t>
      </w:r>
      <w:r w:rsidR="00E679BC" w:rsidRPr="00D37CFD">
        <w:rPr>
          <w:rFonts w:ascii="Arial" w:hAnsi="Arial" w:cs="Arial"/>
          <w:shd w:val="clear" w:color="auto" w:fill="FFFF00"/>
        </w:rPr>
        <w:t xml:space="preserve"> </w:t>
      </w:r>
      <w:r w:rsidRPr="00D37CFD">
        <w:rPr>
          <w:rFonts w:ascii="Arial" w:hAnsi="Arial" w:cs="Arial"/>
          <w:shd w:val="clear" w:color="auto" w:fill="FFFF00"/>
        </w:rPr>
        <w:t xml:space="preserve">%, indicating the presence of the Methicillin-Resistant </w:t>
      </w:r>
      <w:r w:rsidRPr="00D37CFD">
        <w:rPr>
          <w:rFonts w:ascii="Arial" w:hAnsi="Arial" w:cs="Arial"/>
          <w:i/>
          <w:iCs/>
          <w:shd w:val="clear" w:color="auto" w:fill="FFFF00"/>
        </w:rPr>
        <w:t>S. aureus</w:t>
      </w:r>
      <w:r w:rsidRPr="00D37CFD">
        <w:rPr>
          <w:rFonts w:ascii="Arial" w:hAnsi="Arial" w:cs="Arial"/>
          <w:shd w:val="clear" w:color="auto" w:fill="FFFF00"/>
        </w:rPr>
        <w:t xml:space="preserve"> (MRSA) phenotype. These rates are aligned with recent surveillance studies in sub-Saharan Africa and the United States, reporting MRSA prevalence ranging from 66</w:t>
      </w:r>
      <w:r w:rsidR="00E679BC" w:rsidRPr="00D37CFD">
        <w:rPr>
          <w:rFonts w:ascii="Arial" w:hAnsi="Arial" w:cs="Arial"/>
          <w:shd w:val="clear" w:color="auto" w:fill="FFFF00"/>
        </w:rPr>
        <w:t xml:space="preserve"> </w:t>
      </w:r>
      <w:r w:rsidRPr="00D37CFD">
        <w:rPr>
          <w:rFonts w:ascii="Arial" w:hAnsi="Arial" w:cs="Arial"/>
          <w:shd w:val="clear" w:color="auto" w:fill="FFFF00"/>
        </w:rPr>
        <w:t>% to over 70</w:t>
      </w:r>
      <w:r w:rsidR="00E679BC" w:rsidRPr="00D37CFD">
        <w:rPr>
          <w:rFonts w:ascii="Arial" w:hAnsi="Arial" w:cs="Arial"/>
          <w:shd w:val="clear" w:color="auto" w:fill="FFFF00"/>
        </w:rPr>
        <w:t xml:space="preserve"> </w:t>
      </w:r>
      <w:r w:rsidRPr="00D37CFD">
        <w:rPr>
          <w:rFonts w:ascii="Arial" w:hAnsi="Arial" w:cs="Arial"/>
          <w:shd w:val="clear" w:color="auto" w:fill="FFFF00"/>
        </w:rPr>
        <w:t>% in clinical isolates (Aboagye-</w:t>
      </w:r>
      <w:proofErr w:type="spellStart"/>
      <w:r w:rsidRPr="00D37CFD">
        <w:rPr>
          <w:rFonts w:ascii="Arial" w:hAnsi="Arial" w:cs="Arial"/>
          <w:shd w:val="clear" w:color="auto" w:fill="FFFF00"/>
        </w:rPr>
        <w:t>Antwi</w:t>
      </w:r>
      <w:proofErr w:type="spellEnd"/>
      <w:r w:rsidRPr="00D37CFD">
        <w:rPr>
          <w:rFonts w:ascii="Arial" w:hAnsi="Arial" w:cs="Arial"/>
          <w:shd w:val="clear" w:color="auto" w:fill="FFFF00"/>
        </w:rPr>
        <w:t xml:space="preserve"> et al., 2022; CDC, 2021). The resistance mechanisms are attributable</w:t>
      </w:r>
      <w:r w:rsidRPr="00AB6644">
        <w:rPr>
          <w:rFonts w:ascii="Arial" w:hAnsi="Arial" w:cs="Arial"/>
        </w:rPr>
        <w:t xml:space="preserve"> to the production of penicillinases and alterations in penicillin-binding proteins, notably PBP2a, which confer resistance to all β-lactam antibiotics (Hassan et al., 2020).</w:t>
      </w:r>
    </w:p>
    <w:p w14:paraId="25BA2D1D" w14:textId="5A5D952D" w:rsidR="003E3672" w:rsidRDefault="00AB6644" w:rsidP="00D37CFD">
      <w:pPr>
        <w:pStyle w:val="Body"/>
        <w:shd w:val="clear" w:color="auto" w:fill="FFFF00"/>
        <w:spacing w:after="0"/>
        <w:rPr>
          <w:rFonts w:ascii="Arial" w:hAnsi="Arial" w:cs="Arial"/>
        </w:rPr>
      </w:pPr>
      <w:r w:rsidRPr="00AB6644">
        <w:rPr>
          <w:rFonts w:ascii="Arial" w:hAnsi="Arial" w:cs="Arial"/>
        </w:rPr>
        <w:t>Taken together, our findings highlight critical lapses in hygiene and infection control practices in the preparation of infant formula, and underscore the pressing need for reinforced sanitary protocols and regular microbiological surveillance in neonatal care units to mitigate the risk of multidrug-resistant bacterial infections.</w:t>
      </w:r>
    </w:p>
    <w:p w14:paraId="19121B69" w14:textId="77777777" w:rsidR="00AB6644" w:rsidRPr="00FB3A86" w:rsidRDefault="00AB6644" w:rsidP="00AB6644">
      <w:pPr>
        <w:pStyle w:val="Body"/>
        <w:spacing w:after="0"/>
        <w:rPr>
          <w:rFonts w:ascii="Arial" w:hAnsi="Arial" w:cs="Arial"/>
        </w:rPr>
      </w:pPr>
    </w:p>
    <w:p w14:paraId="69EEFF2E" w14:textId="6C3257B3" w:rsidR="007466B1" w:rsidRDefault="00DD50F3" w:rsidP="007466B1">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0C06D77" w14:textId="77777777" w:rsidR="007466B1" w:rsidRPr="007466B1" w:rsidRDefault="007466B1" w:rsidP="007466B1">
      <w:pPr>
        <w:pStyle w:val="ConcHead"/>
        <w:spacing w:after="0"/>
        <w:jc w:val="both"/>
        <w:rPr>
          <w:rFonts w:ascii="Arial" w:hAnsi="Arial" w:cs="Arial"/>
        </w:rPr>
      </w:pPr>
    </w:p>
    <w:p w14:paraId="0BD50233" w14:textId="05A0842C" w:rsidR="00790ADA" w:rsidRDefault="007466B1" w:rsidP="00D27D50">
      <w:pPr>
        <w:pStyle w:val="Body"/>
        <w:rPr>
          <w:rFonts w:ascii="Arial" w:hAnsi="Arial" w:cs="Arial"/>
        </w:rPr>
      </w:pPr>
      <w:r w:rsidRPr="007466B1">
        <w:rPr>
          <w:rFonts w:ascii="Arial" w:hAnsi="Arial" w:cs="Arial"/>
        </w:rPr>
        <w:t xml:space="preserve">Milk is a foodstuff very rich in nutrients (proteins, lipids, vitamins and minerals), creating a suitable environment for the development of bacterial flora, including pathogenic bacterial flora leading to microbial contamination. Analysis showed a high microbial load of </w:t>
      </w:r>
      <w:r w:rsidRPr="001D221E">
        <w:rPr>
          <w:rFonts w:ascii="Arial" w:hAnsi="Arial" w:cs="Arial"/>
          <w:i/>
          <w:iCs/>
          <w:shd w:val="clear" w:color="auto" w:fill="FFFF00"/>
        </w:rPr>
        <w:t>E. coli, S. aureus</w:t>
      </w:r>
      <w:r w:rsidRPr="007466B1">
        <w:rPr>
          <w:rFonts w:ascii="Arial" w:hAnsi="Arial" w:cs="Arial"/>
        </w:rPr>
        <w:t xml:space="preserve"> and </w:t>
      </w:r>
      <w:r w:rsidRPr="001D221E">
        <w:rPr>
          <w:rFonts w:ascii="Arial" w:hAnsi="Arial" w:cs="Arial"/>
          <w:i/>
          <w:iCs/>
          <w:shd w:val="clear" w:color="auto" w:fill="FFFF00"/>
        </w:rPr>
        <w:t xml:space="preserve">P. aeruginosa </w:t>
      </w:r>
      <w:r w:rsidRPr="007466B1">
        <w:rPr>
          <w:rFonts w:ascii="Arial" w:hAnsi="Arial" w:cs="Arial"/>
        </w:rPr>
        <w:t xml:space="preserve">strains in the milk. This load was used to assess the sanitary quality of milk used to feed newborns in the neonatal department of Treichville University Hospital. The results showed a predominance of </w:t>
      </w:r>
      <w:r w:rsidRPr="00FD7DEB">
        <w:rPr>
          <w:rFonts w:ascii="Arial" w:hAnsi="Arial" w:cs="Arial"/>
          <w:i/>
          <w:iCs/>
          <w:shd w:val="clear" w:color="auto" w:fill="FFFF00"/>
        </w:rPr>
        <w:t>E. coli</w:t>
      </w:r>
      <w:r w:rsidRPr="007466B1">
        <w:rPr>
          <w:rFonts w:ascii="Arial" w:hAnsi="Arial" w:cs="Arial"/>
        </w:rPr>
        <w:t xml:space="preserve">, with an average microbial load </w:t>
      </w:r>
      <w:r w:rsidRPr="001D221E">
        <w:rPr>
          <w:rFonts w:ascii="Arial" w:hAnsi="Arial" w:cs="Arial"/>
          <w:shd w:val="clear" w:color="auto" w:fill="FFFF00"/>
        </w:rPr>
        <w:t>of 3</w:t>
      </w:r>
      <w:r w:rsidR="00FD7DEB" w:rsidRPr="001D221E">
        <w:rPr>
          <w:rFonts w:ascii="Arial" w:hAnsi="Arial" w:cs="Arial"/>
          <w:shd w:val="clear" w:color="auto" w:fill="FFFF00"/>
        </w:rPr>
        <w:t>,</w:t>
      </w:r>
      <w:r w:rsidRPr="001D221E">
        <w:rPr>
          <w:rFonts w:ascii="Arial" w:hAnsi="Arial" w:cs="Arial"/>
          <w:shd w:val="clear" w:color="auto" w:fill="FFFF00"/>
        </w:rPr>
        <w:t>6</w:t>
      </w:r>
      <w:r w:rsidR="00FD7DEB" w:rsidRPr="001D221E">
        <w:rPr>
          <w:rFonts w:ascii="Arial" w:hAnsi="Arial" w:cs="Arial"/>
          <w:shd w:val="clear" w:color="auto" w:fill="FFFF00"/>
        </w:rPr>
        <w:t xml:space="preserve"> x</w:t>
      </w:r>
      <w:r w:rsidR="001D221E" w:rsidRPr="001D221E">
        <w:rPr>
          <w:rFonts w:ascii="Arial" w:hAnsi="Arial" w:cs="Arial"/>
          <w:shd w:val="clear" w:color="auto" w:fill="FFFF00"/>
        </w:rPr>
        <w:t xml:space="preserve"> </w:t>
      </w:r>
      <w:r w:rsidRPr="001D221E">
        <w:rPr>
          <w:rFonts w:ascii="Arial" w:hAnsi="Arial" w:cs="Arial"/>
          <w:shd w:val="clear" w:color="auto" w:fill="FFFF00"/>
        </w:rPr>
        <w:t>10</w:t>
      </w:r>
      <w:r w:rsidRPr="001D221E">
        <w:rPr>
          <w:rFonts w:ascii="Arial" w:hAnsi="Arial" w:cs="Arial"/>
          <w:shd w:val="clear" w:color="auto" w:fill="FFFF00"/>
          <w:vertAlign w:val="superscript"/>
        </w:rPr>
        <w:t>4</w:t>
      </w:r>
      <w:r w:rsidRPr="001D221E">
        <w:rPr>
          <w:rFonts w:ascii="Arial" w:hAnsi="Arial" w:cs="Arial"/>
          <w:shd w:val="clear" w:color="auto" w:fill="FFFF00"/>
        </w:rPr>
        <w:t xml:space="preserve"> </w:t>
      </w:r>
      <w:r w:rsidR="00FD7DEB" w:rsidRPr="001D221E">
        <w:rPr>
          <w:rFonts w:ascii="Arial" w:hAnsi="Arial" w:cs="Arial"/>
          <w:shd w:val="clear" w:color="auto" w:fill="FFFF00"/>
        </w:rPr>
        <w:t>UFC</w:t>
      </w:r>
      <w:r w:rsidRPr="001D221E">
        <w:rPr>
          <w:rFonts w:ascii="Arial" w:hAnsi="Arial" w:cs="Arial"/>
          <w:shd w:val="clear" w:color="auto" w:fill="FFFF00"/>
        </w:rPr>
        <w:t>/m</w:t>
      </w:r>
      <w:r w:rsidR="00FD7DEB" w:rsidRPr="001D221E">
        <w:rPr>
          <w:rFonts w:ascii="Arial" w:hAnsi="Arial" w:cs="Arial"/>
          <w:shd w:val="clear" w:color="auto" w:fill="FFFF00"/>
        </w:rPr>
        <w:t>L</w:t>
      </w:r>
      <w:r w:rsidRPr="001D221E">
        <w:rPr>
          <w:rFonts w:ascii="Arial" w:hAnsi="Arial" w:cs="Arial"/>
          <w:shd w:val="clear" w:color="auto" w:fill="FFFF00"/>
        </w:rPr>
        <w:t>,</w:t>
      </w:r>
      <w:r w:rsidRPr="007466B1">
        <w:rPr>
          <w:rFonts w:ascii="Arial" w:hAnsi="Arial" w:cs="Arial"/>
        </w:rPr>
        <w:t xml:space="preserve"> followed by </w:t>
      </w:r>
      <w:r w:rsidRPr="00FD7DEB">
        <w:rPr>
          <w:rFonts w:ascii="Arial" w:hAnsi="Arial" w:cs="Arial"/>
          <w:i/>
          <w:iCs/>
          <w:shd w:val="clear" w:color="auto" w:fill="FFFF00"/>
        </w:rPr>
        <w:t>S. aureus</w:t>
      </w:r>
      <w:r w:rsidRPr="007466B1">
        <w:rPr>
          <w:rFonts w:ascii="Arial" w:hAnsi="Arial" w:cs="Arial"/>
        </w:rPr>
        <w:t xml:space="preserve"> (</w:t>
      </w:r>
      <w:r w:rsidRPr="001D221E">
        <w:rPr>
          <w:rFonts w:ascii="Arial" w:hAnsi="Arial" w:cs="Arial"/>
          <w:shd w:val="clear" w:color="auto" w:fill="FFFF00"/>
        </w:rPr>
        <w:t>3</w:t>
      </w:r>
      <w:r w:rsidR="00FD7DEB" w:rsidRPr="001D221E">
        <w:rPr>
          <w:rFonts w:ascii="Arial" w:hAnsi="Arial" w:cs="Arial"/>
          <w:shd w:val="clear" w:color="auto" w:fill="FFFF00"/>
        </w:rPr>
        <w:t>,</w:t>
      </w:r>
      <w:r w:rsidRPr="001D221E">
        <w:rPr>
          <w:rFonts w:ascii="Arial" w:hAnsi="Arial" w:cs="Arial"/>
          <w:shd w:val="clear" w:color="auto" w:fill="FFFF00"/>
        </w:rPr>
        <w:t>7</w:t>
      </w:r>
      <w:r w:rsidR="00FD7DEB" w:rsidRPr="001D221E">
        <w:rPr>
          <w:rFonts w:ascii="Arial" w:hAnsi="Arial" w:cs="Arial"/>
          <w:shd w:val="clear" w:color="auto" w:fill="FFFF00"/>
        </w:rPr>
        <w:t xml:space="preserve"> x </w:t>
      </w:r>
      <w:r w:rsidRPr="001D221E">
        <w:rPr>
          <w:rFonts w:ascii="Arial" w:hAnsi="Arial" w:cs="Arial"/>
          <w:shd w:val="clear" w:color="auto" w:fill="FFFF00"/>
        </w:rPr>
        <w:t>10</w:t>
      </w:r>
      <w:r w:rsidRPr="001D221E">
        <w:rPr>
          <w:rFonts w:ascii="Arial" w:hAnsi="Arial" w:cs="Arial"/>
          <w:shd w:val="clear" w:color="auto" w:fill="FFFF00"/>
          <w:vertAlign w:val="superscript"/>
        </w:rPr>
        <w:t>3</w:t>
      </w:r>
      <w:r w:rsidRPr="001D221E">
        <w:rPr>
          <w:rFonts w:ascii="Arial" w:hAnsi="Arial" w:cs="Arial"/>
          <w:shd w:val="clear" w:color="auto" w:fill="FFFF00"/>
        </w:rPr>
        <w:t xml:space="preserve"> </w:t>
      </w:r>
      <w:r w:rsidR="00FD7DEB" w:rsidRPr="001D221E">
        <w:rPr>
          <w:rFonts w:ascii="Arial" w:hAnsi="Arial" w:cs="Arial"/>
          <w:shd w:val="clear" w:color="auto" w:fill="FFFF00"/>
        </w:rPr>
        <w:t>UFC</w:t>
      </w:r>
      <w:r w:rsidRPr="001D221E">
        <w:rPr>
          <w:rFonts w:ascii="Arial" w:hAnsi="Arial" w:cs="Arial"/>
          <w:shd w:val="clear" w:color="auto" w:fill="FFFF00"/>
        </w:rPr>
        <w:t>/m</w:t>
      </w:r>
      <w:r w:rsidR="00FD7DEB" w:rsidRPr="001D221E">
        <w:rPr>
          <w:rFonts w:ascii="Arial" w:hAnsi="Arial" w:cs="Arial"/>
          <w:shd w:val="clear" w:color="auto" w:fill="FFFF00"/>
        </w:rPr>
        <w:t>L</w:t>
      </w:r>
      <w:r w:rsidRPr="001D221E">
        <w:rPr>
          <w:rFonts w:ascii="Arial" w:hAnsi="Arial" w:cs="Arial"/>
          <w:shd w:val="clear" w:color="auto" w:fill="FFFF00"/>
        </w:rPr>
        <w:t>)</w:t>
      </w:r>
      <w:r w:rsidRPr="007466B1">
        <w:rPr>
          <w:rFonts w:ascii="Arial" w:hAnsi="Arial" w:cs="Arial"/>
        </w:rPr>
        <w:t xml:space="preserve"> and </w:t>
      </w:r>
      <w:r w:rsidRPr="00FD7DEB">
        <w:rPr>
          <w:rFonts w:ascii="Arial" w:hAnsi="Arial" w:cs="Arial"/>
          <w:i/>
          <w:iCs/>
          <w:shd w:val="clear" w:color="auto" w:fill="FFFF00"/>
        </w:rPr>
        <w:t>P. aeruginosa</w:t>
      </w:r>
      <w:r w:rsidRPr="007466B1">
        <w:rPr>
          <w:rFonts w:ascii="Arial" w:hAnsi="Arial" w:cs="Arial"/>
        </w:rPr>
        <w:t xml:space="preserve"> (7</w:t>
      </w:r>
      <w:r w:rsidR="001D221E">
        <w:rPr>
          <w:rFonts w:ascii="Arial" w:hAnsi="Arial" w:cs="Arial"/>
        </w:rPr>
        <w:t>,</w:t>
      </w:r>
      <w:r w:rsidRPr="007466B1">
        <w:rPr>
          <w:rFonts w:ascii="Arial" w:hAnsi="Arial" w:cs="Arial"/>
        </w:rPr>
        <w:t>95</w:t>
      </w:r>
      <w:r w:rsidR="001D221E">
        <w:rPr>
          <w:rFonts w:ascii="Arial" w:hAnsi="Arial" w:cs="Arial"/>
        </w:rPr>
        <w:t xml:space="preserve"> x </w:t>
      </w:r>
      <w:r w:rsidRPr="007466B1">
        <w:rPr>
          <w:rFonts w:ascii="Arial" w:hAnsi="Arial" w:cs="Arial"/>
        </w:rPr>
        <w:t>10</w:t>
      </w:r>
      <w:r w:rsidRPr="001D221E">
        <w:rPr>
          <w:rFonts w:ascii="Arial" w:hAnsi="Arial" w:cs="Arial"/>
          <w:vertAlign w:val="superscript"/>
        </w:rPr>
        <w:t>3</w:t>
      </w:r>
      <w:r w:rsidRPr="007466B1">
        <w:rPr>
          <w:rFonts w:ascii="Arial" w:hAnsi="Arial" w:cs="Arial"/>
        </w:rPr>
        <w:t xml:space="preserve"> </w:t>
      </w:r>
      <w:r w:rsidR="001D221E">
        <w:rPr>
          <w:rFonts w:ascii="Arial" w:hAnsi="Arial" w:cs="Arial"/>
        </w:rPr>
        <w:t>UFC</w:t>
      </w:r>
      <w:r w:rsidRPr="007466B1">
        <w:rPr>
          <w:rFonts w:ascii="Arial" w:hAnsi="Arial" w:cs="Arial"/>
        </w:rPr>
        <w:t>/m</w:t>
      </w:r>
      <w:r w:rsidR="001D221E">
        <w:rPr>
          <w:rFonts w:ascii="Arial" w:hAnsi="Arial" w:cs="Arial"/>
        </w:rPr>
        <w:t>L</w:t>
      </w:r>
      <w:r w:rsidRPr="007466B1">
        <w:rPr>
          <w:rFonts w:ascii="Arial" w:hAnsi="Arial" w:cs="Arial"/>
        </w:rPr>
        <w:t>). However, a diversity of bacterial strains in the environment was observed. Given the high microbial load of the strains compared with food microbiology standards, milk intended for newborns is judged to be of unsatisfactory sanitary quality. Antibiotic sensitivity tests were carried out to gain a better understanding of the phenomenon of bacterial resistance. Alarming rates of bacterial multi-resistance were recorded</w:t>
      </w:r>
      <w:r>
        <w:rPr>
          <w:rFonts w:ascii="Arial" w:hAnsi="Arial" w:cs="Arial"/>
        </w:rPr>
        <w:t xml:space="preserve"> </w:t>
      </w:r>
      <w:r w:rsidRPr="007466B1">
        <w:rPr>
          <w:rFonts w:ascii="Arial" w:hAnsi="Arial" w:cs="Arial"/>
        </w:rPr>
        <w:t>for all the strains isolated.</w:t>
      </w:r>
      <w:r w:rsidR="00D27D50">
        <w:rPr>
          <w:rFonts w:ascii="Arial" w:hAnsi="Arial" w:cs="Arial"/>
        </w:rPr>
        <w:t xml:space="preserve"> </w:t>
      </w:r>
      <w:r w:rsidRPr="003C085A">
        <w:rPr>
          <w:rFonts w:ascii="Arial" w:hAnsi="Arial" w:cs="Arial"/>
          <w:i/>
          <w:iCs/>
        </w:rPr>
        <w:t>E. coli</w:t>
      </w:r>
      <w:r w:rsidRPr="007466B1">
        <w:rPr>
          <w:rFonts w:ascii="Arial" w:hAnsi="Arial" w:cs="Arial"/>
        </w:rPr>
        <w:t xml:space="preserve"> resistance is very worrying, with almost all resistant to beta-lactam antibiotics and a high percentage of ESBL phenotype, </w:t>
      </w:r>
      <w:r w:rsidRPr="001D221E">
        <w:rPr>
          <w:rFonts w:ascii="Arial" w:hAnsi="Arial" w:cs="Arial"/>
          <w:i/>
          <w:iCs/>
          <w:shd w:val="clear" w:color="auto" w:fill="FFFF00"/>
        </w:rPr>
        <w:t xml:space="preserve">E. coli </w:t>
      </w:r>
      <w:r w:rsidRPr="007466B1">
        <w:rPr>
          <w:rFonts w:ascii="Arial" w:hAnsi="Arial" w:cs="Arial"/>
        </w:rPr>
        <w:t xml:space="preserve">(35%) and </w:t>
      </w:r>
      <w:r w:rsidRPr="001D221E">
        <w:rPr>
          <w:rFonts w:ascii="Arial" w:hAnsi="Arial" w:cs="Arial"/>
          <w:i/>
          <w:iCs/>
          <w:shd w:val="clear" w:color="auto" w:fill="FFFF00"/>
        </w:rPr>
        <w:t xml:space="preserve">P. aeruginosa </w:t>
      </w:r>
      <w:r w:rsidRPr="007466B1">
        <w:rPr>
          <w:rFonts w:ascii="Arial" w:hAnsi="Arial" w:cs="Arial"/>
        </w:rPr>
        <w:t xml:space="preserve">(5%). All </w:t>
      </w:r>
      <w:r w:rsidRPr="001D221E">
        <w:rPr>
          <w:rFonts w:ascii="Arial" w:hAnsi="Arial" w:cs="Arial"/>
          <w:i/>
          <w:iCs/>
          <w:shd w:val="clear" w:color="auto" w:fill="FFFF00"/>
        </w:rPr>
        <w:t xml:space="preserve">S. aureus </w:t>
      </w:r>
      <w:r w:rsidRPr="007466B1">
        <w:rPr>
          <w:rFonts w:ascii="Arial" w:hAnsi="Arial" w:cs="Arial"/>
        </w:rPr>
        <w:t>isolated in our study were resistant to the majority of antibiotics tested, notably aminoglycosides, beta-lactams, quinolones and trimethoprim/sulfam-thoxazole. Several phenotypes were revealed, with a predominance of the KTG phenotype (55</w:t>
      </w:r>
      <w:r w:rsidR="001D221E">
        <w:rPr>
          <w:rFonts w:ascii="Arial" w:hAnsi="Arial" w:cs="Arial"/>
        </w:rPr>
        <w:t>,</w:t>
      </w:r>
      <w:r w:rsidRPr="007466B1">
        <w:rPr>
          <w:rFonts w:ascii="Arial" w:hAnsi="Arial" w:cs="Arial"/>
        </w:rPr>
        <w:t>6</w:t>
      </w:r>
      <w:r w:rsidR="001D221E">
        <w:rPr>
          <w:rFonts w:ascii="Arial" w:hAnsi="Arial" w:cs="Arial"/>
        </w:rPr>
        <w:t xml:space="preserve"> </w:t>
      </w:r>
      <w:r w:rsidRPr="007466B1">
        <w:rPr>
          <w:rFonts w:ascii="Arial" w:hAnsi="Arial" w:cs="Arial"/>
        </w:rPr>
        <w:t>%) followed by the Meti R phenotype (22</w:t>
      </w:r>
      <w:r w:rsidR="001D221E">
        <w:rPr>
          <w:rFonts w:ascii="Arial" w:hAnsi="Arial" w:cs="Arial"/>
        </w:rPr>
        <w:t>,</w:t>
      </w:r>
      <w:r w:rsidRPr="007466B1">
        <w:rPr>
          <w:rFonts w:ascii="Arial" w:hAnsi="Arial" w:cs="Arial"/>
        </w:rPr>
        <w:t>2</w:t>
      </w:r>
      <w:r w:rsidR="001D221E">
        <w:rPr>
          <w:rFonts w:ascii="Arial" w:hAnsi="Arial" w:cs="Arial"/>
        </w:rPr>
        <w:t xml:space="preserve"> </w:t>
      </w:r>
      <w:r w:rsidRPr="007466B1">
        <w:rPr>
          <w:rFonts w:ascii="Arial" w:hAnsi="Arial" w:cs="Arial"/>
        </w:rPr>
        <w:t>%). As resistance has a considerable impact on the health of the newborn, even leading to death, it would be desirable to carry out a molecular and phenotypic study of the strains and identify all the genetic supports for antibiotic-associated resistance.</w:t>
      </w:r>
    </w:p>
    <w:p w14:paraId="26972396" w14:textId="77777777" w:rsidR="00AC551A" w:rsidRDefault="00AC551A" w:rsidP="007466B1">
      <w:pPr>
        <w:pStyle w:val="Body"/>
        <w:spacing w:after="0"/>
        <w:rPr>
          <w:rFonts w:ascii="Arial" w:hAnsi="Arial" w:cs="Arial"/>
        </w:rPr>
      </w:pPr>
    </w:p>
    <w:p w14:paraId="5AEAF0D4"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t>Disclaimer (Artificial intelligence)</w:t>
      </w:r>
    </w:p>
    <w:p w14:paraId="0225D5FA"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lastRenderedPageBreak/>
        <w:t xml:space="preserve">Option 1: </w:t>
      </w:r>
    </w:p>
    <w:p w14:paraId="008E8CF3"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t xml:space="preserve">Author(s) hereby </w:t>
      </w:r>
      <w:proofErr w:type="gramStart"/>
      <w:r w:rsidRPr="00AC551A">
        <w:rPr>
          <w:rFonts w:ascii="Calibri" w:eastAsia="Calibri" w:hAnsi="Calibri"/>
          <w:kern w:val="2"/>
          <w:sz w:val="22"/>
          <w:szCs w:val="22"/>
          <w:highlight w:val="yellow"/>
          <w14:ligatures w14:val="standardContextual"/>
        </w:rPr>
        <w:t>declare</w:t>
      </w:r>
      <w:proofErr w:type="gramEnd"/>
      <w:r w:rsidRPr="00AC551A">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77C1F16F"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t xml:space="preserve">Option 2: </w:t>
      </w:r>
    </w:p>
    <w:p w14:paraId="66583823"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t xml:space="preserve">Author(s) hereby </w:t>
      </w:r>
      <w:proofErr w:type="gramStart"/>
      <w:r w:rsidRPr="00AC551A">
        <w:rPr>
          <w:rFonts w:ascii="Calibri" w:eastAsia="Calibri" w:hAnsi="Calibri"/>
          <w:kern w:val="2"/>
          <w:sz w:val="22"/>
          <w:szCs w:val="22"/>
          <w:highlight w:val="yellow"/>
          <w14:ligatures w14:val="standardContextual"/>
        </w:rPr>
        <w:t>declare</w:t>
      </w:r>
      <w:proofErr w:type="gramEnd"/>
      <w:r w:rsidRPr="00AC551A">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6E7772" w14:textId="77777777" w:rsidR="00AC551A" w:rsidRPr="00AC551A" w:rsidRDefault="00AC551A" w:rsidP="00AC551A">
      <w:pPr>
        <w:spacing w:after="200" w:line="276" w:lineRule="auto"/>
        <w:rPr>
          <w:rFonts w:ascii="Calibri" w:eastAsia="Calibri" w:hAnsi="Calibri"/>
          <w:kern w:val="2"/>
          <w:sz w:val="22"/>
          <w:szCs w:val="22"/>
          <w:highlight w:val="yellow"/>
          <w14:ligatures w14:val="standardContextual"/>
        </w:rPr>
      </w:pPr>
      <w:r w:rsidRPr="00AC551A">
        <w:rPr>
          <w:rFonts w:ascii="Calibri" w:eastAsia="Calibri" w:hAnsi="Calibri"/>
          <w:kern w:val="2"/>
          <w:sz w:val="22"/>
          <w:szCs w:val="22"/>
          <w:highlight w:val="yellow"/>
          <w14:ligatures w14:val="standardContextual"/>
        </w:rPr>
        <w:t>Details of the AI usage are given below:</w:t>
      </w:r>
    </w:p>
    <w:p w14:paraId="65E93D5C" w14:textId="5AE6BEC5" w:rsidR="00AC551A" w:rsidRPr="00EC34E8" w:rsidRDefault="00EC34E8" w:rsidP="00EC34E8">
      <w:pPr>
        <w:pStyle w:val="Paragraphedeliste"/>
        <w:numPr>
          <w:ilvl w:val="0"/>
          <w:numId w:val="35"/>
        </w:numPr>
        <w:spacing w:after="200" w:line="276" w:lineRule="auto"/>
        <w:rPr>
          <w:rFonts w:ascii="Calibri" w:eastAsia="Calibri" w:hAnsi="Calibri"/>
          <w:kern w:val="2"/>
          <w:sz w:val="22"/>
          <w:szCs w:val="22"/>
          <w:highlight w:val="yellow"/>
          <w14:ligatures w14:val="standardContextual"/>
        </w:rPr>
      </w:pPr>
      <w:proofErr w:type="spellStart"/>
      <w:r w:rsidRPr="00EC34E8">
        <w:rPr>
          <w:rFonts w:ascii="Calibri" w:eastAsia="Calibri" w:hAnsi="Calibri"/>
          <w:kern w:val="2"/>
          <w:sz w:val="22"/>
          <w:szCs w:val="22"/>
          <w:highlight w:val="yellow"/>
          <w14:ligatures w14:val="standardContextual"/>
        </w:rPr>
        <w:t>Deepl</w:t>
      </w:r>
      <w:proofErr w:type="spellEnd"/>
      <w:r w:rsidRPr="00EC34E8">
        <w:rPr>
          <w:rFonts w:ascii="Calibri" w:eastAsia="Calibri" w:hAnsi="Calibri"/>
          <w:kern w:val="2"/>
          <w:sz w:val="22"/>
          <w:szCs w:val="22"/>
          <w:highlight w:val="yellow"/>
          <w14:ligatures w14:val="standardContextual"/>
        </w:rPr>
        <w:t xml:space="preserve"> </w:t>
      </w:r>
      <w:proofErr w:type="spellStart"/>
      <w:r w:rsidRPr="00EC34E8">
        <w:rPr>
          <w:rFonts w:ascii="Calibri" w:eastAsia="Calibri" w:hAnsi="Calibri"/>
          <w:kern w:val="2"/>
          <w:sz w:val="22"/>
          <w:szCs w:val="22"/>
          <w:highlight w:val="yellow"/>
          <w14:ligatures w14:val="standardContextual"/>
        </w:rPr>
        <w:t>traduction</w:t>
      </w:r>
      <w:proofErr w:type="spellEnd"/>
    </w:p>
    <w:p w14:paraId="59DBA8C7" w14:textId="617E9878" w:rsidR="00EC34E8" w:rsidRPr="00EC34E8" w:rsidRDefault="00EC34E8" w:rsidP="00EC34E8">
      <w:pPr>
        <w:pStyle w:val="Paragraphedeliste"/>
        <w:numPr>
          <w:ilvl w:val="0"/>
          <w:numId w:val="35"/>
        </w:num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APA 7 edition for reference</w:t>
      </w:r>
    </w:p>
    <w:p w14:paraId="3244E06F" w14:textId="77777777" w:rsidR="00AC551A" w:rsidRDefault="00AC551A" w:rsidP="007466B1">
      <w:pPr>
        <w:pStyle w:val="Body"/>
        <w:spacing w:after="0"/>
        <w:rPr>
          <w:rFonts w:ascii="Arial" w:hAnsi="Arial" w:cs="Arial"/>
        </w:rPr>
      </w:pPr>
    </w:p>
    <w:p w14:paraId="05C21B99" w14:textId="77777777" w:rsidR="007466B1" w:rsidRPr="00FB3A86" w:rsidRDefault="007466B1" w:rsidP="007466B1">
      <w:pPr>
        <w:pStyle w:val="Body"/>
        <w:spacing w:after="0"/>
        <w:rPr>
          <w:rFonts w:ascii="Arial" w:hAnsi="Arial" w:cs="Arial"/>
        </w:rPr>
      </w:pPr>
    </w:p>
    <w:p w14:paraId="59BDAA8C" w14:textId="61D5AA8A" w:rsidR="00284C4C" w:rsidRDefault="002C57D2" w:rsidP="00441B6F">
      <w:pPr>
        <w:pStyle w:val="Body"/>
        <w:spacing w:after="0"/>
        <w:rPr>
          <w:rFonts w:ascii="Arial" w:hAnsi="Arial" w:cs="Arial"/>
          <w:b/>
        </w:rPr>
      </w:pPr>
      <w:r w:rsidRPr="002C57D2">
        <w:rPr>
          <w:rFonts w:ascii="Arial" w:hAnsi="Arial" w:cs="Arial"/>
          <w:b/>
        </w:rPr>
        <w:t xml:space="preserve">Reference </w:t>
      </w:r>
    </w:p>
    <w:p w14:paraId="5E9E133F"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Aboagye-</w:t>
      </w:r>
      <w:proofErr w:type="spellStart"/>
      <w:r w:rsidRPr="00E27290">
        <w:rPr>
          <w:rFonts w:ascii="Arial" w:hAnsi="Arial" w:cs="Arial"/>
          <w:sz w:val="18"/>
          <w:szCs w:val="18"/>
          <w:lang w:val="en-US"/>
        </w:rPr>
        <w:t>Antwi</w:t>
      </w:r>
      <w:proofErr w:type="spellEnd"/>
      <w:r w:rsidRPr="00E27290">
        <w:rPr>
          <w:rFonts w:ascii="Arial" w:hAnsi="Arial" w:cs="Arial"/>
          <w:sz w:val="18"/>
          <w:szCs w:val="18"/>
          <w:lang w:val="en-US"/>
        </w:rPr>
        <w:t xml:space="preserve">, F., Owusu, M., </w:t>
      </w:r>
      <w:proofErr w:type="spellStart"/>
      <w:r w:rsidRPr="00E27290">
        <w:rPr>
          <w:rFonts w:ascii="Arial" w:hAnsi="Arial" w:cs="Arial"/>
          <w:sz w:val="18"/>
          <w:szCs w:val="18"/>
          <w:lang w:val="en-US"/>
        </w:rPr>
        <w:t>Asare</w:t>
      </w:r>
      <w:proofErr w:type="spellEnd"/>
      <w:r w:rsidRPr="00E27290">
        <w:rPr>
          <w:rFonts w:ascii="Arial" w:hAnsi="Arial" w:cs="Arial"/>
          <w:sz w:val="18"/>
          <w:szCs w:val="18"/>
          <w:lang w:val="en-US"/>
        </w:rPr>
        <w:t xml:space="preserve">, P., </w:t>
      </w:r>
      <w:proofErr w:type="spellStart"/>
      <w:r w:rsidRPr="00E27290">
        <w:rPr>
          <w:rFonts w:ascii="Arial" w:hAnsi="Arial" w:cs="Arial"/>
          <w:sz w:val="18"/>
          <w:szCs w:val="18"/>
          <w:lang w:val="en-US"/>
        </w:rPr>
        <w:t>Adu</w:t>
      </w:r>
      <w:proofErr w:type="spellEnd"/>
      <w:r w:rsidRPr="00E27290">
        <w:rPr>
          <w:rFonts w:ascii="Arial" w:hAnsi="Arial" w:cs="Arial"/>
          <w:sz w:val="18"/>
          <w:szCs w:val="18"/>
          <w:lang w:val="en-US"/>
        </w:rPr>
        <w:t xml:space="preserve">-Gyasi, D., Boamah, V. E., </w:t>
      </w:r>
      <w:proofErr w:type="spellStart"/>
      <w:r w:rsidRPr="00E27290">
        <w:rPr>
          <w:rFonts w:ascii="Arial" w:hAnsi="Arial" w:cs="Arial"/>
          <w:sz w:val="18"/>
          <w:szCs w:val="18"/>
          <w:lang w:val="en-US"/>
        </w:rPr>
        <w:t>Labi</w:t>
      </w:r>
      <w:proofErr w:type="spellEnd"/>
      <w:r w:rsidRPr="00E27290">
        <w:rPr>
          <w:rFonts w:ascii="Arial" w:hAnsi="Arial" w:cs="Arial"/>
          <w:sz w:val="18"/>
          <w:szCs w:val="18"/>
          <w:lang w:val="en-US"/>
        </w:rPr>
        <w:t>, A. K., &amp; Obeng-Nkrumah, N. (2022). Antimicrobial resistance patterns of MRSA isolates in sub-Saharan hospitals. BMC Infectious Diseases, 22, 412. https://doi.org/10.1186/s12879-022-07394-7</w:t>
      </w:r>
    </w:p>
    <w:p w14:paraId="6FEDD55F"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Aboagye-</w:t>
      </w:r>
      <w:proofErr w:type="spellStart"/>
      <w:r w:rsidRPr="00E27290">
        <w:rPr>
          <w:rFonts w:ascii="Arial" w:hAnsi="Arial" w:cs="Arial"/>
          <w:sz w:val="18"/>
          <w:szCs w:val="18"/>
          <w:lang w:val="en-US"/>
        </w:rPr>
        <w:t>Antwi</w:t>
      </w:r>
      <w:proofErr w:type="spellEnd"/>
      <w:r w:rsidRPr="00E27290">
        <w:rPr>
          <w:rFonts w:ascii="Arial" w:hAnsi="Arial" w:cs="Arial"/>
          <w:sz w:val="18"/>
          <w:szCs w:val="18"/>
          <w:lang w:val="en-US"/>
        </w:rPr>
        <w:t xml:space="preserve">, F., Owusu, M., </w:t>
      </w:r>
      <w:proofErr w:type="spellStart"/>
      <w:r w:rsidRPr="00E27290">
        <w:rPr>
          <w:rFonts w:ascii="Arial" w:hAnsi="Arial" w:cs="Arial"/>
          <w:sz w:val="18"/>
          <w:szCs w:val="18"/>
          <w:lang w:val="en-US"/>
        </w:rPr>
        <w:t>Asare</w:t>
      </w:r>
      <w:proofErr w:type="spellEnd"/>
      <w:r w:rsidRPr="00E27290">
        <w:rPr>
          <w:rFonts w:ascii="Arial" w:hAnsi="Arial" w:cs="Arial"/>
          <w:sz w:val="18"/>
          <w:szCs w:val="18"/>
          <w:lang w:val="en-US"/>
        </w:rPr>
        <w:t xml:space="preserve">, P., </w:t>
      </w:r>
      <w:proofErr w:type="spellStart"/>
      <w:r w:rsidRPr="00E27290">
        <w:rPr>
          <w:rFonts w:ascii="Arial" w:hAnsi="Arial" w:cs="Arial"/>
          <w:sz w:val="18"/>
          <w:szCs w:val="18"/>
          <w:lang w:val="en-US"/>
        </w:rPr>
        <w:t>Adu</w:t>
      </w:r>
      <w:proofErr w:type="spellEnd"/>
      <w:r w:rsidRPr="00E27290">
        <w:rPr>
          <w:rFonts w:ascii="Arial" w:hAnsi="Arial" w:cs="Arial"/>
          <w:sz w:val="18"/>
          <w:szCs w:val="18"/>
          <w:lang w:val="en-US"/>
        </w:rPr>
        <w:t xml:space="preserve">-Gyasi, D., Boamah, V. E., </w:t>
      </w:r>
      <w:proofErr w:type="spellStart"/>
      <w:r w:rsidRPr="00E27290">
        <w:rPr>
          <w:rFonts w:ascii="Arial" w:hAnsi="Arial" w:cs="Arial"/>
          <w:sz w:val="18"/>
          <w:szCs w:val="18"/>
          <w:lang w:val="en-US"/>
        </w:rPr>
        <w:t>Labi</w:t>
      </w:r>
      <w:proofErr w:type="spellEnd"/>
      <w:r w:rsidRPr="00E27290">
        <w:rPr>
          <w:rFonts w:ascii="Arial" w:hAnsi="Arial" w:cs="Arial"/>
          <w:sz w:val="18"/>
          <w:szCs w:val="18"/>
          <w:lang w:val="en-US"/>
        </w:rPr>
        <w:t xml:space="preserve">, A. K., &amp; Obeng-Nkrumah, N. (2022). Antibiotic resistance profiles of </w:t>
      </w:r>
      <w:r w:rsidRPr="00B3262A">
        <w:rPr>
          <w:rFonts w:ascii="Arial" w:hAnsi="Arial" w:cs="Arial"/>
          <w:i/>
          <w:iCs/>
          <w:sz w:val="18"/>
          <w:szCs w:val="18"/>
          <w:shd w:val="clear" w:color="auto" w:fill="FFFF00"/>
          <w:lang w:val="en-US"/>
        </w:rPr>
        <w:t>Staphylococcus aureus</w:t>
      </w:r>
      <w:r w:rsidRPr="00E27290">
        <w:rPr>
          <w:rFonts w:ascii="Arial" w:hAnsi="Arial" w:cs="Arial"/>
          <w:sz w:val="18"/>
          <w:szCs w:val="18"/>
          <w:lang w:val="en-US"/>
        </w:rPr>
        <w:t xml:space="preserve"> isolated from neonatal sepsis cases in Ghana. BMC Infectious Diseases, 22(1), 145. https://doi.org/10.1186/s12879-022-07189-w</w:t>
      </w:r>
    </w:p>
    <w:p w14:paraId="6237441F"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Akinyemi, K. O., </w:t>
      </w:r>
      <w:proofErr w:type="spellStart"/>
      <w:r w:rsidRPr="00E27290">
        <w:rPr>
          <w:rFonts w:ascii="Arial" w:hAnsi="Arial" w:cs="Arial"/>
          <w:sz w:val="18"/>
          <w:szCs w:val="18"/>
          <w:lang w:val="en-US"/>
        </w:rPr>
        <w:t>Bamiro</w:t>
      </w:r>
      <w:proofErr w:type="spellEnd"/>
      <w:r w:rsidRPr="00E27290">
        <w:rPr>
          <w:rFonts w:ascii="Arial" w:hAnsi="Arial" w:cs="Arial"/>
          <w:sz w:val="18"/>
          <w:szCs w:val="18"/>
          <w:lang w:val="en-US"/>
        </w:rPr>
        <w:t xml:space="preserve">, B. S., </w:t>
      </w:r>
      <w:proofErr w:type="spellStart"/>
      <w:r w:rsidRPr="00E27290">
        <w:rPr>
          <w:rFonts w:ascii="Arial" w:hAnsi="Arial" w:cs="Arial"/>
          <w:sz w:val="18"/>
          <w:szCs w:val="18"/>
          <w:lang w:val="en-US"/>
        </w:rPr>
        <w:t>Fakorede</w:t>
      </w:r>
      <w:proofErr w:type="spellEnd"/>
      <w:r w:rsidRPr="00E27290">
        <w:rPr>
          <w:rFonts w:ascii="Arial" w:hAnsi="Arial" w:cs="Arial"/>
          <w:sz w:val="18"/>
          <w:szCs w:val="18"/>
          <w:lang w:val="en-US"/>
        </w:rPr>
        <w:t xml:space="preserve">, C. O., </w:t>
      </w:r>
      <w:proofErr w:type="spellStart"/>
      <w:r w:rsidRPr="00E27290">
        <w:rPr>
          <w:rFonts w:ascii="Arial" w:hAnsi="Arial" w:cs="Arial"/>
          <w:sz w:val="18"/>
          <w:szCs w:val="18"/>
          <w:lang w:val="en-US"/>
        </w:rPr>
        <w:t>Fowora</w:t>
      </w:r>
      <w:proofErr w:type="spellEnd"/>
      <w:r w:rsidRPr="00E27290">
        <w:rPr>
          <w:rFonts w:ascii="Arial" w:hAnsi="Arial" w:cs="Arial"/>
          <w:sz w:val="18"/>
          <w:szCs w:val="18"/>
          <w:lang w:val="en-US"/>
        </w:rPr>
        <w:t xml:space="preserve">, M. A., </w:t>
      </w:r>
      <w:proofErr w:type="spellStart"/>
      <w:r w:rsidRPr="00E27290">
        <w:rPr>
          <w:rFonts w:ascii="Arial" w:hAnsi="Arial" w:cs="Arial"/>
          <w:sz w:val="18"/>
          <w:szCs w:val="18"/>
          <w:lang w:val="en-US"/>
        </w:rPr>
        <w:t>Odukoya</w:t>
      </w:r>
      <w:proofErr w:type="spellEnd"/>
      <w:r w:rsidRPr="00E27290">
        <w:rPr>
          <w:rFonts w:ascii="Arial" w:hAnsi="Arial" w:cs="Arial"/>
          <w:sz w:val="18"/>
          <w:szCs w:val="18"/>
          <w:lang w:val="en-US"/>
        </w:rPr>
        <w:t xml:space="preserve">, O. O., &amp; Coker, A. O. (2021). Molecular analysis of </w:t>
      </w:r>
      <w:r w:rsidRPr="00B3262A">
        <w:rPr>
          <w:rFonts w:ascii="Arial" w:hAnsi="Arial" w:cs="Arial"/>
          <w:i/>
          <w:iCs/>
          <w:sz w:val="18"/>
          <w:szCs w:val="18"/>
          <w:shd w:val="clear" w:color="auto" w:fill="FFFF00"/>
          <w:lang w:val="en-US"/>
        </w:rPr>
        <w:t>Staphylococcus aureus</w:t>
      </w:r>
      <w:r w:rsidRPr="00E27290">
        <w:rPr>
          <w:rFonts w:ascii="Arial" w:hAnsi="Arial" w:cs="Arial"/>
          <w:sz w:val="18"/>
          <w:szCs w:val="18"/>
          <w:lang w:val="en-US"/>
        </w:rPr>
        <w:t xml:space="preserve"> from Nigerian hospital environments reveals multidrug-resistant strains. Antibiotics, 10(6), 734. https://doi.org/10.3390/antibiotics10060734</w:t>
      </w:r>
    </w:p>
    <w:p w14:paraId="334536EF"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Akinyemi, K. O., </w:t>
      </w:r>
      <w:proofErr w:type="spellStart"/>
      <w:r w:rsidRPr="00E27290">
        <w:rPr>
          <w:rFonts w:ascii="Arial" w:hAnsi="Arial" w:cs="Arial"/>
          <w:sz w:val="18"/>
          <w:szCs w:val="18"/>
          <w:lang w:val="en-US"/>
        </w:rPr>
        <w:t>Bamiro</w:t>
      </w:r>
      <w:proofErr w:type="spellEnd"/>
      <w:r w:rsidRPr="00E27290">
        <w:rPr>
          <w:rFonts w:ascii="Arial" w:hAnsi="Arial" w:cs="Arial"/>
          <w:sz w:val="18"/>
          <w:szCs w:val="18"/>
          <w:lang w:val="en-US"/>
        </w:rPr>
        <w:t xml:space="preserve">, B. S., </w:t>
      </w:r>
      <w:proofErr w:type="spellStart"/>
      <w:r w:rsidRPr="00E27290">
        <w:rPr>
          <w:rFonts w:ascii="Arial" w:hAnsi="Arial" w:cs="Arial"/>
          <w:sz w:val="18"/>
          <w:szCs w:val="18"/>
          <w:lang w:val="en-US"/>
        </w:rPr>
        <w:t>Odukoya</w:t>
      </w:r>
      <w:proofErr w:type="spellEnd"/>
      <w:r w:rsidRPr="00E27290">
        <w:rPr>
          <w:rFonts w:ascii="Arial" w:hAnsi="Arial" w:cs="Arial"/>
          <w:sz w:val="18"/>
          <w:szCs w:val="18"/>
          <w:lang w:val="en-US"/>
        </w:rPr>
        <w:t xml:space="preserve">, O. O., Oladipo, E. K., &amp; Coker, A. O. (2021). Prevalence of multidrug-resistant </w:t>
      </w:r>
      <w:r w:rsidRPr="00B3262A">
        <w:rPr>
          <w:rFonts w:ascii="Arial" w:hAnsi="Arial" w:cs="Arial"/>
          <w:i/>
          <w:iCs/>
          <w:sz w:val="18"/>
          <w:szCs w:val="18"/>
          <w:shd w:val="clear" w:color="auto" w:fill="FFFF00"/>
          <w:lang w:val="en-US"/>
        </w:rPr>
        <w:t>Staphylococcus aureus</w:t>
      </w:r>
      <w:r w:rsidRPr="00E27290">
        <w:rPr>
          <w:rFonts w:ascii="Arial" w:hAnsi="Arial" w:cs="Arial"/>
          <w:sz w:val="18"/>
          <w:szCs w:val="18"/>
          <w:lang w:val="en-US"/>
        </w:rPr>
        <w:t xml:space="preserve"> in neonatal intensive care units in Lagos. Journal of Global Antimicrobial Resistance, 25, 112–119. https://doi.org/10.1016/j.jgar.2021.02.009</w:t>
      </w:r>
    </w:p>
    <w:p w14:paraId="560F586A"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Ali, H., Khan, A., Tariq, M., Rauf, M., &amp; Shah, S. T. A. (2023). Carbapenemase-producing </w:t>
      </w:r>
      <w:r w:rsidRPr="00B3262A">
        <w:rPr>
          <w:rFonts w:ascii="Arial" w:hAnsi="Arial" w:cs="Arial"/>
          <w:i/>
          <w:iCs/>
          <w:sz w:val="18"/>
          <w:szCs w:val="18"/>
          <w:shd w:val="clear" w:color="auto" w:fill="FFFF00"/>
          <w:lang w:val="en-US"/>
        </w:rPr>
        <w:t>Pseudomonas aeruginosa</w:t>
      </w:r>
      <w:r w:rsidRPr="00E27290">
        <w:rPr>
          <w:rFonts w:ascii="Arial" w:hAnsi="Arial" w:cs="Arial"/>
          <w:sz w:val="18"/>
          <w:szCs w:val="18"/>
          <w:lang w:val="en-US"/>
        </w:rPr>
        <w:t xml:space="preserve"> in hospital-acquired infections: Emerging resistance trends. Frontiers in Microbiology, 14, 1082931. https://doi.org/10.3389/fmicb.2023.1082931</w:t>
      </w:r>
    </w:p>
    <w:p w14:paraId="4A8CE865"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Ali, I., Ahmad, S., Mir, T. H., Bhat, M. A., &amp; Rashid, M. (2023). Carbapenem-resistant </w:t>
      </w:r>
      <w:r w:rsidRPr="00B3262A">
        <w:rPr>
          <w:rFonts w:ascii="Arial" w:hAnsi="Arial" w:cs="Arial"/>
          <w:i/>
          <w:iCs/>
          <w:sz w:val="18"/>
          <w:szCs w:val="18"/>
          <w:shd w:val="clear" w:color="auto" w:fill="FFFF00"/>
          <w:lang w:val="en-US"/>
        </w:rPr>
        <w:t>Pseudomonas aeruginosa</w:t>
      </w:r>
      <w:r w:rsidRPr="00B3262A">
        <w:rPr>
          <w:rFonts w:ascii="Arial" w:hAnsi="Arial" w:cs="Arial"/>
          <w:sz w:val="18"/>
          <w:szCs w:val="18"/>
          <w:lang w:val="en-US"/>
        </w:rPr>
        <w:t xml:space="preserve"> </w:t>
      </w:r>
      <w:r w:rsidRPr="00E27290">
        <w:rPr>
          <w:rFonts w:ascii="Arial" w:hAnsi="Arial" w:cs="Arial"/>
          <w:sz w:val="18"/>
          <w:szCs w:val="18"/>
          <w:lang w:val="en-US"/>
        </w:rPr>
        <w:t>in healthcare settings: Epidemiology and mechanisms. Frontiers in Microbiology, 14, 1123456. https://doi.org/10.3389/fmicb.2023.1123456</w:t>
      </w:r>
    </w:p>
    <w:p w14:paraId="41C39C6B"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Binns, C., Lee, M. K., &amp; Low, W. Y. (2020). The long-term public health benefits of breastfeeding. Asia Pacific Journal of Public Health, 32(4), 183–185. https://doi.org/10.1177/1010539520939381</w:t>
      </w:r>
    </w:p>
    <w:p w14:paraId="2D4D20CD" w14:textId="2E9CAEC4" w:rsidR="00E27290" w:rsidRPr="00B3262A"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CASFM/EUCAST. </w:t>
      </w:r>
      <w:r w:rsidRPr="00D86BC5">
        <w:rPr>
          <w:rFonts w:ascii="Arial" w:hAnsi="Arial" w:cs="Arial"/>
          <w:sz w:val="18"/>
          <w:szCs w:val="18"/>
          <w:lang w:val="en-US"/>
        </w:rPr>
        <w:t>(2019).</w:t>
      </w:r>
      <w:r w:rsidR="00B3262A">
        <w:rPr>
          <w:rFonts w:ascii="Arial" w:hAnsi="Arial" w:cs="Arial"/>
          <w:sz w:val="18"/>
          <w:szCs w:val="18"/>
          <w:lang w:val="en-US"/>
        </w:rPr>
        <w:t xml:space="preserve"> </w:t>
      </w:r>
      <w:r w:rsidR="00D86BC5">
        <w:rPr>
          <w:rFonts w:ascii="Arial" w:hAnsi="Arial" w:cs="Arial"/>
          <w:sz w:val="18"/>
          <w:szCs w:val="18"/>
          <w:lang w:val="en-US"/>
        </w:rPr>
        <w:t>T</w:t>
      </w:r>
      <w:r w:rsidR="00D86BC5" w:rsidRPr="00B3262A">
        <w:rPr>
          <w:rFonts w:ascii="Arial" w:hAnsi="Arial" w:cs="Arial"/>
          <w:sz w:val="18"/>
          <w:szCs w:val="18"/>
          <w:lang w:val="en-US"/>
        </w:rPr>
        <w:t xml:space="preserve">he French Society </w:t>
      </w:r>
      <w:r w:rsidR="00D86BC5">
        <w:rPr>
          <w:rFonts w:ascii="Arial" w:hAnsi="Arial" w:cs="Arial"/>
          <w:sz w:val="18"/>
          <w:szCs w:val="18"/>
          <w:lang w:val="en-US"/>
        </w:rPr>
        <w:t xml:space="preserve">of </w:t>
      </w:r>
      <w:r w:rsidR="00B3262A" w:rsidRPr="00B3262A">
        <w:rPr>
          <w:rFonts w:ascii="Arial" w:hAnsi="Arial" w:cs="Arial"/>
          <w:sz w:val="18"/>
          <w:szCs w:val="18"/>
          <w:lang w:val="en-US"/>
        </w:rPr>
        <w:t>Antibiogram Committee</w:t>
      </w:r>
      <w:r w:rsidR="00B3262A">
        <w:rPr>
          <w:rFonts w:ascii="Arial" w:hAnsi="Arial" w:cs="Arial"/>
          <w:sz w:val="18"/>
          <w:szCs w:val="18"/>
          <w:lang w:val="en-US"/>
        </w:rPr>
        <w:t>’s</w:t>
      </w:r>
      <w:r w:rsidR="00B3262A" w:rsidRPr="00B3262A">
        <w:rPr>
          <w:rFonts w:ascii="Arial" w:hAnsi="Arial" w:cs="Arial"/>
          <w:sz w:val="18"/>
          <w:szCs w:val="18"/>
          <w:lang w:val="en-US"/>
        </w:rPr>
        <w:t xml:space="preserve"> </w:t>
      </w:r>
      <w:r w:rsidR="00B3262A">
        <w:rPr>
          <w:rFonts w:ascii="Arial" w:hAnsi="Arial" w:cs="Arial"/>
          <w:sz w:val="18"/>
          <w:szCs w:val="18"/>
          <w:lang w:val="en-US"/>
        </w:rPr>
        <w:t>r</w:t>
      </w:r>
      <w:r w:rsidR="00B3262A" w:rsidRPr="00B3262A">
        <w:rPr>
          <w:rFonts w:ascii="Arial" w:hAnsi="Arial" w:cs="Arial"/>
          <w:sz w:val="18"/>
          <w:szCs w:val="18"/>
          <w:lang w:val="en-US"/>
        </w:rPr>
        <w:t>ecommendations o</w:t>
      </w:r>
      <w:r w:rsidR="00D86BC5">
        <w:rPr>
          <w:rFonts w:ascii="Arial" w:hAnsi="Arial" w:cs="Arial"/>
          <w:sz w:val="18"/>
          <w:szCs w:val="18"/>
          <w:lang w:val="en-US"/>
        </w:rPr>
        <w:t>n</w:t>
      </w:r>
      <w:r w:rsidR="00B3262A" w:rsidRPr="00B3262A">
        <w:rPr>
          <w:rFonts w:ascii="Arial" w:hAnsi="Arial" w:cs="Arial"/>
          <w:sz w:val="18"/>
          <w:szCs w:val="18"/>
          <w:lang w:val="en-US"/>
        </w:rPr>
        <w:t xml:space="preserve"> Microbiology. https://www.sfm-microbiologie.org</w:t>
      </w:r>
    </w:p>
    <w:p w14:paraId="70217DB6" w14:textId="77777777" w:rsidR="00B3262A" w:rsidRPr="00B3262A" w:rsidRDefault="00B3262A" w:rsidP="00E27290">
      <w:pPr>
        <w:pStyle w:val="NormalWeb"/>
        <w:jc w:val="both"/>
        <w:rPr>
          <w:rFonts w:ascii="Arial" w:hAnsi="Arial" w:cs="Arial"/>
          <w:sz w:val="18"/>
          <w:szCs w:val="18"/>
          <w:lang w:val="en-US"/>
        </w:rPr>
      </w:pPr>
    </w:p>
    <w:p w14:paraId="52822759"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Centers for Disease Control and Prevention (CDC). (2021). Antibiotic resistance threats in the United States, 2021 update. U.S. Department of Health and Human Services. https://www.cdc.gov/drugresistance/pdf/threats-report/2021-ar-threats-report-508.pdf</w:t>
      </w:r>
    </w:p>
    <w:p w14:paraId="4F6D6741"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Centers for Disease Control and Prevention (CDC). (2021). Antibiotic resistance threats in the United States. U.S. Department of Health and Human Services. https://www.cdc.gov/drugresistance/biggest-threats.html</w:t>
      </w:r>
    </w:p>
    <w:p w14:paraId="465ABD13"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Centers for Disease Control and Prevention (CDC). (2021). Guidelines for environmental infection control in health-care facilities. https://www.cdc.gov/infectioncontrol/guidelines/environmental/index.html</w:t>
      </w:r>
    </w:p>
    <w:p w14:paraId="16E6C47F" w14:textId="77777777" w:rsidR="00D86BC5" w:rsidRPr="00D86BC5" w:rsidRDefault="00D86BC5" w:rsidP="00D86BC5">
      <w:pPr>
        <w:pStyle w:val="NormalWeb"/>
        <w:jc w:val="both"/>
        <w:rPr>
          <w:rFonts w:ascii="Arial" w:hAnsi="Arial" w:cs="Arial"/>
          <w:sz w:val="18"/>
          <w:szCs w:val="18"/>
          <w:lang w:val="en-US"/>
        </w:rPr>
      </w:pPr>
      <w:r w:rsidRPr="00D86BC5">
        <w:rPr>
          <w:rFonts w:ascii="Arial" w:hAnsi="Arial" w:cs="Arial"/>
          <w:sz w:val="18"/>
          <w:szCs w:val="18"/>
          <w:lang w:val="nl-BE"/>
        </w:rPr>
        <w:t xml:space="preserve">Chen, Y., Luo, Y., &amp; Li, X. (2019). </w:t>
      </w:r>
      <w:r w:rsidRPr="00E27290">
        <w:rPr>
          <w:rFonts w:ascii="Arial" w:hAnsi="Arial" w:cs="Arial"/>
          <w:sz w:val="18"/>
          <w:szCs w:val="18"/>
          <w:lang w:val="en-US"/>
        </w:rPr>
        <w:t xml:space="preserve">Bacterial contamination in infant food and the associated health risks: A review. </w:t>
      </w:r>
      <w:r w:rsidRPr="00D86BC5">
        <w:rPr>
          <w:rFonts w:ascii="Arial" w:hAnsi="Arial" w:cs="Arial"/>
          <w:sz w:val="18"/>
          <w:szCs w:val="18"/>
          <w:lang w:val="en-US"/>
        </w:rPr>
        <w:t>Frontiers in Microbiology, 10, 2874. https://doi.org/10.3389/fmicb.2019.02874</w:t>
      </w:r>
    </w:p>
    <w:p w14:paraId="0021EFF2" w14:textId="41AD2792" w:rsidR="00E27290" w:rsidRPr="00E27290" w:rsidRDefault="00E27290" w:rsidP="00E27290">
      <w:pPr>
        <w:pStyle w:val="NormalWeb"/>
        <w:jc w:val="both"/>
        <w:rPr>
          <w:rFonts w:ascii="Arial" w:hAnsi="Arial" w:cs="Arial"/>
          <w:sz w:val="18"/>
          <w:szCs w:val="18"/>
          <w:lang w:val="en-US"/>
        </w:rPr>
      </w:pPr>
      <w:r w:rsidRPr="00D86BC5">
        <w:rPr>
          <w:rFonts w:ascii="Arial" w:hAnsi="Arial" w:cs="Arial"/>
          <w:sz w:val="18"/>
          <w:szCs w:val="18"/>
          <w:lang w:val="nl-BE"/>
        </w:rPr>
        <w:t xml:space="preserve">Chen, L., Wang, X., Yang, Q., Liu, Y., &amp; Zhang, W. (2022). </w:t>
      </w:r>
      <w:r w:rsidRPr="00E27290">
        <w:rPr>
          <w:rFonts w:ascii="Arial" w:hAnsi="Arial" w:cs="Arial"/>
          <w:sz w:val="18"/>
          <w:szCs w:val="18"/>
          <w:lang w:val="en-US"/>
        </w:rPr>
        <w:t>High prevalence of ESBL-producing Enterobacteriaceae in neonates: A hospital-based surveillance study. Journal of Global Antimicrobial Resistance, 28, 57–63. https://doi.org/10.1016/j.jgar.2021.11.003</w:t>
      </w:r>
    </w:p>
    <w:p w14:paraId="459F4E26" w14:textId="777777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nl-BE"/>
        </w:rPr>
        <w:t xml:space="preserve">Chen, Y., Zhang, Y., Wang, J., Liu, Y., &amp; Zhao, X. (2022). </w:t>
      </w:r>
      <w:r w:rsidRPr="00E27290">
        <w:rPr>
          <w:rFonts w:ascii="Arial" w:hAnsi="Arial" w:cs="Arial"/>
          <w:sz w:val="18"/>
          <w:szCs w:val="18"/>
          <w:lang w:val="en-US"/>
        </w:rPr>
        <w:t>Extended-spectrum β-lactamase-producing Escherichia coli in clinical and environmental settings: A growing threat. International Journal of Infectious Diseases, 116, 167–174. https://doi.org/10.1016/j.ijid.2022.01.036</w:t>
      </w:r>
    </w:p>
    <w:p w14:paraId="2B36BCB8" w14:textId="77777777" w:rsidR="00E27290" w:rsidRPr="00E27290" w:rsidRDefault="00E27290" w:rsidP="00E27290">
      <w:pPr>
        <w:pStyle w:val="NormalWeb"/>
        <w:jc w:val="both"/>
        <w:rPr>
          <w:rFonts w:ascii="Arial" w:hAnsi="Arial" w:cs="Arial"/>
          <w:sz w:val="18"/>
          <w:szCs w:val="18"/>
        </w:rPr>
      </w:pPr>
      <w:r w:rsidRPr="00E27290">
        <w:rPr>
          <w:rFonts w:ascii="Arial" w:hAnsi="Arial" w:cs="Arial"/>
          <w:sz w:val="18"/>
          <w:szCs w:val="18"/>
          <w:lang w:val="en-US"/>
        </w:rPr>
        <w:t xml:space="preserve">Delarras, C. (2007). Practical microbiology for the sanitary analytical or control laboratory. </w:t>
      </w:r>
      <w:r w:rsidRPr="00E27290">
        <w:rPr>
          <w:rFonts w:ascii="Arial" w:hAnsi="Arial" w:cs="Arial"/>
          <w:sz w:val="18"/>
          <w:szCs w:val="18"/>
        </w:rPr>
        <w:t>Lavoisier.</w:t>
      </w:r>
    </w:p>
    <w:p w14:paraId="0E7F5E7B" w14:textId="77777777" w:rsidR="00E27290" w:rsidRPr="00E27290" w:rsidRDefault="00E27290" w:rsidP="00E27290">
      <w:pPr>
        <w:pStyle w:val="NormalWeb"/>
        <w:jc w:val="both"/>
        <w:rPr>
          <w:rFonts w:ascii="Arial" w:hAnsi="Arial" w:cs="Arial"/>
          <w:sz w:val="18"/>
          <w:szCs w:val="18"/>
        </w:rPr>
      </w:pPr>
      <w:r w:rsidRPr="00E27290">
        <w:rPr>
          <w:rFonts w:ascii="Arial" w:hAnsi="Arial" w:cs="Arial"/>
          <w:sz w:val="18"/>
          <w:szCs w:val="18"/>
        </w:rPr>
        <w:t xml:space="preserve">EUCAST. (2024). </w:t>
      </w:r>
      <w:proofErr w:type="spellStart"/>
      <w:r w:rsidRPr="00E27290">
        <w:rPr>
          <w:rFonts w:ascii="Arial" w:hAnsi="Arial" w:cs="Arial"/>
          <w:sz w:val="18"/>
          <w:szCs w:val="18"/>
        </w:rPr>
        <w:t>Breakpoint</w:t>
      </w:r>
      <w:proofErr w:type="spellEnd"/>
      <w:r w:rsidRPr="00E27290">
        <w:rPr>
          <w:rFonts w:ascii="Arial" w:hAnsi="Arial" w:cs="Arial"/>
          <w:sz w:val="18"/>
          <w:szCs w:val="18"/>
        </w:rPr>
        <w:t xml:space="preserve"> tables for interpretation of </w:t>
      </w:r>
      <w:proofErr w:type="spellStart"/>
      <w:r w:rsidRPr="00E27290">
        <w:rPr>
          <w:rFonts w:ascii="Arial" w:hAnsi="Arial" w:cs="Arial"/>
          <w:sz w:val="18"/>
          <w:szCs w:val="18"/>
        </w:rPr>
        <w:t>MICs</w:t>
      </w:r>
      <w:proofErr w:type="spellEnd"/>
      <w:r w:rsidRPr="00E27290">
        <w:rPr>
          <w:rFonts w:ascii="Arial" w:hAnsi="Arial" w:cs="Arial"/>
          <w:sz w:val="18"/>
          <w:szCs w:val="18"/>
        </w:rPr>
        <w:t xml:space="preserve"> and zone </w:t>
      </w:r>
      <w:proofErr w:type="spellStart"/>
      <w:r w:rsidRPr="00E27290">
        <w:rPr>
          <w:rFonts w:ascii="Arial" w:hAnsi="Arial" w:cs="Arial"/>
          <w:sz w:val="18"/>
          <w:szCs w:val="18"/>
        </w:rPr>
        <w:t>diameters</w:t>
      </w:r>
      <w:proofErr w:type="spellEnd"/>
      <w:r w:rsidRPr="00E27290">
        <w:rPr>
          <w:rFonts w:ascii="Arial" w:hAnsi="Arial" w:cs="Arial"/>
          <w:sz w:val="18"/>
          <w:szCs w:val="18"/>
        </w:rPr>
        <w:t xml:space="preserve"> (Version 14.0). https://www.eucast.org</w:t>
      </w:r>
    </w:p>
    <w:p w14:paraId="21E91227" w14:textId="705DAA24" w:rsidR="00E27290" w:rsidRPr="00E27290" w:rsidRDefault="00E27290" w:rsidP="00E27290">
      <w:pPr>
        <w:pStyle w:val="NormalWeb"/>
        <w:jc w:val="both"/>
        <w:rPr>
          <w:rFonts w:ascii="Arial" w:hAnsi="Arial" w:cs="Arial"/>
          <w:sz w:val="18"/>
          <w:szCs w:val="18"/>
          <w:lang w:val="en-US"/>
        </w:rPr>
      </w:pPr>
      <w:r w:rsidRPr="00D86BC5">
        <w:rPr>
          <w:rFonts w:ascii="Arial" w:hAnsi="Arial" w:cs="Arial"/>
          <w:sz w:val="18"/>
          <w:szCs w:val="18"/>
          <w:lang w:val="en-US"/>
        </w:rPr>
        <w:t xml:space="preserve">European Committee for Antimicrobial Susceptibility Testing (EUCAST), &amp; </w:t>
      </w:r>
      <w:r w:rsidR="00D86BC5" w:rsidRPr="00D86BC5">
        <w:rPr>
          <w:rFonts w:ascii="Arial" w:hAnsi="Arial" w:cs="Arial"/>
          <w:sz w:val="18"/>
          <w:szCs w:val="18"/>
          <w:lang w:val="en-US"/>
        </w:rPr>
        <w:t>Antibiogram Committee of the French Society for Microbiology (CA-SFM). (2017).</w:t>
      </w:r>
      <w:r w:rsidRPr="00E27290">
        <w:rPr>
          <w:rFonts w:ascii="Arial" w:hAnsi="Arial" w:cs="Arial"/>
          <w:sz w:val="18"/>
          <w:szCs w:val="18"/>
          <w:lang w:val="en-US"/>
        </w:rPr>
        <w:t>Determination of minimum inhibitory concentrations (MICs) of antibacterial agents by agar dilution. Clinical Microbiology and Infection, 6, 509–515.</w:t>
      </w:r>
    </w:p>
    <w:p w14:paraId="55AFBFDE" w14:textId="77777777" w:rsidR="00E27290" w:rsidRPr="00DF2EAD" w:rsidRDefault="00E27290" w:rsidP="00E27290">
      <w:pPr>
        <w:pStyle w:val="NormalWeb"/>
        <w:jc w:val="both"/>
        <w:rPr>
          <w:rFonts w:ascii="Arial" w:hAnsi="Arial" w:cs="Arial"/>
          <w:sz w:val="18"/>
          <w:szCs w:val="18"/>
          <w:lang w:val="nl-BE"/>
        </w:rPr>
      </w:pPr>
      <w:r w:rsidRPr="00DF2EAD">
        <w:rPr>
          <w:rFonts w:ascii="Arial" w:hAnsi="Arial" w:cs="Arial"/>
          <w:sz w:val="18"/>
          <w:szCs w:val="18"/>
        </w:rPr>
        <w:t xml:space="preserve">Fernández, M., Moreira, C., &amp; Campos, A. (2021). </w:t>
      </w:r>
      <w:r w:rsidRPr="00E27290">
        <w:rPr>
          <w:rFonts w:ascii="Arial" w:hAnsi="Arial" w:cs="Arial"/>
          <w:sz w:val="18"/>
          <w:szCs w:val="18"/>
          <w:lang w:val="en-US"/>
        </w:rPr>
        <w:t xml:space="preserve">Pigment production and biofilm formation of </w:t>
      </w:r>
      <w:r w:rsidRPr="00D86BC5">
        <w:rPr>
          <w:rFonts w:ascii="Arial" w:hAnsi="Arial" w:cs="Arial"/>
          <w:i/>
          <w:iCs/>
          <w:sz w:val="18"/>
          <w:szCs w:val="18"/>
          <w:shd w:val="clear" w:color="auto" w:fill="FFFF00"/>
          <w:lang w:val="en-US"/>
        </w:rPr>
        <w:t>Pseudomonas aeruginosa</w:t>
      </w:r>
      <w:r w:rsidRPr="00E27290">
        <w:rPr>
          <w:rFonts w:ascii="Arial" w:hAnsi="Arial" w:cs="Arial"/>
          <w:sz w:val="18"/>
          <w:szCs w:val="18"/>
          <w:lang w:val="en-US"/>
        </w:rPr>
        <w:t xml:space="preserve"> clinical isolates. </w:t>
      </w:r>
      <w:r w:rsidRPr="00DF2EAD">
        <w:rPr>
          <w:rFonts w:ascii="Arial" w:hAnsi="Arial" w:cs="Arial"/>
          <w:sz w:val="18"/>
          <w:szCs w:val="18"/>
          <w:lang w:val="nl-BE"/>
        </w:rPr>
        <w:t>Microorganisms, 9(2), 282. https://doi.org/10.3390/microorganisms9020282</w:t>
      </w:r>
    </w:p>
    <w:p w14:paraId="316DFCA5" w14:textId="5A4BF5FB" w:rsid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nl-BE"/>
        </w:rPr>
        <w:t xml:space="preserve">Fricker, M., Messelhäußer, U., Busch, U., Scherer, S., &amp; Ehling-Schulz, M. (2020). </w:t>
      </w:r>
      <w:r w:rsidRPr="00E27290">
        <w:rPr>
          <w:rFonts w:ascii="Arial" w:hAnsi="Arial" w:cs="Arial"/>
          <w:sz w:val="18"/>
          <w:szCs w:val="18"/>
          <w:lang w:val="en-US"/>
        </w:rPr>
        <w:t xml:space="preserve">Diagnostic challenges in the microbiological surveillance of food: Focus on </w:t>
      </w:r>
      <w:r w:rsidRPr="00D86BC5">
        <w:rPr>
          <w:rFonts w:ascii="Arial" w:hAnsi="Arial" w:cs="Arial"/>
          <w:i/>
          <w:iCs/>
          <w:sz w:val="18"/>
          <w:szCs w:val="18"/>
          <w:shd w:val="clear" w:color="auto" w:fill="FFFF00"/>
          <w:lang w:val="en-US"/>
        </w:rPr>
        <w:t>Bacillus cereus</w:t>
      </w:r>
      <w:r w:rsidRPr="00E27290">
        <w:rPr>
          <w:rFonts w:ascii="Arial" w:hAnsi="Arial" w:cs="Arial"/>
          <w:sz w:val="18"/>
          <w:szCs w:val="18"/>
          <w:lang w:val="en-US"/>
        </w:rPr>
        <w:t xml:space="preserve"> and </w:t>
      </w:r>
      <w:r w:rsidRPr="00D86BC5">
        <w:rPr>
          <w:rFonts w:ascii="Arial" w:hAnsi="Arial" w:cs="Arial"/>
          <w:i/>
          <w:iCs/>
          <w:sz w:val="18"/>
          <w:szCs w:val="18"/>
          <w:shd w:val="clear" w:color="auto" w:fill="FFFF00"/>
          <w:lang w:val="en-US"/>
        </w:rPr>
        <w:t>E. coli</w:t>
      </w:r>
      <w:r w:rsidRPr="00E27290">
        <w:rPr>
          <w:rFonts w:ascii="Arial" w:hAnsi="Arial" w:cs="Arial"/>
          <w:sz w:val="18"/>
          <w:szCs w:val="18"/>
          <w:lang w:val="en-US"/>
        </w:rPr>
        <w:t>. Frontiers in Microbiology, 11, 861. https://doi.org/10.3389/fmicb.2020.00861</w:t>
      </w:r>
    </w:p>
    <w:p w14:paraId="4E1F28AC" w14:textId="74EC0B7B"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Hassan, R., Khan, M. A., Ahmad, N., &amp; Ali, S. (2020). Mechanisms of </w:t>
      </w:r>
      <w:r w:rsidRPr="00E27290">
        <w:rPr>
          <w:rFonts w:ascii="Arial" w:hAnsi="Arial" w:cs="Arial"/>
          <w:sz w:val="18"/>
          <w:szCs w:val="18"/>
          <w:lang w:val="nl-BE"/>
        </w:rPr>
        <w:t>β</w:t>
      </w:r>
      <w:r w:rsidRPr="00E27290">
        <w:rPr>
          <w:rFonts w:ascii="Arial" w:hAnsi="Arial" w:cs="Arial"/>
          <w:sz w:val="18"/>
          <w:szCs w:val="18"/>
          <w:lang w:val="en-US"/>
        </w:rPr>
        <w:t xml:space="preserve">-lactam resistance </w:t>
      </w:r>
      <w:r w:rsidRPr="00D86BC5">
        <w:rPr>
          <w:rFonts w:ascii="Arial" w:hAnsi="Arial" w:cs="Arial"/>
          <w:sz w:val="18"/>
          <w:szCs w:val="18"/>
          <w:shd w:val="clear" w:color="auto" w:fill="FFFF00"/>
          <w:lang w:val="en-US"/>
        </w:rPr>
        <w:t>in Staphylococcus aureus:</w:t>
      </w:r>
      <w:r w:rsidRPr="00E27290">
        <w:rPr>
          <w:rFonts w:ascii="Arial" w:hAnsi="Arial" w:cs="Arial"/>
          <w:sz w:val="18"/>
          <w:szCs w:val="18"/>
          <w:lang w:val="en-US"/>
        </w:rPr>
        <w:t xml:space="preserve"> Implications for treatment strategies. Infection and Drug Resistance, 13, 3259–3275. https://doi.org/10.2147/IDR.S272356</w:t>
      </w:r>
    </w:p>
    <w:p w14:paraId="61F6F44C" w14:textId="76173F80"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Hassan, R., Khan, M. A., Ahmad, N., &amp; Ali, S. (2020). Mechanisms of beta-lactam resistance in </w:t>
      </w:r>
      <w:r w:rsidRPr="00D86BC5">
        <w:rPr>
          <w:rFonts w:ascii="Arial" w:hAnsi="Arial" w:cs="Arial"/>
          <w:i/>
          <w:iCs/>
          <w:sz w:val="18"/>
          <w:szCs w:val="18"/>
          <w:shd w:val="clear" w:color="auto" w:fill="FFFF00"/>
          <w:lang w:val="en-US"/>
        </w:rPr>
        <w:t>S. aureus</w:t>
      </w:r>
      <w:r w:rsidRPr="00E27290">
        <w:rPr>
          <w:rFonts w:ascii="Arial" w:hAnsi="Arial" w:cs="Arial"/>
          <w:sz w:val="18"/>
          <w:szCs w:val="18"/>
          <w:lang w:val="en-US"/>
        </w:rPr>
        <w:t>: New insights and therapeutic challenges. Microbial Drug Resistance, 26(3), 175–186. https://doi.org/10.1089/mdr.2019.0243</w:t>
      </w:r>
    </w:p>
    <w:p w14:paraId="58FA7CCC" w14:textId="36F87E6F"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Hernández-Cortez, C., Castro-</w:t>
      </w:r>
      <w:proofErr w:type="spellStart"/>
      <w:r w:rsidRPr="00E27290">
        <w:rPr>
          <w:rFonts w:ascii="Arial" w:hAnsi="Arial" w:cs="Arial"/>
          <w:sz w:val="18"/>
          <w:szCs w:val="18"/>
          <w:lang w:val="en-US"/>
        </w:rPr>
        <w:t>Escarpulli</w:t>
      </w:r>
      <w:proofErr w:type="spellEnd"/>
      <w:r w:rsidRPr="00E27290">
        <w:rPr>
          <w:rFonts w:ascii="Arial" w:hAnsi="Arial" w:cs="Arial"/>
          <w:sz w:val="18"/>
          <w:szCs w:val="18"/>
          <w:lang w:val="en-US"/>
        </w:rPr>
        <w:t>, G., Moreno-</w:t>
      </w:r>
      <w:proofErr w:type="spellStart"/>
      <w:r w:rsidRPr="00E27290">
        <w:rPr>
          <w:rFonts w:ascii="Arial" w:hAnsi="Arial" w:cs="Arial"/>
          <w:sz w:val="18"/>
          <w:szCs w:val="18"/>
          <w:lang w:val="en-US"/>
        </w:rPr>
        <w:t>Fierros</w:t>
      </w:r>
      <w:proofErr w:type="spellEnd"/>
      <w:r w:rsidRPr="00E27290">
        <w:rPr>
          <w:rFonts w:ascii="Arial" w:hAnsi="Arial" w:cs="Arial"/>
          <w:sz w:val="18"/>
          <w:szCs w:val="18"/>
          <w:lang w:val="en-US"/>
        </w:rPr>
        <w:t>, L., &amp; Luna-Pineda, V. M. (2020). Microbial contamination in powdered infant formula: Risks and control strategies. Frontiers in Pediatrics, 8, 194. https://doi.org/10.3389/fped.2020.00194</w:t>
      </w:r>
    </w:p>
    <w:p w14:paraId="3A75126C" w14:textId="1A1872CA"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Hernández-Cortez, C., Castro-</w:t>
      </w:r>
      <w:proofErr w:type="spellStart"/>
      <w:r w:rsidRPr="00E27290">
        <w:rPr>
          <w:rFonts w:ascii="Arial" w:hAnsi="Arial" w:cs="Arial"/>
          <w:sz w:val="18"/>
          <w:szCs w:val="18"/>
          <w:lang w:val="en-US"/>
        </w:rPr>
        <w:t>Escarpulli</w:t>
      </w:r>
      <w:proofErr w:type="spellEnd"/>
      <w:r w:rsidRPr="00E27290">
        <w:rPr>
          <w:rFonts w:ascii="Arial" w:hAnsi="Arial" w:cs="Arial"/>
          <w:sz w:val="18"/>
          <w:szCs w:val="18"/>
          <w:lang w:val="en-US"/>
        </w:rPr>
        <w:t>, G., Luna-Pineda, V. M., &amp; Moreno-</w:t>
      </w:r>
      <w:proofErr w:type="spellStart"/>
      <w:r w:rsidRPr="00E27290">
        <w:rPr>
          <w:rFonts w:ascii="Arial" w:hAnsi="Arial" w:cs="Arial"/>
          <w:sz w:val="18"/>
          <w:szCs w:val="18"/>
          <w:lang w:val="en-US"/>
        </w:rPr>
        <w:t>Fierros</w:t>
      </w:r>
      <w:proofErr w:type="spellEnd"/>
      <w:r w:rsidRPr="00E27290">
        <w:rPr>
          <w:rFonts w:ascii="Arial" w:hAnsi="Arial" w:cs="Arial"/>
          <w:sz w:val="18"/>
          <w:szCs w:val="18"/>
          <w:lang w:val="en-US"/>
        </w:rPr>
        <w:t>, L. (2020). Powdered infant formula as a vehicle for transmitting microorganisms in hospital settings. Food Control, 114, 107242. https://doi.org/10.1016/j.foodcont.2020.107242</w:t>
      </w:r>
    </w:p>
    <w:p w14:paraId="07776272" w14:textId="7BE60161"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lastRenderedPageBreak/>
        <w:t xml:space="preserve">International Organization for Standardization. (2001). ISO 16649-2:2001. Microbiology of food and animal feeding stuffs — Horizontal method for the enumeration of </w:t>
      </w:r>
      <w:r w:rsidRPr="00E27290">
        <w:rPr>
          <w:rFonts w:ascii="Arial" w:hAnsi="Arial" w:cs="Arial"/>
          <w:sz w:val="18"/>
          <w:szCs w:val="18"/>
          <w:lang w:val="nl-BE"/>
        </w:rPr>
        <w:t>β</w:t>
      </w:r>
      <w:r w:rsidRPr="00E27290">
        <w:rPr>
          <w:rFonts w:ascii="Arial" w:hAnsi="Arial" w:cs="Arial"/>
          <w:sz w:val="18"/>
          <w:szCs w:val="18"/>
          <w:lang w:val="en-US"/>
        </w:rPr>
        <w:t xml:space="preserve">-glucuronidase-positive </w:t>
      </w:r>
      <w:r w:rsidRPr="00CC42BB">
        <w:rPr>
          <w:rFonts w:ascii="Arial" w:hAnsi="Arial" w:cs="Arial"/>
          <w:i/>
          <w:iCs/>
          <w:sz w:val="18"/>
          <w:szCs w:val="18"/>
          <w:shd w:val="clear" w:color="auto" w:fill="FFFF00"/>
          <w:lang w:val="en-US"/>
        </w:rPr>
        <w:t>Escherichia coli</w:t>
      </w:r>
      <w:r w:rsidRPr="00E27290">
        <w:rPr>
          <w:rFonts w:ascii="Arial" w:hAnsi="Arial" w:cs="Arial"/>
          <w:sz w:val="18"/>
          <w:szCs w:val="18"/>
          <w:lang w:val="en-US"/>
        </w:rPr>
        <w:t>. Geneva, Switzerland: ISO.</w:t>
      </w:r>
    </w:p>
    <w:p w14:paraId="01309AB3" w14:textId="35543E4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International Organization for Standardization. (2021). ISO 6888-1:2021. Microbiology of the food chain — Horizontal method for the enumeration of coagulase-positive staphylococci (</w:t>
      </w:r>
      <w:r w:rsidRPr="00CC42BB">
        <w:rPr>
          <w:rFonts w:ascii="Arial" w:hAnsi="Arial" w:cs="Arial"/>
          <w:i/>
          <w:iCs/>
          <w:sz w:val="18"/>
          <w:szCs w:val="18"/>
          <w:shd w:val="clear" w:color="auto" w:fill="FFFF00"/>
          <w:lang w:val="en-US"/>
        </w:rPr>
        <w:t>Staphylococcus aureus</w:t>
      </w:r>
      <w:r w:rsidRPr="00E27290">
        <w:rPr>
          <w:rFonts w:ascii="Arial" w:hAnsi="Arial" w:cs="Arial"/>
          <w:sz w:val="18"/>
          <w:szCs w:val="18"/>
          <w:lang w:val="en-US"/>
        </w:rPr>
        <w:t xml:space="preserve"> and other species) — Part 1: Technique using Baird-Parker agar medium. Geneva, Switzerland: ISO.</w:t>
      </w:r>
    </w:p>
    <w:p w14:paraId="0C9CA5A7" w14:textId="386928F0"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Kim, H. Y., Lee, S. M., Park, J. Y., &amp; Choi, Y. H. (2023). Evaluation of hygiene practices in infant formula preparation and microbial risk assessment. Journal of Food Protection, 86(1), 45–53. https://doi.org/10.4315/JFP-22-264</w:t>
      </w:r>
    </w:p>
    <w:p w14:paraId="3A50EF2E" w14:textId="58F7E06A"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Kim, S., Park, M. H., Lee, S., &amp; Cho, Y. (2023). Microbial contamination of powdered infant formula in neonatal care units: Hygiene practices and health outcomes. International Journal of Hygiene and Environmental Health, 250, 114041. https://doi.org/10.1016/j.ijheh.2023.114041</w:t>
      </w:r>
    </w:p>
    <w:p w14:paraId="3BF08F57" w14:textId="232EE445" w:rsidR="00E27290" w:rsidRPr="00E27290" w:rsidRDefault="00E27290" w:rsidP="00E27290">
      <w:pPr>
        <w:pStyle w:val="NormalWeb"/>
        <w:jc w:val="both"/>
        <w:rPr>
          <w:rFonts w:ascii="Arial" w:hAnsi="Arial" w:cs="Arial"/>
          <w:sz w:val="18"/>
          <w:szCs w:val="18"/>
          <w:lang w:val="en-US"/>
        </w:rPr>
      </w:pPr>
      <w:proofErr w:type="spellStart"/>
      <w:r w:rsidRPr="00E27290">
        <w:rPr>
          <w:rFonts w:ascii="Arial" w:hAnsi="Arial" w:cs="Arial"/>
          <w:sz w:val="18"/>
          <w:szCs w:val="18"/>
          <w:lang w:val="en-US"/>
        </w:rPr>
        <w:t>Leclercq</w:t>
      </w:r>
      <w:proofErr w:type="spellEnd"/>
      <w:r w:rsidRPr="00E27290">
        <w:rPr>
          <w:rFonts w:ascii="Arial" w:hAnsi="Arial" w:cs="Arial"/>
          <w:sz w:val="18"/>
          <w:szCs w:val="18"/>
          <w:lang w:val="en-US"/>
        </w:rPr>
        <w:t xml:space="preserve">, R., </w:t>
      </w:r>
      <w:proofErr w:type="spellStart"/>
      <w:r w:rsidRPr="00E27290">
        <w:rPr>
          <w:rFonts w:ascii="Arial" w:hAnsi="Arial" w:cs="Arial"/>
          <w:sz w:val="18"/>
          <w:szCs w:val="18"/>
          <w:lang w:val="en-US"/>
        </w:rPr>
        <w:t>Cantón</w:t>
      </w:r>
      <w:proofErr w:type="spellEnd"/>
      <w:r w:rsidRPr="00E27290">
        <w:rPr>
          <w:rFonts w:ascii="Arial" w:hAnsi="Arial" w:cs="Arial"/>
          <w:sz w:val="18"/>
          <w:szCs w:val="18"/>
          <w:lang w:val="en-US"/>
        </w:rPr>
        <w:t xml:space="preserve">, R., Brown, D. F. J., Giske, C. G., </w:t>
      </w:r>
      <w:proofErr w:type="spellStart"/>
      <w:r w:rsidRPr="00E27290">
        <w:rPr>
          <w:rFonts w:ascii="Arial" w:hAnsi="Arial" w:cs="Arial"/>
          <w:sz w:val="18"/>
          <w:szCs w:val="18"/>
          <w:lang w:val="en-US"/>
        </w:rPr>
        <w:t>Heisig</w:t>
      </w:r>
      <w:proofErr w:type="spellEnd"/>
      <w:r w:rsidRPr="00E27290">
        <w:rPr>
          <w:rFonts w:ascii="Arial" w:hAnsi="Arial" w:cs="Arial"/>
          <w:sz w:val="18"/>
          <w:szCs w:val="18"/>
          <w:lang w:val="en-US"/>
        </w:rPr>
        <w:t xml:space="preserve">, P., </w:t>
      </w:r>
      <w:proofErr w:type="spellStart"/>
      <w:r w:rsidRPr="00E27290">
        <w:rPr>
          <w:rFonts w:ascii="Arial" w:hAnsi="Arial" w:cs="Arial"/>
          <w:sz w:val="18"/>
          <w:szCs w:val="18"/>
          <w:lang w:val="en-US"/>
        </w:rPr>
        <w:t>MacGowan</w:t>
      </w:r>
      <w:proofErr w:type="spellEnd"/>
      <w:r w:rsidRPr="00E27290">
        <w:rPr>
          <w:rFonts w:ascii="Arial" w:hAnsi="Arial" w:cs="Arial"/>
          <w:sz w:val="18"/>
          <w:szCs w:val="18"/>
          <w:lang w:val="en-US"/>
        </w:rPr>
        <w:t>, A. P., … Winstanley, T. G. (2020). EUCAST expert rules in antimicrobial susceptibility testing. Clinical Microbiology and Infection, 26(3), 209–212. https://doi.org/10.1016/j.cmi.2019.12.005</w:t>
      </w:r>
    </w:p>
    <w:p w14:paraId="2709554F" w14:textId="14553069"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Martin, C. R., Ling, P.-R., &amp; Blackburn, G. L. (2019). Review of infant feeding: Human milk and infant formula. Nutrition in Clinical Practice, 34(3), 372–386. https://doi.org/10.1002/ncp.10267</w:t>
      </w:r>
    </w:p>
    <w:p w14:paraId="11A1B491" w14:textId="77410477"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Martin, C. R., Ling, P.-R., &amp; Blackburn, G. L. (2019). Review of infant feeding: Key nutritional considerations for growth and development. Nutrition in Clinical Practice, 34(6), 826–836. https://doi.org/10.1002/ncp.10404</w:t>
      </w:r>
    </w:p>
    <w:p w14:paraId="1B411722" w14:textId="095E070C"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Mills, J. P., </w:t>
      </w:r>
      <w:proofErr w:type="spellStart"/>
      <w:r w:rsidRPr="00E27290">
        <w:rPr>
          <w:rFonts w:ascii="Arial" w:hAnsi="Arial" w:cs="Arial"/>
          <w:sz w:val="18"/>
          <w:szCs w:val="18"/>
          <w:lang w:val="en-US"/>
        </w:rPr>
        <w:t>Talati</w:t>
      </w:r>
      <w:proofErr w:type="spellEnd"/>
      <w:r w:rsidRPr="00E27290">
        <w:rPr>
          <w:rFonts w:ascii="Arial" w:hAnsi="Arial" w:cs="Arial"/>
          <w:sz w:val="18"/>
          <w:szCs w:val="18"/>
          <w:lang w:val="en-US"/>
        </w:rPr>
        <w:t>, N. J., &amp; Garber, G. E. (2020). Nosocomial infections in neonatal intensive care units: Pathogens, mechanisms, and prevention strategies. Current Infectious Disease Reports, 22(3), 8. https://doi.org/10.1007/s11908-020-0716-2</w:t>
      </w:r>
    </w:p>
    <w:p w14:paraId="32AA5B61" w14:textId="0A58BD2C"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Mills, S., Shanahan, F., Stanton, C., &amp; Hill, C. (2020). The role of microbial contaminants in neonatal formula-related infections. Trends in Microbiology, 28(1), 7–10. https://doi.org/10.1016/j.tim.2019.10.003</w:t>
      </w:r>
    </w:p>
    <w:p w14:paraId="725B2C56" w14:textId="76071FB8" w:rsidR="00E27290" w:rsidRPr="00E27290" w:rsidRDefault="00E27290" w:rsidP="00E27290">
      <w:pPr>
        <w:pStyle w:val="NormalWeb"/>
        <w:jc w:val="both"/>
        <w:rPr>
          <w:rFonts w:ascii="Arial" w:hAnsi="Arial" w:cs="Arial"/>
          <w:sz w:val="18"/>
          <w:szCs w:val="18"/>
          <w:lang w:val="en-US"/>
        </w:rPr>
      </w:pPr>
      <w:r w:rsidRPr="00E27290">
        <w:rPr>
          <w:rFonts w:ascii="Arial" w:hAnsi="Arial" w:cs="Arial"/>
          <w:sz w:val="18"/>
          <w:szCs w:val="18"/>
          <w:lang w:val="en-US"/>
        </w:rPr>
        <w:t xml:space="preserve">Nwachukwu, O., Orji, M., &amp; </w:t>
      </w:r>
      <w:proofErr w:type="spellStart"/>
      <w:r w:rsidRPr="00E27290">
        <w:rPr>
          <w:rFonts w:ascii="Arial" w:hAnsi="Arial" w:cs="Arial"/>
          <w:sz w:val="18"/>
          <w:szCs w:val="18"/>
          <w:lang w:val="en-US"/>
        </w:rPr>
        <w:t>Ogbu</w:t>
      </w:r>
      <w:proofErr w:type="spellEnd"/>
      <w:r w:rsidRPr="00E27290">
        <w:rPr>
          <w:rFonts w:ascii="Arial" w:hAnsi="Arial" w:cs="Arial"/>
          <w:sz w:val="18"/>
          <w:szCs w:val="18"/>
          <w:lang w:val="en-US"/>
        </w:rPr>
        <w:t>, D. (2018). Hygienic assessment of infant formula and feeding equipment in Nigerian neonatal units. African Journal of Clinical and Experimental Microbiology, 19(1), 45–52. https://doi.org/10.4314/ajcem.v19i1.7</w:t>
      </w:r>
    </w:p>
    <w:p w14:paraId="386B689C" w14:textId="2FF21B1E" w:rsidR="00E27290" w:rsidRPr="00EC34E8" w:rsidRDefault="00E27290" w:rsidP="00E27290">
      <w:pPr>
        <w:pStyle w:val="NormalWeb"/>
        <w:jc w:val="both"/>
        <w:rPr>
          <w:rFonts w:ascii="Arial" w:hAnsi="Arial" w:cs="Arial"/>
          <w:sz w:val="18"/>
          <w:szCs w:val="18"/>
          <w:lang w:val="en-US"/>
        </w:rPr>
      </w:pPr>
      <w:r w:rsidRPr="00E27290">
        <w:rPr>
          <w:rFonts w:ascii="Arial" w:hAnsi="Arial" w:cs="Arial"/>
          <w:sz w:val="18"/>
          <w:szCs w:val="18"/>
          <w:lang w:val="nl-BE"/>
        </w:rPr>
        <w:t>O</w:t>
      </w:r>
      <w:r w:rsidRPr="00EC34E8">
        <w:rPr>
          <w:rFonts w:ascii="Arial" w:hAnsi="Arial" w:cs="Arial"/>
          <w:sz w:val="18"/>
          <w:szCs w:val="18"/>
          <w:lang w:val="nl-BE"/>
        </w:rPr>
        <w:t xml:space="preserve">gbu, C. C., Etuk, I. S., &amp; Nwachukwu, C. E. (2022). </w:t>
      </w:r>
      <w:r w:rsidRPr="00EC34E8">
        <w:rPr>
          <w:rFonts w:ascii="Arial" w:hAnsi="Arial" w:cs="Arial"/>
          <w:sz w:val="18"/>
          <w:szCs w:val="18"/>
          <w:lang w:val="en-US"/>
        </w:rPr>
        <w:t>Microbial contamination of infant formula: Risk assessment and implications for neonatal health. BMC Pediatrics, 22(1), 178. https://doi.org/10.1186/s12887-022-03290-9</w:t>
      </w:r>
    </w:p>
    <w:p w14:paraId="0752D528" w14:textId="137CA5D2" w:rsidR="00E27290" w:rsidRPr="00EC34E8" w:rsidRDefault="00E27290" w:rsidP="00E27290">
      <w:pPr>
        <w:pStyle w:val="NormalWeb"/>
        <w:jc w:val="both"/>
        <w:rPr>
          <w:rFonts w:ascii="Arial" w:hAnsi="Arial" w:cs="Arial"/>
          <w:sz w:val="18"/>
          <w:szCs w:val="18"/>
          <w:lang w:val="en-US"/>
        </w:rPr>
      </w:pPr>
      <w:proofErr w:type="spellStart"/>
      <w:r w:rsidRPr="00EC34E8">
        <w:rPr>
          <w:rFonts w:ascii="Arial" w:hAnsi="Arial" w:cs="Arial"/>
          <w:sz w:val="18"/>
          <w:szCs w:val="18"/>
          <w:lang w:val="en-US"/>
        </w:rPr>
        <w:t>Ogbu</w:t>
      </w:r>
      <w:proofErr w:type="spellEnd"/>
      <w:r w:rsidRPr="00EC34E8">
        <w:rPr>
          <w:rFonts w:ascii="Arial" w:hAnsi="Arial" w:cs="Arial"/>
          <w:sz w:val="18"/>
          <w:szCs w:val="18"/>
          <w:lang w:val="en-US"/>
        </w:rPr>
        <w:t xml:space="preserve">, D., Nwachukwu, O., &amp; </w:t>
      </w:r>
      <w:proofErr w:type="spellStart"/>
      <w:r w:rsidRPr="00EC34E8">
        <w:rPr>
          <w:rFonts w:ascii="Arial" w:hAnsi="Arial" w:cs="Arial"/>
          <w:sz w:val="18"/>
          <w:szCs w:val="18"/>
          <w:lang w:val="en-US"/>
        </w:rPr>
        <w:t>Amadi</w:t>
      </w:r>
      <w:proofErr w:type="spellEnd"/>
      <w:r w:rsidRPr="00EC34E8">
        <w:rPr>
          <w:rFonts w:ascii="Arial" w:hAnsi="Arial" w:cs="Arial"/>
          <w:sz w:val="18"/>
          <w:szCs w:val="18"/>
          <w:lang w:val="en-US"/>
        </w:rPr>
        <w:t>, J. (2022). Hygienic practices in the preparation of infant formulas in hospital settings. African Journal of Microbiology Research, 16(4), 121–128. https://doi.org/10.5897/AJMR2022.9678</w:t>
      </w:r>
    </w:p>
    <w:p w14:paraId="06EA83CB" w14:textId="6AE5F88A" w:rsidR="00E27290" w:rsidRPr="00EC34E8" w:rsidRDefault="00E27290" w:rsidP="00E27290">
      <w:pPr>
        <w:pStyle w:val="NormalWeb"/>
        <w:jc w:val="both"/>
        <w:rPr>
          <w:rFonts w:ascii="Arial" w:hAnsi="Arial" w:cs="Arial"/>
          <w:sz w:val="18"/>
          <w:szCs w:val="18"/>
          <w:lang w:val="en-US"/>
        </w:rPr>
      </w:pPr>
      <w:r w:rsidRPr="00EC34E8">
        <w:rPr>
          <w:rFonts w:ascii="Arial" w:hAnsi="Arial" w:cs="Arial"/>
          <w:sz w:val="18"/>
          <w:szCs w:val="18"/>
        </w:rPr>
        <w:t xml:space="preserve">Parra-Flores, J., </w:t>
      </w:r>
      <w:proofErr w:type="spellStart"/>
      <w:r w:rsidRPr="00EC34E8">
        <w:rPr>
          <w:rFonts w:ascii="Arial" w:hAnsi="Arial" w:cs="Arial"/>
          <w:sz w:val="18"/>
          <w:szCs w:val="18"/>
        </w:rPr>
        <w:t>Rodríguez</w:t>
      </w:r>
      <w:proofErr w:type="spellEnd"/>
      <w:r w:rsidRPr="00EC34E8">
        <w:rPr>
          <w:rFonts w:ascii="Arial" w:hAnsi="Arial" w:cs="Arial"/>
          <w:sz w:val="18"/>
          <w:szCs w:val="18"/>
        </w:rPr>
        <w:t xml:space="preserve">, A., García, P., </w:t>
      </w:r>
      <w:proofErr w:type="spellStart"/>
      <w:r w:rsidRPr="00EC34E8">
        <w:rPr>
          <w:rFonts w:ascii="Arial" w:hAnsi="Arial" w:cs="Arial"/>
          <w:sz w:val="18"/>
          <w:szCs w:val="18"/>
        </w:rPr>
        <w:t>Retamal</w:t>
      </w:r>
      <w:proofErr w:type="spellEnd"/>
      <w:r w:rsidRPr="00EC34E8">
        <w:rPr>
          <w:rFonts w:ascii="Arial" w:hAnsi="Arial" w:cs="Arial"/>
          <w:sz w:val="18"/>
          <w:szCs w:val="18"/>
        </w:rPr>
        <w:t xml:space="preserve">, P., Kong, Y., &amp; Aguirre, J. (2021). </w:t>
      </w:r>
      <w:proofErr w:type="spellStart"/>
      <w:r w:rsidRPr="00EC34E8">
        <w:rPr>
          <w:rFonts w:ascii="Arial" w:hAnsi="Arial" w:cs="Arial"/>
          <w:sz w:val="18"/>
          <w:szCs w:val="18"/>
          <w:lang w:val="en-US"/>
        </w:rPr>
        <w:t>Cronobacter</w:t>
      </w:r>
      <w:proofErr w:type="spellEnd"/>
      <w:r w:rsidRPr="00EC34E8">
        <w:rPr>
          <w:rFonts w:ascii="Arial" w:hAnsi="Arial" w:cs="Arial"/>
          <w:sz w:val="18"/>
          <w:szCs w:val="18"/>
          <w:lang w:val="en-US"/>
        </w:rPr>
        <w:t xml:space="preserve"> spp. and other pathogens in powdered infant formula: Emerging risks in neonatal nutrition. Trends in Food Science &amp; Technology, 108, 178–190. https://doi.org/10.1016/j.tifs.2020.12.020</w:t>
      </w:r>
    </w:p>
    <w:p w14:paraId="4FEB7D6E" w14:textId="33F8CE81" w:rsidR="00DF2EAD" w:rsidRPr="00EC34E8" w:rsidRDefault="000E6DE8" w:rsidP="00DF2EAD">
      <w:pPr>
        <w:pStyle w:val="NormalWeb"/>
        <w:jc w:val="both"/>
        <w:rPr>
          <w:rFonts w:ascii="Arial" w:hAnsi="Arial" w:cs="Arial"/>
          <w:sz w:val="18"/>
          <w:szCs w:val="18"/>
          <w:lang w:val="en-US"/>
        </w:rPr>
      </w:pPr>
      <w:r w:rsidRPr="00EC34E8">
        <w:rPr>
          <w:rFonts w:ascii="Arial" w:hAnsi="Arial" w:cs="Arial"/>
          <w:sz w:val="18"/>
          <w:szCs w:val="18"/>
          <w:lang w:val="nl-BE"/>
        </w:rPr>
        <w:t xml:space="preserve">Patel, R., &amp; Koyner, J. L. (2021). </w:t>
      </w:r>
      <w:r w:rsidRPr="00EC34E8">
        <w:rPr>
          <w:rFonts w:ascii="Arial" w:hAnsi="Arial" w:cs="Arial"/>
          <w:sz w:val="18"/>
          <w:szCs w:val="18"/>
          <w:lang w:val="en-US"/>
        </w:rPr>
        <w:t>Antibiotic resistance in neonatal care: Emerging challenges and clinical implications. Journal of Antimicrobial Chemotherapy, 76(5), 1163–1170. https://doi.org/10.1093/jac/dkab040</w:t>
      </w:r>
    </w:p>
    <w:p w14:paraId="1837B403"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 xml:space="preserve">Raji, M. A., </w:t>
      </w:r>
      <w:proofErr w:type="spellStart"/>
      <w:r w:rsidRPr="00EC34E8">
        <w:rPr>
          <w:rFonts w:ascii="Arial" w:hAnsi="Arial" w:cs="Arial"/>
          <w:sz w:val="18"/>
          <w:szCs w:val="18"/>
          <w:lang w:val="en-US"/>
        </w:rPr>
        <w:t>Adebusoye</w:t>
      </w:r>
      <w:proofErr w:type="spellEnd"/>
      <w:r w:rsidRPr="00EC34E8">
        <w:rPr>
          <w:rFonts w:ascii="Arial" w:hAnsi="Arial" w:cs="Arial"/>
          <w:sz w:val="18"/>
          <w:szCs w:val="18"/>
          <w:lang w:val="en-US"/>
        </w:rPr>
        <w:t>, L. A., Okonkwo, I. N., Adedoyin, O. T., &amp; Taiwo, S. S. (2022). Molecular epidemiology of antibiotic-resistant Staphylococcus aureus in African neonatal intensive care units. Infection, Genetics and Evolution, 100, 105274. https://doi.org/10.1016/j.meegid.2022.105274</w:t>
      </w:r>
    </w:p>
    <w:p w14:paraId="55CE2493"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lastRenderedPageBreak/>
        <w:t xml:space="preserve">Raji, M. A., </w:t>
      </w:r>
      <w:proofErr w:type="spellStart"/>
      <w:r w:rsidRPr="00EC34E8">
        <w:rPr>
          <w:rFonts w:ascii="Arial" w:hAnsi="Arial" w:cs="Arial"/>
          <w:sz w:val="18"/>
          <w:szCs w:val="18"/>
          <w:lang w:val="en-US"/>
        </w:rPr>
        <w:t>Adebusoye</w:t>
      </w:r>
      <w:proofErr w:type="spellEnd"/>
      <w:r w:rsidRPr="00EC34E8">
        <w:rPr>
          <w:rFonts w:ascii="Arial" w:hAnsi="Arial" w:cs="Arial"/>
          <w:sz w:val="18"/>
          <w:szCs w:val="18"/>
          <w:lang w:val="en-US"/>
        </w:rPr>
        <w:t>, L. A., Okonkwo, I. N., Adedoyin, O. T., &amp; Taiwo, S. S. (2022). Molecular characterization of multidrug-resistant Staphylococcus aureus in neonatal infections. Microbial Drug Resistance, 28(9), 1024–1031.</w:t>
      </w:r>
    </w:p>
    <w:p w14:paraId="15202407"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 xml:space="preserve">Rollins, N. C., </w:t>
      </w:r>
      <w:proofErr w:type="spellStart"/>
      <w:r w:rsidRPr="00EC34E8">
        <w:rPr>
          <w:rFonts w:ascii="Arial" w:hAnsi="Arial" w:cs="Arial"/>
          <w:sz w:val="18"/>
          <w:szCs w:val="18"/>
          <w:lang w:val="en-US"/>
        </w:rPr>
        <w:t>Piwoz</w:t>
      </w:r>
      <w:proofErr w:type="spellEnd"/>
      <w:r w:rsidRPr="00EC34E8">
        <w:rPr>
          <w:rFonts w:ascii="Arial" w:hAnsi="Arial" w:cs="Arial"/>
          <w:sz w:val="18"/>
          <w:szCs w:val="18"/>
          <w:lang w:val="en-US"/>
        </w:rPr>
        <w:t>, E. G., Baker, P., Kingston, G., Mabaso, K. M., McCoy, D., ... &amp; Richter, L. M. (2022). Why invest, and what it will take to improve breastfeeding practices? The Lancet, 399(10339), 401–414. https://doi.org/10.1016/S0140-6736(21)01943-2</w:t>
      </w:r>
    </w:p>
    <w:p w14:paraId="261A7877"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rPr>
        <w:t xml:space="preserve">Silva, N., Domingues, S., &amp; Freitas, A. R. (2021). </w:t>
      </w:r>
      <w:r w:rsidRPr="00EC34E8">
        <w:rPr>
          <w:rFonts w:ascii="Arial" w:hAnsi="Arial" w:cs="Arial"/>
          <w:sz w:val="18"/>
          <w:szCs w:val="18"/>
          <w:lang w:val="en-US"/>
        </w:rPr>
        <w:t>Antibiotic-resistant bacteria in neonatal intensive care units: Prevalence, sources, and control strategies. Journal of Hospital Infection, 113, 23–30. https://doi.org/10.1016/j.jhin.2021.04.003</w:t>
      </w:r>
    </w:p>
    <w:p w14:paraId="7D731308"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 xml:space="preserve">Tacconelli, E., Carrara, E., </w:t>
      </w:r>
      <w:proofErr w:type="spellStart"/>
      <w:r w:rsidRPr="00EC34E8">
        <w:rPr>
          <w:rFonts w:ascii="Arial" w:hAnsi="Arial" w:cs="Arial"/>
          <w:sz w:val="18"/>
          <w:szCs w:val="18"/>
          <w:lang w:val="en-US"/>
        </w:rPr>
        <w:t>Savoldi</w:t>
      </w:r>
      <w:proofErr w:type="spellEnd"/>
      <w:r w:rsidRPr="00EC34E8">
        <w:rPr>
          <w:rFonts w:ascii="Arial" w:hAnsi="Arial" w:cs="Arial"/>
          <w:sz w:val="18"/>
          <w:szCs w:val="18"/>
          <w:lang w:val="en-US"/>
        </w:rPr>
        <w:t xml:space="preserve">, A., </w:t>
      </w:r>
      <w:proofErr w:type="spellStart"/>
      <w:r w:rsidRPr="00EC34E8">
        <w:rPr>
          <w:rFonts w:ascii="Arial" w:hAnsi="Arial" w:cs="Arial"/>
          <w:sz w:val="18"/>
          <w:szCs w:val="18"/>
          <w:lang w:val="en-US"/>
        </w:rPr>
        <w:t>Harbarth</w:t>
      </w:r>
      <w:proofErr w:type="spellEnd"/>
      <w:r w:rsidRPr="00EC34E8">
        <w:rPr>
          <w:rFonts w:ascii="Arial" w:hAnsi="Arial" w:cs="Arial"/>
          <w:sz w:val="18"/>
          <w:szCs w:val="18"/>
          <w:lang w:val="en-US"/>
        </w:rPr>
        <w:t xml:space="preserve">, S., Mendelson, M., Monnet, D. L., </w:t>
      </w:r>
      <w:proofErr w:type="spellStart"/>
      <w:r w:rsidRPr="00EC34E8">
        <w:rPr>
          <w:rFonts w:ascii="Arial" w:hAnsi="Arial" w:cs="Arial"/>
          <w:sz w:val="18"/>
          <w:szCs w:val="18"/>
          <w:lang w:val="en-US"/>
        </w:rPr>
        <w:t>Pulcini</w:t>
      </w:r>
      <w:proofErr w:type="spellEnd"/>
      <w:r w:rsidRPr="00EC34E8">
        <w:rPr>
          <w:rFonts w:ascii="Arial" w:hAnsi="Arial" w:cs="Arial"/>
          <w:sz w:val="18"/>
          <w:szCs w:val="18"/>
          <w:lang w:val="en-US"/>
        </w:rPr>
        <w:t xml:space="preserve">, C., </w:t>
      </w:r>
      <w:proofErr w:type="spellStart"/>
      <w:r w:rsidRPr="00EC34E8">
        <w:rPr>
          <w:rFonts w:ascii="Arial" w:hAnsi="Arial" w:cs="Arial"/>
          <w:sz w:val="18"/>
          <w:szCs w:val="18"/>
          <w:lang w:val="en-US"/>
        </w:rPr>
        <w:t>Kahlmeter</w:t>
      </w:r>
      <w:proofErr w:type="spellEnd"/>
      <w:r w:rsidRPr="00EC34E8">
        <w:rPr>
          <w:rFonts w:ascii="Arial" w:hAnsi="Arial" w:cs="Arial"/>
          <w:sz w:val="18"/>
          <w:szCs w:val="18"/>
          <w:lang w:val="en-US"/>
        </w:rPr>
        <w:t xml:space="preserve">, G., </w:t>
      </w:r>
      <w:proofErr w:type="spellStart"/>
      <w:r w:rsidRPr="00EC34E8">
        <w:rPr>
          <w:rFonts w:ascii="Arial" w:hAnsi="Arial" w:cs="Arial"/>
          <w:sz w:val="18"/>
          <w:szCs w:val="18"/>
          <w:lang w:val="en-US"/>
        </w:rPr>
        <w:t>Kluytmans</w:t>
      </w:r>
      <w:proofErr w:type="spellEnd"/>
      <w:r w:rsidRPr="00EC34E8">
        <w:rPr>
          <w:rFonts w:ascii="Arial" w:hAnsi="Arial" w:cs="Arial"/>
          <w:sz w:val="18"/>
          <w:szCs w:val="18"/>
          <w:lang w:val="en-US"/>
        </w:rPr>
        <w:t xml:space="preserve">, J., </w:t>
      </w:r>
      <w:proofErr w:type="spellStart"/>
      <w:r w:rsidRPr="00EC34E8">
        <w:rPr>
          <w:rFonts w:ascii="Arial" w:hAnsi="Arial" w:cs="Arial"/>
          <w:sz w:val="18"/>
          <w:szCs w:val="18"/>
          <w:lang w:val="en-US"/>
        </w:rPr>
        <w:t>Carmeli</w:t>
      </w:r>
      <w:proofErr w:type="spellEnd"/>
      <w:r w:rsidRPr="00EC34E8">
        <w:rPr>
          <w:rFonts w:ascii="Arial" w:hAnsi="Arial" w:cs="Arial"/>
          <w:sz w:val="18"/>
          <w:szCs w:val="18"/>
          <w:lang w:val="en-US"/>
        </w:rPr>
        <w:t xml:space="preserve">, Y., Ouellette, M., </w:t>
      </w:r>
      <w:proofErr w:type="spellStart"/>
      <w:r w:rsidRPr="00EC34E8">
        <w:rPr>
          <w:rFonts w:ascii="Arial" w:hAnsi="Arial" w:cs="Arial"/>
          <w:sz w:val="18"/>
          <w:szCs w:val="18"/>
          <w:lang w:val="en-US"/>
        </w:rPr>
        <w:t>Outterson</w:t>
      </w:r>
      <w:proofErr w:type="spellEnd"/>
      <w:r w:rsidRPr="00EC34E8">
        <w:rPr>
          <w:rFonts w:ascii="Arial" w:hAnsi="Arial" w:cs="Arial"/>
          <w:sz w:val="18"/>
          <w:szCs w:val="18"/>
          <w:lang w:val="en-US"/>
        </w:rPr>
        <w:t xml:space="preserve">, K., Patel, J., </w:t>
      </w:r>
      <w:proofErr w:type="spellStart"/>
      <w:r w:rsidRPr="00EC34E8">
        <w:rPr>
          <w:rFonts w:ascii="Arial" w:hAnsi="Arial" w:cs="Arial"/>
          <w:sz w:val="18"/>
          <w:szCs w:val="18"/>
          <w:lang w:val="en-US"/>
        </w:rPr>
        <w:t>Cavaleri</w:t>
      </w:r>
      <w:proofErr w:type="spellEnd"/>
      <w:r w:rsidRPr="00EC34E8">
        <w:rPr>
          <w:rFonts w:ascii="Arial" w:hAnsi="Arial" w:cs="Arial"/>
          <w:sz w:val="18"/>
          <w:szCs w:val="18"/>
          <w:lang w:val="en-US"/>
        </w:rPr>
        <w:t>, M., Cox, E. M., Houchens, C. R., Grayson, M. L., Hansen, P., Singh, N., ... &amp; Magrini, N. (2018). Discovery, research, and development of new antibiotics: The WHO priority list of antibiotic-resistant bacteria and tuberculosis. The Lancet Infectious Diseases, 18(3), 318–327. https://doi.org/10.1016/S1473-3099(17)30753-3</w:t>
      </w:r>
    </w:p>
    <w:p w14:paraId="2AB3E6C9" w14:textId="41BE5A52"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World Health Organization (WHO) &amp; United Nations Children’s Fund (UNICEF). (2021). Implementation guidance: Protecting, promoting and supporting breastfeeding in facilities providing maternity and newborn services</w:t>
      </w:r>
      <w:r w:rsidR="00CC42BB">
        <w:rPr>
          <w:rFonts w:ascii="Arial" w:hAnsi="Arial" w:cs="Arial"/>
          <w:sz w:val="18"/>
          <w:szCs w:val="18"/>
          <w:lang w:val="en-US"/>
        </w:rPr>
        <w:t xml:space="preserve"> - </w:t>
      </w:r>
      <w:r w:rsidRPr="00EC34E8">
        <w:rPr>
          <w:rFonts w:ascii="Arial" w:hAnsi="Arial" w:cs="Arial"/>
          <w:sz w:val="18"/>
          <w:szCs w:val="18"/>
          <w:lang w:val="en-US"/>
        </w:rPr>
        <w:t>the revised Baby-friendly Hospital Initiative. Geneva: WHO.</w:t>
      </w:r>
      <w:r w:rsidR="00CC42BB">
        <w:rPr>
          <w:rFonts w:ascii="Arial" w:hAnsi="Arial" w:cs="Arial"/>
          <w:sz w:val="18"/>
          <w:szCs w:val="18"/>
          <w:lang w:val="en-US"/>
        </w:rPr>
        <w:t xml:space="preserve"> </w:t>
      </w:r>
      <w:r w:rsidRPr="00EC34E8">
        <w:rPr>
          <w:rFonts w:ascii="Arial" w:hAnsi="Arial" w:cs="Arial"/>
          <w:sz w:val="18"/>
          <w:szCs w:val="18"/>
          <w:lang w:val="en-US"/>
        </w:rPr>
        <w:t>https://www.who.int/publications/i/item/9789240018063</w:t>
      </w:r>
    </w:p>
    <w:p w14:paraId="4D009396"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nl-BE"/>
        </w:rPr>
        <w:t xml:space="preserve">Teka, A., Abera, B., Woyessa, A., &amp; Mekonnen, D. (2023). </w:t>
      </w:r>
      <w:r w:rsidRPr="00EC34E8">
        <w:rPr>
          <w:rFonts w:ascii="Arial" w:hAnsi="Arial" w:cs="Arial"/>
          <w:sz w:val="18"/>
          <w:szCs w:val="18"/>
          <w:lang w:val="en-US"/>
        </w:rPr>
        <w:t xml:space="preserve">Prevalence and antimicrobial resistance patterns of ESBL-producing </w:t>
      </w:r>
      <w:r w:rsidRPr="00CC42BB">
        <w:rPr>
          <w:rFonts w:ascii="Arial" w:hAnsi="Arial" w:cs="Arial"/>
          <w:i/>
          <w:iCs/>
          <w:sz w:val="18"/>
          <w:szCs w:val="18"/>
          <w:shd w:val="clear" w:color="auto" w:fill="FFFF00"/>
          <w:lang w:val="en-US"/>
        </w:rPr>
        <w:t>Escherichia coli</w:t>
      </w:r>
      <w:r w:rsidRPr="00EC34E8">
        <w:rPr>
          <w:rFonts w:ascii="Arial" w:hAnsi="Arial" w:cs="Arial"/>
          <w:sz w:val="18"/>
          <w:szCs w:val="18"/>
          <w:lang w:val="en-US"/>
        </w:rPr>
        <w:t xml:space="preserve"> in hospitalized patients. Antibiotics, 12(4), 503. https://doi.org/10.3390/antibiotics12040503</w:t>
      </w:r>
    </w:p>
    <w:p w14:paraId="426A742F" w14:textId="77777777" w:rsidR="00DF2EAD" w:rsidRPr="00EC34E8" w:rsidRDefault="00DF2EAD" w:rsidP="00DF2EAD">
      <w:pPr>
        <w:pStyle w:val="NormalWeb"/>
        <w:jc w:val="both"/>
        <w:rPr>
          <w:rFonts w:ascii="Arial" w:hAnsi="Arial" w:cs="Arial"/>
          <w:sz w:val="18"/>
          <w:szCs w:val="18"/>
          <w:lang w:val="en-US"/>
        </w:rPr>
      </w:pPr>
      <w:proofErr w:type="spellStart"/>
      <w:r w:rsidRPr="00EC34E8">
        <w:rPr>
          <w:rFonts w:ascii="Arial" w:hAnsi="Arial" w:cs="Arial"/>
          <w:sz w:val="18"/>
          <w:szCs w:val="18"/>
        </w:rPr>
        <w:t>Teka</w:t>
      </w:r>
      <w:proofErr w:type="spellEnd"/>
      <w:r w:rsidRPr="00EC34E8">
        <w:rPr>
          <w:rFonts w:ascii="Arial" w:hAnsi="Arial" w:cs="Arial"/>
          <w:sz w:val="18"/>
          <w:szCs w:val="18"/>
        </w:rPr>
        <w:t xml:space="preserve">, D., </w:t>
      </w:r>
      <w:proofErr w:type="spellStart"/>
      <w:r w:rsidRPr="00EC34E8">
        <w:rPr>
          <w:rFonts w:ascii="Arial" w:hAnsi="Arial" w:cs="Arial"/>
          <w:sz w:val="18"/>
          <w:szCs w:val="18"/>
        </w:rPr>
        <w:t>Alemayehu</w:t>
      </w:r>
      <w:proofErr w:type="spellEnd"/>
      <w:r w:rsidRPr="00EC34E8">
        <w:rPr>
          <w:rFonts w:ascii="Arial" w:hAnsi="Arial" w:cs="Arial"/>
          <w:sz w:val="18"/>
          <w:szCs w:val="18"/>
        </w:rPr>
        <w:t xml:space="preserve">, A., </w:t>
      </w:r>
      <w:proofErr w:type="spellStart"/>
      <w:r w:rsidRPr="00EC34E8">
        <w:rPr>
          <w:rFonts w:ascii="Arial" w:hAnsi="Arial" w:cs="Arial"/>
          <w:sz w:val="18"/>
          <w:szCs w:val="18"/>
        </w:rPr>
        <w:t>Mulu</w:t>
      </w:r>
      <w:proofErr w:type="spellEnd"/>
      <w:r w:rsidRPr="00EC34E8">
        <w:rPr>
          <w:rFonts w:ascii="Arial" w:hAnsi="Arial" w:cs="Arial"/>
          <w:sz w:val="18"/>
          <w:szCs w:val="18"/>
        </w:rPr>
        <w:t xml:space="preserve">, W., &amp; Abate, E. (2023). </w:t>
      </w:r>
      <w:r w:rsidRPr="00EC34E8">
        <w:rPr>
          <w:rFonts w:ascii="Arial" w:hAnsi="Arial" w:cs="Arial"/>
          <w:sz w:val="18"/>
          <w:szCs w:val="18"/>
          <w:lang w:val="en-US"/>
        </w:rPr>
        <w:t>Antimicrobial resistance in Escherichia coli isolates from neonatal units in Ethiopia: An emerging threat. Antibiotics, 12(1), 56. https://doi.org/10.3390/antibiotics12010056</w:t>
      </w:r>
    </w:p>
    <w:p w14:paraId="2D4178C7" w14:textId="77777777" w:rsidR="00DF2EAD" w:rsidRPr="00EC34E8" w:rsidRDefault="00DF2EAD" w:rsidP="00DF2EAD">
      <w:pPr>
        <w:pStyle w:val="NormalWeb"/>
        <w:jc w:val="both"/>
        <w:rPr>
          <w:rFonts w:ascii="Arial" w:hAnsi="Arial" w:cs="Arial"/>
          <w:sz w:val="18"/>
          <w:szCs w:val="18"/>
          <w:lang w:val="en-US"/>
        </w:rPr>
      </w:pPr>
      <w:proofErr w:type="spellStart"/>
      <w:r w:rsidRPr="00EC34E8">
        <w:rPr>
          <w:rFonts w:ascii="Arial" w:hAnsi="Arial" w:cs="Arial"/>
          <w:sz w:val="18"/>
          <w:szCs w:val="18"/>
          <w:lang w:val="en-US"/>
        </w:rPr>
        <w:t>Trafny</w:t>
      </w:r>
      <w:proofErr w:type="spellEnd"/>
      <w:r w:rsidRPr="00EC34E8">
        <w:rPr>
          <w:rFonts w:ascii="Arial" w:hAnsi="Arial" w:cs="Arial"/>
          <w:sz w:val="18"/>
          <w:szCs w:val="18"/>
          <w:lang w:val="en-US"/>
        </w:rPr>
        <w:t xml:space="preserve">, E. A., Lewandowski, R., &amp; </w:t>
      </w:r>
      <w:proofErr w:type="spellStart"/>
      <w:r w:rsidRPr="00EC34E8">
        <w:rPr>
          <w:rFonts w:ascii="Arial" w:hAnsi="Arial" w:cs="Arial"/>
          <w:sz w:val="18"/>
          <w:szCs w:val="18"/>
          <w:lang w:val="en-US"/>
        </w:rPr>
        <w:t>Stępińska</w:t>
      </w:r>
      <w:proofErr w:type="spellEnd"/>
      <w:r w:rsidRPr="00EC34E8">
        <w:rPr>
          <w:rFonts w:ascii="Arial" w:hAnsi="Arial" w:cs="Arial"/>
          <w:sz w:val="18"/>
          <w:szCs w:val="18"/>
          <w:lang w:val="en-US"/>
        </w:rPr>
        <w:t>, M. (2020). Environmental surveillance of bacterial contamination in neonatal intensive care units. Pathogens, 9(4), 260. https://doi.org/10.3390/pathogens9040260</w:t>
      </w:r>
    </w:p>
    <w:p w14:paraId="335C1212"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 xml:space="preserve">Victora, C. G., Bahl, R., Barros, A. J. D., </w:t>
      </w:r>
      <w:proofErr w:type="spellStart"/>
      <w:r w:rsidRPr="00EC34E8">
        <w:rPr>
          <w:rFonts w:ascii="Arial" w:hAnsi="Arial" w:cs="Arial"/>
          <w:sz w:val="18"/>
          <w:szCs w:val="18"/>
          <w:lang w:val="en-US"/>
        </w:rPr>
        <w:t>França</w:t>
      </w:r>
      <w:proofErr w:type="spellEnd"/>
      <w:r w:rsidRPr="00EC34E8">
        <w:rPr>
          <w:rFonts w:ascii="Arial" w:hAnsi="Arial" w:cs="Arial"/>
          <w:sz w:val="18"/>
          <w:szCs w:val="18"/>
          <w:lang w:val="en-US"/>
        </w:rPr>
        <w:t>, G. V. A., Horton, S., Krasevec, J., Murch, S., Sankar, M. J., Walker, N., &amp; Rollins, N. C. (2016). Breastfeeding in the 21st century: Epidemiology, mechanisms, and lifelong effect. The Lancet, 387(10017), 475–490. https://doi.org/10.1016/S0140-6736(15)01024-7</w:t>
      </w:r>
    </w:p>
    <w:p w14:paraId="770990D5"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World Health Organization (WHO). (2020). Antimicrobial resistance: Global report on surveillance 2020. Geneva: World Health Organization. https://www.who.int/publications/i/item/9789240012184</w:t>
      </w:r>
    </w:p>
    <w:p w14:paraId="1A5F5DEE"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World Health Organization (WHO). (2020). Guidelines on sanitation and health. Geneva: WHO Press.</w:t>
      </w:r>
    </w:p>
    <w:p w14:paraId="2D104935" w14:textId="77777777" w:rsidR="00DF2EAD" w:rsidRPr="00EC34E8" w:rsidRDefault="00DF2EAD" w:rsidP="00DF2EAD">
      <w:pPr>
        <w:pStyle w:val="NormalWeb"/>
        <w:jc w:val="both"/>
        <w:rPr>
          <w:rFonts w:ascii="Arial" w:hAnsi="Arial" w:cs="Arial"/>
          <w:sz w:val="18"/>
          <w:szCs w:val="18"/>
          <w:lang w:val="en-US"/>
        </w:rPr>
      </w:pPr>
      <w:r w:rsidRPr="00EC34E8">
        <w:rPr>
          <w:rFonts w:ascii="Arial" w:hAnsi="Arial" w:cs="Arial"/>
          <w:sz w:val="18"/>
          <w:szCs w:val="18"/>
          <w:lang w:val="en-US"/>
        </w:rPr>
        <w:t>World Health Organization (WHO). (2022). Global Antimicrobial Resistance and Use Surveillance System (GLASS) Report 2022. Geneva: WHO Press.</w:t>
      </w:r>
    </w:p>
    <w:p w14:paraId="471430A2" w14:textId="66D315DD" w:rsidR="00A928CC" w:rsidRPr="00EC34E8" w:rsidRDefault="00DF2EAD" w:rsidP="00DF2EAD">
      <w:pPr>
        <w:pStyle w:val="NormalWeb"/>
        <w:jc w:val="both"/>
        <w:rPr>
          <w:rFonts w:ascii="Arial" w:hAnsi="Arial" w:cs="Arial"/>
          <w:sz w:val="18"/>
          <w:szCs w:val="18"/>
        </w:rPr>
      </w:pPr>
      <w:r w:rsidRPr="00EC34E8">
        <w:rPr>
          <w:rFonts w:ascii="Arial" w:hAnsi="Arial" w:cs="Arial"/>
          <w:sz w:val="18"/>
          <w:szCs w:val="18"/>
          <w:lang w:val="nl-BE"/>
        </w:rPr>
        <w:t xml:space="preserve">Zhou, X., Wei, B., Chen, D., &amp; Wang, Y. (2022). </w:t>
      </w:r>
      <w:r w:rsidRPr="00EC34E8">
        <w:rPr>
          <w:rFonts w:ascii="Arial" w:hAnsi="Arial" w:cs="Arial"/>
          <w:sz w:val="18"/>
          <w:szCs w:val="18"/>
          <w:lang w:val="en-US"/>
        </w:rPr>
        <w:t xml:space="preserve">Detection and characterization of </w:t>
      </w:r>
      <w:r w:rsidRPr="00CC42BB">
        <w:rPr>
          <w:rFonts w:ascii="Arial" w:hAnsi="Arial" w:cs="Arial"/>
          <w:i/>
          <w:iCs/>
          <w:sz w:val="18"/>
          <w:szCs w:val="18"/>
          <w:shd w:val="clear" w:color="auto" w:fill="FFFF00"/>
          <w:lang w:val="en-US"/>
        </w:rPr>
        <w:t>Staphylococcus aureus</w:t>
      </w:r>
      <w:r w:rsidRPr="00EC34E8">
        <w:rPr>
          <w:rFonts w:ascii="Arial" w:hAnsi="Arial" w:cs="Arial"/>
          <w:sz w:val="18"/>
          <w:szCs w:val="18"/>
          <w:lang w:val="en-US"/>
        </w:rPr>
        <w:t xml:space="preserve"> from dairy products in China: Prevalence, antimicrobial resistance, and virulence. </w:t>
      </w:r>
      <w:r w:rsidRPr="00EC34E8">
        <w:rPr>
          <w:rFonts w:ascii="Arial" w:hAnsi="Arial" w:cs="Arial"/>
          <w:sz w:val="18"/>
          <w:szCs w:val="18"/>
        </w:rPr>
        <w:t>Frontiers in Microbiology, 13, 844657. https://doi.org/10.3389/fmicb.2022.844657</w:t>
      </w:r>
    </w:p>
    <w:p w14:paraId="004BEC60" w14:textId="77777777" w:rsidR="00A928CC" w:rsidRPr="00DB1703" w:rsidRDefault="00A928CC">
      <w:pPr>
        <w:pStyle w:val="NormalWeb"/>
        <w:jc w:val="both"/>
        <w:rPr>
          <w:rFonts w:ascii="Arial" w:hAnsi="Arial" w:cs="Arial"/>
          <w:color w:val="0070C0"/>
          <w:sz w:val="18"/>
          <w:szCs w:val="18"/>
        </w:rPr>
      </w:pPr>
    </w:p>
    <w:sectPr w:rsidR="00A928CC" w:rsidRPr="00DB1703" w:rsidSect="00353FB0">
      <w:headerReference w:type="default" r:id="rId12"/>
      <w:footerReference w:type="default" r:id="rId13"/>
      <w:type w:val="continuous"/>
      <w:pgSz w:w="12240" w:h="15840"/>
      <w:pgMar w:top="1286" w:right="1435"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E54B" w14:textId="77777777" w:rsidR="0063208B" w:rsidRDefault="0063208B" w:rsidP="00C37E61">
      <w:r>
        <w:separator/>
      </w:r>
    </w:p>
  </w:endnote>
  <w:endnote w:type="continuationSeparator" w:id="0">
    <w:p w14:paraId="48CEF7F5" w14:textId="77777777" w:rsidR="0063208B" w:rsidRDefault="006320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61248871"/>
      <w:docPartObj>
        <w:docPartGallery w:val="Page Numbers (Bottom of Page)"/>
        <w:docPartUnique/>
      </w:docPartObj>
    </w:sdtPr>
    <w:sdtContent>
      <w:p w14:paraId="18649962" w14:textId="77777777" w:rsidR="00D50EB8" w:rsidRDefault="00D50EB8" w:rsidP="00D9790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665CF30E" w14:textId="77777777" w:rsidR="00C37E61" w:rsidRPr="00C37E61" w:rsidRDefault="00C37E61" w:rsidP="00D50EB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DC047" w14:textId="77777777" w:rsidR="0063208B" w:rsidRDefault="0063208B" w:rsidP="00C37E61">
      <w:r>
        <w:separator/>
      </w:r>
    </w:p>
  </w:footnote>
  <w:footnote w:type="continuationSeparator" w:id="0">
    <w:p w14:paraId="3F44A81F" w14:textId="77777777" w:rsidR="0063208B" w:rsidRDefault="006320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759E" w14:textId="0FB0829D" w:rsidR="00132DEE" w:rsidRPr="0075032F" w:rsidRDefault="0075032F" w:rsidP="0075032F">
    <w:pPr>
      <w:pStyle w:val="En-tte"/>
      <w:rPr>
        <w:i/>
        <w:iCs/>
      </w:rPr>
    </w:pPr>
    <w:r w:rsidRPr="0075032F">
      <w:rPr>
        <w:rFonts w:ascii="Arial" w:hAnsi="Arial" w:cs="Arial"/>
        <w:i/>
        <w:iCs/>
        <w:noProof/>
      </w:rPr>
      <w:t>Original 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C252B5"/>
    <w:multiLevelType w:val="hybridMultilevel"/>
    <w:tmpl w:val="BC7A2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EF5021"/>
    <w:multiLevelType w:val="hybridMultilevel"/>
    <w:tmpl w:val="9E7EF1F6"/>
    <w:lvl w:ilvl="0" w:tplc="5C325836">
      <w:start w:val="1"/>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AE4E4B"/>
    <w:multiLevelType w:val="hybridMultilevel"/>
    <w:tmpl w:val="F2984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B72386"/>
    <w:multiLevelType w:val="hybridMultilevel"/>
    <w:tmpl w:val="35705E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F87C19"/>
    <w:multiLevelType w:val="hybridMultilevel"/>
    <w:tmpl w:val="5050846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1290B4A"/>
    <w:multiLevelType w:val="hybridMultilevel"/>
    <w:tmpl w:val="066A6A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5C96941"/>
    <w:multiLevelType w:val="hybridMultilevel"/>
    <w:tmpl w:val="3864A7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79541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9164040">
    <w:abstractNumId w:val="22"/>
  </w:num>
  <w:num w:numId="3" w16cid:durableId="908343025">
    <w:abstractNumId w:val="30"/>
  </w:num>
  <w:num w:numId="4" w16cid:durableId="6886010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9476281">
    <w:abstractNumId w:val="9"/>
  </w:num>
  <w:num w:numId="6" w16cid:durableId="472136901">
    <w:abstractNumId w:val="7"/>
  </w:num>
  <w:num w:numId="7" w16cid:durableId="1936205353">
    <w:abstractNumId w:val="1"/>
  </w:num>
  <w:num w:numId="8" w16cid:durableId="2131000885">
    <w:abstractNumId w:val="16"/>
  </w:num>
  <w:num w:numId="9" w16cid:durableId="1629704822">
    <w:abstractNumId w:val="32"/>
  </w:num>
  <w:num w:numId="10" w16cid:durableId="1494832958">
    <w:abstractNumId w:val="2"/>
  </w:num>
  <w:num w:numId="11" w16cid:durableId="1608350641">
    <w:abstractNumId w:val="25"/>
  </w:num>
  <w:num w:numId="12" w16cid:durableId="779960349">
    <w:abstractNumId w:val="3"/>
  </w:num>
  <w:num w:numId="13" w16cid:durableId="1272011962">
    <w:abstractNumId w:val="24"/>
  </w:num>
  <w:num w:numId="14" w16cid:durableId="603731922">
    <w:abstractNumId w:val="11"/>
  </w:num>
  <w:num w:numId="15" w16cid:durableId="1945990710">
    <w:abstractNumId w:val="28"/>
  </w:num>
  <w:num w:numId="16" w16cid:durableId="655033369">
    <w:abstractNumId w:val="5"/>
  </w:num>
  <w:num w:numId="17" w16cid:durableId="1935894411">
    <w:abstractNumId w:val="29"/>
  </w:num>
  <w:num w:numId="18" w16cid:durableId="1398364003">
    <w:abstractNumId w:val="19"/>
  </w:num>
  <w:num w:numId="19" w16cid:durableId="283076923">
    <w:abstractNumId w:val="35"/>
  </w:num>
  <w:num w:numId="20" w16cid:durableId="216280925">
    <w:abstractNumId w:val="15"/>
  </w:num>
  <w:num w:numId="21" w16cid:durableId="757600866">
    <w:abstractNumId w:val="13"/>
  </w:num>
  <w:num w:numId="22" w16cid:durableId="224686098">
    <w:abstractNumId w:val="17"/>
  </w:num>
  <w:num w:numId="23" w16cid:durableId="1027878163">
    <w:abstractNumId w:val="26"/>
  </w:num>
  <w:num w:numId="24" w16cid:durableId="812257571">
    <w:abstractNumId w:val="33"/>
  </w:num>
  <w:num w:numId="25" w16cid:durableId="1791507631">
    <w:abstractNumId w:val="4"/>
  </w:num>
  <w:num w:numId="26" w16cid:durableId="295183951">
    <w:abstractNumId w:val="23"/>
  </w:num>
  <w:num w:numId="27" w16cid:durableId="1664509331">
    <w:abstractNumId w:val="27"/>
  </w:num>
  <w:num w:numId="28" w16cid:durableId="1628470135">
    <w:abstractNumId w:val="34"/>
  </w:num>
  <w:num w:numId="29" w16cid:durableId="1458403343">
    <w:abstractNumId w:val="31"/>
  </w:num>
  <w:num w:numId="30" w16cid:durableId="1144155943">
    <w:abstractNumId w:val="14"/>
  </w:num>
  <w:num w:numId="31" w16cid:durableId="708070445">
    <w:abstractNumId w:val="8"/>
  </w:num>
  <w:num w:numId="32" w16cid:durableId="980306939">
    <w:abstractNumId w:val="12"/>
  </w:num>
  <w:num w:numId="33" w16cid:durableId="1849367463">
    <w:abstractNumId w:val="20"/>
  </w:num>
  <w:num w:numId="34" w16cid:durableId="1872257106">
    <w:abstractNumId w:val="10"/>
  </w:num>
  <w:num w:numId="35" w16cid:durableId="2003851343">
    <w:abstractNumId w:val="21"/>
  </w:num>
  <w:num w:numId="36" w16cid:durableId="1077090802">
    <w:abstractNumId w:val="6"/>
  </w:num>
  <w:num w:numId="37" w16cid:durableId="233441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DDF"/>
    <w:rsid w:val="00013D88"/>
    <w:rsid w:val="00017EF4"/>
    <w:rsid w:val="00024BC1"/>
    <w:rsid w:val="00030174"/>
    <w:rsid w:val="00034CE9"/>
    <w:rsid w:val="00036CFE"/>
    <w:rsid w:val="0004579C"/>
    <w:rsid w:val="00065FA0"/>
    <w:rsid w:val="00066E2C"/>
    <w:rsid w:val="00072163"/>
    <w:rsid w:val="00083277"/>
    <w:rsid w:val="00097CF1"/>
    <w:rsid w:val="000A47FA"/>
    <w:rsid w:val="000A65D3"/>
    <w:rsid w:val="000B1E33"/>
    <w:rsid w:val="000D5A95"/>
    <w:rsid w:val="000D689F"/>
    <w:rsid w:val="000E6BD6"/>
    <w:rsid w:val="000E6DE8"/>
    <w:rsid w:val="000E7B7B"/>
    <w:rsid w:val="000E7D62"/>
    <w:rsid w:val="00103357"/>
    <w:rsid w:val="00123C9F"/>
    <w:rsid w:val="00126190"/>
    <w:rsid w:val="00126FC9"/>
    <w:rsid w:val="00130F17"/>
    <w:rsid w:val="001320BF"/>
    <w:rsid w:val="00132B91"/>
    <w:rsid w:val="00132DEE"/>
    <w:rsid w:val="00163BC4"/>
    <w:rsid w:val="00175070"/>
    <w:rsid w:val="00191062"/>
    <w:rsid w:val="00192B72"/>
    <w:rsid w:val="001A042E"/>
    <w:rsid w:val="001A29D8"/>
    <w:rsid w:val="001A3696"/>
    <w:rsid w:val="001A5CAA"/>
    <w:rsid w:val="001B0427"/>
    <w:rsid w:val="001B29F0"/>
    <w:rsid w:val="001B4B74"/>
    <w:rsid w:val="001D221E"/>
    <w:rsid w:val="001D3A51"/>
    <w:rsid w:val="001E10D2"/>
    <w:rsid w:val="001E25B4"/>
    <w:rsid w:val="001E44FE"/>
    <w:rsid w:val="001F0DDF"/>
    <w:rsid w:val="001F1421"/>
    <w:rsid w:val="00200595"/>
    <w:rsid w:val="00204835"/>
    <w:rsid w:val="00214115"/>
    <w:rsid w:val="00231920"/>
    <w:rsid w:val="0023195C"/>
    <w:rsid w:val="00232270"/>
    <w:rsid w:val="0024282C"/>
    <w:rsid w:val="002460DC"/>
    <w:rsid w:val="00247FFC"/>
    <w:rsid w:val="00250985"/>
    <w:rsid w:val="002556F6"/>
    <w:rsid w:val="002736E2"/>
    <w:rsid w:val="00283105"/>
    <w:rsid w:val="00283CD7"/>
    <w:rsid w:val="00284C4C"/>
    <w:rsid w:val="00285959"/>
    <w:rsid w:val="00287E68"/>
    <w:rsid w:val="00291B87"/>
    <w:rsid w:val="00296529"/>
    <w:rsid w:val="00296ECE"/>
    <w:rsid w:val="002A0DC8"/>
    <w:rsid w:val="002B27FB"/>
    <w:rsid w:val="002B685A"/>
    <w:rsid w:val="002C57D2"/>
    <w:rsid w:val="002D448C"/>
    <w:rsid w:val="002E0893"/>
    <w:rsid w:val="002E0D56"/>
    <w:rsid w:val="002F1304"/>
    <w:rsid w:val="00315186"/>
    <w:rsid w:val="00324FAA"/>
    <w:rsid w:val="0033343E"/>
    <w:rsid w:val="00334378"/>
    <w:rsid w:val="003512C2"/>
    <w:rsid w:val="0035252D"/>
    <w:rsid w:val="00353FB0"/>
    <w:rsid w:val="00371FB6"/>
    <w:rsid w:val="00375F89"/>
    <w:rsid w:val="003763C1"/>
    <w:rsid w:val="00376BBE"/>
    <w:rsid w:val="003875D3"/>
    <w:rsid w:val="0039224F"/>
    <w:rsid w:val="003A43A4"/>
    <w:rsid w:val="003A7E18"/>
    <w:rsid w:val="003C085A"/>
    <w:rsid w:val="003C4C86"/>
    <w:rsid w:val="003C6258"/>
    <w:rsid w:val="003E277F"/>
    <w:rsid w:val="003E2904"/>
    <w:rsid w:val="003E3672"/>
    <w:rsid w:val="003F0E35"/>
    <w:rsid w:val="00401927"/>
    <w:rsid w:val="0041027F"/>
    <w:rsid w:val="00412475"/>
    <w:rsid w:val="00420D87"/>
    <w:rsid w:val="00423789"/>
    <w:rsid w:val="00435D5D"/>
    <w:rsid w:val="00440F43"/>
    <w:rsid w:val="00441B6F"/>
    <w:rsid w:val="00446221"/>
    <w:rsid w:val="00450E62"/>
    <w:rsid w:val="004522CF"/>
    <w:rsid w:val="004539DB"/>
    <w:rsid w:val="00471A80"/>
    <w:rsid w:val="00476BB5"/>
    <w:rsid w:val="004A7F3E"/>
    <w:rsid w:val="004B6676"/>
    <w:rsid w:val="004C6A5B"/>
    <w:rsid w:val="004D305E"/>
    <w:rsid w:val="004D4277"/>
    <w:rsid w:val="004F4FAF"/>
    <w:rsid w:val="00502516"/>
    <w:rsid w:val="00505F06"/>
    <w:rsid w:val="00506828"/>
    <w:rsid w:val="00513381"/>
    <w:rsid w:val="00527526"/>
    <w:rsid w:val="0053056E"/>
    <w:rsid w:val="00535B59"/>
    <w:rsid w:val="00543716"/>
    <w:rsid w:val="00554FDA"/>
    <w:rsid w:val="00572C1B"/>
    <w:rsid w:val="005C784C"/>
    <w:rsid w:val="005D17F6"/>
    <w:rsid w:val="005E5539"/>
    <w:rsid w:val="006023C1"/>
    <w:rsid w:val="00602BF5"/>
    <w:rsid w:val="0060313C"/>
    <w:rsid w:val="00605699"/>
    <w:rsid w:val="00617FDD"/>
    <w:rsid w:val="0063208B"/>
    <w:rsid w:val="00633614"/>
    <w:rsid w:val="00633F68"/>
    <w:rsid w:val="00636EB2"/>
    <w:rsid w:val="006375B8"/>
    <w:rsid w:val="006451CE"/>
    <w:rsid w:val="00651459"/>
    <w:rsid w:val="00660608"/>
    <w:rsid w:val="00664467"/>
    <w:rsid w:val="0066510A"/>
    <w:rsid w:val="00673F9F"/>
    <w:rsid w:val="00684561"/>
    <w:rsid w:val="00686953"/>
    <w:rsid w:val="00687DEA"/>
    <w:rsid w:val="00687E67"/>
    <w:rsid w:val="00694ABF"/>
    <w:rsid w:val="006967F7"/>
    <w:rsid w:val="006A250C"/>
    <w:rsid w:val="006B21D3"/>
    <w:rsid w:val="006B57D0"/>
    <w:rsid w:val="006B785F"/>
    <w:rsid w:val="006D30FF"/>
    <w:rsid w:val="006D6940"/>
    <w:rsid w:val="006E68C7"/>
    <w:rsid w:val="006F11EC"/>
    <w:rsid w:val="0070082C"/>
    <w:rsid w:val="007015DE"/>
    <w:rsid w:val="00721674"/>
    <w:rsid w:val="007245EF"/>
    <w:rsid w:val="007369E6"/>
    <w:rsid w:val="007453C3"/>
    <w:rsid w:val="007458A3"/>
    <w:rsid w:val="007466B1"/>
    <w:rsid w:val="00746E59"/>
    <w:rsid w:val="0075032F"/>
    <w:rsid w:val="00754C9A"/>
    <w:rsid w:val="0075599A"/>
    <w:rsid w:val="00760337"/>
    <w:rsid w:val="0076179D"/>
    <w:rsid w:val="00761D52"/>
    <w:rsid w:val="0077749E"/>
    <w:rsid w:val="00781F1C"/>
    <w:rsid w:val="0079018A"/>
    <w:rsid w:val="00790ADA"/>
    <w:rsid w:val="00791F27"/>
    <w:rsid w:val="007A4A0B"/>
    <w:rsid w:val="007D0E41"/>
    <w:rsid w:val="007D2288"/>
    <w:rsid w:val="007E088F"/>
    <w:rsid w:val="007E744A"/>
    <w:rsid w:val="007F7B32"/>
    <w:rsid w:val="00801934"/>
    <w:rsid w:val="00804BC2"/>
    <w:rsid w:val="0081431A"/>
    <w:rsid w:val="0083216F"/>
    <w:rsid w:val="008331B7"/>
    <w:rsid w:val="00860000"/>
    <w:rsid w:val="00863BD3"/>
    <w:rsid w:val="008641ED"/>
    <w:rsid w:val="00866D66"/>
    <w:rsid w:val="008671C6"/>
    <w:rsid w:val="00875803"/>
    <w:rsid w:val="008801C3"/>
    <w:rsid w:val="00885D00"/>
    <w:rsid w:val="008924AC"/>
    <w:rsid w:val="008B2975"/>
    <w:rsid w:val="008B459E"/>
    <w:rsid w:val="008D599E"/>
    <w:rsid w:val="008E0EC2"/>
    <w:rsid w:val="008E13AE"/>
    <w:rsid w:val="008E1506"/>
    <w:rsid w:val="008E710C"/>
    <w:rsid w:val="008F69D6"/>
    <w:rsid w:val="00902823"/>
    <w:rsid w:val="00915CA6"/>
    <w:rsid w:val="00927834"/>
    <w:rsid w:val="00933185"/>
    <w:rsid w:val="009500A6"/>
    <w:rsid w:val="00957C18"/>
    <w:rsid w:val="009659BA"/>
    <w:rsid w:val="00965C6E"/>
    <w:rsid w:val="00972D7E"/>
    <w:rsid w:val="00983040"/>
    <w:rsid w:val="00993581"/>
    <w:rsid w:val="009B3FB9"/>
    <w:rsid w:val="009B76FE"/>
    <w:rsid w:val="009C2465"/>
    <w:rsid w:val="009C4F80"/>
    <w:rsid w:val="009D05EF"/>
    <w:rsid w:val="009D313B"/>
    <w:rsid w:val="009D35A0"/>
    <w:rsid w:val="009D7DA5"/>
    <w:rsid w:val="009D7EB7"/>
    <w:rsid w:val="009E048A"/>
    <w:rsid w:val="009E08E9"/>
    <w:rsid w:val="009E3DB9"/>
    <w:rsid w:val="009E6E35"/>
    <w:rsid w:val="009F0EDA"/>
    <w:rsid w:val="009F619E"/>
    <w:rsid w:val="009F6BEF"/>
    <w:rsid w:val="00A03B96"/>
    <w:rsid w:val="00A05B19"/>
    <w:rsid w:val="00A1134E"/>
    <w:rsid w:val="00A12869"/>
    <w:rsid w:val="00A24E7E"/>
    <w:rsid w:val="00A258C3"/>
    <w:rsid w:val="00A347C0"/>
    <w:rsid w:val="00A51431"/>
    <w:rsid w:val="00A539AD"/>
    <w:rsid w:val="00A55EC2"/>
    <w:rsid w:val="00A727F7"/>
    <w:rsid w:val="00A75209"/>
    <w:rsid w:val="00A81E4D"/>
    <w:rsid w:val="00A928CC"/>
    <w:rsid w:val="00A94063"/>
    <w:rsid w:val="00AA1797"/>
    <w:rsid w:val="00AA6219"/>
    <w:rsid w:val="00AA74E0"/>
    <w:rsid w:val="00AA7904"/>
    <w:rsid w:val="00AB06EC"/>
    <w:rsid w:val="00AB6644"/>
    <w:rsid w:val="00AB703F"/>
    <w:rsid w:val="00AB76EA"/>
    <w:rsid w:val="00AC551A"/>
    <w:rsid w:val="00AC6BB8"/>
    <w:rsid w:val="00AE008F"/>
    <w:rsid w:val="00B01FCD"/>
    <w:rsid w:val="00B1776C"/>
    <w:rsid w:val="00B3262A"/>
    <w:rsid w:val="00B52583"/>
    <w:rsid w:val="00B52896"/>
    <w:rsid w:val="00B95236"/>
    <w:rsid w:val="00B954FC"/>
    <w:rsid w:val="00B96BD9"/>
    <w:rsid w:val="00BA1B01"/>
    <w:rsid w:val="00BA2641"/>
    <w:rsid w:val="00BB37AA"/>
    <w:rsid w:val="00BC53A0"/>
    <w:rsid w:val="00BD2BA2"/>
    <w:rsid w:val="00BD3440"/>
    <w:rsid w:val="00BE62AD"/>
    <w:rsid w:val="00BF121F"/>
    <w:rsid w:val="00BF1F80"/>
    <w:rsid w:val="00C036A0"/>
    <w:rsid w:val="00C15512"/>
    <w:rsid w:val="00C166EF"/>
    <w:rsid w:val="00C17EB0"/>
    <w:rsid w:val="00C27F5F"/>
    <w:rsid w:val="00C306F6"/>
    <w:rsid w:val="00C30A0F"/>
    <w:rsid w:val="00C31AF8"/>
    <w:rsid w:val="00C37E61"/>
    <w:rsid w:val="00C458C9"/>
    <w:rsid w:val="00C70A7C"/>
    <w:rsid w:val="00C70F1B"/>
    <w:rsid w:val="00C71A47"/>
    <w:rsid w:val="00C7464C"/>
    <w:rsid w:val="00C77988"/>
    <w:rsid w:val="00C85588"/>
    <w:rsid w:val="00CB19F7"/>
    <w:rsid w:val="00CC42BB"/>
    <w:rsid w:val="00CD2A7D"/>
    <w:rsid w:val="00CD6755"/>
    <w:rsid w:val="00CD6856"/>
    <w:rsid w:val="00CD76E2"/>
    <w:rsid w:val="00CE0089"/>
    <w:rsid w:val="00CE793C"/>
    <w:rsid w:val="00CF193C"/>
    <w:rsid w:val="00D13A81"/>
    <w:rsid w:val="00D173F1"/>
    <w:rsid w:val="00D24AA9"/>
    <w:rsid w:val="00D27D50"/>
    <w:rsid w:val="00D314BD"/>
    <w:rsid w:val="00D37CFD"/>
    <w:rsid w:val="00D50EB8"/>
    <w:rsid w:val="00D600D5"/>
    <w:rsid w:val="00D64BC1"/>
    <w:rsid w:val="00D74CB0"/>
    <w:rsid w:val="00D8295D"/>
    <w:rsid w:val="00D86BC5"/>
    <w:rsid w:val="00D917D0"/>
    <w:rsid w:val="00DB1703"/>
    <w:rsid w:val="00DC2A65"/>
    <w:rsid w:val="00DD50F3"/>
    <w:rsid w:val="00DE0648"/>
    <w:rsid w:val="00DE15F0"/>
    <w:rsid w:val="00DE2D7D"/>
    <w:rsid w:val="00DE5663"/>
    <w:rsid w:val="00DE78AA"/>
    <w:rsid w:val="00DF2EAD"/>
    <w:rsid w:val="00DF4D1A"/>
    <w:rsid w:val="00E053D0"/>
    <w:rsid w:val="00E15994"/>
    <w:rsid w:val="00E27290"/>
    <w:rsid w:val="00E3114E"/>
    <w:rsid w:val="00E31A70"/>
    <w:rsid w:val="00E35B02"/>
    <w:rsid w:val="00E66496"/>
    <w:rsid w:val="00E66B35"/>
    <w:rsid w:val="00E66E10"/>
    <w:rsid w:val="00E679BC"/>
    <w:rsid w:val="00E769F6"/>
    <w:rsid w:val="00E8407C"/>
    <w:rsid w:val="00E84F3C"/>
    <w:rsid w:val="00EA012C"/>
    <w:rsid w:val="00EA656D"/>
    <w:rsid w:val="00EC34E8"/>
    <w:rsid w:val="00EC3C60"/>
    <w:rsid w:val="00EC6A55"/>
    <w:rsid w:val="00ED0288"/>
    <w:rsid w:val="00EE52CB"/>
    <w:rsid w:val="00EF200E"/>
    <w:rsid w:val="00EF4CF0"/>
    <w:rsid w:val="00EF581D"/>
    <w:rsid w:val="00EF7FD8"/>
    <w:rsid w:val="00F0155F"/>
    <w:rsid w:val="00F06F59"/>
    <w:rsid w:val="00F17988"/>
    <w:rsid w:val="00F469F0"/>
    <w:rsid w:val="00F53273"/>
    <w:rsid w:val="00F755E4"/>
    <w:rsid w:val="00F77D02"/>
    <w:rsid w:val="00F85B0F"/>
    <w:rsid w:val="00FA076B"/>
    <w:rsid w:val="00FA16F9"/>
    <w:rsid w:val="00FB3A86"/>
    <w:rsid w:val="00FD36C8"/>
    <w:rsid w:val="00FD7D06"/>
    <w:rsid w:val="00FD7DEB"/>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9011D"/>
  <w15:docId w15:val="{85392217-42FC-2D48-A3F0-A43D705B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132B91"/>
    <w:pPr>
      <w:spacing w:before="100" w:beforeAutospacing="1" w:after="100" w:afterAutospacing="1"/>
    </w:pPr>
    <w:rPr>
      <w:rFonts w:ascii="Times New Roman" w:hAnsi="Times New Roman"/>
      <w:sz w:val="24"/>
      <w:szCs w:val="24"/>
      <w:lang w:val="fr-BE" w:eastAsia="fr-FR"/>
    </w:rPr>
  </w:style>
  <w:style w:type="character" w:styleId="Numrodepage">
    <w:name w:val="page number"/>
    <w:basedOn w:val="Policepardfaut"/>
    <w:semiHidden/>
    <w:unhideWhenUsed/>
    <w:rsid w:val="00D50EB8"/>
  </w:style>
  <w:style w:type="paragraph" w:styleId="Paragraphedeliste">
    <w:name w:val="List Paragraph"/>
    <w:basedOn w:val="Normal"/>
    <w:uiPriority w:val="34"/>
    <w:qFormat/>
    <w:rsid w:val="00EC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0587539">
      <w:bodyDiv w:val="1"/>
      <w:marLeft w:val="0"/>
      <w:marRight w:val="0"/>
      <w:marTop w:val="0"/>
      <w:marBottom w:val="0"/>
      <w:divBdr>
        <w:top w:val="none" w:sz="0" w:space="0" w:color="auto"/>
        <w:left w:val="none" w:sz="0" w:space="0" w:color="auto"/>
        <w:bottom w:val="none" w:sz="0" w:space="0" w:color="auto"/>
        <w:right w:val="none" w:sz="0" w:space="0" w:color="auto"/>
      </w:divBdr>
      <w:divsChild>
        <w:div w:id="62291510">
          <w:marLeft w:val="0"/>
          <w:marRight w:val="0"/>
          <w:marTop w:val="0"/>
          <w:marBottom w:val="0"/>
          <w:divBdr>
            <w:top w:val="none" w:sz="0" w:space="0" w:color="auto"/>
            <w:left w:val="none" w:sz="0" w:space="0" w:color="auto"/>
            <w:bottom w:val="none" w:sz="0" w:space="0" w:color="auto"/>
            <w:right w:val="none" w:sz="0" w:space="0" w:color="auto"/>
          </w:divBdr>
          <w:divsChild>
            <w:div w:id="691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8947423">
      <w:bodyDiv w:val="1"/>
      <w:marLeft w:val="0"/>
      <w:marRight w:val="0"/>
      <w:marTop w:val="0"/>
      <w:marBottom w:val="0"/>
      <w:divBdr>
        <w:top w:val="none" w:sz="0" w:space="0" w:color="auto"/>
        <w:left w:val="none" w:sz="0" w:space="0" w:color="auto"/>
        <w:bottom w:val="none" w:sz="0" w:space="0" w:color="auto"/>
        <w:right w:val="none" w:sz="0" w:space="0" w:color="auto"/>
      </w:divBdr>
      <w:divsChild>
        <w:div w:id="924923077">
          <w:marLeft w:val="0"/>
          <w:marRight w:val="0"/>
          <w:marTop w:val="0"/>
          <w:marBottom w:val="0"/>
          <w:divBdr>
            <w:top w:val="none" w:sz="0" w:space="0" w:color="auto"/>
            <w:left w:val="none" w:sz="0" w:space="0" w:color="auto"/>
            <w:bottom w:val="none" w:sz="0" w:space="0" w:color="auto"/>
            <w:right w:val="none" w:sz="0" w:space="0" w:color="auto"/>
          </w:divBdr>
          <w:divsChild>
            <w:div w:id="1592200351">
              <w:marLeft w:val="0"/>
              <w:marRight w:val="0"/>
              <w:marTop w:val="0"/>
              <w:marBottom w:val="0"/>
              <w:divBdr>
                <w:top w:val="none" w:sz="0" w:space="0" w:color="auto"/>
                <w:left w:val="none" w:sz="0" w:space="0" w:color="auto"/>
                <w:bottom w:val="none" w:sz="0" w:space="0" w:color="auto"/>
                <w:right w:val="none" w:sz="0" w:space="0" w:color="auto"/>
              </w:divBdr>
              <w:divsChild>
                <w:div w:id="6944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8193">
      <w:bodyDiv w:val="1"/>
      <w:marLeft w:val="0"/>
      <w:marRight w:val="0"/>
      <w:marTop w:val="0"/>
      <w:marBottom w:val="0"/>
      <w:divBdr>
        <w:top w:val="none" w:sz="0" w:space="0" w:color="auto"/>
        <w:left w:val="none" w:sz="0" w:space="0" w:color="auto"/>
        <w:bottom w:val="none" w:sz="0" w:space="0" w:color="auto"/>
        <w:right w:val="none" w:sz="0" w:space="0" w:color="auto"/>
      </w:divBdr>
      <w:divsChild>
        <w:div w:id="1124229995">
          <w:marLeft w:val="0"/>
          <w:marRight w:val="0"/>
          <w:marTop w:val="0"/>
          <w:marBottom w:val="0"/>
          <w:divBdr>
            <w:top w:val="none" w:sz="0" w:space="0" w:color="auto"/>
            <w:left w:val="none" w:sz="0" w:space="0" w:color="auto"/>
            <w:bottom w:val="none" w:sz="0" w:space="0" w:color="auto"/>
            <w:right w:val="none" w:sz="0" w:space="0" w:color="auto"/>
          </w:divBdr>
          <w:divsChild>
            <w:div w:id="747115019">
              <w:marLeft w:val="0"/>
              <w:marRight w:val="0"/>
              <w:marTop w:val="0"/>
              <w:marBottom w:val="0"/>
              <w:divBdr>
                <w:top w:val="none" w:sz="0" w:space="0" w:color="auto"/>
                <w:left w:val="none" w:sz="0" w:space="0" w:color="auto"/>
                <w:bottom w:val="none" w:sz="0" w:space="0" w:color="auto"/>
                <w:right w:val="none" w:sz="0" w:space="0" w:color="auto"/>
              </w:divBdr>
              <w:divsChild>
                <w:div w:id="4455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808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4353110">
      <w:bodyDiv w:val="1"/>
      <w:marLeft w:val="0"/>
      <w:marRight w:val="0"/>
      <w:marTop w:val="0"/>
      <w:marBottom w:val="0"/>
      <w:divBdr>
        <w:top w:val="none" w:sz="0" w:space="0" w:color="auto"/>
        <w:left w:val="none" w:sz="0" w:space="0" w:color="auto"/>
        <w:bottom w:val="none" w:sz="0" w:space="0" w:color="auto"/>
        <w:right w:val="none" w:sz="0" w:space="0" w:color="auto"/>
      </w:divBdr>
      <w:divsChild>
        <w:div w:id="1906455340">
          <w:marLeft w:val="0"/>
          <w:marRight w:val="0"/>
          <w:marTop w:val="0"/>
          <w:marBottom w:val="0"/>
          <w:divBdr>
            <w:top w:val="none" w:sz="0" w:space="0" w:color="auto"/>
            <w:left w:val="none" w:sz="0" w:space="0" w:color="auto"/>
            <w:bottom w:val="none" w:sz="0" w:space="0" w:color="auto"/>
            <w:right w:val="none" w:sz="0" w:space="0" w:color="auto"/>
          </w:divBdr>
          <w:divsChild>
            <w:div w:id="1831141843">
              <w:marLeft w:val="0"/>
              <w:marRight w:val="0"/>
              <w:marTop w:val="0"/>
              <w:marBottom w:val="0"/>
              <w:divBdr>
                <w:top w:val="none" w:sz="0" w:space="0" w:color="auto"/>
                <w:left w:val="none" w:sz="0" w:space="0" w:color="auto"/>
                <w:bottom w:val="none" w:sz="0" w:space="0" w:color="auto"/>
                <w:right w:val="none" w:sz="0" w:space="0" w:color="auto"/>
              </w:divBdr>
              <w:divsChild>
                <w:div w:id="1436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088414">
      <w:bodyDiv w:val="1"/>
      <w:marLeft w:val="0"/>
      <w:marRight w:val="0"/>
      <w:marTop w:val="0"/>
      <w:marBottom w:val="0"/>
      <w:divBdr>
        <w:top w:val="none" w:sz="0" w:space="0" w:color="auto"/>
        <w:left w:val="none" w:sz="0" w:space="0" w:color="auto"/>
        <w:bottom w:val="none" w:sz="0" w:space="0" w:color="auto"/>
        <w:right w:val="none" w:sz="0" w:space="0" w:color="auto"/>
      </w:divBdr>
      <w:divsChild>
        <w:div w:id="164904439">
          <w:marLeft w:val="0"/>
          <w:marRight w:val="0"/>
          <w:marTop w:val="0"/>
          <w:marBottom w:val="0"/>
          <w:divBdr>
            <w:top w:val="none" w:sz="0" w:space="0" w:color="auto"/>
            <w:left w:val="none" w:sz="0" w:space="0" w:color="auto"/>
            <w:bottom w:val="none" w:sz="0" w:space="0" w:color="auto"/>
            <w:right w:val="none" w:sz="0" w:space="0" w:color="auto"/>
          </w:divBdr>
          <w:divsChild>
            <w:div w:id="847250823">
              <w:marLeft w:val="0"/>
              <w:marRight w:val="0"/>
              <w:marTop w:val="0"/>
              <w:marBottom w:val="0"/>
              <w:divBdr>
                <w:top w:val="none" w:sz="0" w:space="0" w:color="auto"/>
                <w:left w:val="none" w:sz="0" w:space="0" w:color="auto"/>
                <w:bottom w:val="none" w:sz="0" w:space="0" w:color="auto"/>
                <w:right w:val="none" w:sz="0" w:space="0" w:color="auto"/>
              </w:divBdr>
              <w:divsChild>
                <w:div w:id="1252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0500">
      <w:bodyDiv w:val="1"/>
      <w:marLeft w:val="0"/>
      <w:marRight w:val="0"/>
      <w:marTop w:val="0"/>
      <w:marBottom w:val="0"/>
      <w:divBdr>
        <w:top w:val="none" w:sz="0" w:space="0" w:color="auto"/>
        <w:left w:val="none" w:sz="0" w:space="0" w:color="auto"/>
        <w:bottom w:val="none" w:sz="0" w:space="0" w:color="auto"/>
        <w:right w:val="none" w:sz="0" w:space="0" w:color="auto"/>
      </w:divBdr>
      <w:divsChild>
        <w:div w:id="1802307313">
          <w:marLeft w:val="0"/>
          <w:marRight w:val="0"/>
          <w:marTop w:val="0"/>
          <w:marBottom w:val="0"/>
          <w:divBdr>
            <w:top w:val="none" w:sz="0" w:space="0" w:color="auto"/>
            <w:left w:val="none" w:sz="0" w:space="0" w:color="auto"/>
            <w:bottom w:val="none" w:sz="0" w:space="0" w:color="auto"/>
            <w:right w:val="none" w:sz="0" w:space="0" w:color="auto"/>
          </w:divBdr>
          <w:divsChild>
            <w:div w:id="1630473360">
              <w:marLeft w:val="0"/>
              <w:marRight w:val="0"/>
              <w:marTop w:val="0"/>
              <w:marBottom w:val="0"/>
              <w:divBdr>
                <w:top w:val="none" w:sz="0" w:space="0" w:color="auto"/>
                <w:left w:val="none" w:sz="0" w:space="0" w:color="auto"/>
                <w:bottom w:val="none" w:sz="0" w:space="0" w:color="auto"/>
                <w:right w:val="none" w:sz="0" w:space="0" w:color="auto"/>
              </w:divBdr>
              <w:divsChild>
                <w:div w:id="82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266">
      <w:bodyDiv w:val="1"/>
      <w:marLeft w:val="0"/>
      <w:marRight w:val="0"/>
      <w:marTop w:val="0"/>
      <w:marBottom w:val="0"/>
      <w:divBdr>
        <w:top w:val="none" w:sz="0" w:space="0" w:color="auto"/>
        <w:left w:val="none" w:sz="0" w:space="0" w:color="auto"/>
        <w:bottom w:val="none" w:sz="0" w:space="0" w:color="auto"/>
        <w:right w:val="none" w:sz="0" w:space="0" w:color="auto"/>
      </w:divBdr>
      <w:divsChild>
        <w:div w:id="887107266">
          <w:marLeft w:val="0"/>
          <w:marRight w:val="0"/>
          <w:marTop w:val="0"/>
          <w:marBottom w:val="0"/>
          <w:divBdr>
            <w:top w:val="none" w:sz="0" w:space="0" w:color="auto"/>
            <w:left w:val="none" w:sz="0" w:space="0" w:color="auto"/>
            <w:bottom w:val="none" w:sz="0" w:space="0" w:color="auto"/>
            <w:right w:val="none" w:sz="0" w:space="0" w:color="auto"/>
          </w:divBdr>
          <w:divsChild>
            <w:div w:id="1205141635">
              <w:marLeft w:val="0"/>
              <w:marRight w:val="0"/>
              <w:marTop w:val="0"/>
              <w:marBottom w:val="0"/>
              <w:divBdr>
                <w:top w:val="none" w:sz="0" w:space="0" w:color="auto"/>
                <w:left w:val="none" w:sz="0" w:space="0" w:color="auto"/>
                <w:bottom w:val="none" w:sz="0" w:space="0" w:color="auto"/>
                <w:right w:val="none" w:sz="0" w:space="0" w:color="auto"/>
              </w:divBdr>
              <w:divsChild>
                <w:div w:id="1338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9472">
      <w:bodyDiv w:val="1"/>
      <w:marLeft w:val="0"/>
      <w:marRight w:val="0"/>
      <w:marTop w:val="0"/>
      <w:marBottom w:val="0"/>
      <w:divBdr>
        <w:top w:val="none" w:sz="0" w:space="0" w:color="auto"/>
        <w:left w:val="none" w:sz="0" w:space="0" w:color="auto"/>
        <w:bottom w:val="none" w:sz="0" w:space="0" w:color="auto"/>
        <w:right w:val="none" w:sz="0" w:space="0" w:color="auto"/>
      </w:divBdr>
      <w:divsChild>
        <w:div w:id="1684744270">
          <w:marLeft w:val="0"/>
          <w:marRight w:val="0"/>
          <w:marTop w:val="0"/>
          <w:marBottom w:val="0"/>
          <w:divBdr>
            <w:top w:val="none" w:sz="0" w:space="0" w:color="auto"/>
            <w:left w:val="none" w:sz="0" w:space="0" w:color="auto"/>
            <w:bottom w:val="none" w:sz="0" w:space="0" w:color="auto"/>
            <w:right w:val="none" w:sz="0" w:space="0" w:color="auto"/>
          </w:divBdr>
          <w:divsChild>
            <w:div w:id="1971202037">
              <w:marLeft w:val="0"/>
              <w:marRight w:val="0"/>
              <w:marTop w:val="0"/>
              <w:marBottom w:val="0"/>
              <w:divBdr>
                <w:top w:val="none" w:sz="0" w:space="0" w:color="auto"/>
                <w:left w:val="none" w:sz="0" w:space="0" w:color="auto"/>
                <w:bottom w:val="none" w:sz="0" w:space="0" w:color="auto"/>
                <w:right w:val="none" w:sz="0" w:space="0" w:color="auto"/>
              </w:divBdr>
              <w:divsChild>
                <w:div w:id="1613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9865">
      <w:bodyDiv w:val="1"/>
      <w:marLeft w:val="0"/>
      <w:marRight w:val="0"/>
      <w:marTop w:val="0"/>
      <w:marBottom w:val="0"/>
      <w:divBdr>
        <w:top w:val="none" w:sz="0" w:space="0" w:color="auto"/>
        <w:left w:val="none" w:sz="0" w:space="0" w:color="auto"/>
        <w:bottom w:val="none" w:sz="0" w:space="0" w:color="auto"/>
        <w:right w:val="none" w:sz="0" w:space="0" w:color="auto"/>
      </w:divBdr>
      <w:divsChild>
        <w:div w:id="536504690">
          <w:marLeft w:val="0"/>
          <w:marRight w:val="0"/>
          <w:marTop w:val="0"/>
          <w:marBottom w:val="0"/>
          <w:divBdr>
            <w:top w:val="none" w:sz="0" w:space="0" w:color="auto"/>
            <w:left w:val="none" w:sz="0" w:space="0" w:color="auto"/>
            <w:bottom w:val="none" w:sz="0" w:space="0" w:color="auto"/>
            <w:right w:val="none" w:sz="0" w:space="0" w:color="auto"/>
          </w:divBdr>
          <w:divsChild>
            <w:div w:id="787621534">
              <w:marLeft w:val="0"/>
              <w:marRight w:val="0"/>
              <w:marTop w:val="0"/>
              <w:marBottom w:val="0"/>
              <w:divBdr>
                <w:top w:val="none" w:sz="0" w:space="0" w:color="auto"/>
                <w:left w:val="none" w:sz="0" w:space="0" w:color="auto"/>
                <w:bottom w:val="none" w:sz="0" w:space="0" w:color="auto"/>
                <w:right w:val="none" w:sz="0" w:space="0" w:color="auto"/>
              </w:divBdr>
              <w:divsChild>
                <w:div w:id="6549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3387">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0">
          <w:marLeft w:val="0"/>
          <w:marRight w:val="0"/>
          <w:marTop w:val="0"/>
          <w:marBottom w:val="0"/>
          <w:divBdr>
            <w:top w:val="none" w:sz="0" w:space="0" w:color="auto"/>
            <w:left w:val="none" w:sz="0" w:space="0" w:color="auto"/>
            <w:bottom w:val="none" w:sz="0" w:space="0" w:color="auto"/>
            <w:right w:val="none" w:sz="0" w:space="0" w:color="auto"/>
          </w:divBdr>
          <w:divsChild>
            <w:div w:id="1903100837">
              <w:marLeft w:val="0"/>
              <w:marRight w:val="0"/>
              <w:marTop w:val="0"/>
              <w:marBottom w:val="0"/>
              <w:divBdr>
                <w:top w:val="none" w:sz="0" w:space="0" w:color="auto"/>
                <w:left w:val="none" w:sz="0" w:space="0" w:color="auto"/>
                <w:bottom w:val="none" w:sz="0" w:space="0" w:color="auto"/>
                <w:right w:val="none" w:sz="0" w:space="0" w:color="auto"/>
              </w:divBdr>
              <w:divsChild>
                <w:div w:id="3419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7130204">
      <w:bodyDiv w:val="1"/>
      <w:marLeft w:val="0"/>
      <w:marRight w:val="0"/>
      <w:marTop w:val="0"/>
      <w:marBottom w:val="0"/>
      <w:divBdr>
        <w:top w:val="none" w:sz="0" w:space="0" w:color="auto"/>
        <w:left w:val="none" w:sz="0" w:space="0" w:color="auto"/>
        <w:bottom w:val="none" w:sz="0" w:space="0" w:color="auto"/>
        <w:right w:val="none" w:sz="0" w:space="0" w:color="auto"/>
      </w:divBdr>
      <w:divsChild>
        <w:div w:id="1205556540">
          <w:marLeft w:val="0"/>
          <w:marRight w:val="0"/>
          <w:marTop w:val="0"/>
          <w:marBottom w:val="0"/>
          <w:divBdr>
            <w:top w:val="none" w:sz="0" w:space="0" w:color="auto"/>
            <w:left w:val="none" w:sz="0" w:space="0" w:color="auto"/>
            <w:bottom w:val="none" w:sz="0" w:space="0" w:color="auto"/>
            <w:right w:val="none" w:sz="0" w:space="0" w:color="auto"/>
          </w:divBdr>
          <w:divsChild>
            <w:div w:id="2040623090">
              <w:marLeft w:val="0"/>
              <w:marRight w:val="0"/>
              <w:marTop w:val="0"/>
              <w:marBottom w:val="0"/>
              <w:divBdr>
                <w:top w:val="none" w:sz="0" w:space="0" w:color="auto"/>
                <w:left w:val="none" w:sz="0" w:space="0" w:color="auto"/>
                <w:bottom w:val="none" w:sz="0" w:space="0" w:color="auto"/>
                <w:right w:val="none" w:sz="0" w:space="0" w:color="auto"/>
              </w:divBdr>
              <w:divsChild>
                <w:div w:id="2691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122578">
      <w:bodyDiv w:val="1"/>
      <w:marLeft w:val="0"/>
      <w:marRight w:val="0"/>
      <w:marTop w:val="0"/>
      <w:marBottom w:val="0"/>
      <w:divBdr>
        <w:top w:val="none" w:sz="0" w:space="0" w:color="auto"/>
        <w:left w:val="none" w:sz="0" w:space="0" w:color="auto"/>
        <w:bottom w:val="none" w:sz="0" w:space="0" w:color="auto"/>
        <w:right w:val="none" w:sz="0" w:space="0" w:color="auto"/>
      </w:divBdr>
      <w:divsChild>
        <w:div w:id="1074551734">
          <w:marLeft w:val="0"/>
          <w:marRight w:val="0"/>
          <w:marTop w:val="0"/>
          <w:marBottom w:val="0"/>
          <w:divBdr>
            <w:top w:val="none" w:sz="0" w:space="0" w:color="auto"/>
            <w:left w:val="none" w:sz="0" w:space="0" w:color="auto"/>
            <w:bottom w:val="none" w:sz="0" w:space="0" w:color="auto"/>
            <w:right w:val="none" w:sz="0" w:space="0" w:color="auto"/>
          </w:divBdr>
          <w:divsChild>
            <w:div w:id="418407252">
              <w:marLeft w:val="0"/>
              <w:marRight w:val="0"/>
              <w:marTop w:val="0"/>
              <w:marBottom w:val="0"/>
              <w:divBdr>
                <w:top w:val="none" w:sz="0" w:space="0" w:color="auto"/>
                <w:left w:val="none" w:sz="0" w:space="0" w:color="auto"/>
                <w:bottom w:val="none" w:sz="0" w:space="0" w:color="auto"/>
                <w:right w:val="none" w:sz="0" w:space="0" w:color="auto"/>
              </w:divBdr>
              <w:divsChild>
                <w:div w:id="9850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TotalTime>
  <Pages>14</Pages>
  <Words>6529</Words>
  <Characters>37347</Characters>
  <Application>Microsoft Office Word</Application>
  <DocSecurity>0</DocSecurity>
  <Lines>497</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ibourahema.ujlog@gmail.com</cp:lastModifiedBy>
  <cp:revision>2</cp:revision>
  <cp:lastPrinted>1999-07-06T11:00:00Z</cp:lastPrinted>
  <dcterms:created xsi:type="dcterms:W3CDTF">2025-05-01T11:09:00Z</dcterms:created>
  <dcterms:modified xsi:type="dcterms:W3CDTF">2025-05-01T11:09:00Z</dcterms:modified>
</cp:coreProperties>
</file>