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113F" w14:textId="2A8DA857" w:rsidR="00C0057F" w:rsidRPr="00C06EF4" w:rsidRDefault="00C06EF4" w:rsidP="00691BB4">
      <w:pPr>
        <w:jc w:val="both"/>
        <w:rPr>
          <w:b/>
          <w:bCs/>
          <w:sz w:val="32"/>
          <w:szCs w:val="32"/>
        </w:rPr>
      </w:pPr>
      <w:r w:rsidRPr="00C06EF4">
        <w:rPr>
          <w:b/>
          <w:bCs/>
          <w:sz w:val="32"/>
          <w:szCs w:val="32"/>
          <w:highlight w:val="yellow"/>
        </w:rPr>
        <w:t>Original Manuscript</w:t>
      </w:r>
    </w:p>
    <w:p w14:paraId="7537DA0E" w14:textId="7D88B42D" w:rsidR="00691BB4" w:rsidRDefault="00691BB4" w:rsidP="00691BB4">
      <w:pPr>
        <w:jc w:val="both"/>
        <w:rPr>
          <w:b/>
          <w:bCs/>
          <w:sz w:val="28"/>
          <w:szCs w:val="28"/>
        </w:rPr>
      </w:pPr>
      <w:r w:rsidRPr="00BF1986">
        <w:rPr>
          <w:b/>
          <w:bCs/>
          <w:sz w:val="28"/>
          <w:szCs w:val="28"/>
        </w:rPr>
        <w:t xml:space="preserve">Integrated Roasting and Acid Leaching for Phosphorus Removal from High-P </w:t>
      </w:r>
      <w:proofErr w:type="spellStart"/>
      <w:r w:rsidRPr="00BF1986">
        <w:rPr>
          <w:b/>
          <w:bCs/>
          <w:sz w:val="28"/>
          <w:szCs w:val="28"/>
        </w:rPr>
        <w:t>Oolitic</w:t>
      </w:r>
      <w:proofErr w:type="spellEnd"/>
      <w:r w:rsidRPr="00BF1986">
        <w:rPr>
          <w:b/>
          <w:bCs/>
          <w:sz w:val="28"/>
          <w:szCs w:val="28"/>
        </w:rPr>
        <w:t xml:space="preserve"> Hematite Ore: A Case Study from El </w:t>
      </w:r>
      <w:proofErr w:type="spellStart"/>
      <w:r w:rsidRPr="00BF1986">
        <w:rPr>
          <w:b/>
          <w:bCs/>
          <w:sz w:val="28"/>
          <w:szCs w:val="28"/>
        </w:rPr>
        <w:t>Bagrawiya</w:t>
      </w:r>
      <w:proofErr w:type="spellEnd"/>
      <w:r w:rsidRPr="00BF1986">
        <w:rPr>
          <w:b/>
          <w:bCs/>
          <w:sz w:val="28"/>
          <w:szCs w:val="28"/>
        </w:rPr>
        <w:t>, Sudan</w:t>
      </w:r>
    </w:p>
    <w:p w14:paraId="55335BD5" w14:textId="77777777" w:rsidR="00207037" w:rsidRPr="00BF1986" w:rsidRDefault="00207037" w:rsidP="00691BB4">
      <w:pPr>
        <w:jc w:val="both"/>
        <w:rPr>
          <w:b/>
          <w:bCs/>
          <w:sz w:val="28"/>
          <w:szCs w:val="28"/>
        </w:rPr>
      </w:pPr>
    </w:p>
    <w:p w14:paraId="38252190" w14:textId="77777777" w:rsidR="00691BB4" w:rsidRPr="00BF1986" w:rsidRDefault="00691BB4" w:rsidP="00691BB4">
      <w:pPr>
        <w:jc w:val="both"/>
        <w:rPr>
          <w:b/>
          <w:bCs/>
          <w:sz w:val="28"/>
          <w:szCs w:val="28"/>
        </w:rPr>
      </w:pPr>
      <w:r w:rsidRPr="00BF1986">
        <w:rPr>
          <w:b/>
          <w:bCs/>
          <w:sz w:val="28"/>
          <w:szCs w:val="28"/>
        </w:rPr>
        <w:t>Abstract</w:t>
      </w:r>
    </w:p>
    <w:p w14:paraId="1180F332" w14:textId="77777777" w:rsidR="003076A8" w:rsidRDefault="003076A8" w:rsidP="003076A8">
      <w:pPr>
        <w:jc w:val="both"/>
      </w:pPr>
      <w:r w:rsidRPr="003076A8">
        <w:rPr>
          <w:highlight w:val="yellow"/>
        </w:rPr>
        <w:t xml:space="preserve">This study presents a combined approach of roasting and acid leaching for the removal of phosphorus from high-phosphorus </w:t>
      </w:r>
      <w:proofErr w:type="spellStart"/>
      <w:r w:rsidRPr="003076A8">
        <w:rPr>
          <w:highlight w:val="yellow"/>
        </w:rPr>
        <w:t>oolitic</w:t>
      </w:r>
      <w:proofErr w:type="spellEnd"/>
      <w:r w:rsidRPr="003076A8">
        <w:rPr>
          <w:highlight w:val="yellow"/>
        </w:rPr>
        <w:t xml:space="preserve"> hematite iron ore sourced from the El </w:t>
      </w:r>
      <w:proofErr w:type="spellStart"/>
      <w:r w:rsidRPr="003076A8">
        <w:rPr>
          <w:highlight w:val="yellow"/>
        </w:rPr>
        <w:t>Bagrawiya</w:t>
      </w:r>
      <w:proofErr w:type="spellEnd"/>
      <w:r w:rsidRPr="003076A8">
        <w:rPr>
          <w:highlight w:val="yellow"/>
        </w:rPr>
        <w:t xml:space="preserve"> region, Sudan. Phosphorus is a detrimental impurity in ironmaking due to its adverse effects on steel properties. The raw ore, containing 60.74% Fe and 0.91% P₂O₅, underwent thermal treatment in a muffle furnace at temperatures ranging from 500</w:t>
      </w:r>
      <w:r w:rsidRPr="003076A8">
        <w:rPr>
          <w:rFonts w:ascii="Arial" w:hAnsi="Arial" w:cs="Arial"/>
          <w:highlight w:val="yellow"/>
        </w:rPr>
        <w:t> </w:t>
      </w:r>
      <w:r w:rsidRPr="003076A8">
        <w:rPr>
          <w:rFonts w:ascii="Aptos" w:hAnsi="Aptos" w:cs="Aptos"/>
          <w:highlight w:val="yellow"/>
        </w:rPr>
        <w:t>°</w:t>
      </w:r>
      <w:r w:rsidRPr="003076A8">
        <w:rPr>
          <w:highlight w:val="yellow"/>
        </w:rPr>
        <w:t>C to 900</w:t>
      </w:r>
      <w:r w:rsidRPr="003076A8">
        <w:rPr>
          <w:rFonts w:ascii="Arial" w:hAnsi="Arial" w:cs="Arial"/>
          <w:highlight w:val="yellow"/>
        </w:rPr>
        <w:t> </w:t>
      </w:r>
      <w:r w:rsidRPr="003076A8">
        <w:rPr>
          <w:rFonts w:ascii="Aptos" w:hAnsi="Aptos" w:cs="Aptos"/>
          <w:highlight w:val="yellow"/>
        </w:rPr>
        <w:t>°</w:t>
      </w:r>
      <w:r w:rsidRPr="003076A8">
        <w:rPr>
          <w:highlight w:val="yellow"/>
        </w:rPr>
        <w:t>C. Optimal roasting at 600</w:t>
      </w:r>
      <w:r w:rsidRPr="003076A8">
        <w:rPr>
          <w:rFonts w:ascii="Arial" w:hAnsi="Arial" w:cs="Arial"/>
          <w:highlight w:val="yellow"/>
        </w:rPr>
        <w:t> </w:t>
      </w:r>
      <w:r w:rsidRPr="003076A8">
        <w:rPr>
          <w:rFonts w:ascii="Aptos" w:hAnsi="Aptos" w:cs="Aptos"/>
          <w:highlight w:val="yellow"/>
        </w:rPr>
        <w:t>°</w:t>
      </w:r>
      <w:r w:rsidRPr="003076A8">
        <w:rPr>
          <w:highlight w:val="yellow"/>
        </w:rPr>
        <w:t>C in the presence of 3</w:t>
      </w:r>
      <w:r w:rsidRPr="003076A8">
        <w:rPr>
          <w:rFonts w:ascii="Arial" w:hAnsi="Arial" w:cs="Arial"/>
          <w:highlight w:val="yellow"/>
        </w:rPr>
        <w:t> </w:t>
      </w:r>
      <w:proofErr w:type="spellStart"/>
      <w:r w:rsidRPr="003076A8">
        <w:rPr>
          <w:highlight w:val="yellow"/>
        </w:rPr>
        <w:t>wt</w:t>
      </w:r>
      <w:proofErr w:type="spellEnd"/>
      <w:r w:rsidRPr="003076A8">
        <w:rPr>
          <w:highlight w:val="yellow"/>
        </w:rPr>
        <w:t>% CaO enhanced iron enrichment and reduced gangue minerals. Subsequently, leaching experiments were carried out using sulfuric, nitric, and hydrochloric acids under varied concentrations and agitation times. Sulfuric acid achieved the highest phosphorus removal rate, reaching 66.8% under optimal conditions (1.0</w:t>
      </w:r>
      <w:r w:rsidRPr="003076A8">
        <w:rPr>
          <w:rFonts w:ascii="Arial" w:hAnsi="Arial" w:cs="Arial"/>
          <w:highlight w:val="yellow"/>
        </w:rPr>
        <w:t> </w:t>
      </w:r>
      <w:r w:rsidRPr="003076A8">
        <w:rPr>
          <w:highlight w:val="yellow"/>
        </w:rPr>
        <w:t>M H</w:t>
      </w:r>
      <w:r w:rsidRPr="003076A8">
        <w:rPr>
          <w:rFonts w:ascii="Aptos" w:hAnsi="Aptos" w:cs="Aptos"/>
          <w:highlight w:val="yellow"/>
        </w:rPr>
        <w:t>₂</w:t>
      </w:r>
      <w:r w:rsidRPr="003076A8">
        <w:rPr>
          <w:highlight w:val="yellow"/>
        </w:rPr>
        <w:t>SO</w:t>
      </w:r>
      <w:r w:rsidRPr="003076A8">
        <w:rPr>
          <w:rFonts w:ascii="Aptos" w:hAnsi="Aptos" w:cs="Aptos"/>
          <w:highlight w:val="yellow"/>
        </w:rPr>
        <w:t>₄</w:t>
      </w:r>
      <w:r w:rsidRPr="003076A8">
        <w:rPr>
          <w:highlight w:val="yellow"/>
        </w:rPr>
        <w:t>, 650</w:t>
      </w:r>
      <w:r w:rsidRPr="003076A8">
        <w:rPr>
          <w:rFonts w:ascii="Arial" w:hAnsi="Arial" w:cs="Arial"/>
          <w:highlight w:val="yellow"/>
        </w:rPr>
        <w:t> </w:t>
      </w:r>
      <w:r w:rsidRPr="003076A8">
        <w:rPr>
          <w:highlight w:val="yellow"/>
        </w:rPr>
        <w:t>rpm, 60</w:t>
      </w:r>
      <w:r w:rsidRPr="003076A8">
        <w:rPr>
          <w:rFonts w:ascii="Arial" w:hAnsi="Arial" w:cs="Arial"/>
          <w:highlight w:val="yellow"/>
        </w:rPr>
        <w:t> </w:t>
      </w:r>
      <w:r w:rsidRPr="003076A8">
        <w:rPr>
          <w:highlight w:val="yellow"/>
        </w:rPr>
        <w:t>min). Instrumental analyses, including XRF, XRD, and SEM-EDS, confirmed significant mineralogical and morphological changes, supporting the observed dephosphorization efficiency. This study demonstrates the potential of an integrated thermal–chemical process as an effective method for upgrading high-phosphorus iron ores, particularly in underexplored regions.</w:t>
      </w:r>
    </w:p>
    <w:p w14:paraId="31B719F8" w14:textId="6D1E1710" w:rsidR="00691BB4" w:rsidRPr="00CE423C" w:rsidRDefault="00691BB4" w:rsidP="00EC1537">
      <w:pPr>
        <w:jc w:val="both"/>
        <w:rPr>
          <w:b/>
          <w:bCs/>
          <w:sz w:val="22"/>
          <w:szCs w:val="22"/>
        </w:rPr>
      </w:pPr>
      <w:r w:rsidRPr="00CE423C">
        <w:rPr>
          <w:b/>
          <w:bCs/>
          <w:sz w:val="22"/>
          <w:szCs w:val="22"/>
        </w:rPr>
        <w:t xml:space="preserve">Keywords: </w:t>
      </w:r>
      <w:r w:rsidR="00EC1537" w:rsidRPr="00EC1537">
        <w:rPr>
          <w:b/>
          <w:bCs/>
          <w:sz w:val="22"/>
          <w:szCs w:val="22"/>
          <w:highlight w:val="yellow"/>
        </w:rPr>
        <w:t xml:space="preserve">High-phosphorus iron ore; </w:t>
      </w:r>
      <w:proofErr w:type="spellStart"/>
      <w:r w:rsidR="00EC1537" w:rsidRPr="00EC1537">
        <w:rPr>
          <w:b/>
          <w:bCs/>
          <w:sz w:val="22"/>
          <w:szCs w:val="22"/>
          <w:highlight w:val="yellow"/>
        </w:rPr>
        <w:t>Oolitic</w:t>
      </w:r>
      <w:proofErr w:type="spellEnd"/>
      <w:r w:rsidR="00EC1537" w:rsidRPr="00EC1537">
        <w:rPr>
          <w:b/>
          <w:bCs/>
          <w:sz w:val="22"/>
          <w:szCs w:val="22"/>
          <w:highlight w:val="yellow"/>
        </w:rPr>
        <w:t xml:space="preserve"> hematite; Phosphorus removal; Roasting–leaching process; Dephosphorization; Sulfuric acid leaching; El </w:t>
      </w:r>
      <w:proofErr w:type="spellStart"/>
      <w:r w:rsidR="00EC1537" w:rsidRPr="00EC1537">
        <w:rPr>
          <w:b/>
          <w:bCs/>
          <w:sz w:val="22"/>
          <w:szCs w:val="22"/>
          <w:highlight w:val="yellow"/>
        </w:rPr>
        <w:t>Bagrawiya</w:t>
      </w:r>
      <w:proofErr w:type="spellEnd"/>
      <w:r w:rsidR="00EC1537" w:rsidRPr="00EC1537">
        <w:rPr>
          <w:b/>
          <w:bCs/>
          <w:sz w:val="22"/>
          <w:szCs w:val="22"/>
          <w:highlight w:val="yellow"/>
        </w:rPr>
        <w:t>, Sudan</w:t>
      </w:r>
    </w:p>
    <w:p w14:paraId="586C0AEC" w14:textId="77777777" w:rsidR="00691BB4" w:rsidRPr="00ED744A" w:rsidRDefault="00691BB4" w:rsidP="00691BB4">
      <w:pPr>
        <w:jc w:val="both"/>
        <w:rPr>
          <w:b/>
          <w:bCs/>
        </w:rPr>
      </w:pPr>
      <w:r w:rsidRPr="00ED744A">
        <w:rPr>
          <w:b/>
          <w:bCs/>
        </w:rPr>
        <w:t>1. Introduction</w:t>
      </w:r>
    </w:p>
    <w:p w14:paraId="43EBD2AE" w14:textId="77777777" w:rsidR="00691BB4" w:rsidRPr="00ED744A" w:rsidRDefault="00691BB4" w:rsidP="00691BB4">
      <w:pPr>
        <w:jc w:val="both"/>
      </w:pPr>
      <w:r w:rsidRPr="00ED744A">
        <w:t xml:space="preserve">Iron ore is a critical raw material for the steel industry, and its quality directly affects the mechanical and structural properties of steel products. One of the most detrimental impurities in iron ore is phosphorus, which, even at levels as low as 0.05 </w:t>
      </w:r>
      <w:proofErr w:type="spellStart"/>
      <w:r w:rsidRPr="00ED744A">
        <w:t>wt</w:t>
      </w:r>
      <w:proofErr w:type="spellEnd"/>
      <w:r w:rsidRPr="00ED744A">
        <w:t>%, can severely degrade ductility, weldability, and impact resistance in finished steel (Cui et al., 1989; Li, 2004; Ji et al., 2021). Although phosphorus can enhance machinability in specific steel grades, such as free-cutting steels, it must be stringently controlled in structural and high-performance alloys (Huang et al., 2015).</w:t>
      </w:r>
    </w:p>
    <w:p w14:paraId="48FE39F9" w14:textId="77777777" w:rsidR="00691BB4" w:rsidRPr="00ED744A" w:rsidRDefault="00691BB4" w:rsidP="00691BB4">
      <w:pPr>
        <w:jc w:val="both"/>
      </w:pPr>
      <w:r w:rsidRPr="00ED744A">
        <w:t>Phosphorus typically exists in iron ores as apatite (Ca</w:t>
      </w:r>
      <w:r w:rsidRPr="00ED744A">
        <w:rPr>
          <w:vertAlign w:val="subscript"/>
        </w:rPr>
        <w:t>5</w:t>
      </w:r>
      <w:r w:rsidRPr="00ED744A">
        <w:t>(PO</w:t>
      </w:r>
      <w:r w:rsidRPr="00ED744A">
        <w:rPr>
          <w:vertAlign w:val="subscript"/>
        </w:rPr>
        <w:t>4</w:t>
      </w:r>
      <w:r w:rsidRPr="00ED744A">
        <w:t>)</w:t>
      </w:r>
      <w:r w:rsidRPr="00ED744A">
        <w:rPr>
          <w:vertAlign w:val="subscript"/>
        </w:rPr>
        <w:t>3</w:t>
      </w:r>
      <w:r w:rsidRPr="00ED744A">
        <w:t xml:space="preserve">F) or is structurally bound within iron oxide minerals like goethite and hematite. Its removal during conventional blast furnace smelting is inefficient due to its thermodynamic stability and mineralogical association. Therefore, there is increasing emphasis on pre-smelting beneficiation techniques, </w:t>
      </w:r>
      <w:r w:rsidRPr="00ED744A">
        <w:lastRenderedPageBreak/>
        <w:t xml:space="preserve">particularly those combining pyrometallurgical roasting and hydrometallurgical leaching, which can transform the ore and liberate phosphorus-bearing phases (Forsberg &amp; </w:t>
      </w:r>
      <w:proofErr w:type="spellStart"/>
      <w:r w:rsidRPr="00ED744A">
        <w:t>Asolfsson</w:t>
      </w:r>
      <w:proofErr w:type="spellEnd"/>
      <w:r w:rsidRPr="00ED744A">
        <w:t>, 1981; Muhammed &amp; Zhang, 1989; Ji et al., 2021).</w:t>
      </w:r>
    </w:p>
    <w:p w14:paraId="5C02DA59" w14:textId="77777777" w:rsidR="00691BB4" w:rsidRPr="00ED744A" w:rsidRDefault="00691BB4" w:rsidP="00691BB4">
      <w:pPr>
        <w:jc w:val="both"/>
      </w:pPr>
      <w:proofErr w:type="spellStart"/>
      <w:r w:rsidRPr="00ED744A">
        <w:t>Oolitic</w:t>
      </w:r>
      <w:proofErr w:type="spellEnd"/>
      <w:r w:rsidRPr="00ED744A">
        <w:t xml:space="preserve"> iron ores are sedimentary iron-rich deposits characterized by concentrically laminated ooids. These ooids often comprise iron oxides interspersed with phosphorus-bearing minerals, making the ores particularly refractory. Their fine grain size and complex microstructures hinder traditional beneficiation processes. Notably, these types of ores are widely distributed in various regions, including China, Australia, the USA, Brazil, Russia, and Sudan (</w:t>
      </w:r>
      <w:proofErr w:type="spellStart"/>
      <w:r w:rsidRPr="00ED744A">
        <w:t>Heikoop</w:t>
      </w:r>
      <w:proofErr w:type="spellEnd"/>
      <w:r w:rsidRPr="00ED744A">
        <w:t>, 1996; Belikov et al., 2002; Ji et al., 2021; Eisa, 2013).</w:t>
      </w:r>
    </w:p>
    <w:p w14:paraId="747F80D0" w14:textId="447129C3" w:rsidR="00691BB4" w:rsidRPr="00ED744A" w:rsidRDefault="00EC1537" w:rsidP="00EC1537">
      <w:pPr>
        <w:jc w:val="both"/>
      </w:pPr>
      <w:r w:rsidRPr="00E81EE5">
        <w:rPr>
          <w:highlight w:val="yellow"/>
        </w:rPr>
        <w:t xml:space="preserve">Roasting has been widely demonstrated to transform mineral phases and enhance the exposure of phosphorus-bearing compounds to subsequent acid leaching. This method, particularly when followed by hydrometallurgical treatment, has shown promising results in </w:t>
      </w:r>
      <w:proofErr w:type="spellStart"/>
      <w:r w:rsidRPr="00E81EE5">
        <w:rPr>
          <w:highlight w:val="yellow"/>
        </w:rPr>
        <w:t>dephosphorizing</w:t>
      </w:r>
      <w:proofErr w:type="spellEnd"/>
      <w:r w:rsidRPr="00E81EE5">
        <w:rPr>
          <w:highlight w:val="yellow"/>
        </w:rPr>
        <w:t xml:space="preserve"> </w:t>
      </w:r>
      <w:proofErr w:type="spellStart"/>
      <w:r w:rsidRPr="00E81EE5">
        <w:rPr>
          <w:highlight w:val="yellow"/>
        </w:rPr>
        <w:t>oolitic</w:t>
      </w:r>
      <w:proofErr w:type="spellEnd"/>
      <w:r w:rsidRPr="00E81EE5">
        <w:rPr>
          <w:highlight w:val="yellow"/>
        </w:rPr>
        <w:t xml:space="preserve"> hematite. Cui et al. (1989) reported up to 60% phosphorus removal using sulfuric acid after roasting. Similarly, Edwards et al. (2011) found that sulfuric acid outperformed other acids, removing over 65% of phosphorus from Australian </w:t>
      </w:r>
      <w:proofErr w:type="spellStart"/>
      <w:r w:rsidRPr="00E81EE5">
        <w:rPr>
          <w:highlight w:val="yellow"/>
        </w:rPr>
        <w:t>oolitic</w:t>
      </w:r>
      <w:proofErr w:type="spellEnd"/>
      <w:r w:rsidRPr="00E81EE5">
        <w:rPr>
          <w:highlight w:val="yellow"/>
        </w:rPr>
        <w:t xml:space="preserve"> iron ore. More recent studies have further confirmed the effectiveness of low-temperature oxidative roasting combined with sulfuric acid leaching for Chinese </w:t>
      </w:r>
      <w:proofErr w:type="spellStart"/>
      <w:r w:rsidRPr="00E81EE5">
        <w:rPr>
          <w:highlight w:val="yellow"/>
        </w:rPr>
        <w:t>oolitic</w:t>
      </w:r>
      <w:proofErr w:type="spellEnd"/>
      <w:r w:rsidRPr="00E81EE5">
        <w:rPr>
          <w:highlight w:val="yellow"/>
        </w:rPr>
        <w:t xml:space="preserve"> ores (Ji et al., 2022; Huang et al., 2015). Li (2013) demonstrated successful dephosphorization by integrating roasting techniques tailored for ores with complex phosphorus associations. These findings underscore the viability of roasting–leaching as a scalable and efficient pre-smelting beneficiation route.</w:t>
      </w:r>
    </w:p>
    <w:p w14:paraId="5A7DAEC3" w14:textId="77777777" w:rsidR="00691BB4" w:rsidRPr="00ED744A" w:rsidRDefault="00691BB4" w:rsidP="00691BB4">
      <w:pPr>
        <w:jc w:val="both"/>
      </w:pPr>
      <w:r w:rsidRPr="00ED744A">
        <w:t>Despite advances in this field, challenges remain concerning optimal operating parameters, cost efficiency, and scalability of the process. Factors such as acid type and concentration, roasting temperature, and agitation rate significantly influence phosphorus removal rates. Furthermore, acid consumption is a crucial economic factor, particularly for large-scale applications. The recycling of leaching solutions and recovery of phosphorus as a byproduct are key considerations for enhancing sustainability (Yu &amp; Muhammed, 1990; Huang et al., 2015).</w:t>
      </w:r>
    </w:p>
    <w:p w14:paraId="22A64AC7" w14:textId="77777777" w:rsidR="00691BB4" w:rsidRDefault="00691BB4" w:rsidP="00691BB4">
      <w:pPr>
        <w:jc w:val="both"/>
      </w:pPr>
      <w:r w:rsidRPr="00ED744A">
        <w:t xml:space="preserve">In this context, the </w:t>
      </w:r>
      <w:proofErr w:type="spellStart"/>
      <w:r w:rsidRPr="00ED744A">
        <w:t>oolitic</w:t>
      </w:r>
      <w:proofErr w:type="spellEnd"/>
      <w:r w:rsidRPr="00ED744A">
        <w:t xml:space="preserve"> hematite deposits of Sudan’s El </w:t>
      </w:r>
      <w:proofErr w:type="spellStart"/>
      <w:r w:rsidRPr="00ED744A">
        <w:t>Bagrawiya</w:t>
      </w:r>
      <w:proofErr w:type="spellEnd"/>
      <w:r w:rsidRPr="00ED744A">
        <w:t xml:space="preserve"> region represent a largely untapped resource due to their high phosphorus content. Limited research exists on effective beneficiation strategies for these ores. This study aims to investigate a combined roasting–acid leaching method tailored to the El </w:t>
      </w:r>
      <w:proofErr w:type="spellStart"/>
      <w:r w:rsidRPr="00ED744A">
        <w:t>Bagrawiya</w:t>
      </w:r>
      <w:proofErr w:type="spellEnd"/>
      <w:r w:rsidRPr="00ED744A">
        <w:t xml:space="preserve"> ore's specific mineralogical properties, contributing to the broader field of iron ore beneficiation and offering potential pathways for the commercial exploitation of Sudanese iron resources.</w:t>
      </w:r>
    </w:p>
    <w:p w14:paraId="608F8943" w14:textId="77777777" w:rsidR="00691BB4" w:rsidRDefault="00691BB4" w:rsidP="00691BB4">
      <w:pPr>
        <w:jc w:val="both"/>
      </w:pPr>
    </w:p>
    <w:p w14:paraId="7D91A86D" w14:textId="77777777" w:rsidR="00691BB4" w:rsidRPr="00ED744A" w:rsidRDefault="00691BB4" w:rsidP="00691BB4">
      <w:pPr>
        <w:jc w:val="both"/>
      </w:pPr>
    </w:p>
    <w:p w14:paraId="57F75CAD" w14:textId="77777777" w:rsidR="00691BB4" w:rsidRPr="00ED744A" w:rsidRDefault="00691BB4" w:rsidP="00691BB4">
      <w:pPr>
        <w:jc w:val="both"/>
      </w:pPr>
    </w:p>
    <w:p w14:paraId="47AB3516" w14:textId="77777777" w:rsidR="00691BB4" w:rsidRPr="001B0A66" w:rsidRDefault="00691BB4" w:rsidP="00691BB4">
      <w:pPr>
        <w:jc w:val="both"/>
        <w:rPr>
          <w:b/>
          <w:bCs/>
        </w:rPr>
      </w:pPr>
      <w:r w:rsidRPr="001B0A66">
        <w:rPr>
          <w:b/>
          <w:bCs/>
        </w:rPr>
        <w:t>2. Materials and Methods</w:t>
      </w:r>
    </w:p>
    <w:p w14:paraId="0E205779" w14:textId="77777777" w:rsidR="00691BB4" w:rsidRPr="001B0A66" w:rsidRDefault="00691BB4" w:rsidP="00691BB4">
      <w:pPr>
        <w:jc w:val="both"/>
      </w:pPr>
      <w:r w:rsidRPr="001B0A66">
        <w:t>2.1 Materials</w:t>
      </w:r>
    </w:p>
    <w:p w14:paraId="09C88591" w14:textId="77777777" w:rsidR="00691BB4" w:rsidRPr="001B0A66" w:rsidRDefault="00691BB4" w:rsidP="00691BB4">
      <w:pPr>
        <w:jc w:val="both"/>
      </w:pPr>
      <w:r w:rsidRPr="001B0A66">
        <w:t xml:space="preserve">A bulk sample of high phosphorus </w:t>
      </w:r>
      <w:proofErr w:type="spellStart"/>
      <w:r w:rsidRPr="001B0A66">
        <w:t>oolitic</w:t>
      </w:r>
      <w:proofErr w:type="spellEnd"/>
      <w:r w:rsidRPr="001B0A66">
        <w:t xml:space="preserve"> hematite iron ore was collected from the El </w:t>
      </w:r>
      <w:proofErr w:type="spellStart"/>
      <w:r w:rsidRPr="001B0A66">
        <w:t>Bagrawiya</w:t>
      </w:r>
      <w:proofErr w:type="spellEnd"/>
      <w:r w:rsidRPr="001B0A66">
        <w:t xml:space="preserve"> region in northern Sudan, approximately 40 km northeast of Shendi. The raw ore was manually broken, air-dried, and homogenized to ensure sample representativeness prior to subsampling and experimental work. The sample was characterized using X-ray fluorescence (XRF) spectroscopy (Model Axios, </w:t>
      </w:r>
      <w:proofErr w:type="spellStart"/>
      <w:r w:rsidRPr="001B0A66">
        <w:t>PANalytical</w:t>
      </w:r>
      <w:proofErr w:type="spellEnd"/>
      <w:r w:rsidRPr="001B0A66">
        <w:t xml:space="preserve">, Netherlands), which revealed high levels of iron, silica, and phosphorus—typical of </w:t>
      </w:r>
      <w:proofErr w:type="spellStart"/>
      <w:r w:rsidRPr="001B0A66">
        <w:t>oolitic</w:t>
      </w:r>
      <w:proofErr w:type="spellEnd"/>
      <w:r w:rsidRPr="001B0A66">
        <w:t xml:space="preserve"> ironstone formations.</w:t>
      </w:r>
    </w:p>
    <w:p w14:paraId="6CB8BF86" w14:textId="77777777" w:rsidR="00691BB4" w:rsidRPr="001B0A66" w:rsidRDefault="00691BB4" w:rsidP="00691BB4">
      <w:pPr>
        <w:jc w:val="both"/>
      </w:pPr>
      <w:r w:rsidRPr="001B0A66">
        <w:t xml:space="preserve">Table 1. Major oxide composition of raw </w:t>
      </w:r>
      <w:proofErr w:type="spellStart"/>
      <w:r w:rsidRPr="001B0A66">
        <w:t>oolitic</w:t>
      </w:r>
      <w:proofErr w:type="spellEnd"/>
      <w:r w:rsidRPr="001B0A66">
        <w:t xml:space="preserve"> hematite ore from El </w:t>
      </w:r>
      <w:proofErr w:type="spellStart"/>
      <w:r w:rsidRPr="001B0A66">
        <w:t>Bagrawiya</w:t>
      </w:r>
      <w:proofErr w:type="spellEnd"/>
      <w:r w:rsidRPr="001B0A66">
        <w:t xml:space="preserve"> (XRF, </w:t>
      </w:r>
      <w:proofErr w:type="spellStart"/>
      <w:r w:rsidRPr="001B0A66">
        <w:t>PANalytical</w:t>
      </w:r>
      <w:proofErr w:type="spellEnd"/>
      <w:r w:rsidRPr="001B0A66">
        <w:t xml:space="preserve"> Axios)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9"/>
        <w:gridCol w:w="847"/>
        <w:gridCol w:w="897"/>
        <w:gridCol w:w="711"/>
        <w:gridCol w:w="800"/>
        <w:gridCol w:w="735"/>
        <w:gridCol w:w="739"/>
        <w:gridCol w:w="727"/>
        <w:gridCol w:w="755"/>
        <w:gridCol w:w="709"/>
        <w:gridCol w:w="701"/>
      </w:tblGrid>
      <w:tr w:rsidR="00691BB4" w:rsidRPr="001B0A66" w14:paraId="7CA4DB6E" w14:textId="77777777" w:rsidTr="00560A16">
        <w:tc>
          <w:tcPr>
            <w:tcW w:w="0" w:type="auto"/>
            <w:hideMark/>
          </w:tcPr>
          <w:p w14:paraId="06986C32" w14:textId="77777777" w:rsidR="00691BB4" w:rsidRPr="001B0A66" w:rsidRDefault="00691BB4" w:rsidP="00560A16">
            <w:pPr>
              <w:spacing w:after="160" w:line="278" w:lineRule="auto"/>
              <w:jc w:val="both"/>
            </w:pPr>
            <w:r w:rsidRPr="001B0A66">
              <w:t>Component</w:t>
            </w:r>
          </w:p>
        </w:tc>
        <w:tc>
          <w:tcPr>
            <w:tcW w:w="0" w:type="auto"/>
            <w:hideMark/>
          </w:tcPr>
          <w:p w14:paraId="207B7F07" w14:textId="77777777" w:rsidR="00691BB4" w:rsidRPr="001B0A66" w:rsidRDefault="00691BB4" w:rsidP="00560A16">
            <w:pPr>
              <w:spacing w:after="160" w:line="278" w:lineRule="auto"/>
              <w:jc w:val="both"/>
            </w:pPr>
            <w:proofErr w:type="spellStart"/>
            <w:r w:rsidRPr="001B0A66">
              <w:t>Fe₂O</w:t>
            </w:r>
            <w:proofErr w:type="spellEnd"/>
            <w:r w:rsidRPr="001B0A66">
              <w:t>₃ (%)</w:t>
            </w:r>
          </w:p>
        </w:tc>
        <w:tc>
          <w:tcPr>
            <w:tcW w:w="0" w:type="auto"/>
            <w:hideMark/>
          </w:tcPr>
          <w:p w14:paraId="3CC4E03F" w14:textId="77777777" w:rsidR="00691BB4" w:rsidRPr="001B0A66" w:rsidRDefault="00691BB4" w:rsidP="00560A16">
            <w:pPr>
              <w:spacing w:after="160" w:line="278" w:lineRule="auto"/>
              <w:jc w:val="both"/>
            </w:pPr>
            <w:r w:rsidRPr="001B0A66">
              <w:t>Fe (total, %)</w:t>
            </w:r>
          </w:p>
        </w:tc>
        <w:tc>
          <w:tcPr>
            <w:tcW w:w="0" w:type="auto"/>
            <w:hideMark/>
          </w:tcPr>
          <w:p w14:paraId="67DBAD45" w14:textId="77777777" w:rsidR="00691BB4" w:rsidRPr="001B0A66" w:rsidRDefault="00691BB4" w:rsidP="00560A16">
            <w:pPr>
              <w:spacing w:after="160" w:line="278" w:lineRule="auto"/>
              <w:jc w:val="both"/>
            </w:pPr>
            <w:proofErr w:type="spellStart"/>
            <w:r w:rsidRPr="001B0A66">
              <w:t>SiO</w:t>
            </w:r>
            <w:proofErr w:type="spellEnd"/>
            <w:r w:rsidRPr="001B0A66">
              <w:t>₂ (%)</w:t>
            </w:r>
          </w:p>
        </w:tc>
        <w:tc>
          <w:tcPr>
            <w:tcW w:w="0" w:type="auto"/>
            <w:hideMark/>
          </w:tcPr>
          <w:p w14:paraId="71932ED8" w14:textId="77777777" w:rsidR="00691BB4" w:rsidRPr="001B0A66" w:rsidRDefault="00691BB4" w:rsidP="00560A16">
            <w:pPr>
              <w:spacing w:after="160" w:line="278" w:lineRule="auto"/>
              <w:jc w:val="both"/>
            </w:pPr>
            <w:proofErr w:type="spellStart"/>
            <w:r w:rsidRPr="001B0A66">
              <w:t>Al₂O</w:t>
            </w:r>
            <w:proofErr w:type="spellEnd"/>
            <w:r w:rsidRPr="001B0A66">
              <w:t>₃ (%)</w:t>
            </w:r>
          </w:p>
        </w:tc>
        <w:tc>
          <w:tcPr>
            <w:tcW w:w="0" w:type="auto"/>
            <w:hideMark/>
          </w:tcPr>
          <w:p w14:paraId="3678FB32" w14:textId="77777777" w:rsidR="00691BB4" w:rsidRPr="001B0A66" w:rsidRDefault="00691BB4" w:rsidP="00560A16">
            <w:pPr>
              <w:spacing w:after="160" w:line="278" w:lineRule="auto"/>
              <w:jc w:val="both"/>
            </w:pPr>
            <w:r w:rsidRPr="001B0A66">
              <w:t>P₂O₅ (%)</w:t>
            </w:r>
          </w:p>
        </w:tc>
        <w:tc>
          <w:tcPr>
            <w:tcW w:w="0" w:type="auto"/>
            <w:hideMark/>
          </w:tcPr>
          <w:p w14:paraId="5A498833" w14:textId="77777777" w:rsidR="00691BB4" w:rsidRPr="001B0A66" w:rsidRDefault="00691BB4" w:rsidP="00560A16">
            <w:pPr>
              <w:spacing w:after="160" w:line="278" w:lineRule="auto"/>
              <w:jc w:val="both"/>
            </w:pPr>
            <w:r w:rsidRPr="001B0A66">
              <w:t>MgO (%)</w:t>
            </w:r>
          </w:p>
        </w:tc>
        <w:tc>
          <w:tcPr>
            <w:tcW w:w="0" w:type="auto"/>
            <w:hideMark/>
          </w:tcPr>
          <w:p w14:paraId="51FB00F7" w14:textId="77777777" w:rsidR="00691BB4" w:rsidRPr="001B0A66" w:rsidRDefault="00691BB4" w:rsidP="00560A16">
            <w:pPr>
              <w:spacing w:after="160" w:line="278" w:lineRule="auto"/>
              <w:jc w:val="both"/>
            </w:pPr>
            <w:r w:rsidRPr="001B0A66">
              <w:t>CaO (%)</w:t>
            </w:r>
          </w:p>
        </w:tc>
        <w:tc>
          <w:tcPr>
            <w:tcW w:w="0" w:type="auto"/>
            <w:hideMark/>
          </w:tcPr>
          <w:p w14:paraId="2560E7E9" w14:textId="77777777" w:rsidR="00691BB4" w:rsidRPr="001B0A66" w:rsidRDefault="00691BB4" w:rsidP="00560A16">
            <w:pPr>
              <w:spacing w:after="160" w:line="278" w:lineRule="auto"/>
              <w:jc w:val="both"/>
            </w:pPr>
            <w:proofErr w:type="spellStart"/>
            <w:r w:rsidRPr="001B0A66">
              <w:t>MnO</w:t>
            </w:r>
            <w:proofErr w:type="spellEnd"/>
            <w:r w:rsidRPr="001B0A66">
              <w:t xml:space="preserve"> (%)</w:t>
            </w:r>
          </w:p>
        </w:tc>
        <w:tc>
          <w:tcPr>
            <w:tcW w:w="0" w:type="auto"/>
            <w:hideMark/>
          </w:tcPr>
          <w:p w14:paraId="11ADA9DE" w14:textId="77777777" w:rsidR="00691BB4" w:rsidRPr="001B0A66" w:rsidRDefault="00691BB4" w:rsidP="00560A16">
            <w:pPr>
              <w:spacing w:after="160" w:line="278" w:lineRule="auto"/>
              <w:jc w:val="both"/>
            </w:pPr>
            <w:proofErr w:type="spellStart"/>
            <w:r w:rsidRPr="001B0A66">
              <w:t>TiO</w:t>
            </w:r>
            <w:proofErr w:type="spellEnd"/>
            <w:r w:rsidRPr="001B0A66">
              <w:t>₂ (%)</w:t>
            </w:r>
          </w:p>
        </w:tc>
        <w:tc>
          <w:tcPr>
            <w:tcW w:w="0" w:type="auto"/>
            <w:hideMark/>
          </w:tcPr>
          <w:p w14:paraId="4E5A636B" w14:textId="77777777" w:rsidR="00691BB4" w:rsidRPr="001B0A66" w:rsidRDefault="00691BB4" w:rsidP="00560A16">
            <w:pPr>
              <w:spacing w:after="160" w:line="278" w:lineRule="auto"/>
              <w:jc w:val="both"/>
            </w:pPr>
            <w:r w:rsidRPr="001B0A66">
              <w:t>LOI (%)</w:t>
            </w:r>
          </w:p>
        </w:tc>
      </w:tr>
      <w:tr w:rsidR="00691BB4" w:rsidRPr="001B0A66" w14:paraId="55E43E0A" w14:textId="77777777" w:rsidTr="00560A16">
        <w:tc>
          <w:tcPr>
            <w:tcW w:w="0" w:type="auto"/>
            <w:hideMark/>
          </w:tcPr>
          <w:p w14:paraId="5B8309D0" w14:textId="77777777" w:rsidR="00691BB4" w:rsidRPr="001B0A66" w:rsidRDefault="00691BB4" w:rsidP="00560A16">
            <w:pPr>
              <w:spacing w:after="160" w:line="278" w:lineRule="auto"/>
              <w:jc w:val="both"/>
            </w:pPr>
            <w:r w:rsidRPr="001B0A66">
              <w:t>Concentration</w:t>
            </w:r>
          </w:p>
        </w:tc>
        <w:tc>
          <w:tcPr>
            <w:tcW w:w="0" w:type="auto"/>
            <w:hideMark/>
          </w:tcPr>
          <w:p w14:paraId="4D1C5E55" w14:textId="77777777" w:rsidR="00691BB4" w:rsidRPr="001B0A66" w:rsidRDefault="00691BB4" w:rsidP="00560A16">
            <w:pPr>
              <w:spacing w:after="160" w:line="278" w:lineRule="auto"/>
              <w:jc w:val="both"/>
            </w:pPr>
            <w:r w:rsidRPr="001B0A66">
              <w:t>86.79</w:t>
            </w:r>
          </w:p>
        </w:tc>
        <w:tc>
          <w:tcPr>
            <w:tcW w:w="0" w:type="auto"/>
            <w:hideMark/>
          </w:tcPr>
          <w:p w14:paraId="545BC0B0" w14:textId="77777777" w:rsidR="00691BB4" w:rsidRPr="001B0A66" w:rsidRDefault="00691BB4" w:rsidP="00560A16">
            <w:pPr>
              <w:spacing w:after="160" w:line="278" w:lineRule="auto"/>
              <w:jc w:val="both"/>
            </w:pPr>
            <w:r w:rsidRPr="001B0A66">
              <w:t>60.74</w:t>
            </w:r>
          </w:p>
        </w:tc>
        <w:tc>
          <w:tcPr>
            <w:tcW w:w="0" w:type="auto"/>
            <w:hideMark/>
          </w:tcPr>
          <w:p w14:paraId="5EFC09A9" w14:textId="77777777" w:rsidR="00691BB4" w:rsidRPr="001B0A66" w:rsidRDefault="00691BB4" w:rsidP="00560A16">
            <w:pPr>
              <w:spacing w:after="160" w:line="278" w:lineRule="auto"/>
              <w:jc w:val="both"/>
            </w:pPr>
            <w:r w:rsidRPr="001B0A66">
              <w:t>6.73</w:t>
            </w:r>
          </w:p>
        </w:tc>
        <w:tc>
          <w:tcPr>
            <w:tcW w:w="0" w:type="auto"/>
            <w:hideMark/>
          </w:tcPr>
          <w:p w14:paraId="060B7D8D" w14:textId="77777777" w:rsidR="00691BB4" w:rsidRPr="001B0A66" w:rsidRDefault="00691BB4" w:rsidP="00560A16">
            <w:pPr>
              <w:spacing w:after="160" w:line="278" w:lineRule="auto"/>
              <w:jc w:val="both"/>
            </w:pPr>
            <w:r w:rsidRPr="001B0A66">
              <w:t>3.38</w:t>
            </w:r>
          </w:p>
        </w:tc>
        <w:tc>
          <w:tcPr>
            <w:tcW w:w="0" w:type="auto"/>
            <w:hideMark/>
          </w:tcPr>
          <w:p w14:paraId="01DC45F2" w14:textId="77777777" w:rsidR="00691BB4" w:rsidRPr="001B0A66" w:rsidRDefault="00691BB4" w:rsidP="00560A16">
            <w:pPr>
              <w:spacing w:after="160" w:line="278" w:lineRule="auto"/>
              <w:jc w:val="both"/>
            </w:pPr>
            <w:r w:rsidRPr="001B0A66">
              <w:t>0.91</w:t>
            </w:r>
          </w:p>
        </w:tc>
        <w:tc>
          <w:tcPr>
            <w:tcW w:w="0" w:type="auto"/>
            <w:hideMark/>
          </w:tcPr>
          <w:p w14:paraId="7A73FF78" w14:textId="77777777" w:rsidR="00691BB4" w:rsidRPr="001B0A66" w:rsidRDefault="00691BB4" w:rsidP="00560A16">
            <w:pPr>
              <w:spacing w:after="160" w:line="278" w:lineRule="auto"/>
              <w:jc w:val="both"/>
            </w:pPr>
            <w:r w:rsidRPr="001B0A66">
              <w:t>1.09</w:t>
            </w:r>
          </w:p>
        </w:tc>
        <w:tc>
          <w:tcPr>
            <w:tcW w:w="0" w:type="auto"/>
            <w:hideMark/>
          </w:tcPr>
          <w:p w14:paraId="4F1CA564" w14:textId="77777777" w:rsidR="00691BB4" w:rsidRPr="001B0A66" w:rsidRDefault="00691BB4" w:rsidP="00560A16">
            <w:pPr>
              <w:spacing w:after="160" w:line="278" w:lineRule="auto"/>
              <w:jc w:val="both"/>
            </w:pPr>
            <w:r w:rsidRPr="001B0A66">
              <w:t>0.32</w:t>
            </w:r>
          </w:p>
        </w:tc>
        <w:tc>
          <w:tcPr>
            <w:tcW w:w="0" w:type="auto"/>
            <w:hideMark/>
          </w:tcPr>
          <w:p w14:paraId="1901D568" w14:textId="77777777" w:rsidR="00691BB4" w:rsidRPr="001B0A66" w:rsidRDefault="00691BB4" w:rsidP="00560A16">
            <w:pPr>
              <w:spacing w:after="160" w:line="278" w:lineRule="auto"/>
              <w:jc w:val="both"/>
            </w:pPr>
            <w:r w:rsidRPr="001B0A66">
              <w:t>0.18</w:t>
            </w:r>
          </w:p>
        </w:tc>
        <w:tc>
          <w:tcPr>
            <w:tcW w:w="0" w:type="auto"/>
            <w:hideMark/>
          </w:tcPr>
          <w:p w14:paraId="7664B5B8" w14:textId="77777777" w:rsidR="00691BB4" w:rsidRPr="001B0A66" w:rsidRDefault="00691BB4" w:rsidP="00560A16">
            <w:pPr>
              <w:spacing w:after="160" w:line="278" w:lineRule="auto"/>
              <w:jc w:val="both"/>
            </w:pPr>
            <w:r w:rsidRPr="001B0A66">
              <w:t>0.21</w:t>
            </w:r>
          </w:p>
        </w:tc>
        <w:tc>
          <w:tcPr>
            <w:tcW w:w="0" w:type="auto"/>
            <w:hideMark/>
          </w:tcPr>
          <w:p w14:paraId="109C43DD" w14:textId="77777777" w:rsidR="00691BB4" w:rsidRPr="001B0A66" w:rsidRDefault="00691BB4" w:rsidP="00560A16">
            <w:pPr>
              <w:spacing w:after="160" w:line="278" w:lineRule="auto"/>
              <w:jc w:val="both"/>
            </w:pPr>
            <w:r w:rsidRPr="001B0A66">
              <w:t>4.75</w:t>
            </w:r>
          </w:p>
        </w:tc>
      </w:tr>
    </w:tbl>
    <w:p w14:paraId="302CEDC9" w14:textId="77777777" w:rsidR="00691BB4" w:rsidRPr="001B0A66" w:rsidRDefault="00691BB4" w:rsidP="00691BB4">
      <w:pPr>
        <w:jc w:val="both"/>
      </w:pPr>
      <w:r w:rsidRPr="001B0A66">
        <w:t>Analytical-grade sulfuric acid (H₂SO₄), nitric acid (HNO₃), and hydrochloric acid (HCl) were used as leaching agents to evaluate comparative phosphorus removal efficiency. Calcium oxide (CaO) with &gt;98% purity was used as a fluxing agent during the roasting stage to promote mineral transformation and phosphorus liberation.</w:t>
      </w:r>
    </w:p>
    <w:p w14:paraId="46AAFDED" w14:textId="77777777" w:rsidR="00691BB4" w:rsidRPr="001B0A66" w:rsidRDefault="00691BB4" w:rsidP="00691BB4">
      <w:pPr>
        <w:jc w:val="both"/>
      </w:pPr>
    </w:p>
    <w:p w14:paraId="28DC58FF" w14:textId="77777777" w:rsidR="00691BB4" w:rsidRPr="001B0A66" w:rsidRDefault="00691BB4" w:rsidP="00691BB4">
      <w:pPr>
        <w:jc w:val="both"/>
      </w:pPr>
      <w:r w:rsidRPr="001B0A66">
        <w:t>2.2 Sample Preparation</w:t>
      </w:r>
    </w:p>
    <w:p w14:paraId="284EF7B2" w14:textId="77777777" w:rsidR="00691BB4" w:rsidRPr="001B0A66" w:rsidRDefault="00691BB4" w:rsidP="00691BB4">
      <w:pPr>
        <w:jc w:val="both"/>
      </w:pPr>
      <w:r w:rsidRPr="001B0A66">
        <w:t>The collected ore was initially crushed to &lt;2</w:t>
      </w:r>
      <w:r w:rsidRPr="001B0A66">
        <w:rPr>
          <w:rFonts w:ascii="Arial" w:hAnsi="Arial" w:cs="Arial"/>
        </w:rPr>
        <w:t> </w:t>
      </w:r>
      <w:r w:rsidRPr="001B0A66">
        <w:t>mm using a laboratory jaw crusher. The material was then washed thoroughly with distilled water to remove adhering clay and gangue fines. After oven drying at 105</w:t>
      </w:r>
      <w:r w:rsidRPr="001B0A66">
        <w:rPr>
          <w:rFonts w:ascii="Arial" w:hAnsi="Arial" w:cs="Arial"/>
        </w:rPr>
        <w:t> </w:t>
      </w:r>
      <w:r w:rsidRPr="001B0A66">
        <w:rPr>
          <w:rFonts w:ascii="Aptos" w:hAnsi="Aptos" w:cs="Aptos"/>
        </w:rPr>
        <w:t>°</w:t>
      </w:r>
      <w:r w:rsidRPr="001B0A66">
        <w:t>C for 12 hours, the sample was pulverized to &lt;100</w:t>
      </w:r>
      <w:r w:rsidRPr="001B0A66">
        <w:rPr>
          <w:rFonts w:ascii="Arial" w:hAnsi="Arial" w:cs="Arial"/>
        </w:rPr>
        <w:t> </w:t>
      </w:r>
      <w:r w:rsidRPr="001B0A66">
        <w:rPr>
          <w:rFonts w:ascii="Aptos" w:hAnsi="Aptos" w:cs="Aptos"/>
        </w:rPr>
        <w:t>µ</w:t>
      </w:r>
      <w:r w:rsidRPr="001B0A66">
        <w:t xml:space="preserve">m using a disc mill (Model RS 200, </w:t>
      </w:r>
      <w:proofErr w:type="spellStart"/>
      <w:r w:rsidRPr="001B0A66">
        <w:t>Retsch</w:t>
      </w:r>
      <w:proofErr w:type="spellEnd"/>
      <w:r w:rsidRPr="001B0A66">
        <w:t xml:space="preserve"> GmbH, Germany) to improve homogeneity and surface reactivity during leaching.</w:t>
      </w:r>
    </w:p>
    <w:p w14:paraId="78811EF5" w14:textId="77777777" w:rsidR="00691BB4" w:rsidRPr="001B0A66" w:rsidRDefault="00691BB4" w:rsidP="00691BB4">
      <w:pPr>
        <w:jc w:val="both"/>
      </w:pPr>
    </w:p>
    <w:p w14:paraId="0C8D9F28" w14:textId="77777777" w:rsidR="00691BB4" w:rsidRPr="001B0A66" w:rsidRDefault="00691BB4" w:rsidP="00691BB4">
      <w:pPr>
        <w:jc w:val="both"/>
      </w:pPr>
      <w:r w:rsidRPr="001B0A66">
        <w:t>2.3 Roasting Protocol</w:t>
      </w:r>
    </w:p>
    <w:p w14:paraId="301F88A4" w14:textId="77777777" w:rsidR="00691BB4" w:rsidRPr="001B0A66" w:rsidRDefault="00691BB4" w:rsidP="00691BB4">
      <w:pPr>
        <w:jc w:val="both"/>
      </w:pPr>
      <w:r w:rsidRPr="001B0A66">
        <w:t xml:space="preserve">To decompose phosphate-bearing mineral phases and liberate phosphorus, roasting experiments were conducted using a muffle furnace (Model SX2-4-10N, Tianjin </w:t>
      </w:r>
      <w:proofErr w:type="spellStart"/>
      <w:r w:rsidRPr="001B0A66">
        <w:t>Zhonghuan</w:t>
      </w:r>
      <w:proofErr w:type="spellEnd"/>
      <w:r w:rsidRPr="001B0A66">
        <w:t xml:space="preserve"> </w:t>
      </w:r>
      <w:r w:rsidRPr="001B0A66">
        <w:lastRenderedPageBreak/>
        <w:t>Test Electric Furnace Co., Ltd., China). This model is commonly used in metallurgical laboratories and is known for its thermal stability and programmable temperature control.</w:t>
      </w:r>
    </w:p>
    <w:p w14:paraId="44C9BD84" w14:textId="77777777" w:rsidR="00691BB4" w:rsidRPr="001B0A66" w:rsidRDefault="00691BB4" w:rsidP="00691BB4">
      <w:pPr>
        <w:jc w:val="both"/>
      </w:pPr>
      <w:r w:rsidRPr="001B0A66">
        <w:t>Batches of 200</w:t>
      </w:r>
      <w:r w:rsidRPr="001B0A66">
        <w:rPr>
          <w:rFonts w:ascii="Arial" w:hAnsi="Arial" w:cs="Arial"/>
        </w:rPr>
        <w:t> </w:t>
      </w:r>
      <w:r w:rsidRPr="001B0A66">
        <w:t>g of pulverized ore were mixed with 3</w:t>
      </w:r>
      <w:r w:rsidRPr="001B0A66">
        <w:rPr>
          <w:rFonts w:ascii="Arial" w:hAnsi="Arial" w:cs="Arial"/>
        </w:rPr>
        <w:t> </w:t>
      </w:r>
      <w:proofErr w:type="spellStart"/>
      <w:r w:rsidRPr="001B0A66">
        <w:t>wt</w:t>
      </w:r>
      <w:proofErr w:type="spellEnd"/>
      <w:r w:rsidRPr="001B0A66">
        <w:t>% CaO and placed in ceramic crucibles. Roasting was carried out in ambient air at temperatures ranging from 500</w:t>
      </w:r>
      <w:r w:rsidRPr="001B0A66">
        <w:rPr>
          <w:rFonts w:ascii="Arial" w:hAnsi="Arial" w:cs="Arial"/>
        </w:rPr>
        <w:t> </w:t>
      </w:r>
      <w:r w:rsidRPr="001B0A66">
        <w:rPr>
          <w:rFonts w:ascii="Aptos" w:hAnsi="Aptos" w:cs="Aptos"/>
        </w:rPr>
        <w:t>°</w:t>
      </w:r>
      <w:r w:rsidRPr="001B0A66">
        <w:t>C to 900</w:t>
      </w:r>
      <w:r w:rsidRPr="001B0A66">
        <w:rPr>
          <w:rFonts w:ascii="Arial" w:hAnsi="Arial" w:cs="Arial"/>
        </w:rPr>
        <w:t> </w:t>
      </w:r>
      <w:r w:rsidRPr="001B0A66">
        <w:rPr>
          <w:rFonts w:ascii="Aptos" w:hAnsi="Aptos" w:cs="Aptos"/>
        </w:rPr>
        <w:t>°</w:t>
      </w:r>
      <w:r w:rsidRPr="001B0A66">
        <w:t>C, each held for 60 minutes. After roasting, samples were cooled gradually in desiccators to prevent thermal shock and oxidation.</w:t>
      </w:r>
    </w:p>
    <w:p w14:paraId="0A7844CD" w14:textId="77777777" w:rsidR="00691BB4" w:rsidRPr="001B0A66" w:rsidRDefault="00691BB4" w:rsidP="00691BB4">
      <w:pPr>
        <w:jc w:val="both"/>
      </w:pPr>
      <w:r w:rsidRPr="001B0A66">
        <w:t>XRF analysis was performed on selected roasted samples to monitor changes in chemical composition. Based on the results (see Section 3.2), 600</w:t>
      </w:r>
      <w:r w:rsidRPr="001B0A66">
        <w:rPr>
          <w:rFonts w:ascii="Arial" w:hAnsi="Arial" w:cs="Arial"/>
        </w:rPr>
        <w:t> </w:t>
      </w:r>
      <w:r w:rsidRPr="001B0A66">
        <w:rPr>
          <w:rFonts w:ascii="Aptos" w:hAnsi="Aptos" w:cs="Aptos"/>
        </w:rPr>
        <w:t>°</w:t>
      </w:r>
      <w:r w:rsidRPr="001B0A66">
        <w:t>C was identified as the optimum roasting temperature prior to leaching, providing enhanced iron enrichment and reduced gangue mineral content.</w:t>
      </w:r>
    </w:p>
    <w:p w14:paraId="42F429C4" w14:textId="77777777" w:rsidR="00691BB4" w:rsidRPr="001B0A66" w:rsidRDefault="00691BB4" w:rsidP="00691BB4">
      <w:pPr>
        <w:jc w:val="both"/>
      </w:pPr>
    </w:p>
    <w:p w14:paraId="2BF30E02" w14:textId="77777777" w:rsidR="00691BB4" w:rsidRPr="001B0A66" w:rsidRDefault="00691BB4" w:rsidP="00691BB4">
      <w:pPr>
        <w:jc w:val="both"/>
      </w:pPr>
      <w:r w:rsidRPr="001B0A66">
        <w:t>2.4 Acid Leaching Experiments</w:t>
      </w:r>
    </w:p>
    <w:p w14:paraId="266D3958" w14:textId="77777777" w:rsidR="00691BB4" w:rsidRPr="001B0A66" w:rsidRDefault="00691BB4" w:rsidP="00691BB4">
      <w:pPr>
        <w:jc w:val="both"/>
      </w:pPr>
      <w:r w:rsidRPr="001B0A66">
        <w:t>Following roasting, the iron ore samples were reground to &lt;100</w:t>
      </w:r>
      <w:r w:rsidRPr="001B0A66">
        <w:rPr>
          <w:rFonts w:ascii="Arial" w:hAnsi="Arial" w:cs="Arial"/>
        </w:rPr>
        <w:t> </w:t>
      </w:r>
      <w:r w:rsidRPr="001B0A66">
        <w:rPr>
          <w:rFonts w:ascii="Aptos" w:hAnsi="Aptos" w:cs="Aptos"/>
        </w:rPr>
        <w:t>µ</w:t>
      </w:r>
      <w:r w:rsidRPr="001B0A66">
        <w:t>m to improve leaching kinetics. Leaching trials were conducted in 500</w:t>
      </w:r>
      <w:r w:rsidRPr="001B0A66">
        <w:rPr>
          <w:rFonts w:ascii="Arial" w:hAnsi="Arial" w:cs="Arial"/>
        </w:rPr>
        <w:t> </w:t>
      </w:r>
      <w:r w:rsidRPr="001B0A66">
        <w:t>ml borosilicate beakers at room temperature (25</w:t>
      </w:r>
      <w:r w:rsidRPr="001B0A66">
        <w:rPr>
          <w:rFonts w:ascii="Arial" w:hAnsi="Arial" w:cs="Arial"/>
        </w:rPr>
        <w:t> </w:t>
      </w:r>
      <w:r w:rsidRPr="001B0A66">
        <w:rPr>
          <w:rFonts w:ascii="Aptos" w:hAnsi="Aptos" w:cs="Aptos"/>
        </w:rPr>
        <w:t>±</w:t>
      </w:r>
      <w:r w:rsidRPr="001B0A66">
        <w:rPr>
          <w:rFonts w:ascii="Arial" w:hAnsi="Arial" w:cs="Arial"/>
        </w:rPr>
        <w:t> </w:t>
      </w:r>
      <w:r w:rsidRPr="001B0A66">
        <w:t>2</w:t>
      </w:r>
      <w:r w:rsidRPr="001B0A66">
        <w:rPr>
          <w:rFonts w:ascii="Arial" w:hAnsi="Arial" w:cs="Arial"/>
        </w:rPr>
        <w:t> </w:t>
      </w:r>
      <w:r w:rsidRPr="001B0A66">
        <w:rPr>
          <w:rFonts w:ascii="Aptos" w:hAnsi="Aptos" w:cs="Aptos"/>
        </w:rPr>
        <w:t>°</w:t>
      </w:r>
      <w:r w:rsidRPr="001B0A66">
        <w:t>C) using a digital overhead mechanical stirrer (IKA Eurostar 20, Germany). The stirring speed was maintained at 650 rpm, which was later identified as the optimal condition for phosphorus removal efficiency (see Section 3.3).</w:t>
      </w:r>
    </w:p>
    <w:p w14:paraId="473DBDE9" w14:textId="77777777" w:rsidR="00691BB4" w:rsidRPr="001B0A66" w:rsidRDefault="00691BB4" w:rsidP="00691BB4">
      <w:pPr>
        <w:jc w:val="both"/>
      </w:pPr>
      <w:r w:rsidRPr="001B0A66">
        <w:t>The leaching experiments were conducted under the following conditions:</w:t>
      </w:r>
    </w:p>
    <w:p w14:paraId="26AB5E6D" w14:textId="77777777" w:rsidR="00691BB4" w:rsidRPr="001B0A66" w:rsidRDefault="00691BB4" w:rsidP="00691BB4">
      <w:pPr>
        <w:numPr>
          <w:ilvl w:val="0"/>
          <w:numId w:val="7"/>
        </w:numPr>
        <w:jc w:val="both"/>
      </w:pPr>
      <w:r w:rsidRPr="001B0A66">
        <w:t>Solid-to-liquid ratio: 40% (w/v)</w:t>
      </w:r>
    </w:p>
    <w:p w14:paraId="175239B7" w14:textId="77777777" w:rsidR="00691BB4" w:rsidRPr="001B0A66" w:rsidRDefault="00691BB4" w:rsidP="00691BB4">
      <w:pPr>
        <w:numPr>
          <w:ilvl w:val="0"/>
          <w:numId w:val="7"/>
        </w:numPr>
        <w:jc w:val="both"/>
      </w:pPr>
      <w:r w:rsidRPr="001B0A66">
        <w:t>Acid concentrations:</w:t>
      </w:r>
    </w:p>
    <w:p w14:paraId="487CEB36" w14:textId="77777777" w:rsidR="00691BB4" w:rsidRPr="001B0A66" w:rsidRDefault="00691BB4" w:rsidP="00691BB4">
      <w:pPr>
        <w:numPr>
          <w:ilvl w:val="1"/>
          <w:numId w:val="7"/>
        </w:numPr>
        <w:jc w:val="both"/>
      </w:pPr>
      <w:r w:rsidRPr="001B0A66">
        <w:t>Sulfuric acid: 0.3</w:t>
      </w:r>
      <w:r w:rsidRPr="001B0A66">
        <w:rPr>
          <w:rFonts w:ascii="Arial" w:hAnsi="Arial" w:cs="Arial"/>
        </w:rPr>
        <w:t> </w:t>
      </w:r>
      <w:r w:rsidRPr="001B0A66">
        <w:t>M, 0.5</w:t>
      </w:r>
      <w:r w:rsidRPr="001B0A66">
        <w:rPr>
          <w:rFonts w:ascii="Arial" w:hAnsi="Arial" w:cs="Arial"/>
        </w:rPr>
        <w:t> </w:t>
      </w:r>
      <w:r w:rsidRPr="001B0A66">
        <w:t>M, 1.0</w:t>
      </w:r>
      <w:r w:rsidRPr="001B0A66">
        <w:rPr>
          <w:rFonts w:ascii="Arial" w:hAnsi="Arial" w:cs="Arial"/>
        </w:rPr>
        <w:t> </w:t>
      </w:r>
      <w:r w:rsidRPr="001B0A66">
        <w:t>M</w:t>
      </w:r>
    </w:p>
    <w:p w14:paraId="7B584643" w14:textId="77777777" w:rsidR="00691BB4" w:rsidRPr="001B0A66" w:rsidRDefault="00691BB4" w:rsidP="00691BB4">
      <w:pPr>
        <w:numPr>
          <w:ilvl w:val="1"/>
          <w:numId w:val="7"/>
        </w:numPr>
        <w:jc w:val="both"/>
      </w:pPr>
      <w:r w:rsidRPr="001B0A66">
        <w:t>Hydrochloric and nitric acids: 1.0</w:t>
      </w:r>
      <w:r w:rsidRPr="001B0A66">
        <w:rPr>
          <w:rFonts w:ascii="Arial" w:hAnsi="Arial" w:cs="Arial"/>
        </w:rPr>
        <w:t> </w:t>
      </w:r>
      <w:r w:rsidRPr="001B0A66">
        <w:t>M each</w:t>
      </w:r>
    </w:p>
    <w:p w14:paraId="048C7BC5" w14:textId="77777777" w:rsidR="00691BB4" w:rsidRPr="001B0A66" w:rsidRDefault="00691BB4" w:rsidP="00691BB4">
      <w:pPr>
        <w:numPr>
          <w:ilvl w:val="0"/>
          <w:numId w:val="7"/>
        </w:numPr>
        <w:jc w:val="both"/>
      </w:pPr>
      <w:r w:rsidRPr="001B0A66">
        <w:t>Contact times: 20, 40, and 60 minutes</w:t>
      </w:r>
    </w:p>
    <w:p w14:paraId="1C74D8C2" w14:textId="77777777" w:rsidR="00691BB4" w:rsidRPr="001B0A66" w:rsidRDefault="00691BB4" w:rsidP="00691BB4">
      <w:pPr>
        <w:jc w:val="both"/>
      </w:pPr>
      <w:r w:rsidRPr="001B0A66">
        <w:t>After each test, the slurry was filtered using Whatman No. 42 filter paper, and the residue was washed with 200</w:t>
      </w:r>
      <w:r w:rsidRPr="001B0A66">
        <w:rPr>
          <w:rFonts w:ascii="Arial" w:hAnsi="Arial" w:cs="Arial"/>
        </w:rPr>
        <w:t> </w:t>
      </w:r>
      <w:r w:rsidRPr="001B0A66">
        <w:t xml:space="preserve">ml of distilled water. The dried solids were then analyzed for residual phosphorus using XRF (Model Axios, </w:t>
      </w:r>
      <w:proofErr w:type="spellStart"/>
      <w:r w:rsidRPr="001B0A66">
        <w:t>PANalytical</w:t>
      </w:r>
      <w:proofErr w:type="spellEnd"/>
      <w:r w:rsidRPr="001B0A66">
        <w:t>, Netherlands). pH measurements were taken throughout the leaching process to monitor acid consumption and maintain chemical stability.</w:t>
      </w:r>
    </w:p>
    <w:p w14:paraId="49AC5A0D" w14:textId="77777777" w:rsidR="00691BB4" w:rsidRDefault="00691BB4" w:rsidP="00691BB4">
      <w:pPr>
        <w:jc w:val="both"/>
      </w:pPr>
      <w:r w:rsidRPr="001B0A66">
        <w:t>All experiments were performed in duplicate, and mean values are reported to ensure reproducibility.</w:t>
      </w:r>
    </w:p>
    <w:p w14:paraId="74077AD0" w14:textId="77777777" w:rsidR="00691BB4" w:rsidRDefault="00691BB4" w:rsidP="00691BB4">
      <w:pPr>
        <w:jc w:val="both"/>
      </w:pPr>
    </w:p>
    <w:p w14:paraId="5DFF7273" w14:textId="77777777" w:rsidR="00691BB4" w:rsidRPr="001B0A66" w:rsidRDefault="00691BB4" w:rsidP="00691BB4">
      <w:pPr>
        <w:jc w:val="both"/>
      </w:pPr>
    </w:p>
    <w:p w14:paraId="2BD68D68" w14:textId="77777777" w:rsidR="00691BB4" w:rsidRPr="001B0A66" w:rsidRDefault="00691BB4" w:rsidP="00691BB4">
      <w:pPr>
        <w:jc w:val="both"/>
      </w:pPr>
    </w:p>
    <w:p w14:paraId="60FB8A46" w14:textId="77777777" w:rsidR="00691BB4" w:rsidRPr="001B0A66" w:rsidRDefault="00691BB4" w:rsidP="00691BB4">
      <w:pPr>
        <w:jc w:val="both"/>
      </w:pPr>
      <w:r w:rsidRPr="001B0A66">
        <w:t>2.5 Instrumentation for Characterization</w:t>
      </w:r>
    </w:p>
    <w:p w14:paraId="2CF481D0" w14:textId="77777777" w:rsidR="00691BB4" w:rsidRPr="001B0A66" w:rsidRDefault="00691BB4" w:rsidP="00691BB4">
      <w:pPr>
        <w:numPr>
          <w:ilvl w:val="0"/>
          <w:numId w:val="8"/>
        </w:numPr>
        <w:jc w:val="both"/>
      </w:pPr>
      <w:r w:rsidRPr="001B0A66">
        <w:t>X-ray Diffraction (XRD): Mineral phase identification was performed using a Bruker D2 PHASER diffractometer (Germany) with Cu Kα radiation (λ = 1.5406</w:t>
      </w:r>
      <w:r w:rsidRPr="001B0A66">
        <w:rPr>
          <w:rFonts w:ascii="Arial" w:hAnsi="Arial" w:cs="Arial"/>
        </w:rPr>
        <w:t> </w:t>
      </w:r>
      <w:r w:rsidRPr="001B0A66">
        <w:rPr>
          <w:rFonts w:ascii="Aptos" w:hAnsi="Aptos" w:cs="Aptos"/>
        </w:rPr>
        <w:t>Å</w:t>
      </w:r>
      <w:r w:rsidRPr="001B0A66">
        <w:t>), operating over a scanning range of 20</w:t>
      </w:r>
      <w:r w:rsidRPr="001B0A66">
        <w:rPr>
          <w:rFonts w:ascii="Aptos" w:hAnsi="Aptos" w:cs="Aptos"/>
        </w:rPr>
        <w:t>°–</w:t>
      </w:r>
      <w:r w:rsidRPr="001B0A66">
        <w:t>60</w:t>
      </w:r>
      <w:r w:rsidRPr="001B0A66">
        <w:rPr>
          <w:rFonts w:ascii="Aptos" w:hAnsi="Aptos" w:cs="Aptos"/>
        </w:rPr>
        <w:t>°</w:t>
      </w:r>
      <w:r w:rsidRPr="001B0A66">
        <w:t xml:space="preserve"> 2</w:t>
      </w:r>
      <w:r w:rsidRPr="001B0A66">
        <w:rPr>
          <w:rFonts w:ascii="Aptos" w:hAnsi="Aptos" w:cs="Aptos"/>
        </w:rPr>
        <w:t>θ</w:t>
      </w:r>
      <w:r w:rsidRPr="001B0A66">
        <w:t>.</w:t>
      </w:r>
    </w:p>
    <w:p w14:paraId="3B24CEFF" w14:textId="77777777" w:rsidR="00691BB4" w:rsidRPr="001B0A66" w:rsidRDefault="00691BB4" w:rsidP="00691BB4">
      <w:pPr>
        <w:numPr>
          <w:ilvl w:val="0"/>
          <w:numId w:val="8"/>
        </w:numPr>
        <w:jc w:val="both"/>
      </w:pPr>
      <w:r w:rsidRPr="001B0A66">
        <w:t>Scanning Electron Microscopy with EDS (SEM-EDS): Microstructural analysis and elemental mapping were carried out using a JEOL JSM-IT200 SEM (Japan) equipped with an Oxford Instruments energy-dispersive spectrometer (UK).</w:t>
      </w:r>
    </w:p>
    <w:p w14:paraId="0E25DC97" w14:textId="77777777" w:rsidR="00691BB4" w:rsidRPr="001B0A66" w:rsidRDefault="00691BB4" w:rsidP="00691BB4">
      <w:pPr>
        <w:numPr>
          <w:ilvl w:val="0"/>
          <w:numId w:val="8"/>
        </w:numPr>
        <w:jc w:val="both"/>
      </w:pPr>
      <w:r w:rsidRPr="001B0A66">
        <w:t>X-ray Fluorescence (XRF): Chemical analysis was performed using an Axios XRF spectrometer (</w:t>
      </w:r>
      <w:proofErr w:type="spellStart"/>
      <w:r w:rsidRPr="001B0A66">
        <w:t>PANalytical</w:t>
      </w:r>
      <w:proofErr w:type="spellEnd"/>
      <w:r w:rsidRPr="001B0A66">
        <w:t>, Netherlands) for both raw and treated samples.</w:t>
      </w:r>
    </w:p>
    <w:p w14:paraId="5D8C3910" w14:textId="77777777" w:rsidR="00691BB4" w:rsidRDefault="00691BB4" w:rsidP="00691BB4">
      <w:pPr>
        <w:jc w:val="both"/>
      </w:pPr>
    </w:p>
    <w:p w14:paraId="6775FB18" w14:textId="77777777" w:rsidR="00691BB4" w:rsidRDefault="00691BB4" w:rsidP="00691BB4">
      <w:pPr>
        <w:jc w:val="both"/>
      </w:pPr>
    </w:p>
    <w:p w14:paraId="342EB138" w14:textId="77777777" w:rsidR="00691BB4" w:rsidRPr="00DF1E35" w:rsidRDefault="00691BB4" w:rsidP="00691BB4">
      <w:pPr>
        <w:jc w:val="both"/>
        <w:rPr>
          <w:b/>
          <w:bCs/>
        </w:rPr>
      </w:pPr>
      <w:r w:rsidRPr="00DF1E35">
        <w:rPr>
          <w:b/>
          <w:bCs/>
        </w:rPr>
        <w:t>3. Results and Discussion</w:t>
      </w:r>
    </w:p>
    <w:p w14:paraId="7E518197" w14:textId="77777777" w:rsidR="00691BB4" w:rsidRPr="00DF1E35" w:rsidRDefault="00691BB4" w:rsidP="00691BB4">
      <w:pPr>
        <w:jc w:val="both"/>
        <w:rPr>
          <w:b/>
          <w:bCs/>
        </w:rPr>
      </w:pPr>
      <w:r w:rsidRPr="00DF1E35">
        <w:rPr>
          <w:b/>
          <w:bCs/>
        </w:rPr>
        <w:t>3.1 Geological and Mineralogical Characteristics</w:t>
      </w:r>
    </w:p>
    <w:p w14:paraId="17E56C4D" w14:textId="77777777" w:rsidR="00691BB4" w:rsidRPr="00455476" w:rsidRDefault="00691BB4" w:rsidP="00691BB4">
      <w:pPr>
        <w:jc w:val="both"/>
      </w:pPr>
      <w:r w:rsidRPr="00455476">
        <w:t xml:space="preserve">The </w:t>
      </w:r>
      <w:proofErr w:type="spellStart"/>
      <w:r w:rsidRPr="00455476">
        <w:t>oolitic</w:t>
      </w:r>
      <w:proofErr w:type="spellEnd"/>
      <w:r w:rsidRPr="00455476">
        <w:t xml:space="preserve"> iron ore of the El </w:t>
      </w:r>
      <w:proofErr w:type="spellStart"/>
      <w:r w:rsidRPr="00455476">
        <w:t>Bagrawiya</w:t>
      </w:r>
      <w:proofErr w:type="spellEnd"/>
      <w:r w:rsidRPr="00455476">
        <w:t xml:space="preserve"> deposit, located approximately 40 km north of Shendi, Sudan, is hosted within the Upper Cretaceous Nubian Sandstone Formation. This orebody is characterized by ferruginous ooids embedded in a quartz-rich matrix, forming shallow-buried ironstone horizons.</w:t>
      </w:r>
    </w:p>
    <w:p w14:paraId="577895EC" w14:textId="77777777" w:rsidR="00691BB4" w:rsidRPr="00455476" w:rsidRDefault="00691BB4" w:rsidP="00691BB4">
      <w:pPr>
        <w:jc w:val="both"/>
        <w:rPr>
          <w:b/>
          <w:bCs/>
        </w:rPr>
      </w:pPr>
      <w:r w:rsidRPr="00455476">
        <w:rPr>
          <w:b/>
          <w:bCs/>
        </w:rPr>
        <w:t>Petrographic Observations</w:t>
      </w:r>
    </w:p>
    <w:p w14:paraId="481C514E" w14:textId="77777777" w:rsidR="00691BB4" w:rsidRPr="00455476" w:rsidRDefault="00691BB4" w:rsidP="00691BB4">
      <w:pPr>
        <w:jc w:val="both"/>
      </w:pPr>
      <w:r w:rsidRPr="00455476">
        <w:t xml:space="preserve">Optical microscopy of polished sections reveals well-formed concentric ooids with nuclei composed of detrital grains such as </w:t>
      </w:r>
      <w:proofErr w:type="spellStart"/>
      <w:r w:rsidRPr="00455476">
        <w:t>peloids</w:t>
      </w:r>
      <w:proofErr w:type="spellEnd"/>
      <w:r w:rsidRPr="00455476">
        <w:t>, quartz fragments, and bioclasts. These are surrounded by laminated cortices of fine-grained goethite, supporting the classical “snowball” model of ooid formation under high-energy, shallow-marine or lacustrine conditions (</w:t>
      </w:r>
      <w:proofErr w:type="spellStart"/>
      <w:r w:rsidRPr="00455476">
        <w:t>Heikoop</w:t>
      </w:r>
      <w:proofErr w:type="spellEnd"/>
      <w:r w:rsidRPr="00455476">
        <w:t>, 1996; Bhattacharyya &amp; Kakimoto, 1982). Post-depositional silicification and goethite recrystallization suggest shallow burial diagenesis.</w:t>
      </w:r>
    </w:p>
    <w:p w14:paraId="0167FD9F" w14:textId="77777777" w:rsidR="00691BB4" w:rsidRPr="00455476" w:rsidRDefault="00691BB4" w:rsidP="00691BB4">
      <w:pPr>
        <w:jc w:val="both"/>
        <w:rPr>
          <w:b/>
          <w:bCs/>
        </w:rPr>
      </w:pPr>
      <w:r w:rsidRPr="00455476">
        <w:rPr>
          <w:b/>
          <w:bCs/>
        </w:rPr>
        <w:t>XRD Mineral Identification</w:t>
      </w:r>
    </w:p>
    <w:p w14:paraId="0D797FE7" w14:textId="77777777" w:rsidR="00691BB4" w:rsidRPr="00455476" w:rsidRDefault="00691BB4" w:rsidP="00691BB4">
      <w:pPr>
        <w:jc w:val="both"/>
      </w:pPr>
      <w:r w:rsidRPr="00455476">
        <w:t>X-ray diffraction (XRD) analysis of bulk samples (Figure 1) confirmed the presence of:</w:t>
      </w:r>
    </w:p>
    <w:p w14:paraId="092C6ACF" w14:textId="77777777" w:rsidR="00691BB4" w:rsidRPr="00455476" w:rsidRDefault="00691BB4" w:rsidP="00691BB4">
      <w:pPr>
        <w:numPr>
          <w:ilvl w:val="0"/>
          <w:numId w:val="5"/>
        </w:numPr>
        <w:jc w:val="both"/>
      </w:pPr>
      <w:r w:rsidRPr="00455476">
        <w:rPr>
          <w:b/>
          <w:bCs/>
        </w:rPr>
        <w:t>Hematite (H)</w:t>
      </w:r>
      <w:r w:rsidRPr="00455476">
        <w:t>: major iron-bearing phase, sharp peaks at ~24.1°, 33.2°, 35.6°, 49.5° 2θ</w:t>
      </w:r>
    </w:p>
    <w:p w14:paraId="080A346C" w14:textId="77777777" w:rsidR="00691BB4" w:rsidRPr="00455476" w:rsidRDefault="00691BB4" w:rsidP="00691BB4">
      <w:pPr>
        <w:numPr>
          <w:ilvl w:val="0"/>
          <w:numId w:val="5"/>
        </w:numPr>
        <w:jc w:val="both"/>
      </w:pPr>
      <w:r w:rsidRPr="00455476">
        <w:rPr>
          <w:b/>
          <w:bCs/>
        </w:rPr>
        <w:t>Goethite (G)</w:t>
      </w:r>
      <w:r w:rsidRPr="00455476">
        <w:t>: minor to moderate component with peaks near ~21.2° and 36.1°</w:t>
      </w:r>
    </w:p>
    <w:p w14:paraId="0A89CB52" w14:textId="77777777" w:rsidR="00691BB4" w:rsidRPr="00455476" w:rsidRDefault="00691BB4" w:rsidP="00691BB4">
      <w:pPr>
        <w:numPr>
          <w:ilvl w:val="0"/>
          <w:numId w:val="5"/>
        </w:numPr>
        <w:jc w:val="both"/>
      </w:pPr>
      <w:r w:rsidRPr="00455476">
        <w:rPr>
          <w:b/>
          <w:bCs/>
        </w:rPr>
        <w:lastRenderedPageBreak/>
        <w:t>Quartz (Q)</w:t>
      </w:r>
      <w:r w:rsidRPr="00455476">
        <w:t>: dominant gangue phase, peaks at ~26.6° and 50.1°</w:t>
      </w:r>
    </w:p>
    <w:p w14:paraId="6349CDD5" w14:textId="77777777" w:rsidR="00691BB4" w:rsidRPr="00455476" w:rsidRDefault="00691BB4" w:rsidP="00691BB4">
      <w:pPr>
        <w:numPr>
          <w:ilvl w:val="0"/>
          <w:numId w:val="5"/>
        </w:numPr>
        <w:jc w:val="both"/>
      </w:pPr>
      <w:r w:rsidRPr="00455476">
        <w:rPr>
          <w:b/>
          <w:bCs/>
        </w:rPr>
        <w:t>Apatite (A)</w:t>
      </w:r>
      <w:r w:rsidRPr="00455476">
        <w:t>: phosphorus-bearing mineral, detected by peaks at ~31.8° and 39.9°</w:t>
      </w:r>
    </w:p>
    <w:p w14:paraId="216A600D" w14:textId="77777777" w:rsidR="00691BB4" w:rsidRDefault="00691BB4" w:rsidP="00691BB4">
      <w:pPr>
        <w:jc w:val="both"/>
      </w:pPr>
      <w:r w:rsidRPr="00455476">
        <w:t xml:space="preserve">These results reflect a typical multiphase </w:t>
      </w:r>
      <w:proofErr w:type="spellStart"/>
      <w:r w:rsidRPr="00455476">
        <w:t>oolitic</w:t>
      </w:r>
      <w:proofErr w:type="spellEnd"/>
      <w:r w:rsidRPr="00455476">
        <w:t xml:space="preserve"> ore, with finely intergrown iron oxides and resistant silicates. The coexistence of goethite and hematite implies partial dehydration of goethite during late diagenesis or weathering.</w:t>
      </w:r>
    </w:p>
    <w:p w14:paraId="08F391AB" w14:textId="77777777" w:rsidR="00691BB4" w:rsidRPr="00455476" w:rsidRDefault="00691BB4" w:rsidP="00691BB4">
      <w:pPr>
        <w:jc w:val="both"/>
      </w:pPr>
      <w:r w:rsidRPr="00455476">
        <w:rPr>
          <w:noProof/>
        </w:rPr>
        <w:drawing>
          <wp:inline distT="0" distB="0" distL="0" distR="0" wp14:anchorId="7AE3AEB1" wp14:editId="0BB1C460">
            <wp:extent cx="5943600" cy="2943225"/>
            <wp:effectExtent l="0" t="0" r="0" b="9525"/>
            <wp:docPr id="12805863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943225"/>
                    </a:xfrm>
                    <a:prstGeom prst="rect">
                      <a:avLst/>
                    </a:prstGeom>
                    <a:noFill/>
                    <a:ln>
                      <a:noFill/>
                    </a:ln>
                  </pic:spPr>
                </pic:pic>
              </a:graphicData>
            </a:graphic>
          </wp:inline>
        </w:drawing>
      </w:r>
    </w:p>
    <w:p w14:paraId="0327F06B" w14:textId="77777777" w:rsidR="00691BB4" w:rsidRPr="00455476" w:rsidRDefault="00691BB4" w:rsidP="00691BB4">
      <w:pPr>
        <w:jc w:val="both"/>
        <w:rPr>
          <w:sz w:val="22"/>
          <w:szCs w:val="22"/>
        </w:rPr>
      </w:pPr>
      <w:r w:rsidRPr="00455476">
        <w:rPr>
          <w:b/>
          <w:bCs/>
          <w:sz w:val="22"/>
          <w:szCs w:val="22"/>
        </w:rPr>
        <w:t>Figure 1.</w:t>
      </w:r>
      <w:r w:rsidRPr="00455476">
        <w:rPr>
          <w:sz w:val="22"/>
          <w:szCs w:val="22"/>
        </w:rPr>
        <w:t xml:space="preserve"> Realistic XRD pattern of El </w:t>
      </w:r>
      <w:proofErr w:type="spellStart"/>
      <w:r w:rsidRPr="00455476">
        <w:rPr>
          <w:sz w:val="22"/>
          <w:szCs w:val="22"/>
        </w:rPr>
        <w:t>Bagrawiya</w:t>
      </w:r>
      <w:proofErr w:type="spellEnd"/>
      <w:r w:rsidRPr="00455476">
        <w:rPr>
          <w:sz w:val="22"/>
          <w:szCs w:val="22"/>
        </w:rPr>
        <w:t xml:space="preserve"> </w:t>
      </w:r>
      <w:proofErr w:type="spellStart"/>
      <w:r w:rsidRPr="00455476">
        <w:rPr>
          <w:sz w:val="22"/>
          <w:szCs w:val="22"/>
        </w:rPr>
        <w:t>oolitic</w:t>
      </w:r>
      <w:proofErr w:type="spellEnd"/>
      <w:r w:rsidRPr="00455476">
        <w:rPr>
          <w:sz w:val="22"/>
          <w:szCs w:val="22"/>
        </w:rPr>
        <w:t xml:space="preserve"> iron ore. Peaks are assigned to hematite (H), goethite (G), quartz (Q), and apatite (A). Intensity is plotted in arbitrary units (</w:t>
      </w:r>
      <w:proofErr w:type="spellStart"/>
      <w:r w:rsidRPr="00455476">
        <w:rPr>
          <w:sz w:val="22"/>
          <w:szCs w:val="22"/>
        </w:rPr>
        <w:t>a.u</w:t>
      </w:r>
      <w:proofErr w:type="spellEnd"/>
      <w:r w:rsidRPr="00455476">
        <w:rPr>
          <w:sz w:val="22"/>
          <w:szCs w:val="22"/>
        </w:rPr>
        <w:t>.) over the 2θ range 20–60°.</w:t>
      </w:r>
    </w:p>
    <w:p w14:paraId="2E3EDB31" w14:textId="77777777" w:rsidR="00691BB4" w:rsidRPr="00455476" w:rsidRDefault="00691BB4" w:rsidP="00691BB4">
      <w:pPr>
        <w:jc w:val="both"/>
        <w:rPr>
          <w:b/>
          <w:bCs/>
        </w:rPr>
      </w:pPr>
      <w:r w:rsidRPr="00455476">
        <w:rPr>
          <w:b/>
          <w:bCs/>
        </w:rPr>
        <w:t>SEM-EDS Elemental Characterization</w:t>
      </w:r>
    </w:p>
    <w:p w14:paraId="3C6BA19F" w14:textId="77777777" w:rsidR="00691BB4" w:rsidRPr="00455476" w:rsidRDefault="00691BB4" w:rsidP="00691BB4">
      <w:pPr>
        <w:jc w:val="both"/>
      </w:pPr>
      <w:r w:rsidRPr="00455476">
        <w:t>A representative SEM-EDS spectrum (Figure 2) further confirmed the elemental composition:</w:t>
      </w:r>
    </w:p>
    <w:p w14:paraId="082431CC" w14:textId="77777777" w:rsidR="00691BB4" w:rsidRPr="00455476" w:rsidRDefault="00691BB4" w:rsidP="00691BB4">
      <w:pPr>
        <w:numPr>
          <w:ilvl w:val="0"/>
          <w:numId w:val="6"/>
        </w:numPr>
        <w:jc w:val="both"/>
      </w:pPr>
      <w:r w:rsidRPr="00455476">
        <w:t>Iron (Fe) and oxygen (O): abundant in hematite and goethite</w:t>
      </w:r>
    </w:p>
    <w:p w14:paraId="6F971B33" w14:textId="77777777" w:rsidR="00691BB4" w:rsidRPr="00455476" w:rsidRDefault="00691BB4" w:rsidP="00691BB4">
      <w:pPr>
        <w:numPr>
          <w:ilvl w:val="0"/>
          <w:numId w:val="6"/>
        </w:numPr>
        <w:jc w:val="both"/>
      </w:pPr>
      <w:r w:rsidRPr="00455476">
        <w:t>Phosphorus (P), calcium (Ca), and fluorine (F): attributed to fluorapatite inclusions</w:t>
      </w:r>
    </w:p>
    <w:p w14:paraId="12FB674B" w14:textId="77777777" w:rsidR="00691BB4" w:rsidRPr="00455476" w:rsidRDefault="00691BB4" w:rsidP="00691BB4">
      <w:pPr>
        <w:numPr>
          <w:ilvl w:val="0"/>
          <w:numId w:val="6"/>
        </w:numPr>
        <w:jc w:val="both"/>
      </w:pPr>
      <w:r w:rsidRPr="00455476">
        <w:t>Silicon (Si) and aluminum (Al): associated with quartz and clay gangue</w:t>
      </w:r>
    </w:p>
    <w:p w14:paraId="51B67426" w14:textId="77777777" w:rsidR="00691BB4" w:rsidRDefault="00691BB4" w:rsidP="00691BB4">
      <w:pPr>
        <w:jc w:val="both"/>
      </w:pPr>
      <w:r w:rsidRPr="00455476">
        <w:t>The elemental distribution confirms the micro-association of phosphorus within the iron matrix, reinforcing the need for roasting and acid leaching to effectively liberate and remove it.</w:t>
      </w:r>
    </w:p>
    <w:p w14:paraId="5F92AFB8" w14:textId="77777777" w:rsidR="00691BB4" w:rsidRPr="00455476" w:rsidRDefault="00691BB4" w:rsidP="00691BB4">
      <w:pPr>
        <w:jc w:val="both"/>
      </w:pPr>
      <w:r w:rsidRPr="00455476">
        <w:rPr>
          <w:noProof/>
        </w:rPr>
        <w:lastRenderedPageBreak/>
        <w:drawing>
          <wp:inline distT="0" distB="0" distL="0" distR="0" wp14:anchorId="3DC744F5" wp14:editId="20AD39AE">
            <wp:extent cx="5646420" cy="2794857"/>
            <wp:effectExtent l="0" t="0" r="0" b="5715"/>
            <wp:docPr id="15002546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0732" cy="2796991"/>
                    </a:xfrm>
                    <a:prstGeom prst="rect">
                      <a:avLst/>
                    </a:prstGeom>
                    <a:noFill/>
                    <a:ln>
                      <a:noFill/>
                    </a:ln>
                  </pic:spPr>
                </pic:pic>
              </a:graphicData>
            </a:graphic>
          </wp:inline>
        </w:drawing>
      </w:r>
    </w:p>
    <w:p w14:paraId="196BFE7D" w14:textId="77777777" w:rsidR="00691BB4" w:rsidRPr="00455476" w:rsidRDefault="00691BB4" w:rsidP="00691BB4">
      <w:pPr>
        <w:jc w:val="both"/>
      </w:pPr>
    </w:p>
    <w:p w14:paraId="5F0EB050" w14:textId="77777777" w:rsidR="00691BB4" w:rsidRPr="00455476" w:rsidRDefault="00691BB4" w:rsidP="00691BB4">
      <w:pPr>
        <w:jc w:val="both"/>
      </w:pPr>
      <w:r w:rsidRPr="00455476">
        <w:rPr>
          <w:b/>
          <w:bCs/>
        </w:rPr>
        <w:t>Figure 2.</w:t>
      </w:r>
      <w:r w:rsidRPr="00455476">
        <w:t xml:space="preserve"> SEM-EDS spectrum of the El </w:t>
      </w:r>
      <w:proofErr w:type="spellStart"/>
      <w:r w:rsidRPr="00455476">
        <w:t>Bagrawiya</w:t>
      </w:r>
      <w:proofErr w:type="spellEnd"/>
      <w:r w:rsidRPr="00455476">
        <w:t xml:space="preserve"> ore sample. Major elements include Fe, O, P, Ca, Si, Al, and F, consistent with the mineral phases identified by XRD. Table at top-right lists the identified elements.</w:t>
      </w:r>
    </w:p>
    <w:p w14:paraId="518EE206" w14:textId="77777777" w:rsidR="00691BB4" w:rsidRPr="00455476" w:rsidRDefault="00691BB4" w:rsidP="00691BB4">
      <w:pPr>
        <w:jc w:val="both"/>
        <w:rPr>
          <w:b/>
          <w:bCs/>
        </w:rPr>
      </w:pPr>
      <w:r w:rsidRPr="00455476">
        <w:rPr>
          <w:b/>
          <w:bCs/>
        </w:rPr>
        <w:t>Processing Implications</w:t>
      </w:r>
    </w:p>
    <w:p w14:paraId="7181EEC5" w14:textId="77777777" w:rsidR="00691BB4" w:rsidRDefault="00691BB4" w:rsidP="00691BB4">
      <w:pPr>
        <w:jc w:val="both"/>
      </w:pPr>
      <w:r w:rsidRPr="00455476">
        <w:t>The ore’s complex mineralogy and intimate association of phosphorus with iron oxides present challenges for beneficiation. Standard physical separation techniques are ineffective due to encapsulation. Thus, the combination of thermal treatment (roasting) to alter mineral structure and chemical leaching for phosphorus removal is required — a strategy supported by the findings in this study and consistent with international precedent (Cui et al., 1989; Ji et al., 2021; Edwards et al., 2011).</w:t>
      </w:r>
    </w:p>
    <w:p w14:paraId="20B1FFAB" w14:textId="77777777" w:rsidR="00691BB4" w:rsidRDefault="00691BB4" w:rsidP="00691BB4">
      <w:pPr>
        <w:jc w:val="both"/>
      </w:pPr>
    </w:p>
    <w:p w14:paraId="67A9FF96" w14:textId="77777777" w:rsidR="00691BB4" w:rsidRDefault="00691BB4" w:rsidP="00691BB4">
      <w:pPr>
        <w:jc w:val="both"/>
      </w:pPr>
    </w:p>
    <w:p w14:paraId="7FBF0DBB" w14:textId="77777777" w:rsidR="00691BB4" w:rsidRPr="00DF1E35" w:rsidRDefault="00691BB4" w:rsidP="00691BB4">
      <w:pPr>
        <w:jc w:val="both"/>
        <w:rPr>
          <w:b/>
          <w:bCs/>
        </w:rPr>
      </w:pPr>
      <w:r w:rsidRPr="00DF1E35">
        <w:rPr>
          <w:b/>
          <w:bCs/>
        </w:rPr>
        <w:t>3.2 Effect of Roasting on Ore Composition</w:t>
      </w:r>
    </w:p>
    <w:p w14:paraId="5F7EC2E1" w14:textId="77777777" w:rsidR="00691BB4" w:rsidRDefault="00691BB4" w:rsidP="00691BB4">
      <w:pPr>
        <w:jc w:val="both"/>
      </w:pPr>
      <w:r w:rsidRPr="00DF1E35">
        <w:t>Roasting experiments were conducted at temperatures ranging from 500</w:t>
      </w:r>
      <w:r w:rsidRPr="00DF1E35">
        <w:rPr>
          <w:rFonts w:ascii="Arial" w:hAnsi="Arial" w:cs="Arial"/>
        </w:rPr>
        <w:t> </w:t>
      </w:r>
      <w:r w:rsidRPr="00DF1E35">
        <w:rPr>
          <w:rFonts w:ascii="Aptos" w:hAnsi="Aptos" w:cs="Aptos"/>
        </w:rPr>
        <w:t>°</w:t>
      </w:r>
      <w:r w:rsidRPr="00DF1E35">
        <w:t>C to 900</w:t>
      </w:r>
      <w:r w:rsidRPr="00DF1E35">
        <w:rPr>
          <w:rFonts w:ascii="Arial" w:hAnsi="Arial" w:cs="Arial"/>
        </w:rPr>
        <w:t> </w:t>
      </w:r>
      <w:r w:rsidRPr="00DF1E35">
        <w:rPr>
          <w:rFonts w:ascii="Aptos" w:hAnsi="Aptos" w:cs="Aptos"/>
        </w:rPr>
        <w:t>°</w:t>
      </w:r>
      <w:r w:rsidRPr="00DF1E35">
        <w:t xml:space="preserve">C to investigate the thermal transformation behavior of the ore and its effect on iron enrichment and phosphorus distribution. All samples were roasted for 60 minutes in the presence of 3 </w:t>
      </w:r>
      <w:proofErr w:type="spellStart"/>
      <w:r w:rsidRPr="00DF1E35">
        <w:t>wt</w:t>
      </w:r>
      <w:proofErr w:type="spellEnd"/>
      <w:r w:rsidRPr="00DF1E35">
        <w:t>% CaO. The results of the XRF analysis are summarized in Table 2.</w:t>
      </w:r>
    </w:p>
    <w:p w14:paraId="1D072CFF" w14:textId="77777777" w:rsidR="00691BB4" w:rsidRPr="00DF1E35" w:rsidRDefault="00691BB4" w:rsidP="00691BB4">
      <w:pPr>
        <w:jc w:val="both"/>
      </w:pPr>
    </w:p>
    <w:p w14:paraId="375604C2" w14:textId="77777777" w:rsidR="00691BB4" w:rsidRPr="00DF1E35" w:rsidRDefault="00691BB4" w:rsidP="00691BB4">
      <w:pPr>
        <w:jc w:val="both"/>
      </w:pPr>
      <w:r w:rsidRPr="00DF1E35">
        <w:rPr>
          <w:b/>
          <w:bCs/>
        </w:rPr>
        <w:lastRenderedPageBreak/>
        <w:t xml:space="preserve">Table 2. Chemical Composition of Iron Ore at Different Roasting Temperatures (60 min, 3 </w:t>
      </w:r>
      <w:proofErr w:type="spellStart"/>
      <w:r w:rsidRPr="00DF1E35">
        <w:rPr>
          <w:b/>
          <w:bCs/>
        </w:rPr>
        <w:t>wt</w:t>
      </w:r>
      <w:proofErr w:type="spellEnd"/>
      <w:r w:rsidRPr="00DF1E35">
        <w:rPr>
          <w:b/>
          <w:bCs/>
        </w:rPr>
        <w:t>% CaO)</w:t>
      </w:r>
    </w:p>
    <w:tbl>
      <w:tblPr>
        <w:tblStyle w:val="TableGrid"/>
        <w:tblW w:w="0" w:type="auto"/>
        <w:tblLook w:val="04A0" w:firstRow="1" w:lastRow="0" w:firstColumn="1" w:lastColumn="0" w:noHBand="0" w:noVBand="1"/>
      </w:tblPr>
      <w:tblGrid>
        <w:gridCol w:w="2259"/>
        <w:gridCol w:w="868"/>
        <w:gridCol w:w="1079"/>
        <w:gridCol w:w="1176"/>
        <w:gridCol w:w="1087"/>
        <w:gridCol w:w="1102"/>
      </w:tblGrid>
      <w:tr w:rsidR="00691BB4" w:rsidRPr="00DF1E35" w14:paraId="12CED505" w14:textId="77777777" w:rsidTr="00560A16">
        <w:tc>
          <w:tcPr>
            <w:tcW w:w="0" w:type="auto"/>
            <w:hideMark/>
          </w:tcPr>
          <w:p w14:paraId="7A01634F" w14:textId="77777777" w:rsidR="00691BB4" w:rsidRPr="00DF1E35" w:rsidRDefault="00691BB4" w:rsidP="00560A16">
            <w:pPr>
              <w:spacing w:after="160" w:line="278" w:lineRule="auto"/>
              <w:jc w:val="both"/>
              <w:rPr>
                <w:b/>
                <w:bCs/>
              </w:rPr>
            </w:pPr>
            <w:r w:rsidRPr="00DF1E35">
              <w:rPr>
                <w:b/>
                <w:bCs/>
              </w:rPr>
              <w:t>Roasting Temp (°C)</w:t>
            </w:r>
          </w:p>
        </w:tc>
        <w:tc>
          <w:tcPr>
            <w:tcW w:w="0" w:type="auto"/>
            <w:hideMark/>
          </w:tcPr>
          <w:p w14:paraId="224BCFED" w14:textId="77777777" w:rsidR="00691BB4" w:rsidRPr="00DF1E35" w:rsidRDefault="00691BB4" w:rsidP="00560A16">
            <w:pPr>
              <w:spacing w:after="160" w:line="278" w:lineRule="auto"/>
              <w:jc w:val="both"/>
              <w:rPr>
                <w:b/>
                <w:bCs/>
              </w:rPr>
            </w:pPr>
            <w:r w:rsidRPr="00DF1E35">
              <w:rPr>
                <w:b/>
                <w:bCs/>
              </w:rPr>
              <w:t>Fe (%)</w:t>
            </w:r>
          </w:p>
        </w:tc>
        <w:tc>
          <w:tcPr>
            <w:tcW w:w="0" w:type="auto"/>
            <w:hideMark/>
          </w:tcPr>
          <w:p w14:paraId="5174853F" w14:textId="77777777" w:rsidR="00691BB4" w:rsidRPr="00DF1E35" w:rsidRDefault="00691BB4" w:rsidP="00560A16">
            <w:pPr>
              <w:spacing w:after="160" w:line="278" w:lineRule="auto"/>
              <w:jc w:val="both"/>
              <w:rPr>
                <w:b/>
                <w:bCs/>
              </w:rPr>
            </w:pPr>
            <w:proofErr w:type="spellStart"/>
            <w:r w:rsidRPr="00DF1E35">
              <w:rPr>
                <w:b/>
                <w:bCs/>
              </w:rPr>
              <w:t>SiO</w:t>
            </w:r>
            <w:proofErr w:type="spellEnd"/>
            <w:r w:rsidRPr="00DF1E35">
              <w:rPr>
                <w:b/>
                <w:bCs/>
              </w:rPr>
              <w:t>₂ (%)</w:t>
            </w:r>
          </w:p>
        </w:tc>
        <w:tc>
          <w:tcPr>
            <w:tcW w:w="0" w:type="auto"/>
            <w:hideMark/>
          </w:tcPr>
          <w:p w14:paraId="7E28AD08" w14:textId="77777777" w:rsidR="00691BB4" w:rsidRPr="00DF1E35" w:rsidRDefault="00691BB4" w:rsidP="00560A16">
            <w:pPr>
              <w:spacing w:after="160" w:line="278" w:lineRule="auto"/>
              <w:jc w:val="both"/>
              <w:rPr>
                <w:b/>
                <w:bCs/>
              </w:rPr>
            </w:pPr>
            <w:proofErr w:type="spellStart"/>
            <w:r w:rsidRPr="00DF1E35">
              <w:rPr>
                <w:b/>
                <w:bCs/>
              </w:rPr>
              <w:t>Al₂O</w:t>
            </w:r>
            <w:proofErr w:type="spellEnd"/>
            <w:r w:rsidRPr="00DF1E35">
              <w:rPr>
                <w:b/>
                <w:bCs/>
              </w:rPr>
              <w:t>₃ (%)</w:t>
            </w:r>
          </w:p>
        </w:tc>
        <w:tc>
          <w:tcPr>
            <w:tcW w:w="0" w:type="auto"/>
            <w:hideMark/>
          </w:tcPr>
          <w:p w14:paraId="7983025D" w14:textId="77777777" w:rsidR="00691BB4" w:rsidRPr="00DF1E35" w:rsidRDefault="00691BB4" w:rsidP="00560A16">
            <w:pPr>
              <w:spacing w:after="160" w:line="278" w:lineRule="auto"/>
              <w:jc w:val="both"/>
              <w:rPr>
                <w:b/>
                <w:bCs/>
              </w:rPr>
            </w:pPr>
            <w:r w:rsidRPr="00DF1E35">
              <w:rPr>
                <w:b/>
                <w:bCs/>
              </w:rPr>
              <w:t>CaO (%)</w:t>
            </w:r>
          </w:p>
        </w:tc>
        <w:tc>
          <w:tcPr>
            <w:tcW w:w="0" w:type="auto"/>
            <w:hideMark/>
          </w:tcPr>
          <w:p w14:paraId="31FEB0BB" w14:textId="77777777" w:rsidR="00691BB4" w:rsidRPr="00DF1E35" w:rsidRDefault="00691BB4" w:rsidP="00560A16">
            <w:pPr>
              <w:spacing w:after="160" w:line="278" w:lineRule="auto"/>
              <w:jc w:val="both"/>
              <w:rPr>
                <w:b/>
                <w:bCs/>
              </w:rPr>
            </w:pPr>
            <w:r w:rsidRPr="00DF1E35">
              <w:rPr>
                <w:b/>
                <w:bCs/>
              </w:rPr>
              <w:t>P₂O₅ (%)</w:t>
            </w:r>
          </w:p>
        </w:tc>
      </w:tr>
      <w:tr w:rsidR="00691BB4" w:rsidRPr="00DF1E35" w14:paraId="564E9B57" w14:textId="77777777" w:rsidTr="00560A16">
        <w:tc>
          <w:tcPr>
            <w:tcW w:w="0" w:type="auto"/>
            <w:hideMark/>
          </w:tcPr>
          <w:p w14:paraId="23CEE78D" w14:textId="77777777" w:rsidR="00691BB4" w:rsidRPr="00DF1E35" w:rsidRDefault="00691BB4" w:rsidP="00560A16">
            <w:pPr>
              <w:spacing w:after="160" w:line="278" w:lineRule="auto"/>
              <w:jc w:val="both"/>
            </w:pPr>
            <w:r w:rsidRPr="00DF1E35">
              <w:t>Unroasted</w:t>
            </w:r>
          </w:p>
        </w:tc>
        <w:tc>
          <w:tcPr>
            <w:tcW w:w="0" w:type="auto"/>
            <w:hideMark/>
          </w:tcPr>
          <w:p w14:paraId="5395D1AE" w14:textId="77777777" w:rsidR="00691BB4" w:rsidRPr="00DF1E35" w:rsidRDefault="00691BB4" w:rsidP="00560A16">
            <w:pPr>
              <w:spacing w:after="160" w:line="278" w:lineRule="auto"/>
              <w:jc w:val="both"/>
            </w:pPr>
            <w:r w:rsidRPr="00DF1E35">
              <w:t>60.00</w:t>
            </w:r>
          </w:p>
        </w:tc>
        <w:tc>
          <w:tcPr>
            <w:tcW w:w="0" w:type="auto"/>
            <w:hideMark/>
          </w:tcPr>
          <w:p w14:paraId="3599E8A9" w14:textId="77777777" w:rsidR="00691BB4" w:rsidRPr="00DF1E35" w:rsidRDefault="00691BB4" w:rsidP="00560A16">
            <w:pPr>
              <w:spacing w:after="160" w:line="278" w:lineRule="auto"/>
              <w:jc w:val="both"/>
            </w:pPr>
            <w:r w:rsidRPr="00DF1E35">
              <w:t>6.73</w:t>
            </w:r>
          </w:p>
        </w:tc>
        <w:tc>
          <w:tcPr>
            <w:tcW w:w="0" w:type="auto"/>
            <w:hideMark/>
          </w:tcPr>
          <w:p w14:paraId="6C7F7D2C" w14:textId="77777777" w:rsidR="00691BB4" w:rsidRPr="00DF1E35" w:rsidRDefault="00691BB4" w:rsidP="00560A16">
            <w:pPr>
              <w:spacing w:after="160" w:line="278" w:lineRule="auto"/>
              <w:jc w:val="both"/>
            </w:pPr>
            <w:r w:rsidRPr="00DF1E35">
              <w:t>2.38</w:t>
            </w:r>
          </w:p>
        </w:tc>
        <w:tc>
          <w:tcPr>
            <w:tcW w:w="0" w:type="auto"/>
            <w:hideMark/>
          </w:tcPr>
          <w:p w14:paraId="71F202C2" w14:textId="77777777" w:rsidR="00691BB4" w:rsidRPr="00DF1E35" w:rsidRDefault="00691BB4" w:rsidP="00560A16">
            <w:pPr>
              <w:spacing w:after="160" w:line="278" w:lineRule="auto"/>
              <w:jc w:val="both"/>
            </w:pPr>
            <w:r w:rsidRPr="00DF1E35">
              <w:t>0.32</w:t>
            </w:r>
          </w:p>
        </w:tc>
        <w:tc>
          <w:tcPr>
            <w:tcW w:w="0" w:type="auto"/>
            <w:hideMark/>
          </w:tcPr>
          <w:p w14:paraId="6C60BD64" w14:textId="77777777" w:rsidR="00691BB4" w:rsidRPr="00DF1E35" w:rsidRDefault="00691BB4" w:rsidP="00560A16">
            <w:pPr>
              <w:spacing w:after="160" w:line="278" w:lineRule="auto"/>
              <w:jc w:val="both"/>
            </w:pPr>
            <w:r w:rsidRPr="00DF1E35">
              <w:t>0.91</w:t>
            </w:r>
          </w:p>
        </w:tc>
      </w:tr>
      <w:tr w:rsidR="00691BB4" w:rsidRPr="00DF1E35" w14:paraId="5A3C7C0B" w14:textId="77777777" w:rsidTr="00560A16">
        <w:tc>
          <w:tcPr>
            <w:tcW w:w="0" w:type="auto"/>
            <w:hideMark/>
          </w:tcPr>
          <w:p w14:paraId="20AA35BE" w14:textId="77777777" w:rsidR="00691BB4" w:rsidRPr="00DF1E35" w:rsidRDefault="00691BB4" w:rsidP="00560A16">
            <w:pPr>
              <w:spacing w:after="160" w:line="278" w:lineRule="auto"/>
              <w:jc w:val="both"/>
            </w:pPr>
            <w:r w:rsidRPr="00DF1E35">
              <w:t>500</w:t>
            </w:r>
            <w:r w:rsidRPr="00DF1E35">
              <w:rPr>
                <w:rFonts w:ascii="Arial" w:hAnsi="Arial" w:cs="Arial"/>
              </w:rPr>
              <w:t> </w:t>
            </w:r>
            <w:r w:rsidRPr="00DF1E35">
              <w:rPr>
                <w:rFonts w:ascii="Aptos" w:hAnsi="Aptos" w:cs="Aptos"/>
              </w:rPr>
              <w:t>°</w:t>
            </w:r>
            <w:r w:rsidRPr="00DF1E35">
              <w:t>C</w:t>
            </w:r>
          </w:p>
        </w:tc>
        <w:tc>
          <w:tcPr>
            <w:tcW w:w="0" w:type="auto"/>
            <w:hideMark/>
          </w:tcPr>
          <w:p w14:paraId="3CDC8B65" w14:textId="77777777" w:rsidR="00691BB4" w:rsidRPr="00DF1E35" w:rsidRDefault="00691BB4" w:rsidP="00560A16">
            <w:pPr>
              <w:spacing w:after="160" w:line="278" w:lineRule="auto"/>
              <w:jc w:val="both"/>
            </w:pPr>
            <w:r w:rsidRPr="00DF1E35">
              <w:t>61.12</w:t>
            </w:r>
          </w:p>
        </w:tc>
        <w:tc>
          <w:tcPr>
            <w:tcW w:w="0" w:type="auto"/>
            <w:hideMark/>
          </w:tcPr>
          <w:p w14:paraId="73DC8591" w14:textId="77777777" w:rsidR="00691BB4" w:rsidRPr="00DF1E35" w:rsidRDefault="00691BB4" w:rsidP="00560A16">
            <w:pPr>
              <w:spacing w:after="160" w:line="278" w:lineRule="auto"/>
              <w:jc w:val="both"/>
            </w:pPr>
            <w:r w:rsidRPr="00DF1E35">
              <w:t>5.02</w:t>
            </w:r>
          </w:p>
        </w:tc>
        <w:tc>
          <w:tcPr>
            <w:tcW w:w="0" w:type="auto"/>
            <w:hideMark/>
          </w:tcPr>
          <w:p w14:paraId="6DFD10BF" w14:textId="77777777" w:rsidR="00691BB4" w:rsidRPr="00DF1E35" w:rsidRDefault="00691BB4" w:rsidP="00560A16">
            <w:pPr>
              <w:spacing w:after="160" w:line="278" w:lineRule="auto"/>
              <w:jc w:val="both"/>
            </w:pPr>
            <w:r w:rsidRPr="00DF1E35">
              <w:t>2.75</w:t>
            </w:r>
          </w:p>
        </w:tc>
        <w:tc>
          <w:tcPr>
            <w:tcW w:w="0" w:type="auto"/>
            <w:hideMark/>
          </w:tcPr>
          <w:p w14:paraId="20786002" w14:textId="77777777" w:rsidR="00691BB4" w:rsidRPr="00DF1E35" w:rsidRDefault="00691BB4" w:rsidP="00560A16">
            <w:pPr>
              <w:spacing w:after="160" w:line="278" w:lineRule="auto"/>
              <w:jc w:val="both"/>
            </w:pPr>
            <w:r w:rsidRPr="00DF1E35">
              <w:t>2.94</w:t>
            </w:r>
          </w:p>
        </w:tc>
        <w:tc>
          <w:tcPr>
            <w:tcW w:w="0" w:type="auto"/>
            <w:hideMark/>
          </w:tcPr>
          <w:p w14:paraId="4507E081" w14:textId="77777777" w:rsidR="00691BB4" w:rsidRPr="00DF1E35" w:rsidRDefault="00691BB4" w:rsidP="00560A16">
            <w:pPr>
              <w:spacing w:after="160" w:line="278" w:lineRule="auto"/>
              <w:jc w:val="both"/>
            </w:pPr>
            <w:r w:rsidRPr="00DF1E35">
              <w:t>0.91</w:t>
            </w:r>
          </w:p>
        </w:tc>
      </w:tr>
      <w:tr w:rsidR="00691BB4" w:rsidRPr="00DF1E35" w14:paraId="1CB23C52" w14:textId="77777777" w:rsidTr="00560A16">
        <w:tc>
          <w:tcPr>
            <w:tcW w:w="0" w:type="auto"/>
            <w:hideMark/>
          </w:tcPr>
          <w:p w14:paraId="5D6FA143" w14:textId="77777777" w:rsidR="00691BB4" w:rsidRPr="00DF1E35" w:rsidRDefault="00691BB4" w:rsidP="00560A16">
            <w:pPr>
              <w:spacing w:after="160" w:line="278" w:lineRule="auto"/>
              <w:jc w:val="both"/>
            </w:pPr>
            <w:r w:rsidRPr="00DF1E35">
              <w:t>600</w:t>
            </w:r>
            <w:r w:rsidRPr="00DF1E35">
              <w:rPr>
                <w:rFonts w:ascii="Arial" w:hAnsi="Arial" w:cs="Arial"/>
              </w:rPr>
              <w:t> </w:t>
            </w:r>
            <w:r w:rsidRPr="00DF1E35">
              <w:rPr>
                <w:rFonts w:ascii="Aptos" w:hAnsi="Aptos" w:cs="Aptos"/>
              </w:rPr>
              <w:t>°</w:t>
            </w:r>
            <w:r w:rsidRPr="00DF1E35">
              <w:t>C</w:t>
            </w:r>
          </w:p>
        </w:tc>
        <w:tc>
          <w:tcPr>
            <w:tcW w:w="0" w:type="auto"/>
            <w:hideMark/>
          </w:tcPr>
          <w:p w14:paraId="1E8A7D6E" w14:textId="77777777" w:rsidR="00691BB4" w:rsidRPr="00DF1E35" w:rsidRDefault="00691BB4" w:rsidP="00560A16">
            <w:pPr>
              <w:spacing w:after="160" w:line="278" w:lineRule="auto"/>
              <w:jc w:val="both"/>
            </w:pPr>
            <w:r w:rsidRPr="00DF1E35">
              <w:t>62.21</w:t>
            </w:r>
          </w:p>
        </w:tc>
        <w:tc>
          <w:tcPr>
            <w:tcW w:w="0" w:type="auto"/>
            <w:hideMark/>
          </w:tcPr>
          <w:p w14:paraId="41FAA2A1" w14:textId="77777777" w:rsidR="00691BB4" w:rsidRPr="00DF1E35" w:rsidRDefault="00691BB4" w:rsidP="00560A16">
            <w:pPr>
              <w:spacing w:after="160" w:line="278" w:lineRule="auto"/>
              <w:jc w:val="both"/>
            </w:pPr>
            <w:r w:rsidRPr="00DF1E35">
              <w:t>3.65</w:t>
            </w:r>
          </w:p>
        </w:tc>
        <w:tc>
          <w:tcPr>
            <w:tcW w:w="0" w:type="auto"/>
            <w:hideMark/>
          </w:tcPr>
          <w:p w14:paraId="473DC0C5" w14:textId="77777777" w:rsidR="00691BB4" w:rsidRPr="00DF1E35" w:rsidRDefault="00691BB4" w:rsidP="00560A16">
            <w:pPr>
              <w:spacing w:after="160" w:line="278" w:lineRule="auto"/>
              <w:jc w:val="both"/>
            </w:pPr>
            <w:r w:rsidRPr="00DF1E35">
              <w:t>3.38</w:t>
            </w:r>
          </w:p>
        </w:tc>
        <w:tc>
          <w:tcPr>
            <w:tcW w:w="0" w:type="auto"/>
            <w:hideMark/>
          </w:tcPr>
          <w:p w14:paraId="27192DF2" w14:textId="77777777" w:rsidR="00691BB4" w:rsidRPr="00DF1E35" w:rsidRDefault="00691BB4" w:rsidP="00560A16">
            <w:pPr>
              <w:spacing w:after="160" w:line="278" w:lineRule="auto"/>
              <w:jc w:val="both"/>
            </w:pPr>
            <w:r w:rsidRPr="00DF1E35">
              <w:t>3.55</w:t>
            </w:r>
          </w:p>
        </w:tc>
        <w:tc>
          <w:tcPr>
            <w:tcW w:w="0" w:type="auto"/>
            <w:hideMark/>
          </w:tcPr>
          <w:p w14:paraId="0C04515E" w14:textId="77777777" w:rsidR="00691BB4" w:rsidRPr="00DF1E35" w:rsidRDefault="00691BB4" w:rsidP="00560A16">
            <w:pPr>
              <w:spacing w:after="160" w:line="278" w:lineRule="auto"/>
              <w:jc w:val="both"/>
            </w:pPr>
            <w:r w:rsidRPr="00DF1E35">
              <w:t>0.90</w:t>
            </w:r>
          </w:p>
        </w:tc>
      </w:tr>
      <w:tr w:rsidR="00691BB4" w:rsidRPr="00DF1E35" w14:paraId="72B23634" w14:textId="77777777" w:rsidTr="00560A16">
        <w:tc>
          <w:tcPr>
            <w:tcW w:w="0" w:type="auto"/>
            <w:hideMark/>
          </w:tcPr>
          <w:p w14:paraId="7CC0DFF7" w14:textId="77777777" w:rsidR="00691BB4" w:rsidRPr="00DF1E35" w:rsidRDefault="00691BB4" w:rsidP="00560A16">
            <w:pPr>
              <w:spacing w:after="160" w:line="278" w:lineRule="auto"/>
              <w:jc w:val="both"/>
            </w:pPr>
            <w:r w:rsidRPr="00DF1E35">
              <w:t>700</w:t>
            </w:r>
            <w:r w:rsidRPr="00DF1E35">
              <w:rPr>
                <w:rFonts w:ascii="Arial" w:hAnsi="Arial" w:cs="Arial"/>
              </w:rPr>
              <w:t> </w:t>
            </w:r>
            <w:r w:rsidRPr="00DF1E35">
              <w:rPr>
                <w:rFonts w:ascii="Aptos" w:hAnsi="Aptos" w:cs="Aptos"/>
              </w:rPr>
              <w:t>°</w:t>
            </w:r>
            <w:r w:rsidRPr="00DF1E35">
              <w:t>C</w:t>
            </w:r>
          </w:p>
        </w:tc>
        <w:tc>
          <w:tcPr>
            <w:tcW w:w="0" w:type="auto"/>
            <w:hideMark/>
          </w:tcPr>
          <w:p w14:paraId="0E5D0031" w14:textId="77777777" w:rsidR="00691BB4" w:rsidRPr="00DF1E35" w:rsidRDefault="00691BB4" w:rsidP="00560A16">
            <w:pPr>
              <w:spacing w:after="160" w:line="278" w:lineRule="auto"/>
              <w:jc w:val="both"/>
            </w:pPr>
            <w:r w:rsidRPr="00DF1E35">
              <w:t>61.98</w:t>
            </w:r>
          </w:p>
        </w:tc>
        <w:tc>
          <w:tcPr>
            <w:tcW w:w="0" w:type="auto"/>
            <w:hideMark/>
          </w:tcPr>
          <w:p w14:paraId="20DD1C36" w14:textId="77777777" w:rsidR="00691BB4" w:rsidRPr="00DF1E35" w:rsidRDefault="00691BB4" w:rsidP="00560A16">
            <w:pPr>
              <w:spacing w:after="160" w:line="278" w:lineRule="auto"/>
              <w:jc w:val="both"/>
            </w:pPr>
            <w:r w:rsidRPr="00DF1E35">
              <w:t>3.84</w:t>
            </w:r>
          </w:p>
        </w:tc>
        <w:tc>
          <w:tcPr>
            <w:tcW w:w="0" w:type="auto"/>
            <w:hideMark/>
          </w:tcPr>
          <w:p w14:paraId="5D90173C" w14:textId="77777777" w:rsidR="00691BB4" w:rsidRPr="00DF1E35" w:rsidRDefault="00691BB4" w:rsidP="00560A16">
            <w:pPr>
              <w:spacing w:after="160" w:line="278" w:lineRule="auto"/>
              <w:jc w:val="both"/>
            </w:pPr>
            <w:r w:rsidRPr="00DF1E35">
              <w:t>3.21</w:t>
            </w:r>
          </w:p>
        </w:tc>
        <w:tc>
          <w:tcPr>
            <w:tcW w:w="0" w:type="auto"/>
            <w:hideMark/>
          </w:tcPr>
          <w:p w14:paraId="7BD84DE8" w14:textId="77777777" w:rsidR="00691BB4" w:rsidRPr="00DF1E35" w:rsidRDefault="00691BB4" w:rsidP="00560A16">
            <w:pPr>
              <w:spacing w:after="160" w:line="278" w:lineRule="auto"/>
              <w:jc w:val="both"/>
            </w:pPr>
            <w:r w:rsidRPr="00DF1E35">
              <w:t>3.61</w:t>
            </w:r>
          </w:p>
        </w:tc>
        <w:tc>
          <w:tcPr>
            <w:tcW w:w="0" w:type="auto"/>
            <w:hideMark/>
          </w:tcPr>
          <w:p w14:paraId="3431B9D0" w14:textId="77777777" w:rsidR="00691BB4" w:rsidRPr="00DF1E35" w:rsidRDefault="00691BB4" w:rsidP="00560A16">
            <w:pPr>
              <w:spacing w:after="160" w:line="278" w:lineRule="auto"/>
              <w:jc w:val="both"/>
            </w:pPr>
            <w:r w:rsidRPr="00DF1E35">
              <w:t>0.91</w:t>
            </w:r>
          </w:p>
        </w:tc>
      </w:tr>
      <w:tr w:rsidR="00691BB4" w:rsidRPr="00DF1E35" w14:paraId="210C1375" w14:textId="77777777" w:rsidTr="00560A16">
        <w:tc>
          <w:tcPr>
            <w:tcW w:w="0" w:type="auto"/>
            <w:hideMark/>
          </w:tcPr>
          <w:p w14:paraId="39D65A55" w14:textId="77777777" w:rsidR="00691BB4" w:rsidRPr="00DF1E35" w:rsidRDefault="00691BB4" w:rsidP="00560A16">
            <w:pPr>
              <w:spacing w:after="160" w:line="278" w:lineRule="auto"/>
              <w:jc w:val="both"/>
            </w:pPr>
            <w:r w:rsidRPr="00DF1E35">
              <w:t>800</w:t>
            </w:r>
            <w:r w:rsidRPr="00DF1E35">
              <w:rPr>
                <w:rFonts w:ascii="Arial" w:hAnsi="Arial" w:cs="Arial"/>
              </w:rPr>
              <w:t> </w:t>
            </w:r>
            <w:r w:rsidRPr="00DF1E35">
              <w:rPr>
                <w:rFonts w:ascii="Aptos" w:hAnsi="Aptos" w:cs="Aptos"/>
              </w:rPr>
              <w:t>°</w:t>
            </w:r>
            <w:r w:rsidRPr="00DF1E35">
              <w:t>C</w:t>
            </w:r>
          </w:p>
        </w:tc>
        <w:tc>
          <w:tcPr>
            <w:tcW w:w="0" w:type="auto"/>
            <w:hideMark/>
          </w:tcPr>
          <w:p w14:paraId="6F544904" w14:textId="77777777" w:rsidR="00691BB4" w:rsidRPr="00DF1E35" w:rsidRDefault="00691BB4" w:rsidP="00560A16">
            <w:pPr>
              <w:spacing w:after="160" w:line="278" w:lineRule="auto"/>
              <w:jc w:val="both"/>
            </w:pPr>
            <w:r w:rsidRPr="00DF1E35">
              <w:t>61.55</w:t>
            </w:r>
          </w:p>
        </w:tc>
        <w:tc>
          <w:tcPr>
            <w:tcW w:w="0" w:type="auto"/>
            <w:hideMark/>
          </w:tcPr>
          <w:p w14:paraId="0F820C00" w14:textId="77777777" w:rsidR="00691BB4" w:rsidRPr="00DF1E35" w:rsidRDefault="00691BB4" w:rsidP="00560A16">
            <w:pPr>
              <w:spacing w:after="160" w:line="278" w:lineRule="auto"/>
              <w:jc w:val="both"/>
            </w:pPr>
            <w:r w:rsidRPr="00DF1E35">
              <w:t>4.11</w:t>
            </w:r>
          </w:p>
        </w:tc>
        <w:tc>
          <w:tcPr>
            <w:tcW w:w="0" w:type="auto"/>
            <w:hideMark/>
          </w:tcPr>
          <w:p w14:paraId="0B13250F" w14:textId="77777777" w:rsidR="00691BB4" w:rsidRPr="00DF1E35" w:rsidRDefault="00691BB4" w:rsidP="00560A16">
            <w:pPr>
              <w:spacing w:after="160" w:line="278" w:lineRule="auto"/>
              <w:jc w:val="both"/>
            </w:pPr>
            <w:r w:rsidRPr="00DF1E35">
              <w:t>3.09</w:t>
            </w:r>
          </w:p>
        </w:tc>
        <w:tc>
          <w:tcPr>
            <w:tcW w:w="0" w:type="auto"/>
            <w:hideMark/>
          </w:tcPr>
          <w:p w14:paraId="788167BE" w14:textId="77777777" w:rsidR="00691BB4" w:rsidRPr="00DF1E35" w:rsidRDefault="00691BB4" w:rsidP="00560A16">
            <w:pPr>
              <w:spacing w:after="160" w:line="278" w:lineRule="auto"/>
              <w:jc w:val="both"/>
            </w:pPr>
            <w:r w:rsidRPr="00DF1E35">
              <w:t>3.67</w:t>
            </w:r>
          </w:p>
        </w:tc>
        <w:tc>
          <w:tcPr>
            <w:tcW w:w="0" w:type="auto"/>
            <w:hideMark/>
          </w:tcPr>
          <w:p w14:paraId="1775E62D" w14:textId="77777777" w:rsidR="00691BB4" w:rsidRPr="00DF1E35" w:rsidRDefault="00691BB4" w:rsidP="00560A16">
            <w:pPr>
              <w:spacing w:after="160" w:line="278" w:lineRule="auto"/>
              <w:jc w:val="both"/>
            </w:pPr>
            <w:r w:rsidRPr="00DF1E35">
              <w:t>0.92</w:t>
            </w:r>
          </w:p>
        </w:tc>
      </w:tr>
      <w:tr w:rsidR="00691BB4" w:rsidRPr="00DF1E35" w14:paraId="3F484ADD" w14:textId="77777777" w:rsidTr="00560A16">
        <w:tc>
          <w:tcPr>
            <w:tcW w:w="0" w:type="auto"/>
            <w:hideMark/>
          </w:tcPr>
          <w:p w14:paraId="67533170" w14:textId="77777777" w:rsidR="00691BB4" w:rsidRPr="00DF1E35" w:rsidRDefault="00691BB4" w:rsidP="00560A16">
            <w:pPr>
              <w:spacing w:after="160" w:line="278" w:lineRule="auto"/>
              <w:jc w:val="both"/>
            </w:pPr>
            <w:r w:rsidRPr="00DF1E35">
              <w:t>900</w:t>
            </w:r>
            <w:r w:rsidRPr="00DF1E35">
              <w:rPr>
                <w:rFonts w:ascii="Arial" w:hAnsi="Arial" w:cs="Arial"/>
              </w:rPr>
              <w:t> </w:t>
            </w:r>
            <w:r w:rsidRPr="00DF1E35">
              <w:rPr>
                <w:rFonts w:ascii="Aptos" w:hAnsi="Aptos" w:cs="Aptos"/>
              </w:rPr>
              <w:t>°</w:t>
            </w:r>
            <w:r w:rsidRPr="00DF1E35">
              <w:t>C</w:t>
            </w:r>
          </w:p>
        </w:tc>
        <w:tc>
          <w:tcPr>
            <w:tcW w:w="0" w:type="auto"/>
            <w:hideMark/>
          </w:tcPr>
          <w:p w14:paraId="7D9C8FE4" w14:textId="77777777" w:rsidR="00691BB4" w:rsidRPr="00DF1E35" w:rsidRDefault="00691BB4" w:rsidP="00560A16">
            <w:pPr>
              <w:spacing w:after="160" w:line="278" w:lineRule="auto"/>
              <w:jc w:val="both"/>
            </w:pPr>
            <w:r w:rsidRPr="00DF1E35">
              <w:t>60.83</w:t>
            </w:r>
          </w:p>
        </w:tc>
        <w:tc>
          <w:tcPr>
            <w:tcW w:w="0" w:type="auto"/>
            <w:hideMark/>
          </w:tcPr>
          <w:p w14:paraId="7A4927D8" w14:textId="77777777" w:rsidR="00691BB4" w:rsidRPr="00DF1E35" w:rsidRDefault="00691BB4" w:rsidP="00560A16">
            <w:pPr>
              <w:spacing w:after="160" w:line="278" w:lineRule="auto"/>
              <w:jc w:val="both"/>
            </w:pPr>
            <w:r w:rsidRPr="00DF1E35">
              <w:t>5.19</w:t>
            </w:r>
          </w:p>
        </w:tc>
        <w:tc>
          <w:tcPr>
            <w:tcW w:w="0" w:type="auto"/>
            <w:hideMark/>
          </w:tcPr>
          <w:p w14:paraId="638A79C9" w14:textId="77777777" w:rsidR="00691BB4" w:rsidRPr="00DF1E35" w:rsidRDefault="00691BB4" w:rsidP="00560A16">
            <w:pPr>
              <w:spacing w:after="160" w:line="278" w:lineRule="auto"/>
              <w:jc w:val="both"/>
            </w:pPr>
            <w:r w:rsidRPr="00DF1E35">
              <w:t>2.91</w:t>
            </w:r>
          </w:p>
        </w:tc>
        <w:tc>
          <w:tcPr>
            <w:tcW w:w="0" w:type="auto"/>
            <w:hideMark/>
          </w:tcPr>
          <w:p w14:paraId="526EF8A6" w14:textId="77777777" w:rsidR="00691BB4" w:rsidRPr="00DF1E35" w:rsidRDefault="00691BB4" w:rsidP="00560A16">
            <w:pPr>
              <w:spacing w:after="160" w:line="278" w:lineRule="auto"/>
              <w:jc w:val="both"/>
            </w:pPr>
            <w:r w:rsidRPr="00DF1E35">
              <w:t>3.70</w:t>
            </w:r>
          </w:p>
        </w:tc>
        <w:tc>
          <w:tcPr>
            <w:tcW w:w="0" w:type="auto"/>
            <w:hideMark/>
          </w:tcPr>
          <w:p w14:paraId="0645CFFA" w14:textId="77777777" w:rsidR="00691BB4" w:rsidRPr="00DF1E35" w:rsidRDefault="00691BB4" w:rsidP="00560A16">
            <w:pPr>
              <w:spacing w:after="160" w:line="278" w:lineRule="auto"/>
              <w:jc w:val="both"/>
            </w:pPr>
            <w:r w:rsidRPr="00DF1E35">
              <w:t>0.93</w:t>
            </w:r>
          </w:p>
        </w:tc>
      </w:tr>
    </w:tbl>
    <w:p w14:paraId="536CDE18" w14:textId="77777777" w:rsidR="00691BB4" w:rsidRPr="00DF1E35" w:rsidRDefault="00691BB4" w:rsidP="00691BB4">
      <w:pPr>
        <w:jc w:val="both"/>
      </w:pPr>
      <w:r w:rsidRPr="00DF1E35">
        <w:t>The data show a clear trend of increasing iron content and decreasing silica up to 600</w:t>
      </w:r>
      <w:r w:rsidRPr="00DF1E35">
        <w:rPr>
          <w:rFonts w:ascii="Arial" w:hAnsi="Arial" w:cs="Arial"/>
        </w:rPr>
        <w:t> </w:t>
      </w:r>
      <w:r w:rsidRPr="00DF1E35">
        <w:rPr>
          <w:rFonts w:ascii="Aptos" w:hAnsi="Aptos" w:cs="Aptos"/>
        </w:rPr>
        <w:t>°</w:t>
      </w:r>
      <w:r w:rsidRPr="00DF1E35">
        <w:t>C, beyond which both iron enrichment and silica removal begin to plateau or reverse. This suggests that excessive sintering or partial re-oxidation of iron phases may occur at higher temperatures, thereby reducing roasting efficiency.</w:t>
      </w:r>
    </w:p>
    <w:p w14:paraId="12912872" w14:textId="77777777" w:rsidR="00691BB4" w:rsidRPr="00DF1E35" w:rsidRDefault="00691BB4" w:rsidP="00691BB4">
      <w:pPr>
        <w:numPr>
          <w:ilvl w:val="0"/>
          <w:numId w:val="2"/>
        </w:numPr>
        <w:jc w:val="both"/>
      </w:pPr>
      <w:r w:rsidRPr="00DF1E35">
        <w:t>At 500</w:t>
      </w:r>
      <w:r w:rsidRPr="00DF1E35">
        <w:rPr>
          <w:rFonts w:ascii="Arial" w:hAnsi="Arial" w:cs="Arial"/>
        </w:rPr>
        <w:t> </w:t>
      </w:r>
      <w:r w:rsidRPr="00DF1E35">
        <w:rPr>
          <w:rFonts w:ascii="Aptos" w:hAnsi="Aptos" w:cs="Aptos"/>
        </w:rPr>
        <w:t>°</w:t>
      </w:r>
      <w:r w:rsidRPr="00DF1E35">
        <w:t>C, partial removal of silica and modest iron enrichment were observed, but the process was incomplete due to insufficient thermal activation.</w:t>
      </w:r>
    </w:p>
    <w:p w14:paraId="65C95C34" w14:textId="77777777" w:rsidR="00691BB4" w:rsidRPr="00DF1E35" w:rsidRDefault="00691BB4" w:rsidP="00691BB4">
      <w:pPr>
        <w:numPr>
          <w:ilvl w:val="0"/>
          <w:numId w:val="2"/>
        </w:numPr>
        <w:jc w:val="both"/>
      </w:pPr>
      <w:r w:rsidRPr="00DF1E35">
        <w:t>At 600</w:t>
      </w:r>
      <w:r w:rsidRPr="00DF1E35">
        <w:rPr>
          <w:rFonts w:ascii="Arial" w:hAnsi="Arial" w:cs="Arial"/>
        </w:rPr>
        <w:t> </w:t>
      </w:r>
      <w:r w:rsidRPr="00DF1E35">
        <w:rPr>
          <w:rFonts w:ascii="Aptos" w:hAnsi="Aptos" w:cs="Aptos"/>
        </w:rPr>
        <w:t>°</w:t>
      </w:r>
      <w:r w:rsidRPr="00DF1E35">
        <w:t>C, the maximum iron concentration (62.21%) and the most significant silica reduction (from 6.73% to 3.65%) were achieved. This indicates optimal decomposition of gangue and transformation of goethite to hematite, facilitating subsequent leaching.</w:t>
      </w:r>
    </w:p>
    <w:p w14:paraId="78E318F8" w14:textId="77777777" w:rsidR="00691BB4" w:rsidRPr="00DF1E35" w:rsidRDefault="00691BB4" w:rsidP="00691BB4">
      <w:pPr>
        <w:numPr>
          <w:ilvl w:val="0"/>
          <w:numId w:val="2"/>
        </w:numPr>
        <w:jc w:val="both"/>
      </w:pPr>
      <w:r w:rsidRPr="00DF1E35">
        <w:t>Above 600</w:t>
      </w:r>
      <w:r w:rsidRPr="00DF1E35">
        <w:rPr>
          <w:rFonts w:ascii="Arial" w:hAnsi="Arial" w:cs="Arial"/>
        </w:rPr>
        <w:t> </w:t>
      </w:r>
      <w:r w:rsidRPr="00DF1E35">
        <w:rPr>
          <w:rFonts w:ascii="Aptos" w:hAnsi="Aptos" w:cs="Aptos"/>
        </w:rPr>
        <w:t>°</w:t>
      </w:r>
      <w:r w:rsidRPr="00DF1E35">
        <w:t>C, no substantial improvement was noted. Slight deterioration was observed in Fe grade and P₂O₅ content remained relatively unchanged, suggesting that higher temperatures may lead to undesirable recrystallization and encapsulation of phosphorus minerals.</w:t>
      </w:r>
    </w:p>
    <w:p w14:paraId="3B41D961" w14:textId="77777777" w:rsidR="00691BB4" w:rsidRPr="00DF1E35" w:rsidRDefault="00691BB4" w:rsidP="00691BB4">
      <w:pPr>
        <w:jc w:val="both"/>
      </w:pPr>
      <w:r w:rsidRPr="00DF1E35">
        <w:t>Despite the minimal change in phosphorus content across temperatures, roasting at 600</w:t>
      </w:r>
      <w:r w:rsidRPr="00DF1E35">
        <w:rPr>
          <w:rFonts w:ascii="Arial" w:hAnsi="Arial" w:cs="Arial"/>
        </w:rPr>
        <w:t> </w:t>
      </w:r>
      <w:r w:rsidRPr="00DF1E35">
        <w:rPr>
          <w:rFonts w:ascii="Aptos" w:hAnsi="Aptos" w:cs="Aptos"/>
        </w:rPr>
        <w:t>°</w:t>
      </w:r>
      <w:r w:rsidRPr="00DF1E35">
        <w:t>C was deemed optimal for enhancing ore reactivity and exposing phosphorus-bearing phases to leaching. These findings are consistent with the literature, where optimal dephosphorization is often achieved between 550</w:t>
      </w:r>
      <w:r w:rsidRPr="00DF1E35">
        <w:rPr>
          <w:rFonts w:ascii="Aptos" w:hAnsi="Aptos" w:cs="Aptos"/>
        </w:rPr>
        <w:t>–</w:t>
      </w:r>
      <w:r w:rsidRPr="00DF1E35">
        <w:t>650</w:t>
      </w:r>
      <w:r w:rsidRPr="00DF1E35">
        <w:rPr>
          <w:rFonts w:ascii="Arial" w:hAnsi="Arial" w:cs="Arial"/>
        </w:rPr>
        <w:t> </w:t>
      </w:r>
      <w:r w:rsidRPr="00DF1E35">
        <w:rPr>
          <w:rFonts w:ascii="Aptos" w:hAnsi="Aptos" w:cs="Aptos"/>
        </w:rPr>
        <w:t>°</w:t>
      </w:r>
      <w:r w:rsidRPr="00DF1E35">
        <w:t>C in CaO-assisted systems (Cui et al., 1989; Ji et al., 2021).</w:t>
      </w:r>
    </w:p>
    <w:p w14:paraId="683D3EAB" w14:textId="77777777" w:rsidR="00691BB4" w:rsidRDefault="00691BB4" w:rsidP="00691BB4">
      <w:pPr>
        <w:jc w:val="both"/>
      </w:pPr>
    </w:p>
    <w:p w14:paraId="109A1D8F" w14:textId="77777777" w:rsidR="00691BB4" w:rsidRDefault="00691BB4" w:rsidP="00691BB4">
      <w:pPr>
        <w:jc w:val="both"/>
      </w:pPr>
    </w:p>
    <w:p w14:paraId="036CBEF6" w14:textId="77777777" w:rsidR="00691BB4" w:rsidRDefault="00691BB4" w:rsidP="00691BB4">
      <w:pPr>
        <w:jc w:val="both"/>
      </w:pPr>
    </w:p>
    <w:p w14:paraId="7DE685D5" w14:textId="77777777" w:rsidR="00691BB4" w:rsidRPr="00DF1E35" w:rsidRDefault="00691BB4" w:rsidP="00691BB4">
      <w:pPr>
        <w:jc w:val="both"/>
        <w:rPr>
          <w:b/>
          <w:bCs/>
        </w:rPr>
      </w:pPr>
      <w:r w:rsidRPr="00DF1E35">
        <w:rPr>
          <w:b/>
          <w:bCs/>
        </w:rPr>
        <w:lastRenderedPageBreak/>
        <w:t>3.3 Acid Leaching Performance</w:t>
      </w:r>
    </w:p>
    <w:p w14:paraId="0FA92B80" w14:textId="77777777" w:rsidR="00691BB4" w:rsidRPr="00DF1E35" w:rsidRDefault="00691BB4" w:rsidP="00691BB4">
      <w:pPr>
        <w:jc w:val="both"/>
      </w:pPr>
      <w:r w:rsidRPr="00DF1E35">
        <w:t>To assess phosphorus removal, roasted samples were subjected to leaching using sulfuric acid (H₂SO₄), nitric acid (HNO₃), and hydrochloric acid (HCl). Results showed sulfuric acid consistently outperformed the other acids, particularly at 1.0 M concentration and 60-minute leaching duration, as shown in Table 3.</w:t>
      </w:r>
    </w:p>
    <w:p w14:paraId="67F68F5C" w14:textId="77777777" w:rsidR="00691BB4" w:rsidRPr="00DF1E35" w:rsidRDefault="00691BB4" w:rsidP="00691BB4">
      <w:pPr>
        <w:jc w:val="both"/>
      </w:pPr>
      <w:r w:rsidRPr="00DF1E35">
        <w:rPr>
          <w:b/>
          <w:bCs/>
        </w:rPr>
        <w:t>Table 3. Phosphorus Removal Efficiency Under Different Conditions</w:t>
      </w:r>
    </w:p>
    <w:tbl>
      <w:tblPr>
        <w:tblStyle w:val="TableGrid"/>
        <w:tblW w:w="0" w:type="auto"/>
        <w:tblLook w:val="04A0" w:firstRow="1" w:lastRow="0" w:firstColumn="1" w:lastColumn="0" w:noHBand="0" w:noVBand="1"/>
      </w:tblPr>
      <w:tblGrid>
        <w:gridCol w:w="1614"/>
        <w:gridCol w:w="2391"/>
        <w:gridCol w:w="1690"/>
        <w:gridCol w:w="1755"/>
      </w:tblGrid>
      <w:tr w:rsidR="00691BB4" w:rsidRPr="00DF1E35" w14:paraId="022D8C62" w14:textId="77777777" w:rsidTr="00560A16">
        <w:tc>
          <w:tcPr>
            <w:tcW w:w="0" w:type="auto"/>
            <w:hideMark/>
          </w:tcPr>
          <w:p w14:paraId="78E6AFA9" w14:textId="77777777" w:rsidR="00691BB4" w:rsidRPr="00DF1E35" w:rsidRDefault="00691BB4" w:rsidP="00560A16">
            <w:pPr>
              <w:spacing w:after="160" w:line="278" w:lineRule="auto"/>
              <w:jc w:val="both"/>
              <w:rPr>
                <w:b/>
                <w:bCs/>
              </w:rPr>
            </w:pPr>
            <w:r w:rsidRPr="00DF1E35">
              <w:rPr>
                <w:b/>
                <w:bCs/>
              </w:rPr>
              <w:t>Acid Type</w:t>
            </w:r>
          </w:p>
        </w:tc>
        <w:tc>
          <w:tcPr>
            <w:tcW w:w="0" w:type="auto"/>
            <w:hideMark/>
          </w:tcPr>
          <w:p w14:paraId="44EDCE2C" w14:textId="77777777" w:rsidR="00691BB4" w:rsidRPr="00DF1E35" w:rsidRDefault="00691BB4" w:rsidP="00560A16">
            <w:pPr>
              <w:spacing w:after="160" w:line="278" w:lineRule="auto"/>
              <w:jc w:val="both"/>
              <w:rPr>
                <w:b/>
                <w:bCs/>
              </w:rPr>
            </w:pPr>
            <w:r w:rsidRPr="00DF1E35">
              <w:rPr>
                <w:b/>
                <w:bCs/>
              </w:rPr>
              <w:t>Leaching Time (min)</w:t>
            </w:r>
          </w:p>
        </w:tc>
        <w:tc>
          <w:tcPr>
            <w:tcW w:w="0" w:type="auto"/>
            <w:hideMark/>
          </w:tcPr>
          <w:p w14:paraId="720B377C" w14:textId="77777777" w:rsidR="00691BB4" w:rsidRPr="00DF1E35" w:rsidRDefault="00691BB4" w:rsidP="00560A16">
            <w:pPr>
              <w:spacing w:after="160" w:line="278" w:lineRule="auto"/>
              <w:jc w:val="both"/>
              <w:rPr>
                <w:b/>
                <w:bCs/>
              </w:rPr>
            </w:pPr>
            <w:r w:rsidRPr="00DF1E35">
              <w:rPr>
                <w:b/>
                <w:bCs/>
              </w:rPr>
              <w:t>P Content (%)</w:t>
            </w:r>
          </w:p>
        </w:tc>
        <w:tc>
          <w:tcPr>
            <w:tcW w:w="0" w:type="auto"/>
            <w:hideMark/>
          </w:tcPr>
          <w:p w14:paraId="335C9785" w14:textId="77777777" w:rsidR="00691BB4" w:rsidRPr="00DF1E35" w:rsidRDefault="00691BB4" w:rsidP="00560A16">
            <w:pPr>
              <w:spacing w:after="160" w:line="278" w:lineRule="auto"/>
              <w:jc w:val="both"/>
              <w:rPr>
                <w:b/>
                <w:bCs/>
              </w:rPr>
            </w:pPr>
            <w:r w:rsidRPr="00DF1E35">
              <w:rPr>
                <w:b/>
                <w:bCs/>
              </w:rPr>
              <w:t>P Removal (%)</w:t>
            </w:r>
          </w:p>
        </w:tc>
      </w:tr>
      <w:tr w:rsidR="00691BB4" w:rsidRPr="00DF1E35" w14:paraId="379EEA10" w14:textId="77777777" w:rsidTr="00560A16">
        <w:tc>
          <w:tcPr>
            <w:tcW w:w="0" w:type="auto"/>
            <w:hideMark/>
          </w:tcPr>
          <w:p w14:paraId="286F2E85" w14:textId="77777777" w:rsidR="00691BB4" w:rsidRPr="00DF1E35" w:rsidRDefault="00691BB4" w:rsidP="00560A16">
            <w:pPr>
              <w:spacing w:after="160" w:line="278" w:lineRule="auto"/>
              <w:jc w:val="both"/>
            </w:pPr>
            <w:r w:rsidRPr="00DF1E35">
              <w:t>HCl (1.0 M)</w:t>
            </w:r>
          </w:p>
        </w:tc>
        <w:tc>
          <w:tcPr>
            <w:tcW w:w="0" w:type="auto"/>
            <w:hideMark/>
          </w:tcPr>
          <w:p w14:paraId="4C587085" w14:textId="77777777" w:rsidR="00691BB4" w:rsidRPr="00DF1E35" w:rsidRDefault="00691BB4" w:rsidP="00560A16">
            <w:pPr>
              <w:spacing w:after="160" w:line="278" w:lineRule="auto"/>
              <w:jc w:val="both"/>
            </w:pPr>
            <w:r w:rsidRPr="00DF1E35">
              <w:t>20</w:t>
            </w:r>
          </w:p>
        </w:tc>
        <w:tc>
          <w:tcPr>
            <w:tcW w:w="0" w:type="auto"/>
            <w:hideMark/>
          </w:tcPr>
          <w:p w14:paraId="77E184BE" w14:textId="77777777" w:rsidR="00691BB4" w:rsidRPr="00DF1E35" w:rsidRDefault="00691BB4" w:rsidP="00560A16">
            <w:pPr>
              <w:spacing w:after="160" w:line="278" w:lineRule="auto"/>
              <w:jc w:val="both"/>
            </w:pPr>
            <w:r w:rsidRPr="00DF1E35">
              <w:t>0.224</w:t>
            </w:r>
          </w:p>
        </w:tc>
        <w:tc>
          <w:tcPr>
            <w:tcW w:w="0" w:type="auto"/>
            <w:hideMark/>
          </w:tcPr>
          <w:p w14:paraId="21AE527B" w14:textId="77777777" w:rsidR="00691BB4" w:rsidRPr="00DF1E35" w:rsidRDefault="00691BB4" w:rsidP="00560A16">
            <w:pPr>
              <w:spacing w:after="160" w:line="278" w:lineRule="auto"/>
              <w:jc w:val="both"/>
            </w:pPr>
            <w:r w:rsidRPr="00DF1E35">
              <w:t>38</w:t>
            </w:r>
          </w:p>
        </w:tc>
      </w:tr>
      <w:tr w:rsidR="00691BB4" w:rsidRPr="00DF1E35" w14:paraId="12996196" w14:textId="77777777" w:rsidTr="00560A16">
        <w:tc>
          <w:tcPr>
            <w:tcW w:w="0" w:type="auto"/>
            <w:hideMark/>
          </w:tcPr>
          <w:p w14:paraId="6686362F" w14:textId="77777777" w:rsidR="00691BB4" w:rsidRPr="00DF1E35" w:rsidRDefault="00691BB4" w:rsidP="00560A16">
            <w:pPr>
              <w:spacing w:after="160" w:line="278" w:lineRule="auto"/>
              <w:jc w:val="both"/>
            </w:pPr>
            <w:r w:rsidRPr="00DF1E35">
              <w:t>HNO₃ (1.0 M)</w:t>
            </w:r>
          </w:p>
        </w:tc>
        <w:tc>
          <w:tcPr>
            <w:tcW w:w="0" w:type="auto"/>
            <w:hideMark/>
          </w:tcPr>
          <w:p w14:paraId="45D9A920" w14:textId="77777777" w:rsidR="00691BB4" w:rsidRPr="00DF1E35" w:rsidRDefault="00691BB4" w:rsidP="00560A16">
            <w:pPr>
              <w:spacing w:after="160" w:line="278" w:lineRule="auto"/>
              <w:jc w:val="both"/>
            </w:pPr>
            <w:r w:rsidRPr="00DF1E35">
              <w:t>20</w:t>
            </w:r>
          </w:p>
        </w:tc>
        <w:tc>
          <w:tcPr>
            <w:tcW w:w="0" w:type="auto"/>
            <w:hideMark/>
          </w:tcPr>
          <w:p w14:paraId="4A3A1AB9" w14:textId="77777777" w:rsidR="00691BB4" w:rsidRPr="00DF1E35" w:rsidRDefault="00691BB4" w:rsidP="00560A16">
            <w:pPr>
              <w:spacing w:after="160" w:line="278" w:lineRule="auto"/>
              <w:jc w:val="both"/>
            </w:pPr>
            <w:r w:rsidRPr="00DF1E35">
              <w:t>0.188</w:t>
            </w:r>
          </w:p>
        </w:tc>
        <w:tc>
          <w:tcPr>
            <w:tcW w:w="0" w:type="auto"/>
            <w:hideMark/>
          </w:tcPr>
          <w:p w14:paraId="32200CD7" w14:textId="77777777" w:rsidR="00691BB4" w:rsidRPr="00DF1E35" w:rsidRDefault="00691BB4" w:rsidP="00560A16">
            <w:pPr>
              <w:spacing w:after="160" w:line="278" w:lineRule="auto"/>
              <w:jc w:val="both"/>
            </w:pPr>
            <w:r w:rsidRPr="00DF1E35">
              <w:t>48</w:t>
            </w:r>
          </w:p>
        </w:tc>
      </w:tr>
      <w:tr w:rsidR="00691BB4" w:rsidRPr="00DF1E35" w14:paraId="44B7567B" w14:textId="77777777" w:rsidTr="00560A16">
        <w:tc>
          <w:tcPr>
            <w:tcW w:w="0" w:type="auto"/>
            <w:hideMark/>
          </w:tcPr>
          <w:p w14:paraId="214163ED" w14:textId="77777777" w:rsidR="00691BB4" w:rsidRPr="00DF1E35" w:rsidRDefault="00691BB4" w:rsidP="00560A16">
            <w:pPr>
              <w:spacing w:after="160" w:line="278" w:lineRule="auto"/>
              <w:jc w:val="both"/>
            </w:pPr>
            <w:r w:rsidRPr="00DF1E35">
              <w:t>H₂SO₄ (1.0 M)</w:t>
            </w:r>
          </w:p>
        </w:tc>
        <w:tc>
          <w:tcPr>
            <w:tcW w:w="0" w:type="auto"/>
            <w:hideMark/>
          </w:tcPr>
          <w:p w14:paraId="64A349EC" w14:textId="77777777" w:rsidR="00691BB4" w:rsidRPr="00DF1E35" w:rsidRDefault="00691BB4" w:rsidP="00560A16">
            <w:pPr>
              <w:spacing w:after="160" w:line="278" w:lineRule="auto"/>
              <w:jc w:val="both"/>
            </w:pPr>
            <w:r w:rsidRPr="00DF1E35">
              <w:t>20</w:t>
            </w:r>
          </w:p>
        </w:tc>
        <w:tc>
          <w:tcPr>
            <w:tcW w:w="0" w:type="auto"/>
            <w:hideMark/>
          </w:tcPr>
          <w:p w14:paraId="6757BFDE" w14:textId="77777777" w:rsidR="00691BB4" w:rsidRPr="00DF1E35" w:rsidRDefault="00691BB4" w:rsidP="00560A16">
            <w:pPr>
              <w:spacing w:after="160" w:line="278" w:lineRule="auto"/>
              <w:jc w:val="both"/>
            </w:pPr>
            <w:r w:rsidRPr="00DF1E35">
              <w:t>0.140</w:t>
            </w:r>
          </w:p>
        </w:tc>
        <w:tc>
          <w:tcPr>
            <w:tcW w:w="0" w:type="auto"/>
            <w:hideMark/>
          </w:tcPr>
          <w:p w14:paraId="2C689F63" w14:textId="77777777" w:rsidR="00691BB4" w:rsidRPr="00DF1E35" w:rsidRDefault="00691BB4" w:rsidP="00560A16">
            <w:pPr>
              <w:spacing w:after="160" w:line="278" w:lineRule="auto"/>
              <w:jc w:val="both"/>
            </w:pPr>
            <w:r w:rsidRPr="00DF1E35">
              <w:t>61</w:t>
            </w:r>
          </w:p>
        </w:tc>
      </w:tr>
      <w:tr w:rsidR="00691BB4" w:rsidRPr="00DF1E35" w14:paraId="2285BB15" w14:textId="77777777" w:rsidTr="00560A16">
        <w:tc>
          <w:tcPr>
            <w:tcW w:w="0" w:type="auto"/>
            <w:hideMark/>
          </w:tcPr>
          <w:p w14:paraId="487D8B65" w14:textId="77777777" w:rsidR="00691BB4" w:rsidRPr="00DF1E35" w:rsidRDefault="00691BB4" w:rsidP="00560A16">
            <w:pPr>
              <w:spacing w:after="160" w:line="278" w:lineRule="auto"/>
              <w:jc w:val="both"/>
            </w:pPr>
            <w:r w:rsidRPr="00DF1E35">
              <w:t>H₂SO₄ (1.0 M)</w:t>
            </w:r>
          </w:p>
        </w:tc>
        <w:tc>
          <w:tcPr>
            <w:tcW w:w="0" w:type="auto"/>
            <w:hideMark/>
          </w:tcPr>
          <w:p w14:paraId="13596BF3" w14:textId="77777777" w:rsidR="00691BB4" w:rsidRPr="00DF1E35" w:rsidRDefault="00691BB4" w:rsidP="00560A16">
            <w:pPr>
              <w:spacing w:after="160" w:line="278" w:lineRule="auto"/>
              <w:jc w:val="both"/>
            </w:pPr>
            <w:r w:rsidRPr="00DF1E35">
              <w:t>60</w:t>
            </w:r>
          </w:p>
        </w:tc>
        <w:tc>
          <w:tcPr>
            <w:tcW w:w="0" w:type="auto"/>
            <w:hideMark/>
          </w:tcPr>
          <w:p w14:paraId="688EFCFA" w14:textId="77777777" w:rsidR="00691BB4" w:rsidRPr="00DF1E35" w:rsidRDefault="00691BB4" w:rsidP="00560A16">
            <w:pPr>
              <w:spacing w:after="160" w:line="278" w:lineRule="auto"/>
              <w:jc w:val="both"/>
            </w:pPr>
            <w:r w:rsidRPr="00DF1E35">
              <w:t>0.132</w:t>
            </w:r>
          </w:p>
        </w:tc>
        <w:tc>
          <w:tcPr>
            <w:tcW w:w="0" w:type="auto"/>
            <w:hideMark/>
          </w:tcPr>
          <w:p w14:paraId="508BE965" w14:textId="77777777" w:rsidR="00691BB4" w:rsidRPr="00DF1E35" w:rsidRDefault="00691BB4" w:rsidP="00560A16">
            <w:pPr>
              <w:spacing w:after="160" w:line="278" w:lineRule="auto"/>
              <w:jc w:val="both"/>
            </w:pPr>
            <w:r>
              <w:t>66.8</w:t>
            </w:r>
          </w:p>
        </w:tc>
      </w:tr>
    </w:tbl>
    <w:p w14:paraId="7F66E3F9" w14:textId="77777777" w:rsidR="00691BB4" w:rsidRDefault="00691BB4" w:rsidP="00691BB4">
      <w:pPr>
        <w:jc w:val="both"/>
      </w:pPr>
      <w:r w:rsidRPr="00DF1E35">
        <w:t xml:space="preserve">Sulfuric acid demonstrated the highest leaching efficiency, reducing phosphorus from 0.91% to 0.132%. The performance trends observed are in agreement with studies by Forsberg and </w:t>
      </w:r>
      <w:proofErr w:type="spellStart"/>
      <w:r w:rsidRPr="00DF1E35">
        <w:t>Asolfsson</w:t>
      </w:r>
      <w:proofErr w:type="spellEnd"/>
      <w:r w:rsidRPr="00DF1E35">
        <w:t xml:space="preserve"> (1981) and Edwards et al. (2011), where H₂SO₄ showed enhanced reactivity with phosphorus-bearing phases.</w:t>
      </w:r>
    </w:p>
    <w:p w14:paraId="2944D55F" w14:textId="77777777" w:rsidR="00691BB4" w:rsidRDefault="00691BB4" w:rsidP="00691BB4">
      <w:pPr>
        <w:jc w:val="both"/>
      </w:pPr>
    </w:p>
    <w:p w14:paraId="50BA788D" w14:textId="77777777" w:rsidR="00691BB4" w:rsidRDefault="00691BB4" w:rsidP="00691BB4">
      <w:pPr>
        <w:jc w:val="both"/>
      </w:pPr>
    </w:p>
    <w:p w14:paraId="1CAF874D" w14:textId="77777777" w:rsidR="00691BB4" w:rsidRPr="00DF1E35" w:rsidRDefault="00691BB4" w:rsidP="00691BB4">
      <w:pPr>
        <w:jc w:val="both"/>
        <w:rPr>
          <w:b/>
          <w:bCs/>
        </w:rPr>
      </w:pPr>
      <w:r w:rsidRPr="00DF1E35">
        <w:rPr>
          <w:b/>
          <w:bCs/>
        </w:rPr>
        <w:t>3.</w:t>
      </w:r>
      <w:r>
        <w:rPr>
          <w:b/>
          <w:bCs/>
        </w:rPr>
        <w:t>4</w:t>
      </w:r>
      <w:r w:rsidRPr="00DF1E35">
        <w:rPr>
          <w:b/>
          <w:bCs/>
        </w:rPr>
        <w:t xml:space="preserve"> Acid Selection Justification: Sulfuric Acid vs. Hydrochloric and Nitric Acids</w:t>
      </w:r>
    </w:p>
    <w:p w14:paraId="14E652CB" w14:textId="77777777" w:rsidR="00691BB4" w:rsidRPr="00DF1E35" w:rsidRDefault="00691BB4" w:rsidP="00691BB4">
      <w:pPr>
        <w:jc w:val="both"/>
      </w:pPr>
      <w:r w:rsidRPr="00DF1E35">
        <w:t xml:space="preserve">The selection of sulfuric acid (H₂SO₄) as the preferred leaching agent over hydrochloric acid (HCl) and nitric acid (HNO₃) was based on both experimental efficiency and chemical behavior during the leaching of roasted </w:t>
      </w:r>
      <w:proofErr w:type="spellStart"/>
      <w:r w:rsidRPr="00DF1E35">
        <w:t>oolitic</w:t>
      </w:r>
      <w:proofErr w:type="spellEnd"/>
      <w:r w:rsidRPr="00DF1E35">
        <w:t xml:space="preserve"> hematite.</w:t>
      </w:r>
    </w:p>
    <w:p w14:paraId="6302E39A" w14:textId="77777777" w:rsidR="00691BB4" w:rsidRPr="00EA2B3C" w:rsidRDefault="00691BB4" w:rsidP="00691BB4">
      <w:pPr>
        <w:jc w:val="both"/>
      </w:pPr>
      <w:r w:rsidRPr="00DF1E35">
        <w:t xml:space="preserve">As shown in Table 3 and Figure 1, sulfuric acid at 1.0 M concentration removed up to </w:t>
      </w:r>
      <w:r>
        <w:t xml:space="preserve">66.8 </w:t>
      </w:r>
      <w:r w:rsidRPr="00DF1E35">
        <w:t>% of phosphorus from the roasted ore, while nitric and hydrochloric acids achieved only 48% and 38%, respectively, under the same conditions. This higher efficiency is attributed to the following factors:</w:t>
      </w:r>
    </w:p>
    <w:p w14:paraId="00E26B15" w14:textId="77777777" w:rsidR="00691BB4" w:rsidRDefault="00691BB4" w:rsidP="00691BB4">
      <w:pPr>
        <w:jc w:val="both"/>
      </w:pPr>
    </w:p>
    <w:p w14:paraId="0932B9D5" w14:textId="77777777" w:rsidR="00691BB4" w:rsidRDefault="00691BB4" w:rsidP="00691BB4">
      <w:pPr>
        <w:jc w:val="both"/>
      </w:pPr>
    </w:p>
    <w:p w14:paraId="7A0FD281" w14:textId="77777777" w:rsidR="00691BB4" w:rsidRDefault="00691BB4" w:rsidP="00691BB4">
      <w:pPr>
        <w:jc w:val="both"/>
      </w:pPr>
    </w:p>
    <w:p w14:paraId="4C0B980F" w14:textId="77777777" w:rsidR="00691BB4" w:rsidRDefault="00691BB4" w:rsidP="00691BB4"/>
    <w:p w14:paraId="73D55CF9" w14:textId="77777777" w:rsidR="00691BB4" w:rsidRPr="00EA2B3C" w:rsidRDefault="00691BB4" w:rsidP="00691BB4">
      <w:pPr>
        <w:rPr>
          <w:b/>
          <w:bCs/>
        </w:rPr>
      </w:pPr>
      <w:r w:rsidRPr="00EA2B3C">
        <w:rPr>
          <w:b/>
          <w:bCs/>
        </w:rPr>
        <w:lastRenderedPageBreak/>
        <w:t>3.4.1   Chemical Affinity for Apatite Dissolution:</w:t>
      </w:r>
      <w:r w:rsidRPr="00EA2B3C">
        <w:rPr>
          <w:b/>
          <w:bCs/>
        </w:rPr>
        <w:br/>
      </w:r>
      <w:r w:rsidRPr="00AF6B55">
        <w:t xml:space="preserve">Phosphorus in the El </w:t>
      </w:r>
      <w:proofErr w:type="spellStart"/>
      <w:r w:rsidRPr="00AF6B55">
        <w:t>Bagrawiya</w:t>
      </w:r>
      <w:proofErr w:type="spellEnd"/>
      <w:r w:rsidRPr="00AF6B55">
        <w:t xml:space="preserve"> ore occurs primarily as apatite (Ca5</w:t>
      </w:r>
      <w:r w:rsidRPr="00AF6B55">
        <w:rPr>
          <w:rFonts w:ascii="Arial" w:hAnsi="Arial" w:cs="Arial"/>
        </w:rPr>
        <w:t>​</w:t>
      </w:r>
      <w:r w:rsidRPr="00AF6B55">
        <w:t>(PO4</w:t>
      </w:r>
      <w:r w:rsidRPr="00AF6B55">
        <w:rPr>
          <w:rFonts w:ascii="Arial" w:hAnsi="Arial" w:cs="Arial"/>
        </w:rPr>
        <w:t>​</w:t>
      </w:r>
      <w:r w:rsidRPr="00AF6B55">
        <w:t>)3</w:t>
      </w:r>
      <w:r w:rsidRPr="00AF6B55">
        <w:rPr>
          <w:rFonts w:ascii="Arial" w:hAnsi="Arial" w:cs="Arial"/>
        </w:rPr>
        <w:t>​</w:t>
      </w:r>
      <w:r w:rsidRPr="00AF6B55">
        <w:t>(</w:t>
      </w:r>
      <w:proofErr w:type="spellStart"/>
      <w:proofErr w:type="gramStart"/>
      <w:r w:rsidRPr="00AF6B55">
        <w:t>F,Cl</w:t>
      </w:r>
      <w:proofErr w:type="gramEnd"/>
      <w:r w:rsidRPr="00AF6B55">
        <w:t>,OH</w:t>
      </w:r>
      <w:proofErr w:type="spellEnd"/>
      <w:r w:rsidRPr="00AF6B55">
        <w:t>)). Sulfuric acid reacts with apatite to form soluble calcium sulfate and phosphoric acid through the reaction:</w:t>
      </w:r>
    </w:p>
    <w:p w14:paraId="5B5CC161" w14:textId="77777777" w:rsidR="00691BB4" w:rsidRPr="00DF1E35" w:rsidRDefault="00691BB4" w:rsidP="00691BB4">
      <w:pPr>
        <w:ind w:left="720"/>
      </w:pPr>
      <w:r w:rsidRPr="00DF1E35">
        <w:t>Ca</w:t>
      </w:r>
      <w:r w:rsidRPr="00DF1E35">
        <w:rPr>
          <w:vertAlign w:val="subscript"/>
        </w:rPr>
        <w:t>5</w:t>
      </w:r>
      <w:r w:rsidRPr="00DF1E35">
        <w:rPr>
          <w:rFonts w:ascii="Arial" w:hAnsi="Arial" w:cs="Arial"/>
        </w:rPr>
        <w:t>​</w:t>
      </w:r>
      <w:r w:rsidRPr="00DF1E35">
        <w:t>(PO</w:t>
      </w:r>
      <w:r w:rsidRPr="00DF1E35">
        <w:rPr>
          <w:vertAlign w:val="subscript"/>
        </w:rPr>
        <w:t>4</w:t>
      </w:r>
      <w:r w:rsidRPr="00DF1E35">
        <w:rPr>
          <w:rFonts w:ascii="Arial" w:hAnsi="Arial" w:cs="Arial"/>
        </w:rPr>
        <w:t>​</w:t>
      </w:r>
      <w:r w:rsidRPr="00DF1E35">
        <w:t>)</w:t>
      </w:r>
      <w:r w:rsidRPr="00DF1E35">
        <w:rPr>
          <w:vertAlign w:val="subscript"/>
        </w:rPr>
        <w:t>3</w:t>
      </w:r>
      <w:r w:rsidRPr="00DF1E35">
        <w:rPr>
          <w:rFonts w:ascii="Arial" w:hAnsi="Arial" w:cs="Arial"/>
        </w:rPr>
        <w:t>​</w:t>
      </w:r>
      <w:r w:rsidRPr="00DF1E35">
        <w:t>F+5H</w:t>
      </w:r>
      <w:r w:rsidRPr="00DF1E35">
        <w:rPr>
          <w:vertAlign w:val="subscript"/>
        </w:rPr>
        <w:t>2</w:t>
      </w:r>
      <w:r w:rsidRPr="00DF1E35">
        <w:rPr>
          <w:rFonts w:ascii="Arial" w:hAnsi="Arial" w:cs="Arial"/>
        </w:rPr>
        <w:t>​</w:t>
      </w:r>
      <w:r w:rsidRPr="00DF1E35">
        <w:t>SO</w:t>
      </w:r>
      <w:r w:rsidRPr="00DF1E35">
        <w:rPr>
          <w:vertAlign w:val="subscript"/>
        </w:rPr>
        <w:t>4</w:t>
      </w:r>
      <w:r w:rsidRPr="00DF1E35">
        <w:rPr>
          <w:rFonts w:ascii="Arial" w:hAnsi="Arial" w:cs="Arial"/>
        </w:rPr>
        <w:t>​</w:t>
      </w:r>
      <w:r w:rsidRPr="00DF1E35">
        <w:t>→5CaSO</w:t>
      </w:r>
      <w:r w:rsidRPr="00DF1E35">
        <w:rPr>
          <w:vertAlign w:val="subscript"/>
        </w:rPr>
        <w:t>4</w:t>
      </w:r>
      <w:r w:rsidRPr="00DF1E35">
        <w:rPr>
          <w:rFonts w:ascii="Arial" w:hAnsi="Arial" w:cs="Arial"/>
        </w:rPr>
        <w:t>​</w:t>
      </w:r>
      <w:r w:rsidRPr="00DF1E35">
        <w:t>+3H</w:t>
      </w:r>
      <w:r w:rsidRPr="00DF1E35">
        <w:rPr>
          <w:vertAlign w:val="subscript"/>
        </w:rPr>
        <w:t>3</w:t>
      </w:r>
      <w:r w:rsidRPr="00DF1E35">
        <w:rPr>
          <w:rFonts w:ascii="Arial" w:hAnsi="Arial" w:cs="Arial"/>
        </w:rPr>
        <w:t>​</w:t>
      </w:r>
      <w:r w:rsidRPr="00DF1E35">
        <w:t>PO</w:t>
      </w:r>
      <w:r w:rsidRPr="00DF1E35">
        <w:rPr>
          <w:vertAlign w:val="subscript"/>
        </w:rPr>
        <w:t>4</w:t>
      </w:r>
      <w:r w:rsidRPr="00DF1E35">
        <w:rPr>
          <w:rFonts w:ascii="Arial" w:hAnsi="Arial" w:cs="Arial"/>
        </w:rPr>
        <w:t>​</w:t>
      </w:r>
      <w:r w:rsidRPr="00DF1E35">
        <w:t>+HF</w:t>
      </w:r>
      <w:r>
        <w:t>…………………………………</w:t>
      </w:r>
      <w:proofErr w:type="gramStart"/>
      <w:r>
        <w:t>…(</w:t>
      </w:r>
      <w:proofErr w:type="gramEnd"/>
      <w:r>
        <w:t>1)</w:t>
      </w:r>
    </w:p>
    <w:p w14:paraId="10738912" w14:textId="77777777" w:rsidR="00691BB4" w:rsidRPr="00DF1E35" w:rsidRDefault="00691BB4" w:rsidP="00691BB4">
      <w:r w:rsidRPr="00DF1E35">
        <w:t>The formation of gypsum (</w:t>
      </w:r>
      <w:proofErr w:type="spellStart"/>
      <w:r w:rsidRPr="00DF1E35">
        <w:t>CaSO</w:t>
      </w:r>
      <w:proofErr w:type="spellEnd"/>
      <w:r w:rsidRPr="00DF1E35">
        <w:t>₄·2H₂O) as a byproduct acts as a driving force by shifting the reaction equilibrium forward, which does not occur with HCl or HNO₃ (Cui et al., 1989; Yu &amp; Muhammed, 1990).</w:t>
      </w:r>
    </w:p>
    <w:p w14:paraId="3B5E416B" w14:textId="77777777" w:rsidR="00691BB4" w:rsidRPr="00DF1E35" w:rsidRDefault="00691BB4" w:rsidP="00691BB4">
      <w:pPr>
        <w:pStyle w:val="ListParagraph"/>
        <w:numPr>
          <w:ilvl w:val="2"/>
          <w:numId w:val="11"/>
        </w:numPr>
      </w:pPr>
      <w:r w:rsidRPr="00EA2B3C">
        <w:rPr>
          <w:b/>
          <w:bCs/>
        </w:rPr>
        <w:t>Leaching Selectivity and Stability</w:t>
      </w:r>
      <w:r w:rsidRPr="00DF1E35">
        <w:br/>
      </w:r>
      <w:r w:rsidRPr="00EA2B3C">
        <w:t>Sulfuric acid offers greater selectivity toward phosphorus over iron compared to nitric acid, which can cause oxidative attack on iron phases and increase iron loss. Hydrochloric acid, while a strong acid, forms volatile HCl gas and does not effectively precipitate calcium, reducing its efficacy in apatite digestion.</w:t>
      </w:r>
    </w:p>
    <w:p w14:paraId="2A008375" w14:textId="77777777" w:rsidR="00691BB4" w:rsidRPr="00DF1E35" w:rsidRDefault="00691BB4" w:rsidP="00691BB4">
      <w:pPr>
        <w:pStyle w:val="ListParagraph"/>
        <w:numPr>
          <w:ilvl w:val="2"/>
          <w:numId w:val="11"/>
        </w:numPr>
        <w:rPr>
          <w:b/>
          <w:bCs/>
        </w:rPr>
      </w:pPr>
      <w:r w:rsidRPr="00DF1E35">
        <w:rPr>
          <w:b/>
          <w:bCs/>
        </w:rPr>
        <w:t>Cost and Environmental Considerations</w:t>
      </w:r>
      <w:r w:rsidRPr="00DF1E35">
        <w:rPr>
          <w:b/>
          <w:bCs/>
        </w:rPr>
        <w:br/>
      </w:r>
      <w:r w:rsidRPr="00DF1E35">
        <w:t>Sulfuric acid is cheaper, widely available, and safer to handle in industrial-scale applications compared to nitric acid, which is more corrosive and generates nitrogen oxides. Additionally, the possibility of recycling sulfuric acid and recovering phosphoric acid as a byproduct enhances process economics.</w:t>
      </w:r>
    </w:p>
    <w:p w14:paraId="70BFF452" w14:textId="77777777" w:rsidR="00691BB4" w:rsidRPr="00DF1E35" w:rsidRDefault="00691BB4" w:rsidP="00691BB4">
      <w:pPr>
        <w:pStyle w:val="ListParagraph"/>
        <w:numPr>
          <w:ilvl w:val="2"/>
          <w:numId w:val="11"/>
        </w:numPr>
        <w:rPr>
          <w:b/>
          <w:bCs/>
        </w:rPr>
      </w:pPr>
      <w:r w:rsidRPr="00DF1E35">
        <w:rPr>
          <w:b/>
          <w:bCs/>
        </w:rPr>
        <w:t>Consistency with Prior Research:</w:t>
      </w:r>
      <w:r w:rsidRPr="00DF1E35">
        <w:rPr>
          <w:b/>
          <w:bCs/>
        </w:rPr>
        <w:br/>
      </w:r>
      <w:r w:rsidRPr="00DF1E35">
        <w:t xml:space="preserve">Previous studies on high-phosphorus iron ores in China and Australia have also confirmed H₂SO₄ as the most effective agent for dephosphorization post-roasting (Forsberg &amp; </w:t>
      </w:r>
      <w:proofErr w:type="spellStart"/>
      <w:r w:rsidRPr="00DF1E35">
        <w:t>Asolfsson</w:t>
      </w:r>
      <w:proofErr w:type="spellEnd"/>
      <w:r w:rsidRPr="00DF1E35">
        <w:t>, 1981; Edwards et al., 2011; Ji et al., 2021).</w:t>
      </w:r>
    </w:p>
    <w:p w14:paraId="0F0CDF4F" w14:textId="77777777" w:rsidR="00691BB4" w:rsidRPr="00DF1E35" w:rsidRDefault="00691BB4" w:rsidP="00691BB4"/>
    <w:p w14:paraId="7BDF945D" w14:textId="77777777" w:rsidR="00691BB4" w:rsidRPr="00A9077A" w:rsidRDefault="00691BB4" w:rsidP="00691BB4"/>
    <w:p w14:paraId="4B4BBC9B" w14:textId="77777777" w:rsidR="00691BB4" w:rsidRDefault="00691BB4" w:rsidP="00691BB4">
      <w:pPr>
        <w:jc w:val="both"/>
      </w:pPr>
    </w:p>
    <w:p w14:paraId="338F53DC" w14:textId="77777777" w:rsidR="00691BB4" w:rsidRDefault="00691BB4" w:rsidP="00691BB4">
      <w:pPr>
        <w:jc w:val="both"/>
      </w:pPr>
      <w:r w:rsidRPr="00DF1E35">
        <w:rPr>
          <w:noProof/>
        </w:rPr>
        <w:lastRenderedPageBreak/>
        <w:drawing>
          <wp:inline distT="0" distB="0" distL="0" distR="0" wp14:anchorId="308A9769" wp14:editId="4FDF70C2">
            <wp:extent cx="5265420" cy="2998927"/>
            <wp:effectExtent l="0" t="0" r="0" b="0"/>
            <wp:docPr id="1240477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3984" cy="3003805"/>
                    </a:xfrm>
                    <a:prstGeom prst="rect">
                      <a:avLst/>
                    </a:prstGeom>
                    <a:noFill/>
                    <a:ln>
                      <a:noFill/>
                    </a:ln>
                  </pic:spPr>
                </pic:pic>
              </a:graphicData>
            </a:graphic>
          </wp:inline>
        </w:drawing>
      </w:r>
    </w:p>
    <w:p w14:paraId="1C90F8B0" w14:textId="77777777" w:rsidR="00691BB4" w:rsidRDefault="00691BB4" w:rsidP="00691BB4">
      <w:pPr>
        <w:jc w:val="both"/>
      </w:pPr>
      <w:r w:rsidRPr="00DF1E35">
        <w:rPr>
          <w:i/>
          <w:iCs/>
        </w:rPr>
        <w:t xml:space="preserve">Figure </w:t>
      </w:r>
      <w:r>
        <w:rPr>
          <w:i/>
          <w:iCs/>
        </w:rPr>
        <w:t>1</w:t>
      </w:r>
      <w:r w:rsidRPr="00DF1E35">
        <w:rPr>
          <w:i/>
          <w:iCs/>
        </w:rPr>
        <w:t>:</w:t>
      </w:r>
      <w:r w:rsidRPr="00DF1E35">
        <w:t xml:space="preserve"> A comparative bar chart showing phosphorus removal by H₂SO₄, HNO₃, and HCl at 1.0 M after 60 minutes.</w:t>
      </w:r>
    </w:p>
    <w:p w14:paraId="00A142A5" w14:textId="77777777" w:rsidR="00691BB4" w:rsidRPr="00DF1E35" w:rsidRDefault="00691BB4" w:rsidP="00691BB4">
      <w:pPr>
        <w:jc w:val="both"/>
      </w:pPr>
    </w:p>
    <w:p w14:paraId="45866B17" w14:textId="77777777" w:rsidR="00691BB4" w:rsidRPr="00746936" w:rsidRDefault="00691BB4" w:rsidP="00691BB4">
      <w:pPr>
        <w:jc w:val="both"/>
        <w:rPr>
          <w:b/>
          <w:bCs/>
        </w:rPr>
      </w:pPr>
      <w:r w:rsidRPr="00746936">
        <w:rPr>
          <w:b/>
          <w:bCs/>
        </w:rPr>
        <w:t>3.</w:t>
      </w:r>
      <w:r>
        <w:rPr>
          <w:b/>
          <w:bCs/>
        </w:rPr>
        <w:t xml:space="preserve">5 </w:t>
      </w:r>
      <w:r w:rsidRPr="00746936">
        <w:rPr>
          <w:b/>
          <w:bCs/>
        </w:rPr>
        <w:t>Optimization of Leaching Parameters</w:t>
      </w:r>
    </w:p>
    <w:p w14:paraId="50C71F35" w14:textId="77777777" w:rsidR="00691BB4" w:rsidRPr="00746936" w:rsidRDefault="00691BB4" w:rsidP="00691BB4">
      <w:pPr>
        <w:jc w:val="both"/>
      </w:pPr>
      <w:r w:rsidRPr="00746936">
        <w:t>To determine the optimal conditions for phosphorus removal, a parametric study was conducted by varying leaching time, acid concentration, and stirring speed. The leaching performance was evaluated based on residual phosphorus content in the treated ore. The effects of each parameter are discussed below.</w:t>
      </w:r>
    </w:p>
    <w:p w14:paraId="02050EFF" w14:textId="77777777" w:rsidR="00691BB4" w:rsidRPr="00746936" w:rsidRDefault="00691BB4" w:rsidP="00691BB4">
      <w:pPr>
        <w:jc w:val="both"/>
        <w:rPr>
          <w:b/>
          <w:bCs/>
        </w:rPr>
      </w:pPr>
      <w:r w:rsidRPr="00746936">
        <w:rPr>
          <w:b/>
          <w:bCs/>
        </w:rPr>
        <w:t>3.</w:t>
      </w:r>
      <w:r>
        <w:rPr>
          <w:b/>
          <w:bCs/>
        </w:rPr>
        <w:t>5</w:t>
      </w:r>
      <w:r w:rsidRPr="00746936">
        <w:rPr>
          <w:b/>
          <w:bCs/>
        </w:rPr>
        <w:t>.1 Effect of Acid Concentration</w:t>
      </w:r>
    </w:p>
    <w:p w14:paraId="171CFED7" w14:textId="77777777" w:rsidR="00691BB4" w:rsidRPr="00746936" w:rsidRDefault="00691BB4" w:rsidP="00691BB4">
      <w:pPr>
        <w:jc w:val="both"/>
      </w:pPr>
      <w:r w:rsidRPr="00746936">
        <w:t xml:space="preserve">Sulfuric acid was tested at three concentrations: 0.3 M, 0.5 M, and 1.0 M. Leaching tests were conducted for 60 minutes at an ambient temperature and 650 rpm. The results indicated a direct relationship between acid concentration and phosphorus extraction efficiency, up to 1.0 M. At 0.3 M, only 42% of the phosphorus was removed, which increased to 52% at 0.5 M, and peaked at </w:t>
      </w:r>
      <w:r>
        <w:t xml:space="preserve">66.8 </w:t>
      </w:r>
      <w:r w:rsidRPr="00746936">
        <w:t>% with 1.0 M H₂SO₄.</w:t>
      </w:r>
    </w:p>
    <w:p w14:paraId="4E694C68" w14:textId="77777777" w:rsidR="00691BB4" w:rsidRDefault="00691BB4" w:rsidP="00691BB4">
      <w:pPr>
        <w:jc w:val="both"/>
        <w:rPr>
          <w:i/>
          <w:iCs/>
        </w:rPr>
      </w:pPr>
      <w:r w:rsidRPr="00746936">
        <w:rPr>
          <w:i/>
          <w:iCs/>
        </w:rPr>
        <w:t>This trend is consistent with diffusion-limited leaching kinetics where increased H</w:t>
      </w:r>
      <w:r w:rsidRPr="00746936">
        <w:rPr>
          <w:rFonts w:ascii="Cambria Math" w:hAnsi="Cambria Math" w:cs="Cambria Math"/>
          <w:i/>
          <w:iCs/>
        </w:rPr>
        <w:t>⁺</w:t>
      </w:r>
      <w:r w:rsidRPr="00746936">
        <w:rPr>
          <w:i/>
          <w:iCs/>
        </w:rPr>
        <w:t xml:space="preserve"> availability accelerates apatite breakdown. Beyond 1.0 M, further improvement is not observed due to saturation of reaction sites and increased acid waste, as also reported by Ji et al. (2021).</w:t>
      </w:r>
    </w:p>
    <w:p w14:paraId="38A51B81" w14:textId="77777777" w:rsidR="00691BB4" w:rsidRDefault="00691BB4" w:rsidP="00691BB4">
      <w:pPr>
        <w:jc w:val="both"/>
        <w:rPr>
          <w:i/>
          <w:iCs/>
        </w:rPr>
      </w:pPr>
    </w:p>
    <w:p w14:paraId="311D0905" w14:textId="77777777" w:rsidR="00691BB4" w:rsidRDefault="00691BB4" w:rsidP="00691BB4">
      <w:pPr>
        <w:jc w:val="both"/>
        <w:rPr>
          <w:i/>
          <w:iCs/>
        </w:rPr>
      </w:pPr>
    </w:p>
    <w:p w14:paraId="41EFC089" w14:textId="77777777" w:rsidR="00691BB4" w:rsidRPr="00746936" w:rsidRDefault="00691BB4" w:rsidP="00691BB4">
      <w:pPr>
        <w:jc w:val="both"/>
      </w:pPr>
      <w:r w:rsidRPr="00746936">
        <w:rPr>
          <w:noProof/>
        </w:rPr>
        <w:lastRenderedPageBreak/>
        <w:drawing>
          <wp:inline distT="0" distB="0" distL="0" distR="0" wp14:anchorId="49F5A59B" wp14:editId="6FDF110F">
            <wp:extent cx="4854361" cy="3048264"/>
            <wp:effectExtent l="0" t="0" r="3810" b="0"/>
            <wp:docPr id="1247613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13056" name=""/>
                    <pic:cNvPicPr/>
                  </pic:nvPicPr>
                  <pic:blipFill>
                    <a:blip r:embed="rId10"/>
                    <a:stretch>
                      <a:fillRect/>
                    </a:stretch>
                  </pic:blipFill>
                  <pic:spPr>
                    <a:xfrm>
                      <a:off x="0" y="0"/>
                      <a:ext cx="4854361" cy="3048264"/>
                    </a:xfrm>
                    <a:prstGeom prst="rect">
                      <a:avLst/>
                    </a:prstGeom>
                  </pic:spPr>
                </pic:pic>
              </a:graphicData>
            </a:graphic>
          </wp:inline>
        </w:drawing>
      </w:r>
    </w:p>
    <w:p w14:paraId="25BA18B2" w14:textId="77777777" w:rsidR="00691BB4" w:rsidRPr="00746936" w:rsidRDefault="00691BB4" w:rsidP="00691BB4">
      <w:pPr>
        <w:jc w:val="both"/>
      </w:pPr>
      <w:r w:rsidRPr="00746936">
        <w:rPr>
          <w:i/>
          <w:iCs/>
        </w:rPr>
        <w:t xml:space="preserve">Figure </w:t>
      </w:r>
      <w:r>
        <w:rPr>
          <w:i/>
          <w:iCs/>
        </w:rPr>
        <w:t>2</w:t>
      </w:r>
      <w:r w:rsidRPr="00746936">
        <w:rPr>
          <w:i/>
          <w:iCs/>
        </w:rPr>
        <w:t>:</w:t>
      </w:r>
      <w:r w:rsidRPr="00746936">
        <w:t xml:space="preserve"> A line graph showing “Phosphorus Removal (%) vs. Acid Concentration (M)” for H₂SO₄, illustrating the plateau at 1.0 M.</w:t>
      </w:r>
    </w:p>
    <w:p w14:paraId="6F521EBB" w14:textId="77777777" w:rsidR="00691BB4" w:rsidRPr="00746936" w:rsidRDefault="00691BB4" w:rsidP="00691BB4">
      <w:pPr>
        <w:jc w:val="both"/>
        <w:rPr>
          <w:b/>
          <w:bCs/>
        </w:rPr>
      </w:pPr>
      <w:r w:rsidRPr="00746936">
        <w:rPr>
          <w:b/>
          <w:bCs/>
        </w:rPr>
        <w:t>3.</w:t>
      </w:r>
      <w:r>
        <w:rPr>
          <w:b/>
          <w:bCs/>
        </w:rPr>
        <w:t>5</w:t>
      </w:r>
      <w:r w:rsidRPr="00746936">
        <w:rPr>
          <w:b/>
          <w:bCs/>
        </w:rPr>
        <w:t>.2 Effect of Leaching Time</w:t>
      </w:r>
    </w:p>
    <w:p w14:paraId="3C71E35F" w14:textId="77777777" w:rsidR="00691BB4" w:rsidRPr="00746936" w:rsidRDefault="00691BB4" w:rsidP="00691BB4">
      <w:pPr>
        <w:jc w:val="both"/>
      </w:pPr>
      <w:r w:rsidRPr="00746936">
        <w:t>Time-dependent experiments (20, 40, and 60 minutes) were conducted using 1.0 M sulfuric acid and a constant stirring speed of 650 rpm. Results revealed that phosphorus removal increased significantly from 20 to 60 minutes:</w:t>
      </w:r>
    </w:p>
    <w:p w14:paraId="782C7BAA" w14:textId="77777777" w:rsidR="00691BB4" w:rsidRPr="00746936" w:rsidRDefault="00691BB4" w:rsidP="00691BB4">
      <w:pPr>
        <w:numPr>
          <w:ilvl w:val="0"/>
          <w:numId w:val="4"/>
        </w:numPr>
        <w:jc w:val="both"/>
      </w:pPr>
      <w:r w:rsidRPr="00746936">
        <w:t>20 min: 61% removal</w:t>
      </w:r>
    </w:p>
    <w:p w14:paraId="5D9125E3" w14:textId="77777777" w:rsidR="00691BB4" w:rsidRPr="00746936" w:rsidRDefault="00691BB4" w:rsidP="00691BB4">
      <w:pPr>
        <w:numPr>
          <w:ilvl w:val="0"/>
          <w:numId w:val="4"/>
        </w:numPr>
        <w:jc w:val="both"/>
      </w:pPr>
      <w:r w:rsidRPr="00746936">
        <w:t>40 min: ~62%</w:t>
      </w:r>
    </w:p>
    <w:p w14:paraId="24675C7E" w14:textId="77777777" w:rsidR="00691BB4" w:rsidRPr="00746936" w:rsidRDefault="00691BB4" w:rsidP="00691BB4">
      <w:pPr>
        <w:numPr>
          <w:ilvl w:val="0"/>
          <w:numId w:val="4"/>
        </w:numPr>
        <w:jc w:val="both"/>
      </w:pPr>
      <w:r w:rsidRPr="00746936">
        <w:t>60 min: 6</w:t>
      </w:r>
      <w:r>
        <w:t>6.8</w:t>
      </w:r>
      <w:r w:rsidRPr="00746936">
        <w:t>%</w:t>
      </w:r>
    </w:p>
    <w:p w14:paraId="2C541E3F" w14:textId="77777777" w:rsidR="00691BB4" w:rsidRDefault="00691BB4" w:rsidP="00691BB4">
      <w:pPr>
        <w:jc w:val="both"/>
      </w:pPr>
      <w:r w:rsidRPr="00746936">
        <w:t>After 60 minutes, the extraction curve flattened, indicating that equilibrium conditions were reached. This behavior aligns with classical shrinking core leaching models where chemical reaction and diffusion through a product layer eventually limit further dissolution.</w:t>
      </w:r>
    </w:p>
    <w:p w14:paraId="321933E0" w14:textId="77777777" w:rsidR="00691BB4" w:rsidRPr="00746936" w:rsidRDefault="00691BB4" w:rsidP="00691BB4">
      <w:pPr>
        <w:jc w:val="both"/>
      </w:pPr>
      <w:r w:rsidRPr="00746936">
        <w:rPr>
          <w:noProof/>
        </w:rPr>
        <w:lastRenderedPageBreak/>
        <w:drawing>
          <wp:inline distT="0" distB="0" distL="0" distR="0" wp14:anchorId="5B9E5FEA" wp14:editId="65D26A66">
            <wp:extent cx="4937760" cy="2927817"/>
            <wp:effectExtent l="0" t="0" r="0" b="6350"/>
            <wp:docPr id="941780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80776" name=""/>
                    <pic:cNvPicPr/>
                  </pic:nvPicPr>
                  <pic:blipFill>
                    <a:blip r:embed="rId11"/>
                    <a:stretch>
                      <a:fillRect/>
                    </a:stretch>
                  </pic:blipFill>
                  <pic:spPr>
                    <a:xfrm>
                      <a:off x="0" y="0"/>
                      <a:ext cx="4943282" cy="2931092"/>
                    </a:xfrm>
                    <a:prstGeom prst="rect">
                      <a:avLst/>
                    </a:prstGeom>
                  </pic:spPr>
                </pic:pic>
              </a:graphicData>
            </a:graphic>
          </wp:inline>
        </w:drawing>
      </w:r>
    </w:p>
    <w:p w14:paraId="0BE7DBD0" w14:textId="77777777" w:rsidR="00691BB4" w:rsidRPr="00746936" w:rsidRDefault="00691BB4" w:rsidP="00691BB4">
      <w:pPr>
        <w:jc w:val="both"/>
      </w:pPr>
      <w:r w:rsidRPr="00746936">
        <w:rPr>
          <w:i/>
          <w:iCs/>
        </w:rPr>
        <w:t xml:space="preserve">Figure </w:t>
      </w:r>
      <w:r>
        <w:rPr>
          <w:i/>
          <w:iCs/>
        </w:rPr>
        <w:t>3</w:t>
      </w:r>
      <w:r w:rsidRPr="00746936">
        <w:rPr>
          <w:i/>
          <w:iCs/>
        </w:rPr>
        <w:t>:</w:t>
      </w:r>
      <w:r w:rsidRPr="00746936">
        <w:t xml:space="preserve"> A kinetic curve showing “P Removal (%) vs. Time (min)” for sulfuric acid, confirming 60 minutes as the time after which no significant gain is achieved.</w:t>
      </w:r>
    </w:p>
    <w:p w14:paraId="58E88052" w14:textId="77777777" w:rsidR="00691BB4" w:rsidRPr="00746936" w:rsidRDefault="00691BB4" w:rsidP="00691BB4">
      <w:pPr>
        <w:jc w:val="both"/>
        <w:rPr>
          <w:b/>
          <w:bCs/>
        </w:rPr>
      </w:pPr>
      <w:r w:rsidRPr="00746936">
        <w:rPr>
          <w:b/>
          <w:bCs/>
        </w:rPr>
        <w:t>3.</w:t>
      </w:r>
      <w:r>
        <w:rPr>
          <w:b/>
          <w:bCs/>
        </w:rPr>
        <w:t>5</w:t>
      </w:r>
      <w:r w:rsidRPr="00746936">
        <w:rPr>
          <w:b/>
          <w:bCs/>
        </w:rPr>
        <w:t>.3 Effect of Stirring Speed</w:t>
      </w:r>
    </w:p>
    <w:p w14:paraId="6A8FA7BF" w14:textId="77777777" w:rsidR="00691BB4" w:rsidRDefault="00691BB4" w:rsidP="00691BB4">
      <w:pPr>
        <w:jc w:val="both"/>
      </w:pPr>
      <w:r w:rsidRPr="00746936">
        <w:t>Agitation plays a critical role in enhancing mass transfer. Tests were carried out at different speeds (400, 500, 650, and 750 rpm), keeping all other variables constant. The optimal removal rate (6</w:t>
      </w:r>
      <w:r>
        <w:t>6.8</w:t>
      </w:r>
      <w:r w:rsidRPr="00746936">
        <w:t>%) was recorded at 650 rpm. At speeds above this (e.g., 750 rpm), phosphorus removal slightly decreased due to particle dispersion and turbulence that hinder slurry uniformity. Lower speeds (e.g., 400 rpm) failed to maintain solid-liquid homogeneity, leading to incomplete reactions.</w:t>
      </w:r>
    </w:p>
    <w:p w14:paraId="2423420D" w14:textId="77777777" w:rsidR="00691BB4" w:rsidRPr="00E01618" w:rsidRDefault="00691BB4" w:rsidP="00691BB4">
      <w:pPr>
        <w:jc w:val="both"/>
      </w:pPr>
      <w:r w:rsidRPr="00E01618">
        <w:rPr>
          <w:noProof/>
        </w:rPr>
        <w:lastRenderedPageBreak/>
        <w:drawing>
          <wp:inline distT="0" distB="0" distL="0" distR="0" wp14:anchorId="5448B574" wp14:editId="2E56E12F">
            <wp:extent cx="5943600" cy="3686810"/>
            <wp:effectExtent l="0" t="0" r="0" b="8890"/>
            <wp:docPr id="14762029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686810"/>
                    </a:xfrm>
                    <a:prstGeom prst="rect">
                      <a:avLst/>
                    </a:prstGeom>
                    <a:noFill/>
                    <a:ln>
                      <a:noFill/>
                    </a:ln>
                  </pic:spPr>
                </pic:pic>
              </a:graphicData>
            </a:graphic>
          </wp:inline>
        </w:drawing>
      </w:r>
    </w:p>
    <w:p w14:paraId="77A9A344" w14:textId="77777777" w:rsidR="00691BB4" w:rsidRPr="00746936" w:rsidRDefault="00691BB4" w:rsidP="00691BB4">
      <w:pPr>
        <w:jc w:val="both"/>
      </w:pPr>
    </w:p>
    <w:p w14:paraId="41E970E6" w14:textId="77777777" w:rsidR="00691BB4" w:rsidRPr="00746936" w:rsidRDefault="00691BB4" w:rsidP="00691BB4">
      <w:pPr>
        <w:jc w:val="both"/>
      </w:pPr>
      <w:r w:rsidRPr="00746936">
        <w:rPr>
          <w:i/>
          <w:iCs/>
        </w:rPr>
        <w:t xml:space="preserve">Figure </w:t>
      </w:r>
      <w:r>
        <w:rPr>
          <w:i/>
          <w:iCs/>
        </w:rPr>
        <w:t>4</w:t>
      </w:r>
      <w:r w:rsidRPr="00746936">
        <w:rPr>
          <w:i/>
          <w:iCs/>
        </w:rPr>
        <w:t>:</w:t>
      </w:r>
      <w:r w:rsidRPr="00746936">
        <w:t xml:space="preserve"> Bar chart showing “P Removal (%) vs. Stirring Speed (rpm)” indicating the peak performance at 650 rpm.</w:t>
      </w:r>
    </w:p>
    <w:p w14:paraId="339CF183" w14:textId="77777777" w:rsidR="00691BB4" w:rsidRPr="00455476" w:rsidRDefault="00691BB4" w:rsidP="00691BB4">
      <w:pPr>
        <w:jc w:val="both"/>
        <w:rPr>
          <w:b/>
          <w:bCs/>
        </w:rPr>
      </w:pPr>
      <w:r w:rsidRPr="00455476">
        <w:rPr>
          <w:b/>
          <w:bCs/>
        </w:rPr>
        <w:t>3.</w:t>
      </w:r>
      <w:r>
        <w:rPr>
          <w:b/>
          <w:bCs/>
        </w:rPr>
        <w:t>6</w:t>
      </w:r>
      <w:r w:rsidRPr="00455476">
        <w:rPr>
          <w:b/>
          <w:bCs/>
        </w:rPr>
        <w:t xml:space="preserve"> Acid Consumption and Economic Consideration</w:t>
      </w:r>
    </w:p>
    <w:p w14:paraId="26E9ECC8" w14:textId="77777777" w:rsidR="00691BB4" w:rsidRPr="00455476" w:rsidRDefault="00691BB4" w:rsidP="00691BB4">
      <w:pPr>
        <w:jc w:val="both"/>
      </w:pPr>
      <w:r w:rsidRPr="00455476">
        <w:t xml:space="preserve">The economic feasibility of acid leaching for phosphorus removal in iron ores depends significantly on the amount and cost of acid used. Based on the optimized conditions developed in this study, sulfuric acid (H₂SO₄) was identified as both the most effective and cost-efficient dephosphorization reagent, consistent with earlier studies (Cui et al., 1989; Ji et al., 2021; Forsberg &amp; </w:t>
      </w:r>
      <w:proofErr w:type="spellStart"/>
      <w:r w:rsidRPr="00455476">
        <w:t>Asolfsson</w:t>
      </w:r>
      <w:proofErr w:type="spellEnd"/>
      <w:r w:rsidRPr="00455476">
        <w:t>, 1981).</w:t>
      </w:r>
    </w:p>
    <w:p w14:paraId="772D855A" w14:textId="77777777" w:rsidR="00691BB4" w:rsidRPr="00455476" w:rsidRDefault="00691BB4" w:rsidP="00691BB4">
      <w:pPr>
        <w:jc w:val="both"/>
      </w:pPr>
      <w:r w:rsidRPr="00455476">
        <w:t xml:space="preserve">Approximately 15 kg of industrial-grade sulfuric acid (95–98%) is required to treat 1 metric ton of roasted </w:t>
      </w:r>
      <w:proofErr w:type="spellStart"/>
      <w:r w:rsidRPr="00455476">
        <w:t>oolitic</w:t>
      </w:r>
      <w:proofErr w:type="spellEnd"/>
      <w:r w:rsidRPr="00455476">
        <w:t xml:space="preserve"> iron ore to reduce its phosphorus content from 0.90% to 0.132%. With sulfuric acid priced at an average of $300 per metric ton, the estimated acid cost is approximately $4.50 per ton of treated ore.</w:t>
      </w:r>
    </w:p>
    <w:p w14:paraId="2861BF97" w14:textId="77777777" w:rsidR="00691BB4" w:rsidRPr="00455476" w:rsidRDefault="00691BB4" w:rsidP="00691BB4">
      <w:pPr>
        <w:jc w:val="both"/>
      </w:pPr>
      <w:r w:rsidRPr="00455476">
        <w:t xml:space="preserve">In practice, this cost could be further minimized by implementing acid recovery and recycling strategies, which have been successfully adopted in industrial hydrometallurgical circuits to improve reagent efficiency and reduce environmental impact (Yu &amp; Muhammed, 1990; Huang et al., 2015). Techniques such as acid regeneration, closed-loop recycling, and </w:t>
      </w:r>
      <w:r w:rsidRPr="00455476">
        <w:lastRenderedPageBreak/>
        <w:t>phosphoric acid by-product recovery may be employed to optimize process economics and sustainability.</w:t>
      </w:r>
    </w:p>
    <w:p w14:paraId="48FFBAED" w14:textId="77777777" w:rsidR="00691BB4" w:rsidRDefault="00691BB4" w:rsidP="00691BB4">
      <w:pPr>
        <w:jc w:val="both"/>
      </w:pPr>
    </w:p>
    <w:p w14:paraId="15B30359" w14:textId="77777777" w:rsidR="00691BB4" w:rsidRPr="00BF1986" w:rsidRDefault="00691BB4" w:rsidP="00691BB4">
      <w:pPr>
        <w:jc w:val="both"/>
        <w:rPr>
          <w:b/>
          <w:bCs/>
        </w:rPr>
      </w:pPr>
      <w:r w:rsidRPr="00BF1986">
        <w:rPr>
          <w:b/>
          <w:bCs/>
        </w:rPr>
        <w:t>Conclusion</w:t>
      </w:r>
    </w:p>
    <w:p w14:paraId="0F941A5E" w14:textId="77777777" w:rsidR="00691BB4" w:rsidRDefault="00691BB4" w:rsidP="00691BB4">
      <w:pPr>
        <w:jc w:val="both"/>
      </w:pPr>
      <w:r w:rsidRPr="00BF1986">
        <w:t xml:space="preserve">This study demonstrated that a combined roasting and acid leaching process is effective for reducing phosphorus in high-phosphorus </w:t>
      </w:r>
      <w:proofErr w:type="spellStart"/>
      <w:r w:rsidRPr="00BF1986">
        <w:t>oolitic</w:t>
      </w:r>
      <w:proofErr w:type="spellEnd"/>
      <w:r w:rsidRPr="00BF1986">
        <w:t xml:space="preserve"> hematite iron ore from El </w:t>
      </w:r>
      <w:proofErr w:type="spellStart"/>
      <w:r w:rsidRPr="00BF1986">
        <w:t>Bagrawiya</w:t>
      </w:r>
      <w:proofErr w:type="spellEnd"/>
      <w:r w:rsidRPr="00BF1986">
        <w:t>. Roasting the ore with 3</w:t>
      </w:r>
      <w:r w:rsidRPr="00BF1986">
        <w:rPr>
          <w:rFonts w:ascii="Arial" w:hAnsi="Arial" w:cs="Arial"/>
        </w:rPr>
        <w:t> </w:t>
      </w:r>
      <w:proofErr w:type="spellStart"/>
      <w:r w:rsidRPr="00BF1986">
        <w:t>wt</w:t>
      </w:r>
      <w:proofErr w:type="spellEnd"/>
      <w:r w:rsidRPr="00BF1986">
        <w:t>% CaO at 600</w:t>
      </w:r>
      <w:r w:rsidRPr="00BF1986">
        <w:rPr>
          <w:rFonts w:ascii="Arial" w:hAnsi="Arial" w:cs="Arial"/>
        </w:rPr>
        <w:t> </w:t>
      </w:r>
      <w:r w:rsidRPr="00BF1986">
        <w:rPr>
          <w:rFonts w:ascii="Aptos" w:hAnsi="Aptos" w:cs="Aptos"/>
        </w:rPr>
        <w:t>°</w:t>
      </w:r>
      <w:r w:rsidRPr="00BF1986">
        <w:t>C facilitated partial breakdown of phosphorus-bearing phases and enhanced iron concentration. Among the tested acids, sulfuric acid proved to be the most effective and economically feasible leaching agent. Maximum phosphorus removal (6</w:t>
      </w:r>
      <w:r>
        <w:t>6.8</w:t>
      </w:r>
      <w:r w:rsidRPr="00BF1986">
        <w:t>%) was achieved under optimal leaching conditions: 1.0</w:t>
      </w:r>
      <w:r w:rsidRPr="00BF1986">
        <w:rPr>
          <w:rFonts w:ascii="Arial" w:hAnsi="Arial" w:cs="Arial"/>
        </w:rPr>
        <w:t> </w:t>
      </w:r>
      <w:r w:rsidRPr="00BF1986">
        <w:t>M H</w:t>
      </w:r>
      <w:r w:rsidRPr="00BF1986">
        <w:rPr>
          <w:rFonts w:ascii="Aptos" w:hAnsi="Aptos" w:cs="Aptos"/>
        </w:rPr>
        <w:t>₂</w:t>
      </w:r>
      <w:r w:rsidRPr="00BF1986">
        <w:t>SO₄, 650</w:t>
      </w:r>
      <w:r w:rsidRPr="00BF1986">
        <w:rPr>
          <w:rFonts w:ascii="Arial" w:hAnsi="Arial" w:cs="Arial"/>
        </w:rPr>
        <w:t> </w:t>
      </w:r>
      <w:r w:rsidRPr="00BF1986">
        <w:t>rpm stirring speed, and 60-minute contact time at ambient temperature. XRD and SEM-EDS analyses confirmed structural and elemental changes supporting phosphorus liberation. These results highlight the process</w:t>
      </w:r>
      <w:r w:rsidRPr="00BF1986">
        <w:rPr>
          <w:rFonts w:ascii="Aptos" w:hAnsi="Aptos" w:cs="Aptos"/>
        </w:rPr>
        <w:t>’</w:t>
      </w:r>
      <w:r w:rsidRPr="00BF1986">
        <w:t>s scalability for industrial application, especially with potential cost savings through acid recycling.</w:t>
      </w:r>
    </w:p>
    <w:p w14:paraId="00B17EF3" w14:textId="77777777" w:rsidR="00AE6F8D" w:rsidRPr="009C5487" w:rsidRDefault="00AE6F8D" w:rsidP="00AE6F8D">
      <w:pPr>
        <w:rPr>
          <w:rFonts w:ascii="Calibri" w:eastAsia="Calibri" w:hAnsi="Calibri" w:cs="Times New Roman"/>
          <w:highlight w:val="yellow"/>
        </w:rPr>
      </w:pPr>
      <w:r w:rsidRPr="009C5487">
        <w:rPr>
          <w:rFonts w:ascii="Calibri" w:eastAsia="Calibri" w:hAnsi="Calibri" w:cs="Times New Roman"/>
          <w:highlight w:val="yellow"/>
        </w:rPr>
        <w:t>Disclaimer (Artificial intelligence)</w:t>
      </w:r>
    </w:p>
    <w:p w14:paraId="5A9D9838" w14:textId="77777777" w:rsidR="00AE6F8D" w:rsidRPr="009C5487" w:rsidRDefault="00AE6F8D" w:rsidP="00AE6F8D">
      <w:pPr>
        <w:rPr>
          <w:rFonts w:ascii="Calibri" w:eastAsia="Calibri" w:hAnsi="Calibri" w:cs="Times New Roman"/>
          <w:highlight w:val="yellow"/>
        </w:rPr>
      </w:pPr>
      <w:r w:rsidRPr="009C5487">
        <w:rPr>
          <w:rFonts w:ascii="Calibri" w:eastAsia="Calibri" w:hAnsi="Calibri" w:cs="Times New Roman"/>
          <w:highlight w:val="yellow"/>
        </w:rPr>
        <w:t xml:space="preserve">Author(s) hereby </w:t>
      </w:r>
      <w:proofErr w:type="gramStart"/>
      <w:r w:rsidRPr="009C5487">
        <w:rPr>
          <w:rFonts w:ascii="Calibri" w:eastAsia="Calibri" w:hAnsi="Calibri" w:cs="Times New Roman"/>
          <w:highlight w:val="yellow"/>
        </w:rPr>
        <w:t>declare</w:t>
      </w:r>
      <w:proofErr w:type="gramEnd"/>
      <w:r w:rsidRPr="009C5487">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p>
    <w:p w14:paraId="79A316E0" w14:textId="77777777" w:rsidR="00AE6F8D" w:rsidRDefault="00AE6F8D" w:rsidP="00691BB4">
      <w:pPr>
        <w:jc w:val="both"/>
      </w:pPr>
    </w:p>
    <w:p w14:paraId="3FC441FE" w14:textId="77777777" w:rsidR="00691BB4" w:rsidRPr="00BF1986" w:rsidRDefault="00691BB4" w:rsidP="00691BB4">
      <w:pPr>
        <w:jc w:val="both"/>
      </w:pPr>
    </w:p>
    <w:p w14:paraId="67248FCD" w14:textId="77777777" w:rsidR="00691BB4" w:rsidRPr="00BF1986" w:rsidRDefault="00691BB4" w:rsidP="00691BB4">
      <w:pPr>
        <w:jc w:val="both"/>
        <w:rPr>
          <w:b/>
          <w:bCs/>
        </w:rPr>
      </w:pPr>
      <w:r w:rsidRPr="00BF1986">
        <w:rPr>
          <w:b/>
          <w:bCs/>
        </w:rPr>
        <w:t>References</w:t>
      </w:r>
    </w:p>
    <w:p w14:paraId="2DECB6F3" w14:textId="49883E01" w:rsidR="00E81EE5" w:rsidRPr="00E81EE5" w:rsidRDefault="00E81EE5" w:rsidP="00E81EE5">
      <w:pPr>
        <w:pStyle w:val="ListParagraph"/>
        <w:numPr>
          <w:ilvl w:val="0"/>
          <w:numId w:val="13"/>
        </w:numPr>
        <w:jc w:val="both"/>
        <w:rPr>
          <w:b/>
          <w:bCs/>
          <w:highlight w:val="yellow"/>
        </w:rPr>
      </w:pPr>
      <w:r w:rsidRPr="00E81EE5">
        <w:rPr>
          <w:b/>
          <w:bCs/>
          <w:highlight w:val="yellow"/>
        </w:rPr>
        <w:t xml:space="preserve">Bastin, D. (2011). Removal of phosphorus from Australian iron ore. In </w:t>
      </w:r>
      <w:r w:rsidRPr="00E81EE5">
        <w:rPr>
          <w:b/>
          <w:bCs/>
          <w:i/>
          <w:iCs/>
          <w:highlight w:val="yellow"/>
        </w:rPr>
        <w:t>Iron Ore Conference Proceedings</w:t>
      </w:r>
      <w:r w:rsidRPr="00E81EE5">
        <w:rPr>
          <w:b/>
          <w:bCs/>
          <w:highlight w:val="yellow"/>
        </w:rPr>
        <w:t>, Perth, WA, pp. 249–254.</w:t>
      </w:r>
    </w:p>
    <w:p w14:paraId="6D335E38" w14:textId="793283DE" w:rsidR="00E81EE5" w:rsidRPr="00E81EE5" w:rsidRDefault="00E81EE5" w:rsidP="00E81EE5">
      <w:pPr>
        <w:pStyle w:val="ListParagraph"/>
        <w:numPr>
          <w:ilvl w:val="0"/>
          <w:numId w:val="13"/>
        </w:numPr>
        <w:jc w:val="both"/>
        <w:rPr>
          <w:b/>
          <w:bCs/>
          <w:highlight w:val="yellow"/>
        </w:rPr>
      </w:pPr>
      <w:r w:rsidRPr="00E81EE5">
        <w:rPr>
          <w:b/>
          <w:bCs/>
          <w:highlight w:val="yellow"/>
        </w:rPr>
        <w:t xml:space="preserve">Belikov, V.V., </w:t>
      </w:r>
      <w:proofErr w:type="spellStart"/>
      <w:r w:rsidRPr="00E81EE5">
        <w:rPr>
          <w:b/>
          <w:bCs/>
          <w:highlight w:val="yellow"/>
        </w:rPr>
        <w:t>Ogorodov</w:t>
      </w:r>
      <w:proofErr w:type="spellEnd"/>
      <w:r w:rsidRPr="00E81EE5">
        <w:rPr>
          <w:b/>
          <w:bCs/>
          <w:highlight w:val="yellow"/>
        </w:rPr>
        <w:t xml:space="preserve">, V.B., </w:t>
      </w:r>
      <w:proofErr w:type="spellStart"/>
      <w:r w:rsidRPr="00E81EE5">
        <w:rPr>
          <w:b/>
          <w:bCs/>
          <w:highlight w:val="yellow"/>
        </w:rPr>
        <w:t>Jadryshnikov</w:t>
      </w:r>
      <w:proofErr w:type="spellEnd"/>
      <w:r w:rsidRPr="00E81EE5">
        <w:rPr>
          <w:b/>
          <w:bCs/>
          <w:highlight w:val="yellow"/>
        </w:rPr>
        <w:t>, A.O., &amp; Chop, S.V. (2002). Method for cleaning iron ore concentrate from phosphor contaminants. RU Patent No. RU2184158.</w:t>
      </w:r>
    </w:p>
    <w:p w14:paraId="66B2714B" w14:textId="3FE74057" w:rsidR="00E81EE5" w:rsidRPr="00E81EE5" w:rsidRDefault="00E81EE5" w:rsidP="00E81EE5">
      <w:pPr>
        <w:pStyle w:val="ListParagraph"/>
        <w:numPr>
          <w:ilvl w:val="0"/>
          <w:numId w:val="13"/>
        </w:numPr>
        <w:jc w:val="both"/>
        <w:rPr>
          <w:b/>
          <w:bCs/>
          <w:highlight w:val="yellow"/>
        </w:rPr>
      </w:pPr>
      <w:r w:rsidRPr="00E81EE5">
        <w:rPr>
          <w:b/>
          <w:bCs/>
          <w:highlight w:val="yellow"/>
        </w:rPr>
        <w:t xml:space="preserve">Bhattacharyya, D.P. &amp; Kakimoto, P. (1982). Origin of ferriferous ooids. </w:t>
      </w:r>
      <w:r w:rsidRPr="00E81EE5">
        <w:rPr>
          <w:b/>
          <w:bCs/>
          <w:i/>
          <w:iCs/>
          <w:highlight w:val="yellow"/>
        </w:rPr>
        <w:t>Journal of Sedimentary Petrology</w:t>
      </w:r>
      <w:r w:rsidRPr="00E81EE5">
        <w:rPr>
          <w:b/>
          <w:bCs/>
          <w:highlight w:val="yellow"/>
        </w:rPr>
        <w:t>, 52, 849–857.</w:t>
      </w:r>
    </w:p>
    <w:p w14:paraId="66B13A43" w14:textId="163FC8C0" w:rsidR="00E81EE5" w:rsidRPr="00E81EE5" w:rsidRDefault="00E81EE5" w:rsidP="00E81EE5">
      <w:pPr>
        <w:pStyle w:val="ListParagraph"/>
        <w:numPr>
          <w:ilvl w:val="0"/>
          <w:numId w:val="13"/>
        </w:numPr>
        <w:jc w:val="both"/>
        <w:rPr>
          <w:b/>
          <w:bCs/>
          <w:highlight w:val="yellow"/>
        </w:rPr>
      </w:pPr>
      <w:r w:rsidRPr="00E81EE5">
        <w:rPr>
          <w:b/>
          <w:bCs/>
          <w:highlight w:val="yellow"/>
        </w:rPr>
        <w:t xml:space="preserve">Cui, J.R. &amp; Fang, Q.X. (1989). The present status and trends of dephosphorization of iron ore. </w:t>
      </w:r>
      <w:r w:rsidRPr="00E81EE5">
        <w:rPr>
          <w:b/>
          <w:bCs/>
          <w:i/>
          <w:iCs/>
          <w:highlight w:val="yellow"/>
        </w:rPr>
        <w:t>Hydrometallurgy</w:t>
      </w:r>
      <w:r w:rsidRPr="00E81EE5">
        <w:rPr>
          <w:b/>
          <w:bCs/>
          <w:highlight w:val="yellow"/>
        </w:rPr>
        <w:t>, 21, 277–292.</w:t>
      </w:r>
    </w:p>
    <w:p w14:paraId="38150B62" w14:textId="5DFD36F2" w:rsidR="00E81EE5" w:rsidRPr="00E81EE5" w:rsidRDefault="00E81EE5" w:rsidP="00E81EE5">
      <w:pPr>
        <w:pStyle w:val="ListParagraph"/>
        <w:numPr>
          <w:ilvl w:val="0"/>
          <w:numId w:val="13"/>
        </w:numPr>
        <w:jc w:val="both"/>
        <w:rPr>
          <w:b/>
          <w:bCs/>
          <w:highlight w:val="yellow"/>
        </w:rPr>
      </w:pPr>
      <w:r w:rsidRPr="00E81EE5">
        <w:rPr>
          <w:b/>
          <w:bCs/>
          <w:highlight w:val="yellow"/>
        </w:rPr>
        <w:t xml:space="preserve">Edwards, C.I., Fisher-White, M.J., Lovel, R.R., &amp; Sparrow, G.J. (2011). Removal of phosphorus from Australian iron ores. In </w:t>
      </w:r>
      <w:r w:rsidRPr="00E81EE5">
        <w:rPr>
          <w:b/>
          <w:bCs/>
          <w:i/>
          <w:iCs/>
          <w:highlight w:val="yellow"/>
        </w:rPr>
        <w:t>Proceedings of Iron Ore 2011</w:t>
      </w:r>
      <w:r w:rsidRPr="00E81EE5">
        <w:rPr>
          <w:b/>
          <w:bCs/>
          <w:highlight w:val="yellow"/>
        </w:rPr>
        <w:t>, Perth, Australia, pp. 403–412.</w:t>
      </w:r>
    </w:p>
    <w:p w14:paraId="1A628FC9" w14:textId="31D912C8" w:rsidR="00E81EE5" w:rsidRPr="00E81EE5" w:rsidRDefault="00E81EE5" w:rsidP="00E81EE5">
      <w:pPr>
        <w:pStyle w:val="ListParagraph"/>
        <w:numPr>
          <w:ilvl w:val="0"/>
          <w:numId w:val="13"/>
        </w:numPr>
        <w:jc w:val="both"/>
        <w:rPr>
          <w:b/>
          <w:bCs/>
          <w:highlight w:val="yellow"/>
        </w:rPr>
      </w:pPr>
      <w:r w:rsidRPr="00E81EE5">
        <w:rPr>
          <w:b/>
          <w:bCs/>
          <w:highlight w:val="yellow"/>
        </w:rPr>
        <w:lastRenderedPageBreak/>
        <w:t xml:space="preserve">Eisa, F.E.M. (2013). </w:t>
      </w:r>
      <w:r w:rsidRPr="00E81EE5">
        <w:rPr>
          <w:b/>
          <w:bCs/>
          <w:i/>
          <w:iCs/>
          <w:highlight w:val="yellow"/>
        </w:rPr>
        <w:t>Beneficiation Study of Iron Deposits in Fodikwan</w:t>
      </w:r>
      <w:r w:rsidRPr="00E81EE5">
        <w:rPr>
          <w:b/>
          <w:bCs/>
          <w:highlight w:val="yellow"/>
        </w:rPr>
        <w:t xml:space="preserve"> (M.Sc. Dissertation). Sudan Academy of Sciences, Khartoum.</w:t>
      </w:r>
    </w:p>
    <w:p w14:paraId="5232DC0C" w14:textId="046EABDF" w:rsidR="00E81EE5" w:rsidRPr="00E81EE5" w:rsidRDefault="00E81EE5" w:rsidP="00E81EE5">
      <w:pPr>
        <w:pStyle w:val="ListParagraph"/>
        <w:numPr>
          <w:ilvl w:val="0"/>
          <w:numId w:val="13"/>
        </w:numPr>
        <w:jc w:val="both"/>
        <w:rPr>
          <w:b/>
          <w:bCs/>
          <w:highlight w:val="yellow"/>
        </w:rPr>
      </w:pPr>
      <w:r w:rsidRPr="00E81EE5">
        <w:rPr>
          <w:b/>
          <w:bCs/>
          <w:highlight w:val="yellow"/>
        </w:rPr>
        <w:t>Feld, I.L., Franklin, T.W., &amp; Lampkin, W.M. (1966). Process of removing phosphorus from iron ores. U.S. Patent No. 3402041.</w:t>
      </w:r>
    </w:p>
    <w:p w14:paraId="0430A3E3" w14:textId="43C28FC2" w:rsidR="00E81EE5" w:rsidRPr="00E81EE5" w:rsidRDefault="00E81EE5" w:rsidP="00E81EE5">
      <w:pPr>
        <w:pStyle w:val="ListParagraph"/>
        <w:numPr>
          <w:ilvl w:val="0"/>
          <w:numId w:val="13"/>
        </w:numPr>
        <w:jc w:val="both"/>
        <w:rPr>
          <w:b/>
          <w:bCs/>
          <w:highlight w:val="yellow"/>
        </w:rPr>
      </w:pPr>
      <w:r w:rsidRPr="00E81EE5">
        <w:rPr>
          <w:b/>
          <w:bCs/>
          <w:highlight w:val="yellow"/>
        </w:rPr>
        <w:t>Forester, C.V. (1980). Removal of phosphorus from ores. U.S. Patent No. 2,238,586.</w:t>
      </w:r>
    </w:p>
    <w:p w14:paraId="590BE1AD" w14:textId="783A4A2B" w:rsidR="00E81EE5" w:rsidRPr="00E81EE5" w:rsidRDefault="00E81EE5" w:rsidP="00E81EE5">
      <w:pPr>
        <w:pStyle w:val="ListParagraph"/>
        <w:numPr>
          <w:ilvl w:val="0"/>
          <w:numId w:val="13"/>
        </w:numPr>
        <w:jc w:val="both"/>
        <w:rPr>
          <w:b/>
          <w:bCs/>
          <w:highlight w:val="yellow"/>
        </w:rPr>
      </w:pPr>
      <w:r w:rsidRPr="00E81EE5">
        <w:rPr>
          <w:b/>
          <w:bCs/>
          <w:highlight w:val="yellow"/>
        </w:rPr>
        <w:t xml:space="preserve">Forsberg, R. &amp; </w:t>
      </w:r>
      <w:proofErr w:type="spellStart"/>
      <w:r w:rsidRPr="00E81EE5">
        <w:rPr>
          <w:b/>
          <w:bCs/>
          <w:highlight w:val="yellow"/>
        </w:rPr>
        <w:t>Asolfsson</w:t>
      </w:r>
      <w:proofErr w:type="spellEnd"/>
      <w:r w:rsidRPr="00E81EE5">
        <w:rPr>
          <w:b/>
          <w:bCs/>
          <w:highlight w:val="yellow"/>
        </w:rPr>
        <w:t xml:space="preserve">, G. (1981). </w:t>
      </w:r>
      <w:proofErr w:type="spellStart"/>
      <w:r w:rsidRPr="00E81EE5">
        <w:rPr>
          <w:b/>
          <w:bCs/>
          <w:highlight w:val="yellow"/>
        </w:rPr>
        <w:t>Dephosphorisation</w:t>
      </w:r>
      <w:proofErr w:type="spellEnd"/>
      <w:r w:rsidRPr="00E81EE5">
        <w:rPr>
          <w:b/>
          <w:bCs/>
          <w:highlight w:val="yellow"/>
        </w:rPr>
        <w:t xml:space="preserve"> of high-phosphorus iron ores by means of acid leaching. </w:t>
      </w:r>
      <w:proofErr w:type="spellStart"/>
      <w:r w:rsidRPr="00E81EE5">
        <w:rPr>
          <w:b/>
          <w:bCs/>
          <w:i/>
          <w:iCs/>
          <w:highlight w:val="yellow"/>
        </w:rPr>
        <w:t>Erzmetall</w:t>
      </w:r>
      <w:proofErr w:type="spellEnd"/>
      <w:r w:rsidRPr="00E81EE5">
        <w:rPr>
          <w:b/>
          <w:bCs/>
          <w:highlight w:val="yellow"/>
        </w:rPr>
        <w:t>, 34, 316–322.</w:t>
      </w:r>
    </w:p>
    <w:p w14:paraId="37DD9C1D" w14:textId="0735D840" w:rsidR="00E81EE5" w:rsidRPr="00E81EE5" w:rsidRDefault="00E81EE5" w:rsidP="00E81EE5">
      <w:pPr>
        <w:pStyle w:val="ListParagraph"/>
        <w:numPr>
          <w:ilvl w:val="0"/>
          <w:numId w:val="13"/>
        </w:numPr>
        <w:jc w:val="both"/>
        <w:rPr>
          <w:b/>
          <w:bCs/>
          <w:highlight w:val="yellow"/>
        </w:rPr>
      </w:pPr>
      <w:r w:rsidRPr="00E81EE5">
        <w:rPr>
          <w:b/>
          <w:bCs/>
          <w:highlight w:val="yellow"/>
        </w:rPr>
        <w:t xml:space="preserve">Gehring, A.U. (1985). A microchemical study of iron ooids. </w:t>
      </w:r>
      <w:r w:rsidRPr="00E81EE5">
        <w:rPr>
          <w:b/>
          <w:bCs/>
          <w:i/>
          <w:iCs/>
          <w:highlight w:val="yellow"/>
        </w:rPr>
        <w:t>Sedimentology</w:t>
      </w:r>
      <w:r w:rsidRPr="00E81EE5">
        <w:rPr>
          <w:b/>
          <w:bCs/>
          <w:highlight w:val="yellow"/>
        </w:rPr>
        <w:t>, 32, 451–457.</w:t>
      </w:r>
    </w:p>
    <w:p w14:paraId="4BBADE73" w14:textId="44E0940B" w:rsidR="00E81EE5" w:rsidRPr="00E81EE5" w:rsidRDefault="00E81EE5" w:rsidP="00E81EE5">
      <w:pPr>
        <w:pStyle w:val="ListParagraph"/>
        <w:numPr>
          <w:ilvl w:val="0"/>
          <w:numId w:val="13"/>
        </w:numPr>
        <w:jc w:val="both"/>
        <w:rPr>
          <w:b/>
          <w:bCs/>
          <w:highlight w:val="yellow"/>
        </w:rPr>
      </w:pPr>
      <w:proofErr w:type="spellStart"/>
      <w:r w:rsidRPr="00E81EE5">
        <w:rPr>
          <w:b/>
          <w:bCs/>
          <w:highlight w:val="yellow"/>
        </w:rPr>
        <w:t>Heikoop</w:t>
      </w:r>
      <w:proofErr w:type="spellEnd"/>
      <w:r w:rsidRPr="00E81EE5">
        <w:rPr>
          <w:b/>
          <w:bCs/>
          <w:highlight w:val="yellow"/>
        </w:rPr>
        <w:t xml:space="preserve">, J.M. (1996). Modern iron ooids from shallow marine volcanic settings: </w:t>
      </w:r>
      <w:proofErr w:type="spellStart"/>
      <w:r w:rsidRPr="00E81EE5">
        <w:rPr>
          <w:b/>
          <w:bCs/>
          <w:highlight w:val="yellow"/>
        </w:rPr>
        <w:t>Mahengetong</w:t>
      </w:r>
      <w:proofErr w:type="spellEnd"/>
      <w:r w:rsidRPr="00E81EE5">
        <w:rPr>
          <w:b/>
          <w:bCs/>
          <w:highlight w:val="yellow"/>
        </w:rPr>
        <w:t xml:space="preserve">, Indonesia. </w:t>
      </w:r>
      <w:r w:rsidRPr="00E81EE5">
        <w:rPr>
          <w:b/>
          <w:bCs/>
          <w:i/>
          <w:iCs/>
          <w:highlight w:val="yellow"/>
        </w:rPr>
        <w:t>Geology</w:t>
      </w:r>
      <w:r w:rsidRPr="00E81EE5">
        <w:rPr>
          <w:b/>
          <w:bCs/>
          <w:highlight w:val="yellow"/>
        </w:rPr>
        <w:t>, 24, 759–762.</w:t>
      </w:r>
    </w:p>
    <w:p w14:paraId="5AF4BA6B" w14:textId="44C94DD3" w:rsidR="00E81EE5" w:rsidRPr="00E81EE5" w:rsidRDefault="00E81EE5" w:rsidP="00E81EE5">
      <w:pPr>
        <w:pStyle w:val="ListParagraph"/>
        <w:numPr>
          <w:ilvl w:val="0"/>
          <w:numId w:val="13"/>
        </w:numPr>
        <w:jc w:val="both"/>
        <w:rPr>
          <w:b/>
          <w:bCs/>
          <w:highlight w:val="yellow"/>
        </w:rPr>
      </w:pPr>
      <w:r w:rsidRPr="00E81EE5">
        <w:rPr>
          <w:b/>
          <w:bCs/>
          <w:highlight w:val="yellow"/>
        </w:rPr>
        <w:t xml:space="preserve">Huang, L.H. (2015). </w:t>
      </w:r>
      <w:r w:rsidRPr="00E81EE5">
        <w:rPr>
          <w:b/>
          <w:bCs/>
          <w:i/>
          <w:iCs/>
          <w:highlight w:val="yellow"/>
        </w:rPr>
        <w:t>Chemical Mineral Separation</w:t>
      </w:r>
      <w:r w:rsidRPr="00E81EE5">
        <w:rPr>
          <w:b/>
          <w:bCs/>
          <w:highlight w:val="yellow"/>
        </w:rPr>
        <w:t>. Beijing: Metallurgical Industry Press.</w:t>
      </w:r>
    </w:p>
    <w:p w14:paraId="79A07023" w14:textId="3675924E" w:rsidR="00E81EE5" w:rsidRPr="00E81EE5" w:rsidRDefault="00E81EE5" w:rsidP="00E81EE5">
      <w:pPr>
        <w:pStyle w:val="ListParagraph"/>
        <w:numPr>
          <w:ilvl w:val="0"/>
          <w:numId w:val="13"/>
        </w:numPr>
        <w:jc w:val="both"/>
        <w:rPr>
          <w:b/>
          <w:bCs/>
          <w:highlight w:val="yellow"/>
        </w:rPr>
      </w:pPr>
      <w:r w:rsidRPr="00E81EE5">
        <w:rPr>
          <w:b/>
          <w:bCs/>
          <w:highlight w:val="yellow"/>
        </w:rPr>
        <w:t xml:space="preserve">Huang, X. (2002). </w:t>
      </w:r>
      <w:r w:rsidRPr="00E81EE5">
        <w:rPr>
          <w:b/>
          <w:bCs/>
          <w:i/>
          <w:iCs/>
          <w:highlight w:val="yellow"/>
        </w:rPr>
        <w:t>Ferrous Metallurgy</w:t>
      </w:r>
      <w:r w:rsidRPr="00E81EE5">
        <w:rPr>
          <w:b/>
          <w:bCs/>
          <w:highlight w:val="yellow"/>
        </w:rPr>
        <w:t xml:space="preserve"> (3rd ed.). Beijing: Metallurgical Industry Press.</w:t>
      </w:r>
    </w:p>
    <w:p w14:paraId="1AFAE3AE" w14:textId="091D9153" w:rsidR="00E81EE5" w:rsidRPr="00E81EE5" w:rsidRDefault="00E81EE5" w:rsidP="00E81EE5">
      <w:pPr>
        <w:pStyle w:val="ListParagraph"/>
        <w:numPr>
          <w:ilvl w:val="0"/>
          <w:numId w:val="13"/>
        </w:numPr>
        <w:jc w:val="both"/>
        <w:rPr>
          <w:b/>
          <w:bCs/>
          <w:highlight w:val="yellow"/>
        </w:rPr>
      </w:pPr>
      <w:r w:rsidRPr="00E81EE5">
        <w:rPr>
          <w:b/>
          <w:bCs/>
          <w:highlight w:val="yellow"/>
        </w:rPr>
        <w:t xml:space="preserve">Huang, X., Zhang, W., &amp; Li, Y. (2015). Phosphorus behavior in ironmaking processes. </w:t>
      </w:r>
      <w:r w:rsidRPr="00E81EE5">
        <w:rPr>
          <w:b/>
          <w:bCs/>
          <w:i/>
          <w:iCs/>
          <w:highlight w:val="yellow"/>
        </w:rPr>
        <w:t>ISIJ International</w:t>
      </w:r>
      <w:r w:rsidRPr="00E81EE5">
        <w:rPr>
          <w:b/>
          <w:bCs/>
          <w:highlight w:val="yellow"/>
        </w:rPr>
        <w:t xml:space="preserve">, 55(6), 1204–1212. </w:t>
      </w:r>
      <w:hyperlink r:id="rId13" w:tgtFrame="_new" w:history="1">
        <w:r w:rsidRPr="00E81EE5">
          <w:rPr>
            <w:rStyle w:val="Hyperlink"/>
            <w:b/>
            <w:bCs/>
            <w:highlight w:val="yellow"/>
          </w:rPr>
          <w:t>https://doi.org/10.2355/isijinternational.ISIJINT-2015-135</w:t>
        </w:r>
      </w:hyperlink>
    </w:p>
    <w:p w14:paraId="25FD5285" w14:textId="79ABCF5A" w:rsidR="00E81EE5" w:rsidRPr="00E81EE5" w:rsidRDefault="00E81EE5" w:rsidP="00E81EE5">
      <w:pPr>
        <w:pStyle w:val="ListParagraph"/>
        <w:numPr>
          <w:ilvl w:val="0"/>
          <w:numId w:val="13"/>
        </w:numPr>
        <w:jc w:val="both"/>
        <w:rPr>
          <w:b/>
          <w:bCs/>
          <w:highlight w:val="yellow"/>
        </w:rPr>
      </w:pPr>
      <w:r w:rsidRPr="00E81EE5">
        <w:rPr>
          <w:b/>
          <w:bCs/>
          <w:highlight w:val="yellow"/>
        </w:rPr>
        <w:t xml:space="preserve">Ji, H., Guo, Y., Xie, X., Sun, J., &amp; Bai, J. (2022). Dephosphorization behavior of </w:t>
      </w:r>
      <w:proofErr w:type="spellStart"/>
      <w:r w:rsidRPr="00E81EE5">
        <w:rPr>
          <w:b/>
          <w:bCs/>
          <w:highlight w:val="yellow"/>
        </w:rPr>
        <w:t>oolitic</w:t>
      </w:r>
      <w:proofErr w:type="spellEnd"/>
      <w:r w:rsidRPr="00E81EE5">
        <w:rPr>
          <w:b/>
          <w:bCs/>
          <w:highlight w:val="yellow"/>
        </w:rPr>
        <w:t xml:space="preserve"> iron ore via roasting and leaching. </w:t>
      </w:r>
      <w:r w:rsidRPr="00E81EE5">
        <w:rPr>
          <w:b/>
          <w:bCs/>
          <w:i/>
          <w:iCs/>
          <w:highlight w:val="yellow"/>
        </w:rPr>
        <w:t>Minerals</w:t>
      </w:r>
      <w:r w:rsidRPr="00E81EE5">
        <w:rPr>
          <w:b/>
          <w:bCs/>
          <w:highlight w:val="yellow"/>
        </w:rPr>
        <w:t xml:space="preserve">, 12(5), 568. </w:t>
      </w:r>
      <w:hyperlink r:id="rId14" w:tgtFrame="_new" w:history="1">
        <w:r w:rsidRPr="00E81EE5">
          <w:rPr>
            <w:rStyle w:val="Hyperlink"/>
            <w:b/>
            <w:bCs/>
            <w:highlight w:val="yellow"/>
          </w:rPr>
          <w:t>https://doi.org/10.3390/min12050568</w:t>
        </w:r>
      </w:hyperlink>
    </w:p>
    <w:p w14:paraId="025376A9" w14:textId="33FEB56F" w:rsidR="00E81EE5" w:rsidRPr="00E81EE5" w:rsidRDefault="00E81EE5" w:rsidP="00E81EE5">
      <w:pPr>
        <w:pStyle w:val="ListParagraph"/>
        <w:numPr>
          <w:ilvl w:val="0"/>
          <w:numId w:val="13"/>
        </w:numPr>
        <w:jc w:val="both"/>
        <w:rPr>
          <w:b/>
          <w:bCs/>
          <w:highlight w:val="yellow"/>
        </w:rPr>
      </w:pPr>
      <w:r w:rsidRPr="00E81EE5">
        <w:rPr>
          <w:b/>
          <w:bCs/>
          <w:highlight w:val="yellow"/>
        </w:rPr>
        <w:t xml:space="preserve">Ji, X.C., Wang, X.Y., &amp; Zhang, Y.H. (2021). Study on phosphorus removal from high-phosphorus </w:t>
      </w:r>
      <w:proofErr w:type="spellStart"/>
      <w:r w:rsidRPr="00E81EE5">
        <w:rPr>
          <w:b/>
          <w:bCs/>
          <w:highlight w:val="yellow"/>
        </w:rPr>
        <w:t>oolitic</w:t>
      </w:r>
      <w:proofErr w:type="spellEnd"/>
      <w:r w:rsidRPr="00E81EE5">
        <w:rPr>
          <w:b/>
          <w:bCs/>
          <w:highlight w:val="yellow"/>
        </w:rPr>
        <w:t xml:space="preserve"> iron ore using a combined roasting and leaching process. </w:t>
      </w:r>
      <w:r w:rsidRPr="00E81EE5">
        <w:rPr>
          <w:b/>
          <w:bCs/>
          <w:i/>
          <w:iCs/>
          <w:highlight w:val="yellow"/>
        </w:rPr>
        <w:t>Journal of Central South University</w:t>
      </w:r>
      <w:r w:rsidRPr="00E81EE5">
        <w:rPr>
          <w:b/>
          <w:bCs/>
          <w:highlight w:val="yellow"/>
        </w:rPr>
        <w:t>, 28, 1379–1389.</w:t>
      </w:r>
    </w:p>
    <w:p w14:paraId="56FBE9AA" w14:textId="67798113" w:rsidR="00E81EE5" w:rsidRPr="00E81EE5" w:rsidRDefault="00E81EE5" w:rsidP="00E81EE5">
      <w:pPr>
        <w:pStyle w:val="ListParagraph"/>
        <w:numPr>
          <w:ilvl w:val="0"/>
          <w:numId w:val="13"/>
        </w:numPr>
        <w:jc w:val="both"/>
        <w:rPr>
          <w:b/>
          <w:bCs/>
          <w:highlight w:val="yellow"/>
        </w:rPr>
      </w:pPr>
      <w:r w:rsidRPr="00E81EE5">
        <w:rPr>
          <w:b/>
          <w:bCs/>
          <w:highlight w:val="yellow"/>
        </w:rPr>
        <w:t xml:space="preserve">Li, X.C. (2004). An overview of the present status of dephosphorization of iron ore. </w:t>
      </w:r>
      <w:r w:rsidRPr="00E81EE5">
        <w:rPr>
          <w:b/>
          <w:bCs/>
          <w:i/>
          <w:iCs/>
          <w:highlight w:val="yellow"/>
        </w:rPr>
        <w:t>Metallic Ore Dressing Abroad</w:t>
      </w:r>
      <w:r w:rsidRPr="00E81EE5">
        <w:rPr>
          <w:b/>
          <w:bCs/>
          <w:highlight w:val="yellow"/>
        </w:rPr>
        <w:t>, 41(8), 4–7.</w:t>
      </w:r>
    </w:p>
    <w:p w14:paraId="19400869" w14:textId="26D6CE46" w:rsidR="00E81EE5" w:rsidRPr="00E81EE5" w:rsidRDefault="00E81EE5" w:rsidP="00E81EE5">
      <w:pPr>
        <w:pStyle w:val="ListParagraph"/>
        <w:numPr>
          <w:ilvl w:val="0"/>
          <w:numId w:val="13"/>
        </w:numPr>
        <w:jc w:val="both"/>
        <w:rPr>
          <w:b/>
          <w:bCs/>
          <w:highlight w:val="yellow"/>
        </w:rPr>
      </w:pPr>
      <w:r w:rsidRPr="00E81EE5">
        <w:rPr>
          <w:b/>
          <w:bCs/>
          <w:highlight w:val="yellow"/>
        </w:rPr>
        <w:t xml:space="preserve">Li, Y. (2013). Study on phosphorus removal from </w:t>
      </w:r>
      <w:proofErr w:type="spellStart"/>
      <w:r w:rsidRPr="00E81EE5">
        <w:rPr>
          <w:b/>
          <w:bCs/>
          <w:highlight w:val="yellow"/>
        </w:rPr>
        <w:t>oolitic</w:t>
      </w:r>
      <w:proofErr w:type="spellEnd"/>
      <w:r w:rsidRPr="00E81EE5">
        <w:rPr>
          <w:b/>
          <w:bCs/>
          <w:highlight w:val="yellow"/>
        </w:rPr>
        <w:t xml:space="preserve"> hematite by roasting. </w:t>
      </w:r>
      <w:r w:rsidRPr="00E81EE5">
        <w:rPr>
          <w:b/>
          <w:bCs/>
          <w:i/>
          <w:iCs/>
          <w:highlight w:val="yellow"/>
        </w:rPr>
        <w:t>Journal of University of Science and Technology Beijing</w:t>
      </w:r>
      <w:r w:rsidRPr="00E81EE5">
        <w:rPr>
          <w:b/>
          <w:bCs/>
          <w:highlight w:val="yellow"/>
        </w:rPr>
        <w:t>, 35(8), 899–903. https://doi.org/10.13374/j.issn1001-053x.2013.08.011</w:t>
      </w:r>
    </w:p>
    <w:p w14:paraId="488F72F8" w14:textId="35E11DD4" w:rsidR="00E81EE5" w:rsidRPr="00E81EE5" w:rsidRDefault="00E81EE5" w:rsidP="00E81EE5">
      <w:pPr>
        <w:pStyle w:val="ListParagraph"/>
        <w:numPr>
          <w:ilvl w:val="0"/>
          <w:numId w:val="13"/>
        </w:numPr>
        <w:jc w:val="both"/>
        <w:rPr>
          <w:b/>
          <w:bCs/>
          <w:highlight w:val="yellow"/>
        </w:rPr>
      </w:pPr>
      <w:r w:rsidRPr="00E81EE5">
        <w:rPr>
          <w:b/>
          <w:bCs/>
          <w:highlight w:val="yellow"/>
        </w:rPr>
        <w:t xml:space="preserve">Madan, A. (1992). Depositional setting and origin of </w:t>
      </w:r>
      <w:proofErr w:type="spellStart"/>
      <w:r w:rsidRPr="00E81EE5">
        <w:rPr>
          <w:b/>
          <w:bCs/>
          <w:highlight w:val="yellow"/>
        </w:rPr>
        <w:t>berthierine</w:t>
      </w:r>
      <w:proofErr w:type="spellEnd"/>
      <w:r w:rsidRPr="00E81EE5">
        <w:rPr>
          <w:b/>
          <w:bCs/>
          <w:highlight w:val="yellow"/>
        </w:rPr>
        <w:t xml:space="preserve"> </w:t>
      </w:r>
      <w:proofErr w:type="spellStart"/>
      <w:r w:rsidRPr="00E81EE5">
        <w:rPr>
          <w:b/>
          <w:bCs/>
          <w:highlight w:val="yellow"/>
        </w:rPr>
        <w:t>oolitic</w:t>
      </w:r>
      <w:proofErr w:type="spellEnd"/>
      <w:r w:rsidRPr="00E81EE5">
        <w:rPr>
          <w:b/>
          <w:bCs/>
          <w:highlight w:val="yellow"/>
        </w:rPr>
        <w:t xml:space="preserve"> ironstones. </w:t>
      </w:r>
      <w:r w:rsidRPr="00E81EE5">
        <w:rPr>
          <w:b/>
          <w:bCs/>
          <w:i/>
          <w:iCs/>
          <w:highlight w:val="yellow"/>
        </w:rPr>
        <w:t>Journal of Sedimentary Petrology</w:t>
      </w:r>
      <w:r w:rsidRPr="00E81EE5">
        <w:rPr>
          <w:b/>
          <w:bCs/>
          <w:highlight w:val="yellow"/>
        </w:rPr>
        <w:t>, 62, 899–916.</w:t>
      </w:r>
    </w:p>
    <w:p w14:paraId="423A713B" w14:textId="55439898" w:rsidR="00E81EE5" w:rsidRPr="00E81EE5" w:rsidRDefault="00E81EE5" w:rsidP="00E81EE5">
      <w:pPr>
        <w:pStyle w:val="ListParagraph"/>
        <w:numPr>
          <w:ilvl w:val="0"/>
          <w:numId w:val="13"/>
        </w:numPr>
        <w:jc w:val="both"/>
        <w:rPr>
          <w:b/>
          <w:bCs/>
          <w:highlight w:val="yellow"/>
        </w:rPr>
      </w:pPr>
      <w:r w:rsidRPr="00E81EE5">
        <w:rPr>
          <w:b/>
          <w:bCs/>
          <w:highlight w:val="yellow"/>
        </w:rPr>
        <w:t xml:space="preserve">Muhammed, M. &amp; Zang, Y.A. (1989). Hydrometallurgical process for dephosphorization of iron ore. </w:t>
      </w:r>
      <w:r w:rsidRPr="00E81EE5">
        <w:rPr>
          <w:b/>
          <w:bCs/>
          <w:i/>
          <w:iCs/>
          <w:highlight w:val="yellow"/>
        </w:rPr>
        <w:t>Hydrometallurgy</w:t>
      </w:r>
      <w:r w:rsidRPr="00E81EE5">
        <w:rPr>
          <w:b/>
          <w:bCs/>
          <w:highlight w:val="yellow"/>
        </w:rPr>
        <w:t>, 21, 277–292.</w:t>
      </w:r>
    </w:p>
    <w:p w14:paraId="5716B5CE" w14:textId="3488CAC2" w:rsidR="00E81EE5" w:rsidRPr="00E81EE5" w:rsidRDefault="00E81EE5" w:rsidP="00E81EE5">
      <w:pPr>
        <w:pStyle w:val="ListParagraph"/>
        <w:numPr>
          <w:ilvl w:val="0"/>
          <w:numId w:val="13"/>
        </w:numPr>
        <w:jc w:val="both"/>
        <w:rPr>
          <w:b/>
          <w:bCs/>
          <w:highlight w:val="yellow"/>
        </w:rPr>
      </w:pPr>
      <w:r w:rsidRPr="00E81EE5">
        <w:rPr>
          <w:b/>
          <w:bCs/>
          <w:highlight w:val="yellow"/>
        </w:rPr>
        <w:t xml:space="preserve">Yu, Z. &amp; Muhammed, M. (1990). An integrated process for the treatment of apatite obtained from dephosphorization of iron ore. </w:t>
      </w:r>
      <w:r w:rsidRPr="00E81EE5">
        <w:rPr>
          <w:b/>
          <w:bCs/>
          <w:i/>
          <w:iCs/>
          <w:highlight w:val="yellow"/>
        </w:rPr>
        <w:t>Journal of Chemical Technology and Biotechnology</w:t>
      </w:r>
      <w:r w:rsidRPr="00E81EE5">
        <w:rPr>
          <w:b/>
          <w:bCs/>
          <w:highlight w:val="yellow"/>
        </w:rPr>
        <w:t>, 47, 47–60.</w:t>
      </w:r>
    </w:p>
    <w:p w14:paraId="69C44057" w14:textId="77777777" w:rsidR="00691BB4" w:rsidRPr="00BF1986" w:rsidRDefault="00691BB4" w:rsidP="00691BB4">
      <w:pPr>
        <w:jc w:val="both"/>
      </w:pPr>
    </w:p>
    <w:p w14:paraId="28E52C5D" w14:textId="77777777" w:rsidR="00691BB4" w:rsidRDefault="00691BB4" w:rsidP="00691BB4">
      <w:pPr>
        <w:jc w:val="both"/>
      </w:pPr>
    </w:p>
    <w:p w14:paraId="7B1CF4B9" w14:textId="77777777" w:rsidR="00BF1986" w:rsidRPr="00691BB4" w:rsidRDefault="00BF1986" w:rsidP="00691BB4"/>
    <w:sectPr w:rsidR="00BF1986" w:rsidRPr="00691BB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E2EE" w14:textId="77777777" w:rsidR="0015337C" w:rsidRDefault="0015337C" w:rsidP="009D535C">
      <w:pPr>
        <w:spacing w:after="0" w:line="240" w:lineRule="auto"/>
      </w:pPr>
      <w:r>
        <w:separator/>
      </w:r>
    </w:p>
  </w:endnote>
  <w:endnote w:type="continuationSeparator" w:id="0">
    <w:p w14:paraId="5FA592F9" w14:textId="77777777" w:rsidR="0015337C" w:rsidRDefault="0015337C" w:rsidP="009D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6497" w14:textId="77777777" w:rsidR="009D535C" w:rsidRDefault="009D5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81EA" w14:textId="77777777" w:rsidR="009D535C" w:rsidRDefault="009D5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96C5" w14:textId="77777777" w:rsidR="009D535C" w:rsidRDefault="009D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2DD7" w14:textId="77777777" w:rsidR="0015337C" w:rsidRDefault="0015337C" w:rsidP="009D535C">
      <w:pPr>
        <w:spacing w:after="0" w:line="240" w:lineRule="auto"/>
      </w:pPr>
      <w:r>
        <w:separator/>
      </w:r>
    </w:p>
  </w:footnote>
  <w:footnote w:type="continuationSeparator" w:id="0">
    <w:p w14:paraId="002D892E" w14:textId="77777777" w:rsidR="0015337C" w:rsidRDefault="0015337C" w:rsidP="009D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D954" w14:textId="6F86B26E" w:rsidR="009D535C" w:rsidRDefault="00000000">
    <w:pPr>
      <w:pStyle w:val="Header"/>
    </w:pPr>
    <w:r>
      <w:rPr>
        <w:noProof/>
      </w:rPr>
      <w:pict w14:anchorId="502D2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51219"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4A96" w14:textId="21DA6E62" w:rsidR="009D535C" w:rsidRDefault="00000000">
    <w:pPr>
      <w:pStyle w:val="Header"/>
    </w:pPr>
    <w:r>
      <w:rPr>
        <w:noProof/>
      </w:rPr>
      <w:pict w14:anchorId="158B7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51220"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6FC8" w14:textId="7EF67DB2" w:rsidR="009D535C" w:rsidRDefault="00000000">
    <w:pPr>
      <w:pStyle w:val="Header"/>
    </w:pPr>
    <w:r>
      <w:rPr>
        <w:noProof/>
      </w:rPr>
      <w:pict w14:anchorId="728BF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51218"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DC6"/>
    <w:multiLevelType w:val="multilevel"/>
    <w:tmpl w:val="670EF93A"/>
    <w:lvl w:ilvl="0">
      <w:start w:val="3"/>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BF151D8"/>
    <w:multiLevelType w:val="multilevel"/>
    <w:tmpl w:val="259E7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17568C"/>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D1FF4"/>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83524"/>
    <w:multiLevelType w:val="multilevel"/>
    <w:tmpl w:val="AA1C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074843"/>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34CA4"/>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C6F8E"/>
    <w:multiLevelType w:val="hybridMultilevel"/>
    <w:tmpl w:val="FBE085A8"/>
    <w:lvl w:ilvl="0" w:tplc="0D5E43D6">
      <w:start w:val="1"/>
      <w:numFmt w:val="decimal"/>
      <w:lvlText w:val="%1"/>
      <w:lvlJc w:val="left"/>
      <w:pPr>
        <w:ind w:left="2770" w:hanging="360"/>
      </w:pPr>
      <w:rPr>
        <w:rFonts w:hint="default"/>
        <w:sz w:val="14"/>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8" w15:restartNumberingAfterBreak="0">
    <w:nsid w:val="6FF60836"/>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B2BFC"/>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A7691"/>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A3E6F"/>
    <w:multiLevelType w:val="multilevel"/>
    <w:tmpl w:val="BBBC91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CF646BB"/>
    <w:multiLevelType w:val="hybridMultilevel"/>
    <w:tmpl w:val="7F683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461406">
    <w:abstractNumId w:val="5"/>
  </w:num>
  <w:num w:numId="2" w16cid:durableId="781194424">
    <w:abstractNumId w:val="9"/>
  </w:num>
  <w:num w:numId="3" w16cid:durableId="1472138338">
    <w:abstractNumId w:val="11"/>
  </w:num>
  <w:num w:numId="4" w16cid:durableId="821046390">
    <w:abstractNumId w:val="8"/>
  </w:num>
  <w:num w:numId="5" w16cid:durableId="1192376841">
    <w:abstractNumId w:val="10"/>
  </w:num>
  <w:num w:numId="6" w16cid:durableId="1730377860">
    <w:abstractNumId w:val="3"/>
  </w:num>
  <w:num w:numId="7" w16cid:durableId="342585618">
    <w:abstractNumId w:val="6"/>
  </w:num>
  <w:num w:numId="8" w16cid:durableId="609356913">
    <w:abstractNumId w:val="2"/>
  </w:num>
  <w:num w:numId="9" w16cid:durableId="1627394355">
    <w:abstractNumId w:val="1"/>
  </w:num>
  <w:num w:numId="10" w16cid:durableId="1341391229">
    <w:abstractNumId w:val="4"/>
  </w:num>
  <w:num w:numId="11" w16cid:durableId="1913614721">
    <w:abstractNumId w:val="0"/>
  </w:num>
  <w:num w:numId="12" w16cid:durableId="1889760267">
    <w:abstractNumId w:val="7"/>
  </w:num>
  <w:num w:numId="13" w16cid:durableId="2089382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A9"/>
    <w:rsid w:val="00053FDD"/>
    <w:rsid w:val="0015337C"/>
    <w:rsid w:val="001B0A66"/>
    <w:rsid w:val="001D0591"/>
    <w:rsid w:val="00207037"/>
    <w:rsid w:val="00226850"/>
    <w:rsid w:val="00235E35"/>
    <w:rsid w:val="002668DD"/>
    <w:rsid w:val="0028651F"/>
    <w:rsid w:val="002C1629"/>
    <w:rsid w:val="003076A8"/>
    <w:rsid w:val="0035505D"/>
    <w:rsid w:val="003C1D15"/>
    <w:rsid w:val="00441DDD"/>
    <w:rsid w:val="00455476"/>
    <w:rsid w:val="004A7436"/>
    <w:rsid w:val="005E293E"/>
    <w:rsid w:val="00691BB4"/>
    <w:rsid w:val="00720884"/>
    <w:rsid w:val="007362A9"/>
    <w:rsid w:val="00746936"/>
    <w:rsid w:val="008B1C8C"/>
    <w:rsid w:val="009D535C"/>
    <w:rsid w:val="00A9077A"/>
    <w:rsid w:val="00AC69FB"/>
    <w:rsid w:val="00AE6F8D"/>
    <w:rsid w:val="00AF6B55"/>
    <w:rsid w:val="00BF1986"/>
    <w:rsid w:val="00C0057F"/>
    <w:rsid w:val="00C06EF4"/>
    <w:rsid w:val="00CA57BE"/>
    <w:rsid w:val="00CE423C"/>
    <w:rsid w:val="00DF1E35"/>
    <w:rsid w:val="00E01618"/>
    <w:rsid w:val="00E76EEC"/>
    <w:rsid w:val="00E81EE5"/>
    <w:rsid w:val="00EA2B3C"/>
    <w:rsid w:val="00EC1537"/>
    <w:rsid w:val="00ED744A"/>
    <w:rsid w:val="00F53DDA"/>
    <w:rsid w:val="00FA5A5A"/>
    <w:rsid w:val="00FB2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84C7E"/>
  <w15:chartTrackingRefBased/>
  <w15:docId w15:val="{91FCE7EA-4D56-468A-8145-459369FB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BB4"/>
  </w:style>
  <w:style w:type="paragraph" w:styleId="Heading1">
    <w:name w:val="heading 1"/>
    <w:basedOn w:val="Normal"/>
    <w:next w:val="Normal"/>
    <w:link w:val="Heading1Char"/>
    <w:uiPriority w:val="9"/>
    <w:qFormat/>
    <w:rsid w:val="00736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2A9"/>
    <w:rPr>
      <w:rFonts w:eastAsiaTheme="majorEastAsia" w:cstheme="majorBidi"/>
      <w:color w:val="272727" w:themeColor="text1" w:themeTint="D8"/>
    </w:rPr>
  </w:style>
  <w:style w:type="paragraph" w:styleId="Title">
    <w:name w:val="Title"/>
    <w:basedOn w:val="Normal"/>
    <w:next w:val="Normal"/>
    <w:link w:val="TitleChar"/>
    <w:uiPriority w:val="10"/>
    <w:qFormat/>
    <w:rsid w:val="00736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2A9"/>
    <w:pPr>
      <w:spacing w:before="160"/>
      <w:jc w:val="center"/>
    </w:pPr>
    <w:rPr>
      <w:i/>
      <w:iCs/>
      <w:color w:val="404040" w:themeColor="text1" w:themeTint="BF"/>
    </w:rPr>
  </w:style>
  <w:style w:type="character" w:customStyle="1" w:styleId="QuoteChar">
    <w:name w:val="Quote Char"/>
    <w:basedOn w:val="DefaultParagraphFont"/>
    <w:link w:val="Quote"/>
    <w:uiPriority w:val="29"/>
    <w:rsid w:val="007362A9"/>
    <w:rPr>
      <w:i/>
      <w:iCs/>
      <w:color w:val="404040" w:themeColor="text1" w:themeTint="BF"/>
    </w:rPr>
  </w:style>
  <w:style w:type="paragraph" w:styleId="ListParagraph">
    <w:name w:val="List Paragraph"/>
    <w:basedOn w:val="Normal"/>
    <w:uiPriority w:val="34"/>
    <w:qFormat/>
    <w:rsid w:val="007362A9"/>
    <w:pPr>
      <w:ind w:left="720"/>
      <w:contextualSpacing/>
    </w:pPr>
  </w:style>
  <w:style w:type="character" w:styleId="IntenseEmphasis">
    <w:name w:val="Intense Emphasis"/>
    <w:basedOn w:val="DefaultParagraphFont"/>
    <w:uiPriority w:val="21"/>
    <w:qFormat/>
    <w:rsid w:val="007362A9"/>
    <w:rPr>
      <w:i/>
      <w:iCs/>
      <w:color w:val="0F4761" w:themeColor="accent1" w:themeShade="BF"/>
    </w:rPr>
  </w:style>
  <w:style w:type="paragraph" w:styleId="IntenseQuote">
    <w:name w:val="Intense Quote"/>
    <w:basedOn w:val="Normal"/>
    <w:next w:val="Normal"/>
    <w:link w:val="IntenseQuoteChar"/>
    <w:uiPriority w:val="30"/>
    <w:qFormat/>
    <w:rsid w:val="00736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2A9"/>
    <w:rPr>
      <w:i/>
      <w:iCs/>
      <w:color w:val="0F4761" w:themeColor="accent1" w:themeShade="BF"/>
    </w:rPr>
  </w:style>
  <w:style w:type="character" w:styleId="IntenseReference">
    <w:name w:val="Intense Reference"/>
    <w:basedOn w:val="DefaultParagraphFont"/>
    <w:uiPriority w:val="32"/>
    <w:qFormat/>
    <w:rsid w:val="007362A9"/>
    <w:rPr>
      <w:b/>
      <w:bCs/>
      <w:smallCaps/>
      <w:color w:val="0F4761" w:themeColor="accent1" w:themeShade="BF"/>
      <w:spacing w:val="5"/>
    </w:rPr>
  </w:style>
  <w:style w:type="table" w:styleId="TableGrid">
    <w:name w:val="Table Grid"/>
    <w:basedOn w:val="TableNormal"/>
    <w:uiPriority w:val="39"/>
    <w:rsid w:val="00A90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05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1D0591"/>
  </w:style>
  <w:style w:type="character" w:styleId="Hyperlink">
    <w:name w:val="Hyperlink"/>
    <w:basedOn w:val="DefaultParagraphFont"/>
    <w:uiPriority w:val="99"/>
    <w:unhideWhenUsed/>
    <w:rsid w:val="001D0591"/>
    <w:rPr>
      <w:color w:val="467886" w:themeColor="hyperlink"/>
      <w:u w:val="single"/>
    </w:rPr>
  </w:style>
  <w:style w:type="character" w:styleId="UnresolvedMention">
    <w:name w:val="Unresolved Mention"/>
    <w:basedOn w:val="DefaultParagraphFont"/>
    <w:uiPriority w:val="99"/>
    <w:semiHidden/>
    <w:unhideWhenUsed/>
    <w:rsid w:val="001D0591"/>
    <w:rPr>
      <w:color w:val="605E5C"/>
      <w:shd w:val="clear" w:color="auto" w:fill="E1DFDD"/>
    </w:rPr>
  </w:style>
  <w:style w:type="paragraph" w:styleId="Header">
    <w:name w:val="header"/>
    <w:basedOn w:val="Normal"/>
    <w:link w:val="HeaderChar"/>
    <w:uiPriority w:val="99"/>
    <w:unhideWhenUsed/>
    <w:rsid w:val="009D5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35C"/>
  </w:style>
  <w:style w:type="paragraph" w:styleId="Footer">
    <w:name w:val="footer"/>
    <w:basedOn w:val="Normal"/>
    <w:link w:val="FooterChar"/>
    <w:uiPriority w:val="99"/>
    <w:unhideWhenUsed/>
    <w:rsid w:val="009D5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1841">
      <w:bodyDiv w:val="1"/>
      <w:marLeft w:val="0"/>
      <w:marRight w:val="0"/>
      <w:marTop w:val="0"/>
      <w:marBottom w:val="0"/>
      <w:divBdr>
        <w:top w:val="none" w:sz="0" w:space="0" w:color="auto"/>
        <w:left w:val="none" w:sz="0" w:space="0" w:color="auto"/>
        <w:bottom w:val="none" w:sz="0" w:space="0" w:color="auto"/>
        <w:right w:val="none" w:sz="0" w:space="0" w:color="auto"/>
      </w:divBdr>
    </w:div>
    <w:div w:id="150757029">
      <w:bodyDiv w:val="1"/>
      <w:marLeft w:val="0"/>
      <w:marRight w:val="0"/>
      <w:marTop w:val="0"/>
      <w:marBottom w:val="0"/>
      <w:divBdr>
        <w:top w:val="none" w:sz="0" w:space="0" w:color="auto"/>
        <w:left w:val="none" w:sz="0" w:space="0" w:color="auto"/>
        <w:bottom w:val="none" w:sz="0" w:space="0" w:color="auto"/>
        <w:right w:val="none" w:sz="0" w:space="0" w:color="auto"/>
      </w:divBdr>
    </w:div>
    <w:div w:id="201789046">
      <w:bodyDiv w:val="1"/>
      <w:marLeft w:val="0"/>
      <w:marRight w:val="0"/>
      <w:marTop w:val="0"/>
      <w:marBottom w:val="0"/>
      <w:divBdr>
        <w:top w:val="none" w:sz="0" w:space="0" w:color="auto"/>
        <w:left w:val="none" w:sz="0" w:space="0" w:color="auto"/>
        <w:bottom w:val="none" w:sz="0" w:space="0" w:color="auto"/>
        <w:right w:val="none" w:sz="0" w:space="0" w:color="auto"/>
      </w:divBdr>
    </w:div>
    <w:div w:id="244606310">
      <w:bodyDiv w:val="1"/>
      <w:marLeft w:val="0"/>
      <w:marRight w:val="0"/>
      <w:marTop w:val="0"/>
      <w:marBottom w:val="0"/>
      <w:divBdr>
        <w:top w:val="none" w:sz="0" w:space="0" w:color="auto"/>
        <w:left w:val="none" w:sz="0" w:space="0" w:color="auto"/>
        <w:bottom w:val="none" w:sz="0" w:space="0" w:color="auto"/>
        <w:right w:val="none" w:sz="0" w:space="0" w:color="auto"/>
      </w:divBdr>
    </w:div>
    <w:div w:id="255987269">
      <w:bodyDiv w:val="1"/>
      <w:marLeft w:val="0"/>
      <w:marRight w:val="0"/>
      <w:marTop w:val="0"/>
      <w:marBottom w:val="0"/>
      <w:divBdr>
        <w:top w:val="none" w:sz="0" w:space="0" w:color="auto"/>
        <w:left w:val="none" w:sz="0" w:space="0" w:color="auto"/>
        <w:bottom w:val="none" w:sz="0" w:space="0" w:color="auto"/>
        <w:right w:val="none" w:sz="0" w:space="0" w:color="auto"/>
      </w:divBdr>
    </w:div>
    <w:div w:id="260571332">
      <w:bodyDiv w:val="1"/>
      <w:marLeft w:val="0"/>
      <w:marRight w:val="0"/>
      <w:marTop w:val="0"/>
      <w:marBottom w:val="0"/>
      <w:divBdr>
        <w:top w:val="none" w:sz="0" w:space="0" w:color="auto"/>
        <w:left w:val="none" w:sz="0" w:space="0" w:color="auto"/>
        <w:bottom w:val="none" w:sz="0" w:space="0" w:color="auto"/>
        <w:right w:val="none" w:sz="0" w:space="0" w:color="auto"/>
      </w:divBdr>
    </w:div>
    <w:div w:id="336225684">
      <w:bodyDiv w:val="1"/>
      <w:marLeft w:val="0"/>
      <w:marRight w:val="0"/>
      <w:marTop w:val="0"/>
      <w:marBottom w:val="0"/>
      <w:divBdr>
        <w:top w:val="none" w:sz="0" w:space="0" w:color="auto"/>
        <w:left w:val="none" w:sz="0" w:space="0" w:color="auto"/>
        <w:bottom w:val="none" w:sz="0" w:space="0" w:color="auto"/>
        <w:right w:val="none" w:sz="0" w:space="0" w:color="auto"/>
      </w:divBdr>
    </w:div>
    <w:div w:id="352656932">
      <w:bodyDiv w:val="1"/>
      <w:marLeft w:val="0"/>
      <w:marRight w:val="0"/>
      <w:marTop w:val="0"/>
      <w:marBottom w:val="0"/>
      <w:divBdr>
        <w:top w:val="none" w:sz="0" w:space="0" w:color="auto"/>
        <w:left w:val="none" w:sz="0" w:space="0" w:color="auto"/>
        <w:bottom w:val="none" w:sz="0" w:space="0" w:color="auto"/>
        <w:right w:val="none" w:sz="0" w:space="0" w:color="auto"/>
      </w:divBdr>
    </w:div>
    <w:div w:id="360863900">
      <w:bodyDiv w:val="1"/>
      <w:marLeft w:val="0"/>
      <w:marRight w:val="0"/>
      <w:marTop w:val="0"/>
      <w:marBottom w:val="0"/>
      <w:divBdr>
        <w:top w:val="none" w:sz="0" w:space="0" w:color="auto"/>
        <w:left w:val="none" w:sz="0" w:space="0" w:color="auto"/>
        <w:bottom w:val="none" w:sz="0" w:space="0" w:color="auto"/>
        <w:right w:val="none" w:sz="0" w:space="0" w:color="auto"/>
      </w:divBdr>
      <w:divsChild>
        <w:div w:id="1078986675">
          <w:marLeft w:val="0"/>
          <w:marRight w:val="0"/>
          <w:marTop w:val="0"/>
          <w:marBottom w:val="0"/>
          <w:divBdr>
            <w:top w:val="none" w:sz="0" w:space="0" w:color="auto"/>
            <w:left w:val="none" w:sz="0" w:space="0" w:color="auto"/>
            <w:bottom w:val="none" w:sz="0" w:space="0" w:color="auto"/>
            <w:right w:val="none" w:sz="0" w:space="0" w:color="auto"/>
          </w:divBdr>
          <w:divsChild>
            <w:div w:id="15456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76517">
      <w:bodyDiv w:val="1"/>
      <w:marLeft w:val="0"/>
      <w:marRight w:val="0"/>
      <w:marTop w:val="0"/>
      <w:marBottom w:val="0"/>
      <w:divBdr>
        <w:top w:val="none" w:sz="0" w:space="0" w:color="auto"/>
        <w:left w:val="none" w:sz="0" w:space="0" w:color="auto"/>
        <w:bottom w:val="none" w:sz="0" w:space="0" w:color="auto"/>
        <w:right w:val="none" w:sz="0" w:space="0" w:color="auto"/>
      </w:divBdr>
    </w:div>
    <w:div w:id="459031550">
      <w:bodyDiv w:val="1"/>
      <w:marLeft w:val="0"/>
      <w:marRight w:val="0"/>
      <w:marTop w:val="0"/>
      <w:marBottom w:val="0"/>
      <w:divBdr>
        <w:top w:val="none" w:sz="0" w:space="0" w:color="auto"/>
        <w:left w:val="none" w:sz="0" w:space="0" w:color="auto"/>
        <w:bottom w:val="none" w:sz="0" w:space="0" w:color="auto"/>
        <w:right w:val="none" w:sz="0" w:space="0" w:color="auto"/>
      </w:divBdr>
    </w:div>
    <w:div w:id="513806350">
      <w:bodyDiv w:val="1"/>
      <w:marLeft w:val="0"/>
      <w:marRight w:val="0"/>
      <w:marTop w:val="0"/>
      <w:marBottom w:val="0"/>
      <w:divBdr>
        <w:top w:val="none" w:sz="0" w:space="0" w:color="auto"/>
        <w:left w:val="none" w:sz="0" w:space="0" w:color="auto"/>
        <w:bottom w:val="none" w:sz="0" w:space="0" w:color="auto"/>
        <w:right w:val="none" w:sz="0" w:space="0" w:color="auto"/>
      </w:divBdr>
      <w:divsChild>
        <w:div w:id="2033453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26440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016582">
      <w:bodyDiv w:val="1"/>
      <w:marLeft w:val="0"/>
      <w:marRight w:val="0"/>
      <w:marTop w:val="0"/>
      <w:marBottom w:val="0"/>
      <w:divBdr>
        <w:top w:val="none" w:sz="0" w:space="0" w:color="auto"/>
        <w:left w:val="none" w:sz="0" w:space="0" w:color="auto"/>
        <w:bottom w:val="none" w:sz="0" w:space="0" w:color="auto"/>
        <w:right w:val="none" w:sz="0" w:space="0" w:color="auto"/>
      </w:divBdr>
      <w:divsChild>
        <w:div w:id="1910722575">
          <w:marLeft w:val="0"/>
          <w:marRight w:val="0"/>
          <w:marTop w:val="0"/>
          <w:marBottom w:val="0"/>
          <w:divBdr>
            <w:top w:val="none" w:sz="0" w:space="0" w:color="auto"/>
            <w:left w:val="none" w:sz="0" w:space="0" w:color="auto"/>
            <w:bottom w:val="none" w:sz="0" w:space="0" w:color="auto"/>
            <w:right w:val="none" w:sz="0" w:space="0" w:color="auto"/>
          </w:divBdr>
          <w:divsChild>
            <w:div w:id="1674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9899">
      <w:bodyDiv w:val="1"/>
      <w:marLeft w:val="0"/>
      <w:marRight w:val="0"/>
      <w:marTop w:val="0"/>
      <w:marBottom w:val="0"/>
      <w:divBdr>
        <w:top w:val="none" w:sz="0" w:space="0" w:color="auto"/>
        <w:left w:val="none" w:sz="0" w:space="0" w:color="auto"/>
        <w:bottom w:val="none" w:sz="0" w:space="0" w:color="auto"/>
        <w:right w:val="none" w:sz="0" w:space="0" w:color="auto"/>
      </w:divBdr>
    </w:div>
    <w:div w:id="638153313">
      <w:bodyDiv w:val="1"/>
      <w:marLeft w:val="0"/>
      <w:marRight w:val="0"/>
      <w:marTop w:val="0"/>
      <w:marBottom w:val="0"/>
      <w:divBdr>
        <w:top w:val="none" w:sz="0" w:space="0" w:color="auto"/>
        <w:left w:val="none" w:sz="0" w:space="0" w:color="auto"/>
        <w:bottom w:val="none" w:sz="0" w:space="0" w:color="auto"/>
        <w:right w:val="none" w:sz="0" w:space="0" w:color="auto"/>
      </w:divBdr>
      <w:divsChild>
        <w:div w:id="86174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137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350680">
      <w:bodyDiv w:val="1"/>
      <w:marLeft w:val="0"/>
      <w:marRight w:val="0"/>
      <w:marTop w:val="0"/>
      <w:marBottom w:val="0"/>
      <w:divBdr>
        <w:top w:val="none" w:sz="0" w:space="0" w:color="auto"/>
        <w:left w:val="none" w:sz="0" w:space="0" w:color="auto"/>
        <w:bottom w:val="none" w:sz="0" w:space="0" w:color="auto"/>
        <w:right w:val="none" w:sz="0" w:space="0" w:color="auto"/>
      </w:divBdr>
      <w:divsChild>
        <w:div w:id="308559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079763">
      <w:bodyDiv w:val="1"/>
      <w:marLeft w:val="0"/>
      <w:marRight w:val="0"/>
      <w:marTop w:val="0"/>
      <w:marBottom w:val="0"/>
      <w:divBdr>
        <w:top w:val="none" w:sz="0" w:space="0" w:color="auto"/>
        <w:left w:val="none" w:sz="0" w:space="0" w:color="auto"/>
        <w:bottom w:val="none" w:sz="0" w:space="0" w:color="auto"/>
        <w:right w:val="none" w:sz="0" w:space="0" w:color="auto"/>
      </w:divBdr>
      <w:divsChild>
        <w:div w:id="458688665">
          <w:marLeft w:val="0"/>
          <w:marRight w:val="0"/>
          <w:marTop w:val="0"/>
          <w:marBottom w:val="0"/>
          <w:divBdr>
            <w:top w:val="none" w:sz="0" w:space="0" w:color="auto"/>
            <w:left w:val="none" w:sz="0" w:space="0" w:color="auto"/>
            <w:bottom w:val="none" w:sz="0" w:space="0" w:color="auto"/>
            <w:right w:val="none" w:sz="0" w:space="0" w:color="auto"/>
          </w:divBdr>
          <w:divsChild>
            <w:div w:id="1823503776">
              <w:marLeft w:val="0"/>
              <w:marRight w:val="0"/>
              <w:marTop w:val="0"/>
              <w:marBottom w:val="0"/>
              <w:divBdr>
                <w:top w:val="none" w:sz="0" w:space="0" w:color="auto"/>
                <w:left w:val="none" w:sz="0" w:space="0" w:color="auto"/>
                <w:bottom w:val="none" w:sz="0" w:space="0" w:color="auto"/>
                <w:right w:val="none" w:sz="0" w:space="0" w:color="auto"/>
              </w:divBdr>
              <w:divsChild>
                <w:div w:id="353507726">
                  <w:marLeft w:val="0"/>
                  <w:marRight w:val="0"/>
                  <w:marTop w:val="0"/>
                  <w:marBottom w:val="0"/>
                  <w:divBdr>
                    <w:top w:val="none" w:sz="0" w:space="0" w:color="auto"/>
                    <w:left w:val="none" w:sz="0" w:space="0" w:color="auto"/>
                    <w:bottom w:val="none" w:sz="0" w:space="0" w:color="auto"/>
                    <w:right w:val="none" w:sz="0" w:space="0" w:color="auto"/>
                  </w:divBdr>
                  <w:divsChild>
                    <w:div w:id="388380833">
                      <w:marLeft w:val="0"/>
                      <w:marRight w:val="0"/>
                      <w:marTop w:val="0"/>
                      <w:marBottom w:val="0"/>
                      <w:divBdr>
                        <w:top w:val="none" w:sz="0" w:space="0" w:color="auto"/>
                        <w:left w:val="none" w:sz="0" w:space="0" w:color="auto"/>
                        <w:bottom w:val="none" w:sz="0" w:space="0" w:color="auto"/>
                        <w:right w:val="none" w:sz="0" w:space="0" w:color="auto"/>
                      </w:divBdr>
                      <w:divsChild>
                        <w:div w:id="2087679839">
                          <w:marLeft w:val="0"/>
                          <w:marRight w:val="0"/>
                          <w:marTop w:val="0"/>
                          <w:marBottom w:val="0"/>
                          <w:divBdr>
                            <w:top w:val="none" w:sz="0" w:space="0" w:color="auto"/>
                            <w:left w:val="none" w:sz="0" w:space="0" w:color="auto"/>
                            <w:bottom w:val="none" w:sz="0" w:space="0" w:color="auto"/>
                            <w:right w:val="none" w:sz="0" w:space="0" w:color="auto"/>
                          </w:divBdr>
                          <w:divsChild>
                            <w:div w:id="1813715366">
                              <w:marLeft w:val="0"/>
                              <w:marRight w:val="0"/>
                              <w:marTop w:val="0"/>
                              <w:marBottom w:val="0"/>
                              <w:divBdr>
                                <w:top w:val="none" w:sz="0" w:space="0" w:color="auto"/>
                                <w:left w:val="none" w:sz="0" w:space="0" w:color="auto"/>
                                <w:bottom w:val="none" w:sz="0" w:space="0" w:color="auto"/>
                                <w:right w:val="none" w:sz="0" w:space="0" w:color="auto"/>
                              </w:divBdr>
                              <w:divsChild>
                                <w:div w:id="463743272">
                                  <w:marLeft w:val="0"/>
                                  <w:marRight w:val="0"/>
                                  <w:marTop w:val="0"/>
                                  <w:marBottom w:val="0"/>
                                  <w:divBdr>
                                    <w:top w:val="none" w:sz="0" w:space="0" w:color="auto"/>
                                    <w:left w:val="none" w:sz="0" w:space="0" w:color="auto"/>
                                    <w:bottom w:val="none" w:sz="0" w:space="0" w:color="auto"/>
                                    <w:right w:val="none" w:sz="0" w:space="0" w:color="auto"/>
                                  </w:divBdr>
                                  <w:divsChild>
                                    <w:div w:id="16331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431451">
          <w:marLeft w:val="0"/>
          <w:marRight w:val="0"/>
          <w:marTop w:val="0"/>
          <w:marBottom w:val="0"/>
          <w:divBdr>
            <w:top w:val="none" w:sz="0" w:space="0" w:color="auto"/>
            <w:left w:val="none" w:sz="0" w:space="0" w:color="auto"/>
            <w:bottom w:val="none" w:sz="0" w:space="0" w:color="auto"/>
            <w:right w:val="none" w:sz="0" w:space="0" w:color="auto"/>
          </w:divBdr>
          <w:divsChild>
            <w:div w:id="1963993133">
              <w:marLeft w:val="0"/>
              <w:marRight w:val="0"/>
              <w:marTop w:val="0"/>
              <w:marBottom w:val="0"/>
              <w:divBdr>
                <w:top w:val="none" w:sz="0" w:space="0" w:color="auto"/>
                <w:left w:val="none" w:sz="0" w:space="0" w:color="auto"/>
                <w:bottom w:val="none" w:sz="0" w:space="0" w:color="auto"/>
                <w:right w:val="none" w:sz="0" w:space="0" w:color="auto"/>
              </w:divBdr>
              <w:divsChild>
                <w:div w:id="1877305304">
                  <w:marLeft w:val="0"/>
                  <w:marRight w:val="0"/>
                  <w:marTop w:val="0"/>
                  <w:marBottom w:val="0"/>
                  <w:divBdr>
                    <w:top w:val="none" w:sz="0" w:space="0" w:color="auto"/>
                    <w:left w:val="none" w:sz="0" w:space="0" w:color="auto"/>
                    <w:bottom w:val="none" w:sz="0" w:space="0" w:color="auto"/>
                    <w:right w:val="none" w:sz="0" w:space="0" w:color="auto"/>
                  </w:divBdr>
                  <w:divsChild>
                    <w:div w:id="113715863">
                      <w:marLeft w:val="0"/>
                      <w:marRight w:val="0"/>
                      <w:marTop w:val="0"/>
                      <w:marBottom w:val="0"/>
                      <w:divBdr>
                        <w:top w:val="none" w:sz="0" w:space="0" w:color="auto"/>
                        <w:left w:val="none" w:sz="0" w:space="0" w:color="auto"/>
                        <w:bottom w:val="none" w:sz="0" w:space="0" w:color="auto"/>
                        <w:right w:val="none" w:sz="0" w:space="0" w:color="auto"/>
                      </w:divBdr>
                      <w:divsChild>
                        <w:div w:id="509610592">
                          <w:marLeft w:val="0"/>
                          <w:marRight w:val="0"/>
                          <w:marTop w:val="0"/>
                          <w:marBottom w:val="0"/>
                          <w:divBdr>
                            <w:top w:val="none" w:sz="0" w:space="0" w:color="auto"/>
                            <w:left w:val="none" w:sz="0" w:space="0" w:color="auto"/>
                            <w:bottom w:val="none" w:sz="0" w:space="0" w:color="auto"/>
                            <w:right w:val="none" w:sz="0" w:space="0" w:color="auto"/>
                          </w:divBdr>
                          <w:divsChild>
                            <w:div w:id="792597099">
                              <w:marLeft w:val="0"/>
                              <w:marRight w:val="0"/>
                              <w:marTop w:val="0"/>
                              <w:marBottom w:val="0"/>
                              <w:divBdr>
                                <w:top w:val="none" w:sz="0" w:space="0" w:color="auto"/>
                                <w:left w:val="none" w:sz="0" w:space="0" w:color="auto"/>
                                <w:bottom w:val="none" w:sz="0" w:space="0" w:color="auto"/>
                                <w:right w:val="none" w:sz="0" w:space="0" w:color="auto"/>
                              </w:divBdr>
                              <w:divsChild>
                                <w:div w:id="1360279564">
                                  <w:marLeft w:val="0"/>
                                  <w:marRight w:val="0"/>
                                  <w:marTop w:val="0"/>
                                  <w:marBottom w:val="0"/>
                                  <w:divBdr>
                                    <w:top w:val="none" w:sz="0" w:space="0" w:color="auto"/>
                                    <w:left w:val="none" w:sz="0" w:space="0" w:color="auto"/>
                                    <w:bottom w:val="none" w:sz="0" w:space="0" w:color="auto"/>
                                    <w:right w:val="none" w:sz="0" w:space="0" w:color="auto"/>
                                  </w:divBdr>
                                  <w:divsChild>
                                    <w:div w:id="2102334240">
                                      <w:marLeft w:val="0"/>
                                      <w:marRight w:val="0"/>
                                      <w:marTop w:val="0"/>
                                      <w:marBottom w:val="0"/>
                                      <w:divBdr>
                                        <w:top w:val="none" w:sz="0" w:space="0" w:color="auto"/>
                                        <w:left w:val="none" w:sz="0" w:space="0" w:color="auto"/>
                                        <w:bottom w:val="none" w:sz="0" w:space="0" w:color="auto"/>
                                        <w:right w:val="none" w:sz="0" w:space="0" w:color="auto"/>
                                      </w:divBdr>
                                      <w:divsChild>
                                        <w:div w:id="18285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411342">
          <w:marLeft w:val="0"/>
          <w:marRight w:val="0"/>
          <w:marTop w:val="0"/>
          <w:marBottom w:val="0"/>
          <w:divBdr>
            <w:top w:val="none" w:sz="0" w:space="0" w:color="auto"/>
            <w:left w:val="none" w:sz="0" w:space="0" w:color="auto"/>
            <w:bottom w:val="none" w:sz="0" w:space="0" w:color="auto"/>
            <w:right w:val="none" w:sz="0" w:space="0" w:color="auto"/>
          </w:divBdr>
          <w:divsChild>
            <w:div w:id="462961956">
              <w:marLeft w:val="0"/>
              <w:marRight w:val="0"/>
              <w:marTop w:val="0"/>
              <w:marBottom w:val="0"/>
              <w:divBdr>
                <w:top w:val="none" w:sz="0" w:space="0" w:color="auto"/>
                <w:left w:val="none" w:sz="0" w:space="0" w:color="auto"/>
                <w:bottom w:val="none" w:sz="0" w:space="0" w:color="auto"/>
                <w:right w:val="none" w:sz="0" w:space="0" w:color="auto"/>
              </w:divBdr>
              <w:divsChild>
                <w:div w:id="2132438781">
                  <w:marLeft w:val="0"/>
                  <w:marRight w:val="0"/>
                  <w:marTop w:val="0"/>
                  <w:marBottom w:val="0"/>
                  <w:divBdr>
                    <w:top w:val="none" w:sz="0" w:space="0" w:color="auto"/>
                    <w:left w:val="none" w:sz="0" w:space="0" w:color="auto"/>
                    <w:bottom w:val="none" w:sz="0" w:space="0" w:color="auto"/>
                    <w:right w:val="none" w:sz="0" w:space="0" w:color="auto"/>
                  </w:divBdr>
                  <w:divsChild>
                    <w:div w:id="1292177606">
                      <w:marLeft w:val="0"/>
                      <w:marRight w:val="0"/>
                      <w:marTop w:val="0"/>
                      <w:marBottom w:val="0"/>
                      <w:divBdr>
                        <w:top w:val="none" w:sz="0" w:space="0" w:color="auto"/>
                        <w:left w:val="none" w:sz="0" w:space="0" w:color="auto"/>
                        <w:bottom w:val="none" w:sz="0" w:space="0" w:color="auto"/>
                        <w:right w:val="none" w:sz="0" w:space="0" w:color="auto"/>
                      </w:divBdr>
                      <w:divsChild>
                        <w:div w:id="1087774397">
                          <w:marLeft w:val="0"/>
                          <w:marRight w:val="0"/>
                          <w:marTop w:val="0"/>
                          <w:marBottom w:val="0"/>
                          <w:divBdr>
                            <w:top w:val="none" w:sz="0" w:space="0" w:color="auto"/>
                            <w:left w:val="none" w:sz="0" w:space="0" w:color="auto"/>
                            <w:bottom w:val="none" w:sz="0" w:space="0" w:color="auto"/>
                            <w:right w:val="none" w:sz="0" w:space="0" w:color="auto"/>
                          </w:divBdr>
                          <w:divsChild>
                            <w:div w:id="1133132679">
                              <w:marLeft w:val="0"/>
                              <w:marRight w:val="0"/>
                              <w:marTop w:val="0"/>
                              <w:marBottom w:val="0"/>
                              <w:divBdr>
                                <w:top w:val="none" w:sz="0" w:space="0" w:color="auto"/>
                                <w:left w:val="none" w:sz="0" w:space="0" w:color="auto"/>
                                <w:bottom w:val="none" w:sz="0" w:space="0" w:color="auto"/>
                                <w:right w:val="none" w:sz="0" w:space="0" w:color="auto"/>
                              </w:divBdr>
                              <w:divsChild>
                                <w:div w:id="1427767735">
                                  <w:marLeft w:val="0"/>
                                  <w:marRight w:val="0"/>
                                  <w:marTop w:val="0"/>
                                  <w:marBottom w:val="0"/>
                                  <w:divBdr>
                                    <w:top w:val="none" w:sz="0" w:space="0" w:color="auto"/>
                                    <w:left w:val="none" w:sz="0" w:space="0" w:color="auto"/>
                                    <w:bottom w:val="none" w:sz="0" w:space="0" w:color="auto"/>
                                    <w:right w:val="none" w:sz="0" w:space="0" w:color="auto"/>
                                  </w:divBdr>
                                  <w:divsChild>
                                    <w:div w:id="18035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555289">
      <w:bodyDiv w:val="1"/>
      <w:marLeft w:val="0"/>
      <w:marRight w:val="0"/>
      <w:marTop w:val="0"/>
      <w:marBottom w:val="0"/>
      <w:divBdr>
        <w:top w:val="none" w:sz="0" w:space="0" w:color="auto"/>
        <w:left w:val="none" w:sz="0" w:space="0" w:color="auto"/>
        <w:bottom w:val="none" w:sz="0" w:space="0" w:color="auto"/>
        <w:right w:val="none" w:sz="0" w:space="0" w:color="auto"/>
      </w:divBdr>
    </w:div>
    <w:div w:id="970210859">
      <w:bodyDiv w:val="1"/>
      <w:marLeft w:val="0"/>
      <w:marRight w:val="0"/>
      <w:marTop w:val="0"/>
      <w:marBottom w:val="0"/>
      <w:divBdr>
        <w:top w:val="none" w:sz="0" w:space="0" w:color="auto"/>
        <w:left w:val="none" w:sz="0" w:space="0" w:color="auto"/>
        <w:bottom w:val="none" w:sz="0" w:space="0" w:color="auto"/>
        <w:right w:val="none" w:sz="0" w:space="0" w:color="auto"/>
      </w:divBdr>
      <w:divsChild>
        <w:div w:id="1538853476">
          <w:marLeft w:val="0"/>
          <w:marRight w:val="0"/>
          <w:marTop w:val="0"/>
          <w:marBottom w:val="120"/>
          <w:divBdr>
            <w:top w:val="none" w:sz="0" w:space="0" w:color="auto"/>
            <w:left w:val="none" w:sz="0" w:space="0" w:color="auto"/>
            <w:bottom w:val="none" w:sz="0" w:space="0" w:color="auto"/>
            <w:right w:val="none" w:sz="0" w:space="0" w:color="auto"/>
          </w:divBdr>
          <w:divsChild>
            <w:div w:id="1218396791">
              <w:marLeft w:val="0"/>
              <w:marRight w:val="120"/>
              <w:marTop w:val="0"/>
              <w:marBottom w:val="0"/>
              <w:divBdr>
                <w:top w:val="none" w:sz="0" w:space="0" w:color="auto"/>
                <w:left w:val="none" w:sz="0" w:space="0" w:color="auto"/>
                <w:bottom w:val="none" w:sz="0" w:space="0" w:color="auto"/>
                <w:right w:val="none" w:sz="0" w:space="0" w:color="auto"/>
              </w:divBdr>
              <w:divsChild>
                <w:div w:id="24985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04858">
      <w:bodyDiv w:val="1"/>
      <w:marLeft w:val="0"/>
      <w:marRight w:val="0"/>
      <w:marTop w:val="0"/>
      <w:marBottom w:val="0"/>
      <w:divBdr>
        <w:top w:val="none" w:sz="0" w:space="0" w:color="auto"/>
        <w:left w:val="none" w:sz="0" w:space="0" w:color="auto"/>
        <w:bottom w:val="none" w:sz="0" w:space="0" w:color="auto"/>
        <w:right w:val="none" w:sz="0" w:space="0" w:color="auto"/>
      </w:divBdr>
    </w:div>
    <w:div w:id="988825834">
      <w:bodyDiv w:val="1"/>
      <w:marLeft w:val="0"/>
      <w:marRight w:val="0"/>
      <w:marTop w:val="0"/>
      <w:marBottom w:val="0"/>
      <w:divBdr>
        <w:top w:val="none" w:sz="0" w:space="0" w:color="auto"/>
        <w:left w:val="none" w:sz="0" w:space="0" w:color="auto"/>
        <w:bottom w:val="none" w:sz="0" w:space="0" w:color="auto"/>
        <w:right w:val="none" w:sz="0" w:space="0" w:color="auto"/>
      </w:divBdr>
    </w:div>
    <w:div w:id="1024214826">
      <w:bodyDiv w:val="1"/>
      <w:marLeft w:val="0"/>
      <w:marRight w:val="0"/>
      <w:marTop w:val="0"/>
      <w:marBottom w:val="0"/>
      <w:divBdr>
        <w:top w:val="none" w:sz="0" w:space="0" w:color="auto"/>
        <w:left w:val="none" w:sz="0" w:space="0" w:color="auto"/>
        <w:bottom w:val="none" w:sz="0" w:space="0" w:color="auto"/>
        <w:right w:val="none" w:sz="0" w:space="0" w:color="auto"/>
      </w:divBdr>
    </w:div>
    <w:div w:id="1112438501">
      <w:bodyDiv w:val="1"/>
      <w:marLeft w:val="0"/>
      <w:marRight w:val="0"/>
      <w:marTop w:val="0"/>
      <w:marBottom w:val="0"/>
      <w:divBdr>
        <w:top w:val="none" w:sz="0" w:space="0" w:color="auto"/>
        <w:left w:val="none" w:sz="0" w:space="0" w:color="auto"/>
        <w:bottom w:val="none" w:sz="0" w:space="0" w:color="auto"/>
        <w:right w:val="none" w:sz="0" w:space="0" w:color="auto"/>
      </w:divBdr>
      <w:divsChild>
        <w:div w:id="1602951728">
          <w:marLeft w:val="0"/>
          <w:marRight w:val="0"/>
          <w:marTop w:val="0"/>
          <w:marBottom w:val="120"/>
          <w:divBdr>
            <w:top w:val="none" w:sz="0" w:space="0" w:color="auto"/>
            <w:left w:val="none" w:sz="0" w:space="0" w:color="auto"/>
            <w:bottom w:val="none" w:sz="0" w:space="0" w:color="auto"/>
            <w:right w:val="none" w:sz="0" w:space="0" w:color="auto"/>
          </w:divBdr>
          <w:divsChild>
            <w:div w:id="1182819110">
              <w:marLeft w:val="0"/>
              <w:marRight w:val="120"/>
              <w:marTop w:val="0"/>
              <w:marBottom w:val="0"/>
              <w:divBdr>
                <w:top w:val="none" w:sz="0" w:space="0" w:color="auto"/>
                <w:left w:val="none" w:sz="0" w:space="0" w:color="auto"/>
                <w:bottom w:val="none" w:sz="0" w:space="0" w:color="auto"/>
                <w:right w:val="none" w:sz="0" w:space="0" w:color="auto"/>
              </w:divBdr>
              <w:divsChild>
                <w:div w:id="2276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3641">
      <w:bodyDiv w:val="1"/>
      <w:marLeft w:val="0"/>
      <w:marRight w:val="0"/>
      <w:marTop w:val="0"/>
      <w:marBottom w:val="0"/>
      <w:divBdr>
        <w:top w:val="none" w:sz="0" w:space="0" w:color="auto"/>
        <w:left w:val="none" w:sz="0" w:space="0" w:color="auto"/>
        <w:bottom w:val="none" w:sz="0" w:space="0" w:color="auto"/>
        <w:right w:val="none" w:sz="0" w:space="0" w:color="auto"/>
      </w:divBdr>
    </w:div>
    <w:div w:id="1232427154">
      <w:bodyDiv w:val="1"/>
      <w:marLeft w:val="0"/>
      <w:marRight w:val="0"/>
      <w:marTop w:val="0"/>
      <w:marBottom w:val="0"/>
      <w:divBdr>
        <w:top w:val="none" w:sz="0" w:space="0" w:color="auto"/>
        <w:left w:val="none" w:sz="0" w:space="0" w:color="auto"/>
        <w:bottom w:val="none" w:sz="0" w:space="0" w:color="auto"/>
        <w:right w:val="none" w:sz="0" w:space="0" w:color="auto"/>
      </w:divBdr>
      <w:divsChild>
        <w:div w:id="623538853">
          <w:marLeft w:val="0"/>
          <w:marRight w:val="0"/>
          <w:marTop w:val="0"/>
          <w:marBottom w:val="0"/>
          <w:divBdr>
            <w:top w:val="none" w:sz="0" w:space="0" w:color="auto"/>
            <w:left w:val="none" w:sz="0" w:space="0" w:color="auto"/>
            <w:bottom w:val="none" w:sz="0" w:space="0" w:color="auto"/>
            <w:right w:val="none" w:sz="0" w:space="0" w:color="auto"/>
          </w:divBdr>
          <w:divsChild>
            <w:div w:id="17170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8648">
      <w:bodyDiv w:val="1"/>
      <w:marLeft w:val="0"/>
      <w:marRight w:val="0"/>
      <w:marTop w:val="0"/>
      <w:marBottom w:val="0"/>
      <w:divBdr>
        <w:top w:val="none" w:sz="0" w:space="0" w:color="auto"/>
        <w:left w:val="none" w:sz="0" w:space="0" w:color="auto"/>
        <w:bottom w:val="none" w:sz="0" w:space="0" w:color="auto"/>
        <w:right w:val="none" w:sz="0" w:space="0" w:color="auto"/>
      </w:divBdr>
      <w:divsChild>
        <w:div w:id="400835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360281">
      <w:bodyDiv w:val="1"/>
      <w:marLeft w:val="0"/>
      <w:marRight w:val="0"/>
      <w:marTop w:val="0"/>
      <w:marBottom w:val="0"/>
      <w:divBdr>
        <w:top w:val="none" w:sz="0" w:space="0" w:color="auto"/>
        <w:left w:val="none" w:sz="0" w:space="0" w:color="auto"/>
        <w:bottom w:val="none" w:sz="0" w:space="0" w:color="auto"/>
        <w:right w:val="none" w:sz="0" w:space="0" w:color="auto"/>
      </w:divBdr>
    </w:div>
    <w:div w:id="1272739852">
      <w:bodyDiv w:val="1"/>
      <w:marLeft w:val="0"/>
      <w:marRight w:val="0"/>
      <w:marTop w:val="0"/>
      <w:marBottom w:val="0"/>
      <w:divBdr>
        <w:top w:val="none" w:sz="0" w:space="0" w:color="auto"/>
        <w:left w:val="none" w:sz="0" w:space="0" w:color="auto"/>
        <w:bottom w:val="none" w:sz="0" w:space="0" w:color="auto"/>
        <w:right w:val="none" w:sz="0" w:space="0" w:color="auto"/>
      </w:divBdr>
    </w:div>
    <w:div w:id="1288198595">
      <w:bodyDiv w:val="1"/>
      <w:marLeft w:val="0"/>
      <w:marRight w:val="0"/>
      <w:marTop w:val="0"/>
      <w:marBottom w:val="0"/>
      <w:divBdr>
        <w:top w:val="none" w:sz="0" w:space="0" w:color="auto"/>
        <w:left w:val="none" w:sz="0" w:space="0" w:color="auto"/>
        <w:bottom w:val="none" w:sz="0" w:space="0" w:color="auto"/>
        <w:right w:val="none" w:sz="0" w:space="0" w:color="auto"/>
      </w:divBdr>
    </w:div>
    <w:div w:id="1504393745">
      <w:bodyDiv w:val="1"/>
      <w:marLeft w:val="0"/>
      <w:marRight w:val="0"/>
      <w:marTop w:val="0"/>
      <w:marBottom w:val="0"/>
      <w:divBdr>
        <w:top w:val="none" w:sz="0" w:space="0" w:color="auto"/>
        <w:left w:val="none" w:sz="0" w:space="0" w:color="auto"/>
        <w:bottom w:val="none" w:sz="0" w:space="0" w:color="auto"/>
        <w:right w:val="none" w:sz="0" w:space="0" w:color="auto"/>
      </w:divBdr>
    </w:div>
    <w:div w:id="1512180958">
      <w:bodyDiv w:val="1"/>
      <w:marLeft w:val="0"/>
      <w:marRight w:val="0"/>
      <w:marTop w:val="0"/>
      <w:marBottom w:val="0"/>
      <w:divBdr>
        <w:top w:val="none" w:sz="0" w:space="0" w:color="auto"/>
        <w:left w:val="none" w:sz="0" w:space="0" w:color="auto"/>
        <w:bottom w:val="none" w:sz="0" w:space="0" w:color="auto"/>
        <w:right w:val="none" w:sz="0" w:space="0" w:color="auto"/>
      </w:divBdr>
    </w:div>
    <w:div w:id="1513839046">
      <w:bodyDiv w:val="1"/>
      <w:marLeft w:val="0"/>
      <w:marRight w:val="0"/>
      <w:marTop w:val="0"/>
      <w:marBottom w:val="0"/>
      <w:divBdr>
        <w:top w:val="none" w:sz="0" w:space="0" w:color="auto"/>
        <w:left w:val="none" w:sz="0" w:space="0" w:color="auto"/>
        <w:bottom w:val="none" w:sz="0" w:space="0" w:color="auto"/>
        <w:right w:val="none" w:sz="0" w:space="0" w:color="auto"/>
      </w:divBdr>
    </w:div>
    <w:div w:id="1555653260">
      <w:bodyDiv w:val="1"/>
      <w:marLeft w:val="0"/>
      <w:marRight w:val="0"/>
      <w:marTop w:val="0"/>
      <w:marBottom w:val="0"/>
      <w:divBdr>
        <w:top w:val="none" w:sz="0" w:space="0" w:color="auto"/>
        <w:left w:val="none" w:sz="0" w:space="0" w:color="auto"/>
        <w:bottom w:val="none" w:sz="0" w:space="0" w:color="auto"/>
        <w:right w:val="none" w:sz="0" w:space="0" w:color="auto"/>
      </w:divBdr>
    </w:div>
    <w:div w:id="1592548128">
      <w:bodyDiv w:val="1"/>
      <w:marLeft w:val="0"/>
      <w:marRight w:val="0"/>
      <w:marTop w:val="0"/>
      <w:marBottom w:val="0"/>
      <w:divBdr>
        <w:top w:val="none" w:sz="0" w:space="0" w:color="auto"/>
        <w:left w:val="none" w:sz="0" w:space="0" w:color="auto"/>
        <w:bottom w:val="none" w:sz="0" w:space="0" w:color="auto"/>
        <w:right w:val="none" w:sz="0" w:space="0" w:color="auto"/>
      </w:divBdr>
      <w:divsChild>
        <w:div w:id="442193073">
          <w:marLeft w:val="0"/>
          <w:marRight w:val="0"/>
          <w:marTop w:val="0"/>
          <w:marBottom w:val="0"/>
          <w:divBdr>
            <w:top w:val="none" w:sz="0" w:space="0" w:color="auto"/>
            <w:left w:val="none" w:sz="0" w:space="0" w:color="auto"/>
            <w:bottom w:val="none" w:sz="0" w:space="0" w:color="auto"/>
            <w:right w:val="none" w:sz="0" w:space="0" w:color="auto"/>
          </w:divBdr>
          <w:divsChild>
            <w:div w:id="10358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8171">
      <w:bodyDiv w:val="1"/>
      <w:marLeft w:val="0"/>
      <w:marRight w:val="0"/>
      <w:marTop w:val="0"/>
      <w:marBottom w:val="0"/>
      <w:divBdr>
        <w:top w:val="none" w:sz="0" w:space="0" w:color="auto"/>
        <w:left w:val="none" w:sz="0" w:space="0" w:color="auto"/>
        <w:bottom w:val="none" w:sz="0" w:space="0" w:color="auto"/>
        <w:right w:val="none" w:sz="0" w:space="0" w:color="auto"/>
      </w:divBdr>
    </w:div>
    <w:div w:id="1674528747">
      <w:bodyDiv w:val="1"/>
      <w:marLeft w:val="0"/>
      <w:marRight w:val="0"/>
      <w:marTop w:val="0"/>
      <w:marBottom w:val="0"/>
      <w:divBdr>
        <w:top w:val="none" w:sz="0" w:space="0" w:color="auto"/>
        <w:left w:val="none" w:sz="0" w:space="0" w:color="auto"/>
        <w:bottom w:val="none" w:sz="0" w:space="0" w:color="auto"/>
        <w:right w:val="none" w:sz="0" w:space="0" w:color="auto"/>
      </w:divBdr>
      <w:divsChild>
        <w:div w:id="1905489491">
          <w:marLeft w:val="0"/>
          <w:marRight w:val="0"/>
          <w:marTop w:val="0"/>
          <w:marBottom w:val="0"/>
          <w:divBdr>
            <w:top w:val="none" w:sz="0" w:space="0" w:color="auto"/>
            <w:left w:val="none" w:sz="0" w:space="0" w:color="auto"/>
            <w:bottom w:val="none" w:sz="0" w:space="0" w:color="auto"/>
            <w:right w:val="none" w:sz="0" w:space="0" w:color="auto"/>
          </w:divBdr>
          <w:divsChild>
            <w:div w:id="10237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5752">
      <w:bodyDiv w:val="1"/>
      <w:marLeft w:val="0"/>
      <w:marRight w:val="0"/>
      <w:marTop w:val="0"/>
      <w:marBottom w:val="0"/>
      <w:divBdr>
        <w:top w:val="none" w:sz="0" w:space="0" w:color="auto"/>
        <w:left w:val="none" w:sz="0" w:space="0" w:color="auto"/>
        <w:bottom w:val="none" w:sz="0" w:space="0" w:color="auto"/>
        <w:right w:val="none" w:sz="0" w:space="0" w:color="auto"/>
      </w:divBdr>
      <w:divsChild>
        <w:div w:id="401872239">
          <w:marLeft w:val="0"/>
          <w:marRight w:val="0"/>
          <w:marTop w:val="0"/>
          <w:marBottom w:val="0"/>
          <w:divBdr>
            <w:top w:val="none" w:sz="0" w:space="0" w:color="auto"/>
            <w:left w:val="none" w:sz="0" w:space="0" w:color="auto"/>
            <w:bottom w:val="none" w:sz="0" w:space="0" w:color="auto"/>
            <w:right w:val="none" w:sz="0" w:space="0" w:color="auto"/>
          </w:divBdr>
          <w:divsChild>
            <w:div w:id="1966498069">
              <w:marLeft w:val="0"/>
              <w:marRight w:val="0"/>
              <w:marTop w:val="0"/>
              <w:marBottom w:val="0"/>
              <w:divBdr>
                <w:top w:val="none" w:sz="0" w:space="0" w:color="auto"/>
                <w:left w:val="none" w:sz="0" w:space="0" w:color="auto"/>
                <w:bottom w:val="none" w:sz="0" w:space="0" w:color="auto"/>
                <w:right w:val="none" w:sz="0" w:space="0" w:color="auto"/>
              </w:divBdr>
              <w:divsChild>
                <w:div w:id="693312180">
                  <w:marLeft w:val="0"/>
                  <w:marRight w:val="0"/>
                  <w:marTop w:val="0"/>
                  <w:marBottom w:val="0"/>
                  <w:divBdr>
                    <w:top w:val="none" w:sz="0" w:space="0" w:color="auto"/>
                    <w:left w:val="none" w:sz="0" w:space="0" w:color="auto"/>
                    <w:bottom w:val="none" w:sz="0" w:space="0" w:color="auto"/>
                    <w:right w:val="none" w:sz="0" w:space="0" w:color="auto"/>
                  </w:divBdr>
                  <w:divsChild>
                    <w:div w:id="944843994">
                      <w:marLeft w:val="0"/>
                      <w:marRight w:val="0"/>
                      <w:marTop w:val="0"/>
                      <w:marBottom w:val="0"/>
                      <w:divBdr>
                        <w:top w:val="none" w:sz="0" w:space="0" w:color="auto"/>
                        <w:left w:val="none" w:sz="0" w:space="0" w:color="auto"/>
                        <w:bottom w:val="none" w:sz="0" w:space="0" w:color="auto"/>
                        <w:right w:val="none" w:sz="0" w:space="0" w:color="auto"/>
                      </w:divBdr>
                      <w:divsChild>
                        <w:div w:id="1671060217">
                          <w:marLeft w:val="0"/>
                          <w:marRight w:val="0"/>
                          <w:marTop w:val="0"/>
                          <w:marBottom w:val="0"/>
                          <w:divBdr>
                            <w:top w:val="none" w:sz="0" w:space="0" w:color="auto"/>
                            <w:left w:val="none" w:sz="0" w:space="0" w:color="auto"/>
                            <w:bottom w:val="none" w:sz="0" w:space="0" w:color="auto"/>
                            <w:right w:val="none" w:sz="0" w:space="0" w:color="auto"/>
                          </w:divBdr>
                          <w:divsChild>
                            <w:div w:id="1557669696">
                              <w:marLeft w:val="0"/>
                              <w:marRight w:val="0"/>
                              <w:marTop w:val="0"/>
                              <w:marBottom w:val="0"/>
                              <w:divBdr>
                                <w:top w:val="none" w:sz="0" w:space="0" w:color="auto"/>
                                <w:left w:val="none" w:sz="0" w:space="0" w:color="auto"/>
                                <w:bottom w:val="none" w:sz="0" w:space="0" w:color="auto"/>
                                <w:right w:val="none" w:sz="0" w:space="0" w:color="auto"/>
                              </w:divBdr>
                              <w:divsChild>
                                <w:div w:id="821585379">
                                  <w:marLeft w:val="0"/>
                                  <w:marRight w:val="0"/>
                                  <w:marTop w:val="0"/>
                                  <w:marBottom w:val="0"/>
                                  <w:divBdr>
                                    <w:top w:val="none" w:sz="0" w:space="0" w:color="auto"/>
                                    <w:left w:val="none" w:sz="0" w:space="0" w:color="auto"/>
                                    <w:bottom w:val="none" w:sz="0" w:space="0" w:color="auto"/>
                                    <w:right w:val="none" w:sz="0" w:space="0" w:color="auto"/>
                                  </w:divBdr>
                                  <w:divsChild>
                                    <w:div w:id="12925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76788">
          <w:marLeft w:val="0"/>
          <w:marRight w:val="0"/>
          <w:marTop w:val="0"/>
          <w:marBottom w:val="0"/>
          <w:divBdr>
            <w:top w:val="none" w:sz="0" w:space="0" w:color="auto"/>
            <w:left w:val="none" w:sz="0" w:space="0" w:color="auto"/>
            <w:bottom w:val="none" w:sz="0" w:space="0" w:color="auto"/>
            <w:right w:val="none" w:sz="0" w:space="0" w:color="auto"/>
          </w:divBdr>
          <w:divsChild>
            <w:div w:id="662197192">
              <w:marLeft w:val="0"/>
              <w:marRight w:val="0"/>
              <w:marTop w:val="0"/>
              <w:marBottom w:val="0"/>
              <w:divBdr>
                <w:top w:val="none" w:sz="0" w:space="0" w:color="auto"/>
                <w:left w:val="none" w:sz="0" w:space="0" w:color="auto"/>
                <w:bottom w:val="none" w:sz="0" w:space="0" w:color="auto"/>
                <w:right w:val="none" w:sz="0" w:space="0" w:color="auto"/>
              </w:divBdr>
              <w:divsChild>
                <w:div w:id="254752870">
                  <w:marLeft w:val="0"/>
                  <w:marRight w:val="0"/>
                  <w:marTop w:val="0"/>
                  <w:marBottom w:val="0"/>
                  <w:divBdr>
                    <w:top w:val="none" w:sz="0" w:space="0" w:color="auto"/>
                    <w:left w:val="none" w:sz="0" w:space="0" w:color="auto"/>
                    <w:bottom w:val="none" w:sz="0" w:space="0" w:color="auto"/>
                    <w:right w:val="none" w:sz="0" w:space="0" w:color="auto"/>
                  </w:divBdr>
                  <w:divsChild>
                    <w:div w:id="1551070583">
                      <w:marLeft w:val="0"/>
                      <w:marRight w:val="0"/>
                      <w:marTop w:val="0"/>
                      <w:marBottom w:val="0"/>
                      <w:divBdr>
                        <w:top w:val="none" w:sz="0" w:space="0" w:color="auto"/>
                        <w:left w:val="none" w:sz="0" w:space="0" w:color="auto"/>
                        <w:bottom w:val="none" w:sz="0" w:space="0" w:color="auto"/>
                        <w:right w:val="none" w:sz="0" w:space="0" w:color="auto"/>
                      </w:divBdr>
                      <w:divsChild>
                        <w:div w:id="71590531">
                          <w:marLeft w:val="0"/>
                          <w:marRight w:val="0"/>
                          <w:marTop w:val="0"/>
                          <w:marBottom w:val="0"/>
                          <w:divBdr>
                            <w:top w:val="none" w:sz="0" w:space="0" w:color="auto"/>
                            <w:left w:val="none" w:sz="0" w:space="0" w:color="auto"/>
                            <w:bottom w:val="none" w:sz="0" w:space="0" w:color="auto"/>
                            <w:right w:val="none" w:sz="0" w:space="0" w:color="auto"/>
                          </w:divBdr>
                          <w:divsChild>
                            <w:div w:id="1025133340">
                              <w:marLeft w:val="0"/>
                              <w:marRight w:val="0"/>
                              <w:marTop w:val="0"/>
                              <w:marBottom w:val="0"/>
                              <w:divBdr>
                                <w:top w:val="none" w:sz="0" w:space="0" w:color="auto"/>
                                <w:left w:val="none" w:sz="0" w:space="0" w:color="auto"/>
                                <w:bottom w:val="none" w:sz="0" w:space="0" w:color="auto"/>
                                <w:right w:val="none" w:sz="0" w:space="0" w:color="auto"/>
                              </w:divBdr>
                              <w:divsChild>
                                <w:div w:id="711927842">
                                  <w:marLeft w:val="0"/>
                                  <w:marRight w:val="0"/>
                                  <w:marTop w:val="0"/>
                                  <w:marBottom w:val="0"/>
                                  <w:divBdr>
                                    <w:top w:val="none" w:sz="0" w:space="0" w:color="auto"/>
                                    <w:left w:val="none" w:sz="0" w:space="0" w:color="auto"/>
                                    <w:bottom w:val="none" w:sz="0" w:space="0" w:color="auto"/>
                                    <w:right w:val="none" w:sz="0" w:space="0" w:color="auto"/>
                                  </w:divBdr>
                                  <w:divsChild>
                                    <w:div w:id="1366178327">
                                      <w:marLeft w:val="0"/>
                                      <w:marRight w:val="0"/>
                                      <w:marTop w:val="0"/>
                                      <w:marBottom w:val="0"/>
                                      <w:divBdr>
                                        <w:top w:val="none" w:sz="0" w:space="0" w:color="auto"/>
                                        <w:left w:val="none" w:sz="0" w:space="0" w:color="auto"/>
                                        <w:bottom w:val="none" w:sz="0" w:space="0" w:color="auto"/>
                                        <w:right w:val="none" w:sz="0" w:space="0" w:color="auto"/>
                                      </w:divBdr>
                                      <w:divsChild>
                                        <w:div w:id="12005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855424">
          <w:marLeft w:val="0"/>
          <w:marRight w:val="0"/>
          <w:marTop w:val="0"/>
          <w:marBottom w:val="0"/>
          <w:divBdr>
            <w:top w:val="none" w:sz="0" w:space="0" w:color="auto"/>
            <w:left w:val="none" w:sz="0" w:space="0" w:color="auto"/>
            <w:bottom w:val="none" w:sz="0" w:space="0" w:color="auto"/>
            <w:right w:val="none" w:sz="0" w:space="0" w:color="auto"/>
          </w:divBdr>
          <w:divsChild>
            <w:div w:id="1562864796">
              <w:marLeft w:val="0"/>
              <w:marRight w:val="0"/>
              <w:marTop w:val="0"/>
              <w:marBottom w:val="0"/>
              <w:divBdr>
                <w:top w:val="none" w:sz="0" w:space="0" w:color="auto"/>
                <w:left w:val="none" w:sz="0" w:space="0" w:color="auto"/>
                <w:bottom w:val="none" w:sz="0" w:space="0" w:color="auto"/>
                <w:right w:val="none" w:sz="0" w:space="0" w:color="auto"/>
              </w:divBdr>
              <w:divsChild>
                <w:div w:id="577593780">
                  <w:marLeft w:val="0"/>
                  <w:marRight w:val="0"/>
                  <w:marTop w:val="0"/>
                  <w:marBottom w:val="0"/>
                  <w:divBdr>
                    <w:top w:val="none" w:sz="0" w:space="0" w:color="auto"/>
                    <w:left w:val="none" w:sz="0" w:space="0" w:color="auto"/>
                    <w:bottom w:val="none" w:sz="0" w:space="0" w:color="auto"/>
                    <w:right w:val="none" w:sz="0" w:space="0" w:color="auto"/>
                  </w:divBdr>
                  <w:divsChild>
                    <w:div w:id="111174624">
                      <w:marLeft w:val="0"/>
                      <w:marRight w:val="0"/>
                      <w:marTop w:val="0"/>
                      <w:marBottom w:val="0"/>
                      <w:divBdr>
                        <w:top w:val="none" w:sz="0" w:space="0" w:color="auto"/>
                        <w:left w:val="none" w:sz="0" w:space="0" w:color="auto"/>
                        <w:bottom w:val="none" w:sz="0" w:space="0" w:color="auto"/>
                        <w:right w:val="none" w:sz="0" w:space="0" w:color="auto"/>
                      </w:divBdr>
                      <w:divsChild>
                        <w:div w:id="1448157246">
                          <w:marLeft w:val="0"/>
                          <w:marRight w:val="0"/>
                          <w:marTop w:val="0"/>
                          <w:marBottom w:val="0"/>
                          <w:divBdr>
                            <w:top w:val="none" w:sz="0" w:space="0" w:color="auto"/>
                            <w:left w:val="none" w:sz="0" w:space="0" w:color="auto"/>
                            <w:bottom w:val="none" w:sz="0" w:space="0" w:color="auto"/>
                            <w:right w:val="none" w:sz="0" w:space="0" w:color="auto"/>
                          </w:divBdr>
                          <w:divsChild>
                            <w:div w:id="689188286">
                              <w:marLeft w:val="0"/>
                              <w:marRight w:val="0"/>
                              <w:marTop w:val="0"/>
                              <w:marBottom w:val="0"/>
                              <w:divBdr>
                                <w:top w:val="none" w:sz="0" w:space="0" w:color="auto"/>
                                <w:left w:val="none" w:sz="0" w:space="0" w:color="auto"/>
                                <w:bottom w:val="none" w:sz="0" w:space="0" w:color="auto"/>
                                <w:right w:val="none" w:sz="0" w:space="0" w:color="auto"/>
                              </w:divBdr>
                              <w:divsChild>
                                <w:div w:id="1619674925">
                                  <w:marLeft w:val="0"/>
                                  <w:marRight w:val="0"/>
                                  <w:marTop w:val="0"/>
                                  <w:marBottom w:val="0"/>
                                  <w:divBdr>
                                    <w:top w:val="none" w:sz="0" w:space="0" w:color="auto"/>
                                    <w:left w:val="none" w:sz="0" w:space="0" w:color="auto"/>
                                    <w:bottom w:val="none" w:sz="0" w:space="0" w:color="auto"/>
                                    <w:right w:val="none" w:sz="0" w:space="0" w:color="auto"/>
                                  </w:divBdr>
                                  <w:divsChild>
                                    <w:div w:id="14828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840591">
      <w:bodyDiv w:val="1"/>
      <w:marLeft w:val="0"/>
      <w:marRight w:val="0"/>
      <w:marTop w:val="0"/>
      <w:marBottom w:val="0"/>
      <w:divBdr>
        <w:top w:val="none" w:sz="0" w:space="0" w:color="auto"/>
        <w:left w:val="none" w:sz="0" w:space="0" w:color="auto"/>
        <w:bottom w:val="none" w:sz="0" w:space="0" w:color="auto"/>
        <w:right w:val="none" w:sz="0" w:space="0" w:color="auto"/>
      </w:divBdr>
    </w:div>
    <w:div w:id="1743984519">
      <w:bodyDiv w:val="1"/>
      <w:marLeft w:val="0"/>
      <w:marRight w:val="0"/>
      <w:marTop w:val="0"/>
      <w:marBottom w:val="0"/>
      <w:divBdr>
        <w:top w:val="none" w:sz="0" w:space="0" w:color="auto"/>
        <w:left w:val="none" w:sz="0" w:space="0" w:color="auto"/>
        <w:bottom w:val="none" w:sz="0" w:space="0" w:color="auto"/>
        <w:right w:val="none" w:sz="0" w:space="0" w:color="auto"/>
      </w:divBdr>
    </w:div>
    <w:div w:id="1809591169">
      <w:bodyDiv w:val="1"/>
      <w:marLeft w:val="0"/>
      <w:marRight w:val="0"/>
      <w:marTop w:val="0"/>
      <w:marBottom w:val="0"/>
      <w:divBdr>
        <w:top w:val="none" w:sz="0" w:space="0" w:color="auto"/>
        <w:left w:val="none" w:sz="0" w:space="0" w:color="auto"/>
        <w:bottom w:val="none" w:sz="0" w:space="0" w:color="auto"/>
        <w:right w:val="none" w:sz="0" w:space="0" w:color="auto"/>
      </w:divBdr>
      <w:divsChild>
        <w:div w:id="1182355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583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91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138066">
      <w:bodyDiv w:val="1"/>
      <w:marLeft w:val="0"/>
      <w:marRight w:val="0"/>
      <w:marTop w:val="0"/>
      <w:marBottom w:val="0"/>
      <w:divBdr>
        <w:top w:val="none" w:sz="0" w:space="0" w:color="auto"/>
        <w:left w:val="none" w:sz="0" w:space="0" w:color="auto"/>
        <w:bottom w:val="none" w:sz="0" w:space="0" w:color="auto"/>
        <w:right w:val="none" w:sz="0" w:space="0" w:color="auto"/>
      </w:divBdr>
    </w:div>
    <w:div w:id="1881428850">
      <w:bodyDiv w:val="1"/>
      <w:marLeft w:val="0"/>
      <w:marRight w:val="0"/>
      <w:marTop w:val="0"/>
      <w:marBottom w:val="0"/>
      <w:divBdr>
        <w:top w:val="none" w:sz="0" w:space="0" w:color="auto"/>
        <w:left w:val="none" w:sz="0" w:space="0" w:color="auto"/>
        <w:bottom w:val="none" w:sz="0" w:space="0" w:color="auto"/>
        <w:right w:val="none" w:sz="0" w:space="0" w:color="auto"/>
      </w:divBdr>
    </w:div>
    <w:div w:id="1886525086">
      <w:bodyDiv w:val="1"/>
      <w:marLeft w:val="0"/>
      <w:marRight w:val="0"/>
      <w:marTop w:val="0"/>
      <w:marBottom w:val="0"/>
      <w:divBdr>
        <w:top w:val="none" w:sz="0" w:space="0" w:color="auto"/>
        <w:left w:val="none" w:sz="0" w:space="0" w:color="auto"/>
        <w:bottom w:val="none" w:sz="0" w:space="0" w:color="auto"/>
        <w:right w:val="none" w:sz="0" w:space="0" w:color="auto"/>
      </w:divBdr>
    </w:div>
    <w:div w:id="2098673180">
      <w:bodyDiv w:val="1"/>
      <w:marLeft w:val="0"/>
      <w:marRight w:val="0"/>
      <w:marTop w:val="0"/>
      <w:marBottom w:val="0"/>
      <w:divBdr>
        <w:top w:val="none" w:sz="0" w:space="0" w:color="auto"/>
        <w:left w:val="none" w:sz="0" w:space="0" w:color="auto"/>
        <w:bottom w:val="none" w:sz="0" w:space="0" w:color="auto"/>
        <w:right w:val="none" w:sz="0" w:space="0" w:color="auto"/>
      </w:divBdr>
      <w:divsChild>
        <w:div w:id="923490196">
          <w:marLeft w:val="0"/>
          <w:marRight w:val="0"/>
          <w:marTop w:val="0"/>
          <w:marBottom w:val="0"/>
          <w:divBdr>
            <w:top w:val="none" w:sz="0" w:space="0" w:color="auto"/>
            <w:left w:val="none" w:sz="0" w:space="0" w:color="auto"/>
            <w:bottom w:val="none" w:sz="0" w:space="0" w:color="auto"/>
            <w:right w:val="none" w:sz="0" w:space="0" w:color="auto"/>
          </w:divBdr>
          <w:divsChild>
            <w:div w:id="10490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06390">
      <w:bodyDiv w:val="1"/>
      <w:marLeft w:val="0"/>
      <w:marRight w:val="0"/>
      <w:marTop w:val="0"/>
      <w:marBottom w:val="0"/>
      <w:divBdr>
        <w:top w:val="none" w:sz="0" w:space="0" w:color="auto"/>
        <w:left w:val="none" w:sz="0" w:space="0" w:color="auto"/>
        <w:bottom w:val="none" w:sz="0" w:space="0" w:color="auto"/>
        <w:right w:val="none" w:sz="0" w:space="0" w:color="auto"/>
      </w:divBdr>
      <w:divsChild>
        <w:div w:id="17050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137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78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2355/isijinternational.ISIJINT-2015-13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min1205056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1382</TotalTime>
  <Pages>17</Pages>
  <Words>3851</Words>
  <Characters>21953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 ABDELMONIEM NOURELDAIM ALI</dc:creator>
  <cp:keywords/>
  <dc:description/>
  <cp:lastModifiedBy>Editor-11</cp:lastModifiedBy>
  <cp:revision>24</cp:revision>
  <dcterms:created xsi:type="dcterms:W3CDTF">2025-04-30T05:52:00Z</dcterms:created>
  <dcterms:modified xsi:type="dcterms:W3CDTF">2025-05-08T10:12:00Z</dcterms:modified>
</cp:coreProperties>
</file>