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79DAD" w14:textId="753166CF" w:rsidR="000D6213" w:rsidRDefault="000D6213" w:rsidP="00ED511F">
      <w:pPr>
        <w:jc w:val="right"/>
        <w:rPr>
          <w:b/>
          <w:bCs/>
          <w:sz w:val="36"/>
          <w:szCs w:val="36"/>
        </w:rPr>
      </w:pPr>
      <w:r w:rsidRPr="000D6213">
        <w:rPr>
          <w:b/>
          <w:bCs/>
          <w:sz w:val="36"/>
          <w:szCs w:val="36"/>
        </w:rPr>
        <w:t>Epidemiology and left ventric</w:t>
      </w:r>
      <w:r>
        <w:rPr>
          <w:b/>
          <w:bCs/>
          <w:sz w:val="36"/>
          <w:szCs w:val="36"/>
        </w:rPr>
        <w:t>u</w:t>
      </w:r>
      <w:r w:rsidRPr="000D6213">
        <w:rPr>
          <w:b/>
          <w:bCs/>
          <w:sz w:val="36"/>
          <w:szCs w:val="36"/>
        </w:rPr>
        <w:t>l</w:t>
      </w:r>
      <w:r>
        <w:rPr>
          <w:b/>
          <w:bCs/>
          <w:sz w:val="36"/>
          <w:szCs w:val="36"/>
        </w:rPr>
        <w:t>ar</w:t>
      </w:r>
      <w:r w:rsidRPr="000D6213">
        <w:rPr>
          <w:b/>
          <w:bCs/>
          <w:sz w:val="36"/>
          <w:szCs w:val="36"/>
        </w:rPr>
        <w:t xml:space="preserve"> impact of secondary hypertension: </w:t>
      </w:r>
      <w:r w:rsidR="00F437B4">
        <w:rPr>
          <w:b/>
          <w:bCs/>
          <w:sz w:val="36"/>
          <w:szCs w:val="36"/>
        </w:rPr>
        <w:t>A</w:t>
      </w:r>
      <w:r w:rsidRPr="000D6213">
        <w:rPr>
          <w:b/>
          <w:bCs/>
          <w:sz w:val="36"/>
          <w:szCs w:val="36"/>
        </w:rPr>
        <w:t xml:space="preserve"> case serie</w:t>
      </w:r>
      <w:r w:rsidR="00D42BE4">
        <w:rPr>
          <w:b/>
          <w:bCs/>
          <w:sz w:val="36"/>
          <w:szCs w:val="36"/>
        </w:rPr>
        <w:t>s</w:t>
      </w:r>
    </w:p>
    <w:p w14:paraId="5DAB6C7B" w14:textId="65B4655B" w:rsidR="00ED511F" w:rsidRDefault="00ED511F" w:rsidP="00ED511F">
      <w:pPr>
        <w:rPr>
          <w:i/>
          <w:sz w:val="20"/>
        </w:rPr>
      </w:pPr>
    </w:p>
    <w:p w14:paraId="54A13983" w14:textId="77777777" w:rsidR="00331B43" w:rsidRPr="009A68EA" w:rsidRDefault="00331B43" w:rsidP="00ED511F">
      <w:pPr>
        <w:rPr>
          <w:i/>
          <w:sz w:val="20"/>
        </w:rPr>
      </w:pPr>
    </w:p>
    <w:p w14:paraId="02EB378F" w14:textId="77777777" w:rsidR="00ED511F" w:rsidRPr="009A68EA" w:rsidRDefault="00ED511F" w:rsidP="00ED511F">
      <w:pPr>
        <w:rPr>
          <w:i/>
          <w:sz w:val="20"/>
        </w:rPr>
      </w:pPr>
    </w:p>
    <w:p w14:paraId="6A05A809" w14:textId="77777777" w:rsidR="00ED511F" w:rsidRPr="009A68EA" w:rsidRDefault="00ED511F" w:rsidP="00ED511F">
      <w:pPr>
        <w:rPr>
          <w:i/>
          <w:sz w:val="20"/>
        </w:rPr>
      </w:pPr>
      <w:r>
        <w:rPr>
          <w:noProof/>
        </w:rPr>
        <mc:AlternateContent>
          <mc:Choice Requires="wps">
            <w:drawing>
              <wp:inline distT="0" distB="0" distL="0" distR="0" wp14:anchorId="49D79BA9" wp14:editId="07777777">
                <wp:extent cx="5721985" cy="635"/>
                <wp:effectExtent l="15240" t="10160" r="15875" b="17780"/>
                <wp:docPr id="869880105"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4A9D715" id="_x0000_t32" coordsize="21600,21600" o:spt="32" o:oned="t" path="m,l21600,21600e" filled="f">
                <v:path arrowok="t" fillok="f" o:connecttype="none"/>
                <o:lock v:ext="edit" shapetype="t"/>
              </v:shapetype>
              <v:shape id="Connecteur droit avec flèche 4" o:spid="_x0000_s1026" type="#_x0000_t32" style="width:450.5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" strokeweight="1.5pt">
                <w10:anchorlock/>
              </v:shape>
            </w:pict>
          </mc:Fallback>
        </mc:AlternateContent>
      </w:r>
    </w:p>
    <w:p w14:paraId="5A39BBE3" w14:textId="77777777" w:rsidR="00ED511F" w:rsidRPr="009A68EA" w:rsidRDefault="00ED511F" w:rsidP="00ED511F">
      <w:pPr>
        <w:rPr>
          <w:sz w:val="18"/>
          <w:szCs w:val="18"/>
        </w:rPr>
      </w:pPr>
    </w:p>
    <w:p w14:paraId="056CBDF8" w14:textId="77777777" w:rsidR="00ED511F" w:rsidRPr="009A68EA" w:rsidRDefault="00ED511F" w:rsidP="00ED511F">
      <w:pPr>
        <w:rPr>
          <w:b/>
          <w:bCs/>
          <w:i/>
          <w:sz w:val="20"/>
        </w:rPr>
      </w:pPr>
      <w:r w:rsidRPr="009A68EA">
        <w:rPr>
          <w:b/>
          <w:bCs/>
        </w:rPr>
        <w:t>ABSTRACT</w:t>
      </w:r>
    </w:p>
    <w:p w14:paraId="41C8F396" w14:textId="77777777" w:rsidR="00ED511F" w:rsidRPr="009A68EA" w:rsidRDefault="00ED511F" w:rsidP="00ED511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7862"/>
      </w:tblGrid>
      <w:tr w:rsidR="00ED511F" w:rsidRPr="009A68EA" w14:paraId="4B6BD9EC" w14:textId="77777777" w:rsidTr="443850FC">
        <w:tc>
          <w:tcPr>
            <w:tcW w:w="9576" w:type="dxa"/>
            <w:shd w:val="clear" w:color="auto" w:fill="F2F2F2" w:themeFill="background1" w:themeFillShade="F2"/>
          </w:tcPr>
          <w:p w14:paraId="72A3D3EC" w14:textId="09B4F3C3" w:rsidR="004300F0" w:rsidRPr="00C74CFF" w:rsidRDefault="00EA4D79" w:rsidP="00C74CFF">
            <w:pPr>
              <w:rPr>
                <w:sz w:val="20"/>
                <w:szCs w:val="20"/>
                <w:highlight w:val="yellow"/>
              </w:rPr>
            </w:pPr>
            <w:r w:rsidRPr="443850FC">
              <w:rPr>
                <w:rFonts w:eastAsia="Calibri"/>
                <w:color w:val="000000"/>
                <w:position w:val="1"/>
                <w:sz w:val="20"/>
                <w:szCs w:val="20"/>
              </w:rPr>
              <w:t>Secondary hypertension is defined as arterial hypertension due to an identifiable cause, and therefore can be cured when the underlying cause is treated. It is a rare entity, often underdiagnosed, with an overall prevalence estimated</w:t>
            </w:r>
            <w:r w:rsidR="00A86509" w:rsidRPr="443850FC">
              <w:rPr>
                <w:rFonts w:eastAsia="Calibri"/>
                <w:color w:val="000000"/>
                <w:position w:val="1"/>
                <w:sz w:val="20"/>
                <w:szCs w:val="20"/>
              </w:rPr>
              <w:t xml:space="preserve"> </w:t>
            </w:r>
            <w:r w:rsidR="00B97C32" w:rsidRPr="443850FC">
              <w:rPr>
                <w:rFonts w:eastAsia="Calibri"/>
                <w:color w:val="000000"/>
                <w:position w:val="1"/>
                <w:sz w:val="20"/>
                <w:szCs w:val="20"/>
              </w:rPr>
              <w:t>at 10</w:t>
            </w:r>
            <w:r w:rsidRPr="443850FC">
              <w:rPr>
                <w:rFonts w:eastAsia="Calibri"/>
                <w:color w:val="000000"/>
                <w:position w:val="1"/>
                <w:sz w:val="20"/>
                <w:szCs w:val="20"/>
              </w:rPr>
              <w:t>% of hypertensive patients</w:t>
            </w:r>
            <w:r w:rsidR="00A86509" w:rsidRPr="443850FC">
              <w:rPr>
                <w:rFonts w:eastAsia="Calibri"/>
                <w:color w:val="000000"/>
                <w:position w:val="1"/>
                <w:sz w:val="20"/>
                <w:szCs w:val="20"/>
              </w:rPr>
              <w:t xml:space="preserve"> in literature</w:t>
            </w:r>
            <w:r w:rsidRPr="443850FC">
              <w:rPr>
                <w:rFonts w:eastAsia="Calibri"/>
                <w:color w:val="000000"/>
                <w:position w:val="1"/>
                <w:sz w:val="20"/>
                <w:szCs w:val="20"/>
              </w:rPr>
              <w:t xml:space="preserve">. However, it is important to look for it given its reversible nature after treatment of the cause. </w:t>
            </w:r>
            <w:r w:rsidR="00083C60" w:rsidRPr="443850FC">
              <w:rPr>
                <w:rFonts w:eastAsia="Calibri"/>
                <w:color w:val="000000"/>
                <w:position w:val="1"/>
                <w:sz w:val="20"/>
                <w:szCs w:val="20"/>
              </w:rPr>
              <w:t xml:space="preserve">This is a case series </w:t>
            </w:r>
            <w:r w:rsidRPr="443850FC">
              <w:rPr>
                <w:rFonts w:eastAsia="Calibri"/>
                <w:color w:val="000000"/>
                <w:position w:val="1"/>
                <w:sz w:val="20"/>
                <w:szCs w:val="20"/>
              </w:rPr>
              <w:t>aim</w:t>
            </w:r>
            <w:r w:rsidR="00083C60" w:rsidRPr="443850FC">
              <w:rPr>
                <w:rFonts w:eastAsia="Calibri"/>
                <w:color w:val="000000"/>
                <w:position w:val="1"/>
                <w:sz w:val="20"/>
                <w:szCs w:val="20"/>
              </w:rPr>
              <w:t>ing</w:t>
            </w:r>
            <w:r w:rsidRPr="443850FC">
              <w:rPr>
                <w:rFonts w:eastAsia="Calibri"/>
                <w:color w:val="000000"/>
                <w:position w:val="1"/>
                <w:sz w:val="20"/>
                <w:szCs w:val="20"/>
              </w:rPr>
              <w:t xml:space="preserve"> to uncover this </w:t>
            </w:r>
            <w:proofErr w:type="gramStart"/>
            <w:r w:rsidRPr="443850FC">
              <w:rPr>
                <w:rFonts w:eastAsia="Calibri"/>
                <w:color w:val="000000"/>
                <w:position w:val="1"/>
                <w:sz w:val="20"/>
                <w:szCs w:val="20"/>
              </w:rPr>
              <w:t>often heterogeneous</w:t>
            </w:r>
            <w:proofErr w:type="gramEnd"/>
            <w:r w:rsidRPr="443850FC">
              <w:rPr>
                <w:rFonts w:eastAsia="Calibri"/>
                <w:color w:val="000000"/>
                <w:position w:val="1"/>
                <w:sz w:val="20"/>
                <w:szCs w:val="20"/>
              </w:rPr>
              <w:t xml:space="preserve"> entity</w:t>
            </w:r>
            <w:r w:rsidR="00292E00" w:rsidRPr="443850FC">
              <w:rPr>
                <w:rFonts w:eastAsia="Calibri"/>
                <w:color w:val="000000"/>
                <w:position w:val="1"/>
                <w:sz w:val="20"/>
                <w:szCs w:val="20"/>
              </w:rPr>
              <w:t xml:space="preserve"> by</w:t>
            </w:r>
            <w:r w:rsidRPr="443850FC">
              <w:rPr>
                <w:rFonts w:eastAsia="Calibri"/>
                <w:color w:val="000000"/>
                <w:position w:val="1"/>
                <w:sz w:val="20"/>
                <w:szCs w:val="20"/>
              </w:rPr>
              <w:t xml:space="preserve"> highlight</w:t>
            </w:r>
            <w:r w:rsidR="00292E00" w:rsidRPr="443850FC">
              <w:rPr>
                <w:rFonts w:eastAsia="Calibri"/>
                <w:color w:val="000000"/>
                <w:position w:val="1"/>
                <w:sz w:val="20"/>
                <w:szCs w:val="20"/>
              </w:rPr>
              <w:t>ing</w:t>
            </w:r>
            <w:r w:rsidRPr="443850FC">
              <w:rPr>
                <w:rFonts w:eastAsia="Calibri"/>
                <w:color w:val="000000"/>
                <w:position w:val="1"/>
                <w:sz w:val="20"/>
                <w:szCs w:val="20"/>
              </w:rPr>
              <w:t xml:space="preserve"> </w:t>
            </w:r>
            <w:r w:rsidR="00292E00" w:rsidRPr="443850FC">
              <w:rPr>
                <w:rFonts w:eastAsia="Calibri"/>
                <w:color w:val="000000"/>
                <w:position w:val="1"/>
                <w:sz w:val="20"/>
                <w:szCs w:val="20"/>
              </w:rPr>
              <w:t>its</w:t>
            </w:r>
            <w:r w:rsidRPr="443850FC">
              <w:rPr>
                <w:rFonts w:eastAsia="Calibri"/>
                <w:color w:val="000000"/>
                <w:position w:val="1"/>
                <w:sz w:val="20"/>
                <w:szCs w:val="20"/>
              </w:rPr>
              <w:t xml:space="preserve"> epidemiological particularities </w:t>
            </w:r>
            <w:r w:rsidR="00292E00" w:rsidRPr="443850FC">
              <w:rPr>
                <w:rFonts w:eastAsia="Calibri"/>
                <w:color w:val="000000"/>
                <w:position w:val="1"/>
                <w:sz w:val="20"/>
                <w:szCs w:val="20"/>
              </w:rPr>
              <w:t>and its impact on the left ventricle</w:t>
            </w:r>
            <w:r w:rsidR="006570B0" w:rsidRPr="443850FC">
              <w:rPr>
                <w:rFonts w:eastAsia="Calibri"/>
                <w:color w:val="000000"/>
                <w:position w:val="1"/>
                <w:sz w:val="20"/>
                <w:szCs w:val="20"/>
              </w:rPr>
              <w:t xml:space="preserve"> </w:t>
            </w:r>
            <w:r w:rsidRPr="443850FC">
              <w:rPr>
                <w:rFonts w:eastAsia="Calibri"/>
                <w:color w:val="000000"/>
                <w:position w:val="1"/>
                <w:sz w:val="20"/>
                <w:szCs w:val="20"/>
              </w:rPr>
              <w:t>in our patient population</w:t>
            </w:r>
            <w:r w:rsidR="00A01A58">
              <w:rPr>
                <w:rFonts w:eastAsia="Calibri"/>
                <w:color w:val="000000"/>
                <w:position w:val="1"/>
                <w:sz w:val="20"/>
                <w:szCs w:val="20"/>
              </w:rPr>
              <w:t xml:space="preserve"> and </w:t>
            </w:r>
            <w:r w:rsidR="00C62A8F">
              <w:rPr>
                <w:rFonts w:eastAsia="Calibri"/>
                <w:color w:val="000000"/>
                <w:position w:val="1"/>
                <w:sz w:val="20"/>
                <w:szCs w:val="20"/>
              </w:rPr>
              <w:t>comparing its results with data in literature.</w:t>
            </w:r>
            <w:r w:rsidR="00F3174E">
              <w:rPr>
                <w:rFonts w:eastAsia="Calibri"/>
                <w:color w:val="000000"/>
                <w:position w:val="1"/>
                <w:sz w:val="20"/>
                <w:szCs w:val="20"/>
              </w:rPr>
              <w:t xml:space="preserve"> </w:t>
            </w:r>
            <w:r w:rsidR="00EA0BD8" w:rsidRPr="004300F0">
              <w:rPr>
                <w:sz w:val="20"/>
                <w:szCs w:val="20"/>
                <w:highlight w:val="yellow"/>
                <w:lang w:eastAsia="fr-FR"/>
              </w:rPr>
              <w:t xml:space="preserve">The left ventricle is a primary target for </w:t>
            </w:r>
            <w:r w:rsidR="00EA0BD8" w:rsidRPr="004300F0">
              <w:rPr>
                <w:sz w:val="20"/>
                <w:szCs w:val="20"/>
                <w:highlight w:val="yellow"/>
              </w:rPr>
              <w:t>hypertension</w:t>
            </w:r>
            <w:r w:rsidR="00EA0BD8" w:rsidRPr="004300F0">
              <w:rPr>
                <w:sz w:val="20"/>
                <w:szCs w:val="20"/>
                <w:highlight w:val="yellow"/>
                <w:lang w:eastAsia="fr-FR"/>
              </w:rPr>
              <w:t xml:space="preserve"> end-organ damage. In addition to being a marker of </w:t>
            </w:r>
            <w:r w:rsidR="00EA0BD8" w:rsidRPr="004300F0">
              <w:rPr>
                <w:sz w:val="20"/>
                <w:szCs w:val="20"/>
                <w:highlight w:val="yellow"/>
              </w:rPr>
              <w:t>hypertension</w:t>
            </w:r>
            <w:r w:rsidR="00EA0BD8" w:rsidRPr="004300F0">
              <w:rPr>
                <w:sz w:val="20"/>
                <w:szCs w:val="20"/>
                <w:highlight w:val="yellow"/>
                <w:lang w:eastAsia="fr-FR"/>
              </w:rPr>
              <w:t>, left ventricular hypertrophy</w:t>
            </w:r>
            <w:r w:rsidR="00EA0BD8">
              <w:rPr>
                <w:sz w:val="20"/>
                <w:szCs w:val="20"/>
                <w:highlight w:val="yellow"/>
                <w:lang w:eastAsia="fr-FR"/>
              </w:rPr>
              <w:t xml:space="preserve"> (LVH)</w:t>
            </w:r>
            <w:r w:rsidR="00EA0BD8" w:rsidRPr="004300F0">
              <w:rPr>
                <w:sz w:val="20"/>
                <w:szCs w:val="20"/>
                <w:highlight w:val="yellow"/>
                <w:lang w:eastAsia="fr-FR"/>
              </w:rPr>
              <w:t xml:space="preserve"> is a major independent risk factor for not only cardiovascular disease morbidity and mortality but also for all-cause mortality and neurological pathologies. E</w:t>
            </w:r>
            <w:r w:rsidR="00D6328B">
              <w:rPr>
                <w:sz w:val="20"/>
                <w:szCs w:val="20"/>
                <w:highlight w:val="yellow"/>
                <w:lang w:eastAsia="fr-FR"/>
              </w:rPr>
              <w:t>lectrocardiogram</w:t>
            </w:r>
            <w:r w:rsidR="00EA0BD8" w:rsidRPr="004300F0">
              <w:rPr>
                <w:sz w:val="20"/>
                <w:szCs w:val="20"/>
                <w:highlight w:val="yellow"/>
                <w:lang w:eastAsia="fr-FR"/>
              </w:rPr>
              <w:t xml:space="preserve"> and 2D transthoracic echocardiography are the primary diagnostic tools for the diagnosis and quantification of LVH</w:t>
            </w:r>
            <w:r w:rsidR="00F3174E" w:rsidRPr="004B7B09">
              <w:rPr>
                <w:rFonts w:eastAsia="Calibri"/>
                <w:color w:val="000000"/>
                <w:position w:val="1"/>
                <w:sz w:val="20"/>
                <w:szCs w:val="20"/>
                <w:highlight w:val="yellow"/>
              </w:rPr>
              <w:t>.</w:t>
            </w:r>
            <w:r w:rsidR="004300F0" w:rsidRPr="004B7B09">
              <w:rPr>
                <w:rFonts w:eastAsia="Calibri"/>
                <w:color w:val="000000"/>
                <w:position w:val="1"/>
                <w:sz w:val="20"/>
                <w:szCs w:val="20"/>
                <w:highlight w:val="yellow"/>
              </w:rPr>
              <w:t xml:space="preserve"> </w:t>
            </w:r>
            <w:r w:rsidR="00B1228B" w:rsidRPr="004B7B09">
              <w:rPr>
                <w:sz w:val="20"/>
                <w:szCs w:val="20"/>
                <w:highlight w:val="yellow"/>
              </w:rPr>
              <w:t>To identify the cause of hypertension in our patients, radiological examinations were used such as renal artery ultrasound, abdominal CT scan, and arteriography.</w:t>
            </w:r>
            <w:r w:rsidR="004B7B09" w:rsidRPr="004B7B09">
              <w:rPr>
                <w:sz w:val="20"/>
                <w:szCs w:val="20"/>
                <w:highlight w:val="yellow"/>
              </w:rPr>
              <w:t xml:space="preserve"> Polysomnography was also used when obstructive sleep apnea was suspected.</w:t>
            </w:r>
            <w:r w:rsidR="00B1228B" w:rsidRPr="004B7B09">
              <w:rPr>
                <w:sz w:val="20"/>
                <w:szCs w:val="20"/>
                <w:highlight w:val="yellow"/>
              </w:rPr>
              <w:t xml:space="preserve"> Routine blood tests were performed such as potassium level, as well as </w:t>
            </w:r>
            <w:r w:rsidR="00B1228B" w:rsidRPr="004B7B09">
              <w:rPr>
                <w:sz w:val="20"/>
                <w:szCs w:val="20"/>
                <w:highlight w:val="yellow"/>
                <w:lang w:val="en-GB"/>
              </w:rPr>
              <w:t xml:space="preserve">aldosterone level and plasma renin activity in case of suspected primary </w:t>
            </w:r>
            <w:r w:rsidR="00B1228B" w:rsidRPr="00EA0BD8">
              <w:rPr>
                <w:sz w:val="20"/>
                <w:szCs w:val="20"/>
                <w:highlight w:val="yellow"/>
                <w:lang w:val="en-GB"/>
              </w:rPr>
              <w:t>aldosteronism.</w:t>
            </w:r>
            <w:r w:rsidR="000F5123" w:rsidRPr="00EA0BD8">
              <w:rPr>
                <w:sz w:val="20"/>
                <w:szCs w:val="20"/>
                <w:highlight w:val="yellow"/>
                <w:lang w:val="en-GB"/>
              </w:rPr>
              <w:t xml:space="preserve"> </w:t>
            </w:r>
            <w:r w:rsidR="000F5123" w:rsidRPr="00EA0BD8">
              <w:rPr>
                <w:sz w:val="20"/>
                <w:szCs w:val="20"/>
                <w:highlight w:val="yellow"/>
              </w:rPr>
              <w:t xml:space="preserve">In </w:t>
            </w:r>
            <w:r w:rsidR="000F5123">
              <w:rPr>
                <w:sz w:val="20"/>
                <w:szCs w:val="20"/>
                <w:highlight w:val="yellow"/>
              </w:rPr>
              <w:t>our case series, p</w:t>
            </w:r>
            <w:r w:rsidR="000F5123" w:rsidRPr="004300F0">
              <w:rPr>
                <w:sz w:val="20"/>
                <w:szCs w:val="20"/>
                <w:highlight w:val="yellow"/>
              </w:rPr>
              <w:t>rimary aldosteronism was the most frequent etiology of secondary hypertension representing 22.7% of the cases as well as renal artery stenosis</w:t>
            </w:r>
            <w:r w:rsidR="000F5123">
              <w:rPr>
                <w:sz w:val="20"/>
                <w:szCs w:val="20"/>
                <w:highlight w:val="yellow"/>
              </w:rPr>
              <w:t xml:space="preserve">. </w:t>
            </w:r>
            <w:r w:rsidR="000F5123" w:rsidRPr="004300F0">
              <w:rPr>
                <w:sz w:val="20"/>
                <w:szCs w:val="20"/>
                <w:highlight w:val="yellow"/>
                <w:lang w:eastAsia="fr-FR"/>
              </w:rPr>
              <w:t>Primary aldosteronism, also known as Conn’s syndrome</w:t>
            </w:r>
            <w:r w:rsidR="000F5123">
              <w:rPr>
                <w:sz w:val="20"/>
                <w:szCs w:val="20"/>
                <w:highlight w:val="yellow"/>
                <w:lang w:eastAsia="fr-FR"/>
              </w:rPr>
              <w:t xml:space="preserve">, is </w:t>
            </w:r>
            <w:r w:rsidR="00D61B79" w:rsidRPr="00D61B79">
              <w:rPr>
                <w:sz w:val="20"/>
                <w:szCs w:val="20"/>
                <w:highlight w:val="yellow"/>
                <w:lang w:eastAsia="fr-FR"/>
              </w:rPr>
              <w:t xml:space="preserve">described </w:t>
            </w:r>
            <w:r w:rsidR="000F5123" w:rsidRPr="00D61B79">
              <w:rPr>
                <w:sz w:val="20"/>
                <w:szCs w:val="20"/>
                <w:highlight w:val="yellow"/>
                <w:lang w:eastAsia="fr-FR"/>
              </w:rPr>
              <w:t xml:space="preserve">in </w:t>
            </w:r>
            <w:r w:rsidR="000F5123">
              <w:rPr>
                <w:sz w:val="20"/>
                <w:szCs w:val="20"/>
                <w:highlight w:val="yellow"/>
                <w:lang w:eastAsia="fr-FR"/>
              </w:rPr>
              <w:t xml:space="preserve">literature as </w:t>
            </w:r>
            <w:r w:rsidR="000F5123" w:rsidRPr="004300F0">
              <w:rPr>
                <w:sz w:val="20"/>
                <w:szCs w:val="20"/>
                <w:highlight w:val="yellow"/>
                <w:lang w:eastAsia="fr-FR"/>
              </w:rPr>
              <w:t>the most common form of secondary hypertension</w:t>
            </w:r>
            <w:r w:rsidR="00C74CFF">
              <w:rPr>
                <w:sz w:val="20"/>
                <w:szCs w:val="20"/>
                <w:highlight w:val="yellow"/>
                <w:lang w:eastAsia="fr-FR"/>
              </w:rPr>
              <w:t>.</w:t>
            </w:r>
          </w:p>
        </w:tc>
      </w:tr>
    </w:tbl>
    <w:p w14:paraId="4A12D494" w14:textId="77777777" w:rsidR="004300F0" w:rsidRPr="009A68EA" w:rsidRDefault="004300F0" w:rsidP="00ED511F">
      <w:pPr>
        <w:rPr>
          <w:i/>
          <w:sz w:val="20"/>
          <w:szCs w:val="20"/>
        </w:rPr>
      </w:pPr>
    </w:p>
    <w:p w14:paraId="569AC7CE" w14:textId="5F55E569" w:rsidR="00ED511F" w:rsidRPr="008F5430" w:rsidRDefault="00ED511F" w:rsidP="00ED511F">
      <w:pPr>
        <w:rPr>
          <w:i/>
          <w:sz w:val="20"/>
          <w:szCs w:val="20"/>
        </w:rPr>
      </w:pPr>
      <w:r w:rsidRPr="008F5430">
        <w:rPr>
          <w:i/>
          <w:sz w:val="20"/>
          <w:szCs w:val="20"/>
        </w:rPr>
        <w:t xml:space="preserve">Keywords: </w:t>
      </w:r>
      <w:r w:rsidR="005771DE" w:rsidRPr="008F5430">
        <w:rPr>
          <w:i/>
          <w:sz w:val="20"/>
          <w:szCs w:val="20"/>
        </w:rPr>
        <w:t xml:space="preserve">Secondary hypertension, </w:t>
      </w:r>
      <w:r w:rsidR="000A5535" w:rsidRPr="008F5430">
        <w:rPr>
          <w:i/>
          <w:sz w:val="20"/>
          <w:szCs w:val="20"/>
        </w:rPr>
        <w:t>arterial hypertension,</w:t>
      </w:r>
      <w:r w:rsidR="00B93949" w:rsidRPr="008F5430">
        <w:rPr>
          <w:i/>
          <w:sz w:val="20"/>
          <w:szCs w:val="20"/>
        </w:rPr>
        <w:t xml:space="preserve"> left ventricular hypertrophy, </w:t>
      </w:r>
      <w:r w:rsidR="00970FF9">
        <w:rPr>
          <w:i/>
          <w:sz w:val="20"/>
          <w:szCs w:val="20"/>
        </w:rPr>
        <w:t xml:space="preserve">primary aldosteronism, </w:t>
      </w:r>
      <w:r w:rsidR="00DC1F31" w:rsidRPr="00C56F23">
        <w:rPr>
          <w:i/>
          <w:sz w:val="20"/>
          <w:szCs w:val="20"/>
          <w:highlight w:val="yellow"/>
        </w:rPr>
        <w:t xml:space="preserve">Conn’s syndrome, </w:t>
      </w:r>
      <w:r w:rsidR="004849D1" w:rsidRPr="00C56F23">
        <w:rPr>
          <w:i/>
          <w:sz w:val="20"/>
          <w:szCs w:val="20"/>
          <w:highlight w:val="yellow"/>
        </w:rPr>
        <w:t>renal artery stenosis,</w:t>
      </w:r>
      <w:r w:rsidR="00970FF9" w:rsidRPr="00C56F23">
        <w:rPr>
          <w:i/>
          <w:sz w:val="20"/>
          <w:szCs w:val="20"/>
          <w:highlight w:val="yellow"/>
        </w:rPr>
        <w:t xml:space="preserve"> Takayasu arteritis</w:t>
      </w:r>
      <w:r w:rsidR="00263251" w:rsidRPr="00C56F23">
        <w:rPr>
          <w:i/>
          <w:sz w:val="20"/>
          <w:szCs w:val="20"/>
          <w:highlight w:val="yellow"/>
        </w:rPr>
        <w:t>,</w:t>
      </w:r>
      <w:r w:rsidR="004849D1" w:rsidRPr="008F5430">
        <w:rPr>
          <w:i/>
          <w:sz w:val="20"/>
          <w:szCs w:val="20"/>
        </w:rPr>
        <w:t xml:space="preserve"> pheochromocytoma</w:t>
      </w:r>
      <w:r w:rsidR="008F5430" w:rsidRPr="008F5430">
        <w:rPr>
          <w:i/>
          <w:sz w:val="20"/>
          <w:szCs w:val="20"/>
        </w:rPr>
        <w:t>.</w:t>
      </w:r>
    </w:p>
    <w:p w14:paraId="0E27B00A" w14:textId="77777777" w:rsidR="00ED511F" w:rsidRPr="009A68EA" w:rsidRDefault="00ED511F" w:rsidP="00ED511F">
      <w:pPr>
        <w:rPr>
          <w:i/>
        </w:rPr>
      </w:pPr>
    </w:p>
    <w:p w14:paraId="6B544039" w14:textId="77777777" w:rsidR="00ED511F" w:rsidRDefault="00ED511F" w:rsidP="00ED511F">
      <w:pPr>
        <w:rPr>
          <w:b/>
          <w:bCs/>
        </w:rPr>
      </w:pPr>
      <w:r w:rsidRPr="009A68EA">
        <w:rPr>
          <w:b/>
          <w:bCs/>
        </w:rPr>
        <w:t>1. INTRODUCTION</w:t>
      </w:r>
    </w:p>
    <w:p w14:paraId="60061E4C" w14:textId="77777777" w:rsidR="00377344" w:rsidRPr="009A68EA" w:rsidRDefault="00377344" w:rsidP="00ED511F">
      <w:pPr>
        <w:rPr>
          <w:b/>
          <w:bCs/>
        </w:rPr>
      </w:pPr>
    </w:p>
    <w:p w14:paraId="13452F6A" w14:textId="25BD97FC" w:rsidR="00CC0ADE" w:rsidRDefault="00623009" w:rsidP="00476A66">
      <w:pPr>
        <w:rPr>
          <w:sz w:val="20"/>
          <w:szCs w:val="20"/>
          <w:lang w:eastAsia="fr-FR"/>
        </w:rPr>
      </w:pPr>
      <w:r>
        <w:rPr>
          <w:rFonts w:eastAsia="Calibri"/>
          <w:color w:val="000000"/>
          <w:position w:val="1"/>
          <w:sz w:val="20"/>
          <w:szCs w:val="20"/>
        </w:rPr>
        <w:t>“</w:t>
      </w:r>
      <w:r w:rsidR="00A86509" w:rsidRPr="00131295">
        <w:rPr>
          <w:rFonts w:eastAsia="Calibri"/>
          <w:color w:val="000000"/>
          <w:position w:val="1"/>
          <w:sz w:val="20"/>
          <w:szCs w:val="20"/>
        </w:rPr>
        <w:t>Most patients with hypertension</w:t>
      </w:r>
      <w:r w:rsidR="00B951ED">
        <w:rPr>
          <w:rFonts w:eastAsia="Calibri"/>
          <w:color w:val="000000"/>
          <w:position w:val="1"/>
          <w:sz w:val="20"/>
          <w:szCs w:val="20"/>
        </w:rPr>
        <w:t xml:space="preserve"> (HTN)</w:t>
      </w:r>
      <w:r w:rsidR="004A1733">
        <w:rPr>
          <w:rFonts w:eastAsia="Calibri"/>
          <w:color w:val="000000"/>
          <w:position w:val="1"/>
          <w:sz w:val="20"/>
          <w:szCs w:val="20"/>
        </w:rPr>
        <w:t xml:space="preserve"> </w:t>
      </w:r>
      <w:r w:rsidR="00A86509" w:rsidRPr="00131295">
        <w:rPr>
          <w:rFonts w:eastAsia="Calibri"/>
          <w:color w:val="000000"/>
          <w:position w:val="1"/>
          <w:sz w:val="20"/>
          <w:szCs w:val="20"/>
        </w:rPr>
        <w:t xml:space="preserve">have essential or primary </w:t>
      </w:r>
      <w:r w:rsidR="0073604D" w:rsidRPr="00131295">
        <w:rPr>
          <w:rFonts w:eastAsia="Calibri"/>
          <w:color w:val="000000"/>
          <w:position w:val="1"/>
          <w:sz w:val="20"/>
          <w:szCs w:val="20"/>
        </w:rPr>
        <w:t>hypertension</w:t>
      </w:r>
      <w:r w:rsidR="00A86509" w:rsidRPr="00131295">
        <w:rPr>
          <w:rFonts w:eastAsia="Calibri"/>
          <w:color w:val="000000"/>
          <w:position w:val="1"/>
          <w:sz w:val="20"/>
          <w:szCs w:val="20"/>
        </w:rPr>
        <w:t>, where the exact cause remains unknown, while an estimated 10% have secondary hypertension</w:t>
      </w:r>
      <w:r w:rsidR="00B951ED">
        <w:rPr>
          <w:rFonts w:eastAsia="Calibri"/>
          <w:color w:val="000000"/>
          <w:position w:val="1"/>
          <w:sz w:val="20"/>
          <w:szCs w:val="20"/>
        </w:rPr>
        <w:t xml:space="preserve"> (SH)</w:t>
      </w:r>
      <w:r w:rsidR="00A86509" w:rsidRPr="00131295">
        <w:rPr>
          <w:rFonts w:eastAsia="Calibri"/>
          <w:color w:val="000000"/>
          <w:position w:val="1"/>
          <w:sz w:val="20"/>
          <w:szCs w:val="20"/>
        </w:rPr>
        <w:t xml:space="preserve">, with an identifiable cause (notably some studies indicate that the prevalence of </w:t>
      </w:r>
      <w:r w:rsidR="0073604D" w:rsidRPr="00131295">
        <w:rPr>
          <w:rFonts w:eastAsia="Calibri"/>
          <w:color w:val="000000"/>
          <w:position w:val="1"/>
          <w:sz w:val="20"/>
          <w:szCs w:val="20"/>
        </w:rPr>
        <w:t xml:space="preserve">secondary hypertension </w:t>
      </w:r>
      <w:r w:rsidR="00A86509" w:rsidRPr="00131295">
        <w:rPr>
          <w:rFonts w:eastAsia="Calibri"/>
          <w:color w:val="000000"/>
          <w:position w:val="1"/>
          <w:sz w:val="20"/>
          <w:szCs w:val="20"/>
        </w:rPr>
        <w:t>may be substantially higher, with modern systematic screening)</w:t>
      </w:r>
      <w:r>
        <w:rPr>
          <w:rFonts w:eastAsia="Calibri"/>
          <w:color w:val="000000"/>
          <w:position w:val="1"/>
          <w:sz w:val="20"/>
          <w:szCs w:val="20"/>
        </w:rPr>
        <w:t>”</w:t>
      </w:r>
      <w:r w:rsidR="00A86509">
        <w:rPr>
          <w:rFonts w:eastAsia="Calibri"/>
          <w:color w:val="000000"/>
          <w:position w:val="1"/>
          <w:sz w:val="20"/>
          <w:szCs w:val="20"/>
        </w:rPr>
        <w:t xml:space="preserve"> </w:t>
      </w:r>
      <w:r w:rsidR="00A86509">
        <w:rPr>
          <w:rFonts w:eastAsia="Calibri"/>
          <w:color w:val="000000"/>
          <w:position w:val="1"/>
          <w:sz w:val="20"/>
          <w:szCs w:val="20"/>
        </w:rPr>
        <w:fldChar w:fldCharType="begin"/>
      </w:r>
      <w:r w:rsidR="0005339F">
        <w:rPr>
          <w:rFonts w:eastAsia="Calibri"/>
          <w:color w:val="000000"/>
          <w:position w:val="1"/>
          <w:sz w:val="20"/>
          <w:szCs w:val="20"/>
        </w:rPr>
        <w:instrText xml:space="preserve"> ADDIN ZOTERO_ITEM CSL_CITATION {"citationID":"BPCmCMC2","properties":{"formattedCitation":"(1)","plainCitation":"(1)","dontUpdate":true,"noteIndex":0},"citationItems":[{"id":549,"uris":["http://zotero.org/users/9680404/items/4EAVX95X"],"itemData":{"id":549,"type":"article-journal","abstract":"Background:Primary aldosteronism is a nonsuppressible renin-independent aldosterone production that causes hypertension and cardiovascular disease.Objective:To characterize the prevalence of nonsuppressible renin-independent aldosterone production, as well as biochemically overt primary aldosteronism, in relation to blood pressure.Design:Cross-sectional study.Setting:4 U.S. academic medical centers.Participants:Participants with normotension (n = 289), stage 1 hypertension (n = 115), stage 2 hypertension (n = 203), and resistant hypertension (n = 408).Measurements:Participants completed an oral sodium suppression test, regardless of aldosterone or renin levels, as a confirmatory diagnostic for primary aldosteronism and to quantify the magnitude of renin-independent aldosterone production. Urinary aldosterone was measured in participants in high sodium balance with suppressed renin activity. Biochemically overt primary aldosteronism was diagnosed when urinary aldosterone levels were higher than 12 μg/24 h.Results:Every blood pressure category had a continuum of renin-independent aldosterone production, where greater severity of production was associated with higher blood pressure, kaliuresis, and lower serum potassium levels. Mean adjusted levels of urinary aldosterone were 6.5 μg/24 h (95% CI, 5.2 to 7.7 μg/24 h) in normotension, 7.3 μg/24 h (CI, 5.6 to 8.9 μg/24 h) in stage 1 hypertension, 9.5 μg/24 h (CI, 8.2 to 10.8 μg/24 h) in stage 2 hypertension, and 14.6 μg/24 h (CI, 12.9 to 16.2 μg/24 h) in resistant hypertension; corresponding adjusted prevalence estimates for biochemically overt primary aldosteronism were 11.3% (CI, 5.9% to 16.8%), 15.7% (CI, 8.6% to 22.9%), 21.6% (CI, 16.1% to 27.0%), and 22.0% (CI, 17.2% to 26.8%). The aldosterone–renin ratio had poor sensitivity and negative predictive value for detecting biochemically overt primary aldosteronism.Limitation:Prevalence estimates rely on arbitrary and conventional thresholds, and the study population may not represent nationwide demographics.Conclusion:The prevalence of primary aldosteronism is high and largely unrecognized. Beyond this categorical definition of primary aldosteronism, there is a prevalent continuum of renin-independent aldosterone production that parallels the severity of hypertension. These findings redefine the primary aldosteronism syndrome and implicate it in the pathogenesis of “essential” hypertension.Primary Funding Source:National Institutes of Health.","container-title":"Annals of Internal Medicine","DOI":"10.7326/M20-0065","ISSN":"0003-4819","issue":"1","journalAbbreviation":"Ann Intern Med","note":"publisher: American College of Physicians","page":"10-20","source":"acpjournals.org (Atypon)","title":"The Unrecognized Prevalence of Primary Aldosteronism","volume":"173","author":[{"family":"Brown","given":"Jenifer M."},{"family":"Siddiqui","given":"Mohammed"},{"family":"Calhoun","given":"David A."},{"family":"Carey","given":"Robert M."},{"family":"Hopkins","given":"Paul N."},{"family":"Williams","given":"Gordon H."},{"family":"Vaidya","given":"Anand"}],"issued":{"date-parts":[["2020",7,7]]}}}],"schema":"https://github.com/citation-style-language/schema/raw/master/csl-citation.json"} </w:instrText>
      </w:r>
      <w:r w:rsidR="00A86509">
        <w:rPr>
          <w:rFonts w:eastAsia="Calibri"/>
          <w:color w:val="000000"/>
          <w:position w:val="1"/>
          <w:sz w:val="20"/>
          <w:szCs w:val="20"/>
        </w:rPr>
        <w:fldChar w:fldCharType="separate"/>
      </w:r>
      <w:r w:rsidR="005B2883">
        <w:rPr>
          <w:rFonts w:eastAsia="Calibri"/>
          <w:sz w:val="20"/>
        </w:rPr>
        <w:t>[</w:t>
      </w:r>
      <w:r w:rsidR="00A86509" w:rsidRPr="00A86509">
        <w:rPr>
          <w:rFonts w:eastAsia="Calibri"/>
          <w:sz w:val="20"/>
        </w:rPr>
        <w:t>1</w:t>
      </w:r>
      <w:r w:rsidR="00A86509">
        <w:rPr>
          <w:rFonts w:eastAsia="Calibri"/>
          <w:color w:val="000000"/>
          <w:position w:val="1"/>
          <w:sz w:val="20"/>
          <w:szCs w:val="20"/>
        </w:rPr>
        <w:fldChar w:fldCharType="end"/>
      </w:r>
      <w:r w:rsidR="005B2883">
        <w:rPr>
          <w:rFonts w:eastAsia="Calibri"/>
          <w:color w:val="000000"/>
          <w:position w:val="1"/>
          <w:sz w:val="20"/>
          <w:szCs w:val="20"/>
        </w:rPr>
        <w:t>]</w:t>
      </w:r>
      <w:r w:rsidR="00A86509">
        <w:rPr>
          <w:rFonts w:eastAsia="Calibri"/>
          <w:color w:val="000000"/>
          <w:position w:val="1"/>
          <w:sz w:val="20"/>
          <w:szCs w:val="20"/>
        </w:rPr>
        <w:t>.</w:t>
      </w:r>
      <w:r w:rsidR="001A4831">
        <w:rPr>
          <w:rFonts w:eastAsia="Calibri"/>
          <w:color w:val="000000"/>
          <w:position w:val="1"/>
          <w:sz w:val="20"/>
          <w:szCs w:val="20"/>
        </w:rPr>
        <w:t xml:space="preserve"> </w:t>
      </w:r>
      <w:r>
        <w:rPr>
          <w:rFonts w:eastAsia="Calibri"/>
          <w:color w:val="000000"/>
          <w:position w:val="1"/>
          <w:sz w:val="20"/>
          <w:szCs w:val="20"/>
        </w:rPr>
        <w:t>“</w:t>
      </w:r>
      <w:r w:rsidR="001A4831">
        <w:rPr>
          <w:rFonts w:eastAsia="Calibri"/>
          <w:color w:val="000000"/>
          <w:position w:val="1"/>
          <w:sz w:val="20"/>
          <w:szCs w:val="20"/>
        </w:rPr>
        <w:t xml:space="preserve">The 2024 </w:t>
      </w:r>
      <w:r w:rsidR="005A1F75">
        <w:rPr>
          <w:rFonts w:eastAsia="Calibri"/>
          <w:color w:val="000000"/>
          <w:position w:val="1"/>
          <w:sz w:val="20"/>
          <w:szCs w:val="20"/>
        </w:rPr>
        <w:t>European Society of Cardiology (ESC)</w:t>
      </w:r>
      <w:r w:rsidR="001A4831">
        <w:rPr>
          <w:rFonts w:eastAsia="Calibri"/>
          <w:color w:val="000000"/>
          <w:position w:val="1"/>
          <w:sz w:val="20"/>
          <w:szCs w:val="20"/>
        </w:rPr>
        <w:t xml:space="preserve"> guidelines </w:t>
      </w:r>
      <w:r w:rsidR="001A4831" w:rsidRPr="001A4831">
        <w:rPr>
          <w:rFonts w:eastAsia="Calibri"/>
          <w:color w:val="000000"/>
          <w:position w:val="1"/>
          <w:sz w:val="20"/>
          <w:szCs w:val="20"/>
        </w:rPr>
        <w:t xml:space="preserve">for the management of elevated blood pressure and </w:t>
      </w:r>
      <w:r w:rsidR="0073604D" w:rsidRPr="00131295">
        <w:rPr>
          <w:rFonts w:eastAsia="Calibri"/>
          <w:color w:val="000000"/>
          <w:position w:val="1"/>
          <w:sz w:val="20"/>
          <w:szCs w:val="20"/>
        </w:rPr>
        <w:t>hypertension</w:t>
      </w:r>
      <w:r w:rsidR="0073604D">
        <w:rPr>
          <w:rFonts w:eastAsia="Calibri"/>
          <w:color w:val="000000"/>
          <w:position w:val="1"/>
          <w:sz w:val="20"/>
          <w:szCs w:val="20"/>
        </w:rPr>
        <w:t xml:space="preserve"> </w:t>
      </w:r>
      <w:r w:rsidR="001A4831">
        <w:rPr>
          <w:rFonts w:eastAsia="Calibri"/>
          <w:color w:val="000000"/>
          <w:position w:val="1"/>
          <w:sz w:val="20"/>
          <w:szCs w:val="20"/>
        </w:rPr>
        <w:t>recommend a c</w:t>
      </w:r>
      <w:r w:rsidR="00EA4D79" w:rsidRPr="00EA4D79">
        <w:rPr>
          <w:rFonts w:eastAsia="Calibri"/>
          <w:color w:val="000000"/>
          <w:position w:val="1"/>
          <w:sz w:val="20"/>
          <w:szCs w:val="20"/>
        </w:rPr>
        <w:t xml:space="preserve">omprehensive screening for the main causes of </w:t>
      </w:r>
      <w:r w:rsidR="0073604D" w:rsidRPr="00131295">
        <w:rPr>
          <w:rFonts w:eastAsia="Calibri"/>
          <w:color w:val="000000"/>
          <w:position w:val="1"/>
          <w:sz w:val="20"/>
          <w:szCs w:val="20"/>
        </w:rPr>
        <w:t>secondary hypertension</w:t>
      </w:r>
      <w:r w:rsidR="0073604D" w:rsidRPr="00EA4D79">
        <w:rPr>
          <w:rFonts w:eastAsia="Calibri"/>
          <w:color w:val="000000"/>
          <w:position w:val="1"/>
          <w:sz w:val="20"/>
          <w:szCs w:val="20"/>
        </w:rPr>
        <w:t xml:space="preserve"> </w:t>
      </w:r>
      <w:r w:rsidR="00EA4D79" w:rsidRPr="00EA4D79">
        <w:rPr>
          <w:rFonts w:eastAsia="Calibri"/>
          <w:color w:val="000000"/>
          <w:position w:val="1"/>
          <w:sz w:val="20"/>
          <w:szCs w:val="20"/>
        </w:rPr>
        <w:t xml:space="preserve">in adults diagnosed with </w:t>
      </w:r>
      <w:r w:rsidR="0073604D" w:rsidRPr="00131295">
        <w:rPr>
          <w:rFonts w:eastAsia="Calibri"/>
          <w:color w:val="000000"/>
          <w:position w:val="1"/>
          <w:sz w:val="20"/>
          <w:szCs w:val="20"/>
        </w:rPr>
        <w:t>hypertension</w:t>
      </w:r>
      <w:r w:rsidR="0073604D" w:rsidRPr="00EA4D79">
        <w:rPr>
          <w:rFonts w:eastAsia="Calibri"/>
          <w:color w:val="000000"/>
          <w:position w:val="1"/>
          <w:sz w:val="20"/>
          <w:szCs w:val="20"/>
        </w:rPr>
        <w:t xml:space="preserve"> </w:t>
      </w:r>
      <w:r w:rsidR="00EA4D79" w:rsidRPr="00EA4D79">
        <w:rPr>
          <w:rFonts w:eastAsia="Calibri"/>
          <w:color w:val="000000"/>
          <w:position w:val="1"/>
          <w:sz w:val="20"/>
          <w:szCs w:val="20"/>
        </w:rPr>
        <w:t>before the age of 40 years, except for obese young adults where it is recommended to start with an obstructive sleep apnea evaluation</w:t>
      </w:r>
      <w:r w:rsidR="005B2883">
        <w:rPr>
          <w:rFonts w:eastAsia="Calibri"/>
          <w:color w:val="000000"/>
          <w:position w:val="1"/>
          <w:sz w:val="20"/>
          <w:szCs w:val="20"/>
        </w:rPr>
        <w:t>.</w:t>
      </w:r>
      <w:r w:rsidR="004A1733">
        <w:rPr>
          <w:rFonts w:eastAsia="Calibri"/>
          <w:color w:val="000000"/>
          <w:position w:val="1"/>
          <w:sz w:val="20"/>
          <w:szCs w:val="20"/>
        </w:rPr>
        <w:t xml:space="preserve"> They also </w:t>
      </w:r>
      <w:r w:rsidR="004A1733" w:rsidRPr="004A1733">
        <w:rPr>
          <w:rFonts w:eastAsia="Calibri"/>
          <w:color w:val="000000"/>
          <w:position w:val="1"/>
          <w:sz w:val="20"/>
          <w:szCs w:val="20"/>
        </w:rPr>
        <w:t xml:space="preserve">recommend </w:t>
      </w:r>
      <w:r w:rsidR="001A4FBE">
        <w:rPr>
          <w:rFonts w:eastAsia="Calibri"/>
          <w:color w:val="000000"/>
          <w:position w:val="1"/>
          <w:sz w:val="20"/>
          <w:szCs w:val="20"/>
        </w:rPr>
        <w:t xml:space="preserve">an </w:t>
      </w:r>
      <w:r w:rsidR="001A4FBE" w:rsidRPr="004A1733">
        <w:rPr>
          <w:rFonts w:eastAsia="Calibri"/>
          <w:color w:val="000000"/>
          <w:position w:val="1"/>
          <w:sz w:val="20"/>
          <w:szCs w:val="20"/>
        </w:rPr>
        <w:t>appropriate screen</w:t>
      </w:r>
      <w:r w:rsidR="001A4FBE">
        <w:rPr>
          <w:rFonts w:eastAsia="Calibri"/>
          <w:color w:val="000000"/>
          <w:position w:val="1"/>
          <w:sz w:val="20"/>
          <w:szCs w:val="20"/>
        </w:rPr>
        <w:t>ing</w:t>
      </w:r>
      <w:r w:rsidR="001A4FBE" w:rsidRPr="004A1733">
        <w:rPr>
          <w:rFonts w:eastAsia="Calibri"/>
          <w:color w:val="000000"/>
          <w:position w:val="1"/>
          <w:sz w:val="20"/>
          <w:szCs w:val="20"/>
        </w:rPr>
        <w:t xml:space="preserve"> for </w:t>
      </w:r>
      <w:r w:rsidR="001A4FBE" w:rsidRPr="00131295">
        <w:rPr>
          <w:rFonts w:eastAsia="Calibri"/>
          <w:color w:val="000000"/>
          <w:position w:val="1"/>
          <w:sz w:val="20"/>
          <w:szCs w:val="20"/>
        </w:rPr>
        <w:t>secondary hypertension</w:t>
      </w:r>
      <w:r w:rsidR="001A4FBE">
        <w:rPr>
          <w:rFonts w:eastAsia="Calibri"/>
          <w:color w:val="000000"/>
          <w:position w:val="1"/>
          <w:sz w:val="20"/>
          <w:szCs w:val="20"/>
        </w:rPr>
        <w:t xml:space="preserve"> in</w:t>
      </w:r>
      <w:r w:rsidR="004A1733" w:rsidRPr="004A1733">
        <w:rPr>
          <w:rFonts w:eastAsia="Calibri"/>
          <w:color w:val="000000"/>
          <w:position w:val="1"/>
          <w:sz w:val="20"/>
          <w:szCs w:val="20"/>
        </w:rPr>
        <w:t xml:space="preserve"> patients with </w:t>
      </w:r>
      <w:r w:rsidR="00AF47D5">
        <w:rPr>
          <w:rFonts w:eastAsia="Calibri"/>
          <w:color w:val="000000"/>
          <w:position w:val="1"/>
          <w:sz w:val="20"/>
          <w:szCs w:val="20"/>
        </w:rPr>
        <w:t>hypertension</w:t>
      </w:r>
      <w:r w:rsidR="004A1733" w:rsidRPr="004A1733">
        <w:rPr>
          <w:rFonts w:eastAsia="Calibri"/>
          <w:color w:val="000000"/>
          <w:position w:val="1"/>
          <w:sz w:val="20"/>
          <w:szCs w:val="20"/>
        </w:rPr>
        <w:t xml:space="preserve"> presenting with suggestive signs, symptoms, or medical history of </w:t>
      </w:r>
      <w:r w:rsidR="00AF47D5">
        <w:rPr>
          <w:rFonts w:eastAsia="Calibri"/>
          <w:color w:val="000000"/>
          <w:position w:val="1"/>
          <w:sz w:val="20"/>
          <w:szCs w:val="20"/>
        </w:rPr>
        <w:t>secondary hypertension</w:t>
      </w:r>
      <w:r>
        <w:rPr>
          <w:rFonts w:eastAsia="Calibri"/>
          <w:color w:val="000000"/>
          <w:position w:val="1"/>
          <w:sz w:val="20"/>
          <w:szCs w:val="20"/>
        </w:rPr>
        <w:t>”</w:t>
      </w:r>
      <w:r w:rsidR="004A1733" w:rsidRPr="004A1733">
        <w:rPr>
          <w:rFonts w:eastAsia="Calibri"/>
          <w:color w:val="000000"/>
          <w:position w:val="1"/>
          <w:sz w:val="20"/>
          <w:szCs w:val="20"/>
        </w:rPr>
        <w:t xml:space="preserve"> </w:t>
      </w:r>
      <w:r w:rsidR="004A1733">
        <w:rPr>
          <w:rFonts w:eastAsia="Calibri"/>
          <w:color w:val="000000"/>
          <w:position w:val="1"/>
          <w:sz w:val="20"/>
          <w:szCs w:val="20"/>
        </w:rPr>
        <w:fldChar w:fldCharType="begin"/>
      </w:r>
      <w:r w:rsidR="00B65E24">
        <w:rPr>
          <w:rFonts w:eastAsia="Calibri"/>
          <w:color w:val="000000"/>
          <w:position w:val="1"/>
          <w:sz w:val="20"/>
          <w:szCs w:val="20"/>
        </w:rPr>
        <w:instrText xml:space="preserve"> ADDIN ZOTERO_ITEM CSL_CITATION {"citationID":"d0G0bDmQ","properties":{"formattedCitation":"(2)","plainCitation":"(2)","dontUpdate":true,"noteIndex":0},"citationItems":[{"id":547,"uris":["http://zotero.org/users/9680404/items/7XU6RJC8"],"itemData":{"id":547,"type":"webpage","abstract":"ESC Clinical Practice Guidelines aim to present all the relevant evidence to help physicians weigh the benefits and risks of a particular diagnostic or therapeutic procedure  for the management of elevated blood pressure and hypertension. They should be essential in everyday clinical decision making.","title":"ESC Guidelines for the management of elevated blood pressure and hypertension","URL":"https://www.escardio.org/Guidelines/Clinical-Practice-Guidelines/Elevated-Blood-Pressure-and-Hypertension","accessed":{"date-parts":[["2025",4,15]]}}}],"schema":"https://github.com/citation-style-language/schema/raw/master/csl-citation.json"} </w:instrText>
      </w:r>
      <w:r w:rsidR="004A1733">
        <w:rPr>
          <w:rFonts w:eastAsia="Calibri"/>
          <w:color w:val="000000"/>
          <w:position w:val="1"/>
          <w:sz w:val="20"/>
          <w:szCs w:val="20"/>
        </w:rPr>
        <w:fldChar w:fldCharType="separate"/>
      </w:r>
      <w:r w:rsidR="0067383A">
        <w:rPr>
          <w:sz w:val="20"/>
        </w:rPr>
        <w:t>[</w:t>
      </w:r>
      <w:r w:rsidR="004A1733" w:rsidRPr="004A1733">
        <w:rPr>
          <w:sz w:val="20"/>
        </w:rPr>
        <w:t>2</w:t>
      </w:r>
      <w:r w:rsidR="004A1733">
        <w:rPr>
          <w:rFonts w:eastAsia="Calibri"/>
          <w:color w:val="000000"/>
          <w:position w:val="1"/>
          <w:sz w:val="20"/>
          <w:szCs w:val="20"/>
        </w:rPr>
        <w:fldChar w:fldCharType="end"/>
      </w:r>
      <w:r w:rsidR="0067383A">
        <w:rPr>
          <w:rFonts w:eastAsia="Calibri"/>
          <w:color w:val="000000"/>
          <w:position w:val="1"/>
          <w:sz w:val="20"/>
          <w:szCs w:val="20"/>
        </w:rPr>
        <w:t>]</w:t>
      </w:r>
      <w:r w:rsidR="004A1733">
        <w:rPr>
          <w:rFonts w:eastAsia="Calibri"/>
          <w:color w:val="000000"/>
          <w:position w:val="1"/>
          <w:sz w:val="20"/>
          <w:szCs w:val="20"/>
        </w:rPr>
        <w:t>.</w:t>
      </w:r>
      <w:r w:rsidR="00CC0ADE">
        <w:rPr>
          <w:rFonts w:eastAsia="Calibri"/>
          <w:color w:val="000000"/>
          <w:position w:val="1"/>
          <w:sz w:val="20"/>
          <w:szCs w:val="20"/>
        </w:rPr>
        <w:t xml:space="preserve"> </w:t>
      </w:r>
      <w:r>
        <w:rPr>
          <w:rFonts w:eastAsia="Calibri"/>
          <w:color w:val="000000"/>
          <w:position w:val="1"/>
          <w:sz w:val="20"/>
          <w:szCs w:val="20"/>
        </w:rPr>
        <w:t>“</w:t>
      </w:r>
      <w:r w:rsidR="00CC0ADE" w:rsidRPr="00CC0ADE">
        <w:rPr>
          <w:sz w:val="20"/>
          <w:szCs w:val="20"/>
          <w:lang w:eastAsia="fr-FR"/>
        </w:rPr>
        <w:t xml:space="preserve">Failure to </w:t>
      </w:r>
      <w:proofErr w:type="spellStart"/>
      <w:r w:rsidR="00CC0ADE" w:rsidRPr="00CC0ADE">
        <w:rPr>
          <w:sz w:val="20"/>
          <w:szCs w:val="20"/>
          <w:lang w:eastAsia="fr-FR"/>
        </w:rPr>
        <w:t>recognise</w:t>
      </w:r>
      <w:proofErr w:type="spellEnd"/>
      <w:r w:rsidR="00CC0ADE" w:rsidRPr="00CC0ADE">
        <w:rPr>
          <w:sz w:val="20"/>
          <w:szCs w:val="20"/>
          <w:lang w:eastAsia="fr-FR"/>
        </w:rPr>
        <w:t xml:space="preserve"> secondary causes can lead to resistant </w:t>
      </w:r>
      <w:r w:rsidR="003B7EBC" w:rsidRPr="00131295">
        <w:rPr>
          <w:rFonts w:eastAsia="Calibri"/>
          <w:color w:val="000000"/>
          <w:position w:val="1"/>
          <w:sz w:val="20"/>
          <w:szCs w:val="20"/>
        </w:rPr>
        <w:t>hypertension</w:t>
      </w:r>
      <w:r w:rsidR="00CC0ADE" w:rsidRPr="00CC0ADE">
        <w:rPr>
          <w:sz w:val="20"/>
          <w:szCs w:val="20"/>
          <w:lang w:eastAsia="fr-FR"/>
        </w:rPr>
        <w:t>, cardiovascular complications or complications of the underlying condition</w:t>
      </w:r>
      <w:r>
        <w:rPr>
          <w:sz w:val="20"/>
          <w:szCs w:val="20"/>
          <w:lang w:eastAsia="fr-FR"/>
        </w:rPr>
        <w:t>”</w:t>
      </w:r>
      <w:r w:rsidR="00CC0ADE">
        <w:rPr>
          <w:sz w:val="20"/>
          <w:szCs w:val="20"/>
          <w:lang w:eastAsia="fr-FR"/>
        </w:rPr>
        <w:t xml:space="preserve"> </w:t>
      </w:r>
      <w:r w:rsidR="00CC0ADE">
        <w:rPr>
          <w:sz w:val="20"/>
          <w:szCs w:val="20"/>
          <w:lang w:eastAsia="fr-FR"/>
        </w:rPr>
        <w:fldChar w:fldCharType="begin"/>
      </w:r>
      <w:r w:rsidR="00B65E24">
        <w:rPr>
          <w:sz w:val="20"/>
          <w:szCs w:val="20"/>
          <w:lang w:eastAsia="fr-FR"/>
        </w:rPr>
        <w:instrText xml:space="preserve"> ADDIN ZOTERO_ITEM CSL_CITATION {"citationID":"G1UF97zf","properties":{"formattedCitation":"(3)","plainCitation":"(3)","dontUpdate":true,"noteIndex":0},"citationItems":[{"id":561,"uris":["http://zotero.org/users/9680404/items/TUIACAX8"],"itemData":{"id":561,"type":"article-journal","abstract":"Secondary hypertension occurs in a significant proportion of adult patients (~10%). In young patients, renal causes (glomerulonephritis) and coarctation of the aorta should be considered. In older patients, primary aldosteronism, obstructive sleep apnoea and renal artery stenosis are more prevalent than previously thought. Primary aldosteronism can be screened by taking morning aldosterone and renin levels, and should be considered in patients with severe, resistant or hypokalaemia-associated hypertension. Symptoms of obstructive sleep apnoea should be sought. Worsening of renal function after starting an angiotensin-converting enzyme inhibitor suggests the possibility of renal artery stenosis. Recognition, diagnosis and treatment of secondary causes of hypertension lead to good clinical outcomes and the possible reversal of end-organ damage, in addition to blood pressure control. As most patients with hypertension are managed at the primary care level, it is important for primary care physicians to recognise these conditions and refer patients appropriately.","container-title":"Singapore Medical Journal","DOI":"10.11622/smedj.2016087","ISSN":"0037-5675","issue":"5","journalAbbreviation":"Singapore Med J","note":"PMID: 27211205\nPMCID: PMC4876411","page":"228-232","source":"PubMed Central","title":"Secondary hypertension in adults","volume":"57","author":[{"family":"Puar","given":"Troy Hai Kiat"},{"family":"Mok","given":"Yingjuan"},{"family":"Debajyoti","given":"Roy"},{"family":"Khoo","given":"Joan"},{"family":"How","given":"Choon How"},{"family":"Ng","given":"Alvin Kok Heong"}],"issued":{"date-parts":[["2016",5]]}}}],"schema":"https://github.com/citation-style-language/schema/raw/master/csl-citation.json"} </w:instrText>
      </w:r>
      <w:r w:rsidR="00CC0ADE">
        <w:rPr>
          <w:sz w:val="20"/>
          <w:szCs w:val="20"/>
          <w:lang w:eastAsia="fr-FR"/>
        </w:rPr>
        <w:fldChar w:fldCharType="separate"/>
      </w:r>
      <w:r w:rsidR="00863D30">
        <w:rPr>
          <w:sz w:val="20"/>
        </w:rPr>
        <w:t>[</w:t>
      </w:r>
      <w:r w:rsidR="00CC0ADE" w:rsidRPr="00CC0ADE">
        <w:rPr>
          <w:sz w:val="20"/>
        </w:rPr>
        <w:t>3</w:t>
      </w:r>
      <w:r w:rsidR="00CC0ADE">
        <w:rPr>
          <w:sz w:val="20"/>
          <w:szCs w:val="20"/>
          <w:lang w:eastAsia="fr-FR"/>
        </w:rPr>
        <w:fldChar w:fldCharType="end"/>
      </w:r>
      <w:r w:rsidR="00863D30">
        <w:rPr>
          <w:sz w:val="20"/>
          <w:szCs w:val="20"/>
          <w:lang w:eastAsia="fr-FR"/>
        </w:rPr>
        <w:t>]</w:t>
      </w:r>
      <w:r w:rsidR="000F468B">
        <w:rPr>
          <w:sz w:val="20"/>
          <w:szCs w:val="20"/>
          <w:lang w:eastAsia="fr-FR"/>
        </w:rPr>
        <w:t>.</w:t>
      </w:r>
    </w:p>
    <w:p w14:paraId="44EAFD9C" w14:textId="77777777" w:rsidR="00CC0ADE" w:rsidRDefault="00CC0ADE" w:rsidP="00ED511F">
      <w:pPr>
        <w:rPr>
          <w:b/>
          <w:bCs/>
        </w:rPr>
      </w:pPr>
    </w:p>
    <w:p w14:paraId="18DFD456" w14:textId="77777777" w:rsidR="00ED511F" w:rsidRPr="009A68EA" w:rsidRDefault="00ED511F" w:rsidP="00ED511F">
      <w:pPr>
        <w:rPr>
          <w:b/>
          <w:bCs/>
        </w:rPr>
      </w:pPr>
      <w:r w:rsidRPr="009A68EA">
        <w:rPr>
          <w:b/>
          <w:bCs/>
        </w:rPr>
        <w:t xml:space="preserve">2. </w:t>
      </w:r>
      <w:r w:rsidR="00E90BFB">
        <w:rPr>
          <w:b/>
          <w:bCs/>
        </w:rPr>
        <w:t>MATERIAL AND METHODS</w:t>
      </w:r>
    </w:p>
    <w:p w14:paraId="4B94D5A5" w14:textId="77777777" w:rsidR="00ED511F" w:rsidRPr="009A68EA" w:rsidRDefault="00ED511F" w:rsidP="00ED511F">
      <w:pPr>
        <w:rPr>
          <w:sz w:val="20"/>
          <w:szCs w:val="20"/>
        </w:rPr>
      </w:pPr>
    </w:p>
    <w:p w14:paraId="24193051" w14:textId="2369B2EE" w:rsidR="00E90BFB" w:rsidRPr="00BD5BB8" w:rsidRDefault="001A4FBE" w:rsidP="00ED511F">
      <w:pPr>
        <w:rPr>
          <w:sz w:val="20"/>
          <w:szCs w:val="20"/>
        </w:rPr>
      </w:pPr>
      <w:r>
        <w:rPr>
          <w:sz w:val="20"/>
          <w:szCs w:val="20"/>
        </w:rPr>
        <w:t xml:space="preserve">We </w:t>
      </w:r>
      <w:r w:rsidR="002466C7" w:rsidRPr="002466C7">
        <w:rPr>
          <w:sz w:val="20"/>
          <w:szCs w:val="20"/>
          <w:highlight w:val="yellow"/>
        </w:rPr>
        <w:t>report</w:t>
      </w:r>
      <w:r w:rsidR="003152EF">
        <w:rPr>
          <w:sz w:val="20"/>
          <w:szCs w:val="20"/>
        </w:rPr>
        <w:t xml:space="preserve"> a</w:t>
      </w:r>
      <w:r w:rsidR="00170675">
        <w:rPr>
          <w:sz w:val="20"/>
          <w:szCs w:val="20"/>
        </w:rPr>
        <w:t xml:space="preserve"> case series</w:t>
      </w:r>
      <w:r w:rsidR="00AB0F40" w:rsidRPr="00BD5BB8">
        <w:rPr>
          <w:sz w:val="20"/>
          <w:szCs w:val="20"/>
        </w:rPr>
        <w:t xml:space="preserve"> of patients who suffered from </w:t>
      </w:r>
      <w:r w:rsidR="009B03AF" w:rsidRPr="00131295">
        <w:rPr>
          <w:rFonts w:eastAsia="Calibri"/>
          <w:color w:val="000000"/>
          <w:position w:val="1"/>
          <w:sz w:val="20"/>
          <w:szCs w:val="20"/>
        </w:rPr>
        <w:t>secondary hypertension</w:t>
      </w:r>
      <w:r w:rsidR="00AB0F40" w:rsidRPr="00BD5BB8">
        <w:rPr>
          <w:sz w:val="20"/>
          <w:szCs w:val="20"/>
        </w:rPr>
        <w:t xml:space="preserve">. The </w:t>
      </w:r>
      <w:r w:rsidR="00AB0F40" w:rsidRPr="00BD5BB8">
        <w:rPr>
          <w:sz w:val="20"/>
          <w:szCs w:val="20"/>
        </w:rPr>
        <w:lastRenderedPageBreak/>
        <w:t xml:space="preserve">patients were </w:t>
      </w:r>
      <w:r w:rsidR="00BD5BB8" w:rsidRPr="00BD5BB8">
        <w:rPr>
          <w:sz w:val="20"/>
          <w:szCs w:val="20"/>
        </w:rPr>
        <w:t>t</w:t>
      </w:r>
      <w:r w:rsidR="00E90BFB" w:rsidRPr="00BD5BB8">
        <w:rPr>
          <w:sz w:val="20"/>
          <w:szCs w:val="20"/>
        </w:rPr>
        <w:t xml:space="preserve">reated in the cardiology and vascular diseases department </w:t>
      </w:r>
      <w:r w:rsidR="007A3B0A">
        <w:rPr>
          <w:sz w:val="20"/>
          <w:szCs w:val="20"/>
        </w:rPr>
        <w:t>of</w:t>
      </w:r>
      <w:r w:rsidR="00E90BFB" w:rsidRPr="00BD5BB8">
        <w:rPr>
          <w:sz w:val="20"/>
          <w:szCs w:val="20"/>
        </w:rPr>
        <w:t xml:space="preserve"> the Mohammed VI University Hospital of Marrakesh.</w:t>
      </w:r>
      <w:r w:rsidR="00636FDF">
        <w:rPr>
          <w:sz w:val="20"/>
          <w:szCs w:val="20"/>
        </w:rPr>
        <w:t xml:space="preserve"> </w:t>
      </w:r>
      <w:r w:rsidR="00D940DE" w:rsidRPr="00D940DE">
        <w:rPr>
          <w:sz w:val="20"/>
          <w:szCs w:val="20"/>
        </w:rPr>
        <w:t>Clinical data about gender, age, anthropomorphic parameters and blood pressure measurement were recorded</w:t>
      </w:r>
      <w:r w:rsidR="00D940DE">
        <w:rPr>
          <w:sz w:val="20"/>
          <w:szCs w:val="20"/>
        </w:rPr>
        <w:t>.</w:t>
      </w:r>
      <w:r w:rsidR="00D940DE" w:rsidRPr="00D940DE">
        <w:rPr>
          <w:sz w:val="20"/>
          <w:szCs w:val="20"/>
        </w:rPr>
        <w:t xml:space="preserve"> </w:t>
      </w:r>
      <w:r w:rsidR="00636FDF">
        <w:rPr>
          <w:sz w:val="20"/>
          <w:szCs w:val="20"/>
        </w:rPr>
        <w:t>Left ventricular hypertrophy was assessed with electrocardiogram (ECG) and 2D transthoracic echocardiography (TTE).</w:t>
      </w:r>
      <w:r w:rsidR="00247764">
        <w:rPr>
          <w:sz w:val="20"/>
          <w:szCs w:val="20"/>
        </w:rPr>
        <w:t xml:space="preserve"> R</w:t>
      </w:r>
      <w:r w:rsidR="00247764" w:rsidRPr="00247764">
        <w:rPr>
          <w:sz w:val="20"/>
          <w:szCs w:val="20"/>
        </w:rPr>
        <w:t>ecorded radiological examinations were renal artery ultrasound</w:t>
      </w:r>
      <w:r w:rsidR="002466C7" w:rsidRPr="000E6F6E">
        <w:rPr>
          <w:sz w:val="20"/>
          <w:szCs w:val="20"/>
          <w:highlight w:val="yellow"/>
        </w:rPr>
        <w:t>,</w:t>
      </w:r>
      <w:r w:rsidR="002466C7">
        <w:rPr>
          <w:sz w:val="20"/>
          <w:szCs w:val="20"/>
        </w:rPr>
        <w:t xml:space="preserve"> </w:t>
      </w:r>
      <w:r w:rsidR="00247764" w:rsidRPr="00247764">
        <w:rPr>
          <w:sz w:val="20"/>
          <w:szCs w:val="20"/>
        </w:rPr>
        <w:t>abdominal CT scan</w:t>
      </w:r>
      <w:r w:rsidR="002466C7" w:rsidRPr="004B7B09">
        <w:rPr>
          <w:sz w:val="20"/>
          <w:szCs w:val="20"/>
          <w:highlight w:val="yellow"/>
        </w:rPr>
        <w:t xml:space="preserve">, </w:t>
      </w:r>
      <w:r w:rsidR="000E6F6E" w:rsidRPr="004B7B09">
        <w:rPr>
          <w:sz w:val="20"/>
          <w:szCs w:val="20"/>
          <w:highlight w:val="yellow"/>
        </w:rPr>
        <w:t>and arteriography (</w:t>
      </w:r>
      <w:r w:rsidR="003C55CE" w:rsidRPr="004B7B09">
        <w:rPr>
          <w:sz w:val="20"/>
          <w:szCs w:val="20"/>
          <w:highlight w:val="yellow"/>
        </w:rPr>
        <w:t xml:space="preserve">performed for </w:t>
      </w:r>
      <w:r w:rsidR="000E6F6E" w:rsidRPr="004B7B09">
        <w:rPr>
          <w:sz w:val="20"/>
          <w:szCs w:val="20"/>
          <w:highlight w:val="yellow"/>
        </w:rPr>
        <w:t xml:space="preserve">patients with </w:t>
      </w:r>
      <w:r w:rsidR="00AC0B6E" w:rsidRPr="004B7B09">
        <w:rPr>
          <w:sz w:val="20"/>
          <w:szCs w:val="20"/>
          <w:highlight w:val="yellow"/>
        </w:rPr>
        <w:t>renal artery stenosis</w:t>
      </w:r>
      <w:r w:rsidR="000E6F6E" w:rsidRPr="004B7B09">
        <w:rPr>
          <w:sz w:val="20"/>
          <w:szCs w:val="20"/>
          <w:highlight w:val="yellow"/>
        </w:rPr>
        <w:t xml:space="preserve">). </w:t>
      </w:r>
      <w:r w:rsidR="004B7B09" w:rsidRPr="004B7B09">
        <w:rPr>
          <w:sz w:val="20"/>
          <w:szCs w:val="20"/>
          <w:highlight w:val="yellow"/>
        </w:rPr>
        <w:t xml:space="preserve">Polysomnography was also used when obstructive sleep apnea was suspected. </w:t>
      </w:r>
      <w:r w:rsidR="000E6F6E" w:rsidRPr="004B7B09">
        <w:rPr>
          <w:sz w:val="20"/>
          <w:szCs w:val="20"/>
          <w:highlight w:val="yellow"/>
        </w:rPr>
        <w:t xml:space="preserve">Routine blood tests were </w:t>
      </w:r>
      <w:r w:rsidR="000E6F6E" w:rsidRPr="000E6F6E">
        <w:rPr>
          <w:sz w:val="20"/>
          <w:szCs w:val="20"/>
          <w:highlight w:val="yellow"/>
        </w:rPr>
        <w:t xml:space="preserve">performed such as potassium level, as well as </w:t>
      </w:r>
      <w:r w:rsidR="000E6F6E" w:rsidRPr="000E6F6E">
        <w:rPr>
          <w:sz w:val="20"/>
          <w:szCs w:val="20"/>
          <w:highlight w:val="yellow"/>
          <w:lang w:val="en-GB"/>
        </w:rPr>
        <w:t xml:space="preserve">aldosterone level and plasma renin activity </w:t>
      </w:r>
      <w:r w:rsidR="003C55CE">
        <w:rPr>
          <w:sz w:val="20"/>
          <w:szCs w:val="20"/>
          <w:highlight w:val="yellow"/>
          <w:lang w:val="en-GB"/>
        </w:rPr>
        <w:t>in case of</w:t>
      </w:r>
      <w:r w:rsidR="000E6F6E" w:rsidRPr="000E6F6E">
        <w:rPr>
          <w:sz w:val="20"/>
          <w:szCs w:val="20"/>
          <w:highlight w:val="yellow"/>
          <w:lang w:val="en-GB"/>
        </w:rPr>
        <w:t xml:space="preserve"> suspected primary aldosteronism.</w:t>
      </w:r>
    </w:p>
    <w:p w14:paraId="3DEEC669" w14:textId="77777777" w:rsidR="00ED511F" w:rsidRPr="00BD5BB8" w:rsidRDefault="00ED511F" w:rsidP="00ED511F">
      <w:pPr>
        <w:rPr>
          <w:sz w:val="20"/>
          <w:szCs w:val="20"/>
        </w:rPr>
      </w:pPr>
    </w:p>
    <w:p w14:paraId="1AF77EAE" w14:textId="77777777" w:rsidR="00E90BFB" w:rsidRPr="00BD5BB8" w:rsidRDefault="00ED511F" w:rsidP="00ED511F">
      <w:pPr>
        <w:rPr>
          <w:b/>
          <w:bCs/>
        </w:rPr>
      </w:pPr>
      <w:r w:rsidRPr="00BD5BB8">
        <w:rPr>
          <w:b/>
          <w:bCs/>
        </w:rPr>
        <w:t xml:space="preserve">3. </w:t>
      </w:r>
      <w:r w:rsidR="00E90BFB" w:rsidRPr="00BD5BB8">
        <w:rPr>
          <w:b/>
          <w:bCs/>
        </w:rPr>
        <w:t>RESULTS</w:t>
      </w:r>
    </w:p>
    <w:p w14:paraId="3656B9AB" w14:textId="77777777" w:rsidR="00E90BFB" w:rsidRPr="00BD5BB8" w:rsidRDefault="00E90BFB" w:rsidP="00ED511F">
      <w:pPr>
        <w:rPr>
          <w:b/>
          <w:bCs/>
        </w:rPr>
      </w:pPr>
    </w:p>
    <w:p w14:paraId="359D5A5F" w14:textId="7931515E" w:rsidR="00B54FEE" w:rsidRDefault="00B54FEE" w:rsidP="00ED511F">
      <w:pPr>
        <w:rPr>
          <w:sz w:val="20"/>
          <w:szCs w:val="20"/>
        </w:rPr>
      </w:pPr>
      <w:r w:rsidRPr="00BD5BB8">
        <w:rPr>
          <w:sz w:val="20"/>
          <w:szCs w:val="20"/>
        </w:rPr>
        <w:t xml:space="preserve">There were 22 patients in </w:t>
      </w:r>
      <w:r w:rsidR="00090F10" w:rsidRPr="00BD5BB8">
        <w:rPr>
          <w:sz w:val="20"/>
          <w:szCs w:val="20"/>
        </w:rPr>
        <w:t>our series</w:t>
      </w:r>
      <w:r w:rsidR="004B079D" w:rsidRPr="00BD5BB8">
        <w:rPr>
          <w:sz w:val="20"/>
          <w:szCs w:val="20"/>
        </w:rPr>
        <w:t>,</w:t>
      </w:r>
      <w:r w:rsidRPr="00BD5BB8">
        <w:rPr>
          <w:sz w:val="20"/>
          <w:szCs w:val="20"/>
        </w:rPr>
        <w:t xml:space="preserve"> 10 were women (46%) and 12 were men (54%)</w:t>
      </w:r>
      <w:r w:rsidR="004B079D" w:rsidRPr="00BD5BB8">
        <w:rPr>
          <w:sz w:val="20"/>
          <w:szCs w:val="20"/>
        </w:rPr>
        <w:t>,</w:t>
      </w:r>
      <w:r w:rsidRPr="00BD5BB8">
        <w:rPr>
          <w:sz w:val="20"/>
          <w:szCs w:val="20"/>
        </w:rPr>
        <w:t xml:space="preserve"> with a sex ratio of 0.83. </w:t>
      </w:r>
      <w:r w:rsidR="004B079D" w:rsidRPr="00BD5BB8">
        <w:rPr>
          <w:sz w:val="20"/>
          <w:szCs w:val="20"/>
        </w:rPr>
        <w:t>The mean age at diagnosis was 36 years</w:t>
      </w:r>
      <w:r w:rsidR="00090F10" w:rsidRPr="00BD5BB8">
        <w:rPr>
          <w:sz w:val="20"/>
          <w:szCs w:val="20"/>
        </w:rPr>
        <w:t>,</w:t>
      </w:r>
      <w:r w:rsidR="004B079D" w:rsidRPr="00BD5BB8">
        <w:rPr>
          <w:sz w:val="20"/>
          <w:szCs w:val="20"/>
        </w:rPr>
        <w:t xml:space="preserve"> with extremes of 9 years and 72 years. </w:t>
      </w:r>
      <w:r w:rsidR="009B03AF">
        <w:rPr>
          <w:sz w:val="20"/>
          <w:szCs w:val="20"/>
        </w:rPr>
        <w:t>Hypertension</w:t>
      </w:r>
      <w:r w:rsidR="00B951ED">
        <w:rPr>
          <w:sz w:val="20"/>
          <w:szCs w:val="20"/>
        </w:rPr>
        <w:t xml:space="preserve"> (HTN)</w:t>
      </w:r>
      <w:r w:rsidR="004B079D" w:rsidRPr="00BD5BB8">
        <w:rPr>
          <w:sz w:val="20"/>
          <w:szCs w:val="20"/>
        </w:rPr>
        <w:t xml:space="preserve"> affected</w:t>
      </w:r>
      <w:r w:rsidR="009551CC" w:rsidRPr="00BD5BB8">
        <w:rPr>
          <w:sz w:val="20"/>
          <w:szCs w:val="20"/>
        </w:rPr>
        <w:t xml:space="preserve"> </w:t>
      </w:r>
      <w:r w:rsidR="00D00A4D" w:rsidRPr="00D00A4D">
        <w:rPr>
          <w:sz w:val="20"/>
          <w:szCs w:val="20"/>
          <w:highlight w:val="yellow"/>
        </w:rPr>
        <w:t>50</w:t>
      </w:r>
      <w:r w:rsidR="009551CC" w:rsidRPr="00BD5BB8">
        <w:rPr>
          <w:sz w:val="20"/>
          <w:szCs w:val="20"/>
        </w:rPr>
        <w:t>% of our</w:t>
      </w:r>
      <w:r w:rsidR="004B079D" w:rsidRPr="00BD5BB8">
        <w:rPr>
          <w:sz w:val="20"/>
          <w:szCs w:val="20"/>
        </w:rPr>
        <w:t xml:space="preserve"> patients under the age of</w:t>
      </w:r>
      <w:r w:rsidR="009551CC" w:rsidRPr="00BD5BB8">
        <w:rPr>
          <w:sz w:val="20"/>
          <w:szCs w:val="20"/>
        </w:rPr>
        <w:t xml:space="preserve"> 40</w:t>
      </w:r>
      <w:r w:rsidR="007C5847">
        <w:rPr>
          <w:sz w:val="20"/>
          <w:szCs w:val="20"/>
        </w:rPr>
        <w:t xml:space="preserve"> years</w:t>
      </w:r>
      <w:r w:rsidR="004B079D" w:rsidRPr="00BD5BB8">
        <w:rPr>
          <w:sz w:val="20"/>
          <w:szCs w:val="20"/>
        </w:rPr>
        <w:t>. It was discovered mainly</w:t>
      </w:r>
      <w:r w:rsidR="00C14840">
        <w:rPr>
          <w:sz w:val="20"/>
          <w:szCs w:val="20"/>
        </w:rPr>
        <w:t xml:space="preserve"> </w:t>
      </w:r>
      <w:r w:rsidR="007708CF">
        <w:rPr>
          <w:sz w:val="20"/>
          <w:szCs w:val="20"/>
        </w:rPr>
        <w:t>by</w:t>
      </w:r>
      <w:r w:rsidR="00C14840">
        <w:rPr>
          <w:sz w:val="20"/>
          <w:szCs w:val="20"/>
        </w:rPr>
        <w:t xml:space="preserve"> </w:t>
      </w:r>
      <w:r w:rsidR="007708CF">
        <w:rPr>
          <w:sz w:val="20"/>
          <w:szCs w:val="20"/>
        </w:rPr>
        <w:t>refractory headaches (32% of cases)</w:t>
      </w:r>
      <w:r w:rsidR="00320C7A">
        <w:rPr>
          <w:sz w:val="20"/>
          <w:szCs w:val="20"/>
        </w:rPr>
        <w:t xml:space="preserve">. In </w:t>
      </w:r>
      <w:r w:rsidR="00C437D4">
        <w:rPr>
          <w:sz w:val="20"/>
          <w:szCs w:val="20"/>
        </w:rPr>
        <w:t>22.7</w:t>
      </w:r>
      <w:r w:rsidR="00320C7A">
        <w:rPr>
          <w:sz w:val="20"/>
          <w:szCs w:val="20"/>
        </w:rPr>
        <w:t xml:space="preserve">% of the patients, </w:t>
      </w:r>
      <w:r w:rsidR="009B03AF">
        <w:rPr>
          <w:sz w:val="20"/>
          <w:szCs w:val="20"/>
        </w:rPr>
        <w:t>hypertension</w:t>
      </w:r>
      <w:r w:rsidR="00320C7A">
        <w:rPr>
          <w:sz w:val="20"/>
          <w:szCs w:val="20"/>
        </w:rPr>
        <w:t xml:space="preserve"> was discovered </w:t>
      </w:r>
      <w:r w:rsidR="004B079D" w:rsidRPr="00BD5BB8">
        <w:rPr>
          <w:sz w:val="20"/>
          <w:szCs w:val="20"/>
        </w:rPr>
        <w:t>incidentally</w:t>
      </w:r>
      <w:r w:rsidR="00E2285B">
        <w:rPr>
          <w:sz w:val="20"/>
          <w:szCs w:val="20"/>
        </w:rPr>
        <w:t xml:space="preserve"> and</w:t>
      </w:r>
      <w:r w:rsidR="004916C6">
        <w:rPr>
          <w:sz w:val="20"/>
          <w:szCs w:val="20"/>
        </w:rPr>
        <w:t xml:space="preserve"> </w:t>
      </w:r>
      <w:r w:rsidR="004B079D" w:rsidRPr="00BD5BB8">
        <w:rPr>
          <w:sz w:val="20"/>
          <w:szCs w:val="20"/>
        </w:rPr>
        <w:t xml:space="preserve">during an assessment of resistant hypertension in </w:t>
      </w:r>
      <w:r w:rsidR="0051377C">
        <w:rPr>
          <w:sz w:val="20"/>
          <w:szCs w:val="20"/>
        </w:rPr>
        <w:t>13.6</w:t>
      </w:r>
      <w:r w:rsidR="004B079D" w:rsidRPr="00BD5BB8">
        <w:rPr>
          <w:sz w:val="20"/>
          <w:szCs w:val="20"/>
        </w:rPr>
        <w:t xml:space="preserve">% of cases. The disease was revealed by </w:t>
      </w:r>
      <w:r w:rsidR="00291368">
        <w:rPr>
          <w:sz w:val="20"/>
          <w:szCs w:val="20"/>
        </w:rPr>
        <w:t>exercise</w:t>
      </w:r>
      <w:r w:rsidR="004B079D" w:rsidRPr="00BD5BB8">
        <w:rPr>
          <w:sz w:val="20"/>
          <w:szCs w:val="20"/>
        </w:rPr>
        <w:t xml:space="preserve"> dyspnea </w:t>
      </w:r>
      <w:r w:rsidR="00291368">
        <w:rPr>
          <w:sz w:val="20"/>
          <w:szCs w:val="20"/>
        </w:rPr>
        <w:t>in 9%</w:t>
      </w:r>
      <w:r w:rsidR="002B09CD">
        <w:rPr>
          <w:sz w:val="20"/>
          <w:szCs w:val="20"/>
        </w:rPr>
        <w:t xml:space="preserve">. </w:t>
      </w:r>
      <w:r w:rsidR="004B079D" w:rsidRPr="00F81AA9">
        <w:rPr>
          <w:sz w:val="20"/>
          <w:szCs w:val="20"/>
        </w:rPr>
        <w:t>Electrical left ventricular hypertrophy (LVH) was found in 50%</w:t>
      </w:r>
      <w:r w:rsidR="00B36A5D" w:rsidRPr="00F81AA9">
        <w:rPr>
          <w:sz w:val="20"/>
          <w:szCs w:val="20"/>
        </w:rPr>
        <w:t xml:space="preserve"> of cases</w:t>
      </w:r>
      <w:r w:rsidR="004B079D" w:rsidRPr="00F81AA9">
        <w:rPr>
          <w:sz w:val="20"/>
          <w:szCs w:val="20"/>
        </w:rPr>
        <w:t xml:space="preserve">. This LVH was objectified by </w:t>
      </w:r>
      <w:r w:rsidR="00FC635B" w:rsidRPr="00F81AA9">
        <w:rPr>
          <w:sz w:val="20"/>
          <w:szCs w:val="20"/>
        </w:rPr>
        <w:t>transthoracic echocardiography</w:t>
      </w:r>
      <w:r w:rsidR="00030ED0" w:rsidRPr="00F81AA9">
        <w:rPr>
          <w:sz w:val="20"/>
          <w:szCs w:val="20"/>
        </w:rPr>
        <w:t xml:space="preserve"> (TTE) in 41% of cases, with a female predominance (60% of women had LVH on TTE). Among patients who had electrical LVH, 64% had LVH in TTE, while in patients who did not have electrical LVH, 18% had LVH in TTE. </w:t>
      </w:r>
      <w:r w:rsidR="004B079D" w:rsidRPr="00A03E40">
        <w:rPr>
          <w:sz w:val="20"/>
          <w:szCs w:val="20"/>
        </w:rPr>
        <w:t xml:space="preserve">The first etiology of </w:t>
      </w:r>
      <w:r w:rsidR="00F357A0">
        <w:rPr>
          <w:sz w:val="20"/>
          <w:szCs w:val="20"/>
        </w:rPr>
        <w:t>secondary hypertension</w:t>
      </w:r>
      <w:r w:rsidR="004B079D" w:rsidRPr="00A03E40">
        <w:rPr>
          <w:sz w:val="20"/>
          <w:szCs w:val="20"/>
        </w:rPr>
        <w:t xml:space="preserve"> </w:t>
      </w:r>
      <w:r w:rsidR="00FD520F">
        <w:rPr>
          <w:sz w:val="20"/>
          <w:szCs w:val="20"/>
        </w:rPr>
        <w:t xml:space="preserve">(SH) </w:t>
      </w:r>
      <w:r w:rsidR="004B079D" w:rsidRPr="00A03E40">
        <w:rPr>
          <w:sz w:val="20"/>
          <w:szCs w:val="20"/>
        </w:rPr>
        <w:t>found in our series</w:t>
      </w:r>
      <w:r w:rsidR="002E727E" w:rsidRPr="00A03E40">
        <w:rPr>
          <w:sz w:val="20"/>
          <w:szCs w:val="20"/>
        </w:rPr>
        <w:t xml:space="preserve"> </w:t>
      </w:r>
      <w:r w:rsidR="004B079D" w:rsidRPr="00A03E40">
        <w:rPr>
          <w:sz w:val="20"/>
          <w:szCs w:val="20"/>
        </w:rPr>
        <w:t>was</w:t>
      </w:r>
      <w:r w:rsidR="00441402">
        <w:rPr>
          <w:sz w:val="20"/>
          <w:szCs w:val="20"/>
        </w:rPr>
        <w:t xml:space="preserve"> </w:t>
      </w:r>
      <w:r w:rsidR="00441402" w:rsidRPr="00A03E40">
        <w:rPr>
          <w:sz w:val="20"/>
          <w:szCs w:val="20"/>
        </w:rPr>
        <w:t>primary aldosteronism (Conn's syndrome)</w:t>
      </w:r>
      <w:r w:rsidR="00441402">
        <w:rPr>
          <w:sz w:val="20"/>
          <w:szCs w:val="20"/>
        </w:rPr>
        <w:t xml:space="preserve"> and</w:t>
      </w:r>
      <w:r w:rsidR="004B079D" w:rsidRPr="00A03E40">
        <w:rPr>
          <w:sz w:val="20"/>
          <w:szCs w:val="20"/>
        </w:rPr>
        <w:t xml:space="preserve"> renal artery stenosis</w:t>
      </w:r>
      <w:r w:rsidR="002E727E" w:rsidRPr="00A03E40">
        <w:rPr>
          <w:sz w:val="20"/>
          <w:szCs w:val="20"/>
        </w:rPr>
        <w:t xml:space="preserve"> </w:t>
      </w:r>
      <w:r w:rsidR="00441402">
        <w:rPr>
          <w:sz w:val="20"/>
          <w:szCs w:val="20"/>
        </w:rPr>
        <w:t>(</w:t>
      </w:r>
      <w:r w:rsidR="004B079D" w:rsidRPr="00A03E40">
        <w:rPr>
          <w:sz w:val="20"/>
          <w:szCs w:val="20"/>
        </w:rPr>
        <w:t>mainly due to Takayasu arteritis</w:t>
      </w:r>
      <w:r w:rsidR="00441402">
        <w:rPr>
          <w:sz w:val="20"/>
          <w:szCs w:val="20"/>
        </w:rPr>
        <w:t>) by a percentage of 22.7% each</w:t>
      </w:r>
      <w:r w:rsidR="00263251" w:rsidRPr="00A03E40">
        <w:rPr>
          <w:sz w:val="20"/>
          <w:szCs w:val="20"/>
        </w:rPr>
        <w:t>,</w:t>
      </w:r>
      <w:r w:rsidR="00263251">
        <w:rPr>
          <w:sz w:val="20"/>
          <w:szCs w:val="20"/>
        </w:rPr>
        <w:t xml:space="preserve"> </w:t>
      </w:r>
      <w:r w:rsidR="00441402">
        <w:rPr>
          <w:sz w:val="20"/>
          <w:szCs w:val="20"/>
        </w:rPr>
        <w:t xml:space="preserve">followed by </w:t>
      </w:r>
      <w:r w:rsidR="004B079D" w:rsidRPr="004B079D">
        <w:rPr>
          <w:sz w:val="20"/>
          <w:szCs w:val="20"/>
        </w:rPr>
        <w:t>pheochromocytoma</w:t>
      </w:r>
      <w:r w:rsidR="004E02E3">
        <w:rPr>
          <w:sz w:val="20"/>
          <w:szCs w:val="20"/>
        </w:rPr>
        <w:t xml:space="preserve"> (</w:t>
      </w:r>
      <w:r w:rsidR="00B24615">
        <w:rPr>
          <w:sz w:val="20"/>
          <w:szCs w:val="20"/>
        </w:rPr>
        <w:t>13.6%)</w:t>
      </w:r>
      <w:r w:rsidR="00EB00F3">
        <w:rPr>
          <w:sz w:val="20"/>
          <w:szCs w:val="20"/>
        </w:rPr>
        <w:t xml:space="preserve"> </w:t>
      </w:r>
      <w:r w:rsidR="004B079D" w:rsidRPr="004B079D">
        <w:rPr>
          <w:sz w:val="20"/>
          <w:szCs w:val="20"/>
        </w:rPr>
        <w:t>one of which was bilateral malignant</w:t>
      </w:r>
      <w:r w:rsidR="002E727E">
        <w:rPr>
          <w:sz w:val="20"/>
          <w:szCs w:val="20"/>
        </w:rPr>
        <w:t>.</w:t>
      </w:r>
      <w:r w:rsidR="004B079D" w:rsidRPr="004B079D">
        <w:rPr>
          <w:sz w:val="20"/>
          <w:szCs w:val="20"/>
        </w:rPr>
        <w:t xml:space="preserve"> </w:t>
      </w:r>
      <w:r w:rsidR="00691EB3">
        <w:rPr>
          <w:sz w:val="20"/>
          <w:szCs w:val="20"/>
        </w:rPr>
        <w:t>C</w:t>
      </w:r>
      <w:r w:rsidR="00691EB3" w:rsidRPr="004B079D">
        <w:rPr>
          <w:sz w:val="20"/>
          <w:szCs w:val="20"/>
        </w:rPr>
        <w:t>oarctation of the aorta</w:t>
      </w:r>
      <w:r w:rsidR="00691EB3">
        <w:rPr>
          <w:sz w:val="20"/>
          <w:szCs w:val="20"/>
        </w:rPr>
        <w:t xml:space="preserve"> and s</w:t>
      </w:r>
      <w:r w:rsidR="008350A5" w:rsidRPr="008350A5">
        <w:rPr>
          <w:sz w:val="20"/>
          <w:szCs w:val="20"/>
        </w:rPr>
        <w:t>omatotroph adenoma</w:t>
      </w:r>
      <w:r w:rsidR="00691EB3">
        <w:rPr>
          <w:sz w:val="20"/>
          <w:szCs w:val="20"/>
        </w:rPr>
        <w:t xml:space="preserve"> </w:t>
      </w:r>
      <w:r w:rsidR="002E727E">
        <w:rPr>
          <w:sz w:val="20"/>
          <w:szCs w:val="20"/>
        </w:rPr>
        <w:t xml:space="preserve">represented </w:t>
      </w:r>
      <w:r w:rsidR="004B079D" w:rsidRPr="004B079D">
        <w:rPr>
          <w:sz w:val="20"/>
          <w:szCs w:val="20"/>
        </w:rPr>
        <w:t xml:space="preserve">14% </w:t>
      </w:r>
      <w:r w:rsidR="002E727E">
        <w:rPr>
          <w:sz w:val="20"/>
          <w:szCs w:val="20"/>
        </w:rPr>
        <w:t xml:space="preserve">of the causes </w:t>
      </w:r>
      <w:r w:rsidR="004B079D" w:rsidRPr="004B079D">
        <w:rPr>
          <w:sz w:val="20"/>
          <w:szCs w:val="20"/>
        </w:rPr>
        <w:t xml:space="preserve">each. </w:t>
      </w:r>
      <w:r w:rsidR="00F81AA9" w:rsidRPr="00627B56">
        <w:rPr>
          <w:sz w:val="20"/>
          <w:szCs w:val="20"/>
        </w:rPr>
        <w:t xml:space="preserve">Adrenal mass </w:t>
      </w:r>
      <w:r w:rsidR="009F24FE" w:rsidRPr="00627B56">
        <w:rPr>
          <w:sz w:val="20"/>
          <w:szCs w:val="20"/>
        </w:rPr>
        <w:t xml:space="preserve">for which investigations are still </w:t>
      </w:r>
      <w:r w:rsidR="009D4288" w:rsidRPr="00627B56">
        <w:rPr>
          <w:sz w:val="20"/>
          <w:szCs w:val="20"/>
        </w:rPr>
        <w:t>in progress,</w:t>
      </w:r>
      <w:r w:rsidR="009F24FE" w:rsidRPr="00627B56">
        <w:rPr>
          <w:sz w:val="20"/>
          <w:szCs w:val="20"/>
        </w:rPr>
        <w:t xml:space="preserve"> repre</w:t>
      </w:r>
      <w:r w:rsidR="003B56C6" w:rsidRPr="00627B56">
        <w:rPr>
          <w:sz w:val="20"/>
          <w:szCs w:val="20"/>
        </w:rPr>
        <w:t>sented 9% of cases</w:t>
      </w:r>
      <w:r w:rsidR="003B56C6">
        <w:rPr>
          <w:sz w:val="20"/>
          <w:szCs w:val="20"/>
        </w:rPr>
        <w:t>.</w:t>
      </w:r>
      <w:r w:rsidR="00F81AA9">
        <w:rPr>
          <w:sz w:val="20"/>
          <w:szCs w:val="20"/>
        </w:rPr>
        <w:t xml:space="preserve"> </w:t>
      </w:r>
      <w:r w:rsidR="004849D1">
        <w:rPr>
          <w:sz w:val="20"/>
          <w:szCs w:val="20"/>
        </w:rPr>
        <w:t>Obstructive s</w:t>
      </w:r>
      <w:r w:rsidR="004B079D" w:rsidRPr="004B079D">
        <w:rPr>
          <w:sz w:val="20"/>
          <w:szCs w:val="20"/>
        </w:rPr>
        <w:t xml:space="preserve">leep apnea </w:t>
      </w:r>
      <w:r w:rsidR="004849D1">
        <w:rPr>
          <w:sz w:val="20"/>
          <w:szCs w:val="20"/>
        </w:rPr>
        <w:t xml:space="preserve">was found </w:t>
      </w:r>
      <w:r w:rsidR="004B079D" w:rsidRPr="004B079D">
        <w:rPr>
          <w:sz w:val="20"/>
          <w:szCs w:val="20"/>
        </w:rPr>
        <w:t xml:space="preserve">in </w:t>
      </w:r>
      <w:r w:rsidR="004849D1">
        <w:rPr>
          <w:sz w:val="20"/>
          <w:szCs w:val="20"/>
        </w:rPr>
        <w:t>an</w:t>
      </w:r>
      <w:r w:rsidR="004B079D" w:rsidRPr="004B079D">
        <w:rPr>
          <w:sz w:val="20"/>
          <w:szCs w:val="20"/>
        </w:rPr>
        <w:t xml:space="preserve"> elderly patient, and glomerular nephropathy </w:t>
      </w:r>
      <w:r w:rsidR="004849D1">
        <w:rPr>
          <w:sz w:val="20"/>
          <w:szCs w:val="20"/>
        </w:rPr>
        <w:t>was</w:t>
      </w:r>
      <w:r w:rsidR="004B079D" w:rsidRPr="004B079D">
        <w:rPr>
          <w:sz w:val="20"/>
          <w:szCs w:val="20"/>
        </w:rPr>
        <w:t xml:space="preserve"> the etiology in </w:t>
      </w:r>
      <w:r w:rsidR="004849D1">
        <w:rPr>
          <w:sz w:val="20"/>
          <w:szCs w:val="20"/>
        </w:rPr>
        <w:t>one</w:t>
      </w:r>
      <w:r w:rsidR="004B079D" w:rsidRPr="004B079D">
        <w:rPr>
          <w:sz w:val="20"/>
          <w:szCs w:val="20"/>
        </w:rPr>
        <w:t xml:space="preserve"> young patient. </w:t>
      </w:r>
      <w:r w:rsidR="000E4505">
        <w:rPr>
          <w:sz w:val="20"/>
          <w:szCs w:val="20"/>
        </w:rPr>
        <w:t>H</w:t>
      </w:r>
      <w:r w:rsidR="00EB00F3">
        <w:rPr>
          <w:sz w:val="20"/>
          <w:szCs w:val="20"/>
        </w:rPr>
        <w:t>ypertension</w:t>
      </w:r>
      <w:r w:rsidR="004B079D" w:rsidRPr="004B079D">
        <w:rPr>
          <w:sz w:val="20"/>
          <w:szCs w:val="20"/>
        </w:rPr>
        <w:t xml:space="preserve"> was controlled</w:t>
      </w:r>
      <w:r w:rsidR="004849D1">
        <w:rPr>
          <w:sz w:val="20"/>
          <w:szCs w:val="20"/>
        </w:rPr>
        <w:t xml:space="preserve"> </w:t>
      </w:r>
      <w:r w:rsidR="004849D1" w:rsidRPr="004B079D">
        <w:rPr>
          <w:sz w:val="20"/>
          <w:szCs w:val="20"/>
        </w:rPr>
        <w:t xml:space="preserve">in 80% </w:t>
      </w:r>
      <w:r w:rsidR="004849D1">
        <w:rPr>
          <w:sz w:val="20"/>
          <w:szCs w:val="20"/>
        </w:rPr>
        <w:t>of our patients</w:t>
      </w:r>
      <w:r w:rsidR="004B079D" w:rsidRPr="004B079D">
        <w:rPr>
          <w:sz w:val="20"/>
          <w:szCs w:val="20"/>
        </w:rPr>
        <w:t xml:space="preserve"> </w:t>
      </w:r>
      <w:r w:rsidR="004849D1">
        <w:rPr>
          <w:sz w:val="20"/>
          <w:szCs w:val="20"/>
        </w:rPr>
        <w:t xml:space="preserve">whether </w:t>
      </w:r>
      <w:r w:rsidR="004B079D" w:rsidRPr="004B079D">
        <w:rPr>
          <w:sz w:val="20"/>
          <w:szCs w:val="20"/>
        </w:rPr>
        <w:t>by medical and/or interventional and/or surgical treatment</w:t>
      </w:r>
      <w:r w:rsidR="004849D1">
        <w:rPr>
          <w:sz w:val="20"/>
          <w:szCs w:val="20"/>
        </w:rPr>
        <w:t>.</w:t>
      </w:r>
    </w:p>
    <w:p w14:paraId="45FB0818" w14:textId="77777777" w:rsidR="003B3FA8" w:rsidRDefault="003B3FA8" w:rsidP="003B3FA8">
      <w:pPr>
        <w:rPr>
          <w:sz w:val="20"/>
          <w:szCs w:val="20"/>
        </w:rPr>
      </w:pPr>
    </w:p>
    <w:p w14:paraId="049F31CB" w14:textId="77777777" w:rsidR="003B3FA8" w:rsidRPr="009609EE" w:rsidRDefault="003B3FA8" w:rsidP="003B3FA8">
      <w:pPr>
        <w:jc w:val="center"/>
        <w:rPr>
          <w:sz w:val="20"/>
          <w:szCs w:val="20"/>
        </w:rPr>
      </w:pPr>
      <w:r>
        <w:rPr>
          <w:noProof/>
        </w:rPr>
        <w:lastRenderedPageBreak/>
        <w:drawing>
          <wp:inline distT="0" distB="0" distL="0" distR="0" wp14:anchorId="4C2E63B3" wp14:editId="2AB3BAA5">
            <wp:extent cx="3863975" cy="5870892"/>
            <wp:effectExtent l="6350" t="0" r="0" b="0"/>
            <wp:docPr id="3" name="Espace réservé du contenu 3">
              <a:extLst xmlns:a="http://schemas.openxmlformats.org/drawingml/2006/main">
                <a:ext uri="{FF2B5EF4-FFF2-40B4-BE49-F238E27FC236}">
                  <a16:creationId xmlns:a16="http://schemas.microsoft.com/office/drawing/2014/main" id="{FBB4CBD6-627D-A692-0CE3-50BE14D9C5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pace réservé du contenu 3">
                      <a:extLst>
                        <a:ext uri="{FF2B5EF4-FFF2-40B4-BE49-F238E27FC236}">
                          <a16:creationId xmlns:a16="http://schemas.microsoft.com/office/drawing/2014/main" id="{FBB4CBD6-627D-A692-0CE3-50BE14D9C551}"/>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8422" t="8972" r="7609"/>
                    <a:stretch/>
                  </pic:blipFill>
                  <pic:spPr>
                    <a:xfrm rot="5400000">
                      <a:off x="0" y="0"/>
                      <a:ext cx="3863975" cy="5870892"/>
                    </a:xfrm>
                    <a:prstGeom prst="rect">
                      <a:avLst/>
                    </a:prstGeom>
                  </pic:spPr>
                </pic:pic>
              </a:graphicData>
            </a:graphic>
          </wp:inline>
        </w:drawing>
      </w:r>
    </w:p>
    <w:p w14:paraId="53128261" w14:textId="77777777" w:rsidR="003B3FA8" w:rsidRDefault="003B3FA8" w:rsidP="003B3FA8">
      <w:pPr>
        <w:rPr>
          <w:sz w:val="20"/>
          <w:szCs w:val="20"/>
        </w:rPr>
      </w:pPr>
    </w:p>
    <w:p w14:paraId="2AE24972" w14:textId="77777777" w:rsidR="003B3FA8" w:rsidRPr="00D11A28" w:rsidRDefault="003B3FA8" w:rsidP="003B3FA8">
      <w:pPr>
        <w:rPr>
          <w:b/>
          <w:bCs/>
          <w:sz w:val="20"/>
          <w:szCs w:val="20"/>
        </w:rPr>
      </w:pPr>
      <w:r w:rsidRPr="00D11A28">
        <w:rPr>
          <w:b/>
          <w:bCs/>
          <w:sz w:val="20"/>
          <w:szCs w:val="20"/>
        </w:rPr>
        <w:t>Fi</w:t>
      </w:r>
      <w:r>
        <w:rPr>
          <w:b/>
          <w:bCs/>
          <w:sz w:val="20"/>
          <w:szCs w:val="20"/>
        </w:rPr>
        <w:t>g.</w:t>
      </w:r>
      <w:r w:rsidRPr="00D11A28">
        <w:rPr>
          <w:b/>
          <w:bCs/>
          <w:sz w:val="20"/>
          <w:szCs w:val="20"/>
        </w:rPr>
        <w:t xml:space="preserve"> 1: </w:t>
      </w:r>
      <w:r w:rsidR="002D6FA6">
        <w:rPr>
          <w:b/>
          <w:bCs/>
          <w:sz w:val="20"/>
          <w:szCs w:val="20"/>
        </w:rPr>
        <w:t>E</w:t>
      </w:r>
      <w:r w:rsidRPr="00D11A28">
        <w:rPr>
          <w:b/>
          <w:bCs/>
          <w:sz w:val="20"/>
          <w:szCs w:val="20"/>
        </w:rPr>
        <w:t xml:space="preserve">xample </w:t>
      </w:r>
      <w:r>
        <w:rPr>
          <w:b/>
          <w:bCs/>
          <w:sz w:val="20"/>
          <w:szCs w:val="20"/>
        </w:rPr>
        <w:t>of electrocardiogram (ECG) showing a LVH in one of our patients.</w:t>
      </w:r>
    </w:p>
    <w:p w14:paraId="62486C05" w14:textId="77777777" w:rsidR="003B3FA8" w:rsidRDefault="003B3FA8" w:rsidP="003B3FA8">
      <w:pPr>
        <w:rPr>
          <w:sz w:val="20"/>
          <w:szCs w:val="20"/>
        </w:rPr>
      </w:pPr>
    </w:p>
    <w:p w14:paraId="4101652C" w14:textId="77777777" w:rsidR="003B3FA8" w:rsidRPr="009609EE" w:rsidRDefault="003B3FA8" w:rsidP="003B3FA8">
      <w:pPr>
        <w:rPr>
          <w:sz w:val="20"/>
          <w:szCs w:val="20"/>
        </w:rPr>
      </w:pPr>
      <w:r>
        <w:rPr>
          <w:noProof/>
        </w:rPr>
        <w:drawing>
          <wp:inline distT="0" distB="0" distL="0" distR="0" wp14:anchorId="4C0C2601" wp14:editId="091ADAF2">
            <wp:extent cx="4998720" cy="3686225"/>
            <wp:effectExtent l="0" t="0" r="0" b="9525"/>
            <wp:docPr id="4" name="Espace réservé du contenu 3">
              <a:extLst xmlns:a="http://schemas.openxmlformats.org/drawingml/2006/main">
                <a:ext uri="{FF2B5EF4-FFF2-40B4-BE49-F238E27FC236}">
                  <a16:creationId xmlns:a16="http://schemas.microsoft.com/office/drawing/2014/main" id="{82126447-FF35-78D7-89CD-916E297B3E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pace réservé du contenu 3">
                      <a:extLst>
                        <a:ext uri="{FF2B5EF4-FFF2-40B4-BE49-F238E27FC236}">
                          <a16:creationId xmlns:a16="http://schemas.microsoft.com/office/drawing/2014/main" id="{82126447-FF35-78D7-89CD-916E297B3E42}"/>
                        </a:ext>
                      </a:extLst>
                    </pic:cNvPr>
                    <pic:cNvPicPr>
                      <a:picLocks noChangeAspect="1"/>
                    </pic:cNvPicPr>
                  </pic:nvPicPr>
                  <pic:blipFill rotWithShape="1">
                    <a:blip r:embed="rId9">
                      <a:extLst>
                        <a:ext uri="{28A0092B-C50C-407E-A947-70E740481C1C}">
                          <a14:useLocalDpi xmlns:a14="http://schemas.microsoft.com/office/drawing/2010/main" val="0"/>
                        </a:ext>
                      </a:extLst>
                    </a:blip>
                    <a:srcRect t="8125"/>
                    <a:stretch/>
                  </pic:blipFill>
                  <pic:spPr>
                    <a:xfrm>
                      <a:off x="0" y="0"/>
                      <a:ext cx="4998720" cy="3686225"/>
                    </a:xfrm>
                    <a:prstGeom prst="rect">
                      <a:avLst/>
                    </a:prstGeom>
                  </pic:spPr>
                </pic:pic>
              </a:graphicData>
            </a:graphic>
          </wp:inline>
        </w:drawing>
      </w:r>
    </w:p>
    <w:p w14:paraId="4B99056E" w14:textId="77777777" w:rsidR="003B3FA8" w:rsidRPr="009609EE" w:rsidRDefault="003B3FA8" w:rsidP="003B3FA8">
      <w:pPr>
        <w:rPr>
          <w:sz w:val="20"/>
          <w:szCs w:val="20"/>
        </w:rPr>
      </w:pPr>
    </w:p>
    <w:p w14:paraId="3A908B31" w14:textId="77777777" w:rsidR="003B3FA8" w:rsidRPr="0073736E" w:rsidRDefault="003B3FA8" w:rsidP="003B3FA8">
      <w:pPr>
        <w:rPr>
          <w:b/>
          <w:bCs/>
          <w:sz w:val="20"/>
          <w:szCs w:val="20"/>
        </w:rPr>
      </w:pPr>
      <w:r w:rsidRPr="0073736E">
        <w:rPr>
          <w:b/>
          <w:bCs/>
          <w:sz w:val="20"/>
          <w:szCs w:val="20"/>
        </w:rPr>
        <w:t xml:space="preserve">Fig. 2. TTE image of </w:t>
      </w:r>
      <w:r>
        <w:rPr>
          <w:b/>
          <w:bCs/>
          <w:sz w:val="20"/>
          <w:szCs w:val="20"/>
        </w:rPr>
        <w:t>LVH</w:t>
      </w:r>
      <w:r w:rsidRPr="0073736E">
        <w:rPr>
          <w:b/>
          <w:bCs/>
          <w:sz w:val="20"/>
          <w:szCs w:val="20"/>
        </w:rPr>
        <w:t xml:space="preserve"> in TM mode</w:t>
      </w:r>
      <w:r w:rsidR="002D6FA6">
        <w:rPr>
          <w:b/>
          <w:bCs/>
          <w:sz w:val="20"/>
          <w:szCs w:val="20"/>
        </w:rPr>
        <w:t xml:space="preserve"> in one of our patients.</w:t>
      </w:r>
    </w:p>
    <w:p w14:paraId="1299C43A" w14:textId="77777777" w:rsidR="003B3FA8" w:rsidRDefault="003B3FA8" w:rsidP="00ED511F">
      <w:pPr>
        <w:rPr>
          <w:sz w:val="20"/>
          <w:szCs w:val="20"/>
        </w:rPr>
      </w:pPr>
    </w:p>
    <w:p w14:paraId="59D4D8AE" w14:textId="77777777" w:rsidR="00205A2F" w:rsidRDefault="00AF7B6A" w:rsidP="00205A2F">
      <w:pPr>
        <w:rPr>
          <w:b/>
          <w:bCs/>
          <w:sz w:val="20"/>
          <w:szCs w:val="20"/>
        </w:rPr>
      </w:pPr>
      <w:r>
        <w:rPr>
          <w:b/>
          <w:bCs/>
          <w:noProof/>
          <w:sz w:val="20"/>
          <w:szCs w:val="20"/>
          <w14:ligatures w14:val="standardContextual"/>
        </w:rPr>
        <w:lastRenderedPageBreak/>
        <mc:AlternateContent>
          <mc:Choice Requires="wpi">
            <w:drawing>
              <wp:anchor distT="0" distB="0" distL="114300" distR="114300" simplePos="0" relativeHeight="251659264" behindDoc="0" locked="0" layoutInCell="1" allowOverlap="1" wp14:anchorId="09088786" wp14:editId="07777777">
                <wp:simplePos x="0" y="0"/>
                <wp:positionH relativeFrom="column">
                  <wp:posOffset>-2951611</wp:posOffset>
                </wp:positionH>
                <wp:positionV relativeFrom="paragraph">
                  <wp:posOffset>784167</wp:posOffset>
                </wp:positionV>
                <wp:extent cx="360" cy="360"/>
                <wp:effectExtent l="38100" t="38100" r="38100" b="38100"/>
                <wp:wrapNone/>
                <wp:docPr id="998606756" name="Encre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2078F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3" o:spid="_x0000_s1026" type="#_x0000_t75" style="position:absolute;margin-left:-232.9pt;margin-top:61.2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">
                <v:imagedata r:id="rId13" o:title=""/>
              </v:shape>
            </w:pict>
          </mc:Fallback>
        </mc:AlternateContent>
      </w:r>
      <w:r w:rsidR="00205A2F" w:rsidRPr="00D11A28">
        <w:rPr>
          <w:b/>
          <w:bCs/>
          <w:sz w:val="20"/>
          <w:szCs w:val="20"/>
        </w:rPr>
        <w:t xml:space="preserve">Table 1: </w:t>
      </w:r>
      <w:r w:rsidR="00205A2F">
        <w:rPr>
          <w:b/>
          <w:bCs/>
          <w:sz w:val="20"/>
          <w:szCs w:val="20"/>
        </w:rPr>
        <w:t>Clinical and paraclinical characteristics of our patients.</w:t>
      </w:r>
    </w:p>
    <w:p w14:paraId="4DDBEF00" w14:textId="77777777" w:rsidR="009609EE" w:rsidRPr="009609EE" w:rsidRDefault="009609EE" w:rsidP="009609EE">
      <w:pPr>
        <w:rPr>
          <w:sz w:val="20"/>
          <w:szCs w:val="20"/>
        </w:rPr>
      </w:pPr>
    </w:p>
    <w:tbl>
      <w:tblPr>
        <w:tblStyle w:val="PlainTable2"/>
        <w:tblW w:w="9822" w:type="dxa"/>
        <w:jc w:val="center"/>
        <w:tblLayout w:type="fixed"/>
        <w:tblLook w:val="06A0" w:firstRow="1" w:lastRow="0" w:firstColumn="1" w:lastColumn="0" w:noHBand="1" w:noVBand="1"/>
      </w:tblPr>
      <w:tblGrid>
        <w:gridCol w:w="1134"/>
        <w:gridCol w:w="993"/>
        <w:gridCol w:w="992"/>
        <w:gridCol w:w="1975"/>
        <w:gridCol w:w="992"/>
        <w:gridCol w:w="718"/>
        <w:gridCol w:w="700"/>
        <w:gridCol w:w="2318"/>
      </w:tblGrid>
      <w:tr w:rsidR="00BE54E1" w:rsidRPr="0009091F" w14:paraId="4C26C53C" w14:textId="77777777" w:rsidTr="003E223A">
        <w:trPr>
          <w:cnfStyle w:val="100000000000" w:firstRow="1" w:lastRow="0" w:firstColumn="0" w:lastColumn="0" w:oddVBand="0" w:evenVBand="0" w:oddHBand="0" w:evenHBand="0" w:firstRowFirstColumn="0" w:firstRowLastColumn="0" w:lastRowFirstColumn="0" w:lastRowLastColumn="0"/>
          <w:trHeight w:val="811"/>
          <w:jc w:val="center"/>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27FA9707" w14:textId="77777777" w:rsidR="000D3F69" w:rsidRPr="0009091F" w:rsidRDefault="000D3F69" w:rsidP="000D3F69">
            <w:pPr>
              <w:spacing w:line="256" w:lineRule="auto"/>
              <w:rPr>
                <w:rFonts w:eastAsia="Times New Roman"/>
                <w:sz w:val="20"/>
                <w:szCs w:val="20"/>
                <w:lang w:eastAsia="fr-FR"/>
              </w:rPr>
            </w:pPr>
            <w:r w:rsidRPr="0009091F">
              <w:rPr>
                <w:rFonts w:eastAsia="Times New Roman"/>
                <w:color w:val="000000"/>
                <w:sz w:val="20"/>
                <w:szCs w:val="20"/>
                <w:lang w:eastAsia="fr-FR"/>
              </w:rPr>
              <w:t>Patient</w:t>
            </w:r>
            <w:r w:rsidR="00BE54E1" w:rsidRPr="0009091F">
              <w:rPr>
                <w:rFonts w:eastAsia="Times New Roman"/>
                <w:color w:val="000000"/>
                <w:sz w:val="20"/>
                <w:szCs w:val="20"/>
                <w:lang w:eastAsia="fr-FR"/>
              </w:rPr>
              <w:t>s</w:t>
            </w:r>
          </w:p>
        </w:tc>
        <w:tc>
          <w:tcPr>
            <w:tcW w:w="993" w:type="dxa"/>
            <w:hideMark/>
          </w:tcPr>
          <w:p w14:paraId="06188D83" w14:textId="77777777" w:rsidR="000D3F69" w:rsidRPr="0009091F" w:rsidRDefault="00BE54E1" w:rsidP="000D3F69">
            <w:pPr>
              <w:spacing w:line="256" w:lineRule="auto"/>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Male (M) / Female (F)</w:t>
            </w:r>
          </w:p>
        </w:tc>
        <w:tc>
          <w:tcPr>
            <w:tcW w:w="992" w:type="dxa"/>
            <w:hideMark/>
          </w:tcPr>
          <w:p w14:paraId="2DB1BF02" w14:textId="77777777" w:rsidR="000D3F69" w:rsidRPr="0009091F" w:rsidRDefault="000D3F69" w:rsidP="000D3F69">
            <w:pPr>
              <w:spacing w:line="256" w:lineRule="auto"/>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Age</w:t>
            </w:r>
          </w:p>
          <w:p w14:paraId="5622C515" w14:textId="77777777" w:rsidR="000D3F69" w:rsidRPr="0009091F" w:rsidRDefault="000D3F69" w:rsidP="000D3F69">
            <w:pPr>
              <w:spacing w:line="256" w:lineRule="auto"/>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w:t>
            </w:r>
            <w:r w:rsidR="00BE54E1" w:rsidRPr="0009091F">
              <w:rPr>
                <w:rFonts w:eastAsia="Calibri"/>
                <w:color w:val="000000"/>
                <w:sz w:val="20"/>
                <w:szCs w:val="20"/>
                <w:lang w:eastAsia="fr-FR"/>
              </w:rPr>
              <w:t>years</w:t>
            </w:r>
            <w:r w:rsidRPr="0009091F">
              <w:rPr>
                <w:rFonts w:eastAsia="Calibri"/>
                <w:color w:val="000000"/>
                <w:sz w:val="20"/>
                <w:szCs w:val="20"/>
                <w:lang w:eastAsia="fr-FR"/>
              </w:rPr>
              <w:t>)</w:t>
            </w:r>
          </w:p>
        </w:tc>
        <w:tc>
          <w:tcPr>
            <w:tcW w:w="1975" w:type="dxa"/>
            <w:hideMark/>
          </w:tcPr>
          <w:p w14:paraId="6AF25EB0" w14:textId="77777777" w:rsidR="000D3F69" w:rsidRPr="0009091F" w:rsidRDefault="000D3F69" w:rsidP="000D3F69">
            <w:pPr>
              <w:spacing w:line="256" w:lineRule="auto"/>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 xml:space="preserve">Clinical presentation </w:t>
            </w:r>
          </w:p>
        </w:tc>
        <w:tc>
          <w:tcPr>
            <w:tcW w:w="992" w:type="dxa"/>
            <w:hideMark/>
          </w:tcPr>
          <w:p w14:paraId="01511775" w14:textId="77777777" w:rsidR="000D3F69" w:rsidRPr="0009091F" w:rsidRDefault="000D3F69" w:rsidP="000D3F69">
            <w:pPr>
              <w:spacing w:line="256" w:lineRule="auto"/>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Arterial blood pressure mmHg</w:t>
            </w:r>
          </w:p>
        </w:tc>
        <w:tc>
          <w:tcPr>
            <w:tcW w:w="718" w:type="dxa"/>
            <w:hideMark/>
          </w:tcPr>
          <w:p w14:paraId="3F0AF83A" w14:textId="77777777" w:rsidR="00BE54E1" w:rsidRPr="0009091F" w:rsidRDefault="00BE54E1" w:rsidP="000D3F69">
            <w:pPr>
              <w:spacing w:line="256" w:lineRule="auto"/>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szCs w:val="20"/>
                <w:lang w:eastAsia="fr-FR"/>
              </w:rPr>
            </w:pPr>
            <w:r w:rsidRPr="0009091F">
              <w:rPr>
                <w:rFonts w:eastAsia="Times New Roman"/>
                <w:color w:val="000000"/>
                <w:sz w:val="20"/>
                <w:szCs w:val="20"/>
                <w:lang w:eastAsia="fr-FR"/>
              </w:rPr>
              <w:t>LVH</w:t>
            </w:r>
          </w:p>
          <w:p w14:paraId="1A16D5BF" w14:textId="77777777" w:rsidR="000D3F69" w:rsidRPr="0009091F" w:rsidRDefault="000D3F69" w:rsidP="000D3F69">
            <w:pPr>
              <w:spacing w:line="256" w:lineRule="auto"/>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in ECG</w:t>
            </w:r>
          </w:p>
        </w:tc>
        <w:tc>
          <w:tcPr>
            <w:tcW w:w="700" w:type="dxa"/>
            <w:hideMark/>
          </w:tcPr>
          <w:p w14:paraId="3B318686" w14:textId="77777777" w:rsidR="00BC3373" w:rsidRPr="0009091F" w:rsidRDefault="000D3F69" w:rsidP="000D3F69">
            <w:pPr>
              <w:spacing w:line="256" w:lineRule="auto"/>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szCs w:val="20"/>
                <w:lang w:eastAsia="fr-FR"/>
              </w:rPr>
            </w:pPr>
            <w:r w:rsidRPr="0009091F">
              <w:rPr>
                <w:rFonts w:eastAsia="Times New Roman"/>
                <w:color w:val="000000"/>
                <w:sz w:val="20"/>
                <w:szCs w:val="20"/>
                <w:lang w:eastAsia="fr-FR"/>
              </w:rPr>
              <w:t>L</w:t>
            </w:r>
            <w:r w:rsidR="00BC3373" w:rsidRPr="0009091F">
              <w:rPr>
                <w:rFonts w:eastAsia="Times New Roman"/>
                <w:color w:val="000000"/>
                <w:sz w:val="20"/>
                <w:szCs w:val="20"/>
                <w:lang w:eastAsia="fr-FR"/>
              </w:rPr>
              <w:t>VH</w:t>
            </w:r>
          </w:p>
          <w:p w14:paraId="4B8646E3" w14:textId="77777777" w:rsidR="000D3F69" w:rsidRPr="0009091F" w:rsidRDefault="000D3F69" w:rsidP="000D3F69">
            <w:pPr>
              <w:spacing w:line="256" w:lineRule="auto"/>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 xml:space="preserve">in TTE </w:t>
            </w:r>
          </w:p>
        </w:tc>
        <w:tc>
          <w:tcPr>
            <w:tcW w:w="2318" w:type="dxa"/>
            <w:hideMark/>
          </w:tcPr>
          <w:p w14:paraId="20594640" w14:textId="77777777" w:rsidR="000D3F69" w:rsidRPr="0009091F" w:rsidRDefault="000D3F69" w:rsidP="000D3F69">
            <w:pPr>
              <w:spacing w:line="256" w:lineRule="auto"/>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Etiology</w:t>
            </w:r>
          </w:p>
        </w:tc>
      </w:tr>
      <w:tr w:rsidR="00BE54E1" w:rsidRPr="0009091F" w14:paraId="73E743AC" w14:textId="77777777" w:rsidTr="003E223A">
        <w:trPr>
          <w:trHeight w:val="685"/>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649841BE" w14:textId="77777777" w:rsidR="000D3F69" w:rsidRPr="0009091F" w:rsidRDefault="000D3F69" w:rsidP="000D3F69">
            <w:pPr>
              <w:spacing w:line="256" w:lineRule="auto"/>
              <w:rPr>
                <w:rFonts w:eastAsia="Times New Roman"/>
                <w:sz w:val="20"/>
                <w:szCs w:val="20"/>
                <w:lang w:eastAsia="fr-FR"/>
              </w:rPr>
            </w:pPr>
            <w:r w:rsidRPr="0009091F">
              <w:rPr>
                <w:rFonts w:eastAsia="Times New Roman"/>
                <w:color w:val="000000"/>
                <w:sz w:val="20"/>
                <w:szCs w:val="20"/>
                <w:lang w:eastAsia="fr-FR"/>
              </w:rPr>
              <w:t>1</w:t>
            </w:r>
          </w:p>
        </w:tc>
        <w:tc>
          <w:tcPr>
            <w:tcW w:w="993" w:type="dxa"/>
            <w:hideMark/>
          </w:tcPr>
          <w:p w14:paraId="63695634"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M</w:t>
            </w:r>
          </w:p>
        </w:tc>
        <w:tc>
          <w:tcPr>
            <w:tcW w:w="992" w:type="dxa"/>
            <w:hideMark/>
          </w:tcPr>
          <w:p w14:paraId="33CFEC6B"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15</w:t>
            </w:r>
          </w:p>
        </w:tc>
        <w:tc>
          <w:tcPr>
            <w:tcW w:w="1975" w:type="dxa"/>
            <w:hideMark/>
          </w:tcPr>
          <w:p w14:paraId="481370A9" w14:textId="77777777" w:rsidR="000D3F69" w:rsidRPr="0009091F" w:rsidRDefault="00BE54E1"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Acute pulmonary edema</w:t>
            </w:r>
          </w:p>
        </w:tc>
        <w:tc>
          <w:tcPr>
            <w:tcW w:w="992" w:type="dxa"/>
            <w:hideMark/>
          </w:tcPr>
          <w:p w14:paraId="6F9E7321"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202/134</w:t>
            </w:r>
          </w:p>
        </w:tc>
        <w:tc>
          <w:tcPr>
            <w:tcW w:w="718" w:type="dxa"/>
            <w:hideMark/>
          </w:tcPr>
          <w:p w14:paraId="65804BD3"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No</w:t>
            </w:r>
          </w:p>
        </w:tc>
        <w:tc>
          <w:tcPr>
            <w:tcW w:w="700" w:type="dxa"/>
            <w:hideMark/>
          </w:tcPr>
          <w:p w14:paraId="7C5AC6C2"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No</w:t>
            </w:r>
          </w:p>
        </w:tc>
        <w:tc>
          <w:tcPr>
            <w:tcW w:w="2318" w:type="dxa"/>
            <w:hideMark/>
          </w:tcPr>
          <w:p w14:paraId="7C94A972" w14:textId="77777777" w:rsidR="000D3F69" w:rsidRDefault="00B36A5D"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r w:rsidRPr="0009091F">
              <w:rPr>
                <w:rFonts w:eastAsia="Times New Roman"/>
                <w:color w:val="000000"/>
                <w:sz w:val="20"/>
                <w:szCs w:val="20"/>
                <w:lang w:eastAsia="fr-FR"/>
              </w:rPr>
              <w:t xml:space="preserve">Bilateral renal artery stenosis </w:t>
            </w:r>
            <w:r w:rsidR="000D3F69" w:rsidRPr="0009091F">
              <w:rPr>
                <w:rFonts w:eastAsia="Times New Roman"/>
                <w:color w:val="000000"/>
                <w:sz w:val="20"/>
                <w:szCs w:val="20"/>
                <w:lang w:eastAsia="fr-FR"/>
              </w:rPr>
              <w:t>(T</w:t>
            </w:r>
            <w:r w:rsidR="00DB0886" w:rsidRPr="0009091F">
              <w:rPr>
                <w:rFonts w:eastAsia="Times New Roman"/>
                <w:color w:val="000000"/>
                <w:sz w:val="20"/>
                <w:szCs w:val="20"/>
                <w:lang w:eastAsia="fr-FR"/>
              </w:rPr>
              <w:t>akayasu</w:t>
            </w:r>
            <w:r w:rsidR="000D3F69" w:rsidRPr="0009091F">
              <w:rPr>
                <w:rFonts w:eastAsia="Times New Roman"/>
                <w:color w:val="000000"/>
                <w:sz w:val="20"/>
                <w:szCs w:val="20"/>
                <w:lang w:eastAsia="fr-FR"/>
              </w:rPr>
              <w:t>)</w:t>
            </w:r>
          </w:p>
          <w:p w14:paraId="3461D779" w14:textId="77777777" w:rsidR="00E93022" w:rsidRDefault="00E9302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p>
          <w:p w14:paraId="3CF2D8B6" w14:textId="77777777" w:rsidR="001B4692" w:rsidRPr="0009091F" w:rsidRDefault="001B469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
        </w:tc>
      </w:tr>
      <w:tr w:rsidR="00BE54E1" w:rsidRPr="0009091F" w14:paraId="58E7C799" w14:textId="77777777" w:rsidTr="003E223A">
        <w:trPr>
          <w:trHeight w:val="527"/>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18F999B5" w14:textId="77777777" w:rsidR="000D3F69" w:rsidRPr="0009091F" w:rsidRDefault="000D3F69" w:rsidP="000D3F69">
            <w:pPr>
              <w:spacing w:line="256" w:lineRule="auto"/>
              <w:rPr>
                <w:rFonts w:eastAsia="Times New Roman"/>
                <w:sz w:val="20"/>
                <w:szCs w:val="20"/>
                <w:lang w:eastAsia="fr-FR"/>
              </w:rPr>
            </w:pPr>
            <w:r w:rsidRPr="0009091F">
              <w:rPr>
                <w:rFonts w:eastAsia="Times New Roman"/>
                <w:color w:val="000000"/>
                <w:sz w:val="20"/>
                <w:szCs w:val="20"/>
                <w:lang w:eastAsia="fr-FR"/>
              </w:rPr>
              <w:t>2</w:t>
            </w:r>
          </w:p>
        </w:tc>
        <w:tc>
          <w:tcPr>
            <w:tcW w:w="993" w:type="dxa"/>
            <w:hideMark/>
          </w:tcPr>
          <w:p w14:paraId="632692EA"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F</w:t>
            </w:r>
          </w:p>
        </w:tc>
        <w:tc>
          <w:tcPr>
            <w:tcW w:w="992" w:type="dxa"/>
            <w:hideMark/>
          </w:tcPr>
          <w:p w14:paraId="4B73E586"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12</w:t>
            </w:r>
          </w:p>
        </w:tc>
        <w:tc>
          <w:tcPr>
            <w:tcW w:w="1975" w:type="dxa"/>
            <w:hideMark/>
          </w:tcPr>
          <w:p w14:paraId="46BED6A7"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H</w:t>
            </w:r>
            <w:r w:rsidR="00BE54E1" w:rsidRPr="0009091F">
              <w:rPr>
                <w:rFonts w:eastAsia="Times New Roman"/>
                <w:color w:val="000000"/>
                <w:sz w:val="20"/>
                <w:szCs w:val="20"/>
                <w:lang w:eastAsia="fr-FR"/>
              </w:rPr>
              <w:t>eadache</w:t>
            </w:r>
            <w:r w:rsidR="000D3F69" w:rsidRPr="0009091F">
              <w:rPr>
                <w:rFonts w:eastAsia="Times New Roman"/>
                <w:color w:val="000000"/>
                <w:sz w:val="20"/>
                <w:szCs w:val="20"/>
                <w:lang w:eastAsia="fr-FR"/>
              </w:rPr>
              <w:t xml:space="preserve"> </w:t>
            </w:r>
          </w:p>
        </w:tc>
        <w:tc>
          <w:tcPr>
            <w:tcW w:w="992" w:type="dxa"/>
            <w:hideMark/>
          </w:tcPr>
          <w:p w14:paraId="1175E252"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162/95</w:t>
            </w:r>
          </w:p>
        </w:tc>
        <w:tc>
          <w:tcPr>
            <w:tcW w:w="718" w:type="dxa"/>
            <w:hideMark/>
          </w:tcPr>
          <w:p w14:paraId="1A09B756"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No</w:t>
            </w:r>
          </w:p>
        </w:tc>
        <w:tc>
          <w:tcPr>
            <w:tcW w:w="700" w:type="dxa"/>
            <w:hideMark/>
          </w:tcPr>
          <w:p w14:paraId="749A7119"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No</w:t>
            </w:r>
          </w:p>
        </w:tc>
        <w:tc>
          <w:tcPr>
            <w:tcW w:w="2318" w:type="dxa"/>
            <w:hideMark/>
          </w:tcPr>
          <w:p w14:paraId="303A04C8" w14:textId="77777777" w:rsidR="000D3F69" w:rsidRDefault="00B36A5D"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r w:rsidRPr="0009091F">
              <w:rPr>
                <w:rFonts w:eastAsia="Times New Roman"/>
                <w:color w:val="000000"/>
                <w:sz w:val="20"/>
                <w:szCs w:val="20"/>
                <w:lang w:eastAsia="fr-FR"/>
              </w:rPr>
              <w:t xml:space="preserve">Bilateral renal artery stenosis </w:t>
            </w:r>
            <w:r w:rsidR="00DB0886" w:rsidRPr="0009091F">
              <w:rPr>
                <w:rFonts w:eastAsia="Times New Roman"/>
                <w:color w:val="000000"/>
                <w:sz w:val="20"/>
                <w:szCs w:val="20"/>
                <w:lang w:eastAsia="fr-FR"/>
              </w:rPr>
              <w:t>(Takayasu)</w:t>
            </w:r>
          </w:p>
          <w:p w14:paraId="0FB78278" w14:textId="77777777" w:rsidR="00E93022" w:rsidRDefault="00E9302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p>
          <w:p w14:paraId="1FC39945" w14:textId="77777777" w:rsidR="001B4692" w:rsidRPr="0009091F" w:rsidRDefault="001B469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
        </w:tc>
      </w:tr>
      <w:tr w:rsidR="00BE54E1" w:rsidRPr="0009091F" w14:paraId="41E9F0BA" w14:textId="77777777" w:rsidTr="003E223A">
        <w:trPr>
          <w:trHeight w:val="610"/>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5FCD5EC4" w14:textId="77777777" w:rsidR="000D3F69" w:rsidRPr="0009091F" w:rsidRDefault="000D3F69" w:rsidP="000D3F69">
            <w:pPr>
              <w:spacing w:line="256" w:lineRule="auto"/>
              <w:rPr>
                <w:rFonts w:eastAsia="Times New Roman"/>
                <w:sz w:val="20"/>
                <w:szCs w:val="20"/>
                <w:lang w:eastAsia="fr-FR"/>
              </w:rPr>
            </w:pPr>
            <w:r w:rsidRPr="0009091F">
              <w:rPr>
                <w:rFonts w:eastAsia="Times New Roman"/>
                <w:color w:val="000000"/>
                <w:sz w:val="20"/>
                <w:szCs w:val="20"/>
                <w:lang w:eastAsia="fr-FR"/>
              </w:rPr>
              <w:t>3</w:t>
            </w:r>
          </w:p>
        </w:tc>
        <w:tc>
          <w:tcPr>
            <w:tcW w:w="993" w:type="dxa"/>
            <w:hideMark/>
          </w:tcPr>
          <w:p w14:paraId="6BEC0FE4"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F</w:t>
            </w:r>
          </w:p>
        </w:tc>
        <w:tc>
          <w:tcPr>
            <w:tcW w:w="992" w:type="dxa"/>
            <w:hideMark/>
          </w:tcPr>
          <w:p w14:paraId="5AFB958C"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36</w:t>
            </w:r>
          </w:p>
        </w:tc>
        <w:tc>
          <w:tcPr>
            <w:tcW w:w="1975" w:type="dxa"/>
            <w:hideMark/>
          </w:tcPr>
          <w:p w14:paraId="6F86F700"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Syncope +</w:t>
            </w:r>
            <w:r w:rsidR="00BE54E1" w:rsidRPr="0009091F">
              <w:rPr>
                <w:rFonts w:eastAsia="Times New Roman"/>
                <w:color w:val="000000"/>
                <w:sz w:val="20"/>
                <w:szCs w:val="20"/>
                <w:lang w:eastAsia="fr-FR"/>
              </w:rPr>
              <w:t xml:space="preserve"> headache</w:t>
            </w:r>
          </w:p>
        </w:tc>
        <w:tc>
          <w:tcPr>
            <w:tcW w:w="992" w:type="dxa"/>
            <w:hideMark/>
          </w:tcPr>
          <w:p w14:paraId="5FEEA2F6"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189/99</w:t>
            </w:r>
          </w:p>
        </w:tc>
        <w:tc>
          <w:tcPr>
            <w:tcW w:w="718" w:type="dxa"/>
            <w:hideMark/>
          </w:tcPr>
          <w:p w14:paraId="5B7FDD25"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Yes</w:t>
            </w:r>
          </w:p>
        </w:tc>
        <w:tc>
          <w:tcPr>
            <w:tcW w:w="700" w:type="dxa"/>
            <w:hideMark/>
          </w:tcPr>
          <w:p w14:paraId="55239733"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Yes</w:t>
            </w:r>
          </w:p>
        </w:tc>
        <w:tc>
          <w:tcPr>
            <w:tcW w:w="2318" w:type="dxa"/>
            <w:hideMark/>
          </w:tcPr>
          <w:p w14:paraId="32790F59" w14:textId="77777777" w:rsidR="000D3F69" w:rsidRDefault="00B36A5D"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r w:rsidRPr="0009091F">
              <w:rPr>
                <w:rFonts w:eastAsia="Times New Roman"/>
                <w:color w:val="000000"/>
                <w:sz w:val="20"/>
                <w:szCs w:val="20"/>
                <w:lang w:eastAsia="fr-FR"/>
              </w:rPr>
              <w:t xml:space="preserve">Renal artery stenosis </w:t>
            </w:r>
            <w:r w:rsidR="00DB0886" w:rsidRPr="0009091F">
              <w:rPr>
                <w:rFonts w:eastAsia="Times New Roman"/>
                <w:color w:val="000000"/>
                <w:sz w:val="20"/>
                <w:szCs w:val="20"/>
                <w:lang w:eastAsia="fr-FR"/>
              </w:rPr>
              <w:t>(Takayasu)</w:t>
            </w:r>
          </w:p>
          <w:p w14:paraId="0562CB0E" w14:textId="77777777" w:rsidR="00E93022" w:rsidRDefault="00E9302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p>
          <w:p w14:paraId="34CE0A41" w14:textId="77777777" w:rsidR="001B4692" w:rsidRPr="0009091F" w:rsidRDefault="001B469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
        </w:tc>
      </w:tr>
      <w:tr w:rsidR="00BE54E1" w:rsidRPr="0009091F" w14:paraId="087E0CBE" w14:textId="77777777" w:rsidTr="003E223A">
        <w:trPr>
          <w:trHeight w:val="662"/>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2598DEE6" w14:textId="77777777" w:rsidR="000D3F69" w:rsidRPr="0009091F" w:rsidRDefault="000D3F69" w:rsidP="000D3F69">
            <w:pPr>
              <w:spacing w:line="256" w:lineRule="auto"/>
              <w:rPr>
                <w:rFonts w:eastAsia="Times New Roman"/>
                <w:sz w:val="20"/>
                <w:szCs w:val="20"/>
                <w:lang w:eastAsia="fr-FR"/>
              </w:rPr>
            </w:pPr>
            <w:r w:rsidRPr="0009091F">
              <w:rPr>
                <w:rFonts w:eastAsia="Times New Roman"/>
                <w:color w:val="000000"/>
                <w:sz w:val="20"/>
                <w:szCs w:val="20"/>
                <w:lang w:eastAsia="fr-FR"/>
              </w:rPr>
              <w:t>4</w:t>
            </w:r>
          </w:p>
        </w:tc>
        <w:tc>
          <w:tcPr>
            <w:tcW w:w="993" w:type="dxa"/>
            <w:hideMark/>
          </w:tcPr>
          <w:p w14:paraId="6911F612"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M</w:t>
            </w:r>
          </w:p>
        </w:tc>
        <w:tc>
          <w:tcPr>
            <w:tcW w:w="992" w:type="dxa"/>
            <w:hideMark/>
          </w:tcPr>
          <w:p w14:paraId="1D8EB8EE"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24</w:t>
            </w:r>
          </w:p>
        </w:tc>
        <w:tc>
          <w:tcPr>
            <w:tcW w:w="1975" w:type="dxa"/>
            <w:hideMark/>
          </w:tcPr>
          <w:p w14:paraId="4C8B1591"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I</w:t>
            </w:r>
            <w:r w:rsidR="00BC3373" w:rsidRPr="0009091F">
              <w:rPr>
                <w:rFonts w:eastAsia="Times New Roman"/>
                <w:color w:val="000000"/>
                <w:sz w:val="20"/>
                <w:szCs w:val="20"/>
                <w:lang w:eastAsia="fr-FR"/>
              </w:rPr>
              <w:t>ncidental finding</w:t>
            </w:r>
          </w:p>
        </w:tc>
        <w:tc>
          <w:tcPr>
            <w:tcW w:w="992" w:type="dxa"/>
            <w:hideMark/>
          </w:tcPr>
          <w:p w14:paraId="0BF60126"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183/91</w:t>
            </w:r>
          </w:p>
        </w:tc>
        <w:tc>
          <w:tcPr>
            <w:tcW w:w="718" w:type="dxa"/>
            <w:hideMark/>
          </w:tcPr>
          <w:p w14:paraId="55764F03"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Yes</w:t>
            </w:r>
          </w:p>
        </w:tc>
        <w:tc>
          <w:tcPr>
            <w:tcW w:w="700" w:type="dxa"/>
            <w:hideMark/>
          </w:tcPr>
          <w:p w14:paraId="65F0DFC2"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Yes</w:t>
            </w:r>
          </w:p>
        </w:tc>
        <w:tc>
          <w:tcPr>
            <w:tcW w:w="2318" w:type="dxa"/>
            <w:hideMark/>
          </w:tcPr>
          <w:p w14:paraId="54382C26" w14:textId="77777777" w:rsidR="000D3F69" w:rsidRDefault="00B36A5D"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r w:rsidRPr="0009091F">
              <w:rPr>
                <w:rFonts w:eastAsia="Times New Roman"/>
                <w:color w:val="000000"/>
                <w:sz w:val="20"/>
                <w:szCs w:val="20"/>
                <w:lang w:eastAsia="fr-FR"/>
              </w:rPr>
              <w:t xml:space="preserve">Renal artery stenosis </w:t>
            </w:r>
            <w:r w:rsidR="00DB0886" w:rsidRPr="0009091F">
              <w:rPr>
                <w:rFonts w:eastAsia="Times New Roman"/>
                <w:color w:val="000000"/>
                <w:sz w:val="20"/>
                <w:szCs w:val="20"/>
                <w:lang w:eastAsia="fr-FR"/>
              </w:rPr>
              <w:t>(Takayasu)</w:t>
            </w:r>
          </w:p>
          <w:p w14:paraId="62EBF3C5" w14:textId="77777777" w:rsidR="001B4692" w:rsidRPr="0009091F" w:rsidRDefault="001B469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
        </w:tc>
      </w:tr>
      <w:tr w:rsidR="00BE54E1" w:rsidRPr="0009091F" w14:paraId="3B2BEAC1" w14:textId="77777777" w:rsidTr="003E223A">
        <w:trPr>
          <w:trHeight w:val="567"/>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78941E47" w14:textId="77777777" w:rsidR="000D3F69" w:rsidRPr="0009091F" w:rsidRDefault="000D3F69" w:rsidP="000D3F69">
            <w:pPr>
              <w:spacing w:line="256" w:lineRule="auto"/>
              <w:rPr>
                <w:rFonts w:eastAsia="Times New Roman"/>
                <w:sz w:val="20"/>
                <w:szCs w:val="20"/>
                <w:lang w:eastAsia="fr-FR"/>
              </w:rPr>
            </w:pPr>
            <w:bookmarkStart w:id="0" w:name="_Hlk195564730"/>
            <w:r w:rsidRPr="0009091F">
              <w:rPr>
                <w:rFonts w:eastAsia="Calibri"/>
                <w:color w:val="000000"/>
                <w:sz w:val="20"/>
                <w:szCs w:val="20"/>
                <w:lang w:eastAsia="fr-FR"/>
              </w:rPr>
              <w:t>5</w:t>
            </w:r>
          </w:p>
        </w:tc>
        <w:tc>
          <w:tcPr>
            <w:tcW w:w="993" w:type="dxa"/>
            <w:hideMark/>
          </w:tcPr>
          <w:p w14:paraId="654E7BEE"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 xml:space="preserve">F </w:t>
            </w:r>
          </w:p>
        </w:tc>
        <w:tc>
          <w:tcPr>
            <w:tcW w:w="992" w:type="dxa"/>
            <w:hideMark/>
          </w:tcPr>
          <w:p w14:paraId="44C26413"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22</w:t>
            </w:r>
          </w:p>
        </w:tc>
        <w:tc>
          <w:tcPr>
            <w:tcW w:w="1975" w:type="dxa"/>
            <w:hideMark/>
          </w:tcPr>
          <w:p w14:paraId="1D6B167D"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H</w:t>
            </w:r>
            <w:r w:rsidR="00BC3373" w:rsidRPr="0009091F">
              <w:rPr>
                <w:rFonts w:eastAsia="Calibri"/>
                <w:color w:val="000000"/>
                <w:sz w:val="20"/>
                <w:szCs w:val="20"/>
                <w:lang w:eastAsia="fr-FR"/>
              </w:rPr>
              <w:t>eadache</w:t>
            </w:r>
          </w:p>
        </w:tc>
        <w:tc>
          <w:tcPr>
            <w:tcW w:w="992" w:type="dxa"/>
            <w:hideMark/>
          </w:tcPr>
          <w:p w14:paraId="1ADFC49C"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180/130</w:t>
            </w:r>
          </w:p>
        </w:tc>
        <w:tc>
          <w:tcPr>
            <w:tcW w:w="718" w:type="dxa"/>
            <w:hideMark/>
          </w:tcPr>
          <w:p w14:paraId="604D630B"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Yes</w:t>
            </w:r>
          </w:p>
        </w:tc>
        <w:tc>
          <w:tcPr>
            <w:tcW w:w="700" w:type="dxa"/>
            <w:hideMark/>
          </w:tcPr>
          <w:p w14:paraId="75FA64D4"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No</w:t>
            </w:r>
          </w:p>
        </w:tc>
        <w:tc>
          <w:tcPr>
            <w:tcW w:w="2318" w:type="dxa"/>
            <w:hideMark/>
          </w:tcPr>
          <w:p w14:paraId="4C4C2CCF" w14:textId="77777777" w:rsidR="001B4692" w:rsidRDefault="00B36A5D"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r w:rsidRPr="0009091F">
              <w:rPr>
                <w:rFonts w:eastAsia="Times New Roman"/>
                <w:color w:val="000000"/>
                <w:sz w:val="20"/>
                <w:szCs w:val="20"/>
                <w:lang w:eastAsia="fr-FR"/>
              </w:rPr>
              <w:t>Renal artery stenosis</w:t>
            </w:r>
          </w:p>
          <w:p w14:paraId="6D98A12B" w14:textId="77777777" w:rsidR="00E93022" w:rsidRPr="00E93022" w:rsidRDefault="00E9302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p>
        </w:tc>
      </w:tr>
      <w:bookmarkEnd w:id="0"/>
      <w:tr w:rsidR="00BE54E1" w:rsidRPr="0009091F" w14:paraId="11A99AA9" w14:textId="77777777" w:rsidTr="003E223A">
        <w:trPr>
          <w:trHeight w:val="814"/>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29B4EA11" w14:textId="77777777" w:rsidR="000D3F69" w:rsidRPr="0009091F" w:rsidRDefault="000D3F69" w:rsidP="000D3F69">
            <w:pPr>
              <w:spacing w:line="256" w:lineRule="auto"/>
              <w:rPr>
                <w:rFonts w:eastAsia="Times New Roman"/>
                <w:sz w:val="20"/>
                <w:szCs w:val="20"/>
                <w:lang w:eastAsia="fr-FR"/>
              </w:rPr>
            </w:pPr>
            <w:r w:rsidRPr="0009091F">
              <w:rPr>
                <w:rFonts w:eastAsia="Calibri"/>
                <w:color w:val="000000"/>
                <w:sz w:val="20"/>
                <w:szCs w:val="20"/>
                <w:lang w:eastAsia="fr-FR"/>
              </w:rPr>
              <w:t>6</w:t>
            </w:r>
          </w:p>
        </w:tc>
        <w:tc>
          <w:tcPr>
            <w:tcW w:w="993" w:type="dxa"/>
            <w:hideMark/>
          </w:tcPr>
          <w:p w14:paraId="5ED6266F"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F</w:t>
            </w:r>
          </w:p>
        </w:tc>
        <w:tc>
          <w:tcPr>
            <w:tcW w:w="992" w:type="dxa"/>
            <w:hideMark/>
          </w:tcPr>
          <w:p w14:paraId="21C9D991"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42</w:t>
            </w:r>
          </w:p>
        </w:tc>
        <w:tc>
          <w:tcPr>
            <w:tcW w:w="1975" w:type="dxa"/>
            <w:hideMark/>
          </w:tcPr>
          <w:p w14:paraId="7DA09B91"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 xml:space="preserve">Exercise dyspnea + </w:t>
            </w:r>
            <w:r w:rsidR="000D3F69" w:rsidRPr="0009091F">
              <w:rPr>
                <w:rFonts w:eastAsia="Times New Roman"/>
                <w:color w:val="000000"/>
                <w:sz w:val="20"/>
                <w:szCs w:val="20"/>
                <w:lang w:eastAsia="fr-FR"/>
              </w:rPr>
              <w:t>palpitations</w:t>
            </w:r>
          </w:p>
        </w:tc>
        <w:tc>
          <w:tcPr>
            <w:tcW w:w="992" w:type="dxa"/>
            <w:hideMark/>
          </w:tcPr>
          <w:p w14:paraId="6ADDA25B"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160/84</w:t>
            </w:r>
          </w:p>
        </w:tc>
        <w:tc>
          <w:tcPr>
            <w:tcW w:w="718" w:type="dxa"/>
            <w:hideMark/>
          </w:tcPr>
          <w:p w14:paraId="3C1B5E46"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Yes</w:t>
            </w:r>
          </w:p>
        </w:tc>
        <w:tc>
          <w:tcPr>
            <w:tcW w:w="700" w:type="dxa"/>
            <w:hideMark/>
          </w:tcPr>
          <w:p w14:paraId="443FD815"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N</w:t>
            </w:r>
            <w:r w:rsidR="008E3F63" w:rsidRPr="0009091F">
              <w:rPr>
                <w:rFonts w:eastAsia="Times New Roman"/>
                <w:color w:val="000000"/>
                <w:sz w:val="20"/>
                <w:szCs w:val="20"/>
                <w:lang w:eastAsia="fr-FR"/>
              </w:rPr>
              <w:t>o</w:t>
            </w:r>
          </w:p>
        </w:tc>
        <w:tc>
          <w:tcPr>
            <w:tcW w:w="2318" w:type="dxa"/>
            <w:hideMark/>
          </w:tcPr>
          <w:p w14:paraId="427F225F" w14:textId="77777777" w:rsidR="000D3F69" w:rsidRDefault="00B36A5D"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r w:rsidRPr="0009091F">
              <w:rPr>
                <w:rFonts w:eastAsia="Times New Roman"/>
                <w:color w:val="000000"/>
                <w:sz w:val="20"/>
                <w:szCs w:val="20"/>
                <w:lang w:eastAsia="fr-FR"/>
              </w:rPr>
              <w:t>Bilateral malignant</w:t>
            </w:r>
            <w:r w:rsidR="001B4692">
              <w:rPr>
                <w:rFonts w:eastAsia="Times New Roman"/>
                <w:color w:val="000000"/>
                <w:sz w:val="20"/>
                <w:szCs w:val="20"/>
                <w:lang w:eastAsia="fr-FR"/>
              </w:rPr>
              <w:t xml:space="preserve"> p</w:t>
            </w:r>
            <w:r w:rsidRPr="0009091F">
              <w:rPr>
                <w:rFonts w:eastAsia="Times New Roman"/>
                <w:color w:val="000000"/>
                <w:sz w:val="20"/>
                <w:szCs w:val="20"/>
                <w:lang w:eastAsia="fr-FR"/>
              </w:rPr>
              <w:t>heochromocytoma</w:t>
            </w:r>
          </w:p>
          <w:p w14:paraId="2946DB82" w14:textId="77777777" w:rsidR="001B4692" w:rsidRPr="0009091F" w:rsidRDefault="001B469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
        </w:tc>
      </w:tr>
      <w:tr w:rsidR="00BE54E1" w:rsidRPr="0009091F" w14:paraId="3F615F78" w14:textId="77777777" w:rsidTr="003E223A">
        <w:trPr>
          <w:trHeight w:val="628"/>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75697EEC" w14:textId="77777777" w:rsidR="000D3F69" w:rsidRPr="0009091F" w:rsidRDefault="000D3F69" w:rsidP="000D3F69">
            <w:pPr>
              <w:spacing w:line="256" w:lineRule="auto"/>
              <w:rPr>
                <w:rFonts w:eastAsia="Times New Roman"/>
                <w:sz w:val="20"/>
                <w:szCs w:val="20"/>
                <w:lang w:eastAsia="fr-FR"/>
              </w:rPr>
            </w:pPr>
            <w:r w:rsidRPr="0009091F">
              <w:rPr>
                <w:rFonts w:eastAsia="Calibri"/>
                <w:color w:val="000000"/>
                <w:sz w:val="20"/>
                <w:szCs w:val="20"/>
                <w:lang w:eastAsia="fr-FR"/>
              </w:rPr>
              <w:t>7</w:t>
            </w:r>
          </w:p>
        </w:tc>
        <w:tc>
          <w:tcPr>
            <w:tcW w:w="993" w:type="dxa"/>
            <w:hideMark/>
          </w:tcPr>
          <w:p w14:paraId="08B80275"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 xml:space="preserve">F </w:t>
            </w:r>
          </w:p>
        </w:tc>
        <w:tc>
          <w:tcPr>
            <w:tcW w:w="992" w:type="dxa"/>
            <w:hideMark/>
          </w:tcPr>
          <w:p w14:paraId="3848D7E0"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34</w:t>
            </w:r>
          </w:p>
        </w:tc>
        <w:tc>
          <w:tcPr>
            <w:tcW w:w="1975" w:type="dxa"/>
            <w:hideMark/>
          </w:tcPr>
          <w:p w14:paraId="7881A3F5"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Headache</w:t>
            </w:r>
            <w:r w:rsidR="000D3F69" w:rsidRPr="0009091F">
              <w:rPr>
                <w:rFonts w:eastAsia="Calibri"/>
                <w:color w:val="000000"/>
                <w:sz w:val="20"/>
                <w:szCs w:val="20"/>
                <w:lang w:eastAsia="fr-FR"/>
              </w:rPr>
              <w:t xml:space="preserve"> + palpitations</w:t>
            </w:r>
          </w:p>
        </w:tc>
        <w:tc>
          <w:tcPr>
            <w:tcW w:w="992" w:type="dxa"/>
            <w:hideMark/>
          </w:tcPr>
          <w:p w14:paraId="6F280EE1"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170/100</w:t>
            </w:r>
          </w:p>
        </w:tc>
        <w:tc>
          <w:tcPr>
            <w:tcW w:w="718" w:type="dxa"/>
            <w:hideMark/>
          </w:tcPr>
          <w:p w14:paraId="67228223"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No</w:t>
            </w:r>
          </w:p>
        </w:tc>
        <w:tc>
          <w:tcPr>
            <w:tcW w:w="700" w:type="dxa"/>
            <w:hideMark/>
          </w:tcPr>
          <w:p w14:paraId="58B5B07B"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No</w:t>
            </w:r>
          </w:p>
        </w:tc>
        <w:tc>
          <w:tcPr>
            <w:tcW w:w="2318" w:type="dxa"/>
            <w:hideMark/>
          </w:tcPr>
          <w:p w14:paraId="6C640C62" w14:textId="77777777" w:rsidR="000D3F69" w:rsidRDefault="00AA2CAF"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r w:rsidRPr="0009091F">
              <w:rPr>
                <w:rFonts w:eastAsia="Times New Roman"/>
                <w:color w:val="000000"/>
                <w:sz w:val="20"/>
                <w:szCs w:val="20"/>
                <w:lang w:eastAsia="fr-FR"/>
              </w:rPr>
              <w:t>Pheochromocytoma</w:t>
            </w:r>
          </w:p>
          <w:p w14:paraId="5997CC1D" w14:textId="77777777" w:rsidR="001B4692" w:rsidRPr="0009091F" w:rsidRDefault="001B469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
        </w:tc>
      </w:tr>
      <w:tr w:rsidR="00BE54E1" w:rsidRPr="0009091F" w14:paraId="3A790523" w14:textId="77777777" w:rsidTr="003E223A">
        <w:trPr>
          <w:trHeight w:val="680"/>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44B0A208" w14:textId="77777777" w:rsidR="000D3F69" w:rsidRPr="0009091F" w:rsidRDefault="000D3F69" w:rsidP="000D3F69">
            <w:pPr>
              <w:spacing w:line="256" w:lineRule="auto"/>
              <w:rPr>
                <w:rFonts w:eastAsia="Times New Roman"/>
                <w:sz w:val="20"/>
                <w:szCs w:val="20"/>
                <w:lang w:eastAsia="fr-FR"/>
              </w:rPr>
            </w:pPr>
            <w:r w:rsidRPr="0009091F">
              <w:rPr>
                <w:rFonts w:eastAsia="Calibri"/>
                <w:color w:val="000000"/>
                <w:sz w:val="20"/>
                <w:szCs w:val="20"/>
                <w:lang w:eastAsia="fr-FR"/>
              </w:rPr>
              <w:t>8</w:t>
            </w:r>
          </w:p>
        </w:tc>
        <w:tc>
          <w:tcPr>
            <w:tcW w:w="993" w:type="dxa"/>
            <w:hideMark/>
          </w:tcPr>
          <w:p w14:paraId="7AE6A1B6"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 xml:space="preserve">F </w:t>
            </w:r>
          </w:p>
        </w:tc>
        <w:tc>
          <w:tcPr>
            <w:tcW w:w="992" w:type="dxa"/>
            <w:hideMark/>
          </w:tcPr>
          <w:p w14:paraId="704A35C2"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40</w:t>
            </w:r>
          </w:p>
        </w:tc>
        <w:tc>
          <w:tcPr>
            <w:tcW w:w="1975" w:type="dxa"/>
            <w:hideMark/>
          </w:tcPr>
          <w:p w14:paraId="6BDC7BA1"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Headache</w:t>
            </w:r>
            <w:r w:rsidR="000D3F69" w:rsidRPr="0009091F">
              <w:rPr>
                <w:rFonts w:eastAsia="Calibri"/>
                <w:color w:val="000000"/>
                <w:sz w:val="20"/>
                <w:szCs w:val="20"/>
                <w:lang w:eastAsia="fr-FR"/>
              </w:rPr>
              <w:t xml:space="preserve"> + Palpitations</w:t>
            </w:r>
          </w:p>
        </w:tc>
        <w:tc>
          <w:tcPr>
            <w:tcW w:w="992" w:type="dxa"/>
            <w:hideMark/>
          </w:tcPr>
          <w:p w14:paraId="1EFB628B"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200/105</w:t>
            </w:r>
          </w:p>
        </w:tc>
        <w:tc>
          <w:tcPr>
            <w:tcW w:w="718" w:type="dxa"/>
            <w:hideMark/>
          </w:tcPr>
          <w:p w14:paraId="14D1BC11"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No</w:t>
            </w:r>
          </w:p>
        </w:tc>
        <w:tc>
          <w:tcPr>
            <w:tcW w:w="700" w:type="dxa"/>
            <w:hideMark/>
          </w:tcPr>
          <w:p w14:paraId="5AF0D87B"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No</w:t>
            </w:r>
          </w:p>
        </w:tc>
        <w:tc>
          <w:tcPr>
            <w:tcW w:w="2318" w:type="dxa"/>
            <w:hideMark/>
          </w:tcPr>
          <w:p w14:paraId="1CE1DC11" w14:textId="77777777" w:rsidR="000D3F69" w:rsidRDefault="00AA2CAF"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r w:rsidRPr="0009091F">
              <w:rPr>
                <w:rFonts w:eastAsia="Times New Roman"/>
                <w:color w:val="000000"/>
                <w:sz w:val="20"/>
                <w:szCs w:val="20"/>
                <w:lang w:eastAsia="fr-FR"/>
              </w:rPr>
              <w:t>Pheochromocytoma</w:t>
            </w:r>
          </w:p>
          <w:p w14:paraId="110FFD37" w14:textId="77777777" w:rsidR="001B4692" w:rsidRPr="0009091F" w:rsidRDefault="001B469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
        </w:tc>
      </w:tr>
      <w:tr w:rsidR="00BE54E1" w:rsidRPr="0009091F" w14:paraId="451F81CC" w14:textId="77777777" w:rsidTr="003E223A">
        <w:trPr>
          <w:trHeight w:val="251"/>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2B2B7304" w14:textId="77777777" w:rsidR="000D3F69" w:rsidRPr="0009091F" w:rsidRDefault="000D3F69" w:rsidP="000D3F69">
            <w:pPr>
              <w:spacing w:line="256" w:lineRule="auto"/>
              <w:rPr>
                <w:rFonts w:eastAsia="Times New Roman"/>
                <w:sz w:val="20"/>
                <w:szCs w:val="20"/>
                <w:lang w:eastAsia="fr-FR"/>
              </w:rPr>
            </w:pPr>
            <w:r w:rsidRPr="0009091F">
              <w:rPr>
                <w:rFonts w:eastAsia="Calibri"/>
                <w:color w:val="000000"/>
                <w:sz w:val="20"/>
                <w:szCs w:val="20"/>
                <w:lang w:eastAsia="fr-FR"/>
              </w:rPr>
              <w:t>9</w:t>
            </w:r>
          </w:p>
        </w:tc>
        <w:tc>
          <w:tcPr>
            <w:tcW w:w="993" w:type="dxa"/>
            <w:hideMark/>
          </w:tcPr>
          <w:p w14:paraId="23371C2B"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F</w:t>
            </w:r>
          </w:p>
        </w:tc>
        <w:tc>
          <w:tcPr>
            <w:tcW w:w="992" w:type="dxa"/>
            <w:hideMark/>
          </w:tcPr>
          <w:p w14:paraId="54368C02"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49</w:t>
            </w:r>
          </w:p>
        </w:tc>
        <w:tc>
          <w:tcPr>
            <w:tcW w:w="1975" w:type="dxa"/>
            <w:hideMark/>
          </w:tcPr>
          <w:p w14:paraId="2F2D8799"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Resistant HTN</w:t>
            </w:r>
            <w:r w:rsidR="000D3F69" w:rsidRPr="0009091F">
              <w:rPr>
                <w:rFonts w:eastAsia="Times New Roman"/>
                <w:color w:val="000000"/>
                <w:sz w:val="20"/>
                <w:szCs w:val="20"/>
                <w:lang w:eastAsia="fr-FR"/>
              </w:rPr>
              <w:t xml:space="preserve"> </w:t>
            </w:r>
          </w:p>
        </w:tc>
        <w:tc>
          <w:tcPr>
            <w:tcW w:w="992" w:type="dxa"/>
            <w:hideMark/>
          </w:tcPr>
          <w:p w14:paraId="61C85D2C"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188/91</w:t>
            </w:r>
          </w:p>
        </w:tc>
        <w:tc>
          <w:tcPr>
            <w:tcW w:w="718" w:type="dxa"/>
            <w:hideMark/>
          </w:tcPr>
          <w:p w14:paraId="78BAA8A5"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N</w:t>
            </w:r>
            <w:r w:rsidR="008E3F63" w:rsidRPr="0009091F">
              <w:rPr>
                <w:rFonts w:eastAsia="Times New Roman"/>
                <w:color w:val="000000"/>
                <w:sz w:val="20"/>
                <w:szCs w:val="20"/>
                <w:lang w:eastAsia="fr-FR"/>
              </w:rPr>
              <w:t>o</w:t>
            </w:r>
            <w:r w:rsidRPr="0009091F">
              <w:rPr>
                <w:rFonts w:eastAsia="Times New Roman"/>
                <w:color w:val="000000"/>
                <w:sz w:val="20"/>
                <w:szCs w:val="20"/>
                <w:lang w:eastAsia="fr-FR"/>
              </w:rPr>
              <w:t xml:space="preserve"> </w:t>
            </w:r>
          </w:p>
        </w:tc>
        <w:tc>
          <w:tcPr>
            <w:tcW w:w="700" w:type="dxa"/>
            <w:hideMark/>
          </w:tcPr>
          <w:p w14:paraId="253A59FF"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 xml:space="preserve">No </w:t>
            </w:r>
          </w:p>
        </w:tc>
        <w:tc>
          <w:tcPr>
            <w:tcW w:w="2318" w:type="dxa"/>
            <w:hideMark/>
          </w:tcPr>
          <w:p w14:paraId="3455504D" w14:textId="77777777" w:rsidR="00263251" w:rsidRDefault="00263251" w:rsidP="00263251">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r w:rsidRPr="0009091F">
              <w:rPr>
                <w:rFonts w:eastAsia="Calibri"/>
                <w:color w:val="000000"/>
                <w:sz w:val="20"/>
                <w:szCs w:val="20"/>
                <w:lang w:eastAsia="fr-FR"/>
              </w:rPr>
              <w:t>Conn</w:t>
            </w:r>
            <w:r>
              <w:rPr>
                <w:rFonts w:eastAsia="Calibri"/>
                <w:color w:val="000000"/>
                <w:sz w:val="20"/>
                <w:szCs w:val="20"/>
                <w:lang w:eastAsia="fr-FR"/>
              </w:rPr>
              <w:t>’s syndrome</w:t>
            </w:r>
          </w:p>
          <w:p w14:paraId="6B699379" w14:textId="77777777" w:rsidR="00263251" w:rsidRDefault="00263251"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p>
          <w:p w14:paraId="3FE9F23F" w14:textId="77777777" w:rsidR="001B4692" w:rsidRPr="0009091F" w:rsidRDefault="001B469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
        </w:tc>
      </w:tr>
      <w:tr w:rsidR="00BE54E1" w:rsidRPr="0009091F" w14:paraId="4EB0A369" w14:textId="77777777" w:rsidTr="003E223A">
        <w:trPr>
          <w:trHeight w:val="527"/>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5D369756" w14:textId="77777777" w:rsidR="000D3F69" w:rsidRPr="0009091F" w:rsidRDefault="000D3F69" w:rsidP="000D3F69">
            <w:pPr>
              <w:spacing w:line="256" w:lineRule="auto"/>
              <w:rPr>
                <w:rFonts w:eastAsia="Times New Roman"/>
                <w:sz w:val="20"/>
                <w:szCs w:val="20"/>
                <w:lang w:eastAsia="fr-FR"/>
              </w:rPr>
            </w:pPr>
            <w:r w:rsidRPr="0009091F">
              <w:rPr>
                <w:rFonts w:eastAsia="Calibri"/>
                <w:color w:val="000000"/>
                <w:sz w:val="20"/>
                <w:szCs w:val="20"/>
                <w:lang w:eastAsia="fr-FR"/>
              </w:rPr>
              <w:t>10</w:t>
            </w:r>
          </w:p>
        </w:tc>
        <w:tc>
          <w:tcPr>
            <w:tcW w:w="993" w:type="dxa"/>
            <w:hideMark/>
          </w:tcPr>
          <w:p w14:paraId="167B7C5A"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 xml:space="preserve">F </w:t>
            </w:r>
          </w:p>
        </w:tc>
        <w:tc>
          <w:tcPr>
            <w:tcW w:w="992" w:type="dxa"/>
            <w:hideMark/>
          </w:tcPr>
          <w:p w14:paraId="28E52AA1"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47</w:t>
            </w:r>
          </w:p>
        </w:tc>
        <w:tc>
          <w:tcPr>
            <w:tcW w:w="1975" w:type="dxa"/>
            <w:hideMark/>
          </w:tcPr>
          <w:p w14:paraId="442E9E68" w14:textId="77777777" w:rsidR="000D3F69"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r w:rsidRPr="0009091F">
              <w:rPr>
                <w:rFonts w:eastAsia="Calibri"/>
                <w:color w:val="000000"/>
                <w:sz w:val="20"/>
                <w:szCs w:val="20"/>
                <w:lang w:eastAsia="fr-FR"/>
              </w:rPr>
              <w:t>Digestive symptoms</w:t>
            </w:r>
          </w:p>
          <w:p w14:paraId="1F72F646" w14:textId="77777777" w:rsidR="006F4845" w:rsidRPr="0009091F" w:rsidRDefault="006F4845"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
        </w:tc>
        <w:tc>
          <w:tcPr>
            <w:tcW w:w="992" w:type="dxa"/>
            <w:hideMark/>
          </w:tcPr>
          <w:p w14:paraId="20344B6E"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160/95</w:t>
            </w:r>
          </w:p>
        </w:tc>
        <w:tc>
          <w:tcPr>
            <w:tcW w:w="718" w:type="dxa"/>
            <w:hideMark/>
          </w:tcPr>
          <w:p w14:paraId="4482E6A6"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Yes</w:t>
            </w:r>
          </w:p>
        </w:tc>
        <w:tc>
          <w:tcPr>
            <w:tcW w:w="700" w:type="dxa"/>
            <w:hideMark/>
          </w:tcPr>
          <w:p w14:paraId="0746FD2F"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Yes</w:t>
            </w:r>
          </w:p>
        </w:tc>
        <w:tc>
          <w:tcPr>
            <w:tcW w:w="2318" w:type="dxa"/>
            <w:hideMark/>
          </w:tcPr>
          <w:p w14:paraId="585A65B8" w14:textId="77777777" w:rsidR="000D3F69" w:rsidRDefault="00AA2CAF"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r w:rsidRPr="0009091F">
              <w:rPr>
                <w:rFonts w:eastAsia="Calibri"/>
                <w:color w:val="000000"/>
                <w:sz w:val="20"/>
                <w:szCs w:val="20"/>
                <w:lang w:eastAsia="fr-FR"/>
              </w:rPr>
              <w:t>Conn</w:t>
            </w:r>
            <w:r w:rsidR="00263251">
              <w:rPr>
                <w:rFonts w:eastAsia="Calibri"/>
                <w:color w:val="000000"/>
                <w:sz w:val="20"/>
                <w:szCs w:val="20"/>
                <w:lang w:eastAsia="fr-FR"/>
              </w:rPr>
              <w:t>’s syndrome</w:t>
            </w:r>
          </w:p>
          <w:p w14:paraId="08CE6F91" w14:textId="77777777" w:rsidR="001B4692" w:rsidRDefault="001B469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
          <w:p w14:paraId="0E7C2ABC" w14:textId="77777777" w:rsidR="00D85757" w:rsidRDefault="00D85757"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
          <w:p w14:paraId="61CDCEAD" w14:textId="77777777" w:rsidR="00263251" w:rsidRPr="0009091F" w:rsidRDefault="00263251"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
        </w:tc>
      </w:tr>
      <w:tr w:rsidR="00BE54E1" w:rsidRPr="0009091F" w14:paraId="27027E6C" w14:textId="77777777" w:rsidTr="003E223A">
        <w:trPr>
          <w:trHeight w:val="520"/>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4737E36C" w14:textId="77777777" w:rsidR="000D3F69" w:rsidRPr="0009091F" w:rsidRDefault="000D3F69" w:rsidP="000D3F69">
            <w:pPr>
              <w:spacing w:line="256" w:lineRule="auto"/>
              <w:rPr>
                <w:rFonts w:eastAsia="Times New Roman"/>
                <w:sz w:val="20"/>
                <w:szCs w:val="20"/>
                <w:lang w:eastAsia="fr-FR"/>
              </w:rPr>
            </w:pPr>
            <w:r w:rsidRPr="0009091F">
              <w:rPr>
                <w:rFonts w:eastAsia="Calibri"/>
                <w:color w:val="000000"/>
                <w:sz w:val="20"/>
                <w:szCs w:val="20"/>
                <w:lang w:eastAsia="fr-FR"/>
              </w:rPr>
              <w:t>11</w:t>
            </w:r>
          </w:p>
        </w:tc>
        <w:tc>
          <w:tcPr>
            <w:tcW w:w="993" w:type="dxa"/>
            <w:hideMark/>
          </w:tcPr>
          <w:p w14:paraId="3B62397C"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 xml:space="preserve">M </w:t>
            </w:r>
          </w:p>
        </w:tc>
        <w:tc>
          <w:tcPr>
            <w:tcW w:w="992" w:type="dxa"/>
            <w:hideMark/>
          </w:tcPr>
          <w:p w14:paraId="4D2760AF"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57</w:t>
            </w:r>
          </w:p>
        </w:tc>
        <w:tc>
          <w:tcPr>
            <w:tcW w:w="1975" w:type="dxa"/>
            <w:hideMark/>
          </w:tcPr>
          <w:p w14:paraId="6DC1EDF4" w14:textId="77777777" w:rsidR="000D3F69"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sz w:val="20"/>
                <w:szCs w:val="20"/>
                <w:lang w:eastAsia="fr-FR"/>
              </w:rPr>
              <w:t>Transient ischemic attack</w:t>
            </w:r>
          </w:p>
          <w:p w14:paraId="6BB9E253" w14:textId="77777777" w:rsidR="006F4845" w:rsidRPr="0009091F" w:rsidRDefault="006F4845"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
        </w:tc>
        <w:tc>
          <w:tcPr>
            <w:tcW w:w="992" w:type="dxa"/>
            <w:hideMark/>
          </w:tcPr>
          <w:p w14:paraId="062B7803"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200/110</w:t>
            </w:r>
          </w:p>
        </w:tc>
        <w:tc>
          <w:tcPr>
            <w:tcW w:w="718" w:type="dxa"/>
            <w:hideMark/>
          </w:tcPr>
          <w:p w14:paraId="1CBDFED2"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Yes</w:t>
            </w:r>
          </w:p>
        </w:tc>
        <w:tc>
          <w:tcPr>
            <w:tcW w:w="700" w:type="dxa"/>
            <w:hideMark/>
          </w:tcPr>
          <w:p w14:paraId="537CF9A5"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Yes</w:t>
            </w:r>
          </w:p>
        </w:tc>
        <w:tc>
          <w:tcPr>
            <w:tcW w:w="2318" w:type="dxa"/>
            <w:hideMark/>
          </w:tcPr>
          <w:p w14:paraId="65B92BA0" w14:textId="77777777" w:rsidR="00263251" w:rsidRDefault="00263251" w:rsidP="00263251">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r w:rsidRPr="0009091F">
              <w:rPr>
                <w:rFonts w:eastAsia="Calibri"/>
                <w:color w:val="000000"/>
                <w:sz w:val="20"/>
                <w:szCs w:val="20"/>
                <w:lang w:eastAsia="fr-FR"/>
              </w:rPr>
              <w:t>Conn</w:t>
            </w:r>
            <w:r>
              <w:rPr>
                <w:rFonts w:eastAsia="Calibri"/>
                <w:color w:val="000000"/>
                <w:sz w:val="20"/>
                <w:szCs w:val="20"/>
                <w:lang w:eastAsia="fr-FR"/>
              </w:rPr>
              <w:t>’s syndrome</w:t>
            </w:r>
          </w:p>
          <w:p w14:paraId="23DE523C" w14:textId="77777777" w:rsidR="001B4692" w:rsidRDefault="001B469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
          <w:p w14:paraId="3FDFDA07" w14:textId="77777777" w:rsidR="00D85757" w:rsidRDefault="00D85757"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
          <w:p w14:paraId="52E56223" w14:textId="77777777" w:rsidR="00263251" w:rsidRPr="0009091F" w:rsidRDefault="00263251"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
        </w:tc>
      </w:tr>
      <w:tr w:rsidR="00BE54E1" w:rsidRPr="0009091F" w14:paraId="15D0CD24" w14:textId="77777777" w:rsidTr="003E223A">
        <w:trPr>
          <w:trHeight w:val="401"/>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48DF98D7" w14:textId="77777777" w:rsidR="000D3F69" w:rsidRPr="0009091F" w:rsidRDefault="000D3F69" w:rsidP="000D3F69">
            <w:pPr>
              <w:spacing w:line="256" w:lineRule="auto"/>
              <w:rPr>
                <w:rFonts w:eastAsia="Times New Roman"/>
                <w:sz w:val="20"/>
                <w:szCs w:val="20"/>
                <w:lang w:eastAsia="fr-FR"/>
              </w:rPr>
            </w:pPr>
            <w:r w:rsidRPr="0009091F">
              <w:rPr>
                <w:rFonts w:eastAsia="Calibri"/>
                <w:color w:val="000000"/>
                <w:sz w:val="20"/>
                <w:szCs w:val="20"/>
                <w:lang w:eastAsia="fr-FR"/>
              </w:rPr>
              <w:t>12</w:t>
            </w:r>
          </w:p>
        </w:tc>
        <w:tc>
          <w:tcPr>
            <w:tcW w:w="993" w:type="dxa"/>
            <w:hideMark/>
          </w:tcPr>
          <w:p w14:paraId="72A7F1E7"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 xml:space="preserve">M </w:t>
            </w:r>
          </w:p>
        </w:tc>
        <w:tc>
          <w:tcPr>
            <w:tcW w:w="992" w:type="dxa"/>
            <w:hideMark/>
          </w:tcPr>
          <w:p w14:paraId="434292C4"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32</w:t>
            </w:r>
          </w:p>
        </w:tc>
        <w:tc>
          <w:tcPr>
            <w:tcW w:w="1975" w:type="dxa"/>
            <w:hideMark/>
          </w:tcPr>
          <w:p w14:paraId="44E71A76"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Incidental finding</w:t>
            </w:r>
          </w:p>
        </w:tc>
        <w:tc>
          <w:tcPr>
            <w:tcW w:w="992" w:type="dxa"/>
            <w:hideMark/>
          </w:tcPr>
          <w:p w14:paraId="4BFA09BB"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165/92</w:t>
            </w:r>
          </w:p>
        </w:tc>
        <w:tc>
          <w:tcPr>
            <w:tcW w:w="718" w:type="dxa"/>
            <w:hideMark/>
          </w:tcPr>
          <w:p w14:paraId="195FACD3"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No</w:t>
            </w:r>
          </w:p>
        </w:tc>
        <w:tc>
          <w:tcPr>
            <w:tcW w:w="700" w:type="dxa"/>
            <w:hideMark/>
          </w:tcPr>
          <w:p w14:paraId="086401A8"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No</w:t>
            </w:r>
          </w:p>
        </w:tc>
        <w:tc>
          <w:tcPr>
            <w:tcW w:w="2318" w:type="dxa"/>
            <w:hideMark/>
          </w:tcPr>
          <w:p w14:paraId="4B9DA719" w14:textId="77777777" w:rsidR="00263251" w:rsidRDefault="00263251" w:rsidP="00263251">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r w:rsidRPr="0009091F">
              <w:rPr>
                <w:rFonts w:eastAsia="Calibri"/>
                <w:color w:val="000000"/>
                <w:sz w:val="20"/>
                <w:szCs w:val="20"/>
                <w:lang w:eastAsia="fr-FR"/>
              </w:rPr>
              <w:t>Conn</w:t>
            </w:r>
            <w:r>
              <w:rPr>
                <w:rFonts w:eastAsia="Calibri"/>
                <w:color w:val="000000"/>
                <w:sz w:val="20"/>
                <w:szCs w:val="20"/>
                <w:lang w:eastAsia="fr-FR"/>
              </w:rPr>
              <w:t>’s syndrome</w:t>
            </w:r>
          </w:p>
          <w:p w14:paraId="07547A01" w14:textId="77777777" w:rsidR="004D132A" w:rsidRDefault="004D132A" w:rsidP="00263251">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p>
          <w:p w14:paraId="5043CB0F" w14:textId="77777777" w:rsidR="00E93022" w:rsidRPr="00E93022" w:rsidRDefault="00E9302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p>
        </w:tc>
      </w:tr>
      <w:tr w:rsidR="00BE54E1" w:rsidRPr="0009091F" w14:paraId="602D51CF" w14:textId="77777777" w:rsidTr="003E223A">
        <w:trPr>
          <w:trHeight w:val="379"/>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39F18D26" w14:textId="77777777" w:rsidR="000D3F69" w:rsidRPr="0009091F" w:rsidRDefault="000D3F69" w:rsidP="000D3F69">
            <w:pPr>
              <w:spacing w:line="256" w:lineRule="auto"/>
              <w:rPr>
                <w:rFonts w:eastAsia="Times New Roman"/>
                <w:sz w:val="20"/>
                <w:szCs w:val="20"/>
                <w:lang w:eastAsia="fr-FR"/>
              </w:rPr>
            </w:pPr>
            <w:r w:rsidRPr="0009091F">
              <w:rPr>
                <w:rFonts w:eastAsia="Calibri"/>
                <w:color w:val="000000"/>
                <w:sz w:val="20"/>
                <w:szCs w:val="20"/>
                <w:lang w:eastAsia="fr-FR"/>
              </w:rPr>
              <w:t>13</w:t>
            </w:r>
          </w:p>
        </w:tc>
        <w:tc>
          <w:tcPr>
            <w:tcW w:w="993" w:type="dxa"/>
            <w:hideMark/>
          </w:tcPr>
          <w:p w14:paraId="4E861224" w14:textId="77777777" w:rsidR="000D3F69" w:rsidRPr="0009091F" w:rsidRDefault="00DD4E94"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r w:rsidRPr="0009091F">
              <w:rPr>
                <w:rFonts w:eastAsia="Times New Roman"/>
                <w:color w:val="000000"/>
                <w:sz w:val="20"/>
                <w:szCs w:val="20"/>
                <w:lang w:eastAsia="fr-FR"/>
              </w:rPr>
              <w:t>F</w:t>
            </w:r>
          </w:p>
        </w:tc>
        <w:tc>
          <w:tcPr>
            <w:tcW w:w="992" w:type="dxa"/>
            <w:hideMark/>
          </w:tcPr>
          <w:p w14:paraId="2B8E143B" w14:textId="77777777" w:rsidR="000D3F69" w:rsidRPr="0009091F" w:rsidRDefault="00DD4E94"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r w:rsidRPr="0009091F">
              <w:rPr>
                <w:rFonts w:eastAsia="Times New Roman"/>
                <w:color w:val="000000"/>
                <w:sz w:val="20"/>
                <w:szCs w:val="20"/>
                <w:lang w:eastAsia="fr-FR"/>
              </w:rPr>
              <w:t>42</w:t>
            </w:r>
          </w:p>
        </w:tc>
        <w:tc>
          <w:tcPr>
            <w:tcW w:w="1975" w:type="dxa"/>
            <w:hideMark/>
          </w:tcPr>
          <w:p w14:paraId="04AC4F7D" w14:textId="77777777" w:rsidR="000D3F69" w:rsidRPr="0009091F" w:rsidRDefault="00DD4E94"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r w:rsidRPr="0009091F">
              <w:rPr>
                <w:rFonts w:eastAsia="Times New Roman"/>
                <w:color w:val="000000"/>
                <w:sz w:val="20"/>
                <w:szCs w:val="20"/>
                <w:lang w:eastAsia="fr-FR"/>
              </w:rPr>
              <w:t>Headache</w:t>
            </w:r>
          </w:p>
        </w:tc>
        <w:tc>
          <w:tcPr>
            <w:tcW w:w="992" w:type="dxa"/>
            <w:hideMark/>
          </w:tcPr>
          <w:p w14:paraId="0E9AE1BA" w14:textId="77777777" w:rsidR="000D3F69" w:rsidRPr="0009091F" w:rsidRDefault="00DD4E94"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r w:rsidRPr="0009091F">
              <w:rPr>
                <w:rFonts w:eastAsia="Calibri"/>
                <w:color w:val="000000"/>
                <w:sz w:val="20"/>
                <w:szCs w:val="20"/>
                <w:lang w:eastAsia="fr-FR"/>
              </w:rPr>
              <w:t>160/86</w:t>
            </w:r>
          </w:p>
        </w:tc>
        <w:tc>
          <w:tcPr>
            <w:tcW w:w="718" w:type="dxa"/>
            <w:hideMark/>
          </w:tcPr>
          <w:p w14:paraId="377F3134" w14:textId="77777777" w:rsidR="000D3F69" w:rsidRPr="0009091F" w:rsidRDefault="00DD4E94"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Yes</w:t>
            </w:r>
          </w:p>
        </w:tc>
        <w:tc>
          <w:tcPr>
            <w:tcW w:w="700" w:type="dxa"/>
            <w:hideMark/>
          </w:tcPr>
          <w:p w14:paraId="11B50D5A" w14:textId="77777777" w:rsidR="000D3F69" w:rsidRPr="0009091F" w:rsidRDefault="00DD4E94"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 xml:space="preserve">No </w:t>
            </w:r>
          </w:p>
        </w:tc>
        <w:tc>
          <w:tcPr>
            <w:tcW w:w="2318" w:type="dxa"/>
            <w:hideMark/>
          </w:tcPr>
          <w:p w14:paraId="6176F53B" w14:textId="77777777" w:rsidR="00263251" w:rsidRDefault="00263251" w:rsidP="00263251">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r w:rsidRPr="0009091F">
              <w:rPr>
                <w:rFonts w:eastAsia="Calibri"/>
                <w:color w:val="000000"/>
                <w:sz w:val="20"/>
                <w:szCs w:val="20"/>
                <w:lang w:eastAsia="fr-FR"/>
              </w:rPr>
              <w:t>Conn</w:t>
            </w:r>
            <w:r>
              <w:rPr>
                <w:rFonts w:eastAsia="Calibri"/>
                <w:color w:val="000000"/>
                <w:sz w:val="20"/>
                <w:szCs w:val="20"/>
                <w:lang w:eastAsia="fr-FR"/>
              </w:rPr>
              <w:t>’s syndrome</w:t>
            </w:r>
          </w:p>
          <w:p w14:paraId="07459315" w14:textId="77777777" w:rsidR="003C6579" w:rsidRDefault="003C6579" w:rsidP="00263251">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p>
          <w:p w14:paraId="6537F28F" w14:textId="77777777" w:rsidR="004D132A" w:rsidRPr="00E93022" w:rsidRDefault="004D132A"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p>
        </w:tc>
      </w:tr>
      <w:tr w:rsidR="00BE54E1" w:rsidRPr="0009091F" w14:paraId="1B1BE04E" w14:textId="77777777" w:rsidTr="003E223A">
        <w:trPr>
          <w:trHeight w:val="527"/>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4E1E336A" w14:textId="77777777" w:rsidR="000D3F69" w:rsidRPr="0009091F" w:rsidRDefault="000D3F69" w:rsidP="000D3F69">
            <w:pPr>
              <w:spacing w:line="256" w:lineRule="auto"/>
              <w:rPr>
                <w:rFonts w:eastAsia="Times New Roman"/>
                <w:sz w:val="20"/>
                <w:szCs w:val="20"/>
                <w:lang w:eastAsia="fr-FR"/>
              </w:rPr>
            </w:pPr>
            <w:r w:rsidRPr="0009091F">
              <w:rPr>
                <w:rFonts w:eastAsia="Calibri"/>
                <w:color w:val="000000"/>
                <w:sz w:val="20"/>
                <w:szCs w:val="20"/>
                <w:lang w:eastAsia="fr-FR"/>
              </w:rPr>
              <w:t>14</w:t>
            </w:r>
          </w:p>
        </w:tc>
        <w:tc>
          <w:tcPr>
            <w:tcW w:w="993" w:type="dxa"/>
            <w:hideMark/>
          </w:tcPr>
          <w:p w14:paraId="4BABCA05"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F</w:t>
            </w:r>
          </w:p>
        </w:tc>
        <w:tc>
          <w:tcPr>
            <w:tcW w:w="992" w:type="dxa"/>
            <w:hideMark/>
          </w:tcPr>
          <w:p w14:paraId="763AF537"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47</w:t>
            </w:r>
          </w:p>
        </w:tc>
        <w:tc>
          <w:tcPr>
            <w:tcW w:w="1975" w:type="dxa"/>
            <w:hideMark/>
          </w:tcPr>
          <w:p w14:paraId="4D729C98"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Resistant HTN</w:t>
            </w:r>
          </w:p>
        </w:tc>
        <w:tc>
          <w:tcPr>
            <w:tcW w:w="992" w:type="dxa"/>
            <w:hideMark/>
          </w:tcPr>
          <w:p w14:paraId="41E0F745"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160/87</w:t>
            </w:r>
          </w:p>
        </w:tc>
        <w:tc>
          <w:tcPr>
            <w:tcW w:w="718" w:type="dxa"/>
            <w:hideMark/>
          </w:tcPr>
          <w:p w14:paraId="7E9182D8"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Yes</w:t>
            </w:r>
          </w:p>
        </w:tc>
        <w:tc>
          <w:tcPr>
            <w:tcW w:w="700" w:type="dxa"/>
            <w:hideMark/>
          </w:tcPr>
          <w:p w14:paraId="670A0230"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Yes</w:t>
            </w:r>
          </w:p>
        </w:tc>
        <w:tc>
          <w:tcPr>
            <w:tcW w:w="2318" w:type="dxa"/>
            <w:hideMark/>
          </w:tcPr>
          <w:p w14:paraId="4A860FA1" w14:textId="77777777" w:rsidR="001B4692" w:rsidRDefault="00DB0886"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r w:rsidRPr="0009091F">
              <w:rPr>
                <w:rFonts w:eastAsia="Calibri"/>
                <w:color w:val="000000"/>
                <w:sz w:val="20"/>
                <w:szCs w:val="20"/>
                <w:lang w:eastAsia="fr-FR"/>
              </w:rPr>
              <w:t>Adrenal Mass</w:t>
            </w:r>
          </w:p>
          <w:p w14:paraId="6DFB9E20" w14:textId="77777777" w:rsidR="00E93022" w:rsidRPr="00E93022" w:rsidRDefault="00E9302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p>
        </w:tc>
      </w:tr>
      <w:tr w:rsidR="00BE54E1" w:rsidRPr="0009091F" w14:paraId="27CEF103" w14:textId="77777777" w:rsidTr="003E223A">
        <w:trPr>
          <w:trHeight w:val="393"/>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423D4B9D" w14:textId="77777777" w:rsidR="000D3F69" w:rsidRPr="0009091F" w:rsidRDefault="000D3F69" w:rsidP="000D3F69">
            <w:pPr>
              <w:spacing w:line="256" w:lineRule="auto"/>
              <w:rPr>
                <w:rFonts w:eastAsia="Times New Roman"/>
                <w:sz w:val="20"/>
                <w:szCs w:val="20"/>
                <w:lang w:eastAsia="fr-FR"/>
              </w:rPr>
            </w:pPr>
            <w:r w:rsidRPr="0009091F">
              <w:rPr>
                <w:rFonts w:eastAsia="Calibri"/>
                <w:color w:val="000000"/>
                <w:sz w:val="20"/>
                <w:szCs w:val="20"/>
                <w:lang w:eastAsia="fr-FR"/>
              </w:rPr>
              <w:t>15</w:t>
            </w:r>
          </w:p>
        </w:tc>
        <w:tc>
          <w:tcPr>
            <w:tcW w:w="993" w:type="dxa"/>
            <w:hideMark/>
          </w:tcPr>
          <w:p w14:paraId="092C34A3" w14:textId="77777777" w:rsidR="000D3F69" w:rsidRPr="0009091F" w:rsidRDefault="00DD4E94"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M</w:t>
            </w:r>
          </w:p>
        </w:tc>
        <w:tc>
          <w:tcPr>
            <w:tcW w:w="992" w:type="dxa"/>
            <w:hideMark/>
          </w:tcPr>
          <w:p w14:paraId="57393B24" w14:textId="77777777" w:rsidR="000D3F69" w:rsidRPr="0009091F" w:rsidRDefault="00DD4E94"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28</w:t>
            </w:r>
          </w:p>
        </w:tc>
        <w:tc>
          <w:tcPr>
            <w:tcW w:w="1975" w:type="dxa"/>
            <w:hideMark/>
          </w:tcPr>
          <w:p w14:paraId="6BB6A675" w14:textId="77777777" w:rsidR="000D3F69" w:rsidRPr="0009091F" w:rsidRDefault="00DD4E94"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Incidental finding</w:t>
            </w:r>
          </w:p>
        </w:tc>
        <w:tc>
          <w:tcPr>
            <w:tcW w:w="992" w:type="dxa"/>
            <w:hideMark/>
          </w:tcPr>
          <w:p w14:paraId="455D86AA" w14:textId="77777777" w:rsidR="000D3F69" w:rsidRPr="0009091F" w:rsidRDefault="00DD4E94"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160/98</w:t>
            </w:r>
          </w:p>
        </w:tc>
        <w:tc>
          <w:tcPr>
            <w:tcW w:w="718" w:type="dxa"/>
            <w:hideMark/>
          </w:tcPr>
          <w:p w14:paraId="0E6A06D7" w14:textId="77777777" w:rsidR="000D3F69" w:rsidRPr="0009091F" w:rsidRDefault="00DD4E94"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No</w:t>
            </w:r>
          </w:p>
        </w:tc>
        <w:tc>
          <w:tcPr>
            <w:tcW w:w="700" w:type="dxa"/>
            <w:hideMark/>
          </w:tcPr>
          <w:p w14:paraId="52894174" w14:textId="77777777" w:rsidR="000D3F69" w:rsidRPr="0009091F" w:rsidRDefault="00DD4E94"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Yes</w:t>
            </w:r>
          </w:p>
        </w:tc>
        <w:tc>
          <w:tcPr>
            <w:tcW w:w="2318" w:type="dxa"/>
            <w:hideMark/>
          </w:tcPr>
          <w:p w14:paraId="05B52DFE" w14:textId="77777777" w:rsidR="000D3F69" w:rsidRDefault="00DD4E94"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r w:rsidRPr="0009091F">
              <w:rPr>
                <w:rFonts w:eastAsia="Calibri"/>
                <w:color w:val="000000"/>
                <w:sz w:val="20"/>
                <w:szCs w:val="20"/>
                <w:lang w:eastAsia="fr-FR"/>
              </w:rPr>
              <w:t>Adrenal Mass</w:t>
            </w:r>
          </w:p>
          <w:p w14:paraId="70DF9E56" w14:textId="77777777" w:rsidR="00263251" w:rsidRDefault="00263251"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p>
          <w:p w14:paraId="44E871BC" w14:textId="77777777" w:rsidR="001B4692" w:rsidRPr="0009091F" w:rsidRDefault="001B469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
        </w:tc>
      </w:tr>
      <w:tr w:rsidR="00BE54E1" w:rsidRPr="0009091F" w14:paraId="3C302322" w14:textId="77777777" w:rsidTr="003E223A">
        <w:trPr>
          <w:trHeight w:val="289"/>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0EB5E791" w14:textId="77777777" w:rsidR="000D3F69" w:rsidRPr="0009091F" w:rsidRDefault="000D3F69" w:rsidP="000D3F69">
            <w:pPr>
              <w:spacing w:line="256" w:lineRule="auto"/>
              <w:rPr>
                <w:rFonts w:eastAsia="Times New Roman"/>
                <w:sz w:val="20"/>
                <w:szCs w:val="20"/>
                <w:lang w:eastAsia="fr-FR"/>
              </w:rPr>
            </w:pPr>
            <w:r w:rsidRPr="0009091F">
              <w:rPr>
                <w:rFonts w:eastAsia="Calibri"/>
                <w:color w:val="000000"/>
                <w:sz w:val="20"/>
                <w:szCs w:val="20"/>
                <w:lang w:eastAsia="fr-FR"/>
              </w:rPr>
              <w:t>16</w:t>
            </w:r>
          </w:p>
        </w:tc>
        <w:tc>
          <w:tcPr>
            <w:tcW w:w="993" w:type="dxa"/>
            <w:hideMark/>
          </w:tcPr>
          <w:p w14:paraId="51B1589B"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F</w:t>
            </w:r>
          </w:p>
        </w:tc>
        <w:tc>
          <w:tcPr>
            <w:tcW w:w="992" w:type="dxa"/>
            <w:hideMark/>
          </w:tcPr>
          <w:p w14:paraId="089009E4"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9</w:t>
            </w:r>
          </w:p>
        </w:tc>
        <w:tc>
          <w:tcPr>
            <w:tcW w:w="1975" w:type="dxa"/>
            <w:hideMark/>
          </w:tcPr>
          <w:p w14:paraId="1A03AEBE"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Hypertensive peak</w:t>
            </w:r>
          </w:p>
        </w:tc>
        <w:tc>
          <w:tcPr>
            <w:tcW w:w="992" w:type="dxa"/>
            <w:hideMark/>
          </w:tcPr>
          <w:p w14:paraId="3ED94CC4"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182/94</w:t>
            </w:r>
          </w:p>
        </w:tc>
        <w:tc>
          <w:tcPr>
            <w:tcW w:w="718" w:type="dxa"/>
            <w:hideMark/>
          </w:tcPr>
          <w:p w14:paraId="58DF9A14"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Yes</w:t>
            </w:r>
          </w:p>
        </w:tc>
        <w:tc>
          <w:tcPr>
            <w:tcW w:w="700" w:type="dxa"/>
            <w:hideMark/>
          </w:tcPr>
          <w:p w14:paraId="5B50935E"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 xml:space="preserve">No </w:t>
            </w:r>
          </w:p>
        </w:tc>
        <w:tc>
          <w:tcPr>
            <w:tcW w:w="2318" w:type="dxa"/>
            <w:hideMark/>
          </w:tcPr>
          <w:p w14:paraId="5E5D1021" w14:textId="77777777" w:rsidR="001B4692" w:rsidRPr="00E93022" w:rsidRDefault="00AA2CAF"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r w:rsidRPr="0009091F">
              <w:rPr>
                <w:rFonts w:eastAsia="Times New Roman"/>
                <w:color w:val="000000"/>
                <w:sz w:val="20"/>
                <w:szCs w:val="20"/>
                <w:lang w:eastAsia="fr-FR"/>
              </w:rPr>
              <w:t>Coarctation of the aorta</w:t>
            </w:r>
          </w:p>
        </w:tc>
      </w:tr>
      <w:tr w:rsidR="004D132A" w:rsidRPr="0009091F" w14:paraId="144A5D23" w14:textId="77777777" w:rsidTr="003E223A">
        <w:trPr>
          <w:trHeight w:val="289"/>
          <w:jc w:val="center"/>
        </w:trPr>
        <w:tc>
          <w:tcPr>
            <w:cnfStyle w:val="001000000000" w:firstRow="0" w:lastRow="0" w:firstColumn="1" w:lastColumn="0" w:oddVBand="0" w:evenVBand="0" w:oddHBand="0" w:evenHBand="0" w:firstRowFirstColumn="0" w:firstRowLastColumn="0" w:lastRowFirstColumn="0" w:lastRowLastColumn="0"/>
            <w:tcW w:w="1134" w:type="dxa"/>
          </w:tcPr>
          <w:p w14:paraId="738610EB" w14:textId="77777777" w:rsidR="004D132A" w:rsidRPr="0009091F" w:rsidRDefault="004D132A" w:rsidP="000D3F69">
            <w:pPr>
              <w:spacing w:line="256" w:lineRule="auto"/>
              <w:rPr>
                <w:rFonts w:eastAsia="Calibri"/>
                <w:color w:val="000000"/>
                <w:sz w:val="20"/>
                <w:szCs w:val="20"/>
                <w:lang w:eastAsia="fr-FR"/>
              </w:rPr>
            </w:pPr>
          </w:p>
        </w:tc>
        <w:tc>
          <w:tcPr>
            <w:tcW w:w="993" w:type="dxa"/>
          </w:tcPr>
          <w:p w14:paraId="637805D2" w14:textId="77777777" w:rsidR="004D132A" w:rsidRPr="0009091F" w:rsidRDefault="004D132A"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p>
        </w:tc>
        <w:tc>
          <w:tcPr>
            <w:tcW w:w="992" w:type="dxa"/>
          </w:tcPr>
          <w:p w14:paraId="463F29E8" w14:textId="77777777" w:rsidR="004D132A" w:rsidRPr="0009091F" w:rsidRDefault="004D132A"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p>
        </w:tc>
        <w:tc>
          <w:tcPr>
            <w:tcW w:w="1975" w:type="dxa"/>
          </w:tcPr>
          <w:p w14:paraId="3B7B4B86" w14:textId="77777777" w:rsidR="004D132A" w:rsidRPr="0009091F" w:rsidRDefault="004D132A"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p>
        </w:tc>
        <w:tc>
          <w:tcPr>
            <w:tcW w:w="992" w:type="dxa"/>
          </w:tcPr>
          <w:p w14:paraId="3A0FF5F2" w14:textId="77777777" w:rsidR="004D132A" w:rsidRPr="0009091F" w:rsidRDefault="004D132A"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p>
        </w:tc>
        <w:tc>
          <w:tcPr>
            <w:tcW w:w="718" w:type="dxa"/>
          </w:tcPr>
          <w:p w14:paraId="5630AD66" w14:textId="77777777" w:rsidR="004D132A" w:rsidRPr="0009091F" w:rsidRDefault="004D132A"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p>
        </w:tc>
        <w:tc>
          <w:tcPr>
            <w:tcW w:w="700" w:type="dxa"/>
          </w:tcPr>
          <w:p w14:paraId="61829076" w14:textId="77777777" w:rsidR="004D132A" w:rsidRPr="0009091F" w:rsidRDefault="004D132A"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p>
        </w:tc>
        <w:tc>
          <w:tcPr>
            <w:tcW w:w="2318" w:type="dxa"/>
          </w:tcPr>
          <w:p w14:paraId="2BA226A1" w14:textId="77777777" w:rsidR="004D132A" w:rsidRPr="0009091F" w:rsidRDefault="004D132A"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p>
        </w:tc>
      </w:tr>
      <w:tr w:rsidR="00BE54E1" w:rsidRPr="0009091F" w14:paraId="2BF1D16B" w14:textId="77777777" w:rsidTr="003E223A">
        <w:trPr>
          <w:trHeight w:val="294"/>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111B77A1" w14:textId="77777777" w:rsidR="000D3F69" w:rsidRPr="0009091F" w:rsidRDefault="000D3F69" w:rsidP="000D3F69">
            <w:pPr>
              <w:spacing w:line="256" w:lineRule="auto"/>
              <w:rPr>
                <w:rFonts w:eastAsia="Times New Roman"/>
                <w:sz w:val="20"/>
                <w:szCs w:val="20"/>
                <w:lang w:eastAsia="fr-FR"/>
              </w:rPr>
            </w:pPr>
            <w:r w:rsidRPr="0009091F">
              <w:rPr>
                <w:rFonts w:eastAsia="Times New Roman"/>
                <w:color w:val="000000"/>
                <w:sz w:val="20"/>
                <w:szCs w:val="20"/>
                <w:lang w:eastAsia="fr-FR"/>
              </w:rPr>
              <w:t>17</w:t>
            </w:r>
          </w:p>
        </w:tc>
        <w:tc>
          <w:tcPr>
            <w:tcW w:w="993" w:type="dxa"/>
            <w:hideMark/>
          </w:tcPr>
          <w:p w14:paraId="5DB29657"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M</w:t>
            </w:r>
          </w:p>
        </w:tc>
        <w:tc>
          <w:tcPr>
            <w:tcW w:w="992" w:type="dxa"/>
            <w:hideMark/>
          </w:tcPr>
          <w:p w14:paraId="3F6FB1E0"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53</w:t>
            </w:r>
          </w:p>
        </w:tc>
        <w:tc>
          <w:tcPr>
            <w:tcW w:w="1975" w:type="dxa"/>
            <w:hideMark/>
          </w:tcPr>
          <w:p w14:paraId="23294117"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Incidental finding</w:t>
            </w:r>
          </w:p>
        </w:tc>
        <w:tc>
          <w:tcPr>
            <w:tcW w:w="992" w:type="dxa"/>
            <w:hideMark/>
          </w:tcPr>
          <w:p w14:paraId="72E8DE3F"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162/97</w:t>
            </w:r>
          </w:p>
        </w:tc>
        <w:tc>
          <w:tcPr>
            <w:tcW w:w="718" w:type="dxa"/>
            <w:hideMark/>
          </w:tcPr>
          <w:p w14:paraId="34E9ABC9"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N</w:t>
            </w:r>
            <w:r w:rsidR="008E3F63" w:rsidRPr="0009091F">
              <w:rPr>
                <w:rFonts w:eastAsia="Times New Roman"/>
                <w:color w:val="000000"/>
                <w:sz w:val="20"/>
                <w:szCs w:val="20"/>
                <w:lang w:eastAsia="fr-FR"/>
              </w:rPr>
              <w:t>o</w:t>
            </w:r>
            <w:r w:rsidRPr="0009091F">
              <w:rPr>
                <w:rFonts w:eastAsia="Times New Roman"/>
                <w:color w:val="000000"/>
                <w:sz w:val="20"/>
                <w:szCs w:val="20"/>
                <w:lang w:eastAsia="fr-FR"/>
              </w:rPr>
              <w:t xml:space="preserve"> </w:t>
            </w:r>
          </w:p>
        </w:tc>
        <w:tc>
          <w:tcPr>
            <w:tcW w:w="700" w:type="dxa"/>
            <w:hideMark/>
          </w:tcPr>
          <w:p w14:paraId="3CCE069B"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Yes</w:t>
            </w:r>
          </w:p>
        </w:tc>
        <w:tc>
          <w:tcPr>
            <w:tcW w:w="2318" w:type="dxa"/>
            <w:hideMark/>
          </w:tcPr>
          <w:p w14:paraId="47349856" w14:textId="77777777" w:rsidR="000D3F69" w:rsidRDefault="00AA2CAF"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r w:rsidRPr="0009091F">
              <w:rPr>
                <w:rFonts w:eastAsia="Times New Roman"/>
                <w:color w:val="000000"/>
                <w:sz w:val="20"/>
                <w:szCs w:val="20"/>
                <w:lang w:eastAsia="fr-FR"/>
              </w:rPr>
              <w:t>Coarctation of the aorta</w:t>
            </w:r>
          </w:p>
          <w:p w14:paraId="17AD93B2" w14:textId="77777777" w:rsidR="00E93022" w:rsidRDefault="00E9302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p>
          <w:p w14:paraId="0DE4B5B7" w14:textId="77777777" w:rsidR="001B4692" w:rsidRPr="0009091F" w:rsidRDefault="001B469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
        </w:tc>
      </w:tr>
      <w:tr w:rsidR="00BE54E1" w:rsidRPr="0009091F" w14:paraId="6840CB34" w14:textId="77777777" w:rsidTr="003E223A">
        <w:trPr>
          <w:trHeight w:val="528"/>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526D80A2" w14:textId="77777777" w:rsidR="000D3F69" w:rsidRPr="0009091F" w:rsidRDefault="000D3F69" w:rsidP="000D3F69">
            <w:pPr>
              <w:spacing w:line="256" w:lineRule="auto"/>
              <w:rPr>
                <w:rFonts w:eastAsia="Times New Roman"/>
                <w:sz w:val="20"/>
                <w:szCs w:val="20"/>
                <w:lang w:eastAsia="fr-FR"/>
              </w:rPr>
            </w:pPr>
            <w:r w:rsidRPr="0009091F">
              <w:rPr>
                <w:rFonts w:eastAsia="Times New Roman"/>
                <w:color w:val="000000"/>
                <w:sz w:val="20"/>
                <w:szCs w:val="20"/>
                <w:lang w:eastAsia="fr-FR"/>
              </w:rPr>
              <w:t>18</w:t>
            </w:r>
          </w:p>
        </w:tc>
        <w:tc>
          <w:tcPr>
            <w:tcW w:w="993" w:type="dxa"/>
            <w:hideMark/>
          </w:tcPr>
          <w:p w14:paraId="1F0E4D68"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M</w:t>
            </w:r>
          </w:p>
        </w:tc>
        <w:tc>
          <w:tcPr>
            <w:tcW w:w="992" w:type="dxa"/>
            <w:hideMark/>
          </w:tcPr>
          <w:p w14:paraId="7B568215"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21</w:t>
            </w:r>
          </w:p>
        </w:tc>
        <w:tc>
          <w:tcPr>
            <w:tcW w:w="1975" w:type="dxa"/>
            <w:hideMark/>
          </w:tcPr>
          <w:p w14:paraId="1EE1FBE9"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Dyspn</w:t>
            </w:r>
            <w:r w:rsidR="008E3F63" w:rsidRPr="0009091F">
              <w:rPr>
                <w:rFonts w:eastAsia="Times New Roman"/>
                <w:color w:val="000000"/>
                <w:sz w:val="20"/>
                <w:szCs w:val="20"/>
                <w:lang w:eastAsia="fr-FR"/>
              </w:rPr>
              <w:t>ea</w:t>
            </w:r>
          </w:p>
        </w:tc>
        <w:tc>
          <w:tcPr>
            <w:tcW w:w="992" w:type="dxa"/>
            <w:hideMark/>
          </w:tcPr>
          <w:p w14:paraId="3D8866E6"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186/102</w:t>
            </w:r>
          </w:p>
        </w:tc>
        <w:tc>
          <w:tcPr>
            <w:tcW w:w="718" w:type="dxa"/>
            <w:hideMark/>
          </w:tcPr>
          <w:p w14:paraId="458939D2"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Yes</w:t>
            </w:r>
            <w:r w:rsidR="000D3F69" w:rsidRPr="0009091F">
              <w:rPr>
                <w:rFonts w:eastAsia="Times New Roman"/>
                <w:color w:val="000000"/>
                <w:sz w:val="20"/>
                <w:szCs w:val="20"/>
                <w:lang w:eastAsia="fr-FR"/>
              </w:rPr>
              <w:t xml:space="preserve"> </w:t>
            </w:r>
          </w:p>
        </w:tc>
        <w:tc>
          <w:tcPr>
            <w:tcW w:w="700" w:type="dxa"/>
            <w:hideMark/>
          </w:tcPr>
          <w:p w14:paraId="5DF63922"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Yes</w:t>
            </w:r>
            <w:r w:rsidR="000D3F69" w:rsidRPr="0009091F">
              <w:rPr>
                <w:rFonts w:eastAsia="Times New Roman"/>
                <w:color w:val="000000"/>
                <w:sz w:val="20"/>
                <w:szCs w:val="20"/>
                <w:lang w:eastAsia="fr-FR"/>
              </w:rPr>
              <w:t xml:space="preserve"> </w:t>
            </w:r>
          </w:p>
        </w:tc>
        <w:tc>
          <w:tcPr>
            <w:tcW w:w="2318" w:type="dxa"/>
            <w:hideMark/>
          </w:tcPr>
          <w:p w14:paraId="1BC2D153" w14:textId="77777777" w:rsidR="001B4692" w:rsidRDefault="00AA2CAF"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r w:rsidRPr="0009091F">
              <w:rPr>
                <w:rFonts w:eastAsia="Times New Roman"/>
                <w:color w:val="000000"/>
                <w:sz w:val="20"/>
                <w:szCs w:val="20"/>
                <w:lang w:eastAsia="fr-FR"/>
              </w:rPr>
              <w:t>Coarctation of the aorta</w:t>
            </w:r>
          </w:p>
          <w:p w14:paraId="66204FF1" w14:textId="77777777" w:rsidR="00E93022" w:rsidRPr="00E93022" w:rsidRDefault="00E9302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FR"/>
              </w:rPr>
            </w:pPr>
          </w:p>
        </w:tc>
      </w:tr>
      <w:tr w:rsidR="00BE54E1" w:rsidRPr="0009091F" w14:paraId="6FA4766D" w14:textId="77777777" w:rsidTr="003E223A">
        <w:trPr>
          <w:trHeight w:val="386"/>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2847A633" w14:textId="77777777" w:rsidR="000D3F69" w:rsidRPr="0009091F" w:rsidRDefault="000D3F69" w:rsidP="000D3F69">
            <w:pPr>
              <w:spacing w:line="256" w:lineRule="auto"/>
              <w:rPr>
                <w:rFonts w:eastAsia="Times New Roman"/>
                <w:sz w:val="20"/>
                <w:szCs w:val="20"/>
                <w:lang w:eastAsia="fr-FR"/>
              </w:rPr>
            </w:pPr>
            <w:r w:rsidRPr="0009091F">
              <w:rPr>
                <w:rFonts w:eastAsia="Calibri"/>
                <w:color w:val="000000"/>
                <w:sz w:val="20"/>
                <w:szCs w:val="20"/>
                <w:lang w:eastAsia="fr-FR"/>
              </w:rPr>
              <w:t>19</w:t>
            </w:r>
          </w:p>
        </w:tc>
        <w:tc>
          <w:tcPr>
            <w:tcW w:w="993" w:type="dxa"/>
            <w:hideMark/>
          </w:tcPr>
          <w:p w14:paraId="556F2A3E"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M</w:t>
            </w:r>
          </w:p>
        </w:tc>
        <w:tc>
          <w:tcPr>
            <w:tcW w:w="992" w:type="dxa"/>
            <w:hideMark/>
          </w:tcPr>
          <w:p w14:paraId="3CBA40D0"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51</w:t>
            </w:r>
          </w:p>
        </w:tc>
        <w:tc>
          <w:tcPr>
            <w:tcW w:w="1975" w:type="dxa"/>
            <w:hideMark/>
          </w:tcPr>
          <w:p w14:paraId="73D08C84" w14:textId="77777777" w:rsidR="000D3F69" w:rsidRPr="0009091F" w:rsidRDefault="008350A5"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roofErr w:type="spellStart"/>
            <w:r w:rsidRPr="0009091F">
              <w:rPr>
                <w:rFonts w:eastAsia="Times New Roman"/>
                <w:color w:val="000000"/>
                <w:kern w:val="24"/>
                <w:sz w:val="20"/>
                <w:szCs w:val="20"/>
                <w:lang w:eastAsia="fr-FR"/>
              </w:rPr>
              <w:t>Acromegaloidism</w:t>
            </w:r>
            <w:proofErr w:type="spellEnd"/>
          </w:p>
        </w:tc>
        <w:tc>
          <w:tcPr>
            <w:tcW w:w="992" w:type="dxa"/>
            <w:hideMark/>
          </w:tcPr>
          <w:p w14:paraId="1A71CC87"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kern w:val="24"/>
                <w:sz w:val="20"/>
                <w:szCs w:val="20"/>
                <w:lang w:eastAsia="fr-FR"/>
              </w:rPr>
              <w:t xml:space="preserve">160/100 </w:t>
            </w:r>
          </w:p>
        </w:tc>
        <w:tc>
          <w:tcPr>
            <w:tcW w:w="718" w:type="dxa"/>
            <w:hideMark/>
          </w:tcPr>
          <w:p w14:paraId="798799C9"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No</w:t>
            </w:r>
          </w:p>
        </w:tc>
        <w:tc>
          <w:tcPr>
            <w:tcW w:w="700" w:type="dxa"/>
            <w:hideMark/>
          </w:tcPr>
          <w:p w14:paraId="517EB9D0"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No</w:t>
            </w:r>
          </w:p>
        </w:tc>
        <w:tc>
          <w:tcPr>
            <w:tcW w:w="2318" w:type="dxa"/>
            <w:hideMark/>
          </w:tcPr>
          <w:p w14:paraId="5ADB061E" w14:textId="77777777" w:rsidR="000D3F69" w:rsidRDefault="008350A5"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r w:rsidRPr="0009091F">
              <w:rPr>
                <w:rFonts w:eastAsia="Calibri"/>
                <w:color w:val="000000"/>
                <w:sz w:val="20"/>
                <w:szCs w:val="20"/>
                <w:lang w:eastAsia="fr-FR"/>
              </w:rPr>
              <w:t>Somatotroph adenoma</w:t>
            </w:r>
          </w:p>
          <w:p w14:paraId="2DBF0D7D" w14:textId="77777777" w:rsidR="000307B2" w:rsidRDefault="000307B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p>
          <w:p w14:paraId="6B62F1B3" w14:textId="77777777" w:rsidR="001B4692" w:rsidRPr="0009091F" w:rsidRDefault="001B469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
        </w:tc>
      </w:tr>
      <w:tr w:rsidR="00BE54E1" w:rsidRPr="0009091F" w14:paraId="04824AF8" w14:textId="77777777" w:rsidTr="003E223A">
        <w:trPr>
          <w:trHeight w:val="564"/>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5007C906" w14:textId="77777777" w:rsidR="000D3F69" w:rsidRPr="0009091F" w:rsidRDefault="000D3F69" w:rsidP="000D3F69">
            <w:pPr>
              <w:spacing w:line="256" w:lineRule="auto"/>
              <w:rPr>
                <w:rFonts w:eastAsia="Times New Roman"/>
                <w:sz w:val="20"/>
                <w:szCs w:val="20"/>
                <w:lang w:eastAsia="fr-FR"/>
              </w:rPr>
            </w:pPr>
            <w:r w:rsidRPr="0009091F">
              <w:rPr>
                <w:rFonts w:eastAsia="Calibri"/>
                <w:color w:val="000000"/>
                <w:sz w:val="20"/>
                <w:szCs w:val="20"/>
                <w:lang w:eastAsia="fr-FR"/>
              </w:rPr>
              <w:lastRenderedPageBreak/>
              <w:t>20</w:t>
            </w:r>
          </w:p>
        </w:tc>
        <w:tc>
          <w:tcPr>
            <w:tcW w:w="993" w:type="dxa"/>
            <w:hideMark/>
          </w:tcPr>
          <w:p w14:paraId="596A0219"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 xml:space="preserve">F </w:t>
            </w:r>
          </w:p>
        </w:tc>
        <w:tc>
          <w:tcPr>
            <w:tcW w:w="992" w:type="dxa"/>
            <w:hideMark/>
          </w:tcPr>
          <w:p w14:paraId="3D5C510C"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35</w:t>
            </w:r>
          </w:p>
        </w:tc>
        <w:tc>
          <w:tcPr>
            <w:tcW w:w="1975" w:type="dxa"/>
            <w:hideMark/>
          </w:tcPr>
          <w:p w14:paraId="6AA5CAF6" w14:textId="77777777" w:rsidR="000D3F69" w:rsidRPr="0009091F" w:rsidRDefault="00FC57E4"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roofErr w:type="spellStart"/>
            <w:r w:rsidRPr="0009091F">
              <w:rPr>
                <w:rFonts w:eastAsia="Times New Roman"/>
                <w:color w:val="000000"/>
                <w:kern w:val="24"/>
                <w:sz w:val="20"/>
                <w:szCs w:val="20"/>
                <w:lang w:eastAsia="fr-FR"/>
              </w:rPr>
              <w:t>Acromegaloidism</w:t>
            </w:r>
            <w:proofErr w:type="spellEnd"/>
          </w:p>
        </w:tc>
        <w:tc>
          <w:tcPr>
            <w:tcW w:w="992" w:type="dxa"/>
            <w:hideMark/>
          </w:tcPr>
          <w:p w14:paraId="1C0DF0AE"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140/90</w:t>
            </w:r>
          </w:p>
        </w:tc>
        <w:tc>
          <w:tcPr>
            <w:tcW w:w="718" w:type="dxa"/>
            <w:hideMark/>
          </w:tcPr>
          <w:p w14:paraId="54ADFCF5"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No</w:t>
            </w:r>
          </w:p>
        </w:tc>
        <w:tc>
          <w:tcPr>
            <w:tcW w:w="700" w:type="dxa"/>
            <w:hideMark/>
          </w:tcPr>
          <w:p w14:paraId="2963C73B"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No</w:t>
            </w:r>
          </w:p>
        </w:tc>
        <w:tc>
          <w:tcPr>
            <w:tcW w:w="2318" w:type="dxa"/>
            <w:hideMark/>
          </w:tcPr>
          <w:p w14:paraId="2FE7D14C" w14:textId="77777777" w:rsidR="001B4692" w:rsidRPr="004D132A" w:rsidRDefault="0049673D" w:rsidP="000A32FD">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r w:rsidRPr="0009091F">
              <w:rPr>
                <w:rFonts w:eastAsia="Calibri"/>
                <w:color w:val="000000"/>
                <w:sz w:val="20"/>
                <w:szCs w:val="20"/>
                <w:lang w:eastAsia="fr-FR"/>
              </w:rPr>
              <w:t>Somatotroph adenoma</w:t>
            </w:r>
          </w:p>
        </w:tc>
      </w:tr>
      <w:tr w:rsidR="00BE54E1" w:rsidRPr="0009091F" w14:paraId="10231156" w14:textId="77777777" w:rsidTr="003E223A">
        <w:trPr>
          <w:trHeight w:val="319"/>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6C375A72" w14:textId="77777777" w:rsidR="000D3F69" w:rsidRPr="0009091F" w:rsidRDefault="000D3F69" w:rsidP="000D3F69">
            <w:pPr>
              <w:spacing w:line="256" w:lineRule="auto"/>
              <w:rPr>
                <w:rFonts w:eastAsia="Times New Roman"/>
                <w:sz w:val="20"/>
                <w:szCs w:val="20"/>
                <w:lang w:eastAsia="fr-FR"/>
              </w:rPr>
            </w:pPr>
            <w:r w:rsidRPr="0009091F">
              <w:rPr>
                <w:rFonts w:eastAsia="Calibri"/>
                <w:color w:val="000000"/>
                <w:sz w:val="20"/>
                <w:szCs w:val="20"/>
                <w:lang w:eastAsia="fr-FR"/>
              </w:rPr>
              <w:t>21</w:t>
            </w:r>
          </w:p>
        </w:tc>
        <w:tc>
          <w:tcPr>
            <w:tcW w:w="993" w:type="dxa"/>
            <w:hideMark/>
          </w:tcPr>
          <w:p w14:paraId="01CABE36"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 xml:space="preserve">M </w:t>
            </w:r>
          </w:p>
        </w:tc>
        <w:tc>
          <w:tcPr>
            <w:tcW w:w="992" w:type="dxa"/>
            <w:hideMark/>
          </w:tcPr>
          <w:p w14:paraId="0AA4FC67"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24</w:t>
            </w:r>
          </w:p>
        </w:tc>
        <w:tc>
          <w:tcPr>
            <w:tcW w:w="1975" w:type="dxa"/>
            <w:hideMark/>
          </w:tcPr>
          <w:p w14:paraId="405245A8"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Headache</w:t>
            </w:r>
            <w:r w:rsidR="000D3F69" w:rsidRPr="0009091F">
              <w:rPr>
                <w:rFonts w:eastAsia="Calibri"/>
                <w:color w:val="000000"/>
                <w:sz w:val="20"/>
                <w:szCs w:val="20"/>
                <w:lang w:eastAsia="fr-FR"/>
              </w:rPr>
              <w:t xml:space="preserve"> </w:t>
            </w:r>
          </w:p>
        </w:tc>
        <w:tc>
          <w:tcPr>
            <w:tcW w:w="992" w:type="dxa"/>
            <w:hideMark/>
          </w:tcPr>
          <w:p w14:paraId="23C0B002"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200/120</w:t>
            </w:r>
          </w:p>
        </w:tc>
        <w:tc>
          <w:tcPr>
            <w:tcW w:w="718" w:type="dxa"/>
            <w:hideMark/>
          </w:tcPr>
          <w:p w14:paraId="16ACA867"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N</w:t>
            </w:r>
            <w:r w:rsidR="008E3F63" w:rsidRPr="0009091F">
              <w:rPr>
                <w:rFonts w:eastAsia="Calibri"/>
                <w:color w:val="000000"/>
                <w:sz w:val="20"/>
                <w:szCs w:val="20"/>
                <w:lang w:eastAsia="fr-FR"/>
              </w:rPr>
              <w:t>o</w:t>
            </w:r>
          </w:p>
        </w:tc>
        <w:tc>
          <w:tcPr>
            <w:tcW w:w="700" w:type="dxa"/>
            <w:hideMark/>
          </w:tcPr>
          <w:p w14:paraId="235C755B"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No</w:t>
            </w:r>
          </w:p>
        </w:tc>
        <w:tc>
          <w:tcPr>
            <w:tcW w:w="2318" w:type="dxa"/>
            <w:hideMark/>
          </w:tcPr>
          <w:p w14:paraId="25905402" w14:textId="77777777" w:rsidR="000D3F69" w:rsidRDefault="000A32FD"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r w:rsidRPr="0009091F">
              <w:rPr>
                <w:rFonts w:eastAsia="Calibri"/>
                <w:color w:val="000000"/>
                <w:sz w:val="20"/>
                <w:szCs w:val="20"/>
                <w:lang w:eastAsia="fr-FR"/>
              </w:rPr>
              <w:t>Glomerular nephropathy</w:t>
            </w:r>
          </w:p>
          <w:p w14:paraId="02F2C34E" w14:textId="77777777" w:rsidR="0010097E" w:rsidRDefault="0010097E"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fr-FR"/>
              </w:rPr>
            </w:pPr>
          </w:p>
          <w:p w14:paraId="680A4E5D" w14:textId="77777777" w:rsidR="001B4692" w:rsidRPr="0009091F" w:rsidRDefault="001B4692"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p>
        </w:tc>
      </w:tr>
      <w:tr w:rsidR="00BE54E1" w:rsidRPr="0009091F" w14:paraId="66270EF1" w14:textId="77777777" w:rsidTr="003E223A">
        <w:trPr>
          <w:trHeight w:val="370"/>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07581EC8" w14:textId="77777777" w:rsidR="000D3F69" w:rsidRPr="0009091F" w:rsidRDefault="000D3F69" w:rsidP="000D3F69">
            <w:pPr>
              <w:spacing w:line="256" w:lineRule="auto"/>
              <w:rPr>
                <w:rFonts w:eastAsia="Times New Roman"/>
                <w:sz w:val="20"/>
                <w:szCs w:val="20"/>
                <w:lang w:eastAsia="fr-FR"/>
              </w:rPr>
            </w:pPr>
            <w:r w:rsidRPr="0009091F">
              <w:rPr>
                <w:rFonts w:eastAsia="Calibri"/>
                <w:color w:val="000000"/>
                <w:sz w:val="20"/>
                <w:szCs w:val="20"/>
                <w:lang w:eastAsia="fr-FR"/>
              </w:rPr>
              <w:t>22</w:t>
            </w:r>
          </w:p>
        </w:tc>
        <w:tc>
          <w:tcPr>
            <w:tcW w:w="993" w:type="dxa"/>
            <w:hideMark/>
          </w:tcPr>
          <w:p w14:paraId="0E261B8E"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M</w:t>
            </w:r>
          </w:p>
        </w:tc>
        <w:tc>
          <w:tcPr>
            <w:tcW w:w="992" w:type="dxa"/>
            <w:hideMark/>
          </w:tcPr>
          <w:p w14:paraId="23D9E551"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72</w:t>
            </w:r>
          </w:p>
        </w:tc>
        <w:tc>
          <w:tcPr>
            <w:tcW w:w="1975" w:type="dxa"/>
            <w:hideMark/>
          </w:tcPr>
          <w:p w14:paraId="1BBD222E"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Resistant HTN</w:t>
            </w:r>
            <w:r w:rsidR="000D3F69" w:rsidRPr="0009091F">
              <w:rPr>
                <w:rFonts w:eastAsia="Times New Roman"/>
                <w:color w:val="000000"/>
                <w:sz w:val="20"/>
                <w:szCs w:val="20"/>
                <w:lang w:eastAsia="fr-FR"/>
              </w:rPr>
              <w:t xml:space="preserve"> </w:t>
            </w:r>
          </w:p>
        </w:tc>
        <w:tc>
          <w:tcPr>
            <w:tcW w:w="992" w:type="dxa"/>
            <w:hideMark/>
          </w:tcPr>
          <w:p w14:paraId="670ED0A3" w14:textId="77777777" w:rsidR="000D3F69" w:rsidRPr="0009091F" w:rsidRDefault="000D3F69"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Calibri"/>
                <w:color w:val="000000"/>
                <w:sz w:val="20"/>
                <w:szCs w:val="20"/>
                <w:lang w:eastAsia="fr-FR"/>
              </w:rPr>
              <w:t>165/87</w:t>
            </w:r>
          </w:p>
        </w:tc>
        <w:tc>
          <w:tcPr>
            <w:tcW w:w="718" w:type="dxa"/>
            <w:hideMark/>
          </w:tcPr>
          <w:p w14:paraId="59692612"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Yes</w:t>
            </w:r>
            <w:r w:rsidR="000D3F69" w:rsidRPr="0009091F">
              <w:rPr>
                <w:rFonts w:eastAsia="Times New Roman"/>
                <w:color w:val="000000"/>
                <w:sz w:val="20"/>
                <w:szCs w:val="20"/>
                <w:lang w:eastAsia="fr-FR"/>
              </w:rPr>
              <w:t xml:space="preserve"> </w:t>
            </w:r>
          </w:p>
        </w:tc>
        <w:tc>
          <w:tcPr>
            <w:tcW w:w="700" w:type="dxa"/>
            <w:hideMark/>
          </w:tcPr>
          <w:p w14:paraId="7E12D2F5" w14:textId="77777777" w:rsidR="000D3F69" w:rsidRPr="0009091F" w:rsidRDefault="008E3F63"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Yes</w:t>
            </w:r>
            <w:r w:rsidR="000D3F69" w:rsidRPr="0009091F">
              <w:rPr>
                <w:rFonts w:eastAsia="Times New Roman"/>
                <w:color w:val="000000"/>
                <w:sz w:val="20"/>
                <w:szCs w:val="20"/>
                <w:lang w:eastAsia="fr-FR"/>
              </w:rPr>
              <w:t xml:space="preserve"> </w:t>
            </w:r>
          </w:p>
        </w:tc>
        <w:tc>
          <w:tcPr>
            <w:tcW w:w="2318" w:type="dxa"/>
            <w:hideMark/>
          </w:tcPr>
          <w:p w14:paraId="04327359" w14:textId="77777777" w:rsidR="000D3F69" w:rsidRPr="0009091F" w:rsidRDefault="000A32FD" w:rsidP="000D3F69">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FR"/>
              </w:rPr>
            </w:pPr>
            <w:r w:rsidRPr="0009091F">
              <w:rPr>
                <w:rFonts w:eastAsia="Times New Roman"/>
                <w:color w:val="000000"/>
                <w:sz w:val="20"/>
                <w:szCs w:val="20"/>
                <w:lang w:eastAsia="fr-FR"/>
              </w:rPr>
              <w:t>Obstructive sleep apnea</w:t>
            </w:r>
          </w:p>
        </w:tc>
      </w:tr>
    </w:tbl>
    <w:p w14:paraId="19219836" w14:textId="77777777" w:rsidR="00D11A28" w:rsidRDefault="00D11A28" w:rsidP="00ED511F">
      <w:pPr>
        <w:rPr>
          <w:b/>
          <w:bCs/>
        </w:rPr>
      </w:pPr>
    </w:p>
    <w:p w14:paraId="5A0A1D06" w14:textId="77777777" w:rsidR="00576EA7" w:rsidRDefault="00576EA7" w:rsidP="00ED511F">
      <w:pPr>
        <w:rPr>
          <w:b/>
          <w:bCs/>
        </w:rPr>
      </w:pPr>
      <w:r>
        <w:rPr>
          <w:noProof/>
          <w14:ligatures w14:val="standardContextual"/>
        </w:rPr>
        <w:drawing>
          <wp:anchor distT="0" distB="0" distL="114300" distR="114300" simplePos="0" relativeHeight="251660288" behindDoc="0" locked="0" layoutInCell="1" allowOverlap="1" wp14:anchorId="6F956BC4" wp14:editId="38DE846C">
            <wp:simplePos x="0" y="0"/>
            <wp:positionH relativeFrom="column">
              <wp:align>left</wp:align>
            </wp:positionH>
            <wp:positionV relativeFrom="paragraph">
              <wp:align>top</wp:align>
            </wp:positionV>
            <wp:extent cx="4572000" cy="2743200"/>
            <wp:effectExtent l="0" t="0" r="0" b="0"/>
            <wp:wrapSquare wrapText="bothSides"/>
            <wp:docPr id="1974341588" name="Graphique 1">
              <a:extLst xmlns:a="http://schemas.openxmlformats.org/drawingml/2006/main">
                <a:ext uri="{FF2B5EF4-FFF2-40B4-BE49-F238E27FC236}">
                  <a16:creationId xmlns:a16="http://schemas.microsoft.com/office/drawing/2014/main" id="{E6717AB5-091E-D11B-156A-407147085D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b/>
          <w:bCs/>
        </w:rPr>
        <w:br w:type="textWrapping" w:clear="all"/>
      </w:r>
    </w:p>
    <w:p w14:paraId="10B7E90F" w14:textId="700C8CED" w:rsidR="009A750D" w:rsidRDefault="000C2FE6" w:rsidP="000C2FE6">
      <w:pPr>
        <w:rPr>
          <w:b/>
          <w:bCs/>
          <w:sz w:val="20"/>
          <w:szCs w:val="20"/>
        </w:rPr>
      </w:pPr>
      <w:r w:rsidRPr="0073736E">
        <w:rPr>
          <w:b/>
          <w:bCs/>
          <w:sz w:val="20"/>
          <w:szCs w:val="20"/>
        </w:rPr>
        <w:t xml:space="preserve">Fig. </w:t>
      </w:r>
      <w:r>
        <w:rPr>
          <w:b/>
          <w:bCs/>
          <w:sz w:val="20"/>
          <w:szCs w:val="20"/>
        </w:rPr>
        <w:t>3</w:t>
      </w:r>
      <w:r w:rsidRPr="0073736E">
        <w:rPr>
          <w:b/>
          <w:bCs/>
          <w:sz w:val="20"/>
          <w:szCs w:val="20"/>
        </w:rPr>
        <w:t xml:space="preserve">. </w:t>
      </w:r>
      <w:r w:rsidR="00DA543F">
        <w:rPr>
          <w:b/>
          <w:bCs/>
          <w:sz w:val="20"/>
          <w:szCs w:val="20"/>
        </w:rPr>
        <w:t>Incidence of c</w:t>
      </w:r>
      <w:r>
        <w:rPr>
          <w:b/>
          <w:bCs/>
          <w:sz w:val="20"/>
          <w:szCs w:val="20"/>
        </w:rPr>
        <w:t xml:space="preserve">linical presentation of SH patients </w:t>
      </w:r>
      <w:r w:rsidR="004A0FA2">
        <w:rPr>
          <w:b/>
          <w:bCs/>
          <w:sz w:val="20"/>
          <w:szCs w:val="20"/>
        </w:rPr>
        <w:t>in</w:t>
      </w:r>
      <w:r>
        <w:rPr>
          <w:b/>
          <w:bCs/>
          <w:sz w:val="20"/>
          <w:szCs w:val="20"/>
        </w:rPr>
        <w:t xml:space="preserve"> our case series.</w:t>
      </w:r>
    </w:p>
    <w:p w14:paraId="6E3EECC8" w14:textId="77777777" w:rsidR="005F51C0" w:rsidRDefault="005F51C0" w:rsidP="000C2FE6">
      <w:pPr>
        <w:rPr>
          <w:b/>
          <w:bCs/>
          <w:sz w:val="20"/>
          <w:szCs w:val="20"/>
        </w:rPr>
      </w:pPr>
    </w:p>
    <w:p w14:paraId="68F7A49C" w14:textId="266EA725" w:rsidR="00CD51B8" w:rsidRPr="0073736E" w:rsidRDefault="00D37B32" w:rsidP="000C2FE6">
      <w:pPr>
        <w:rPr>
          <w:b/>
          <w:bCs/>
          <w:sz w:val="20"/>
          <w:szCs w:val="20"/>
        </w:rPr>
      </w:pPr>
      <w:r>
        <w:rPr>
          <w:noProof/>
          <w14:ligatures w14:val="standardContextual"/>
        </w:rPr>
        <w:drawing>
          <wp:anchor distT="0" distB="0" distL="114300" distR="114300" simplePos="0" relativeHeight="251661312" behindDoc="0" locked="0" layoutInCell="1" allowOverlap="1" wp14:anchorId="7D75F1BF" wp14:editId="4A0B684C">
            <wp:simplePos x="0" y="0"/>
            <wp:positionH relativeFrom="column">
              <wp:align>left</wp:align>
            </wp:positionH>
            <wp:positionV relativeFrom="paragraph">
              <wp:align>top</wp:align>
            </wp:positionV>
            <wp:extent cx="4572000" cy="2743200"/>
            <wp:effectExtent l="0" t="0" r="0" b="0"/>
            <wp:wrapSquare wrapText="bothSides"/>
            <wp:docPr id="1088331083" name="Graphique 1">
              <a:extLst xmlns:a="http://schemas.openxmlformats.org/drawingml/2006/main">
                <a:ext uri="{FF2B5EF4-FFF2-40B4-BE49-F238E27FC236}">
                  <a16:creationId xmlns:a16="http://schemas.microsoft.com/office/drawing/2014/main" id="{2CCB389D-552C-A2F1-F9AE-5662B83BC0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D85757">
        <w:rPr>
          <w:b/>
          <w:bCs/>
          <w:sz w:val="20"/>
          <w:szCs w:val="20"/>
        </w:rPr>
        <w:br w:type="textWrapping" w:clear="all"/>
      </w:r>
    </w:p>
    <w:p w14:paraId="22C9A7FC" w14:textId="7425EC47" w:rsidR="0034001D" w:rsidRDefault="0034001D" w:rsidP="00ED511F">
      <w:pPr>
        <w:rPr>
          <w:b/>
          <w:bCs/>
        </w:rPr>
      </w:pPr>
      <w:r w:rsidRPr="0073736E">
        <w:rPr>
          <w:b/>
          <w:bCs/>
          <w:sz w:val="20"/>
          <w:szCs w:val="20"/>
        </w:rPr>
        <w:t xml:space="preserve">Fig. </w:t>
      </w:r>
      <w:r>
        <w:rPr>
          <w:b/>
          <w:bCs/>
          <w:sz w:val="20"/>
          <w:szCs w:val="20"/>
        </w:rPr>
        <w:t xml:space="preserve">4. </w:t>
      </w:r>
      <w:r w:rsidR="0072319F">
        <w:rPr>
          <w:b/>
          <w:bCs/>
          <w:sz w:val="20"/>
          <w:szCs w:val="20"/>
        </w:rPr>
        <w:t>C</w:t>
      </w:r>
      <w:r w:rsidR="00D02727">
        <w:rPr>
          <w:b/>
          <w:bCs/>
          <w:sz w:val="20"/>
          <w:szCs w:val="20"/>
        </w:rPr>
        <w:t xml:space="preserve">linical </w:t>
      </w:r>
      <w:r w:rsidR="00BE52F2">
        <w:rPr>
          <w:b/>
          <w:bCs/>
          <w:sz w:val="20"/>
          <w:szCs w:val="20"/>
        </w:rPr>
        <w:t>manifestations</w:t>
      </w:r>
      <w:r w:rsidR="00D02727">
        <w:rPr>
          <w:b/>
          <w:bCs/>
          <w:sz w:val="20"/>
          <w:szCs w:val="20"/>
        </w:rPr>
        <w:t xml:space="preserve"> </w:t>
      </w:r>
      <w:r w:rsidR="008E2685">
        <w:rPr>
          <w:b/>
          <w:bCs/>
          <w:sz w:val="20"/>
          <w:szCs w:val="20"/>
        </w:rPr>
        <w:t>of each etiology of SH.</w:t>
      </w:r>
    </w:p>
    <w:p w14:paraId="3A5B12E8" w14:textId="77777777" w:rsidR="0034001D" w:rsidRDefault="0034001D" w:rsidP="00ED511F">
      <w:pPr>
        <w:rPr>
          <w:b/>
          <w:bCs/>
        </w:rPr>
      </w:pPr>
    </w:p>
    <w:p w14:paraId="15E69258" w14:textId="77777777" w:rsidR="00ED511F" w:rsidRPr="009A68EA" w:rsidRDefault="00E90BFB" w:rsidP="00ED511F">
      <w:pPr>
        <w:rPr>
          <w:b/>
          <w:bCs/>
        </w:rPr>
      </w:pPr>
      <w:r>
        <w:rPr>
          <w:b/>
          <w:bCs/>
        </w:rPr>
        <w:t xml:space="preserve">4. </w:t>
      </w:r>
      <w:r w:rsidR="00ED511F" w:rsidRPr="009A68EA">
        <w:rPr>
          <w:b/>
          <w:bCs/>
        </w:rPr>
        <w:t>DISCUSSION</w:t>
      </w:r>
    </w:p>
    <w:p w14:paraId="7194DBDC" w14:textId="77777777" w:rsidR="00ED511F" w:rsidRDefault="00ED511F" w:rsidP="00ED511F">
      <w:pPr>
        <w:rPr>
          <w:sz w:val="20"/>
          <w:szCs w:val="20"/>
        </w:rPr>
      </w:pPr>
    </w:p>
    <w:p w14:paraId="2481C9E9" w14:textId="6B4B35C9" w:rsidR="00A72F82" w:rsidRDefault="00EB03BA" w:rsidP="002769A3">
      <w:pPr>
        <w:rPr>
          <w:sz w:val="20"/>
          <w:szCs w:val="20"/>
          <w:lang w:eastAsia="fr-FR"/>
        </w:rPr>
      </w:pPr>
      <w:r w:rsidRPr="00EB03BA">
        <w:rPr>
          <w:sz w:val="20"/>
          <w:szCs w:val="20"/>
        </w:rPr>
        <w:t>Secondary hypertension is more prevalent than previously thought</w:t>
      </w:r>
      <w:r>
        <w:rPr>
          <w:sz w:val="20"/>
          <w:szCs w:val="20"/>
        </w:rPr>
        <w:t xml:space="preserve">. </w:t>
      </w:r>
      <w:r w:rsidRPr="00EB03BA">
        <w:rPr>
          <w:sz w:val="20"/>
          <w:szCs w:val="20"/>
        </w:rPr>
        <w:t xml:space="preserve">Depending on the definition used and the cohort studied, the prevalence of </w:t>
      </w:r>
      <w:r w:rsidR="005468AE">
        <w:rPr>
          <w:sz w:val="20"/>
          <w:szCs w:val="20"/>
        </w:rPr>
        <w:t>secondary hypertension</w:t>
      </w:r>
      <w:r w:rsidRPr="00EB03BA">
        <w:rPr>
          <w:sz w:val="20"/>
          <w:szCs w:val="20"/>
        </w:rPr>
        <w:t xml:space="preserve"> is 10%–35% in all hypertensive patients</w:t>
      </w:r>
      <w:r>
        <w:rPr>
          <w:sz w:val="20"/>
          <w:szCs w:val="20"/>
        </w:rPr>
        <w:t xml:space="preserve"> </w:t>
      </w:r>
      <w:r>
        <w:rPr>
          <w:sz w:val="20"/>
          <w:szCs w:val="20"/>
        </w:rPr>
        <w:fldChar w:fldCharType="begin"/>
      </w:r>
      <w:r w:rsidR="003C6579">
        <w:rPr>
          <w:sz w:val="20"/>
          <w:szCs w:val="20"/>
        </w:rPr>
        <w:instrText xml:space="preserve"> ADDIN ZOTERO_ITEM CSL_CITATION {"citationID":"Fc4JRkXh","properties":{"formattedCitation":"(2,4,5)","plainCitation":"(2,4,5)","dontUpdate":true,"noteIndex":0},"citationItems":[{"id":547,"uris":["http://zotero.org/users/9680404/items/7XU6RJC8"],"itemData":{"id":547,"type":"webpage","abstract":"ESC Clinical Practice Guidelines aim to present all the relevant evidence to help physicians weigh the benefits and risks of a particular diagnostic or therapeutic procedure  for the management of elevated blood pressure and hypertension. They should be essential in everyday clinical decision making.","title":"ESC Guidelines for the management of elevated blood pressure and hypertension","URL":"https://www.escardio.org/Guidelines/Clinical-Practice-Guidelines/Elevated-Blood-Pressure-and-Hypertension","accessed":{"date-parts":[["2025",4,15]]}}},{"id":570,"uris":["http://zotero.org/users/9680404/items/2HG8S7A7"],"itemData":{"id":570,"type":"article-journal","container-title":"The Lancet","DOI":"10.1016/S0140-6736(14)61942-5","ISSN":"0140-6736, 1474-547X","issue":"9981","journalAbbreviation":"The Lancet","language":"English","note":"publisher: Elsevier\nPMID: 25631070","page":"1957-1965","source":"www.thelancet.com","title":"Optimum and stepped care standardised antihypertensive treatment with or without renal denervation for resistant hypertension (DENERHTN): a multicentre, open-label, randomised controlled trial","title-short":"Optimum and stepped care standardised antihypertensive treatment with or without renal denervation for resistant hypertension (DENERHTN)","volume":"385","author":[{"family":"Azizi","given":"Michel"},{"family":"Sapoval","given":"Marc"},{"family":"Gosse","given":"Philippe"},{"family":"Monge","given":"Matthieu"},{"family":"Bobrie","given":"Guillaume"},{"family":"Delsart","given":"Pascal"},{"family":"Midulla","given":"Marco"},{"family":"Mounier-Véhier","given":"Claire"},{"family":"Courand","given":"Pierre-Yves"},{"family":"Lantelme","given":"Pierre"},{"family":"Denolle","given":"Thierry"},{"family":"Dourmap-Collas","given":"Caroline"},{"family":"Trillaud","given":"Hervé"},{"family":"Pereira","given":"Helena"},{"family":"Plouin","given":"Pierre-François"},{"family":"Chatellier","given":"Gilles"}],"issued":{"date-parts":[["2015",5,16]]}}},{"id":572,"uris":["http://zotero.org/users/9680404/items/UPH5RNVA"],"itemData":{"id":572,"type":"article-journal","abstract":"Background Primary aldosteronism (PA) is the most frequent cause of secondary hypertension. Reported prevalences of PA vary considerably because of a large heterogeneity in study methodology.\nAim To examine the proportion of patients with PA among patients with newly diagnosed, never treated hypertension.\nDesign and setting A cross-sectional study set in primary care.\nMethod GPs measured aldosterone and renin in adult patients with newly diagnosed, never treated hypertension. Patients with elevated aldosterone-to-renin ratio and increased plasma aldosterone concentration underwent a saline infusion test to confirm or exclude PA. The source population was meticulously assessed to detect possible selection bias.\nResults Of 3748 patients with newly diagnosed hypertension, 343 patients were screened for PA. In nine out of 74 patients with an elevated aldosterone-to-renin ratio and increased plasma aldosterone concentration the diagnosis of PA was confirmed by a saline infusion test, resulting in a prevalence of 2.6% (95% confidence interval = 1.4 to 4.9). All patients with PA were normokalaemic and 8 out of 9 patients had sustained blood pressure &gt;150/100 mmHg. Screened patients were younger (P&lt;0.001) or showed higher blood pressure (P&lt;0.001) than non-screened patients.\nConclusion In this study a prevalence of PA of 2.6% in a primary care setting was established, which is lower than estimates reported from other primary care studies so far. This study supports the screening strategy as recommended by the Endocrine Society Clinical Practice Guideline. The low proportion of screened patients (9.2%), of the large cohort of eligible patients, reflects the difficulty of conducting prevalence studies in primary care clinical practice.","container-title":"British Journal of General Practice","DOI":"10.3399/bjgp18X694589","ISSN":"0960-1643, 1478-5242","issue":"667","journalAbbreviation":"Br J Gen Pract","language":"en","license":"© British Journal of General Practice 2018","note":"publisher: British Journal of General Practice\nsection: Research\nPMID: 29335324","page":"e114-e122","source":"bjgp.org","title":"Prevalence of primary aldosteronism in primary care: a cross-sectional study","title-short":"Prevalence of primary aldosteronism in primary care","volume":"68","author":[{"family":"Käyser","given":"Sabine C."},{"family":"Deinum","given":"Jaap"},{"family":"Grauw","given":"Wim JC","dropping-particle":"de"},{"family":"Schalk","given":"Bianca WM"},{"family":"Bor","given":"Hans JHJ"},{"family":"Lenders","given":"Jacques WM"},{"family":"Schermer","given":"Tjard R."},{"family":"Biermans","given":"Marion CJ"}],"issued":{"date-parts":[["2018",2,1]]}}}],"schema":"https://github.com/citation-style-language/schema/raw/master/csl-citation.json"} </w:instrText>
      </w:r>
      <w:r>
        <w:rPr>
          <w:sz w:val="20"/>
          <w:szCs w:val="20"/>
        </w:rPr>
        <w:fldChar w:fldCharType="separate"/>
      </w:r>
      <w:r w:rsidR="00C8608E">
        <w:rPr>
          <w:sz w:val="20"/>
        </w:rPr>
        <w:t>[</w:t>
      </w:r>
      <w:r w:rsidR="00EA4E0A" w:rsidRPr="00EA4E0A">
        <w:rPr>
          <w:sz w:val="20"/>
        </w:rPr>
        <w:t>4,5</w:t>
      </w:r>
      <w:r>
        <w:rPr>
          <w:sz w:val="20"/>
          <w:szCs w:val="20"/>
        </w:rPr>
        <w:fldChar w:fldCharType="end"/>
      </w:r>
      <w:r w:rsidR="00C8608E">
        <w:rPr>
          <w:sz w:val="20"/>
          <w:szCs w:val="20"/>
        </w:rPr>
        <w:t>]</w:t>
      </w:r>
      <w:r w:rsidR="00EA4E0A">
        <w:rPr>
          <w:sz w:val="20"/>
          <w:szCs w:val="20"/>
        </w:rPr>
        <w:t>.</w:t>
      </w:r>
      <w:r w:rsidR="00294FB3">
        <w:rPr>
          <w:sz w:val="20"/>
          <w:szCs w:val="20"/>
        </w:rPr>
        <w:t xml:space="preserve"> </w:t>
      </w:r>
      <w:r w:rsidR="0005339F" w:rsidRPr="0005339F">
        <w:rPr>
          <w:sz w:val="20"/>
          <w:szCs w:val="20"/>
          <w:lang w:eastAsia="fr-FR"/>
        </w:rPr>
        <w:t xml:space="preserve">Secondary forms of </w:t>
      </w:r>
      <w:r w:rsidR="005468AE">
        <w:rPr>
          <w:sz w:val="20"/>
          <w:szCs w:val="20"/>
        </w:rPr>
        <w:t>hypertension</w:t>
      </w:r>
      <w:r w:rsidR="0005339F" w:rsidRPr="0005339F">
        <w:rPr>
          <w:sz w:val="20"/>
          <w:szCs w:val="20"/>
          <w:lang w:eastAsia="fr-FR"/>
        </w:rPr>
        <w:t xml:space="preserve">, when </w:t>
      </w:r>
      <w:r w:rsidR="0005339F" w:rsidRPr="0005339F">
        <w:rPr>
          <w:sz w:val="20"/>
          <w:szCs w:val="20"/>
          <w:lang w:eastAsia="fr-FR"/>
        </w:rPr>
        <w:lastRenderedPageBreak/>
        <w:t xml:space="preserve">untreated, cause more cardiac damage than primary </w:t>
      </w:r>
      <w:r w:rsidR="005468AE">
        <w:rPr>
          <w:sz w:val="20"/>
          <w:szCs w:val="20"/>
        </w:rPr>
        <w:t>hypertension</w:t>
      </w:r>
      <w:r w:rsidR="005468AE" w:rsidRPr="00EB03BA">
        <w:rPr>
          <w:sz w:val="20"/>
          <w:szCs w:val="20"/>
        </w:rPr>
        <w:t xml:space="preserve"> </w:t>
      </w:r>
      <w:r w:rsidR="0005339F" w:rsidRPr="0005339F">
        <w:rPr>
          <w:sz w:val="20"/>
          <w:szCs w:val="20"/>
          <w:lang w:eastAsia="fr-FR"/>
        </w:rPr>
        <w:t xml:space="preserve">and are associated with greater </w:t>
      </w:r>
      <w:r w:rsidR="00A72F82">
        <w:rPr>
          <w:sz w:val="20"/>
          <w:szCs w:val="20"/>
          <w:lang w:eastAsia="fr-FR"/>
        </w:rPr>
        <w:t>cardiovascular</w:t>
      </w:r>
      <w:r w:rsidR="0005339F" w:rsidRPr="0005339F">
        <w:rPr>
          <w:sz w:val="20"/>
          <w:szCs w:val="20"/>
          <w:lang w:eastAsia="fr-FR"/>
        </w:rPr>
        <w:t xml:space="preserve"> risk</w:t>
      </w:r>
      <w:r w:rsidR="007E41F8">
        <w:rPr>
          <w:sz w:val="20"/>
          <w:szCs w:val="20"/>
          <w:lang w:eastAsia="fr-FR"/>
        </w:rPr>
        <w:t xml:space="preserve"> </w:t>
      </w:r>
      <w:r w:rsidR="0005339F">
        <w:rPr>
          <w:sz w:val="20"/>
          <w:szCs w:val="20"/>
          <w:lang w:eastAsia="fr-FR"/>
        </w:rPr>
        <w:fldChar w:fldCharType="begin"/>
      </w:r>
      <w:r w:rsidR="00B65E24">
        <w:rPr>
          <w:sz w:val="20"/>
          <w:szCs w:val="20"/>
          <w:lang w:eastAsia="fr-FR"/>
        </w:rPr>
        <w:instrText xml:space="preserve"> ADDIN ZOTERO_ITEM CSL_CITATION {"citationID":"1TZlf5TL","properties":{"formattedCitation":"(6)","plainCitation":"(6)","dontUpdate":true,"noteIndex":0},"citationItems":[{"id":516,"uris":["http://zotero.org/users/9680404/items/ARHLTGUS"],"itemData":{"id":516,"type":"article-journal","container-title":"JACC","DOI":"10.1016/j.jacc.2022.08.714","issue":"15","note":"publisher: American College of Cardiology Foundation","page":"1480-1497","source":"jacc.org (Atypon)","title":"Cardiac Phenotypes in Secondary Hypertension","volume":"80","author":[{"family":"Januszewicz","given":"Andrzej"},{"family":"Mulatero","given":"Paolo"},{"family":"Dobrowolski","given":"Piotr"},{"family":"Monticone","given":"Silvia"},{"family":"Van","given":"der Niepen Patricia"},{"family":"Sarafidis","given":"Pantelis"},{"family":"Reincke","given":"Martin"},{"family":"Rexhaj","given":"Emrush"},{"family":"Eisenhofer","given":"Graeme"},{"family":"Januszewicz","given":"Magdalena"},{"family":"Kasiakogias","given":"Alexandros"},{"family":"Kreutz","given":"Reinhold"},{"family":"Lenders","given":"Jacques W. M."},{"family":"Muiesan","given":"Maria Lorenza"},{"family":"Persu","given":"Alexandre"},{"family":"Agabiti","given":"-Rosei Enrico"},{"family":"Soria","given":"Rodrigo"},{"family":"Śpiewak","given":"Mateusz"},{"family":"Prejbisz","given":"Aleksander"},{"family":"Messerli","given":"Franz H."}],"issued":{"date-parts":[["2022",10,11]]}}}],"schema":"https://github.com/citation-style-language/schema/raw/master/csl-citation.json"} </w:instrText>
      </w:r>
      <w:r w:rsidR="0005339F">
        <w:rPr>
          <w:sz w:val="20"/>
          <w:szCs w:val="20"/>
          <w:lang w:eastAsia="fr-FR"/>
        </w:rPr>
        <w:fldChar w:fldCharType="separate"/>
      </w:r>
      <w:r w:rsidR="00C8608E">
        <w:rPr>
          <w:sz w:val="20"/>
        </w:rPr>
        <w:t>[</w:t>
      </w:r>
      <w:r w:rsidR="00EA4E0A" w:rsidRPr="00EA4E0A">
        <w:rPr>
          <w:sz w:val="20"/>
        </w:rPr>
        <w:t>6</w:t>
      </w:r>
      <w:r w:rsidR="0005339F">
        <w:rPr>
          <w:sz w:val="20"/>
          <w:szCs w:val="20"/>
          <w:lang w:eastAsia="fr-FR"/>
        </w:rPr>
        <w:fldChar w:fldCharType="end"/>
      </w:r>
      <w:r w:rsidR="00C8608E">
        <w:rPr>
          <w:sz w:val="20"/>
          <w:szCs w:val="20"/>
          <w:lang w:eastAsia="fr-FR"/>
        </w:rPr>
        <w:t>]</w:t>
      </w:r>
      <w:r w:rsidR="00A156A7">
        <w:rPr>
          <w:sz w:val="20"/>
          <w:szCs w:val="20"/>
          <w:lang w:eastAsia="fr-FR"/>
        </w:rPr>
        <w:t>.</w:t>
      </w:r>
      <w:r w:rsidR="00A72F82">
        <w:rPr>
          <w:sz w:val="20"/>
          <w:szCs w:val="20"/>
          <w:lang w:eastAsia="fr-FR"/>
        </w:rPr>
        <w:t xml:space="preserve"> </w:t>
      </w:r>
      <w:r w:rsidR="00623009">
        <w:rPr>
          <w:sz w:val="20"/>
          <w:szCs w:val="20"/>
          <w:lang w:eastAsia="fr-FR"/>
        </w:rPr>
        <w:t>“</w:t>
      </w:r>
      <w:r w:rsidR="00CC0ADE" w:rsidRPr="00CC0ADE">
        <w:rPr>
          <w:sz w:val="20"/>
          <w:szCs w:val="20"/>
          <w:lang w:eastAsia="fr-FR"/>
        </w:rPr>
        <w:t xml:space="preserve">Left undiagnosed, </w:t>
      </w:r>
      <w:r w:rsidR="005468AE">
        <w:rPr>
          <w:sz w:val="20"/>
          <w:szCs w:val="20"/>
        </w:rPr>
        <w:t>secondary hypertension</w:t>
      </w:r>
      <w:r w:rsidR="005468AE" w:rsidRPr="00EB03BA">
        <w:rPr>
          <w:sz w:val="20"/>
          <w:szCs w:val="20"/>
        </w:rPr>
        <w:t xml:space="preserve"> </w:t>
      </w:r>
      <w:r w:rsidR="00CC0ADE" w:rsidRPr="00CC0ADE">
        <w:rPr>
          <w:sz w:val="20"/>
          <w:szCs w:val="20"/>
          <w:lang w:eastAsia="fr-FR"/>
        </w:rPr>
        <w:t xml:space="preserve">can lead to resistant </w:t>
      </w:r>
      <w:r w:rsidR="005468AE">
        <w:rPr>
          <w:sz w:val="20"/>
          <w:szCs w:val="20"/>
        </w:rPr>
        <w:t>hypertension</w:t>
      </w:r>
      <w:r w:rsidR="00CC0ADE" w:rsidRPr="00CC0ADE">
        <w:rPr>
          <w:sz w:val="20"/>
          <w:szCs w:val="20"/>
          <w:lang w:eastAsia="fr-FR"/>
        </w:rPr>
        <w:t>, cardiovascular and renal complications, multiple specialist referrals and an unnecessary burden on the healthcare system</w:t>
      </w:r>
      <w:r w:rsidR="00623009">
        <w:rPr>
          <w:sz w:val="20"/>
          <w:szCs w:val="20"/>
          <w:lang w:eastAsia="fr-FR"/>
        </w:rPr>
        <w:t>”</w:t>
      </w:r>
      <w:bookmarkStart w:id="1" w:name="_GoBack"/>
      <w:bookmarkEnd w:id="1"/>
      <w:r w:rsidR="00CC0ADE">
        <w:rPr>
          <w:sz w:val="20"/>
          <w:szCs w:val="20"/>
          <w:lang w:eastAsia="fr-FR"/>
        </w:rPr>
        <w:t xml:space="preserve"> </w:t>
      </w:r>
      <w:r w:rsidR="00CC0ADE">
        <w:rPr>
          <w:sz w:val="20"/>
          <w:szCs w:val="20"/>
          <w:lang w:eastAsia="fr-FR"/>
        </w:rPr>
        <w:fldChar w:fldCharType="begin"/>
      </w:r>
      <w:r w:rsidR="00B65E24">
        <w:rPr>
          <w:sz w:val="20"/>
          <w:szCs w:val="20"/>
          <w:lang w:eastAsia="fr-FR"/>
        </w:rPr>
        <w:instrText xml:space="preserve"> ADDIN ZOTERO_ITEM CSL_CITATION {"citationID":"754Mef0q","properties":{"formattedCitation":"(3)","plainCitation":"(3)","dontUpdate":true,"noteIndex":0},"citationItems":[{"id":561,"uris":["http://zotero.org/users/9680404/items/TUIACAX8"],"itemData":{"id":561,"type":"article-journal","abstract":"Secondary hypertension occurs in a significant proportion of adult patients (~10%). In young patients, renal causes (glomerulonephritis) and coarctation of the aorta should be considered. In older patients, primary aldosteronism, obstructive sleep apnoea and renal artery stenosis are more prevalent than previously thought. Primary aldosteronism can be screened by taking morning aldosterone and renin levels, and should be considered in patients with severe, resistant or hypokalaemia-associated hypertension. Symptoms of obstructive sleep apnoea should be sought. Worsening of renal function after starting an angiotensin-converting enzyme inhibitor suggests the possibility of renal artery stenosis. Recognition, diagnosis and treatment of secondary causes of hypertension lead to good clinical outcomes and the possible reversal of end-organ damage, in addition to blood pressure control. As most patients with hypertension are managed at the primary care level, it is important for primary care physicians to recognise these conditions and refer patients appropriately.","container-title":"Singapore Medical Journal","DOI":"10.11622/smedj.2016087","ISSN":"0037-5675","issue":"5","journalAbbreviation":"Singapore Med J","note":"PMID: 27211205\nPMCID: PMC4876411","page":"228-232","source":"PubMed Central","title":"Secondary hypertension in adults","volume":"57","author":[{"family":"Puar","given":"Troy Hai Kiat"},{"family":"Mok","given":"Yingjuan"},{"family":"Debajyoti","given":"Roy"},{"family":"Khoo","given":"Joan"},{"family":"How","given":"Choon How"},{"family":"Ng","given":"Alvin Kok Heong"}],"issued":{"date-parts":[["2016",5]]}}}],"schema":"https://github.com/citation-style-language/schema/raw/master/csl-citation.json"} </w:instrText>
      </w:r>
      <w:r w:rsidR="00CC0ADE">
        <w:rPr>
          <w:sz w:val="20"/>
          <w:szCs w:val="20"/>
          <w:lang w:eastAsia="fr-FR"/>
        </w:rPr>
        <w:fldChar w:fldCharType="separate"/>
      </w:r>
      <w:r w:rsidR="00C8608E">
        <w:rPr>
          <w:sz w:val="20"/>
        </w:rPr>
        <w:t>[</w:t>
      </w:r>
      <w:r w:rsidR="00CC0ADE" w:rsidRPr="00CC0ADE">
        <w:rPr>
          <w:sz w:val="20"/>
        </w:rPr>
        <w:t>3</w:t>
      </w:r>
      <w:r w:rsidR="00CC0ADE">
        <w:rPr>
          <w:sz w:val="20"/>
          <w:szCs w:val="20"/>
          <w:lang w:eastAsia="fr-FR"/>
        </w:rPr>
        <w:fldChar w:fldCharType="end"/>
      </w:r>
      <w:r w:rsidR="00C8608E">
        <w:rPr>
          <w:sz w:val="20"/>
          <w:szCs w:val="20"/>
          <w:lang w:eastAsia="fr-FR"/>
        </w:rPr>
        <w:t>]</w:t>
      </w:r>
      <w:r w:rsidR="00A156A7">
        <w:rPr>
          <w:sz w:val="20"/>
          <w:szCs w:val="20"/>
          <w:lang w:eastAsia="fr-FR"/>
        </w:rPr>
        <w:t>.</w:t>
      </w:r>
      <w:r w:rsidR="006904D6">
        <w:rPr>
          <w:sz w:val="20"/>
          <w:szCs w:val="20"/>
          <w:lang w:eastAsia="fr-FR"/>
        </w:rPr>
        <w:t xml:space="preserve"> </w:t>
      </w:r>
      <w:r w:rsidR="006904D6" w:rsidRPr="006904D6">
        <w:rPr>
          <w:sz w:val="20"/>
          <w:szCs w:val="20"/>
          <w:lang w:eastAsia="fr-FR"/>
        </w:rPr>
        <w:t xml:space="preserve">However, </w:t>
      </w:r>
      <w:r w:rsidR="00623009">
        <w:rPr>
          <w:sz w:val="20"/>
          <w:szCs w:val="20"/>
          <w:lang w:eastAsia="fr-FR"/>
        </w:rPr>
        <w:t>“</w:t>
      </w:r>
      <w:r w:rsidR="006904D6" w:rsidRPr="006904D6">
        <w:rPr>
          <w:sz w:val="20"/>
          <w:szCs w:val="20"/>
          <w:lang w:eastAsia="fr-FR"/>
        </w:rPr>
        <w:t>once the secondary etiology is identified, the patient benefits profoundly from a potentially curative treatment that may lead to significant improvements in quality of life, morbidity, and mortality</w:t>
      </w:r>
      <w:r w:rsidR="00623009">
        <w:rPr>
          <w:sz w:val="20"/>
          <w:szCs w:val="20"/>
          <w:lang w:eastAsia="fr-FR"/>
        </w:rPr>
        <w:t>”</w:t>
      </w:r>
      <w:r w:rsidR="00B65E24">
        <w:rPr>
          <w:sz w:val="20"/>
          <w:szCs w:val="20"/>
          <w:lang w:eastAsia="fr-FR"/>
        </w:rPr>
        <w:t xml:space="preserve"> </w:t>
      </w:r>
      <w:r w:rsidR="00B65E24">
        <w:rPr>
          <w:sz w:val="20"/>
          <w:szCs w:val="20"/>
          <w:lang w:eastAsia="fr-FR"/>
        </w:rPr>
        <w:fldChar w:fldCharType="begin"/>
      </w:r>
      <w:r w:rsidR="00ED5DA7">
        <w:rPr>
          <w:sz w:val="20"/>
          <w:szCs w:val="20"/>
          <w:lang w:eastAsia="fr-FR"/>
        </w:rPr>
        <w:instrText xml:space="preserve"> ADDIN ZOTERO_ITEM CSL_CITATION {"citationID":"kF17urOX","properties":{"formattedCitation":"(7)","plainCitation":"(7)","dontUpdate":true,"noteIndex":0},"citationItems":[{"id":586,"uris":["http://zotero.org/users/9680404/items/JNBGBFAQ"],"itemData":{"id":586,"type":"article-journal","abstract":"Hypertension is one of the most common conditions encountered in the primary care setting, affecting 32–46% of people. While essential or primary hypertension is the most common form of the disease, secondary hypertension is quite prevalent, occurring in 10–20% of patients with hypertension. Accurately diagnosing secondary hypertension is a challenging and often time-consuming process that requires considerable expertise and effort. However, once the secondary etiology is identified, the patient benefits profoundly from a potentially curative treatment that may lead to significant improvements in quality of life, morbidity, and mortality.","container-title":"Current Treatment Options in Cardiovascular Medicine","DOI":"10.1007/s11936-019-0790-8","ISSN":"1534-3189","issue":"12","journalAbbreviation":"Curr Treat Options Cardio Med","language":"en","page":"90","source":"Springer Link","title":"The Demystification of Secondary Hypertension: Diagnostic Strategies and Treatment Algorithms","title-short":"The Demystification of Secondary Hypertension","volume":"21","author":[{"family":"Hirsch","given":"Jamie S."},{"family":"Hong","given":"Susana"}],"issued":{"date-parts":[["2019",12,11]]}}}],"schema":"https://github.com/citation-style-language/schema/raw/master/csl-citation.json"} </w:instrText>
      </w:r>
      <w:r w:rsidR="00B65E24">
        <w:rPr>
          <w:sz w:val="20"/>
          <w:szCs w:val="20"/>
          <w:lang w:eastAsia="fr-FR"/>
        </w:rPr>
        <w:fldChar w:fldCharType="separate"/>
      </w:r>
      <w:r w:rsidR="00592642">
        <w:rPr>
          <w:sz w:val="20"/>
        </w:rPr>
        <w:t>[</w:t>
      </w:r>
      <w:r w:rsidR="00B65E24" w:rsidRPr="00B65E24">
        <w:rPr>
          <w:sz w:val="20"/>
        </w:rPr>
        <w:t>7</w:t>
      </w:r>
      <w:r w:rsidR="00B65E24">
        <w:rPr>
          <w:sz w:val="20"/>
          <w:szCs w:val="20"/>
          <w:lang w:eastAsia="fr-FR"/>
        </w:rPr>
        <w:fldChar w:fldCharType="end"/>
      </w:r>
      <w:r w:rsidR="00592642">
        <w:rPr>
          <w:sz w:val="20"/>
          <w:szCs w:val="20"/>
          <w:lang w:eastAsia="fr-FR"/>
        </w:rPr>
        <w:t>]</w:t>
      </w:r>
      <w:r w:rsidR="00B65E24">
        <w:rPr>
          <w:sz w:val="20"/>
          <w:szCs w:val="20"/>
          <w:lang w:eastAsia="fr-FR"/>
        </w:rPr>
        <w:t>.</w:t>
      </w:r>
    </w:p>
    <w:p w14:paraId="3C8DDDAB" w14:textId="548EB194" w:rsidR="00CB4524" w:rsidRDefault="003C6579" w:rsidP="002769A3">
      <w:pPr>
        <w:rPr>
          <w:sz w:val="20"/>
          <w:szCs w:val="20"/>
        </w:rPr>
      </w:pPr>
      <w:r w:rsidRPr="003C6579">
        <w:rPr>
          <w:sz w:val="20"/>
          <w:szCs w:val="20"/>
          <w:lang w:eastAsia="fr-FR"/>
        </w:rPr>
        <w:t>Primary aldosteronism</w:t>
      </w:r>
      <w:r w:rsidR="009A0AED">
        <w:rPr>
          <w:sz w:val="20"/>
          <w:szCs w:val="20"/>
          <w:lang w:eastAsia="fr-FR"/>
        </w:rPr>
        <w:t xml:space="preserve">, also known as </w:t>
      </w:r>
      <w:r w:rsidR="00944135">
        <w:rPr>
          <w:sz w:val="20"/>
          <w:szCs w:val="20"/>
          <w:lang w:eastAsia="fr-FR"/>
        </w:rPr>
        <w:t>Conn’s</w:t>
      </w:r>
      <w:r w:rsidR="009A0AED">
        <w:rPr>
          <w:sz w:val="20"/>
          <w:szCs w:val="20"/>
          <w:lang w:eastAsia="fr-FR"/>
        </w:rPr>
        <w:t xml:space="preserve"> syndrome </w:t>
      </w:r>
      <w:r w:rsidR="004B1A38">
        <w:rPr>
          <w:sz w:val="20"/>
          <w:szCs w:val="20"/>
          <w:lang w:eastAsia="fr-FR"/>
        </w:rPr>
        <w:fldChar w:fldCharType="begin"/>
      </w:r>
      <w:r w:rsidR="00ED5DA7">
        <w:rPr>
          <w:sz w:val="20"/>
          <w:szCs w:val="20"/>
          <w:lang w:eastAsia="fr-FR"/>
        </w:rPr>
        <w:instrText xml:space="preserve"> ADDIN ZOTERO_ITEM CSL_CITATION {"citationID":"TRRRlnc6","properties":{"formattedCitation":"(8)","plainCitation":"(8)","dontUpdate":true,"noteIndex":0},"citationItems":[{"id":587,"uris":["http://zotero.org/users/9680404/items/8QBNM9V6"],"itemData":{"id":587,"type":"article-journal","container-title":"The Journal of Laboratory and Clinical Medicine","ISSN":"0022-2143","issue":"1","journalAbbreviation":"J Lab Clin Med","language":"eng","note":"PMID: 13233623","page":"3-17","source":"PubMed","title":"Presidential address. I. Painting background. II. Primary aldosteronism, a new clinical syndrome","volume":"45","author":[{"family":"Conn","given":"J. W."}],"issued":{"date-parts":[["1955",1]]}}}],"schema":"https://github.com/citation-style-language/schema/raw/master/csl-citation.json"} </w:instrText>
      </w:r>
      <w:r w:rsidR="004B1A38">
        <w:rPr>
          <w:sz w:val="20"/>
          <w:szCs w:val="20"/>
          <w:lang w:eastAsia="fr-FR"/>
        </w:rPr>
        <w:fldChar w:fldCharType="separate"/>
      </w:r>
      <w:r w:rsidR="00592642">
        <w:rPr>
          <w:sz w:val="20"/>
        </w:rPr>
        <w:t>[</w:t>
      </w:r>
      <w:r w:rsidR="004B1A38" w:rsidRPr="004B1A38">
        <w:rPr>
          <w:sz w:val="20"/>
        </w:rPr>
        <w:t>8</w:t>
      </w:r>
      <w:r w:rsidR="004B1A38">
        <w:rPr>
          <w:sz w:val="20"/>
          <w:szCs w:val="20"/>
          <w:lang w:eastAsia="fr-FR"/>
        </w:rPr>
        <w:fldChar w:fldCharType="end"/>
      </w:r>
      <w:r w:rsidR="00592642">
        <w:rPr>
          <w:sz w:val="20"/>
          <w:szCs w:val="20"/>
          <w:lang w:eastAsia="fr-FR"/>
        </w:rPr>
        <w:t>]</w:t>
      </w:r>
      <w:r w:rsidR="003229EB">
        <w:rPr>
          <w:sz w:val="20"/>
          <w:szCs w:val="20"/>
          <w:lang w:eastAsia="fr-FR"/>
        </w:rPr>
        <w:t xml:space="preserve">, </w:t>
      </w:r>
      <w:r w:rsidRPr="003C6579">
        <w:rPr>
          <w:sz w:val="20"/>
          <w:szCs w:val="20"/>
          <w:lang w:eastAsia="fr-FR"/>
        </w:rPr>
        <w:t xml:space="preserve">is a common cause, with a high prevalence of </w:t>
      </w:r>
      <w:r w:rsidR="00DE5E90" w:rsidRPr="003C6579">
        <w:rPr>
          <w:sz w:val="20"/>
          <w:szCs w:val="20"/>
          <w:lang w:eastAsia="fr-FR"/>
        </w:rPr>
        <w:t>hyperaldosteronism</w:t>
      </w:r>
      <w:r w:rsidRPr="003C6579">
        <w:rPr>
          <w:sz w:val="20"/>
          <w:szCs w:val="20"/>
          <w:lang w:eastAsia="fr-FR"/>
        </w:rPr>
        <w:t xml:space="preserve"> (up to 12%) observed in patients with BP of &gt;180/110 mmHg </w:t>
      </w:r>
      <w:r w:rsidRPr="003C6579">
        <w:rPr>
          <w:sz w:val="20"/>
          <w:szCs w:val="20"/>
          <w:lang w:eastAsia="fr-FR"/>
        </w:rPr>
        <w:fldChar w:fldCharType="begin"/>
      </w:r>
      <w:r w:rsidR="00B65E24">
        <w:rPr>
          <w:sz w:val="20"/>
          <w:szCs w:val="20"/>
          <w:lang w:eastAsia="fr-FR"/>
        </w:rPr>
        <w:instrText xml:space="preserve"> ADDIN ZOTERO_ITEM CSL_CITATION {"citationID":"QZjeaaQl","properties":{"formattedCitation":"(9,10)","plainCitation":"(9,10)","dontUpdate":true,"noteIndex":0},"citationItems":[{"id":575,"uris":["http://zotero.org/users/9680404/items/BA7TXCJ8"],"itemData":{"id":575,"type":"article-journal","container-title":"The Lancet","DOI":"10.1016/S0140-6736(08)60834-X","ISSN":"0140-6736, 1474-547X","issue":"9628","journalAbbreviation":"The Lancet","language":"English","note":"publisher: Elsevier\nPMID: 18539224","page":"1921-1926","source":"www.thelancet.com","title":"Prevalence of primary hyperaldosteronism in resistant hypertension: a retrospective observational study","title-short":"Prevalence of primary hyperaldosteronism in resistant hypertension","volume":"371","author":[{"family":"Douma","given":"Stella"},{"family":"Petidis","given":"Konstantinos"},{"family":"Doumas","given":"Michael"},{"family":"Papaefthimiou","given":"Panagiota"},{"family":"Triantafyllou","given":"Areti"},{"family":"Kartali","given":"Niki"},{"family":"Papadopoulos","given":"Nikolaos"},{"family":"Vogiatzis","given":"Konstantinos"},{"family":"Zamboulis","given":"Chrysanthos"}],"issued":{"date-parts":[["2008",6,7]]}}},{"id":577,"uris":["http://zotero.org/users/9680404/items/Q7MM4WIE"],"itemData":{"id":577,"type":"webpage","title":"Hyperaldosteronism Among Black and White Subjects With Resistant Hypertension | Hypertension","URL":"https://www.ahajournals.org/doi/full/10.1161/01.HYP.0000040261.30455.B6","accessed":{"date-parts":[["2025",4,16]]}}}],"schema":"https://github.com/citation-style-language/schema/raw/master/csl-citation.json"} </w:instrText>
      </w:r>
      <w:r w:rsidRPr="003C6579">
        <w:rPr>
          <w:sz w:val="20"/>
          <w:szCs w:val="20"/>
          <w:lang w:eastAsia="fr-FR"/>
        </w:rPr>
        <w:fldChar w:fldCharType="separate"/>
      </w:r>
      <w:r w:rsidR="0050141A">
        <w:rPr>
          <w:sz w:val="20"/>
        </w:rPr>
        <w:t>[</w:t>
      </w:r>
      <w:r w:rsidR="00B47509" w:rsidRPr="00B47509">
        <w:rPr>
          <w:sz w:val="20"/>
        </w:rPr>
        <w:t>9,10</w:t>
      </w:r>
      <w:r w:rsidRPr="003C6579">
        <w:rPr>
          <w:sz w:val="20"/>
          <w:szCs w:val="20"/>
          <w:lang w:eastAsia="fr-FR"/>
        </w:rPr>
        <w:fldChar w:fldCharType="end"/>
      </w:r>
      <w:r w:rsidR="0050141A">
        <w:rPr>
          <w:sz w:val="20"/>
          <w:szCs w:val="20"/>
          <w:lang w:eastAsia="fr-FR"/>
        </w:rPr>
        <w:t>]</w:t>
      </w:r>
      <w:r w:rsidRPr="003C6579">
        <w:rPr>
          <w:sz w:val="20"/>
          <w:szCs w:val="20"/>
          <w:lang w:eastAsia="fr-FR"/>
        </w:rPr>
        <w:t xml:space="preserve">. </w:t>
      </w:r>
      <w:r w:rsidR="00623009">
        <w:rPr>
          <w:sz w:val="20"/>
          <w:szCs w:val="20"/>
          <w:lang w:eastAsia="fr-FR"/>
        </w:rPr>
        <w:t>“</w:t>
      </w:r>
      <w:r w:rsidR="009C7BB8" w:rsidRPr="009C7BB8">
        <w:rPr>
          <w:sz w:val="20"/>
          <w:szCs w:val="20"/>
          <w:lang w:eastAsia="fr-FR"/>
        </w:rPr>
        <w:t xml:space="preserve">Despite being widely </w:t>
      </w:r>
      <w:proofErr w:type="spellStart"/>
      <w:r w:rsidR="009C7BB8" w:rsidRPr="009C7BB8">
        <w:rPr>
          <w:sz w:val="20"/>
          <w:szCs w:val="20"/>
          <w:lang w:eastAsia="fr-FR"/>
        </w:rPr>
        <w:t>recogni</w:t>
      </w:r>
      <w:r w:rsidR="00F3174E" w:rsidRPr="00F3174E">
        <w:rPr>
          <w:sz w:val="20"/>
          <w:szCs w:val="20"/>
          <w:highlight w:val="yellow"/>
          <w:lang w:eastAsia="fr-FR"/>
        </w:rPr>
        <w:t>s</w:t>
      </w:r>
      <w:r w:rsidR="009C7BB8" w:rsidRPr="009C7BB8">
        <w:rPr>
          <w:sz w:val="20"/>
          <w:szCs w:val="20"/>
          <w:lang w:eastAsia="fr-FR"/>
        </w:rPr>
        <w:t>ed</w:t>
      </w:r>
      <w:proofErr w:type="spellEnd"/>
      <w:r w:rsidR="009C7BB8" w:rsidRPr="009C7BB8">
        <w:rPr>
          <w:sz w:val="20"/>
          <w:szCs w:val="20"/>
          <w:lang w:eastAsia="fr-FR"/>
        </w:rPr>
        <w:t xml:space="preserve"> as the most common form of secondary hypertension, among the general hypertensive population the true prevalence of primary aldosteronism and its main subtypes, aldosterone-producing adenoma and bilateral adrenal hyperplasia, remains a matter of debate</w:t>
      </w:r>
      <w:r w:rsidR="00623009">
        <w:rPr>
          <w:sz w:val="20"/>
          <w:szCs w:val="20"/>
          <w:lang w:eastAsia="fr-FR"/>
        </w:rPr>
        <w:t>”</w:t>
      </w:r>
      <w:r w:rsidR="009C7BB8">
        <w:rPr>
          <w:sz w:val="20"/>
          <w:szCs w:val="20"/>
          <w:lang w:eastAsia="fr-FR"/>
        </w:rPr>
        <w:t xml:space="preserve"> </w:t>
      </w:r>
      <w:r w:rsidR="009C7BB8">
        <w:rPr>
          <w:sz w:val="20"/>
          <w:szCs w:val="20"/>
          <w:lang w:eastAsia="fr-FR"/>
        </w:rPr>
        <w:fldChar w:fldCharType="begin"/>
      </w:r>
      <w:r w:rsidR="00B65E24">
        <w:rPr>
          <w:sz w:val="20"/>
          <w:szCs w:val="20"/>
          <w:lang w:eastAsia="fr-FR"/>
        </w:rPr>
        <w:instrText xml:space="preserve"> ADDIN ZOTERO_ITEM CSL_CITATION {"citationID":"IdVdzB23","properties":{"formattedCitation":"(11)","plainCitation":"(11)","dontUpdate":true,"noteIndex":0},"citationItems":[{"id":581,"uris":["http://zotero.org/users/9680404/items/2B6LTKQ7"],"itemData":{"id":581,"type":"article-journal","container-title":"JACC","DOI":"10.1016/j.jacc.2017.01.052","issue":"14","note":"publisher: American College of Cardiology Foundation","page":"1811-1820","source":"jacc.org (Atypon)","title":"Prevalence and Clinical Manifestations of Primary Aldosteronism Encountered in Primary Care Practice","volume":"69","author":[{"family":"Monticone","given":"Silvia"},{"family":"Burrello","given":"Jacopo"},{"family":"Tizzani","given":"Davide"},{"family":"Bertello","given":"Chiara"},{"family":"Viola","given":"Andrea"},{"family":"Buffolo","given":"Fabrizio"},{"family":"Gabetti","given":"Luisa"},{"family":"Mengozzi","given":"Giulio"},{"family":"Williams","given":"Tracy A."},{"family":"Rabbia","given":"Franco"},{"family":"Veglio","given":"Franco"},{"family":"Mulatero","given":"Paolo"}],"issued":{"date-parts":[["2017",4,11]]}}}],"schema":"https://github.com/citation-style-language/schema/raw/master/csl-citation.json"} </w:instrText>
      </w:r>
      <w:r w:rsidR="009C7BB8">
        <w:rPr>
          <w:sz w:val="20"/>
          <w:szCs w:val="20"/>
          <w:lang w:eastAsia="fr-FR"/>
        </w:rPr>
        <w:fldChar w:fldCharType="separate"/>
      </w:r>
      <w:r w:rsidR="0050141A">
        <w:rPr>
          <w:sz w:val="20"/>
        </w:rPr>
        <w:t>[</w:t>
      </w:r>
      <w:r w:rsidR="009C7BB8" w:rsidRPr="009C7BB8">
        <w:rPr>
          <w:sz w:val="20"/>
        </w:rPr>
        <w:t>11</w:t>
      </w:r>
      <w:r w:rsidR="009C7BB8">
        <w:rPr>
          <w:sz w:val="20"/>
          <w:szCs w:val="20"/>
          <w:lang w:eastAsia="fr-FR"/>
        </w:rPr>
        <w:fldChar w:fldCharType="end"/>
      </w:r>
      <w:r w:rsidR="0050141A">
        <w:rPr>
          <w:sz w:val="20"/>
          <w:szCs w:val="20"/>
          <w:lang w:eastAsia="fr-FR"/>
        </w:rPr>
        <w:t>]</w:t>
      </w:r>
      <w:r w:rsidR="009C7BB8" w:rsidRPr="009C7BB8">
        <w:rPr>
          <w:sz w:val="20"/>
          <w:szCs w:val="20"/>
          <w:lang w:eastAsia="fr-FR"/>
        </w:rPr>
        <w:t>.</w:t>
      </w:r>
      <w:r w:rsidR="009C7BB8">
        <w:rPr>
          <w:sz w:val="20"/>
          <w:szCs w:val="20"/>
          <w:lang w:eastAsia="fr-FR"/>
        </w:rPr>
        <w:t xml:space="preserve"> </w:t>
      </w:r>
      <w:r w:rsidRPr="003C6579">
        <w:rPr>
          <w:sz w:val="20"/>
          <w:szCs w:val="20"/>
          <w:lang w:eastAsia="fr-FR"/>
        </w:rPr>
        <w:t xml:space="preserve">In our series </w:t>
      </w:r>
      <w:r w:rsidRPr="003C6579">
        <w:rPr>
          <w:sz w:val="20"/>
          <w:szCs w:val="20"/>
        </w:rPr>
        <w:t xml:space="preserve">primary aldosteronism was the most frequent etiology of </w:t>
      </w:r>
      <w:r w:rsidR="00972F82">
        <w:rPr>
          <w:sz w:val="20"/>
          <w:szCs w:val="20"/>
        </w:rPr>
        <w:t>secondary hypertension</w:t>
      </w:r>
      <w:r w:rsidRPr="003C6579">
        <w:rPr>
          <w:sz w:val="20"/>
          <w:szCs w:val="20"/>
        </w:rPr>
        <w:t xml:space="preserve"> representing </w:t>
      </w:r>
      <w:r w:rsidR="00972F82">
        <w:rPr>
          <w:sz w:val="20"/>
          <w:szCs w:val="20"/>
        </w:rPr>
        <w:t>22.7</w:t>
      </w:r>
      <w:r w:rsidRPr="003C6579">
        <w:rPr>
          <w:sz w:val="20"/>
          <w:szCs w:val="20"/>
        </w:rPr>
        <w:t>% of the cases</w:t>
      </w:r>
      <w:r w:rsidR="00972F82">
        <w:rPr>
          <w:sz w:val="20"/>
          <w:szCs w:val="20"/>
        </w:rPr>
        <w:t xml:space="preserve"> </w:t>
      </w:r>
      <w:r w:rsidR="00F27006">
        <w:rPr>
          <w:sz w:val="20"/>
          <w:szCs w:val="20"/>
        </w:rPr>
        <w:t>as well as</w:t>
      </w:r>
      <w:r w:rsidR="00757D88">
        <w:rPr>
          <w:sz w:val="20"/>
          <w:szCs w:val="20"/>
        </w:rPr>
        <w:t xml:space="preserve"> renal artery stenosis.</w:t>
      </w:r>
      <w:r w:rsidR="00FC4314">
        <w:rPr>
          <w:sz w:val="20"/>
          <w:szCs w:val="20"/>
        </w:rPr>
        <w:t xml:space="preserve"> </w:t>
      </w:r>
      <w:r w:rsidR="009A5FCB">
        <w:rPr>
          <w:sz w:val="20"/>
          <w:szCs w:val="20"/>
        </w:rPr>
        <w:t>In literature, t</w:t>
      </w:r>
      <w:r w:rsidR="00FC4314" w:rsidRPr="00FC4314">
        <w:rPr>
          <w:sz w:val="20"/>
          <w:szCs w:val="20"/>
        </w:rPr>
        <w:t xml:space="preserve">he most common causes of </w:t>
      </w:r>
      <w:r w:rsidR="009A5FCB">
        <w:rPr>
          <w:sz w:val="20"/>
          <w:szCs w:val="20"/>
        </w:rPr>
        <w:t>renal artery stenosis</w:t>
      </w:r>
      <w:r w:rsidR="00FC4314" w:rsidRPr="00FC4314">
        <w:rPr>
          <w:sz w:val="20"/>
          <w:szCs w:val="20"/>
        </w:rPr>
        <w:t xml:space="preserve"> are atherosclerosis and fibromuscular dysplasia</w:t>
      </w:r>
      <w:r w:rsidR="009A5FCB">
        <w:rPr>
          <w:sz w:val="20"/>
          <w:szCs w:val="20"/>
        </w:rPr>
        <w:t xml:space="preserve"> </w:t>
      </w:r>
      <w:r w:rsidR="00ED5DA7">
        <w:rPr>
          <w:sz w:val="20"/>
          <w:szCs w:val="20"/>
        </w:rPr>
        <w:fldChar w:fldCharType="begin"/>
      </w:r>
      <w:r w:rsidR="00485BE4">
        <w:rPr>
          <w:sz w:val="20"/>
          <w:szCs w:val="20"/>
        </w:rPr>
        <w:instrText xml:space="preserve"> ADDIN ZOTERO_ITEM CSL_CITATION {"citationID":"GtJRp8HL","properties":{"formattedCitation":"(6,12)","plainCitation":"(6,12)","dontUpdate":true,"noteIndex":0},"citationItems":[{"id":516,"uris":["http://zotero.org/users/9680404/items/ARHLTGUS"],"itemData":{"id":516,"type":"article-journal","container-title":"JACC","DOI":"10.1016/j.jacc.2022.08.714","issue":"15","note":"publisher: American College of Cardiology Foundation","page":"1480-1497","source":"jacc.org (Atypon)","title":"Cardiac Phenotypes in Secondary Hypertension","volume":"80","author":[{"family":"Januszewicz","given":"Andrzej"},{"family":"Mulatero","given":"Paolo"},{"family":"Dobrowolski","given":"Piotr"},{"family":"Monticone","given":"Silvia"},{"family":"Van","given":"der Niepen Patricia"},{"family":"Sarafidis","given":"Pantelis"},{"family":"Reincke","given":"Martin"},{"family":"Rexhaj","given":"Emrush"},{"family":"Eisenhofer","given":"Graeme"},{"family":"Januszewicz","given":"Magdalena"},{"family":"Kasiakogias","given":"Alexandros"},{"family":"Kreutz","given":"Reinhold"},{"family":"Lenders","given":"Jacques W. M."},{"family":"Muiesan","given":"Maria Lorenza"},{"family":"Persu","given":"Alexandre"},{"family":"Agabiti","given":"-Rosei Enrico"},{"family":"Soria","given":"Rodrigo"},{"family":"Śpiewak","given":"Mateusz"},{"family":"Prejbisz","given":"Aleksander"},{"family":"Messerli","given":"Franz H."}],"issued":{"date-parts":[["2022",10,11]]}}},{"id":589,"uris":["http://zotero.org/users/9680404/items/SU7XPMZE"],"itemData":{"id":589,"type":"article-journal","abstract":"After three large neutral trials in which renal artery revascularization failed to reduce cardiovascular and renal morbidity and mortality, renal artery stenting became a therapeutic taboo. However, this is probably unjustified as these trials have important limitations and excluded patients most likely to benefit from revascularization. In particular, patients with severe hypertension were often excluded and resistant hypertension was either poorly described or not conform to the current definition. Effective pharmacological combination treatment can control blood pressure in most patients with renovascular hypertension. However, it may also induce further renal hypoperfusion and thus accelerate progressive loss of renal tissue. Furthermore, case reports of patients with resistant hypertension showing substantial blood pressure improvement after successful revascularization are published over again. To identify those patients who would definitely respond to renal artery stenting, properly designed randomized clinical trials are definitely needed.","container-title":"Current Hypertension Reports","DOI":"10.1007/s11906-017-0703-8","ISSN":"1534-3111","issue":"1","journalAbbreviation":"Curr Hypertens Rep","language":"en","page":"5","source":"Springer Link","title":"Renal Artery Stenosis in Patients with Resistant Hypertension: Stent It or Not?","title-short":"Renal Artery Stenosis in Patients with Resistant Hypertension","volume":"19","author":[{"family":"Van der Niepen","given":"Patricia"},{"family":"Rossignol","given":"Patrick"},{"family":"Lengelé","given":"Jean-Philippe"},{"family":"Berra","given":"Elena"},{"family":"Sarafidis","given":"Pantelis"},{"family":"Persu","given":"Alexandre"}],"issued":{"date-parts":[["2017",2,1]]}}}],"schema":"https://github.com/citation-style-language/schema/raw/master/csl-citation.json"} </w:instrText>
      </w:r>
      <w:r w:rsidR="00ED5DA7">
        <w:rPr>
          <w:sz w:val="20"/>
          <w:szCs w:val="20"/>
        </w:rPr>
        <w:fldChar w:fldCharType="separate"/>
      </w:r>
      <w:r w:rsidR="00F4256D">
        <w:rPr>
          <w:sz w:val="20"/>
        </w:rPr>
        <w:t>[</w:t>
      </w:r>
      <w:r w:rsidR="00ED5DA7" w:rsidRPr="00ED5DA7">
        <w:rPr>
          <w:sz w:val="20"/>
        </w:rPr>
        <w:t>6,12</w:t>
      </w:r>
      <w:r w:rsidR="00ED5DA7">
        <w:rPr>
          <w:sz w:val="20"/>
          <w:szCs w:val="20"/>
        </w:rPr>
        <w:fldChar w:fldCharType="end"/>
      </w:r>
      <w:r w:rsidR="00F4256D">
        <w:rPr>
          <w:sz w:val="20"/>
          <w:szCs w:val="20"/>
        </w:rPr>
        <w:t xml:space="preserve">]. In our series, renal artery stenosis was </w:t>
      </w:r>
      <w:r w:rsidR="000E59C1">
        <w:rPr>
          <w:sz w:val="20"/>
          <w:szCs w:val="20"/>
        </w:rPr>
        <w:t>mainly due to Takayasu arteritis</w:t>
      </w:r>
      <w:r w:rsidR="00B81972">
        <w:rPr>
          <w:sz w:val="20"/>
          <w:szCs w:val="20"/>
        </w:rPr>
        <w:t>.</w:t>
      </w:r>
    </w:p>
    <w:p w14:paraId="414D6E85" w14:textId="6EF8B6E5" w:rsidR="00970FF9" w:rsidRDefault="00623009" w:rsidP="00CB4524">
      <w:pPr>
        <w:rPr>
          <w:sz w:val="20"/>
          <w:szCs w:val="20"/>
          <w:highlight w:val="yellow"/>
        </w:rPr>
      </w:pPr>
      <w:r>
        <w:rPr>
          <w:sz w:val="20"/>
          <w:szCs w:val="20"/>
          <w:highlight w:val="yellow"/>
        </w:rPr>
        <w:t>“</w:t>
      </w:r>
      <w:r w:rsidR="00CB4524" w:rsidRPr="00CB4524">
        <w:rPr>
          <w:sz w:val="20"/>
          <w:szCs w:val="20"/>
          <w:highlight w:val="yellow"/>
        </w:rPr>
        <w:t>Takayasu arteritis (TA) is a rare type of vasculitis that affects mainly the aorta and its major branches</w:t>
      </w:r>
      <w:r>
        <w:rPr>
          <w:sz w:val="20"/>
          <w:szCs w:val="20"/>
          <w:highlight w:val="yellow"/>
        </w:rPr>
        <w:t>”</w:t>
      </w:r>
      <w:r w:rsidR="00CB4524">
        <w:rPr>
          <w:sz w:val="20"/>
          <w:szCs w:val="20"/>
          <w:highlight w:val="yellow"/>
        </w:rPr>
        <w:t xml:space="preserve"> </w:t>
      </w:r>
      <w:r w:rsidR="00CB4524">
        <w:rPr>
          <w:sz w:val="20"/>
          <w:szCs w:val="20"/>
          <w:highlight w:val="yellow"/>
        </w:rPr>
        <w:fldChar w:fldCharType="begin"/>
      </w:r>
      <w:r w:rsidR="003A04F1">
        <w:rPr>
          <w:sz w:val="20"/>
          <w:szCs w:val="20"/>
          <w:highlight w:val="yellow"/>
        </w:rPr>
        <w:instrText xml:space="preserve"> ADDIN ZOTERO_ITEM CSL_CITATION {"citationID":"6OWWCWBi","properties":{"formattedCitation":"(13)","plainCitation":"(13)","dontUpdate":true,"noteIndex":0},"citationItems":[{"id":594,"uris":["http://zotero.org/users/9680404/items/J2JX5VEF"],"itemData":{"id":594,"type":"article-journal","abstract":"Takayasu arteritis (TA) is a rare type of vasculitis that affects mainly the aorta and its major branches. It is highly similar to giant cell arteritis (GCA), and differentiation between them may not be achieved even by histological examination. Arterial hypertension is typical of TA and is caused by stenosis of the renal arteries. Here we report the case of a 59-year-old woman, with a history of dyslipidemia and anemia, seen in the Internal Medicine department for resistant hypertension. Evaluation of secondary causes led to stenosis of the renal arteries. Assessment of target organ involvement was performed by computed tomography angiograph which revealed ectasia of the aortic arch and ascending aorta, tortuous course of the brachiocephalic trunk and the proximal portion of the right common carotid artery; positron-emission tomography which showed diffuse increased uptake in the ascending aorta, compatible with large vessels vasculitis. The patient was submitted to aortic valve replacement with a biological prosthesis combined with myocardial revascularization (Bentall-De Bono procedure). Aortic biopsy specimens showed anatomical and pathological features of GCA and TA. Due to persistently uncontrolled hypertension, prednisone 60 mg was initiated,with significant improvement in patient’s condition.Takayasu Arteritis; Hypertension; Renal Artery Obstruction; Aorta, Thoracic; Computed Tomography Angiography/ methods","container-title":"International Journal of Cardiovascular Sciences","DOI":"https://doi.org/10.36660/ijcs.20210040","ISSN":"2359-4802, 2359-5647","journalAbbreviation":"Int. J. Cardiovasc. Sci.","language":"en","note":"publisher: Sociedade Brasileira de Cardiologia","page":"e20210040","source":"SciELO","title":"Takayasu Arteritis as a Secondary Cause of Arterial Hypertension","volume":"36","author":[{"family":"Oliveira","given":"Pedro Manuel"},{"family":"Fereira","given":"Paula"},{"family":"Murteira","given":"Fábio"},{"family":"Rato","given":"Inês Rueff"},{"family":"Barbedo","given":"Marta"}],"issued":{"date-parts":[["2022",1,7]]}}}],"schema":"https://github.com/citation-style-language/schema/raw/master/csl-citation.json"} </w:instrText>
      </w:r>
      <w:r w:rsidR="00CB4524">
        <w:rPr>
          <w:sz w:val="20"/>
          <w:szCs w:val="20"/>
          <w:highlight w:val="yellow"/>
        </w:rPr>
        <w:fldChar w:fldCharType="separate"/>
      </w:r>
      <w:r w:rsidR="00970FF9">
        <w:rPr>
          <w:sz w:val="20"/>
          <w:highlight w:val="yellow"/>
        </w:rPr>
        <w:t>[</w:t>
      </w:r>
      <w:r w:rsidR="00CB4524" w:rsidRPr="00CB4524">
        <w:rPr>
          <w:sz w:val="20"/>
          <w:highlight w:val="yellow"/>
        </w:rPr>
        <w:t>13</w:t>
      </w:r>
      <w:r w:rsidR="00CB4524">
        <w:rPr>
          <w:sz w:val="20"/>
          <w:szCs w:val="20"/>
          <w:highlight w:val="yellow"/>
        </w:rPr>
        <w:fldChar w:fldCharType="end"/>
      </w:r>
      <w:r w:rsidR="00970FF9">
        <w:rPr>
          <w:sz w:val="20"/>
          <w:szCs w:val="20"/>
          <w:highlight w:val="yellow"/>
        </w:rPr>
        <w:t>]</w:t>
      </w:r>
      <w:r w:rsidR="00CB4524" w:rsidRPr="00CB4524">
        <w:rPr>
          <w:sz w:val="20"/>
          <w:szCs w:val="20"/>
          <w:highlight w:val="yellow"/>
        </w:rPr>
        <w:t xml:space="preserve">. Arterial hypertension is the most common feature of the disease </w:t>
      </w:r>
      <w:r w:rsidR="00CB4524" w:rsidRPr="00CB4524">
        <w:rPr>
          <w:sz w:val="20"/>
          <w:szCs w:val="20"/>
          <w:highlight w:val="yellow"/>
        </w:rPr>
        <w:fldChar w:fldCharType="begin"/>
      </w:r>
      <w:r w:rsidR="003A04F1">
        <w:rPr>
          <w:sz w:val="20"/>
          <w:szCs w:val="20"/>
          <w:highlight w:val="yellow"/>
        </w:rPr>
        <w:instrText xml:space="preserve"> ADDIN ZOTERO_ITEM CSL_CITATION {"citationID":"2GhM3Uu4","properties":{"formattedCitation":"(14)","plainCitation":"(14)","dontUpdate":true,"noteIndex":0},"citationItems":[{"id":596,"uris":["http://zotero.org/users/9680404/items/UW7MI9SB"],"itemData":{"id":596,"type":"article-journal","abstract":"We report a 16-year-old girl in whom Takayasu arteritis (TA) was manifested mainly by severe arterial hypertension on her right arm, which was detected during a routine examination at school. Her systolic blood pressure on the right arm was significantly higher than that on the left one. There was also a pressure difference between the right arm and legs. The pulse of the left external carotid artery and that of the left radial artery was absent. Vascular bruits over interscapular and right supra- and subclavian areas were heard on auscultation. The diagnosis of TA was confirmed by a spiral computed tomography angiography, which showed a thickened thoracic aortic wall and narrowing of its lumen. In addition, complete occlusion of the left common carotid artery and the left subclavian artery was observed. Conclusion: The rarity of the disorder and the heterogeneous nature of its clinical manifestation predispose to a late diagnosis and delayed treatment. Our report highlights the fact that the condition can and does occur in a pediatric population in Europe and hence must be considered in patients presenting with suggestive symptoms and signs, especially in young patients with unexplained hypertension. Clinical suspicion and proper imaging are crucial for the correct diagnosis and management of patients with TA. A brief review of literature completes this report.","container-title":"European Journal of Pediatrics","DOI":"10.1007/s00431-012-1674-z","ISSN":"1432-1076","issue":"5","journalAbbreviation":"Eur J Pediatr","language":"en","page":"863-869","source":"Springer Link","title":"Takayasu arteritis as a cause of arterial hypertension. Case report and literature review","volume":"171","author":[{"family":"Sadurska","given":"Elżbieta"},{"family":"Jawniak","given":"Renata"},{"family":"Majewski","given":"Marek"},{"family":"Czekajska-Chehab","given":"Elżbieta"}],"issued":{"date-parts":[["2012",5,1]]}}}],"schema":"https://github.com/citation-style-language/schema/raw/master/csl-citation.json"} </w:instrText>
      </w:r>
      <w:r w:rsidR="00CB4524" w:rsidRPr="00CB4524">
        <w:rPr>
          <w:sz w:val="20"/>
          <w:szCs w:val="20"/>
          <w:highlight w:val="yellow"/>
        </w:rPr>
        <w:fldChar w:fldCharType="separate"/>
      </w:r>
      <w:r w:rsidR="00970FF9">
        <w:rPr>
          <w:sz w:val="20"/>
          <w:szCs w:val="20"/>
          <w:highlight w:val="yellow"/>
        </w:rPr>
        <w:t>[</w:t>
      </w:r>
      <w:r w:rsidR="00CB4524" w:rsidRPr="00CB4524">
        <w:rPr>
          <w:sz w:val="20"/>
          <w:szCs w:val="20"/>
          <w:highlight w:val="yellow"/>
        </w:rPr>
        <w:t>14</w:t>
      </w:r>
      <w:r w:rsidR="00CB4524" w:rsidRPr="00CB4524">
        <w:rPr>
          <w:sz w:val="20"/>
          <w:szCs w:val="20"/>
          <w:highlight w:val="yellow"/>
        </w:rPr>
        <w:fldChar w:fldCharType="end"/>
      </w:r>
      <w:r w:rsidR="00970FF9">
        <w:rPr>
          <w:sz w:val="20"/>
          <w:szCs w:val="20"/>
          <w:highlight w:val="yellow"/>
        </w:rPr>
        <w:t xml:space="preserve">]. </w:t>
      </w:r>
      <w:r w:rsidR="00CB4524" w:rsidRPr="00CB4524">
        <w:rPr>
          <w:sz w:val="20"/>
          <w:szCs w:val="20"/>
          <w:highlight w:val="yellow"/>
        </w:rPr>
        <w:t xml:space="preserve">The diagnosis of TA </w:t>
      </w:r>
      <w:r w:rsidR="003A04F1">
        <w:rPr>
          <w:sz w:val="20"/>
          <w:szCs w:val="20"/>
          <w:highlight w:val="yellow"/>
        </w:rPr>
        <w:t xml:space="preserve">was </w:t>
      </w:r>
      <w:r w:rsidR="00CB4524" w:rsidRPr="00CB4524">
        <w:rPr>
          <w:sz w:val="20"/>
          <w:szCs w:val="20"/>
          <w:highlight w:val="yellow"/>
        </w:rPr>
        <w:t xml:space="preserve">made based on the </w:t>
      </w:r>
      <w:r w:rsidR="003A04F1">
        <w:rPr>
          <w:sz w:val="20"/>
          <w:szCs w:val="20"/>
          <w:highlight w:val="yellow"/>
        </w:rPr>
        <w:t xml:space="preserve">modified </w:t>
      </w:r>
      <w:r w:rsidR="00CB4524" w:rsidRPr="00CB4524">
        <w:rPr>
          <w:sz w:val="20"/>
          <w:szCs w:val="20"/>
          <w:highlight w:val="yellow"/>
        </w:rPr>
        <w:t>Ishikawa</w:t>
      </w:r>
      <w:hyperlink r:id="rId16" w:anchor="B7_ref" w:history="1"/>
      <w:r w:rsidR="003A04F1">
        <w:rPr>
          <w:sz w:val="20"/>
          <w:szCs w:val="20"/>
          <w:highlight w:val="yellow"/>
        </w:rPr>
        <w:t xml:space="preserve"> criteria </w:t>
      </w:r>
      <w:r w:rsidR="003A04F1">
        <w:rPr>
          <w:sz w:val="20"/>
          <w:szCs w:val="20"/>
          <w:highlight w:val="yellow"/>
        </w:rPr>
        <w:fldChar w:fldCharType="begin"/>
      </w:r>
      <w:r w:rsidR="003A04F1">
        <w:rPr>
          <w:sz w:val="20"/>
          <w:szCs w:val="20"/>
          <w:highlight w:val="yellow"/>
        </w:rPr>
        <w:instrText xml:space="preserve"> ADDIN ZOTERO_ITEM CSL_CITATION {"citationID":"rXljYUnR","properties":{"formattedCitation":"(15)","plainCitation":"(15)","noteIndex":0},"citationItems":[{"id":600,"uris":["http://zotero.org/users/9680404/items/YY5V2YAP"],"itemData":{"id":600,"type":"article-journal","abstract":"Diagnosis of Takayasu arteritis (TA) is often delayed because of a non-specific clinical presentation. Ishikawa's criteria (1988) has been widely used for the diagnosis of this disease. Few modifications have been proposed in Ishikawa's criteria for the diagnosis of TA. The proposed modifications include: (a) removal of the obligatory criteria of age less than 40 years; (b) inclusion of characteristic signs and symptoms as a major criteria; (c) removal of age in defining hypertension; (d) deletion of the absence of aorto-iliac lesion, in defining abdominal aortic lesion; and (e) an addition of coronary artery lesion in absence of risk factors. The criteria proposed consists of three major criteria including left and right mid subclavian artery lesions and characteristic signs and symptoms of at least one month duration and ten minor criteria — a high erythrocyte sedimentation rate, carotid artery tenderness, hypertension, aortic regurgitation or annuloaortic ectasia, pulmonary artery lesion, left mid common carotid lesion, distal brachiocephalic trunk lesion, descending thoracic aorta lesion, abdominal aorta lesion and coronary artery lesion. Presence of two major or one major and two minor criteria or four minor criteria suggests a high probability of TA. When applied to 106 Indian patients of angiographically proven TA and 20 control subjects, it had a sensitivity of 92.5% and specificity of 95% that was higher than that of Ishikawa's criteria (sensitivity 60.4%, specificity 95%) and American college of Rheumatology criteria (sensitivity 77.4%, specificity 95%). Similarly, this criteria had a 96% sensitivity and 96% specificity in 79 Japanese patients of TA and 79 control subjects. Adoption of these criteria is expected to prevent the possibility of an under diagnosis of TA.","container-title":"International Journal of Cardiology","DOI":"10.1016/0167-5273(96)02647-2","ISSN":"0167-5273","journalAbbreviation":"International Journal of Cardiology","page":"S127-S133","source":"ScienceDirect","title":"Diagnostic criteria for Takayasu arteritis","volume":"54","author":[{"family":"Sharma","given":"B. K."},{"family":"Jain","given":"S."},{"family":"Suri","given":"S."},{"family":"Numano","given":"F."}],"issued":{"date-parts":[["1996",8,1]]}}}],"schema":"https://github.com/citation-style-language/schema/raw/master/csl-citation.json"} </w:instrText>
      </w:r>
      <w:r w:rsidR="003A04F1">
        <w:rPr>
          <w:sz w:val="20"/>
          <w:szCs w:val="20"/>
          <w:highlight w:val="yellow"/>
        </w:rPr>
        <w:fldChar w:fldCharType="separate"/>
      </w:r>
      <w:r w:rsidR="003A04F1">
        <w:rPr>
          <w:sz w:val="20"/>
          <w:highlight w:val="yellow"/>
        </w:rPr>
        <w:t>[</w:t>
      </w:r>
      <w:r w:rsidR="003A04F1" w:rsidRPr="003A04F1">
        <w:rPr>
          <w:sz w:val="20"/>
          <w:highlight w:val="yellow"/>
        </w:rPr>
        <w:t>15</w:t>
      </w:r>
      <w:r w:rsidR="003A04F1">
        <w:rPr>
          <w:sz w:val="20"/>
          <w:szCs w:val="20"/>
          <w:highlight w:val="yellow"/>
        </w:rPr>
        <w:fldChar w:fldCharType="end"/>
      </w:r>
      <w:r w:rsidR="003A04F1">
        <w:rPr>
          <w:sz w:val="20"/>
          <w:szCs w:val="20"/>
          <w:highlight w:val="yellow"/>
        </w:rPr>
        <w:t>] and</w:t>
      </w:r>
      <w:r w:rsidR="00CB4524" w:rsidRPr="00CB4524">
        <w:rPr>
          <w:sz w:val="20"/>
          <w:szCs w:val="20"/>
          <w:highlight w:val="yellow"/>
        </w:rPr>
        <w:t xml:space="preserve"> the American College of Rheumatology criteria</w:t>
      </w:r>
      <w:r w:rsidR="003A04F1">
        <w:rPr>
          <w:sz w:val="20"/>
          <w:szCs w:val="20"/>
          <w:highlight w:val="yellow"/>
        </w:rPr>
        <w:t xml:space="preserve"> </w:t>
      </w:r>
      <w:r w:rsidR="003A04F1">
        <w:rPr>
          <w:sz w:val="20"/>
          <w:szCs w:val="20"/>
          <w:highlight w:val="yellow"/>
        </w:rPr>
        <w:fldChar w:fldCharType="begin"/>
      </w:r>
      <w:r w:rsidR="003A04F1">
        <w:rPr>
          <w:sz w:val="20"/>
          <w:szCs w:val="20"/>
          <w:highlight w:val="yellow"/>
        </w:rPr>
        <w:instrText xml:space="preserve"> ADDIN ZOTERO_ITEM CSL_CITATION {"citationID":"Yp5igPQ2","properties":{"formattedCitation":"(16)","plainCitation":"(16)","noteIndex":0},"citationItems":[{"id":602,"uris":["http://zotero.org/users/9680404/items/38WHYXQ3"],"itemData":{"id":602,"type":"webpage","title":"The American College of Rheumatology 1990 criteria for the classification of takayasu arteritis - Arend - 1990 - Arthritis &amp; Rheumatism - Wiley Online Library","URL":"https://onlinelibrary.wiley.com/doi/abs/10.1002/art.1780330811","accessed":{"date-parts":[["2025",4,25]]}}}],"schema":"https://github.com/citation-style-language/schema/raw/master/csl-citation.json"} </w:instrText>
      </w:r>
      <w:r w:rsidR="003A04F1">
        <w:rPr>
          <w:sz w:val="20"/>
          <w:szCs w:val="20"/>
          <w:highlight w:val="yellow"/>
        </w:rPr>
        <w:fldChar w:fldCharType="separate"/>
      </w:r>
      <w:r w:rsidR="003A04F1">
        <w:rPr>
          <w:sz w:val="20"/>
          <w:highlight w:val="yellow"/>
        </w:rPr>
        <w:t>[</w:t>
      </w:r>
      <w:r w:rsidR="003A04F1" w:rsidRPr="003A04F1">
        <w:rPr>
          <w:sz w:val="20"/>
          <w:highlight w:val="yellow"/>
        </w:rPr>
        <w:t>16</w:t>
      </w:r>
      <w:r w:rsidR="003A04F1">
        <w:rPr>
          <w:sz w:val="20"/>
          <w:szCs w:val="20"/>
          <w:highlight w:val="yellow"/>
        </w:rPr>
        <w:fldChar w:fldCharType="end"/>
      </w:r>
      <w:r w:rsidR="003A04F1">
        <w:rPr>
          <w:sz w:val="20"/>
          <w:szCs w:val="20"/>
          <w:highlight w:val="yellow"/>
        </w:rPr>
        <w:t>].</w:t>
      </w:r>
    </w:p>
    <w:p w14:paraId="64110E64" w14:textId="5E51D584" w:rsidR="002769A3" w:rsidRPr="002769A3" w:rsidRDefault="00757D88" w:rsidP="0089462C">
      <w:pPr>
        <w:rPr>
          <w:sz w:val="20"/>
          <w:szCs w:val="20"/>
          <w:lang w:eastAsia="fr-FR"/>
        </w:rPr>
      </w:pPr>
      <w:r w:rsidRPr="006570B0">
        <w:rPr>
          <w:sz w:val="20"/>
          <w:szCs w:val="20"/>
          <w:lang w:eastAsia="fr-FR"/>
        </w:rPr>
        <w:t xml:space="preserve">The left ventricle is a primary target for </w:t>
      </w:r>
      <w:r>
        <w:rPr>
          <w:sz w:val="20"/>
          <w:szCs w:val="20"/>
        </w:rPr>
        <w:t>hypertension</w:t>
      </w:r>
      <w:r w:rsidRPr="006570B0">
        <w:rPr>
          <w:sz w:val="20"/>
          <w:szCs w:val="20"/>
          <w:lang w:eastAsia="fr-FR"/>
        </w:rPr>
        <w:t xml:space="preserve"> end-organ damage. In addition to being a marker of </w:t>
      </w:r>
      <w:r>
        <w:rPr>
          <w:sz w:val="20"/>
          <w:szCs w:val="20"/>
        </w:rPr>
        <w:t>hypertension</w:t>
      </w:r>
      <w:r w:rsidRPr="006570B0">
        <w:rPr>
          <w:sz w:val="20"/>
          <w:szCs w:val="20"/>
          <w:lang w:eastAsia="fr-FR"/>
        </w:rPr>
        <w:t xml:space="preserve">, </w:t>
      </w:r>
      <w:r w:rsidR="000A0C70">
        <w:rPr>
          <w:sz w:val="20"/>
          <w:szCs w:val="20"/>
          <w:lang w:eastAsia="fr-FR"/>
        </w:rPr>
        <w:t>left ventricular hypertrophy</w:t>
      </w:r>
      <w:r w:rsidRPr="006570B0">
        <w:rPr>
          <w:sz w:val="20"/>
          <w:szCs w:val="20"/>
          <w:lang w:eastAsia="fr-FR"/>
        </w:rPr>
        <w:t xml:space="preserve"> (LVH) </w:t>
      </w:r>
      <w:r>
        <w:rPr>
          <w:sz w:val="20"/>
          <w:szCs w:val="20"/>
          <w:lang w:eastAsia="fr-FR"/>
        </w:rPr>
        <w:t>is a</w:t>
      </w:r>
      <w:r w:rsidRPr="006570B0">
        <w:rPr>
          <w:sz w:val="20"/>
          <w:szCs w:val="20"/>
          <w:lang w:eastAsia="fr-FR"/>
        </w:rPr>
        <w:t xml:space="preserve"> major independent risk factor for not only </w:t>
      </w:r>
      <w:r>
        <w:rPr>
          <w:sz w:val="20"/>
          <w:szCs w:val="20"/>
          <w:lang w:eastAsia="fr-FR"/>
        </w:rPr>
        <w:t>cardiovascular disease</w:t>
      </w:r>
      <w:r w:rsidRPr="006570B0">
        <w:rPr>
          <w:sz w:val="20"/>
          <w:szCs w:val="20"/>
          <w:lang w:eastAsia="fr-FR"/>
        </w:rPr>
        <w:t xml:space="preserve"> </w:t>
      </w:r>
      <w:r w:rsidR="008F02B4">
        <w:rPr>
          <w:sz w:val="20"/>
          <w:szCs w:val="20"/>
          <w:lang w:eastAsia="fr-FR"/>
        </w:rPr>
        <w:t xml:space="preserve">(CVD) </w:t>
      </w:r>
      <w:r w:rsidRPr="006570B0">
        <w:rPr>
          <w:sz w:val="20"/>
          <w:szCs w:val="20"/>
          <w:lang w:eastAsia="fr-FR"/>
        </w:rPr>
        <w:t>morbidity and mortality but also for all-cause mortality and neurological pathologies</w:t>
      </w:r>
      <w:r>
        <w:rPr>
          <w:sz w:val="20"/>
          <w:szCs w:val="20"/>
          <w:lang w:eastAsia="fr-FR"/>
        </w:rPr>
        <w:t xml:space="preserve"> </w:t>
      </w:r>
      <w:r>
        <w:rPr>
          <w:sz w:val="20"/>
          <w:szCs w:val="20"/>
          <w:lang w:eastAsia="fr-FR"/>
        </w:rPr>
        <w:fldChar w:fldCharType="begin"/>
      </w:r>
      <w:r w:rsidR="00ED5DA7">
        <w:rPr>
          <w:sz w:val="20"/>
          <w:szCs w:val="20"/>
          <w:lang w:eastAsia="fr-FR"/>
        </w:rPr>
        <w:instrText xml:space="preserve"> ADDIN ZOTERO_ITEM CSL_CITATION {"citationID":"4aJjJZeH","properties":{"formattedCitation":"(12,13)","plainCitation":"(12,13)","dontUpdate":true,"noteIndex":0},"citationItems":[{"id":568,"uris":["http://zotero.org/users/9680404/items/PBCU33PG"],"itemData":{"id":568,"type":"article-journal","abstract":"Hypertension (HTN) is a major modifiable risk factor for cardiovascular disease (CVD) morbidity and mortality. The left ventricle (LV) is a primary target for HTN end-organ damage. In addition to being a marker of HTN, LV geometrical changes: concentric remodeling, concentric or eccentric LV hypertrophy (LVH) are major independent risk factors for not only CVD morbidity and mortality but also for all-cause mortality and neurological pathologies. Blood pressure control with lifestyle changes and antihypertensive agents has been demonstrated to prevent and regress LVH. Herein, we provide a comprehensive review of literature on the relationship between HTN and LV geometry abnormalities with a focus on diagnosis, prognosis, pathophysiological mechanisms, and treatment approaches.","container-title":"Progress in Cardiovascular Diseases","DOI":"10.1016/j.pcad.2019.11.009","ISSN":"0033-0620","issue":"1","journalAbbreviation":"Progress in Cardiovascular Diseases","page":"10-21","source":"ScienceDirect","title":"Left ventricular hypertrophy and hypertension","volume":"63","author":[{"family":"Yildiz","given":"Mehmet"},{"family":"Oktay","given":"Ahmet Afşin"},{"family":"Stewart","given":"Merrill H."},{"family":"Milani","given":"Richard V."},{"family":"Ventura","given":"Hector O."},{"family":"Lavie","given":"Carl J."}],"issued":{"date-parts":[["2020",1,1]]}}},{"id":579,"uris":["http://zotero.org/users/9680404/items/DYXYYJBK"],"itemData":{"id":579,"type":"article-journal","abstract":"Background It is uncertain whether left ventricular hypertrophy (LVH) confers an increased risk for cerebrovascular disease in apparently healthy patients with essential hypertension.Methods and Results A total of 2363 initially untreated hypertensive patients (mean age 51±12 years, 47% women) free of previous cardiovascular disease were followed up for up to 14 years (mean 5 years). At entry, all patients underwent diagnostic tests, including ECG, echocardiography, and 24-hour ambulatory blood pressure (BP) monitoring. At entry, the prevalence of LVH was 17.6% by ECG (Perugia score) and 23.7% by echocardiography (LVM &gt;125 g/m2). Over the subsequent years, 105 patients experienced a first stroke or transient ischemic attack. The cerebrovascular event rate was higher among patients with LVH at entry, diagnosed by either ECG or echocardiography, than among those without hypertrophy (both P&lt;0.01). After control for the significant influence of age, sex, diabetes, and 24-hour mean ambulatory BP, LVH by ECG conferred an increased risk for cerebrovascular events (relative risk [RR] 1.79; 95% CI 1.17 to 2.76). LVH by echocardiography also conferred a higher risk for cerebrovascular events (RR 1.64; 95% CI 1.07 to 2.68). For each increase in LV mass of 1 SD (29 g/m2), there was a significant independent increase in the risk for cerebrovascular events (RR 1.31; 95% CI 1.09 to 1.58).Conclusions In apparently healthy patients with essential hypertension, LVH diagnosed by ECG or echocardiography confers an excess risk for stroke and transient ischemic attack independently of BP and other individual risk factors.","container-title":"Circulation","DOI":"10.1161/hc4201.097944","issue":"17","note":"publisher: American Heart Association","page":"2039-2044","source":"ahajournals.org (Atypon)","title":"Left Ventricular Hypertrophy as an Independent Predictor of Acute Cerebrovascular Events in Essential Hypertension","volume":"104","author":[{"family":"Verdecchia","given":"Paolo"},{"family":"Porcellati","given":"Carlo"},{"family":"Reboldi","given":"Gianpaolo"},{"family":"Gattobigio","given":"Roberto"},{"family":"Borgioni","given":"Claudia"},{"family":"Pearson","given":"Thomas A."},{"family":"Ambrosio","given":"Giuseppe"}],"issued":{"date-parts":[["2001",10,23]]}}}],"schema":"https://github.com/citation-style-language/schema/raw/master/csl-citation.json"} </w:instrText>
      </w:r>
      <w:r>
        <w:rPr>
          <w:sz w:val="20"/>
          <w:szCs w:val="20"/>
          <w:lang w:eastAsia="fr-FR"/>
        </w:rPr>
        <w:fldChar w:fldCharType="separate"/>
      </w:r>
      <w:r w:rsidR="00592642">
        <w:rPr>
          <w:sz w:val="20"/>
        </w:rPr>
        <w:t>[</w:t>
      </w:r>
      <w:r w:rsidR="004B1A38" w:rsidRPr="004B1A38">
        <w:rPr>
          <w:sz w:val="20"/>
        </w:rPr>
        <w:t>12,</w:t>
      </w:r>
      <w:r w:rsidR="004B1A38" w:rsidRPr="00970FF9">
        <w:rPr>
          <w:sz w:val="20"/>
          <w:highlight w:val="yellow"/>
        </w:rPr>
        <w:t>1</w:t>
      </w:r>
      <w:r>
        <w:rPr>
          <w:sz w:val="20"/>
          <w:szCs w:val="20"/>
          <w:lang w:eastAsia="fr-FR"/>
        </w:rPr>
        <w:fldChar w:fldCharType="end"/>
      </w:r>
      <w:r w:rsidR="003A04F1" w:rsidRPr="00AC1F1F">
        <w:rPr>
          <w:sz w:val="20"/>
          <w:szCs w:val="20"/>
          <w:highlight w:val="yellow"/>
          <w:lang w:eastAsia="fr-FR"/>
        </w:rPr>
        <w:t>7</w:t>
      </w:r>
      <w:r w:rsidR="00592642">
        <w:rPr>
          <w:sz w:val="20"/>
          <w:szCs w:val="20"/>
          <w:lang w:eastAsia="fr-FR"/>
        </w:rPr>
        <w:t>]</w:t>
      </w:r>
      <w:r>
        <w:rPr>
          <w:sz w:val="20"/>
          <w:szCs w:val="20"/>
          <w:lang w:eastAsia="fr-FR"/>
        </w:rPr>
        <w:t xml:space="preserve">. </w:t>
      </w:r>
      <w:r w:rsidR="005B654E" w:rsidRPr="00EC7899">
        <w:rPr>
          <w:sz w:val="20"/>
          <w:szCs w:val="20"/>
          <w:lang w:eastAsia="fr-FR"/>
        </w:rPr>
        <w:t xml:space="preserve">ECG and 2D </w:t>
      </w:r>
      <w:r w:rsidR="0084755C">
        <w:rPr>
          <w:sz w:val="20"/>
          <w:szCs w:val="20"/>
          <w:lang w:eastAsia="fr-FR"/>
        </w:rPr>
        <w:t>transthoracic echocardiography (TTE)</w:t>
      </w:r>
      <w:r w:rsidR="005B654E" w:rsidRPr="00EC7899">
        <w:rPr>
          <w:sz w:val="20"/>
          <w:szCs w:val="20"/>
          <w:lang w:eastAsia="fr-FR"/>
        </w:rPr>
        <w:t xml:space="preserve"> are the primary diagnostic tools for the diagnosis and quantification of LVH</w:t>
      </w:r>
      <w:r w:rsidR="005B654E">
        <w:rPr>
          <w:sz w:val="20"/>
          <w:szCs w:val="20"/>
          <w:lang w:eastAsia="fr-FR"/>
        </w:rPr>
        <w:t xml:space="preserve"> </w:t>
      </w:r>
      <w:r w:rsidR="005B654E">
        <w:rPr>
          <w:sz w:val="20"/>
          <w:szCs w:val="20"/>
          <w:lang w:eastAsia="fr-FR"/>
        </w:rPr>
        <w:fldChar w:fldCharType="begin"/>
      </w:r>
      <w:r w:rsidR="00ED5DA7">
        <w:rPr>
          <w:sz w:val="20"/>
          <w:szCs w:val="20"/>
          <w:lang w:eastAsia="fr-FR"/>
        </w:rPr>
        <w:instrText xml:space="preserve"> ADDIN ZOTERO_ITEM CSL_CITATION {"citationID":"HcmgpjPs","properties":{"formattedCitation":"(12)","plainCitation":"(12)","dontUpdate":true,"noteIndex":0},"citationItems":[{"id":568,"uris":["http://zotero.org/users/9680404/items/PBCU33PG"],"itemData":{"id":568,"type":"article-journal","abstract":"Hypertension (HTN) is a major modifiable risk factor for cardiovascular disease (CVD) morbidity and mortality. The left ventricle (LV) is a primary target for HTN end-organ damage. In addition to being a marker of HTN, LV geometrical changes: concentric remodeling, concentric or eccentric LV hypertrophy (LVH) are major independent risk factors for not only CVD morbidity and mortality but also for all-cause mortality and neurological pathologies. Blood pressure control with lifestyle changes and antihypertensive agents has been demonstrated to prevent and regress LVH. Herein, we provide a comprehensive review of literature on the relationship between HTN and LV geometry abnormalities with a focus on diagnosis, prognosis, pathophysiological mechanisms, and treatment approaches.","container-title":"Progress in Cardiovascular Diseases","DOI":"10.1016/j.pcad.2019.11.009","ISSN":"0033-0620","issue":"1","journalAbbreviation":"Progress in Cardiovascular Diseases","page":"10-21","source":"ScienceDirect","title":"Left ventricular hypertrophy and hypertension","volume":"63","author":[{"family":"Yildiz","given":"Mehmet"},{"family":"Oktay","given":"Ahmet Afşin"},{"family":"Stewart","given":"Merrill H."},{"family":"Milani","given":"Richard V."},{"family":"Ventura","given":"Hector O."},{"family":"Lavie","given":"Carl J."}],"issued":{"date-parts":[["2020",1,1]]}}}],"schema":"https://github.com/citation-style-language/schema/raw/master/csl-citation.json"} </w:instrText>
      </w:r>
      <w:r w:rsidR="005B654E">
        <w:rPr>
          <w:sz w:val="20"/>
          <w:szCs w:val="20"/>
          <w:lang w:eastAsia="fr-FR"/>
        </w:rPr>
        <w:fldChar w:fldCharType="separate"/>
      </w:r>
      <w:r w:rsidR="0084755C">
        <w:rPr>
          <w:sz w:val="20"/>
        </w:rPr>
        <w:t>[</w:t>
      </w:r>
      <w:r w:rsidR="004B1A38" w:rsidRPr="004B1A38">
        <w:rPr>
          <w:sz w:val="20"/>
        </w:rPr>
        <w:t>12</w:t>
      </w:r>
      <w:r w:rsidR="005B654E">
        <w:rPr>
          <w:sz w:val="20"/>
          <w:szCs w:val="20"/>
          <w:lang w:eastAsia="fr-FR"/>
        </w:rPr>
        <w:fldChar w:fldCharType="end"/>
      </w:r>
      <w:r w:rsidR="0084755C">
        <w:rPr>
          <w:sz w:val="20"/>
          <w:szCs w:val="20"/>
          <w:lang w:eastAsia="fr-FR"/>
        </w:rPr>
        <w:t>]</w:t>
      </w:r>
      <w:r w:rsidR="005B654E">
        <w:rPr>
          <w:sz w:val="20"/>
          <w:szCs w:val="20"/>
          <w:lang w:eastAsia="fr-FR"/>
        </w:rPr>
        <w:t xml:space="preserve">. </w:t>
      </w:r>
      <w:r w:rsidR="00355924" w:rsidRPr="00355924">
        <w:rPr>
          <w:sz w:val="20"/>
          <w:szCs w:val="20"/>
          <w:lang w:eastAsia="fr-FR"/>
        </w:rPr>
        <w:t xml:space="preserve">Despite the low sensitivity and specificity in diagnosing LVH, electrocardiographic LVH has a well-established prognostic value in </w:t>
      </w:r>
      <w:r w:rsidR="00355924">
        <w:rPr>
          <w:sz w:val="20"/>
          <w:szCs w:val="20"/>
          <w:lang w:eastAsia="fr-FR"/>
        </w:rPr>
        <w:t>cardiovascular diseases</w:t>
      </w:r>
      <w:r w:rsidR="00355924" w:rsidRPr="00355924">
        <w:rPr>
          <w:sz w:val="20"/>
          <w:szCs w:val="20"/>
          <w:lang w:eastAsia="fr-FR"/>
        </w:rPr>
        <w:t xml:space="preserve">. In the ALLHAT (Antihypertensive and Lipid - Lowering Treatment to Prevent Heart Attack) study, baseline LVH was independently associated with increased CVD morbidity and all-cause mortality during a five-year follow-up among treated </w:t>
      </w:r>
      <w:r w:rsidR="005B654E">
        <w:rPr>
          <w:sz w:val="20"/>
          <w:szCs w:val="20"/>
          <w:lang w:eastAsia="fr-FR"/>
        </w:rPr>
        <w:t>hypertensive</w:t>
      </w:r>
      <w:r w:rsidR="00355924">
        <w:rPr>
          <w:sz w:val="20"/>
          <w:szCs w:val="20"/>
          <w:lang w:eastAsia="fr-FR"/>
        </w:rPr>
        <w:t xml:space="preserve"> participants </w:t>
      </w:r>
      <w:r w:rsidR="00355924" w:rsidRPr="00970FF9">
        <w:rPr>
          <w:sz w:val="20"/>
          <w:szCs w:val="20"/>
          <w:highlight w:val="yellow"/>
          <w:lang w:eastAsia="fr-FR"/>
        </w:rPr>
        <w:fldChar w:fldCharType="begin"/>
      </w:r>
      <w:r w:rsidR="00ED5DA7" w:rsidRPr="00970FF9">
        <w:rPr>
          <w:sz w:val="20"/>
          <w:szCs w:val="20"/>
          <w:highlight w:val="yellow"/>
          <w:lang w:eastAsia="fr-FR"/>
        </w:rPr>
        <w:instrText xml:space="preserve"> ADDIN ZOTERO_ITEM CSL_CITATION {"citationID":"xPdTMUFv","properties":{"formattedCitation":"(14)","plainCitation":"(14)","dontUpdate":true,"noteIndex":0},"citationItems":[{"id":583,"uris":["http://zotero.org/users/9680404/items/WCA8YLVZ"],"itemData":{"id":583,"type":"webpage","title":"Electrocardiographic Left Ventricular Hypertrophy Predicts Cardiovascular Morbidity and Mortality in Hypertensive Patients: The ALLHAT Study | American Journal of Hypertension | Oxford Academic","URL":"https://academic.oup.com/ajh/article-abstract/30/9/914/3739752","accessed":{"date-parts":[["2025",4,16]]}}}],"schema":"https://github.com/citation-style-language/schema/raw/master/csl-citation.json"} </w:instrText>
      </w:r>
      <w:r w:rsidR="00355924" w:rsidRPr="00970FF9">
        <w:rPr>
          <w:sz w:val="20"/>
          <w:szCs w:val="20"/>
          <w:highlight w:val="yellow"/>
          <w:lang w:eastAsia="fr-FR"/>
        </w:rPr>
        <w:fldChar w:fldCharType="separate"/>
      </w:r>
      <w:r w:rsidR="0084755C" w:rsidRPr="00970FF9">
        <w:rPr>
          <w:sz w:val="20"/>
          <w:highlight w:val="yellow"/>
        </w:rPr>
        <w:t>[</w:t>
      </w:r>
      <w:r w:rsidR="004B1A38" w:rsidRPr="00970FF9">
        <w:rPr>
          <w:sz w:val="20"/>
          <w:highlight w:val="yellow"/>
        </w:rPr>
        <w:t>1</w:t>
      </w:r>
      <w:r w:rsidR="00355924" w:rsidRPr="00970FF9">
        <w:rPr>
          <w:sz w:val="20"/>
          <w:szCs w:val="20"/>
          <w:highlight w:val="yellow"/>
          <w:lang w:eastAsia="fr-FR"/>
        </w:rPr>
        <w:fldChar w:fldCharType="end"/>
      </w:r>
      <w:r w:rsidR="003A04F1">
        <w:rPr>
          <w:sz w:val="20"/>
          <w:szCs w:val="20"/>
          <w:highlight w:val="yellow"/>
          <w:lang w:eastAsia="fr-FR"/>
        </w:rPr>
        <w:t>8</w:t>
      </w:r>
      <w:r w:rsidR="00CB4109">
        <w:rPr>
          <w:sz w:val="20"/>
          <w:szCs w:val="20"/>
          <w:highlight w:val="yellow"/>
          <w:lang w:eastAsia="fr-FR"/>
        </w:rPr>
        <w:t>,19</w:t>
      </w:r>
      <w:r w:rsidR="0084755C" w:rsidRPr="00970FF9">
        <w:rPr>
          <w:sz w:val="20"/>
          <w:szCs w:val="20"/>
          <w:highlight w:val="yellow"/>
          <w:lang w:eastAsia="fr-FR"/>
        </w:rPr>
        <w:t>]</w:t>
      </w:r>
      <w:r w:rsidR="00C97806">
        <w:rPr>
          <w:sz w:val="20"/>
          <w:szCs w:val="20"/>
          <w:lang w:eastAsia="fr-FR"/>
        </w:rPr>
        <w:t>.</w:t>
      </w:r>
    </w:p>
    <w:p w14:paraId="29D6B04F" w14:textId="77777777" w:rsidR="00ED511F" w:rsidRPr="009A68EA" w:rsidRDefault="00ED511F" w:rsidP="002769A3">
      <w:pPr>
        <w:rPr>
          <w:sz w:val="20"/>
          <w:szCs w:val="20"/>
        </w:rPr>
        <w:sectPr w:rsidR="00ED511F" w:rsidRPr="009A68EA" w:rsidSect="00CD2791">
          <w:headerReference w:type="even" r:id="rId17"/>
          <w:headerReference w:type="default" r:id="rId18"/>
          <w:headerReference w:type="first" r:id="rId19"/>
          <w:pgSz w:w="11910" w:h="16840"/>
          <w:pgMar w:top="1440" w:right="2019" w:bottom="2019" w:left="2019" w:header="720" w:footer="720" w:gutter="0"/>
          <w:cols w:space="720"/>
        </w:sectPr>
      </w:pPr>
      <w:r w:rsidRPr="009A68EA">
        <w:rPr>
          <w:sz w:val="20"/>
          <w:szCs w:val="20"/>
        </w:rPr>
        <w:t xml:space="preserve"> </w:t>
      </w:r>
    </w:p>
    <w:p w14:paraId="5982921E" w14:textId="77777777" w:rsidR="00ED511F" w:rsidRPr="009609EE" w:rsidRDefault="009609EE" w:rsidP="00ED511F">
      <w:pPr>
        <w:rPr>
          <w:b/>
          <w:bCs/>
        </w:rPr>
      </w:pPr>
      <w:r w:rsidRPr="009609EE">
        <w:rPr>
          <w:b/>
          <w:bCs/>
        </w:rPr>
        <w:t>CONCLUSION</w:t>
      </w:r>
    </w:p>
    <w:p w14:paraId="0F3CABC7" w14:textId="77777777" w:rsidR="009609EE" w:rsidRDefault="009609EE" w:rsidP="00ED511F"/>
    <w:p w14:paraId="6F736E0E" w14:textId="4D9CFBBC" w:rsidR="00665DF7" w:rsidRDefault="00442BF1" w:rsidP="00ED511F">
      <w:pPr>
        <w:rPr>
          <w:sz w:val="20"/>
          <w:szCs w:val="20"/>
        </w:rPr>
      </w:pPr>
      <w:r>
        <w:rPr>
          <w:sz w:val="20"/>
          <w:szCs w:val="20"/>
        </w:rPr>
        <w:t>SH</w:t>
      </w:r>
      <w:r w:rsidR="002769A3" w:rsidRPr="002769A3">
        <w:rPr>
          <w:sz w:val="20"/>
          <w:szCs w:val="20"/>
        </w:rPr>
        <w:t xml:space="preserve"> is a rare entity that mainly affects young people</w:t>
      </w:r>
      <w:r w:rsidR="00B5104E">
        <w:rPr>
          <w:sz w:val="20"/>
          <w:szCs w:val="20"/>
        </w:rPr>
        <w:t xml:space="preserve"> under the </w:t>
      </w:r>
      <w:r w:rsidR="00665DF7">
        <w:rPr>
          <w:sz w:val="20"/>
          <w:szCs w:val="20"/>
        </w:rPr>
        <w:t>age of 40 years</w:t>
      </w:r>
      <w:r w:rsidR="00F32F81">
        <w:rPr>
          <w:sz w:val="20"/>
          <w:szCs w:val="20"/>
        </w:rPr>
        <w:t xml:space="preserve">. The main causes of SH </w:t>
      </w:r>
      <w:r w:rsidR="00B04319">
        <w:rPr>
          <w:sz w:val="20"/>
          <w:szCs w:val="20"/>
        </w:rPr>
        <w:t>are primary aldosteronism (Conn’s syndrome) and renal artery stenosis.</w:t>
      </w:r>
    </w:p>
    <w:p w14:paraId="1BDD160F" w14:textId="3CAD05E4" w:rsidR="009609EE" w:rsidRDefault="00FD3410" w:rsidP="00ED511F">
      <w:pPr>
        <w:rPr>
          <w:sz w:val="20"/>
          <w:szCs w:val="20"/>
        </w:rPr>
      </w:pPr>
      <w:r>
        <w:rPr>
          <w:sz w:val="20"/>
          <w:szCs w:val="20"/>
          <w:lang w:eastAsia="fr-FR"/>
        </w:rPr>
        <w:t>S</w:t>
      </w:r>
      <w:r w:rsidRPr="00FD3410">
        <w:rPr>
          <w:sz w:val="20"/>
          <w:szCs w:val="20"/>
          <w:lang w:eastAsia="fr-FR"/>
        </w:rPr>
        <w:t xml:space="preserve">ince many studies showed an increased cardiorenal risk in patients with </w:t>
      </w:r>
      <w:r w:rsidR="00E623A8">
        <w:rPr>
          <w:sz w:val="20"/>
          <w:szCs w:val="20"/>
          <w:lang w:eastAsia="fr-FR"/>
        </w:rPr>
        <w:t>SH</w:t>
      </w:r>
      <w:r w:rsidRPr="00FD3410">
        <w:rPr>
          <w:sz w:val="20"/>
          <w:szCs w:val="20"/>
          <w:lang w:eastAsia="fr-FR"/>
        </w:rPr>
        <w:t xml:space="preserve"> profiles, particularly those with primary aldosteronism, and since the prevalence of</w:t>
      </w:r>
      <w:r>
        <w:rPr>
          <w:sz w:val="20"/>
          <w:szCs w:val="20"/>
          <w:lang w:eastAsia="fr-FR"/>
        </w:rPr>
        <w:t xml:space="preserve"> </w:t>
      </w:r>
      <w:r w:rsidR="00E623A8">
        <w:rPr>
          <w:sz w:val="20"/>
          <w:szCs w:val="20"/>
          <w:lang w:eastAsia="fr-FR"/>
        </w:rPr>
        <w:t>SH</w:t>
      </w:r>
      <w:r w:rsidRPr="00FD3410">
        <w:rPr>
          <w:sz w:val="20"/>
          <w:szCs w:val="20"/>
          <w:lang w:eastAsia="fr-FR"/>
        </w:rPr>
        <w:t xml:space="preserve"> is increased in adults less than 40 years old, a thorough workup should be conducted in these patients</w:t>
      </w:r>
      <w:r>
        <w:rPr>
          <w:sz w:val="20"/>
          <w:szCs w:val="20"/>
          <w:lang w:eastAsia="fr-FR"/>
        </w:rPr>
        <w:t xml:space="preserve"> </w:t>
      </w:r>
      <w:r w:rsidRPr="00FD3410">
        <w:rPr>
          <w:sz w:val="20"/>
          <w:szCs w:val="20"/>
          <w:lang w:eastAsia="fr-FR"/>
        </w:rPr>
        <w:t>to determine the most appropriate etiologic approach</w:t>
      </w:r>
      <w:r w:rsidR="00485BE4">
        <w:rPr>
          <w:sz w:val="20"/>
          <w:szCs w:val="20"/>
          <w:lang w:eastAsia="fr-FR"/>
        </w:rPr>
        <w:t xml:space="preserve"> </w:t>
      </w:r>
      <w:r w:rsidR="00485BE4" w:rsidRPr="00970FF9">
        <w:rPr>
          <w:sz w:val="20"/>
          <w:szCs w:val="20"/>
          <w:highlight w:val="yellow"/>
          <w:lang w:eastAsia="fr-FR"/>
        </w:rPr>
        <w:fldChar w:fldCharType="begin"/>
      </w:r>
      <w:r w:rsidR="00CB4524" w:rsidRPr="00970FF9">
        <w:rPr>
          <w:sz w:val="20"/>
          <w:szCs w:val="20"/>
          <w:highlight w:val="yellow"/>
          <w:lang w:eastAsia="fr-FR"/>
        </w:rPr>
        <w:instrText xml:space="preserve"> ADDIN ZOTERO_ITEM CSL_CITATION {"citationID":"KlYQBHbE","properties":{"formattedCitation":"(16\\uc0\\u8211{}18)","plainCitation":"(16–18)","dontUpdate":true,"noteIndex":0},"citationItems":[{"id":533,"uris":["http://zotero.org/users/9680404/items/3FCJ5H3Z"],"itemData":{"id":533,"type":"article-journal","abstract":"Objective\nTo study the prevalence of different causes of hypertension in young adults referred to a hypertension center in the south west of France.\nMethods\nWe conducted a retrospective overview of patients younger than 40years old hospitalized consecutively in the Hypertension department of Toulouse University Hospital between 2012 and 2014. Clinical data about gender, age, anthropomorphic parameters and blood pressure measurement by 24h Ambulatory Blood Pressure Monitoring (ABPM) were recorded. Biological data concerned dosages of kalemia, renin and aldosterone in the supine or after 15min of seating. Recorded radiological examinations were renal artery ultrasound and abdominal CT scan.\nResults\nOne hundred and forty-eight detailed medical records were analyzed, 69 women and 79 men. Among the 69 women, the causes of secondary hypertension were primary aldosteronism (n=7), fibromuscular dysplasia (n=5) and renal disease (n=4). Oral contraceptives were involved in 13 women. In addition, essential hypertension concerned 40 women (58%). Among the 79 men, the causes of secondary hypertension were primary aldosteronism (n=10), fibromuscular dysplasia (n=3), left main renal artery entrapment by a diaphragmatic crura (n=2), renal disease (n=1), pheochromocytoma (n=3) and coarctation of the aorta (n=2). In addition, essential hypertension concerned 58 men (73%).\nConclusions\nIn our population, the prevalence of secondary hypertension is close to 33% (42% of females and 27% of males), with the following main causes: primary aldosteronism for 11.5%; fibromuscular dysplasia for 5.4%. Oral contraceptives were involved in the hypertension of 19% of the females.\nRésumé\nObjectifs\nÉtudier la prévalence des différentes causes d’hypertension artérielle secondaire dans une population d’adultes jeunes adressés à un centre d’excellence de l’hypertension artérielle.\nMéthodes\nÉtude rétrospective monocentrique observationnelle sur des patients âgés de moins de 40ans hospitalisés dans le service d’hypertension du CHU de Toulouse entre 2012 et 2014. Les données cliniques recueillies étaient l’âge, l’IMC, la pression artérielle à la MAPA des 24h. Les données biologiques étaient la mesure de la kaliémie et de la fonction rénale, des dosages hormonaux (rénine-aldostérone couchée ou 15min assis). Les données radiologiques étaient l’échodoppler des artères rénales, les angioscanners des artères rénales.\nResultats\nCent quarante-huit dossiers ont été analysés, 69 femmes et 79 hommes. Parmi les 69 femmes, les causes d’HTA secondaire étaient l’hyperaldostéronisme primaire (HAP) (n=7), la dysplasie fibromusculaire (DFM) des artères rénales (n=5), une néphropathie (n=4). La prise d’une contraception œstroprogestative (COP) était impliquée chez 13 patientes. L’HTA était étiquetée essentielle dans 58 % cas (n=40). Concernant les 79 hommes, les causes d’HTA secondaire étaient l’HAP (n=10), la DFM des artères rénales (n=3), une sténose de l’artère rénale par compression du pilier du diaphragme (n=2), une néphropathie (n=1), une coarctation de l’aorte (n=2), un phéochromocytome (n=3). L’HTA est jugée essentielle dans 73 % des cas (n=58).\nConclusion\nDans notre population de jeunes patients référés dans un centre d’excellence de l’hypertension, la prévalence de l’hypertension secondaire est proche de 33 % (42 % des femmes et 27 % des hommes). L’HAP était retrouvé chez 11,5 % des patients. La DFM des artères rénales expliquait 5,4 % des HTA et la COP était impliquée chez 19 % des patientes référées.","collection-title":"Retour sur les 35e Journées de L'Hypertension Artérielle – JHTA 2015","container-title":"Annales de Cardiologie et d'Angéiologie","DOI":"10.1016/j.ancard.2016.04.016","ISSN":"0003-3928","issue":"3","journalAbbreviation":"Annales de Cardiologie et d'Angéiologie","page":"159-164","source":"ScienceDirect","title":"Causes of secondary hypertension in the young population: A monocentric study","title-short":"Causes of secondary hypertension in the young population","volume":"65","author":[{"family":"Noilhan","given":"C."},{"family":"Barigou","given":"M."},{"family":"Bieler","given":"L."},{"family":"Amar","given":"J."},{"family":"Chamontin","given":"B."},{"family":"Bouhanick","given":"B."}],"issued":{"date-parts":[["2016",6,1]]}}},{"id":590,"uris":["http://zotero.org/users/9680404/items/949XQ6H4"],"itemData":{"id":590,"type":"article-journal","abstract":"Background\nIsolated systolic hypertension (ISH), defined as systolic blood pressure (SBP) ≥140 mm Hg and diastolic blood pressure (DBP) &lt;90 mm Hg, in younger and middle-aged adults is increasing in prevalence.\nObjective\nThe aim of this study was to assess the risk for cardiovascular disease (CVD) with ISH in younger and middle-aged adults.\nMethods\nCVD risks were explored in 15,868 men and 11,213 women 18 to 49 years of age (mean age 34 years) at baseline, 85% non-Hispanic white, free of coronary heart disease (CHD) and antihypertensive therapy, from the Chicago Heart Association Detection Project in Industry study. Participant classifications were as follows: 1) optimal-normal blood pressure (BP) (SBP &lt;130 mm Hg and DBP &lt;85 mm Hg); 2) high-normal BP (130 to 139/85 to 89 mm Hg); 3) ISH; 4) isolated diastolic hypertension (SBP &lt;140 mm Hg and DBP ≥90 mm Hg); and 5) systolic diastolic hypertension (SBP ≥140 mm Hg and DBP ≥90 mm Hg).\nResults\nDuring a 31-year average follow-up period (842,600 person-years), there were 1,728 deaths from CVD, 1,168 from CHD, and 223 from stroke. Cox proportional hazards models were adjusted for age, race, education, body mass index, current smoking, total cholesterol, and diabetes. In men, with optimal-normal BP as the reference stratum, hazard ratios for CVD and CHD mortality risk for those with ISH were 1.23 (95% confidence interval [CI]: 1.03 to 1.46) and 1.28 (95% CI: 1.04 to 1.58), respectively. ISH risks were similar to those with high-normal BP and less than those associated with isolated diastolic hypertension and systolic diastolic hypertension. In women with ISH, hazard ratios for CVD and CHD mortality risk were 1.55 (95% CI: 1.18 to 2.05) and 2.12 (95% CI: 1.49 to 3.01), respectively. ISH risks were higher than in those with high-normal BP or isolated diastolic hypertension and less than those associated with systolic diastolic hypertension.\nConclusions\nOver long-term follow-up, younger and middle-aged adults with ISH had higher relative risk for CVD and CHD mortality than those with optimal-normal BP.","container-title":"Journal of the American College of Cardiology","DOI":"10.1016/j.jacc.2014.10.060","ISSN":"0735-1097","issue":"4","journalAbbreviation":"Journal of the American College of Cardiology","page":"327-335","source":"ScienceDirect","title":"Isolated Systolic Hypertension in Young and Middle-Aged Adults and 31-Year Risk for Cardiovascular Mortality: The Chicago Heart Association Detection Project in Industry Study","title-short":"Isolated Systolic Hypertension in Young and Middle-Aged Adults and 31-Year Risk for Cardiovascular Mortality","volume":"65","author":[{"family":"Yano","given":"Yuichiro"},{"family":"Stamler","given":"Jeremiah"},{"family":"Garside","given":"Daniel B."},{"family":"Daviglus","given":"Martha L."},{"family":"Franklin","given":"Stanley S."},{"family":"Carnethon","given":"Mercedes R."},{"family":"Liu","given":"Kiang"},{"family":"Greenland","given":"Philip"},{"family":"Lloyd-Jones","given":"Donald M."}],"issued":{"date-parts":[["2015",2,3]]}}},{"id":591,"uris":["http://zotero.org/users/9680404/items/S6WTX5CL"],"itemData":{"id":591,"type":"article-journal","abstract":"Objectives\nThe aim of this report was to show that the rate of cardiovascular events is increased in patients with either subtype of primary aldosteronism (PA).\nBackground\nPrimary aldosteronism involves hypertension (HTN), hypokalemia, and low plasma renin. The two major PA subtypes are unilateral aldosterone-producing adenoma (APA) and bilateral adrenal hyperplasia.\nMethods\nDuring a three-year period, the diagnosis of PA was made in 124 of 5,500 patients referred for comprehensive evaluation and management. Adenomas were diagnosed in 65 patients and idiopathic hyperaldosteronism in 59 patients. During the same period, clinical characteristics and cardiovascular events of this group were compared with those of 465 patients with essential hypertension (EHT) randomly matched for age, gender, and systolic and diastolic blood pressure.\nResults\nA history of stroke was found in 12.9% of patients with PA and 3.4% of patients with EHT (odds ratio [OR] = 4.2; 95% confidence interval [CI] 2.0 to 8.6]). Non-fatal myocardial infarction was diagnosed in 4.0% of patients with PA and in 0.6% of patients with EHT (OR = 6.5; 95% CI 1.5 to 27.4). A history of atrial fibrillation was diagnosed in 7.3% of patients with PA and 0.6% of patients with EHT (OR = 12.1; 95% CI 3.2 to 45.2). The occurrence of cardiovascular complications was comparable in both subtypes of PA.\nConclusions\nPatients presenting with PA experienced more cardiovascular events than did EHT patients independent of blood pressure. The presence of PA should be detected, not only to determine the cause of HTN, but also to prevent such complications.","container-title":"Journal of the American College of Cardiology","DOI":"10.1016/j.jacc.2005.01.015","ISSN":"0735-1097","issue":"8","journalAbbreviation":"Journal of the American College of Cardiology","page":"1243-1248","source":"ScienceDirect","title":"Evidence for an increased rate of cardiovascular events in patients with primary aldosteronism","volume":"45","author":[{"family":"Milliez","given":"Paul"},{"family":"Girerd","given":"Xavier"},{"family":"Plouin","given":"Pierre-François"},{"family":"Blacher","given":"Jacques"},{"family":"Safar","given":"Michel E."},{"family":"Mourad","given":"Jean-Jacques"}],"issued":{"date-parts":[["2005",4,19]]}}}],"schema":"https://github.com/citation-style-language/schema/raw/master/csl-citation.json"} </w:instrText>
      </w:r>
      <w:r w:rsidR="00485BE4" w:rsidRPr="00970FF9">
        <w:rPr>
          <w:sz w:val="20"/>
          <w:szCs w:val="20"/>
          <w:highlight w:val="yellow"/>
          <w:lang w:eastAsia="fr-FR"/>
        </w:rPr>
        <w:fldChar w:fldCharType="separate"/>
      </w:r>
      <w:r w:rsidR="00433256" w:rsidRPr="00970FF9">
        <w:rPr>
          <w:sz w:val="20"/>
          <w:highlight w:val="yellow"/>
        </w:rPr>
        <w:t>[</w:t>
      </w:r>
      <w:r w:rsidR="003A04F1">
        <w:rPr>
          <w:sz w:val="20"/>
          <w:highlight w:val="yellow"/>
        </w:rPr>
        <w:t>20</w:t>
      </w:r>
      <w:r w:rsidR="00485BE4" w:rsidRPr="00970FF9">
        <w:rPr>
          <w:sz w:val="20"/>
          <w:highlight w:val="yellow"/>
        </w:rPr>
        <w:t>–</w:t>
      </w:r>
      <w:r w:rsidR="00485BE4" w:rsidRPr="00970FF9">
        <w:rPr>
          <w:sz w:val="20"/>
          <w:szCs w:val="20"/>
          <w:highlight w:val="yellow"/>
          <w:lang w:eastAsia="fr-FR"/>
        </w:rPr>
        <w:fldChar w:fldCharType="end"/>
      </w:r>
      <w:r w:rsidR="00CB4524" w:rsidRPr="00970FF9">
        <w:rPr>
          <w:sz w:val="20"/>
          <w:szCs w:val="20"/>
          <w:highlight w:val="yellow"/>
          <w:lang w:eastAsia="fr-FR"/>
        </w:rPr>
        <w:t>2</w:t>
      </w:r>
      <w:r w:rsidR="003A04F1">
        <w:rPr>
          <w:sz w:val="20"/>
          <w:szCs w:val="20"/>
          <w:highlight w:val="yellow"/>
          <w:lang w:eastAsia="fr-FR"/>
        </w:rPr>
        <w:t>2</w:t>
      </w:r>
      <w:r w:rsidR="00433256" w:rsidRPr="00970FF9">
        <w:rPr>
          <w:sz w:val="20"/>
          <w:szCs w:val="20"/>
          <w:highlight w:val="yellow"/>
          <w:lang w:eastAsia="fr-FR"/>
        </w:rPr>
        <w:t>]</w:t>
      </w:r>
      <w:r>
        <w:rPr>
          <w:sz w:val="20"/>
          <w:szCs w:val="20"/>
          <w:lang w:eastAsia="fr-FR"/>
        </w:rPr>
        <w:t xml:space="preserve">. </w:t>
      </w:r>
      <w:r w:rsidR="002769A3" w:rsidRPr="002769A3">
        <w:rPr>
          <w:sz w:val="20"/>
          <w:szCs w:val="20"/>
        </w:rPr>
        <w:t xml:space="preserve">A detailed history, a meticulous cardiovascular examination and a simple exploration algorithm allow the identification of curable causes, thus avoiding </w:t>
      </w:r>
      <w:r w:rsidR="003B4C79">
        <w:rPr>
          <w:sz w:val="20"/>
          <w:szCs w:val="20"/>
        </w:rPr>
        <w:t xml:space="preserve">complications </w:t>
      </w:r>
      <w:r w:rsidR="00433256">
        <w:rPr>
          <w:sz w:val="20"/>
          <w:szCs w:val="20"/>
        </w:rPr>
        <w:t>and long</w:t>
      </w:r>
      <w:r w:rsidR="002769A3" w:rsidRPr="002769A3">
        <w:rPr>
          <w:sz w:val="20"/>
          <w:szCs w:val="20"/>
        </w:rPr>
        <w:t>-term medical therapy.</w:t>
      </w:r>
    </w:p>
    <w:p w14:paraId="3DD9795F" w14:textId="77777777" w:rsidR="00BD6925" w:rsidRDefault="00BD6925" w:rsidP="00ED511F">
      <w:pPr>
        <w:rPr>
          <w:sz w:val="20"/>
          <w:szCs w:val="20"/>
        </w:rPr>
      </w:pPr>
    </w:p>
    <w:p w14:paraId="34C9810B" w14:textId="77777777" w:rsidR="00BD6925" w:rsidRPr="00BD6925" w:rsidRDefault="00BD6925" w:rsidP="00BD6925">
      <w:pPr>
        <w:rPr>
          <w:b/>
          <w:bCs/>
          <w:highlight w:val="yellow"/>
        </w:rPr>
      </w:pPr>
      <w:r w:rsidRPr="00BD6925">
        <w:rPr>
          <w:b/>
          <w:bCs/>
          <w:highlight w:val="yellow"/>
        </w:rPr>
        <w:t>ACKNOWLEDGMENTS</w:t>
      </w:r>
    </w:p>
    <w:p w14:paraId="31685BCA" w14:textId="77777777" w:rsidR="00BD6925" w:rsidRPr="00BD6925" w:rsidRDefault="00BD6925" w:rsidP="00BD6925">
      <w:pPr>
        <w:rPr>
          <w:b/>
          <w:bCs/>
          <w:sz w:val="20"/>
          <w:szCs w:val="20"/>
          <w:highlight w:val="yellow"/>
        </w:rPr>
      </w:pPr>
    </w:p>
    <w:p w14:paraId="5B285173" w14:textId="1B3F1B4D" w:rsidR="00BD6925" w:rsidRDefault="00BD6925" w:rsidP="00ED511F">
      <w:pPr>
        <w:rPr>
          <w:sz w:val="20"/>
          <w:szCs w:val="20"/>
        </w:rPr>
      </w:pPr>
      <w:r w:rsidRPr="00BD6925">
        <w:rPr>
          <w:sz w:val="20"/>
          <w:szCs w:val="20"/>
          <w:highlight w:val="yellow"/>
        </w:rPr>
        <w:t>We thank the internal medicine, endocrinology, nephrology</w:t>
      </w:r>
      <w:r>
        <w:rPr>
          <w:sz w:val="20"/>
          <w:szCs w:val="20"/>
          <w:highlight w:val="yellow"/>
        </w:rPr>
        <w:t>, radiology</w:t>
      </w:r>
      <w:r w:rsidRPr="00BD6925">
        <w:rPr>
          <w:sz w:val="20"/>
          <w:szCs w:val="20"/>
          <w:highlight w:val="yellow"/>
        </w:rPr>
        <w:t xml:space="preserve"> and cardiovascular surgery departments for their participation and collaboration </w:t>
      </w:r>
      <w:r>
        <w:rPr>
          <w:sz w:val="20"/>
          <w:szCs w:val="20"/>
          <w:highlight w:val="yellow"/>
        </w:rPr>
        <w:t>in</w:t>
      </w:r>
      <w:r w:rsidRPr="00BD6925">
        <w:rPr>
          <w:sz w:val="20"/>
          <w:szCs w:val="20"/>
          <w:highlight w:val="yellow"/>
        </w:rPr>
        <w:t xml:space="preserve"> diagnosing and treating these patients.</w:t>
      </w:r>
    </w:p>
    <w:p w14:paraId="2B8C11AD" w14:textId="378EE0CE" w:rsidR="009C1945" w:rsidRDefault="009C1945" w:rsidP="00ED511F">
      <w:pPr>
        <w:rPr>
          <w:sz w:val="20"/>
          <w:szCs w:val="20"/>
        </w:rPr>
      </w:pPr>
    </w:p>
    <w:p w14:paraId="31FA959E" w14:textId="77777777" w:rsidR="009C1945" w:rsidRPr="00AC0B6E" w:rsidRDefault="009C1945" w:rsidP="009C1945">
      <w:pPr>
        <w:rPr>
          <w:b/>
          <w:bCs/>
          <w:highlight w:val="yellow"/>
        </w:rPr>
      </w:pPr>
      <w:r w:rsidRPr="00AC0B6E">
        <w:rPr>
          <w:b/>
          <w:bCs/>
          <w:highlight w:val="yellow"/>
        </w:rPr>
        <w:t>Disclaimer (Artificial intelligence)</w:t>
      </w:r>
    </w:p>
    <w:p w14:paraId="42E55C69" w14:textId="77777777" w:rsidR="009C1945" w:rsidRPr="00394842" w:rsidRDefault="009C1945" w:rsidP="009C1945">
      <w:pPr>
        <w:rPr>
          <w:highlight w:val="yellow"/>
        </w:rPr>
      </w:pPr>
    </w:p>
    <w:p w14:paraId="7F531932" w14:textId="4B568A04" w:rsidR="009C1945" w:rsidRPr="00D02D23" w:rsidRDefault="009C1945" w:rsidP="00ED511F">
      <w:pPr>
        <w:rPr>
          <w:sz w:val="20"/>
          <w:szCs w:val="20"/>
          <w:highlight w:val="yellow"/>
        </w:rPr>
      </w:pPr>
      <w:r w:rsidRPr="00D02D23">
        <w:rPr>
          <w:sz w:val="20"/>
          <w:szCs w:val="20"/>
          <w:highlight w:val="yellow"/>
        </w:rPr>
        <w:t xml:space="preserve">Authors hereby declare that </w:t>
      </w:r>
      <w:r w:rsidR="00B81972" w:rsidRPr="00D02D23">
        <w:rPr>
          <w:sz w:val="20"/>
          <w:szCs w:val="20"/>
          <w:highlight w:val="yellow"/>
        </w:rPr>
        <w:t>no</w:t>
      </w:r>
      <w:r w:rsidRPr="00D02D23">
        <w:rPr>
          <w:sz w:val="20"/>
          <w:szCs w:val="20"/>
          <w:highlight w:val="yellow"/>
        </w:rPr>
        <w:t xml:space="preserve"> generative AI technologies such as Large Language Models (ChatGPT, COPILOT, etc.) and text-to-image generators have been used during the writing or editing of this manuscript. </w:t>
      </w:r>
    </w:p>
    <w:p w14:paraId="5B08B5D1" w14:textId="77777777" w:rsidR="009609EE" w:rsidRDefault="009609EE" w:rsidP="00ED511F">
      <w:pPr>
        <w:rPr>
          <w:b/>
          <w:bCs/>
          <w:sz w:val="20"/>
          <w:szCs w:val="20"/>
        </w:rPr>
      </w:pPr>
    </w:p>
    <w:p w14:paraId="0AD9C6F4" w14:textId="77777777" w:rsidR="000D3F69" w:rsidRDefault="000D3F69" w:rsidP="00ED511F">
      <w:pPr>
        <w:rPr>
          <w:b/>
          <w:bCs/>
          <w:sz w:val="20"/>
          <w:szCs w:val="20"/>
        </w:rPr>
      </w:pPr>
    </w:p>
    <w:p w14:paraId="7797E7DE" w14:textId="77777777" w:rsidR="00ED511F" w:rsidRPr="00E00D42" w:rsidRDefault="00ED511F" w:rsidP="00ED511F">
      <w:pPr>
        <w:rPr>
          <w:b/>
          <w:bCs/>
        </w:rPr>
      </w:pPr>
      <w:r w:rsidRPr="00E00D42">
        <w:rPr>
          <w:b/>
          <w:bCs/>
        </w:rPr>
        <w:t>REFERENCES</w:t>
      </w:r>
    </w:p>
    <w:p w14:paraId="4B1F511A" w14:textId="77777777" w:rsidR="009609EE" w:rsidRDefault="009609EE" w:rsidP="00ED511F">
      <w:pPr>
        <w:rPr>
          <w:b/>
          <w:bCs/>
          <w:sz w:val="20"/>
          <w:szCs w:val="20"/>
        </w:rPr>
      </w:pPr>
    </w:p>
    <w:p w14:paraId="502AAA9D" w14:textId="77777777" w:rsidR="003A04F1" w:rsidRPr="003A04F1" w:rsidRDefault="00A23ACF" w:rsidP="003A04F1">
      <w:pPr>
        <w:pStyle w:val="Bibliography"/>
        <w:rPr>
          <w:sz w:val="20"/>
        </w:rPr>
      </w:pPr>
      <w:r>
        <w:rPr>
          <w:b/>
          <w:bCs/>
          <w:sz w:val="20"/>
          <w:szCs w:val="20"/>
        </w:rPr>
        <w:fldChar w:fldCharType="begin"/>
      </w:r>
      <w:r>
        <w:rPr>
          <w:b/>
          <w:bCs/>
          <w:sz w:val="20"/>
          <w:szCs w:val="20"/>
        </w:rPr>
        <w:instrText xml:space="preserve"> ADDIN ZOTERO_BIBL {"uncited":[],"omitted":[],"custom":[]} CSL_BIBLIOGRAPHY </w:instrText>
      </w:r>
      <w:r>
        <w:rPr>
          <w:b/>
          <w:bCs/>
          <w:sz w:val="20"/>
          <w:szCs w:val="20"/>
        </w:rPr>
        <w:fldChar w:fldCharType="separate"/>
      </w:r>
      <w:r w:rsidR="003A04F1" w:rsidRPr="003A04F1">
        <w:rPr>
          <w:sz w:val="20"/>
        </w:rPr>
        <w:t>1.</w:t>
      </w:r>
      <w:r w:rsidR="003A04F1" w:rsidRPr="003A04F1">
        <w:rPr>
          <w:sz w:val="20"/>
        </w:rPr>
        <w:tab/>
        <w:t>Brown JM, Siddiqui M, Calhoun DA, Carey RM, Hopkins PN, Williams GH, et al. The Unrecognized Prevalence of Primary Aldosteronism. Ann Intern Med. 7 juill 2020;173(1):10</w:t>
      </w:r>
      <w:r w:rsidR="003A04F1" w:rsidRPr="003A04F1">
        <w:rPr>
          <w:rFonts w:ascii="Cambria Math" w:hAnsi="Cambria Math" w:cs="Cambria Math"/>
          <w:sz w:val="20"/>
        </w:rPr>
        <w:t>‑</w:t>
      </w:r>
      <w:r w:rsidR="003A04F1" w:rsidRPr="003A04F1">
        <w:rPr>
          <w:sz w:val="20"/>
        </w:rPr>
        <w:t xml:space="preserve">20. </w:t>
      </w:r>
    </w:p>
    <w:p w14:paraId="0FE03157" w14:textId="590752A6" w:rsidR="003A04F1" w:rsidRPr="003A04F1" w:rsidRDefault="003A04F1" w:rsidP="003A04F1">
      <w:pPr>
        <w:pStyle w:val="Bibliography"/>
        <w:rPr>
          <w:sz w:val="20"/>
        </w:rPr>
      </w:pPr>
      <w:r w:rsidRPr="003A04F1">
        <w:rPr>
          <w:sz w:val="20"/>
        </w:rPr>
        <w:t>2.</w:t>
      </w:r>
      <w:r w:rsidRPr="003A04F1">
        <w:rPr>
          <w:sz w:val="20"/>
        </w:rPr>
        <w:tab/>
        <w:t xml:space="preserve">ESC Guidelines for the management of elevated blood pressure and hypertension. </w:t>
      </w:r>
      <w:r w:rsidR="00A85C48" w:rsidRPr="00A85C48">
        <w:rPr>
          <w:sz w:val="20"/>
          <w:highlight w:val="yellow"/>
        </w:rPr>
        <w:t>Link</w:t>
      </w:r>
      <w:r w:rsidRPr="00A85C48">
        <w:rPr>
          <w:sz w:val="20"/>
          <w:highlight w:val="yellow"/>
        </w:rPr>
        <w:t>:</w:t>
      </w:r>
      <w:r w:rsidRPr="003A04F1">
        <w:rPr>
          <w:sz w:val="20"/>
        </w:rPr>
        <w:t xml:space="preserve"> https://www.escardio.org/Guidelines/Clinical-Practice-Guidelines/Elevated-Blood-Pressure-and-Hypertension</w:t>
      </w:r>
    </w:p>
    <w:p w14:paraId="26D18417" w14:textId="77777777" w:rsidR="003A04F1" w:rsidRPr="003A04F1" w:rsidRDefault="003A04F1" w:rsidP="003A04F1">
      <w:pPr>
        <w:pStyle w:val="Bibliography"/>
        <w:rPr>
          <w:sz w:val="20"/>
        </w:rPr>
      </w:pPr>
      <w:r w:rsidRPr="003A04F1">
        <w:rPr>
          <w:sz w:val="20"/>
        </w:rPr>
        <w:t>3.</w:t>
      </w:r>
      <w:r w:rsidRPr="003A04F1">
        <w:rPr>
          <w:sz w:val="20"/>
        </w:rPr>
        <w:tab/>
        <w:t>Puar THK, Mok Y, Debajyoti R, Khoo J, How CH, Ng AKH. Secondary hypertension in adults. Singapore Med J. mai 2016;57(5):228</w:t>
      </w:r>
      <w:r w:rsidRPr="003A04F1">
        <w:rPr>
          <w:rFonts w:ascii="Cambria Math" w:hAnsi="Cambria Math" w:cs="Cambria Math"/>
          <w:sz w:val="20"/>
        </w:rPr>
        <w:t>‑</w:t>
      </w:r>
      <w:r w:rsidRPr="003A04F1">
        <w:rPr>
          <w:sz w:val="20"/>
        </w:rPr>
        <w:t xml:space="preserve">32. </w:t>
      </w:r>
    </w:p>
    <w:p w14:paraId="4EC523A5" w14:textId="77777777" w:rsidR="003A04F1" w:rsidRPr="003A04F1" w:rsidRDefault="003A04F1" w:rsidP="003A04F1">
      <w:pPr>
        <w:pStyle w:val="Bibliography"/>
        <w:rPr>
          <w:sz w:val="20"/>
        </w:rPr>
      </w:pPr>
      <w:r w:rsidRPr="003A04F1">
        <w:rPr>
          <w:sz w:val="20"/>
        </w:rPr>
        <w:t>4.</w:t>
      </w:r>
      <w:r w:rsidRPr="003A04F1">
        <w:rPr>
          <w:sz w:val="20"/>
        </w:rPr>
        <w:tab/>
        <w:t>Azizi M, Sapoval M, Gosse P, Monge M, Bobrie G, Delsart P, et al. Optimum and stepped care standardised antihypertensive treatment with or without renal denervation for resistant hypertension (DENERHTN): a multicentre, open-label, randomised controlled trial. The Lancet. 16 mai 2015;385(9981):1957</w:t>
      </w:r>
      <w:r w:rsidRPr="003A04F1">
        <w:rPr>
          <w:rFonts w:ascii="Cambria Math" w:hAnsi="Cambria Math" w:cs="Cambria Math"/>
          <w:sz w:val="20"/>
        </w:rPr>
        <w:t>‑</w:t>
      </w:r>
      <w:r w:rsidRPr="003A04F1">
        <w:rPr>
          <w:sz w:val="20"/>
        </w:rPr>
        <w:t xml:space="preserve">65. </w:t>
      </w:r>
    </w:p>
    <w:p w14:paraId="7BF5611B" w14:textId="77777777" w:rsidR="003A04F1" w:rsidRPr="003A04F1" w:rsidRDefault="003A04F1" w:rsidP="003A04F1">
      <w:pPr>
        <w:pStyle w:val="Bibliography"/>
        <w:rPr>
          <w:sz w:val="20"/>
        </w:rPr>
      </w:pPr>
      <w:r w:rsidRPr="003A04F1">
        <w:rPr>
          <w:sz w:val="20"/>
        </w:rPr>
        <w:t>5.</w:t>
      </w:r>
      <w:r w:rsidRPr="003A04F1">
        <w:rPr>
          <w:sz w:val="20"/>
        </w:rPr>
        <w:tab/>
        <w:t>Käyser SC, Deinum J, Grauw WJ de, Schalk BW, Bor HJ, Lenders JW, et al. Prevalence of primary aldosteronism in primary care: a cross-sectional study. Br J Gen Pract. 1 févr 2018;68(667):e114</w:t>
      </w:r>
      <w:r w:rsidRPr="003A04F1">
        <w:rPr>
          <w:rFonts w:ascii="Cambria Math" w:hAnsi="Cambria Math" w:cs="Cambria Math"/>
          <w:sz w:val="20"/>
        </w:rPr>
        <w:t>‑</w:t>
      </w:r>
      <w:r w:rsidRPr="003A04F1">
        <w:rPr>
          <w:sz w:val="20"/>
        </w:rPr>
        <w:t xml:space="preserve">22. </w:t>
      </w:r>
    </w:p>
    <w:p w14:paraId="0F9B45CB" w14:textId="77777777" w:rsidR="003A04F1" w:rsidRPr="003A04F1" w:rsidRDefault="003A04F1" w:rsidP="003A04F1">
      <w:pPr>
        <w:pStyle w:val="Bibliography"/>
        <w:rPr>
          <w:sz w:val="20"/>
        </w:rPr>
      </w:pPr>
      <w:r w:rsidRPr="003A04F1">
        <w:rPr>
          <w:sz w:val="20"/>
        </w:rPr>
        <w:t>6.</w:t>
      </w:r>
      <w:r w:rsidRPr="003A04F1">
        <w:rPr>
          <w:sz w:val="20"/>
        </w:rPr>
        <w:tab/>
        <w:t>Januszewicz A, Mulatero P, Dobrowolski P, Monticone S, Van  der NP, Sarafidis P, et al. Cardiac Phenotypes in Secondary Hypertension. JACC. 11 oct 2022;80(15):1480</w:t>
      </w:r>
      <w:r w:rsidRPr="003A04F1">
        <w:rPr>
          <w:rFonts w:ascii="Cambria Math" w:hAnsi="Cambria Math" w:cs="Cambria Math"/>
          <w:sz w:val="20"/>
        </w:rPr>
        <w:t>‑</w:t>
      </w:r>
      <w:r w:rsidRPr="003A04F1">
        <w:rPr>
          <w:sz w:val="20"/>
        </w:rPr>
        <w:t xml:space="preserve">97. </w:t>
      </w:r>
    </w:p>
    <w:p w14:paraId="52D12F52" w14:textId="77777777" w:rsidR="003A04F1" w:rsidRPr="003A04F1" w:rsidRDefault="003A04F1" w:rsidP="003A04F1">
      <w:pPr>
        <w:pStyle w:val="Bibliography"/>
        <w:rPr>
          <w:sz w:val="20"/>
        </w:rPr>
      </w:pPr>
      <w:r w:rsidRPr="003A04F1">
        <w:rPr>
          <w:sz w:val="20"/>
        </w:rPr>
        <w:t>7.</w:t>
      </w:r>
      <w:r w:rsidRPr="003A04F1">
        <w:rPr>
          <w:sz w:val="20"/>
        </w:rPr>
        <w:tab/>
        <w:t xml:space="preserve">Hirsch JS, Hong S. The Demystification of Secondary Hypertension: Diagnostic Strategies and Treatment Algorithms. Curr Treat Options Cardiovasc Med. 11 déc 2019;21(12):90. </w:t>
      </w:r>
    </w:p>
    <w:p w14:paraId="3E114DEE" w14:textId="77777777" w:rsidR="003A04F1" w:rsidRPr="003A04F1" w:rsidRDefault="003A04F1" w:rsidP="003A04F1">
      <w:pPr>
        <w:pStyle w:val="Bibliography"/>
        <w:rPr>
          <w:sz w:val="20"/>
        </w:rPr>
      </w:pPr>
      <w:r w:rsidRPr="003A04F1">
        <w:rPr>
          <w:sz w:val="20"/>
        </w:rPr>
        <w:t>8.</w:t>
      </w:r>
      <w:r w:rsidRPr="003A04F1">
        <w:rPr>
          <w:sz w:val="20"/>
        </w:rPr>
        <w:tab/>
        <w:t>Conn JW. Presidential address. I. Painting background. II. Primary aldosteronism, a new clinical syndrome. J Lab Clin Med. janv 1955;45(1):3</w:t>
      </w:r>
      <w:r w:rsidRPr="003A04F1">
        <w:rPr>
          <w:rFonts w:ascii="Cambria Math" w:hAnsi="Cambria Math" w:cs="Cambria Math"/>
          <w:sz w:val="20"/>
        </w:rPr>
        <w:t>‑</w:t>
      </w:r>
      <w:r w:rsidRPr="003A04F1">
        <w:rPr>
          <w:sz w:val="20"/>
        </w:rPr>
        <w:t xml:space="preserve">17. </w:t>
      </w:r>
    </w:p>
    <w:p w14:paraId="38E787F1" w14:textId="77777777" w:rsidR="003A04F1" w:rsidRPr="003A04F1" w:rsidRDefault="003A04F1" w:rsidP="003A04F1">
      <w:pPr>
        <w:pStyle w:val="Bibliography"/>
        <w:rPr>
          <w:sz w:val="20"/>
        </w:rPr>
      </w:pPr>
      <w:r w:rsidRPr="003A04F1">
        <w:rPr>
          <w:sz w:val="20"/>
        </w:rPr>
        <w:t>9.</w:t>
      </w:r>
      <w:r w:rsidRPr="003A04F1">
        <w:rPr>
          <w:sz w:val="20"/>
        </w:rPr>
        <w:tab/>
        <w:t>Douma S, Petidis K, Doumas M, Papaefthimiou P, Triantafyllou A, Kartali N, et al. Prevalence of primary hyperaldosteronism in resistant hypertension: a retrospective observational study. The Lancet. 7 juin 2008;371(9628):1921</w:t>
      </w:r>
      <w:r w:rsidRPr="003A04F1">
        <w:rPr>
          <w:rFonts w:ascii="Cambria Math" w:hAnsi="Cambria Math" w:cs="Cambria Math"/>
          <w:sz w:val="20"/>
        </w:rPr>
        <w:t>‑</w:t>
      </w:r>
      <w:r w:rsidRPr="003A04F1">
        <w:rPr>
          <w:sz w:val="20"/>
        </w:rPr>
        <w:t xml:space="preserve">6. </w:t>
      </w:r>
    </w:p>
    <w:p w14:paraId="2556F248" w14:textId="65E3963F" w:rsidR="003A04F1" w:rsidRPr="003A04F1" w:rsidRDefault="003A04F1" w:rsidP="003A04F1">
      <w:pPr>
        <w:pStyle w:val="Bibliography"/>
        <w:rPr>
          <w:sz w:val="20"/>
        </w:rPr>
      </w:pPr>
      <w:r w:rsidRPr="003A04F1">
        <w:rPr>
          <w:sz w:val="20"/>
        </w:rPr>
        <w:t>10.</w:t>
      </w:r>
      <w:r w:rsidRPr="003A04F1">
        <w:rPr>
          <w:sz w:val="20"/>
        </w:rPr>
        <w:tab/>
        <w:t xml:space="preserve">Hyperaldosteronism Among Black and White Subjects With Resistant Hypertension | Hypertension. </w:t>
      </w:r>
      <w:r w:rsidR="00A85C48" w:rsidRPr="00A85C48">
        <w:rPr>
          <w:sz w:val="20"/>
          <w:highlight w:val="yellow"/>
        </w:rPr>
        <w:t>Link</w:t>
      </w:r>
      <w:r w:rsidRPr="00A85C48">
        <w:rPr>
          <w:sz w:val="20"/>
          <w:highlight w:val="yellow"/>
        </w:rPr>
        <w:t>:</w:t>
      </w:r>
      <w:r w:rsidRPr="003A04F1">
        <w:rPr>
          <w:sz w:val="20"/>
        </w:rPr>
        <w:t xml:space="preserve"> https://www.ahajournals.org/doi/full/10.1161/01.HYP.0000040261.30455.B6</w:t>
      </w:r>
    </w:p>
    <w:p w14:paraId="139983CF" w14:textId="77777777" w:rsidR="003A04F1" w:rsidRPr="003A04F1" w:rsidRDefault="003A04F1" w:rsidP="003A04F1">
      <w:pPr>
        <w:pStyle w:val="Bibliography"/>
        <w:rPr>
          <w:sz w:val="20"/>
        </w:rPr>
      </w:pPr>
      <w:r w:rsidRPr="003A04F1">
        <w:rPr>
          <w:sz w:val="20"/>
        </w:rPr>
        <w:t>11.</w:t>
      </w:r>
      <w:r w:rsidRPr="003A04F1">
        <w:rPr>
          <w:sz w:val="20"/>
        </w:rPr>
        <w:tab/>
        <w:t>Monticone S, Burrello J, Tizzani D, Bertello C, Viola A, Buffolo F, et al. Prevalence and Clinical Manifestations of Primary Aldosteronism Encountered in Primary Care Practice. JACC. 11 avr 2017;69(14):1811</w:t>
      </w:r>
      <w:r w:rsidRPr="003A04F1">
        <w:rPr>
          <w:rFonts w:ascii="Cambria Math" w:hAnsi="Cambria Math" w:cs="Cambria Math"/>
          <w:sz w:val="20"/>
        </w:rPr>
        <w:t>‑</w:t>
      </w:r>
      <w:r w:rsidRPr="003A04F1">
        <w:rPr>
          <w:sz w:val="20"/>
        </w:rPr>
        <w:t xml:space="preserve">20. </w:t>
      </w:r>
    </w:p>
    <w:p w14:paraId="036252E7" w14:textId="77777777" w:rsidR="003A04F1" w:rsidRPr="003A04F1" w:rsidRDefault="003A04F1" w:rsidP="003A04F1">
      <w:pPr>
        <w:pStyle w:val="Bibliography"/>
        <w:rPr>
          <w:sz w:val="20"/>
        </w:rPr>
      </w:pPr>
      <w:r w:rsidRPr="003A04F1">
        <w:rPr>
          <w:sz w:val="20"/>
        </w:rPr>
        <w:t>12.</w:t>
      </w:r>
      <w:r w:rsidRPr="003A04F1">
        <w:rPr>
          <w:sz w:val="20"/>
        </w:rPr>
        <w:tab/>
        <w:t xml:space="preserve">Van der Niepen P, Rossignol P, Lengelé JP, Berra E, Sarafidis P, Persu A. Renal Artery Stenosis in Patients with Resistant Hypertension: Stent It or Not? Curr Hypertens Rep. 1 févr 2017;19(1):5. </w:t>
      </w:r>
    </w:p>
    <w:p w14:paraId="6E130BF5" w14:textId="77777777" w:rsidR="003A04F1" w:rsidRPr="00711D2C" w:rsidRDefault="003A04F1" w:rsidP="003A04F1">
      <w:pPr>
        <w:pStyle w:val="Bibliography"/>
        <w:rPr>
          <w:sz w:val="20"/>
          <w:highlight w:val="yellow"/>
        </w:rPr>
      </w:pPr>
      <w:r w:rsidRPr="00711D2C">
        <w:rPr>
          <w:sz w:val="20"/>
          <w:highlight w:val="yellow"/>
        </w:rPr>
        <w:t>13.</w:t>
      </w:r>
      <w:r w:rsidRPr="00711D2C">
        <w:rPr>
          <w:sz w:val="20"/>
          <w:highlight w:val="yellow"/>
        </w:rPr>
        <w:tab/>
        <w:t xml:space="preserve">Oliveira PM, Fereira P, Murteira F, Rato IR, Barbedo M. Takayasu Arteritis as a Secondary Cause of Arterial Hypertension. Int J Cardiovasc Sci. 7 janv 2022;36:e20210040. </w:t>
      </w:r>
    </w:p>
    <w:p w14:paraId="6BBE9E01" w14:textId="77777777" w:rsidR="003A04F1" w:rsidRPr="00711D2C" w:rsidRDefault="003A04F1" w:rsidP="003A04F1">
      <w:pPr>
        <w:pStyle w:val="Bibliography"/>
        <w:rPr>
          <w:sz w:val="20"/>
          <w:highlight w:val="yellow"/>
        </w:rPr>
      </w:pPr>
      <w:r w:rsidRPr="00711D2C">
        <w:rPr>
          <w:sz w:val="20"/>
          <w:highlight w:val="yellow"/>
        </w:rPr>
        <w:t>14.</w:t>
      </w:r>
      <w:r w:rsidRPr="00711D2C">
        <w:rPr>
          <w:sz w:val="20"/>
          <w:highlight w:val="yellow"/>
        </w:rPr>
        <w:tab/>
        <w:t>Sadurska E, Jawniak R, Majewski M, Czekajska-Chehab E. Takayasu arteritis as a cause of arterial hypertension. Case report and literature review. Eur J Pediatr. 1 mai 2012;171(5):863</w:t>
      </w:r>
      <w:r w:rsidRPr="00711D2C">
        <w:rPr>
          <w:rFonts w:ascii="Cambria Math" w:hAnsi="Cambria Math" w:cs="Cambria Math"/>
          <w:sz w:val="20"/>
          <w:highlight w:val="yellow"/>
        </w:rPr>
        <w:t>‑</w:t>
      </w:r>
      <w:r w:rsidRPr="00711D2C">
        <w:rPr>
          <w:sz w:val="20"/>
          <w:highlight w:val="yellow"/>
        </w:rPr>
        <w:t xml:space="preserve">9. </w:t>
      </w:r>
    </w:p>
    <w:p w14:paraId="0AC06AB4" w14:textId="77777777" w:rsidR="003A04F1" w:rsidRPr="00711D2C" w:rsidRDefault="003A04F1" w:rsidP="003A04F1">
      <w:pPr>
        <w:pStyle w:val="Bibliography"/>
        <w:rPr>
          <w:sz w:val="20"/>
          <w:highlight w:val="yellow"/>
        </w:rPr>
      </w:pPr>
      <w:r w:rsidRPr="00711D2C">
        <w:rPr>
          <w:sz w:val="20"/>
          <w:highlight w:val="yellow"/>
        </w:rPr>
        <w:lastRenderedPageBreak/>
        <w:t>15.</w:t>
      </w:r>
      <w:r w:rsidRPr="00711D2C">
        <w:rPr>
          <w:sz w:val="20"/>
          <w:highlight w:val="yellow"/>
        </w:rPr>
        <w:tab/>
        <w:t>Sharma BK, Jain S, Suri S, Numano F. Diagnostic criteria for Takayasu arteritis. Int J Cardiol. 1 août 1996;54:S127</w:t>
      </w:r>
      <w:r w:rsidRPr="00711D2C">
        <w:rPr>
          <w:rFonts w:ascii="Cambria Math" w:hAnsi="Cambria Math" w:cs="Cambria Math"/>
          <w:sz w:val="20"/>
          <w:highlight w:val="yellow"/>
        </w:rPr>
        <w:t>‑</w:t>
      </w:r>
      <w:r w:rsidRPr="00711D2C">
        <w:rPr>
          <w:sz w:val="20"/>
          <w:highlight w:val="yellow"/>
        </w:rPr>
        <w:t xml:space="preserve">33. </w:t>
      </w:r>
    </w:p>
    <w:p w14:paraId="12CA22E2" w14:textId="5D374949" w:rsidR="003A04F1" w:rsidRPr="003A04F1" w:rsidRDefault="003A04F1" w:rsidP="003A04F1">
      <w:pPr>
        <w:pStyle w:val="Bibliography"/>
        <w:rPr>
          <w:sz w:val="20"/>
        </w:rPr>
      </w:pPr>
      <w:r w:rsidRPr="00711D2C">
        <w:rPr>
          <w:sz w:val="20"/>
          <w:highlight w:val="yellow"/>
        </w:rPr>
        <w:t>16.</w:t>
      </w:r>
      <w:r w:rsidRPr="00711D2C">
        <w:rPr>
          <w:sz w:val="20"/>
          <w:highlight w:val="yellow"/>
        </w:rPr>
        <w:tab/>
        <w:t xml:space="preserve">The American College of Rheumatology 1990 criteria for the classification of takayasu arteritis - Arend - 1990 - Arthritis &amp; Rheumatism - Wiley Online Library. </w:t>
      </w:r>
      <w:r w:rsidR="00A85C48" w:rsidRPr="00711D2C">
        <w:rPr>
          <w:sz w:val="20"/>
          <w:highlight w:val="yellow"/>
        </w:rPr>
        <w:t>Link</w:t>
      </w:r>
      <w:r w:rsidRPr="00711D2C">
        <w:rPr>
          <w:sz w:val="20"/>
          <w:highlight w:val="yellow"/>
        </w:rPr>
        <w:t>: https://onlinelibrary.wiley.com/doi/abs/10.1002/art.1780330811</w:t>
      </w:r>
    </w:p>
    <w:p w14:paraId="6FA8E103" w14:textId="77777777" w:rsidR="003A04F1" w:rsidRPr="003A04F1" w:rsidRDefault="003A04F1" w:rsidP="003A04F1">
      <w:pPr>
        <w:pStyle w:val="Bibliography"/>
        <w:rPr>
          <w:sz w:val="20"/>
        </w:rPr>
      </w:pPr>
      <w:r w:rsidRPr="003A04F1">
        <w:rPr>
          <w:sz w:val="20"/>
        </w:rPr>
        <w:t>17.</w:t>
      </w:r>
      <w:r w:rsidRPr="003A04F1">
        <w:rPr>
          <w:sz w:val="20"/>
        </w:rPr>
        <w:tab/>
        <w:t>Yildiz M, Oktay AA, Stewart MH, Milani RV, Ventura HO, Lavie CJ. Left ventricular hypertrophy and hypertension. Prog Cardiovasc Dis. 1 janv 2020;63(1):10</w:t>
      </w:r>
      <w:r w:rsidRPr="003A04F1">
        <w:rPr>
          <w:rFonts w:ascii="Cambria Math" w:hAnsi="Cambria Math" w:cs="Cambria Math"/>
          <w:sz w:val="20"/>
        </w:rPr>
        <w:t>‑</w:t>
      </w:r>
      <w:r w:rsidRPr="003A04F1">
        <w:rPr>
          <w:sz w:val="20"/>
        </w:rPr>
        <w:t xml:space="preserve">21. </w:t>
      </w:r>
    </w:p>
    <w:p w14:paraId="3CCD10AC" w14:textId="77777777" w:rsidR="003A04F1" w:rsidRPr="003A04F1" w:rsidRDefault="003A04F1" w:rsidP="003A04F1">
      <w:pPr>
        <w:pStyle w:val="Bibliography"/>
        <w:rPr>
          <w:sz w:val="20"/>
        </w:rPr>
      </w:pPr>
      <w:r w:rsidRPr="003A04F1">
        <w:rPr>
          <w:sz w:val="20"/>
        </w:rPr>
        <w:t>18.</w:t>
      </w:r>
      <w:r w:rsidRPr="003A04F1">
        <w:rPr>
          <w:sz w:val="20"/>
        </w:rPr>
        <w:tab/>
        <w:t>Verdecchia P, Porcellati C, Reboldi G, Gattobigio R, Borgioni C, Pearson TA, et al. Left Ventricular Hypertrophy as an Independent Predictor of Acute Cerebrovascular Events in Essential Hypertension. Circulation. 23 oct 2001;104(17):2039</w:t>
      </w:r>
      <w:r w:rsidRPr="003A04F1">
        <w:rPr>
          <w:rFonts w:ascii="Cambria Math" w:hAnsi="Cambria Math" w:cs="Cambria Math"/>
          <w:sz w:val="20"/>
        </w:rPr>
        <w:t>‑</w:t>
      </w:r>
      <w:r w:rsidRPr="003A04F1">
        <w:rPr>
          <w:sz w:val="20"/>
        </w:rPr>
        <w:t xml:space="preserve">44. </w:t>
      </w:r>
    </w:p>
    <w:p w14:paraId="22057592" w14:textId="572D292C" w:rsidR="003A04F1" w:rsidRPr="003A04F1" w:rsidRDefault="003A04F1" w:rsidP="003A04F1">
      <w:pPr>
        <w:pStyle w:val="Bibliography"/>
        <w:rPr>
          <w:sz w:val="20"/>
        </w:rPr>
      </w:pPr>
      <w:r w:rsidRPr="003A04F1">
        <w:rPr>
          <w:sz w:val="20"/>
        </w:rPr>
        <w:t>19.</w:t>
      </w:r>
      <w:r w:rsidRPr="003A04F1">
        <w:rPr>
          <w:sz w:val="20"/>
        </w:rPr>
        <w:tab/>
        <w:t xml:space="preserve">Electrocardiographic Left Ventricular Hypertrophy Predicts Cardiovascular Morbidity and Mortality in Hypertensive Patients: The ALLHAT Study | American Journal of Hypertension | Oxford Academic. </w:t>
      </w:r>
      <w:r w:rsidR="00A85C48" w:rsidRPr="00A85C48">
        <w:rPr>
          <w:sz w:val="20"/>
          <w:highlight w:val="yellow"/>
        </w:rPr>
        <w:t>Link</w:t>
      </w:r>
      <w:r w:rsidRPr="00A85C48">
        <w:rPr>
          <w:sz w:val="20"/>
          <w:highlight w:val="yellow"/>
        </w:rPr>
        <w:t>:</w:t>
      </w:r>
      <w:r w:rsidRPr="003A04F1">
        <w:rPr>
          <w:sz w:val="20"/>
        </w:rPr>
        <w:t xml:space="preserve"> https://academic.oup.com/ajh/article-abstract/30/9/914/3739752</w:t>
      </w:r>
    </w:p>
    <w:p w14:paraId="467C28C5" w14:textId="77777777" w:rsidR="003A04F1" w:rsidRPr="003A04F1" w:rsidRDefault="003A04F1" w:rsidP="003A04F1">
      <w:pPr>
        <w:pStyle w:val="Bibliography"/>
        <w:rPr>
          <w:sz w:val="20"/>
        </w:rPr>
      </w:pPr>
      <w:r w:rsidRPr="003A04F1">
        <w:rPr>
          <w:sz w:val="20"/>
        </w:rPr>
        <w:t>20.</w:t>
      </w:r>
      <w:r w:rsidRPr="003A04F1">
        <w:rPr>
          <w:sz w:val="20"/>
        </w:rPr>
        <w:tab/>
        <w:t>Noilhan C, Barigou M, Bieler L, Amar J, Chamontin B, Bouhanick B. Causes of secondary hypertension in the young population: A monocentric study. Ann Cardiol Angéiologie. 1 juin 2016;65(3):159</w:t>
      </w:r>
      <w:r w:rsidRPr="003A04F1">
        <w:rPr>
          <w:rFonts w:ascii="Cambria Math" w:hAnsi="Cambria Math" w:cs="Cambria Math"/>
          <w:sz w:val="20"/>
        </w:rPr>
        <w:t>‑</w:t>
      </w:r>
      <w:r w:rsidRPr="003A04F1">
        <w:rPr>
          <w:sz w:val="20"/>
        </w:rPr>
        <w:t xml:space="preserve">64. </w:t>
      </w:r>
    </w:p>
    <w:p w14:paraId="2434F964" w14:textId="77777777" w:rsidR="003A04F1" w:rsidRPr="003A04F1" w:rsidRDefault="003A04F1" w:rsidP="003A04F1">
      <w:pPr>
        <w:pStyle w:val="Bibliography"/>
        <w:rPr>
          <w:sz w:val="20"/>
        </w:rPr>
      </w:pPr>
      <w:r w:rsidRPr="003A04F1">
        <w:rPr>
          <w:sz w:val="20"/>
        </w:rPr>
        <w:t>21.</w:t>
      </w:r>
      <w:r w:rsidRPr="003A04F1">
        <w:rPr>
          <w:sz w:val="20"/>
        </w:rPr>
        <w:tab/>
        <w:t>Yano Y, Stamler J, Garside DB, Daviglus ML, Franklin SS, Carnethon MR, et al. Isolated Systolic Hypertension in Young and Middle-Aged Adults and 31-Year Risk for Cardiovascular Mortality: The Chicago Heart Association Detection Project in Industry Study. J Am Coll Cardiol. 3 févr 2015;65(4):327</w:t>
      </w:r>
      <w:r w:rsidRPr="003A04F1">
        <w:rPr>
          <w:rFonts w:ascii="Cambria Math" w:hAnsi="Cambria Math" w:cs="Cambria Math"/>
          <w:sz w:val="20"/>
        </w:rPr>
        <w:t>‑</w:t>
      </w:r>
      <w:r w:rsidRPr="003A04F1">
        <w:rPr>
          <w:sz w:val="20"/>
        </w:rPr>
        <w:t xml:space="preserve">35. </w:t>
      </w:r>
    </w:p>
    <w:p w14:paraId="1F50336B" w14:textId="77777777" w:rsidR="003A04F1" w:rsidRPr="003A04F1" w:rsidRDefault="003A04F1" w:rsidP="003A04F1">
      <w:pPr>
        <w:pStyle w:val="Bibliography"/>
        <w:rPr>
          <w:sz w:val="20"/>
        </w:rPr>
      </w:pPr>
      <w:r w:rsidRPr="003A04F1">
        <w:rPr>
          <w:sz w:val="20"/>
        </w:rPr>
        <w:t>22.</w:t>
      </w:r>
      <w:r w:rsidRPr="003A04F1">
        <w:rPr>
          <w:sz w:val="20"/>
        </w:rPr>
        <w:tab/>
        <w:t>Milliez P, Girerd X, Plouin PF, Blacher J, Safar ME, Mourad JJ. Evidence for an increased rate of cardiovascular events in patients with primary aldosteronism. J Am Coll Cardiol. 19 avr 2005;45(8):1243</w:t>
      </w:r>
      <w:r w:rsidRPr="003A04F1">
        <w:rPr>
          <w:rFonts w:ascii="Cambria Math" w:hAnsi="Cambria Math" w:cs="Cambria Math"/>
          <w:sz w:val="20"/>
        </w:rPr>
        <w:t>‑</w:t>
      </w:r>
      <w:r w:rsidRPr="003A04F1">
        <w:rPr>
          <w:sz w:val="20"/>
        </w:rPr>
        <w:t xml:space="preserve">8. </w:t>
      </w:r>
    </w:p>
    <w:p w14:paraId="65F9C3DC" w14:textId="1069FB2B" w:rsidR="00A23ACF" w:rsidRDefault="00A23ACF" w:rsidP="00ED511F">
      <w:pPr>
        <w:rPr>
          <w:b/>
          <w:bCs/>
          <w:sz w:val="20"/>
          <w:szCs w:val="20"/>
        </w:rPr>
      </w:pPr>
      <w:r>
        <w:rPr>
          <w:b/>
          <w:bCs/>
          <w:sz w:val="20"/>
          <w:szCs w:val="20"/>
        </w:rPr>
        <w:fldChar w:fldCharType="end"/>
      </w:r>
    </w:p>
    <w:sectPr w:rsidR="00A23ACF" w:rsidSect="00ED511F">
      <w:headerReference w:type="even" r:id="rId20"/>
      <w:headerReference w:type="default" r:id="rId21"/>
      <w:footerReference w:type="even" r:id="rId22"/>
      <w:footerReference w:type="default" r:id="rId23"/>
      <w:headerReference w:type="first" r:id="rId24"/>
      <w:footerReference w:type="first" r:id="rId25"/>
      <w:type w:val="continuous"/>
      <w:pgSz w:w="11910" w:h="16840"/>
      <w:pgMar w:top="1440" w:right="2019" w:bottom="2019" w:left="20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7CCAD" w14:textId="77777777" w:rsidR="0094316E" w:rsidRDefault="0094316E" w:rsidP="00ED511F">
      <w:r>
        <w:separator/>
      </w:r>
    </w:p>
  </w:endnote>
  <w:endnote w:type="continuationSeparator" w:id="0">
    <w:p w14:paraId="275F8197" w14:textId="77777777" w:rsidR="0094316E" w:rsidRDefault="0094316E" w:rsidP="00ED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355AD" w14:textId="77777777" w:rsidR="008E7163" w:rsidRDefault="008E7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B1738" w14:textId="64DC5BC5" w:rsidR="008E7163" w:rsidRPr="00277369" w:rsidRDefault="008E7163" w:rsidP="002773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30F8" w14:textId="77777777" w:rsidR="008E7163" w:rsidRDefault="008E7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DBAE7" w14:textId="77777777" w:rsidR="0094316E" w:rsidRDefault="0094316E" w:rsidP="00ED511F">
      <w:r>
        <w:separator/>
      </w:r>
    </w:p>
  </w:footnote>
  <w:footnote w:type="continuationSeparator" w:id="0">
    <w:p w14:paraId="018D50A8" w14:textId="77777777" w:rsidR="0094316E" w:rsidRDefault="0094316E" w:rsidP="00ED5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FD2A8" w14:textId="6539A25F" w:rsidR="00331B43" w:rsidRDefault="0094316E">
    <w:pPr>
      <w:pStyle w:val="Header"/>
    </w:pPr>
    <w:r>
      <w:rPr>
        <w:noProof/>
      </w:rPr>
      <w:pict w14:anchorId="2A3F9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396001" o:spid="_x0000_s2050" type="#_x0000_t136" style="position:absolute;margin-left:0;margin-top:0;width:499.35pt;height:55.4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141B" w14:textId="75AA64B6" w:rsidR="008E7163" w:rsidRDefault="0094316E">
    <w:pPr>
      <w:pStyle w:val="BodyText"/>
      <w:spacing w:line="14" w:lineRule="auto"/>
    </w:pPr>
    <w:r>
      <w:rPr>
        <w:noProof/>
      </w:rPr>
      <w:pict w14:anchorId="35EA3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396002" o:spid="_x0000_s2051" type="#_x0000_t136" style="position:absolute;margin-left:0;margin-top:0;width:499.35pt;height:55.45pt;rotation:315;z-index:-251651072;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4F8E" w14:textId="79E2B6F2" w:rsidR="00331B43" w:rsidRDefault="0094316E">
    <w:pPr>
      <w:pStyle w:val="Header"/>
    </w:pPr>
    <w:r>
      <w:rPr>
        <w:noProof/>
      </w:rPr>
      <w:pict w14:anchorId="1EF6B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396000" o:spid="_x0000_s2049" type="#_x0000_t136" style="position:absolute;margin-left:0;margin-top:0;width:499.35pt;height:55.4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00AE" w14:textId="629A6344" w:rsidR="008E7163" w:rsidRDefault="0094316E">
    <w:pPr>
      <w:pStyle w:val="Header"/>
    </w:pPr>
    <w:r>
      <w:rPr>
        <w:noProof/>
      </w:rPr>
      <w:pict w14:anchorId="7C0EE5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396004" o:spid="_x0000_s2053" type="#_x0000_t136" style="position:absolute;margin-left:0;margin-top:0;width:499.35pt;height:55.45pt;rotation:315;z-index:-25164697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E74CF" w14:textId="237F29D3" w:rsidR="008E7163" w:rsidRDefault="0094316E">
    <w:pPr>
      <w:pStyle w:val="BodyText"/>
      <w:spacing w:line="14" w:lineRule="auto"/>
    </w:pPr>
    <w:r>
      <w:rPr>
        <w:noProof/>
      </w:rPr>
      <w:pict w14:anchorId="04935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396005" o:spid="_x0000_s2054" type="#_x0000_t136" style="position:absolute;margin-left:0;margin-top:0;width:499.35pt;height:55.45pt;rotation:315;z-index:-25164492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r w:rsidR="00ED511F">
      <w:rPr>
        <w:noProof/>
      </w:rPr>
      <mc:AlternateContent>
        <mc:Choice Requires="wps">
          <w:drawing>
            <wp:anchor distT="0" distB="0" distL="114300" distR="114300" simplePos="0" relativeHeight="251659264" behindDoc="1" locked="0" layoutInCell="1" allowOverlap="1" wp14:anchorId="45C195B3" wp14:editId="07777777">
              <wp:simplePos x="0" y="0"/>
              <wp:positionH relativeFrom="page">
                <wp:posOffset>2417445</wp:posOffset>
              </wp:positionH>
              <wp:positionV relativeFrom="page">
                <wp:posOffset>913130</wp:posOffset>
              </wp:positionV>
              <wp:extent cx="4246245" cy="139700"/>
              <wp:effectExtent l="0" t="0" r="3810" b="4445"/>
              <wp:wrapNone/>
              <wp:docPr id="1746601770"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6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65116" w14:textId="77777777" w:rsidR="008E7163" w:rsidRPr="00E32437" w:rsidRDefault="008E7163" w:rsidP="00E32437">
                          <w:pPr>
                            <w:spacing w:before="15"/>
                            <w:rPr>
                              <w:i/>
                              <w:sz w:val="16"/>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5C195B3" id="_x0000_t202" coordsize="21600,21600" o:spt="202" path="m,l,21600r21600,l21600,xe">
              <v:stroke joinstyle="miter"/>
              <v:path gradientshapeok="t" o:connecttype="rect"/>
            </v:shapetype>
            <v:shape id="Zone de texte 5" o:spid="_x0000_s1026" type="#_x0000_t202" style="position:absolute;margin-left:190.35pt;margin-top:71.9pt;width:334.3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" filled="f" stroked="f">
              <v:textbox inset="0,0,0,0">
                <w:txbxContent>
                  <w:p w14:paraId="1A965116" w14:textId="77777777" w:rsidR="008E7163" w:rsidRPr="00E32437" w:rsidRDefault="008E7163" w:rsidP="00E32437">
                    <w:pPr>
                      <w:spacing w:before="15"/>
                      <w:rPr>
                        <w:i/>
                        <w:sz w:val="16"/>
                        <w:lang w:val="fr-FR"/>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D796" w14:textId="2A033157" w:rsidR="008E7163" w:rsidRDefault="0094316E">
    <w:pPr>
      <w:pStyle w:val="Header"/>
    </w:pPr>
    <w:r>
      <w:rPr>
        <w:noProof/>
      </w:rPr>
      <w:pict w14:anchorId="0E45E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396003" o:spid="_x0000_s2052" type="#_x0000_t136" style="position:absolute;margin-left:0;margin-top:0;width:499.35pt;height:55.45pt;rotation:315;z-index:-251649024;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662A9"/>
    <w:multiLevelType w:val="hybridMultilevel"/>
    <w:tmpl w:val="5F6E78EE"/>
    <w:lvl w:ilvl="0" w:tplc="B46AB99A">
      <w:start w:val="1"/>
      <w:numFmt w:val="decimal"/>
      <w:lvlText w:val="%1."/>
      <w:lvlJc w:val="left"/>
      <w:pPr>
        <w:tabs>
          <w:tab w:val="num" w:pos="720"/>
        </w:tabs>
        <w:ind w:left="720" w:hanging="360"/>
      </w:pPr>
    </w:lvl>
    <w:lvl w:ilvl="1" w:tplc="E02227EC" w:tentative="1">
      <w:start w:val="1"/>
      <w:numFmt w:val="decimal"/>
      <w:lvlText w:val="%2."/>
      <w:lvlJc w:val="left"/>
      <w:pPr>
        <w:tabs>
          <w:tab w:val="num" w:pos="1440"/>
        </w:tabs>
        <w:ind w:left="1440" w:hanging="360"/>
      </w:pPr>
    </w:lvl>
    <w:lvl w:ilvl="2" w:tplc="E9E81B96" w:tentative="1">
      <w:start w:val="1"/>
      <w:numFmt w:val="decimal"/>
      <w:lvlText w:val="%3."/>
      <w:lvlJc w:val="left"/>
      <w:pPr>
        <w:tabs>
          <w:tab w:val="num" w:pos="2160"/>
        </w:tabs>
        <w:ind w:left="2160" w:hanging="360"/>
      </w:pPr>
    </w:lvl>
    <w:lvl w:ilvl="3" w:tplc="B1F6D218" w:tentative="1">
      <w:start w:val="1"/>
      <w:numFmt w:val="decimal"/>
      <w:lvlText w:val="%4."/>
      <w:lvlJc w:val="left"/>
      <w:pPr>
        <w:tabs>
          <w:tab w:val="num" w:pos="2880"/>
        </w:tabs>
        <w:ind w:left="2880" w:hanging="360"/>
      </w:pPr>
    </w:lvl>
    <w:lvl w:ilvl="4" w:tplc="90E04A34" w:tentative="1">
      <w:start w:val="1"/>
      <w:numFmt w:val="decimal"/>
      <w:lvlText w:val="%5."/>
      <w:lvlJc w:val="left"/>
      <w:pPr>
        <w:tabs>
          <w:tab w:val="num" w:pos="3600"/>
        </w:tabs>
        <w:ind w:left="3600" w:hanging="360"/>
      </w:pPr>
    </w:lvl>
    <w:lvl w:ilvl="5" w:tplc="245410FC" w:tentative="1">
      <w:start w:val="1"/>
      <w:numFmt w:val="decimal"/>
      <w:lvlText w:val="%6."/>
      <w:lvlJc w:val="left"/>
      <w:pPr>
        <w:tabs>
          <w:tab w:val="num" w:pos="4320"/>
        </w:tabs>
        <w:ind w:left="4320" w:hanging="360"/>
      </w:pPr>
    </w:lvl>
    <w:lvl w:ilvl="6" w:tplc="F1FE2EEA" w:tentative="1">
      <w:start w:val="1"/>
      <w:numFmt w:val="decimal"/>
      <w:lvlText w:val="%7."/>
      <w:lvlJc w:val="left"/>
      <w:pPr>
        <w:tabs>
          <w:tab w:val="num" w:pos="5040"/>
        </w:tabs>
        <w:ind w:left="5040" w:hanging="360"/>
      </w:pPr>
    </w:lvl>
    <w:lvl w:ilvl="7" w:tplc="37B45EDC" w:tentative="1">
      <w:start w:val="1"/>
      <w:numFmt w:val="decimal"/>
      <w:lvlText w:val="%8."/>
      <w:lvlJc w:val="left"/>
      <w:pPr>
        <w:tabs>
          <w:tab w:val="num" w:pos="5760"/>
        </w:tabs>
        <w:ind w:left="5760" w:hanging="360"/>
      </w:pPr>
    </w:lvl>
    <w:lvl w:ilvl="8" w:tplc="7812D382" w:tentative="1">
      <w:start w:val="1"/>
      <w:numFmt w:val="decimal"/>
      <w:lvlText w:val="%9."/>
      <w:lvlJc w:val="left"/>
      <w:pPr>
        <w:tabs>
          <w:tab w:val="num" w:pos="6480"/>
        </w:tabs>
        <w:ind w:left="6480" w:hanging="360"/>
      </w:pPr>
    </w:lvl>
  </w:abstractNum>
  <w:abstractNum w:abstractNumId="1" w15:restartNumberingAfterBreak="0">
    <w:nsid w:val="46E801AB"/>
    <w:multiLevelType w:val="hybridMultilevel"/>
    <w:tmpl w:val="266C615A"/>
    <w:lvl w:ilvl="0" w:tplc="552C0CAC">
      <w:start w:val="1"/>
      <w:numFmt w:val="decimal"/>
      <w:lvlText w:val="%1."/>
      <w:lvlJc w:val="left"/>
      <w:pPr>
        <w:ind w:left="337" w:hanging="227"/>
      </w:pPr>
      <w:rPr>
        <w:rFonts w:ascii="Trebuchet MS" w:eastAsia="Trebuchet MS" w:hAnsi="Trebuchet MS" w:cs="Trebuchet MS" w:hint="default"/>
        <w:spacing w:val="-9"/>
        <w:w w:val="93"/>
        <w:sz w:val="15"/>
        <w:szCs w:val="15"/>
        <w:lang w:val="en-US" w:eastAsia="en-US" w:bidi="ar-SA"/>
      </w:rPr>
    </w:lvl>
    <w:lvl w:ilvl="1" w:tplc="87F2B302">
      <w:numFmt w:val="bullet"/>
      <w:lvlText w:val="•"/>
      <w:lvlJc w:val="left"/>
      <w:pPr>
        <w:ind w:left="829" w:hanging="227"/>
      </w:pPr>
      <w:rPr>
        <w:rFonts w:hint="default"/>
        <w:lang w:val="en-US" w:eastAsia="en-US" w:bidi="ar-SA"/>
      </w:rPr>
    </w:lvl>
    <w:lvl w:ilvl="2" w:tplc="D4347878">
      <w:numFmt w:val="bullet"/>
      <w:lvlText w:val="•"/>
      <w:lvlJc w:val="left"/>
      <w:pPr>
        <w:ind w:left="1319" w:hanging="227"/>
      </w:pPr>
      <w:rPr>
        <w:rFonts w:hint="default"/>
        <w:lang w:val="en-US" w:eastAsia="en-US" w:bidi="ar-SA"/>
      </w:rPr>
    </w:lvl>
    <w:lvl w:ilvl="3" w:tplc="FCAE5DCC">
      <w:numFmt w:val="bullet"/>
      <w:lvlText w:val="•"/>
      <w:lvlJc w:val="left"/>
      <w:pPr>
        <w:ind w:left="1809" w:hanging="227"/>
      </w:pPr>
      <w:rPr>
        <w:rFonts w:hint="default"/>
        <w:lang w:val="en-US" w:eastAsia="en-US" w:bidi="ar-SA"/>
      </w:rPr>
    </w:lvl>
    <w:lvl w:ilvl="4" w:tplc="BD18E9F2">
      <w:numFmt w:val="bullet"/>
      <w:lvlText w:val="•"/>
      <w:lvlJc w:val="left"/>
      <w:pPr>
        <w:ind w:left="2299" w:hanging="227"/>
      </w:pPr>
      <w:rPr>
        <w:rFonts w:hint="default"/>
        <w:lang w:val="en-US" w:eastAsia="en-US" w:bidi="ar-SA"/>
      </w:rPr>
    </w:lvl>
    <w:lvl w:ilvl="5" w:tplc="9C0ADB62">
      <w:numFmt w:val="bullet"/>
      <w:lvlText w:val="•"/>
      <w:lvlJc w:val="left"/>
      <w:pPr>
        <w:ind w:left="2789" w:hanging="227"/>
      </w:pPr>
      <w:rPr>
        <w:rFonts w:hint="default"/>
        <w:lang w:val="en-US" w:eastAsia="en-US" w:bidi="ar-SA"/>
      </w:rPr>
    </w:lvl>
    <w:lvl w:ilvl="6" w:tplc="C338C7A2">
      <w:numFmt w:val="bullet"/>
      <w:lvlText w:val="•"/>
      <w:lvlJc w:val="left"/>
      <w:pPr>
        <w:ind w:left="3279" w:hanging="227"/>
      </w:pPr>
      <w:rPr>
        <w:rFonts w:hint="default"/>
        <w:lang w:val="en-US" w:eastAsia="en-US" w:bidi="ar-SA"/>
      </w:rPr>
    </w:lvl>
    <w:lvl w:ilvl="7" w:tplc="05061824">
      <w:numFmt w:val="bullet"/>
      <w:lvlText w:val="•"/>
      <w:lvlJc w:val="left"/>
      <w:pPr>
        <w:ind w:left="3769" w:hanging="227"/>
      </w:pPr>
      <w:rPr>
        <w:rFonts w:hint="default"/>
        <w:lang w:val="en-US" w:eastAsia="en-US" w:bidi="ar-SA"/>
      </w:rPr>
    </w:lvl>
    <w:lvl w:ilvl="8" w:tplc="86723E80">
      <w:numFmt w:val="bullet"/>
      <w:lvlText w:val="•"/>
      <w:lvlJc w:val="left"/>
      <w:pPr>
        <w:ind w:left="4258" w:hanging="227"/>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11F"/>
    <w:rsid w:val="00026499"/>
    <w:rsid w:val="000307B2"/>
    <w:rsid w:val="00030ED0"/>
    <w:rsid w:val="00032FA7"/>
    <w:rsid w:val="000446F4"/>
    <w:rsid w:val="000509C8"/>
    <w:rsid w:val="0005339F"/>
    <w:rsid w:val="00070C99"/>
    <w:rsid w:val="00083C60"/>
    <w:rsid w:val="0009091F"/>
    <w:rsid w:val="00090F10"/>
    <w:rsid w:val="000A0C70"/>
    <w:rsid w:val="000A32FD"/>
    <w:rsid w:val="000A5535"/>
    <w:rsid w:val="000B0C98"/>
    <w:rsid w:val="000C2FE6"/>
    <w:rsid w:val="000C750C"/>
    <w:rsid w:val="000D3F69"/>
    <w:rsid w:val="000D6213"/>
    <w:rsid w:val="000E2435"/>
    <w:rsid w:val="000E2518"/>
    <w:rsid w:val="000E4505"/>
    <w:rsid w:val="000E59C1"/>
    <w:rsid w:val="000E6F6E"/>
    <w:rsid w:val="000F468B"/>
    <w:rsid w:val="000F5123"/>
    <w:rsid w:val="0010097E"/>
    <w:rsid w:val="001059E7"/>
    <w:rsid w:val="00113523"/>
    <w:rsid w:val="00130F8A"/>
    <w:rsid w:val="00131295"/>
    <w:rsid w:val="00137EF1"/>
    <w:rsid w:val="00140A6E"/>
    <w:rsid w:val="001639D7"/>
    <w:rsid w:val="00170675"/>
    <w:rsid w:val="001970BB"/>
    <w:rsid w:val="001A4831"/>
    <w:rsid w:val="001A4FBE"/>
    <w:rsid w:val="001B3AC8"/>
    <w:rsid w:val="001B4692"/>
    <w:rsid w:val="001C350D"/>
    <w:rsid w:val="001E1685"/>
    <w:rsid w:val="00205A2F"/>
    <w:rsid w:val="00234728"/>
    <w:rsid w:val="002466C7"/>
    <w:rsid w:val="00247764"/>
    <w:rsid w:val="0026260A"/>
    <w:rsid w:val="00263251"/>
    <w:rsid w:val="002769A3"/>
    <w:rsid w:val="00280013"/>
    <w:rsid w:val="00286207"/>
    <w:rsid w:val="00291368"/>
    <w:rsid w:val="00292E00"/>
    <w:rsid w:val="00294FB3"/>
    <w:rsid w:val="002A6FAB"/>
    <w:rsid w:val="002B09CD"/>
    <w:rsid w:val="002D6FA6"/>
    <w:rsid w:val="002E7193"/>
    <w:rsid w:val="002E727E"/>
    <w:rsid w:val="0031433D"/>
    <w:rsid w:val="003152EF"/>
    <w:rsid w:val="00320C7A"/>
    <w:rsid w:val="003229EB"/>
    <w:rsid w:val="00331B43"/>
    <w:rsid w:val="00331DBB"/>
    <w:rsid w:val="0034001D"/>
    <w:rsid w:val="00341994"/>
    <w:rsid w:val="00347727"/>
    <w:rsid w:val="00347CAC"/>
    <w:rsid w:val="00355924"/>
    <w:rsid w:val="00355B90"/>
    <w:rsid w:val="00377344"/>
    <w:rsid w:val="00383B23"/>
    <w:rsid w:val="003A04F1"/>
    <w:rsid w:val="003A19CE"/>
    <w:rsid w:val="003B3FA8"/>
    <w:rsid w:val="003B4C79"/>
    <w:rsid w:val="003B56C6"/>
    <w:rsid w:val="003B7EBC"/>
    <w:rsid w:val="003C2028"/>
    <w:rsid w:val="003C530D"/>
    <w:rsid w:val="003C55CE"/>
    <w:rsid w:val="003C6579"/>
    <w:rsid w:val="003E223A"/>
    <w:rsid w:val="00400063"/>
    <w:rsid w:val="004300F0"/>
    <w:rsid w:val="00433256"/>
    <w:rsid w:val="00435D87"/>
    <w:rsid w:val="00441402"/>
    <w:rsid w:val="00442BF1"/>
    <w:rsid w:val="00460D64"/>
    <w:rsid w:val="00476A66"/>
    <w:rsid w:val="004849D1"/>
    <w:rsid w:val="00485BE4"/>
    <w:rsid w:val="004916C6"/>
    <w:rsid w:val="0049673D"/>
    <w:rsid w:val="004A0FA2"/>
    <w:rsid w:val="004A1733"/>
    <w:rsid w:val="004B079D"/>
    <w:rsid w:val="004B1A38"/>
    <w:rsid w:val="004B7B09"/>
    <w:rsid w:val="004C5DF3"/>
    <w:rsid w:val="004D0641"/>
    <w:rsid w:val="004D132A"/>
    <w:rsid w:val="004E02E3"/>
    <w:rsid w:val="004E4ACF"/>
    <w:rsid w:val="0050141A"/>
    <w:rsid w:val="00501D2E"/>
    <w:rsid w:val="005112DC"/>
    <w:rsid w:val="0051377C"/>
    <w:rsid w:val="005314F9"/>
    <w:rsid w:val="00532139"/>
    <w:rsid w:val="0054627A"/>
    <w:rsid w:val="005468AE"/>
    <w:rsid w:val="00562990"/>
    <w:rsid w:val="0056370D"/>
    <w:rsid w:val="00576EA7"/>
    <w:rsid w:val="005771DE"/>
    <w:rsid w:val="00581DC4"/>
    <w:rsid w:val="0058224B"/>
    <w:rsid w:val="005877AE"/>
    <w:rsid w:val="00592642"/>
    <w:rsid w:val="005A1F75"/>
    <w:rsid w:val="005A6A4F"/>
    <w:rsid w:val="005B2883"/>
    <w:rsid w:val="005B654E"/>
    <w:rsid w:val="005E215B"/>
    <w:rsid w:val="005F15FA"/>
    <w:rsid w:val="005F4129"/>
    <w:rsid w:val="005F4FDA"/>
    <w:rsid w:val="005F51C0"/>
    <w:rsid w:val="005F7A4F"/>
    <w:rsid w:val="00601787"/>
    <w:rsid w:val="00623009"/>
    <w:rsid w:val="00627B56"/>
    <w:rsid w:val="00636FDF"/>
    <w:rsid w:val="00646CC1"/>
    <w:rsid w:val="006570B0"/>
    <w:rsid w:val="00665DF7"/>
    <w:rsid w:val="0067383A"/>
    <w:rsid w:val="00684C02"/>
    <w:rsid w:val="006904D6"/>
    <w:rsid w:val="00691EB3"/>
    <w:rsid w:val="006946EE"/>
    <w:rsid w:val="006A7F36"/>
    <w:rsid w:val="006B5DE0"/>
    <w:rsid w:val="006C5FCA"/>
    <w:rsid w:val="006D7C0A"/>
    <w:rsid w:val="006E0DD6"/>
    <w:rsid w:val="006F4845"/>
    <w:rsid w:val="006F74D8"/>
    <w:rsid w:val="0070431D"/>
    <w:rsid w:val="00711D2C"/>
    <w:rsid w:val="0072319F"/>
    <w:rsid w:val="0072513F"/>
    <w:rsid w:val="00725350"/>
    <w:rsid w:val="00726BF5"/>
    <w:rsid w:val="0073604D"/>
    <w:rsid w:val="0073736E"/>
    <w:rsid w:val="00740571"/>
    <w:rsid w:val="00750A74"/>
    <w:rsid w:val="00752C76"/>
    <w:rsid w:val="00757D88"/>
    <w:rsid w:val="007708CF"/>
    <w:rsid w:val="00770FB6"/>
    <w:rsid w:val="007818FA"/>
    <w:rsid w:val="0079517E"/>
    <w:rsid w:val="007A3B0A"/>
    <w:rsid w:val="007B02A4"/>
    <w:rsid w:val="007B03DE"/>
    <w:rsid w:val="007C5847"/>
    <w:rsid w:val="007D1D85"/>
    <w:rsid w:val="007D385B"/>
    <w:rsid w:val="007E41F8"/>
    <w:rsid w:val="00804736"/>
    <w:rsid w:val="008118F2"/>
    <w:rsid w:val="008350A5"/>
    <w:rsid w:val="0084755C"/>
    <w:rsid w:val="00863D30"/>
    <w:rsid w:val="008730D6"/>
    <w:rsid w:val="00876D5B"/>
    <w:rsid w:val="00894609"/>
    <w:rsid w:val="0089462C"/>
    <w:rsid w:val="00896053"/>
    <w:rsid w:val="008E2685"/>
    <w:rsid w:val="008E3F63"/>
    <w:rsid w:val="008E7163"/>
    <w:rsid w:val="008F02B4"/>
    <w:rsid w:val="008F5430"/>
    <w:rsid w:val="00941B11"/>
    <w:rsid w:val="0094316E"/>
    <w:rsid w:val="00944135"/>
    <w:rsid w:val="0094452A"/>
    <w:rsid w:val="009551CC"/>
    <w:rsid w:val="00955E6E"/>
    <w:rsid w:val="009609EE"/>
    <w:rsid w:val="00960B7B"/>
    <w:rsid w:val="00970FF9"/>
    <w:rsid w:val="00972F82"/>
    <w:rsid w:val="00986A61"/>
    <w:rsid w:val="009914A0"/>
    <w:rsid w:val="009A0AED"/>
    <w:rsid w:val="009A5FCB"/>
    <w:rsid w:val="009A750D"/>
    <w:rsid w:val="009B03AF"/>
    <w:rsid w:val="009C1945"/>
    <w:rsid w:val="009C7BB8"/>
    <w:rsid w:val="009D4288"/>
    <w:rsid w:val="009E68C9"/>
    <w:rsid w:val="009F24FE"/>
    <w:rsid w:val="00A01A58"/>
    <w:rsid w:val="00A03E40"/>
    <w:rsid w:val="00A156A7"/>
    <w:rsid w:val="00A23ACF"/>
    <w:rsid w:val="00A311D2"/>
    <w:rsid w:val="00A41F18"/>
    <w:rsid w:val="00A72F82"/>
    <w:rsid w:val="00A80523"/>
    <w:rsid w:val="00A85C48"/>
    <w:rsid w:val="00A86509"/>
    <w:rsid w:val="00AA2CAF"/>
    <w:rsid w:val="00AA5384"/>
    <w:rsid w:val="00AB0F40"/>
    <w:rsid w:val="00AC0B6E"/>
    <w:rsid w:val="00AC1F1F"/>
    <w:rsid w:val="00AE245C"/>
    <w:rsid w:val="00AF14C1"/>
    <w:rsid w:val="00AF47D5"/>
    <w:rsid w:val="00AF7B6A"/>
    <w:rsid w:val="00B04319"/>
    <w:rsid w:val="00B1228B"/>
    <w:rsid w:val="00B24615"/>
    <w:rsid w:val="00B25E99"/>
    <w:rsid w:val="00B36A5D"/>
    <w:rsid w:val="00B4471D"/>
    <w:rsid w:val="00B4637B"/>
    <w:rsid w:val="00B47509"/>
    <w:rsid w:val="00B5104E"/>
    <w:rsid w:val="00B536EC"/>
    <w:rsid w:val="00B54FEE"/>
    <w:rsid w:val="00B65E24"/>
    <w:rsid w:val="00B81972"/>
    <w:rsid w:val="00B93949"/>
    <w:rsid w:val="00B951ED"/>
    <w:rsid w:val="00B97C32"/>
    <w:rsid w:val="00BA7405"/>
    <w:rsid w:val="00BC3373"/>
    <w:rsid w:val="00BC7AAA"/>
    <w:rsid w:val="00BD2B6F"/>
    <w:rsid w:val="00BD5BB8"/>
    <w:rsid w:val="00BD6925"/>
    <w:rsid w:val="00BE52F2"/>
    <w:rsid w:val="00BE54E1"/>
    <w:rsid w:val="00BF77A1"/>
    <w:rsid w:val="00BF7CA2"/>
    <w:rsid w:val="00C02DE9"/>
    <w:rsid w:val="00C0599D"/>
    <w:rsid w:val="00C14840"/>
    <w:rsid w:val="00C26B08"/>
    <w:rsid w:val="00C37047"/>
    <w:rsid w:val="00C41B9A"/>
    <w:rsid w:val="00C437D4"/>
    <w:rsid w:val="00C47519"/>
    <w:rsid w:val="00C56F23"/>
    <w:rsid w:val="00C61083"/>
    <w:rsid w:val="00C62A8F"/>
    <w:rsid w:val="00C6427C"/>
    <w:rsid w:val="00C64D4B"/>
    <w:rsid w:val="00C7170A"/>
    <w:rsid w:val="00C74CFF"/>
    <w:rsid w:val="00C82249"/>
    <w:rsid w:val="00C827DC"/>
    <w:rsid w:val="00C8608E"/>
    <w:rsid w:val="00C94D0A"/>
    <w:rsid w:val="00C97806"/>
    <w:rsid w:val="00CA54F7"/>
    <w:rsid w:val="00CB4109"/>
    <w:rsid w:val="00CB4524"/>
    <w:rsid w:val="00CC0ADE"/>
    <w:rsid w:val="00CD08FB"/>
    <w:rsid w:val="00CD2791"/>
    <w:rsid w:val="00CD51B8"/>
    <w:rsid w:val="00CD7C73"/>
    <w:rsid w:val="00D00A4D"/>
    <w:rsid w:val="00D02727"/>
    <w:rsid w:val="00D02D23"/>
    <w:rsid w:val="00D11A28"/>
    <w:rsid w:val="00D1315C"/>
    <w:rsid w:val="00D20686"/>
    <w:rsid w:val="00D37B32"/>
    <w:rsid w:val="00D42BE4"/>
    <w:rsid w:val="00D5598D"/>
    <w:rsid w:val="00D57AF0"/>
    <w:rsid w:val="00D61B79"/>
    <w:rsid w:val="00D6328B"/>
    <w:rsid w:val="00D71F61"/>
    <w:rsid w:val="00D720FC"/>
    <w:rsid w:val="00D738F7"/>
    <w:rsid w:val="00D83680"/>
    <w:rsid w:val="00D85757"/>
    <w:rsid w:val="00D92F30"/>
    <w:rsid w:val="00D940DE"/>
    <w:rsid w:val="00D94E9B"/>
    <w:rsid w:val="00DA543F"/>
    <w:rsid w:val="00DB0886"/>
    <w:rsid w:val="00DB13D4"/>
    <w:rsid w:val="00DC07E2"/>
    <w:rsid w:val="00DC1F31"/>
    <w:rsid w:val="00DC5212"/>
    <w:rsid w:val="00DD4E94"/>
    <w:rsid w:val="00DE5E90"/>
    <w:rsid w:val="00E00D42"/>
    <w:rsid w:val="00E0481E"/>
    <w:rsid w:val="00E06691"/>
    <w:rsid w:val="00E16DCB"/>
    <w:rsid w:val="00E1739A"/>
    <w:rsid w:val="00E2285B"/>
    <w:rsid w:val="00E43272"/>
    <w:rsid w:val="00E45617"/>
    <w:rsid w:val="00E623A8"/>
    <w:rsid w:val="00E74024"/>
    <w:rsid w:val="00E90BFB"/>
    <w:rsid w:val="00E93022"/>
    <w:rsid w:val="00EA0BD8"/>
    <w:rsid w:val="00EA4179"/>
    <w:rsid w:val="00EA4D79"/>
    <w:rsid w:val="00EA4E0A"/>
    <w:rsid w:val="00EB00F3"/>
    <w:rsid w:val="00EB03BA"/>
    <w:rsid w:val="00EB291E"/>
    <w:rsid w:val="00EC57E9"/>
    <w:rsid w:val="00EC7899"/>
    <w:rsid w:val="00ED5089"/>
    <w:rsid w:val="00ED511F"/>
    <w:rsid w:val="00ED5DA7"/>
    <w:rsid w:val="00EE527D"/>
    <w:rsid w:val="00F00AC9"/>
    <w:rsid w:val="00F103B8"/>
    <w:rsid w:val="00F121E7"/>
    <w:rsid w:val="00F127DB"/>
    <w:rsid w:val="00F17358"/>
    <w:rsid w:val="00F27006"/>
    <w:rsid w:val="00F3174E"/>
    <w:rsid w:val="00F32F81"/>
    <w:rsid w:val="00F357A0"/>
    <w:rsid w:val="00F35FB8"/>
    <w:rsid w:val="00F4256D"/>
    <w:rsid w:val="00F437B4"/>
    <w:rsid w:val="00F61A3D"/>
    <w:rsid w:val="00F648D4"/>
    <w:rsid w:val="00F81AA9"/>
    <w:rsid w:val="00F96733"/>
    <w:rsid w:val="00FC4314"/>
    <w:rsid w:val="00FC57E4"/>
    <w:rsid w:val="00FC635B"/>
    <w:rsid w:val="00FD3410"/>
    <w:rsid w:val="00FD520F"/>
    <w:rsid w:val="00FE1B58"/>
    <w:rsid w:val="00FE59EE"/>
    <w:rsid w:val="443850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6EC3683"/>
  <w15:chartTrackingRefBased/>
  <w15:docId w15:val="{D4997B49-01F1-44F1-BC10-AEC66BF8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D511F"/>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ED51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51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51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51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51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51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1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1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1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1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51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51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51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51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5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11F"/>
    <w:rPr>
      <w:rFonts w:eastAsiaTheme="majorEastAsia" w:cstheme="majorBidi"/>
      <w:color w:val="272727" w:themeColor="text1" w:themeTint="D8"/>
    </w:rPr>
  </w:style>
  <w:style w:type="paragraph" w:styleId="Title">
    <w:name w:val="Title"/>
    <w:basedOn w:val="Normal"/>
    <w:next w:val="Normal"/>
    <w:link w:val="TitleChar"/>
    <w:uiPriority w:val="10"/>
    <w:qFormat/>
    <w:rsid w:val="00ED51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1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11F"/>
    <w:pPr>
      <w:spacing w:before="160"/>
      <w:jc w:val="center"/>
    </w:pPr>
    <w:rPr>
      <w:i/>
      <w:iCs/>
      <w:color w:val="404040" w:themeColor="text1" w:themeTint="BF"/>
    </w:rPr>
  </w:style>
  <w:style w:type="character" w:customStyle="1" w:styleId="QuoteChar">
    <w:name w:val="Quote Char"/>
    <w:basedOn w:val="DefaultParagraphFont"/>
    <w:link w:val="Quote"/>
    <w:uiPriority w:val="29"/>
    <w:rsid w:val="00ED511F"/>
    <w:rPr>
      <w:i/>
      <w:iCs/>
      <w:color w:val="404040" w:themeColor="text1" w:themeTint="BF"/>
    </w:rPr>
  </w:style>
  <w:style w:type="paragraph" w:styleId="ListParagraph">
    <w:name w:val="List Paragraph"/>
    <w:basedOn w:val="Normal"/>
    <w:uiPriority w:val="34"/>
    <w:qFormat/>
    <w:rsid w:val="00ED511F"/>
    <w:pPr>
      <w:ind w:left="720"/>
      <w:contextualSpacing/>
    </w:pPr>
  </w:style>
  <w:style w:type="character" w:styleId="IntenseEmphasis">
    <w:name w:val="Intense Emphasis"/>
    <w:basedOn w:val="DefaultParagraphFont"/>
    <w:uiPriority w:val="21"/>
    <w:qFormat/>
    <w:rsid w:val="00ED511F"/>
    <w:rPr>
      <w:i/>
      <w:iCs/>
      <w:color w:val="2F5496" w:themeColor="accent1" w:themeShade="BF"/>
    </w:rPr>
  </w:style>
  <w:style w:type="paragraph" w:styleId="IntenseQuote">
    <w:name w:val="Intense Quote"/>
    <w:basedOn w:val="Normal"/>
    <w:next w:val="Normal"/>
    <w:link w:val="IntenseQuoteChar"/>
    <w:uiPriority w:val="30"/>
    <w:qFormat/>
    <w:rsid w:val="00ED5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511F"/>
    <w:rPr>
      <w:i/>
      <w:iCs/>
      <w:color w:val="2F5496" w:themeColor="accent1" w:themeShade="BF"/>
    </w:rPr>
  </w:style>
  <w:style w:type="character" w:styleId="IntenseReference">
    <w:name w:val="Intense Reference"/>
    <w:basedOn w:val="DefaultParagraphFont"/>
    <w:uiPriority w:val="32"/>
    <w:qFormat/>
    <w:rsid w:val="00ED511F"/>
    <w:rPr>
      <w:b/>
      <w:bCs/>
      <w:smallCaps/>
      <w:color w:val="2F5496" w:themeColor="accent1" w:themeShade="BF"/>
      <w:spacing w:val="5"/>
    </w:rPr>
  </w:style>
  <w:style w:type="paragraph" w:styleId="BodyText">
    <w:name w:val="Body Text"/>
    <w:basedOn w:val="Normal"/>
    <w:link w:val="BodyTextChar"/>
    <w:uiPriority w:val="1"/>
    <w:qFormat/>
    <w:rsid w:val="00ED511F"/>
    <w:rPr>
      <w:sz w:val="20"/>
      <w:szCs w:val="20"/>
    </w:rPr>
  </w:style>
  <w:style w:type="character" w:customStyle="1" w:styleId="BodyTextChar">
    <w:name w:val="Body Text Char"/>
    <w:basedOn w:val="DefaultParagraphFont"/>
    <w:link w:val="BodyText"/>
    <w:uiPriority w:val="1"/>
    <w:rsid w:val="00ED511F"/>
    <w:rPr>
      <w:rFonts w:ascii="Arial" w:eastAsia="Arial" w:hAnsi="Arial" w:cs="Arial"/>
      <w:kern w:val="0"/>
      <w:sz w:val="20"/>
      <w:szCs w:val="20"/>
      <w:lang w:val="en-US"/>
      <w14:ligatures w14:val="none"/>
    </w:rPr>
  </w:style>
  <w:style w:type="character" w:styleId="Hyperlink">
    <w:name w:val="Hyperlink"/>
    <w:basedOn w:val="DefaultParagraphFont"/>
    <w:uiPriority w:val="99"/>
    <w:unhideWhenUsed/>
    <w:rsid w:val="00ED511F"/>
    <w:rPr>
      <w:color w:val="0000FF"/>
      <w:u w:val="single"/>
    </w:rPr>
  </w:style>
  <w:style w:type="paragraph" w:styleId="Header">
    <w:name w:val="header"/>
    <w:basedOn w:val="Normal"/>
    <w:link w:val="HeaderChar"/>
    <w:uiPriority w:val="99"/>
    <w:unhideWhenUsed/>
    <w:rsid w:val="00ED511F"/>
    <w:pPr>
      <w:tabs>
        <w:tab w:val="center" w:pos="4536"/>
        <w:tab w:val="right" w:pos="9072"/>
      </w:tabs>
    </w:pPr>
  </w:style>
  <w:style w:type="character" w:customStyle="1" w:styleId="HeaderChar">
    <w:name w:val="Header Char"/>
    <w:basedOn w:val="DefaultParagraphFont"/>
    <w:link w:val="Header"/>
    <w:uiPriority w:val="99"/>
    <w:rsid w:val="00ED511F"/>
    <w:rPr>
      <w:rFonts w:ascii="Arial" w:eastAsia="Arial" w:hAnsi="Arial" w:cs="Arial"/>
      <w:kern w:val="0"/>
      <w:lang w:val="en-US"/>
      <w14:ligatures w14:val="none"/>
    </w:rPr>
  </w:style>
  <w:style w:type="paragraph" w:styleId="Footer">
    <w:name w:val="footer"/>
    <w:basedOn w:val="Normal"/>
    <w:link w:val="FooterChar"/>
    <w:unhideWhenUsed/>
    <w:rsid w:val="00ED511F"/>
    <w:pPr>
      <w:tabs>
        <w:tab w:val="center" w:pos="4536"/>
        <w:tab w:val="right" w:pos="9072"/>
      </w:tabs>
    </w:pPr>
  </w:style>
  <w:style w:type="character" w:customStyle="1" w:styleId="FooterChar">
    <w:name w:val="Footer Char"/>
    <w:basedOn w:val="DefaultParagraphFont"/>
    <w:link w:val="Footer"/>
    <w:rsid w:val="00ED511F"/>
    <w:rPr>
      <w:rFonts w:ascii="Arial" w:eastAsia="Arial" w:hAnsi="Arial" w:cs="Arial"/>
      <w:kern w:val="0"/>
      <w:lang w:val="en-US"/>
      <w14:ligatures w14:val="none"/>
    </w:rPr>
  </w:style>
  <w:style w:type="paragraph" w:styleId="NormalWeb">
    <w:name w:val="Normal (Web)"/>
    <w:basedOn w:val="Normal"/>
    <w:uiPriority w:val="99"/>
    <w:unhideWhenUsed/>
    <w:rsid w:val="005771DE"/>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Mentionnonrsolue1">
    <w:name w:val="Mention non résolue1"/>
    <w:basedOn w:val="DefaultParagraphFont"/>
    <w:uiPriority w:val="99"/>
    <w:semiHidden/>
    <w:unhideWhenUsed/>
    <w:rsid w:val="008E3F63"/>
    <w:rPr>
      <w:color w:val="605E5C"/>
      <w:shd w:val="clear" w:color="auto" w:fill="E1DFDD"/>
    </w:rPr>
  </w:style>
  <w:style w:type="table" w:styleId="PlainTable2">
    <w:name w:val="Plain Table 2"/>
    <w:basedOn w:val="TableNormal"/>
    <w:uiPriority w:val="42"/>
    <w:rsid w:val="000909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A23ACF"/>
    <w:pPr>
      <w:tabs>
        <w:tab w:val="left" w:pos="264"/>
      </w:tabs>
      <w:spacing w:after="240"/>
      <w:ind w:left="264" w:hanging="264"/>
    </w:pPr>
  </w:style>
  <w:style w:type="character" w:styleId="UnresolvedMention">
    <w:name w:val="Unresolved Mention"/>
    <w:basedOn w:val="DefaultParagraphFont"/>
    <w:uiPriority w:val="99"/>
    <w:semiHidden/>
    <w:unhideWhenUsed/>
    <w:rsid w:val="00CB4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405">
      <w:bodyDiv w:val="1"/>
      <w:marLeft w:val="0"/>
      <w:marRight w:val="0"/>
      <w:marTop w:val="0"/>
      <w:marBottom w:val="0"/>
      <w:divBdr>
        <w:top w:val="none" w:sz="0" w:space="0" w:color="auto"/>
        <w:left w:val="none" w:sz="0" w:space="0" w:color="auto"/>
        <w:bottom w:val="none" w:sz="0" w:space="0" w:color="auto"/>
        <w:right w:val="none" w:sz="0" w:space="0" w:color="auto"/>
      </w:divBdr>
    </w:div>
    <w:div w:id="649790667">
      <w:bodyDiv w:val="1"/>
      <w:marLeft w:val="0"/>
      <w:marRight w:val="0"/>
      <w:marTop w:val="0"/>
      <w:marBottom w:val="0"/>
      <w:divBdr>
        <w:top w:val="none" w:sz="0" w:space="0" w:color="auto"/>
        <w:left w:val="none" w:sz="0" w:space="0" w:color="auto"/>
        <w:bottom w:val="none" w:sz="0" w:space="0" w:color="auto"/>
        <w:right w:val="none" w:sz="0" w:space="0" w:color="auto"/>
      </w:divBdr>
    </w:div>
    <w:div w:id="809371767">
      <w:bodyDiv w:val="1"/>
      <w:marLeft w:val="0"/>
      <w:marRight w:val="0"/>
      <w:marTop w:val="0"/>
      <w:marBottom w:val="0"/>
      <w:divBdr>
        <w:top w:val="none" w:sz="0" w:space="0" w:color="auto"/>
        <w:left w:val="none" w:sz="0" w:space="0" w:color="auto"/>
        <w:bottom w:val="none" w:sz="0" w:space="0" w:color="auto"/>
        <w:right w:val="none" w:sz="0" w:space="0" w:color="auto"/>
      </w:divBdr>
    </w:div>
    <w:div w:id="942147469">
      <w:bodyDiv w:val="1"/>
      <w:marLeft w:val="0"/>
      <w:marRight w:val="0"/>
      <w:marTop w:val="0"/>
      <w:marBottom w:val="0"/>
      <w:divBdr>
        <w:top w:val="none" w:sz="0" w:space="0" w:color="auto"/>
        <w:left w:val="none" w:sz="0" w:space="0" w:color="auto"/>
        <w:bottom w:val="none" w:sz="0" w:space="0" w:color="auto"/>
        <w:right w:val="none" w:sz="0" w:space="0" w:color="auto"/>
      </w:divBdr>
    </w:div>
    <w:div w:id="979383605">
      <w:bodyDiv w:val="1"/>
      <w:marLeft w:val="0"/>
      <w:marRight w:val="0"/>
      <w:marTop w:val="0"/>
      <w:marBottom w:val="0"/>
      <w:divBdr>
        <w:top w:val="none" w:sz="0" w:space="0" w:color="auto"/>
        <w:left w:val="none" w:sz="0" w:space="0" w:color="auto"/>
        <w:bottom w:val="none" w:sz="0" w:space="0" w:color="auto"/>
        <w:right w:val="none" w:sz="0" w:space="0" w:color="auto"/>
      </w:divBdr>
    </w:div>
    <w:div w:id="1461613279">
      <w:bodyDiv w:val="1"/>
      <w:marLeft w:val="0"/>
      <w:marRight w:val="0"/>
      <w:marTop w:val="0"/>
      <w:marBottom w:val="0"/>
      <w:divBdr>
        <w:top w:val="none" w:sz="0" w:space="0" w:color="auto"/>
        <w:left w:val="none" w:sz="0" w:space="0" w:color="auto"/>
        <w:bottom w:val="none" w:sz="0" w:space="0" w:color="auto"/>
        <w:right w:val="none" w:sz="0" w:space="0" w:color="auto"/>
      </w:divBdr>
    </w:div>
    <w:div w:id="1716807687">
      <w:bodyDiv w:val="1"/>
      <w:marLeft w:val="0"/>
      <w:marRight w:val="0"/>
      <w:marTop w:val="0"/>
      <w:marBottom w:val="0"/>
      <w:divBdr>
        <w:top w:val="none" w:sz="0" w:space="0" w:color="auto"/>
        <w:left w:val="none" w:sz="0" w:space="0" w:color="auto"/>
        <w:bottom w:val="none" w:sz="0" w:space="0" w:color="auto"/>
        <w:right w:val="none" w:sz="0" w:space="0" w:color="auto"/>
      </w:divBdr>
    </w:div>
    <w:div w:id="1932542873">
      <w:bodyDiv w:val="1"/>
      <w:marLeft w:val="0"/>
      <w:marRight w:val="0"/>
      <w:marTop w:val="0"/>
      <w:marBottom w:val="0"/>
      <w:divBdr>
        <w:top w:val="none" w:sz="0" w:space="0" w:color="auto"/>
        <w:left w:val="none" w:sz="0" w:space="0" w:color="auto"/>
        <w:bottom w:val="none" w:sz="0" w:space="0" w:color="auto"/>
        <w:right w:val="none" w:sz="0" w:space="0" w:color="auto"/>
      </w:divBdr>
    </w:div>
    <w:div w:id="194834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cielo.br/j/ijcs/a/RdqhN6PphXx95th3SHpr9Fh/"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2.xml"/><Relationship Id="rId10" Type="http://schemas.openxmlformats.org/officeDocument/2006/relationships/customXml" Target="ink/ink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Cardiologie%20Disque%20ext\Travaux\Articles\Case%20series\Cardiology%20and%20angiology%20journal\2&#232;me%20nom\Epidemiology%20and%20left%20ventricular%20impact%20of%20secondary%20hypertension\Registre%20HTA%20Hafssa%20eng%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ardiologie%20Disque%20ext\Travaux\Articles\Case%20series\Cardiology%20and%20angiology%20journal\2&#232;me%20nom\Epidemiology%20and%20left%20ventricular%20impact%20of%20secondary%20hypertension\Registre%20HTA%20Hafssa%20eng%20graphs_modified%20by%20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[Registre HTA Hafssa eng graphs.xlsx]Feuil4!Tableau croisé dynamique65</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Feuil4!$B$1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Feuil4!$A$2:$A$10</c:f>
              <c:strCache>
                <c:ptCount val="9"/>
                <c:pt idx="0">
                  <c:v>acromegaloidism</c:v>
                </c:pt>
                <c:pt idx="1">
                  <c:v>Digestive symptoms</c:v>
                </c:pt>
                <c:pt idx="2">
                  <c:v>Transient ischemic attack</c:v>
                </c:pt>
                <c:pt idx="3">
                  <c:v>Acute pulmonary edema</c:v>
                </c:pt>
                <c:pt idx="4">
                  <c:v>Hypertensive peak</c:v>
                </c:pt>
                <c:pt idx="5">
                  <c:v>Exercise dyspnea</c:v>
                </c:pt>
                <c:pt idx="6">
                  <c:v>Resistant HTN</c:v>
                </c:pt>
                <c:pt idx="7">
                  <c:v>Incidental finding</c:v>
                </c:pt>
                <c:pt idx="8">
                  <c:v>Headache</c:v>
                </c:pt>
              </c:strCache>
            </c:strRef>
          </c:cat>
          <c:val>
            <c:numRef>
              <c:f>Feuil4!$B$2:$B$10</c:f>
              <c:numCache>
                <c:formatCode>0.00%</c:formatCode>
                <c:ptCount val="9"/>
                <c:pt idx="0">
                  <c:v>4.5454545454545456E-2</c:v>
                </c:pt>
                <c:pt idx="1">
                  <c:v>4.5454545454545456E-2</c:v>
                </c:pt>
                <c:pt idx="2">
                  <c:v>4.5454545454545456E-2</c:v>
                </c:pt>
                <c:pt idx="3">
                  <c:v>4.5454545454545456E-2</c:v>
                </c:pt>
                <c:pt idx="4">
                  <c:v>4.5454545454545456E-2</c:v>
                </c:pt>
                <c:pt idx="5">
                  <c:v>9.0909090909090912E-2</c:v>
                </c:pt>
                <c:pt idx="6">
                  <c:v>0.13636363636363635</c:v>
                </c:pt>
                <c:pt idx="7">
                  <c:v>0.22727272727272727</c:v>
                </c:pt>
                <c:pt idx="8">
                  <c:v>0.31818181818181818</c:v>
                </c:pt>
              </c:numCache>
            </c:numRef>
          </c:val>
          <c:extLst>
            <c:ext xmlns:c16="http://schemas.microsoft.com/office/drawing/2014/chart" uri="{C3380CC4-5D6E-409C-BE32-E72D297353CC}">
              <c16:uniqueId val="{00000000-2CE0-4F76-9244-718DE9340B27}"/>
            </c:ext>
          </c:extLst>
        </c:ser>
        <c:dLbls>
          <c:showLegendKey val="0"/>
          <c:showVal val="0"/>
          <c:showCatName val="0"/>
          <c:showSerName val="0"/>
          <c:showPercent val="0"/>
          <c:showBubbleSize val="0"/>
        </c:dLbls>
        <c:gapWidth val="115"/>
        <c:overlap val="-20"/>
        <c:axId val="454015408"/>
        <c:axId val="454009288"/>
      </c:barChart>
      <c:catAx>
        <c:axId val="45401540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009288"/>
        <c:crosses val="autoZero"/>
        <c:auto val="1"/>
        <c:lblAlgn val="ctr"/>
        <c:lblOffset val="100"/>
        <c:noMultiLvlLbl val="0"/>
      </c:catAx>
      <c:valAx>
        <c:axId val="45400928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015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Feuil6!$E$57</c:f>
              <c:strCache>
                <c:ptCount val="1"/>
                <c:pt idx="0">
                  <c:v>Headache</c:v>
                </c:pt>
              </c:strCache>
            </c:strRef>
          </c:tx>
          <c:spPr>
            <a:solidFill>
              <a:schemeClr val="accent1"/>
            </a:solidFill>
            <a:ln>
              <a:noFill/>
            </a:ln>
            <a:effectLst/>
          </c:spPr>
          <c:invertIfNegative val="0"/>
          <c:cat>
            <c:strRef>
              <c:f>Feuil6!$F$56:$M$56</c:f>
              <c:strCache>
                <c:ptCount val="8"/>
                <c:pt idx="0">
                  <c:v>Renal artery stenosis</c:v>
                </c:pt>
                <c:pt idx="1">
                  <c:v>Conn’s syndrome</c:v>
                </c:pt>
                <c:pt idx="2">
                  <c:v>Pheochromocytoma</c:v>
                </c:pt>
                <c:pt idx="3">
                  <c:v>Coarctation of the aorta</c:v>
                </c:pt>
                <c:pt idx="4">
                  <c:v>Somatotroph adenoma</c:v>
                </c:pt>
                <c:pt idx="5">
                  <c:v>Adrenal Mass</c:v>
                </c:pt>
                <c:pt idx="6">
                  <c:v>Obstructive sleep apnea</c:v>
                </c:pt>
                <c:pt idx="7">
                  <c:v>Glomerular nephropathy</c:v>
                </c:pt>
              </c:strCache>
            </c:strRef>
          </c:cat>
          <c:val>
            <c:numRef>
              <c:f>Feuil6!$F$57:$M$57</c:f>
              <c:numCache>
                <c:formatCode>General</c:formatCode>
                <c:ptCount val="8"/>
                <c:pt idx="0" formatCode="0.00%">
                  <c:v>0.13636363636363599</c:v>
                </c:pt>
                <c:pt idx="2" formatCode="0.00%">
                  <c:v>9.0909090909090898E-2</c:v>
                </c:pt>
                <c:pt idx="4" formatCode="0.00%">
                  <c:v>4.5454545454545497E-2</c:v>
                </c:pt>
                <c:pt idx="7" formatCode="0.00%">
                  <c:v>4.5454545454545497E-2</c:v>
                </c:pt>
              </c:numCache>
            </c:numRef>
          </c:val>
          <c:extLst>
            <c:ext xmlns:c16="http://schemas.microsoft.com/office/drawing/2014/chart" uri="{C3380CC4-5D6E-409C-BE32-E72D297353CC}">
              <c16:uniqueId val="{00000000-E71B-4633-BF24-2F3ADB6589A8}"/>
            </c:ext>
          </c:extLst>
        </c:ser>
        <c:ser>
          <c:idx val="1"/>
          <c:order val="1"/>
          <c:tx>
            <c:strRef>
              <c:f>Feuil6!$E$58</c:f>
              <c:strCache>
                <c:ptCount val="1"/>
                <c:pt idx="0">
                  <c:v>Incidental finding</c:v>
                </c:pt>
              </c:strCache>
            </c:strRef>
          </c:tx>
          <c:spPr>
            <a:solidFill>
              <a:schemeClr val="accent2"/>
            </a:solidFill>
            <a:ln>
              <a:noFill/>
            </a:ln>
            <a:effectLst/>
          </c:spPr>
          <c:invertIfNegative val="0"/>
          <c:cat>
            <c:strRef>
              <c:f>Feuil6!$F$56:$M$56</c:f>
              <c:strCache>
                <c:ptCount val="8"/>
                <c:pt idx="0">
                  <c:v>Renal artery stenosis</c:v>
                </c:pt>
                <c:pt idx="1">
                  <c:v>Conn’s syndrome</c:v>
                </c:pt>
                <c:pt idx="2">
                  <c:v>Pheochromocytoma</c:v>
                </c:pt>
                <c:pt idx="3">
                  <c:v>Coarctation of the aorta</c:v>
                </c:pt>
                <c:pt idx="4">
                  <c:v>Somatotroph adenoma</c:v>
                </c:pt>
                <c:pt idx="5">
                  <c:v>Adrenal Mass</c:v>
                </c:pt>
                <c:pt idx="6">
                  <c:v>Obstructive sleep apnea</c:v>
                </c:pt>
                <c:pt idx="7">
                  <c:v>Glomerular nephropathy</c:v>
                </c:pt>
              </c:strCache>
            </c:strRef>
          </c:cat>
          <c:val>
            <c:numRef>
              <c:f>Feuil6!$F$58:$M$58</c:f>
              <c:numCache>
                <c:formatCode>0.00%</c:formatCode>
                <c:ptCount val="8"/>
                <c:pt idx="0">
                  <c:v>4.5454545454545497E-2</c:v>
                </c:pt>
                <c:pt idx="1">
                  <c:v>4.5454545454545497E-2</c:v>
                </c:pt>
                <c:pt idx="3">
                  <c:v>4.5454545454545497E-2</c:v>
                </c:pt>
                <c:pt idx="4">
                  <c:v>4.5454545454545497E-2</c:v>
                </c:pt>
                <c:pt idx="5">
                  <c:v>4.5454545454545497E-2</c:v>
                </c:pt>
              </c:numCache>
            </c:numRef>
          </c:val>
          <c:extLst>
            <c:ext xmlns:c16="http://schemas.microsoft.com/office/drawing/2014/chart" uri="{C3380CC4-5D6E-409C-BE32-E72D297353CC}">
              <c16:uniqueId val="{00000001-E71B-4633-BF24-2F3ADB6589A8}"/>
            </c:ext>
          </c:extLst>
        </c:ser>
        <c:ser>
          <c:idx val="2"/>
          <c:order val="2"/>
          <c:tx>
            <c:strRef>
              <c:f>Feuil6!$E$59</c:f>
              <c:strCache>
                <c:ptCount val="1"/>
                <c:pt idx="0">
                  <c:v>Resistant HTN</c:v>
                </c:pt>
              </c:strCache>
            </c:strRef>
          </c:tx>
          <c:spPr>
            <a:solidFill>
              <a:schemeClr val="accent3"/>
            </a:solidFill>
            <a:ln>
              <a:noFill/>
            </a:ln>
            <a:effectLst/>
          </c:spPr>
          <c:invertIfNegative val="0"/>
          <c:cat>
            <c:strRef>
              <c:f>Feuil6!$F$56:$M$56</c:f>
              <c:strCache>
                <c:ptCount val="8"/>
                <c:pt idx="0">
                  <c:v>Renal artery stenosis</c:v>
                </c:pt>
                <c:pt idx="1">
                  <c:v>Conn’s syndrome</c:v>
                </c:pt>
                <c:pt idx="2">
                  <c:v>Pheochromocytoma</c:v>
                </c:pt>
                <c:pt idx="3">
                  <c:v>Coarctation of the aorta</c:v>
                </c:pt>
                <c:pt idx="4">
                  <c:v>Somatotroph adenoma</c:v>
                </c:pt>
                <c:pt idx="5">
                  <c:v>Adrenal Mass</c:v>
                </c:pt>
                <c:pt idx="6">
                  <c:v>Obstructive sleep apnea</c:v>
                </c:pt>
                <c:pt idx="7">
                  <c:v>Glomerular nephropathy</c:v>
                </c:pt>
              </c:strCache>
            </c:strRef>
          </c:cat>
          <c:val>
            <c:numRef>
              <c:f>Feuil6!$F$59:$M$59</c:f>
              <c:numCache>
                <c:formatCode>0.00%</c:formatCode>
                <c:ptCount val="8"/>
                <c:pt idx="1">
                  <c:v>4.5454545454545497E-2</c:v>
                </c:pt>
                <c:pt idx="5">
                  <c:v>4.5454545454545497E-2</c:v>
                </c:pt>
                <c:pt idx="6">
                  <c:v>4.5454545454545497E-2</c:v>
                </c:pt>
              </c:numCache>
            </c:numRef>
          </c:val>
          <c:extLst>
            <c:ext xmlns:c16="http://schemas.microsoft.com/office/drawing/2014/chart" uri="{C3380CC4-5D6E-409C-BE32-E72D297353CC}">
              <c16:uniqueId val="{00000002-E71B-4633-BF24-2F3ADB6589A8}"/>
            </c:ext>
          </c:extLst>
        </c:ser>
        <c:ser>
          <c:idx val="3"/>
          <c:order val="3"/>
          <c:tx>
            <c:strRef>
              <c:f>Feuil6!$E$60</c:f>
              <c:strCache>
                <c:ptCount val="1"/>
                <c:pt idx="0">
                  <c:v>Exercise dyspnea</c:v>
                </c:pt>
              </c:strCache>
            </c:strRef>
          </c:tx>
          <c:spPr>
            <a:solidFill>
              <a:schemeClr val="accent4"/>
            </a:solidFill>
            <a:ln>
              <a:noFill/>
            </a:ln>
            <a:effectLst/>
          </c:spPr>
          <c:invertIfNegative val="0"/>
          <c:cat>
            <c:strRef>
              <c:f>Feuil6!$F$56:$M$56</c:f>
              <c:strCache>
                <c:ptCount val="8"/>
                <c:pt idx="0">
                  <c:v>Renal artery stenosis</c:v>
                </c:pt>
                <c:pt idx="1">
                  <c:v>Conn’s syndrome</c:v>
                </c:pt>
                <c:pt idx="2">
                  <c:v>Pheochromocytoma</c:v>
                </c:pt>
                <c:pt idx="3">
                  <c:v>Coarctation of the aorta</c:v>
                </c:pt>
                <c:pt idx="4">
                  <c:v>Somatotroph adenoma</c:v>
                </c:pt>
                <c:pt idx="5">
                  <c:v>Adrenal Mass</c:v>
                </c:pt>
                <c:pt idx="6">
                  <c:v>Obstructive sleep apnea</c:v>
                </c:pt>
                <c:pt idx="7">
                  <c:v>Glomerular nephropathy</c:v>
                </c:pt>
              </c:strCache>
            </c:strRef>
          </c:cat>
          <c:val>
            <c:numRef>
              <c:f>Feuil6!$F$60:$M$60</c:f>
              <c:numCache>
                <c:formatCode>General</c:formatCode>
                <c:ptCount val="8"/>
                <c:pt idx="2" formatCode="0.00%">
                  <c:v>4.5454545454545497E-2</c:v>
                </c:pt>
                <c:pt idx="3" formatCode="0.00%">
                  <c:v>4.5454545454545497E-2</c:v>
                </c:pt>
              </c:numCache>
            </c:numRef>
          </c:val>
          <c:extLst>
            <c:ext xmlns:c16="http://schemas.microsoft.com/office/drawing/2014/chart" uri="{C3380CC4-5D6E-409C-BE32-E72D297353CC}">
              <c16:uniqueId val="{00000003-E71B-4633-BF24-2F3ADB6589A8}"/>
            </c:ext>
          </c:extLst>
        </c:ser>
        <c:ser>
          <c:idx val="4"/>
          <c:order val="4"/>
          <c:tx>
            <c:strRef>
              <c:f>Feuil6!$E$61</c:f>
              <c:strCache>
                <c:ptCount val="1"/>
                <c:pt idx="0">
                  <c:v>Hypertensive peak</c:v>
                </c:pt>
              </c:strCache>
            </c:strRef>
          </c:tx>
          <c:spPr>
            <a:solidFill>
              <a:schemeClr val="accent5"/>
            </a:solidFill>
            <a:ln>
              <a:noFill/>
            </a:ln>
            <a:effectLst/>
          </c:spPr>
          <c:invertIfNegative val="0"/>
          <c:cat>
            <c:strRef>
              <c:f>Feuil6!$F$56:$M$56</c:f>
              <c:strCache>
                <c:ptCount val="8"/>
                <c:pt idx="0">
                  <c:v>Renal artery stenosis</c:v>
                </c:pt>
                <c:pt idx="1">
                  <c:v>Conn’s syndrome</c:v>
                </c:pt>
                <c:pt idx="2">
                  <c:v>Pheochromocytoma</c:v>
                </c:pt>
                <c:pt idx="3">
                  <c:v>Coarctation of the aorta</c:v>
                </c:pt>
                <c:pt idx="4">
                  <c:v>Somatotroph adenoma</c:v>
                </c:pt>
                <c:pt idx="5">
                  <c:v>Adrenal Mass</c:v>
                </c:pt>
                <c:pt idx="6">
                  <c:v>Obstructive sleep apnea</c:v>
                </c:pt>
                <c:pt idx="7">
                  <c:v>Glomerular nephropathy</c:v>
                </c:pt>
              </c:strCache>
            </c:strRef>
          </c:cat>
          <c:val>
            <c:numRef>
              <c:f>Feuil6!$F$61:$M$61</c:f>
              <c:numCache>
                <c:formatCode>General</c:formatCode>
                <c:ptCount val="8"/>
                <c:pt idx="3" formatCode="0.00%">
                  <c:v>4.5454545454545497E-2</c:v>
                </c:pt>
              </c:numCache>
            </c:numRef>
          </c:val>
          <c:extLst>
            <c:ext xmlns:c16="http://schemas.microsoft.com/office/drawing/2014/chart" uri="{C3380CC4-5D6E-409C-BE32-E72D297353CC}">
              <c16:uniqueId val="{00000004-E71B-4633-BF24-2F3ADB6589A8}"/>
            </c:ext>
          </c:extLst>
        </c:ser>
        <c:ser>
          <c:idx val="5"/>
          <c:order val="5"/>
          <c:tx>
            <c:strRef>
              <c:f>Feuil6!$E$62</c:f>
              <c:strCache>
                <c:ptCount val="1"/>
                <c:pt idx="0">
                  <c:v>Acute pulmonary edema</c:v>
                </c:pt>
              </c:strCache>
            </c:strRef>
          </c:tx>
          <c:spPr>
            <a:solidFill>
              <a:schemeClr val="accent6"/>
            </a:solidFill>
            <a:ln>
              <a:noFill/>
            </a:ln>
            <a:effectLst/>
          </c:spPr>
          <c:invertIfNegative val="0"/>
          <c:cat>
            <c:strRef>
              <c:f>Feuil6!$F$56:$M$56</c:f>
              <c:strCache>
                <c:ptCount val="8"/>
                <c:pt idx="0">
                  <c:v>Renal artery stenosis</c:v>
                </c:pt>
                <c:pt idx="1">
                  <c:v>Conn’s syndrome</c:v>
                </c:pt>
                <c:pt idx="2">
                  <c:v>Pheochromocytoma</c:v>
                </c:pt>
                <c:pt idx="3">
                  <c:v>Coarctation of the aorta</c:v>
                </c:pt>
                <c:pt idx="4">
                  <c:v>Somatotroph adenoma</c:v>
                </c:pt>
                <c:pt idx="5">
                  <c:v>Adrenal Mass</c:v>
                </c:pt>
                <c:pt idx="6">
                  <c:v>Obstructive sleep apnea</c:v>
                </c:pt>
                <c:pt idx="7">
                  <c:v>Glomerular nephropathy</c:v>
                </c:pt>
              </c:strCache>
            </c:strRef>
          </c:cat>
          <c:val>
            <c:numRef>
              <c:f>Feuil6!$F$62:$M$62</c:f>
              <c:numCache>
                <c:formatCode>General</c:formatCode>
                <c:ptCount val="8"/>
                <c:pt idx="0" formatCode="0.00%">
                  <c:v>4.5454545454545497E-2</c:v>
                </c:pt>
              </c:numCache>
            </c:numRef>
          </c:val>
          <c:extLst>
            <c:ext xmlns:c16="http://schemas.microsoft.com/office/drawing/2014/chart" uri="{C3380CC4-5D6E-409C-BE32-E72D297353CC}">
              <c16:uniqueId val="{00000005-E71B-4633-BF24-2F3ADB6589A8}"/>
            </c:ext>
          </c:extLst>
        </c:ser>
        <c:ser>
          <c:idx val="6"/>
          <c:order val="6"/>
          <c:tx>
            <c:strRef>
              <c:f>Feuil6!$E$63</c:f>
              <c:strCache>
                <c:ptCount val="1"/>
                <c:pt idx="0">
                  <c:v>Transient ischemic attack</c:v>
                </c:pt>
              </c:strCache>
            </c:strRef>
          </c:tx>
          <c:spPr>
            <a:solidFill>
              <a:schemeClr val="accent1">
                <a:lumMod val="60000"/>
              </a:schemeClr>
            </a:solidFill>
            <a:ln>
              <a:noFill/>
            </a:ln>
            <a:effectLst/>
          </c:spPr>
          <c:invertIfNegative val="0"/>
          <c:cat>
            <c:strRef>
              <c:f>Feuil6!$F$56:$M$56</c:f>
              <c:strCache>
                <c:ptCount val="8"/>
                <c:pt idx="0">
                  <c:v>Renal artery stenosis</c:v>
                </c:pt>
                <c:pt idx="1">
                  <c:v>Conn’s syndrome</c:v>
                </c:pt>
                <c:pt idx="2">
                  <c:v>Pheochromocytoma</c:v>
                </c:pt>
                <c:pt idx="3">
                  <c:v>Coarctation of the aorta</c:v>
                </c:pt>
                <c:pt idx="4">
                  <c:v>Somatotroph adenoma</c:v>
                </c:pt>
                <c:pt idx="5">
                  <c:v>Adrenal Mass</c:v>
                </c:pt>
                <c:pt idx="6">
                  <c:v>Obstructive sleep apnea</c:v>
                </c:pt>
                <c:pt idx="7">
                  <c:v>Glomerular nephropathy</c:v>
                </c:pt>
              </c:strCache>
            </c:strRef>
          </c:cat>
          <c:val>
            <c:numRef>
              <c:f>Feuil6!$F$63:$M$63</c:f>
              <c:numCache>
                <c:formatCode>0.00%</c:formatCode>
                <c:ptCount val="8"/>
                <c:pt idx="1">
                  <c:v>4.5454545454545497E-2</c:v>
                </c:pt>
              </c:numCache>
            </c:numRef>
          </c:val>
          <c:extLst>
            <c:ext xmlns:c16="http://schemas.microsoft.com/office/drawing/2014/chart" uri="{C3380CC4-5D6E-409C-BE32-E72D297353CC}">
              <c16:uniqueId val="{00000006-E71B-4633-BF24-2F3ADB6589A8}"/>
            </c:ext>
          </c:extLst>
        </c:ser>
        <c:ser>
          <c:idx val="7"/>
          <c:order val="7"/>
          <c:tx>
            <c:strRef>
              <c:f>Feuil6!$E$64</c:f>
              <c:strCache>
                <c:ptCount val="1"/>
                <c:pt idx="0">
                  <c:v>Digestive symptoms</c:v>
                </c:pt>
              </c:strCache>
            </c:strRef>
          </c:tx>
          <c:spPr>
            <a:solidFill>
              <a:schemeClr val="accent2">
                <a:lumMod val="60000"/>
              </a:schemeClr>
            </a:solidFill>
            <a:ln>
              <a:noFill/>
            </a:ln>
            <a:effectLst/>
          </c:spPr>
          <c:invertIfNegative val="0"/>
          <c:cat>
            <c:strRef>
              <c:f>Feuil6!$F$56:$M$56</c:f>
              <c:strCache>
                <c:ptCount val="8"/>
                <c:pt idx="0">
                  <c:v>Renal artery stenosis</c:v>
                </c:pt>
                <c:pt idx="1">
                  <c:v>Conn’s syndrome</c:v>
                </c:pt>
                <c:pt idx="2">
                  <c:v>Pheochromocytoma</c:v>
                </c:pt>
                <c:pt idx="3">
                  <c:v>Coarctation of the aorta</c:v>
                </c:pt>
                <c:pt idx="4">
                  <c:v>Somatotroph adenoma</c:v>
                </c:pt>
                <c:pt idx="5">
                  <c:v>Adrenal Mass</c:v>
                </c:pt>
                <c:pt idx="6">
                  <c:v>Obstructive sleep apnea</c:v>
                </c:pt>
                <c:pt idx="7">
                  <c:v>Glomerular nephropathy</c:v>
                </c:pt>
              </c:strCache>
            </c:strRef>
          </c:cat>
          <c:val>
            <c:numRef>
              <c:f>Feuil6!$F$64:$M$64</c:f>
              <c:numCache>
                <c:formatCode>0.00%</c:formatCode>
                <c:ptCount val="8"/>
                <c:pt idx="1">
                  <c:v>4.5454545454545497E-2</c:v>
                </c:pt>
              </c:numCache>
            </c:numRef>
          </c:val>
          <c:extLst>
            <c:ext xmlns:c16="http://schemas.microsoft.com/office/drawing/2014/chart" uri="{C3380CC4-5D6E-409C-BE32-E72D297353CC}">
              <c16:uniqueId val="{00000007-E71B-4633-BF24-2F3ADB6589A8}"/>
            </c:ext>
          </c:extLst>
        </c:ser>
        <c:ser>
          <c:idx val="8"/>
          <c:order val="8"/>
          <c:tx>
            <c:strRef>
              <c:f>Feuil6!$E$65</c:f>
              <c:strCache>
                <c:ptCount val="1"/>
                <c:pt idx="0">
                  <c:v>acromegaloidism</c:v>
                </c:pt>
              </c:strCache>
            </c:strRef>
          </c:tx>
          <c:spPr>
            <a:solidFill>
              <a:schemeClr val="accent3">
                <a:lumMod val="60000"/>
              </a:schemeClr>
            </a:solidFill>
            <a:ln>
              <a:noFill/>
            </a:ln>
            <a:effectLst/>
          </c:spPr>
          <c:invertIfNegative val="0"/>
          <c:cat>
            <c:strRef>
              <c:f>Feuil6!$F$56:$M$56</c:f>
              <c:strCache>
                <c:ptCount val="8"/>
                <c:pt idx="0">
                  <c:v>Renal artery stenosis</c:v>
                </c:pt>
                <c:pt idx="1">
                  <c:v>Conn’s syndrome</c:v>
                </c:pt>
                <c:pt idx="2">
                  <c:v>Pheochromocytoma</c:v>
                </c:pt>
                <c:pt idx="3">
                  <c:v>Coarctation of the aorta</c:v>
                </c:pt>
                <c:pt idx="4">
                  <c:v>Somatotroph adenoma</c:v>
                </c:pt>
                <c:pt idx="5">
                  <c:v>Adrenal Mass</c:v>
                </c:pt>
                <c:pt idx="6">
                  <c:v>Obstructive sleep apnea</c:v>
                </c:pt>
                <c:pt idx="7">
                  <c:v>Glomerular nephropathy</c:v>
                </c:pt>
              </c:strCache>
            </c:strRef>
          </c:cat>
          <c:val>
            <c:numRef>
              <c:f>Feuil6!$F$65:$M$65</c:f>
              <c:numCache>
                <c:formatCode>General</c:formatCode>
                <c:ptCount val="8"/>
                <c:pt idx="4" formatCode="0.00%">
                  <c:v>4.5454545454545497E-2</c:v>
                </c:pt>
              </c:numCache>
            </c:numRef>
          </c:val>
          <c:extLst>
            <c:ext xmlns:c16="http://schemas.microsoft.com/office/drawing/2014/chart" uri="{C3380CC4-5D6E-409C-BE32-E72D297353CC}">
              <c16:uniqueId val="{00000008-E71B-4633-BF24-2F3ADB6589A8}"/>
            </c:ext>
          </c:extLst>
        </c:ser>
        <c:dLbls>
          <c:showLegendKey val="0"/>
          <c:showVal val="0"/>
          <c:showCatName val="0"/>
          <c:showSerName val="0"/>
          <c:showPercent val="0"/>
          <c:showBubbleSize val="0"/>
        </c:dLbls>
        <c:gapWidth val="150"/>
        <c:overlap val="100"/>
        <c:axId val="854502296"/>
        <c:axId val="854503736"/>
      </c:barChart>
      <c:catAx>
        <c:axId val="8545022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4503736"/>
        <c:crosses val="autoZero"/>
        <c:auto val="1"/>
        <c:lblAlgn val="ctr"/>
        <c:lblOffset val="100"/>
        <c:noMultiLvlLbl val="0"/>
      </c:catAx>
      <c:valAx>
        <c:axId val="8545037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45022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4T22:03:38.285"/>
    </inkml:context>
    <inkml:brush xml:id="br0">
      <inkml:brushProperty name="width" value="0.035" units="cm"/>
      <inkml:brushProperty name="height" value="0.035" units="cm"/>
    </inkml:brush>
  </inkml:definitions>
  <inkml:trace contextRef="#ctx0" brushRef="#br0">0 1 24575</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03EC4-CEAB-491C-9857-0EB1CB04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8</Pages>
  <Words>9704</Words>
  <Characters>55313</Characters>
  <Application>Microsoft Office Word</Application>
  <DocSecurity>0</DocSecurity>
  <Lines>460</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 Islah</dc:creator>
  <cp:keywords/>
  <dc:description/>
  <cp:lastModifiedBy>SDI 1183</cp:lastModifiedBy>
  <cp:revision>49</cp:revision>
  <dcterms:created xsi:type="dcterms:W3CDTF">2025-04-18T18:44:00Z</dcterms:created>
  <dcterms:modified xsi:type="dcterms:W3CDTF">2025-05-01T07:14:00Z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id="vqyd5Z7T"/&gt;&lt;style id="http://www.zotero.org/styles/vancouver" locale="fr-FR"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