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1B54" w14:textId="59C06125" w:rsidR="00B11396" w:rsidRDefault="00B11396" w:rsidP="00B0468A">
      <w:pPr>
        <w:pStyle w:val="Author"/>
        <w:spacing w:line="240" w:lineRule="auto"/>
        <w:rPr>
          <w:rFonts w:ascii="Arial" w:hAnsi="Arial" w:cs="Arial"/>
          <w:bCs/>
          <w:iCs/>
          <w:kern w:val="28"/>
          <w:sz w:val="36"/>
        </w:rPr>
      </w:pPr>
      <w:r w:rsidRPr="007940C8">
        <w:rPr>
          <w:rFonts w:ascii="Arial" w:hAnsi="Arial" w:cs="Arial"/>
          <w:bCs/>
          <w:iCs/>
          <w:kern w:val="28"/>
          <w:sz w:val="36"/>
          <w:highlight w:val="yellow"/>
        </w:rPr>
        <w:t xml:space="preserve">Concentration and Health Risk Assessment of Heavy Metal in Roadside Soil in </w:t>
      </w:r>
      <w:proofErr w:type="spellStart"/>
      <w:r w:rsidRPr="007940C8">
        <w:rPr>
          <w:rFonts w:ascii="Arial" w:hAnsi="Arial" w:cs="Arial"/>
          <w:bCs/>
          <w:iCs/>
          <w:kern w:val="28"/>
          <w:sz w:val="36"/>
          <w:highlight w:val="yellow"/>
        </w:rPr>
        <w:t>Eket</w:t>
      </w:r>
      <w:proofErr w:type="spellEnd"/>
      <w:r w:rsidRPr="007940C8">
        <w:rPr>
          <w:rFonts w:ascii="Arial" w:hAnsi="Arial" w:cs="Arial"/>
          <w:bCs/>
          <w:iCs/>
          <w:kern w:val="28"/>
          <w:sz w:val="36"/>
          <w:highlight w:val="yellow"/>
        </w:rPr>
        <w:t>, Akwa Ibom State, Nigeria</w:t>
      </w:r>
    </w:p>
    <w:p w14:paraId="445BBD68" w14:textId="77777777" w:rsidR="00B11396" w:rsidRDefault="00B11396" w:rsidP="00B0468A">
      <w:pPr>
        <w:pStyle w:val="Author"/>
        <w:spacing w:line="240" w:lineRule="auto"/>
        <w:rPr>
          <w:rFonts w:ascii="Arial" w:hAnsi="Arial" w:cs="Arial"/>
          <w:bCs/>
          <w:iCs/>
          <w:kern w:val="28"/>
          <w:sz w:val="36"/>
        </w:rPr>
      </w:pPr>
    </w:p>
    <w:p w14:paraId="6B0F54B4" w14:textId="77777777" w:rsidR="00B11396" w:rsidRPr="00B0468A" w:rsidRDefault="00B11396" w:rsidP="00B0468A">
      <w:pPr>
        <w:pStyle w:val="Author"/>
        <w:spacing w:line="240" w:lineRule="auto"/>
        <w:rPr>
          <w:rFonts w:ascii="Arial" w:hAnsi="Arial" w:cs="Arial"/>
          <w:bCs/>
          <w:iCs/>
          <w:kern w:val="28"/>
          <w:sz w:val="36"/>
        </w:rPr>
      </w:pPr>
    </w:p>
    <w:p w14:paraId="13C25A4B"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8B1976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9B6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7082076" w14:textId="77777777" w:rsidTr="001E44FE">
        <w:tc>
          <w:tcPr>
            <w:tcW w:w="9576" w:type="dxa"/>
            <w:shd w:val="clear" w:color="auto" w:fill="F2F2F2"/>
          </w:tcPr>
          <w:p w14:paraId="7FA7C73D" w14:textId="2ABDCD50" w:rsidR="006336C5" w:rsidRPr="007940C8" w:rsidRDefault="006336C5" w:rsidP="006336C5">
            <w:pPr>
              <w:pStyle w:val="Body"/>
              <w:spacing w:after="0"/>
              <w:rPr>
                <w:rFonts w:ascii="Arial" w:eastAsia="Calibri" w:hAnsi="Arial" w:cs="Arial"/>
                <w:b/>
                <w:bCs/>
                <w:szCs w:val="22"/>
                <w:highlight w:val="yellow"/>
                <w:lang w:val="en-GB"/>
              </w:rPr>
            </w:pPr>
            <w:r w:rsidRPr="006336C5">
              <w:rPr>
                <w:rFonts w:ascii="Arial" w:eastAsia="Calibri" w:hAnsi="Arial" w:cs="Arial"/>
                <w:b/>
                <w:bCs/>
                <w:szCs w:val="22"/>
                <w:lang w:val="en-GB"/>
              </w:rPr>
              <w:t xml:space="preserve">Aims: </w:t>
            </w:r>
            <w:r w:rsidRPr="00482423">
              <w:rPr>
                <w:rFonts w:ascii="Arial" w:eastAsia="Calibri" w:hAnsi="Arial" w:cs="Arial"/>
                <w:bCs/>
                <w:szCs w:val="22"/>
                <w:lang w:val="en-GB"/>
              </w:rPr>
              <w:t>This study determines</w:t>
            </w:r>
            <w:r w:rsidR="00C81FB5">
              <w:rPr>
                <w:rFonts w:ascii="Arial" w:eastAsia="Calibri" w:hAnsi="Arial" w:cs="Arial"/>
                <w:bCs/>
                <w:szCs w:val="22"/>
                <w:lang w:val="en-GB"/>
              </w:rPr>
              <w:t xml:space="preserve"> the </w:t>
            </w:r>
            <w:r w:rsidRPr="00482423">
              <w:rPr>
                <w:rFonts w:ascii="Arial" w:eastAsia="Calibri" w:hAnsi="Arial" w:cs="Arial"/>
                <w:bCs/>
                <w:szCs w:val="22"/>
                <w:lang w:val="en-GB"/>
              </w:rPr>
              <w:t xml:space="preserve">heavy metal impacts on roadside soils and </w:t>
            </w:r>
            <w:r w:rsidR="00264F69">
              <w:rPr>
                <w:rFonts w:ascii="Arial" w:eastAsia="Calibri" w:hAnsi="Arial" w:cs="Arial"/>
                <w:bCs/>
                <w:szCs w:val="22"/>
                <w:lang w:val="en-GB"/>
              </w:rPr>
              <w:t xml:space="preserve">its </w:t>
            </w:r>
            <w:r w:rsidRPr="00482423">
              <w:rPr>
                <w:rFonts w:ascii="Arial" w:eastAsia="Calibri" w:hAnsi="Arial" w:cs="Arial"/>
                <w:bCs/>
                <w:szCs w:val="22"/>
                <w:lang w:val="en-GB"/>
              </w:rPr>
              <w:t>potential health hazards</w:t>
            </w:r>
            <w:r w:rsidR="00303A28">
              <w:rPr>
                <w:rFonts w:ascii="Arial" w:eastAsia="Calibri" w:hAnsi="Arial" w:cs="Arial"/>
                <w:bCs/>
                <w:szCs w:val="22"/>
                <w:lang w:val="en-GB"/>
              </w:rPr>
              <w:t xml:space="preserve"> </w:t>
            </w:r>
            <w:r w:rsidR="00303A28" w:rsidRPr="00303A28">
              <w:rPr>
                <w:rFonts w:ascii="Arial" w:eastAsia="Calibri" w:hAnsi="Arial" w:cs="Arial"/>
                <w:bCs/>
                <w:szCs w:val="22"/>
                <w:lang w:val="en-GB"/>
              </w:rPr>
              <w:t xml:space="preserve">in </w:t>
            </w:r>
            <w:proofErr w:type="spellStart"/>
            <w:r w:rsidR="00303A28" w:rsidRPr="007940C8">
              <w:rPr>
                <w:rFonts w:ascii="Arial" w:eastAsia="Calibri" w:hAnsi="Arial" w:cs="Arial"/>
                <w:bCs/>
                <w:szCs w:val="22"/>
                <w:highlight w:val="yellow"/>
                <w:lang w:val="en-GB"/>
              </w:rPr>
              <w:t>Eket</w:t>
            </w:r>
            <w:proofErr w:type="spellEnd"/>
            <w:r w:rsidR="00303A28" w:rsidRPr="007940C8">
              <w:rPr>
                <w:rFonts w:ascii="Arial" w:eastAsia="Calibri" w:hAnsi="Arial" w:cs="Arial"/>
                <w:bCs/>
                <w:szCs w:val="22"/>
                <w:highlight w:val="yellow"/>
                <w:lang w:val="en-GB"/>
              </w:rPr>
              <w:t>, Akwa Ibom State, Nigeria</w:t>
            </w:r>
            <w:r w:rsidRPr="007940C8">
              <w:rPr>
                <w:rFonts w:ascii="Arial" w:eastAsia="Calibri" w:hAnsi="Arial" w:cs="Arial"/>
                <w:bCs/>
                <w:szCs w:val="22"/>
                <w:highlight w:val="yellow"/>
                <w:lang w:val="en-GB"/>
              </w:rPr>
              <w:t>.</w:t>
            </w:r>
            <w:r w:rsidRPr="007940C8">
              <w:rPr>
                <w:rFonts w:ascii="Arial" w:eastAsia="Calibri" w:hAnsi="Arial" w:cs="Arial"/>
                <w:b/>
                <w:bCs/>
                <w:szCs w:val="22"/>
                <w:highlight w:val="yellow"/>
                <w:lang w:val="en-GB"/>
              </w:rPr>
              <w:t xml:space="preserve"> </w:t>
            </w:r>
          </w:p>
          <w:p w14:paraId="54F4D9D8" w14:textId="5EF94B0A" w:rsidR="000723F5" w:rsidRPr="006336C5" w:rsidRDefault="000723F5" w:rsidP="006336C5">
            <w:pPr>
              <w:pStyle w:val="Body"/>
              <w:spacing w:after="0"/>
              <w:rPr>
                <w:rFonts w:ascii="Arial" w:eastAsia="Calibri" w:hAnsi="Arial" w:cs="Arial"/>
                <w:b/>
                <w:bCs/>
                <w:szCs w:val="22"/>
                <w:lang w:val="en-GB"/>
              </w:rPr>
            </w:pPr>
            <w:r w:rsidRPr="007940C8">
              <w:rPr>
                <w:rFonts w:ascii="Arial" w:eastAsia="Calibri" w:hAnsi="Arial" w:cs="Arial"/>
                <w:b/>
                <w:bCs/>
                <w:szCs w:val="22"/>
                <w:highlight w:val="yellow"/>
                <w:lang w:val="en-GB"/>
              </w:rPr>
              <w:t xml:space="preserve">Background: </w:t>
            </w:r>
            <w:r w:rsidR="00A0134C" w:rsidRPr="007940C8">
              <w:rPr>
                <w:rFonts w:ascii="Arial" w:eastAsia="Calibri" w:hAnsi="Arial" w:cs="Arial"/>
                <w:bCs/>
                <w:szCs w:val="22"/>
                <w:highlight w:val="yellow"/>
                <w:lang w:val="en-GB"/>
              </w:rPr>
              <w:t>Roads affect natural environment to a large extent because automobile act as line sources of heavy metal pollutants.</w:t>
            </w:r>
            <w:r w:rsidR="00A0134C" w:rsidRPr="007940C8">
              <w:rPr>
                <w:highlight w:val="yellow"/>
              </w:rPr>
              <w:t xml:space="preserve"> </w:t>
            </w:r>
            <w:r w:rsidR="00A0134C" w:rsidRPr="007940C8">
              <w:rPr>
                <w:rFonts w:ascii="Arial" w:eastAsia="Calibri" w:hAnsi="Arial" w:cs="Arial"/>
                <w:bCs/>
                <w:szCs w:val="22"/>
                <w:highlight w:val="yellow"/>
                <w:lang w:val="en-GB"/>
              </w:rPr>
              <w:t>Emission from heavy traffic have been reported to contain Pb, Cd, Zn and Ni which are present in fuel as anti-knock agent. Heavy metals in the soil can also generate airborne particles and dust which may affect the quality of air. Inhalation of substantial quantities of heavy metal particle over period of time may add to human body burden of the metals and constitute health risk.</w:t>
            </w:r>
          </w:p>
          <w:p w14:paraId="62935AFB" w14:textId="7B1F3595" w:rsidR="006336C5" w:rsidRDefault="006336C5" w:rsidP="006336C5">
            <w:pPr>
              <w:pStyle w:val="Body"/>
              <w:spacing w:after="0"/>
              <w:rPr>
                <w:rFonts w:ascii="Arial" w:eastAsia="Calibri" w:hAnsi="Arial" w:cs="Arial"/>
                <w:b/>
                <w:bCs/>
                <w:szCs w:val="22"/>
                <w:lang w:val="en-GB"/>
              </w:rPr>
            </w:pPr>
          </w:p>
          <w:p w14:paraId="4A1637B5" w14:textId="76E325CB" w:rsidR="006336C5" w:rsidRPr="006336C5" w:rsidRDefault="006336C5" w:rsidP="00057A8C">
            <w:pPr>
              <w:pStyle w:val="Body"/>
              <w:spacing w:after="0"/>
              <w:rPr>
                <w:rFonts w:ascii="Arial" w:eastAsia="Calibri" w:hAnsi="Arial" w:cs="Arial"/>
                <w:b/>
                <w:bCs/>
                <w:szCs w:val="22"/>
                <w:lang w:val="en-GB"/>
              </w:rPr>
            </w:pPr>
            <w:r w:rsidRPr="006336C5">
              <w:rPr>
                <w:rFonts w:ascii="Arial" w:eastAsia="Calibri" w:hAnsi="Arial" w:cs="Arial"/>
                <w:b/>
                <w:bCs/>
                <w:szCs w:val="22"/>
                <w:lang w:val="en-GB"/>
              </w:rPr>
              <w:t xml:space="preserve">Methodology: </w:t>
            </w:r>
            <w:r w:rsidRPr="00482423">
              <w:rPr>
                <w:rFonts w:ascii="Arial" w:eastAsia="Calibri" w:hAnsi="Arial" w:cs="Arial"/>
                <w:bCs/>
                <w:szCs w:val="22"/>
                <w:lang w:val="en-GB"/>
              </w:rPr>
              <w:t xml:space="preserve">Roadside soil samples were collected </w:t>
            </w:r>
            <w:r w:rsidR="000723F5" w:rsidRPr="007940C8">
              <w:rPr>
                <w:rFonts w:ascii="Arial" w:eastAsia="Calibri" w:hAnsi="Arial" w:cs="Arial"/>
                <w:bCs/>
                <w:szCs w:val="22"/>
                <w:highlight w:val="yellow"/>
                <w:lang w:val="en-GB"/>
              </w:rPr>
              <w:t xml:space="preserve">from Mobile Matt (MM), Marina Junction (MJ), </w:t>
            </w:r>
            <w:proofErr w:type="spellStart"/>
            <w:r w:rsidR="000723F5" w:rsidRPr="007940C8">
              <w:rPr>
                <w:rFonts w:ascii="Arial" w:eastAsia="Calibri" w:hAnsi="Arial" w:cs="Arial"/>
                <w:bCs/>
                <w:szCs w:val="22"/>
                <w:highlight w:val="yellow"/>
                <w:lang w:val="en-GB"/>
              </w:rPr>
              <w:t>Uqua</w:t>
            </w:r>
            <w:proofErr w:type="spellEnd"/>
            <w:r w:rsidR="000723F5" w:rsidRPr="007940C8">
              <w:rPr>
                <w:rFonts w:ascii="Arial" w:eastAsia="Calibri" w:hAnsi="Arial" w:cs="Arial"/>
                <w:bCs/>
                <w:szCs w:val="22"/>
                <w:highlight w:val="yellow"/>
                <w:lang w:val="en-GB"/>
              </w:rPr>
              <w:t xml:space="preserve"> Junction (UJ) and </w:t>
            </w:r>
            <w:proofErr w:type="spellStart"/>
            <w:r w:rsidR="000723F5" w:rsidRPr="007940C8">
              <w:rPr>
                <w:rFonts w:ascii="Arial" w:eastAsia="Calibri" w:hAnsi="Arial" w:cs="Arial"/>
                <w:bCs/>
                <w:szCs w:val="22"/>
                <w:highlight w:val="yellow"/>
                <w:lang w:val="en-GB"/>
              </w:rPr>
              <w:t>Fongetok</w:t>
            </w:r>
            <w:proofErr w:type="spellEnd"/>
            <w:r w:rsidR="000723F5" w:rsidRPr="007940C8">
              <w:rPr>
                <w:rFonts w:ascii="Arial" w:eastAsia="Calibri" w:hAnsi="Arial" w:cs="Arial"/>
                <w:bCs/>
                <w:szCs w:val="22"/>
                <w:highlight w:val="yellow"/>
                <w:lang w:val="en-GB"/>
              </w:rPr>
              <w:t xml:space="preserve"> Junction (FJ) in </w:t>
            </w:r>
            <w:proofErr w:type="spellStart"/>
            <w:r w:rsidR="000723F5" w:rsidRPr="007940C8">
              <w:rPr>
                <w:rFonts w:ascii="Arial" w:eastAsia="Calibri" w:hAnsi="Arial" w:cs="Arial"/>
                <w:bCs/>
                <w:szCs w:val="22"/>
                <w:highlight w:val="yellow"/>
                <w:lang w:val="en-GB"/>
              </w:rPr>
              <w:t>Eket</w:t>
            </w:r>
            <w:proofErr w:type="spellEnd"/>
            <w:r w:rsidR="000723F5" w:rsidRPr="007940C8">
              <w:rPr>
                <w:rFonts w:ascii="Arial" w:eastAsia="Calibri" w:hAnsi="Arial" w:cs="Arial"/>
                <w:bCs/>
                <w:szCs w:val="22"/>
                <w:highlight w:val="yellow"/>
                <w:lang w:val="en-GB"/>
              </w:rPr>
              <w:t xml:space="preserve">, a city in Akwa Ibom State of Nigeria </w:t>
            </w:r>
            <w:r w:rsidRPr="007940C8">
              <w:rPr>
                <w:rFonts w:ascii="Arial" w:eastAsia="Calibri" w:hAnsi="Arial" w:cs="Arial"/>
                <w:bCs/>
                <w:szCs w:val="22"/>
                <w:highlight w:val="yellow"/>
                <w:lang w:val="en-GB"/>
              </w:rPr>
              <w:t>and</w:t>
            </w:r>
            <w:r w:rsidRPr="00482423">
              <w:rPr>
                <w:rFonts w:ascii="Arial" w:eastAsia="Calibri" w:hAnsi="Arial" w:cs="Arial"/>
                <w:bCs/>
                <w:szCs w:val="22"/>
                <w:lang w:val="en-GB"/>
              </w:rPr>
              <w:t xml:space="preserve"> analysed using Atomic Absorption Spectrophotometer. Risk assessment quantification </w:t>
            </w:r>
            <w:r w:rsidR="00304699" w:rsidRPr="00482423">
              <w:rPr>
                <w:rFonts w:ascii="Arial" w:eastAsia="Calibri" w:hAnsi="Arial" w:cs="Arial"/>
                <w:bCs/>
                <w:szCs w:val="22"/>
                <w:lang w:val="en-GB"/>
              </w:rPr>
              <w:t>w</w:t>
            </w:r>
            <w:r w:rsidR="00304699">
              <w:rPr>
                <w:rFonts w:ascii="Arial" w:eastAsia="Calibri" w:hAnsi="Arial" w:cs="Arial"/>
                <w:bCs/>
                <w:szCs w:val="22"/>
                <w:lang w:val="en-GB"/>
              </w:rPr>
              <w:t>as</w:t>
            </w:r>
            <w:r w:rsidR="00304699" w:rsidRPr="00482423">
              <w:rPr>
                <w:rFonts w:ascii="Arial" w:eastAsia="Calibri" w:hAnsi="Arial" w:cs="Arial"/>
                <w:bCs/>
                <w:szCs w:val="22"/>
                <w:lang w:val="en-GB"/>
              </w:rPr>
              <w:t xml:space="preserve"> </w:t>
            </w:r>
            <w:r w:rsidRPr="00482423">
              <w:rPr>
                <w:rFonts w:ascii="Arial" w:eastAsia="Calibri" w:hAnsi="Arial" w:cs="Arial"/>
                <w:bCs/>
                <w:szCs w:val="22"/>
                <w:lang w:val="en-GB"/>
              </w:rPr>
              <w:t>calculated including potential ecological risk index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health risk assessment, non-carcinogenic risk assessment and carcinogenic risk assessment.</w:t>
            </w:r>
            <w:r w:rsidRPr="006336C5">
              <w:rPr>
                <w:rFonts w:ascii="Arial" w:eastAsia="Calibri" w:hAnsi="Arial" w:cs="Arial"/>
                <w:b/>
                <w:bCs/>
                <w:szCs w:val="22"/>
                <w:lang w:val="en-GB"/>
              </w:rPr>
              <w:t xml:space="preserve"> </w:t>
            </w:r>
            <w:r w:rsidR="00F1093F" w:rsidRPr="007940C8">
              <w:rPr>
                <w:rFonts w:ascii="Arial" w:eastAsia="Calibri" w:hAnsi="Arial" w:cs="Arial"/>
                <w:bCs/>
                <w:szCs w:val="22"/>
                <w:highlight w:val="yellow"/>
                <w:lang w:val="en-GB"/>
              </w:rPr>
              <w:t>The concentrations of heavy metal were applied to assess the adult and children’s health risks both carcinogenic and non-carcinogenic. Hazard quotient (HQ) calculated to determine non-carcinogenic health risk for each individual heavy metal element.</w:t>
            </w:r>
          </w:p>
          <w:p w14:paraId="51640381" w14:textId="3671260D" w:rsidR="006336C5" w:rsidRPr="006336C5" w:rsidRDefault="006336C5" w:rsidP="00057A8C">
            <w:pPr>
              <w:pStyle w:val="Body"/>
              <w:spacing w:after="0"/>
              <w:rPr>
                <w:rFonts w:ascii="Arial" w:eastAsia="Calibri" w:hAnsi="Arial" w:cs="Arial"/>
                <w:b/>
                <w:bCs/>
                <w:szCs w:val="22"/>
                <w:lang w:val="en-GB"/>
              </w:rPr>
            </w:pPr>
            <w:r w:rsidRPr="00057A8C">
              <w:rPr>
                <w:rFonts w:ascii="Arial" w:eastAsia="Calibri" w:hAnsi="Arial" w:cs="Arial"/>
                <w:b/>
                <w:bCs/>
                <w:szCs w:val="22"/>
                <w:lang w:val="en-GB"/>
              </w:rPr>
              <w:t>Results</w:t>
            </w:r>
            <w:r w:rsidRPr="006336C5">
              <w:rPr>
                <w:rFonts w:ascii="Arial" w:eastAsia="Calibri" w:hAnsi="Arial" w:cs="Arial"/>
                <w:b/>
                <w:bCs/>
                <w:szCs w:val="22"/>
                <w:lang w:val="en-GB"/>
              </w:rPr>
              <w:t xml:space="preserve">: </w:t>
            </w:r>
            <w:r w:rsidR="002106B3" w:rsidRPr="007940C8">
              <w:rPr>
                <w:rFonts w:ascii="Arial" w:eastAsia="Calibri" w:hAnsi="Arial" w:cs="Arial"/>
                <w:bCs/>
                <w:szCs w:val="22"/>
                <w:highlight w:val="yellow"/>
                <w:lang w:val="en-GB"/>
              </w:rPr>
              <w:t>The findings</w:t>
            </w:r>
            <w:r w:rsidRPr="007940C8">
              <w:rPr>
                <w:rFonts w:ascii="Arial" w:eastAsia="Calibri" w:hAnsi="Arial" w:cs="Arial"/>
                <w:bCs/>
                <w:szCs w:val="22"/>
                <w:highlight w:val="yellow"/>
                <w:lang w:val="en-GB"/>
              </w:rPr>
              <w:t xml:space="preserve"> revealed</w:t>
            </w:r>
            <w:r w:rsidRPr="00482423">
              <w:rPr>
                <w:rFonts w:ascii="Arial" w:eastAsia="Calibri" w:hAnsi="Arial" w:cs="Arial"/>
                <w:bCs/>
                <w:szCs w:val="22"/>
                <w:lang w:val="en-GB"/>
              </w:rPr>
              <w:t xml:space="preserve"> that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is divided into three main categories, low, high and very high risk at the four sampling junctions in the study area. High and very high risk is due to high Potential Ecological Risk Index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of Cd 252.6 at MJ, 408 at UJ, 259.8 at FJ and 301.2 at MM. Risk index RI is also divided into considerable and high risk. High RI is due to high values of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caused by Cd and Pb at different sampling junctions. Heavy metals pose no harmful </w:t>
            </w:r>
            <w:r w:rsidRPr="007940C8">
              <w:rPr>
                <w:rFonts w:ascii="Arial" w:eastAsia="Calibri" w:hAnsi="Arial" w:cs="Arial"/>
                <w:bCs/>
                <w:szCs w:val="22"/>
                <w:highlight w:val="yellow"/>
                <w:lang w:val="en-GB"/>
              </w:rPr>
              <w:t xml:space="preserve">effect </w:t>
            </w:r>
            <w:r w:rsidR="00304699" w:rsidRPr="007940C8">
              <w:rPr>
                <w:rFonts w:ascii="Arial" w:eastAsia="Calibri" w:hAnsi="Arial" w:cs="Arial"/>
                <w:bCs/>
                <w:szCs w:val="22"/>
                <w:highlight w:val="yellow"/>
                <w:lang w:val="en-GB"/>
              </w:rPr>
              <w:t xml:space="preserve">on </w:t>
            </w:r>
            <w:r w:rsidRPr="007940C8">
              <w:rPr>
                <w:rFonts w:ascii="Arial" w:eastAsia="Calibri" w:hAnsi="Arial" w:cs="Arial"/>
                <w:bCs/>
                <w:szCs w:val="22"/>
                <w:highlight w:val="yellow"/>
                <w:lang w:val="en-GB"/>
              </w:rPr>
              <w:t xml:space="preserve">both adult </w:t>
            </w:r>
            <w:r w:rsidRPr="00482423">
              <w:rPr>
                <w:rFonts w:ascii="Arial" w:eastAsia="Calibri" w:hAnsi="Arial" w:cs="Arial"/>
                <w:bCs/>
                <w:szCs w:val="22"/>
                <w:lang w:val="en-GB"/>
              </w:rPr>
              <w:t>and children</w:t>
            </w:r>
            <w:r w:rsidR="00304699">
              <w:rPr>
                <w:rFonts w:ascii="Arial" w:eastAsia="Calibri" w:hAnsi="Arial" w:cs="Arial"/>
                <w:bCs/>
                <w:szCs w:val="22"/>
                <w:lang w:val="en-GB"/>
              </w:rPr>
              <w:t>'s</w:t>
            </w:r>
            <w:r w:rsidRPr="00482423">
              <w:rPr>
                <w:rFonts w:ascii="Arial" w:eastAsia="Calibri" w:hAnsi="Arial" w:cs="Arial"/>
                <w:bCs/>
                <w:szCs w:val="22"/>
                <w:lang w:val="en-GB"/>
              </w:rPr>
              <w:t xml:space="preserve"> health as HI </w:t>
            </w:r>
            <m:oMath>
              <m:r>
                <w:rPr>
                  <w:rFonts w:ascii="Cambria Math" w:eastAsia="Calibri" w:hAnsi="Cambria Math" w:cs="Arial"/>
                  <w:szCs w:val="22"/>
                  <w:lang w:val="en-GB"/>
                </w:rPr>
                <m:t>&lt;</m:t>
              </m:r>
            </m:oMath>
            <w:r w:rsidRPr="00482423">
              <w:rPr>
                <w:rFonts w:ascii="Arial" w:eastAsia="Calibri" w:hAnsi="Arial" w:cs="Arial"/>
                <w:bCs/>
                <w:szCs w:val="22"/>
                <w:lang w:val="en-GB"/>
              </w:rPr>
              <w:t xml:space="preserve"> 1. The LCR for ingestion, inhalation and dermal contact for adult</w:t>
            </w:r>
            <w:r w:rsidR="00304699">
              <w:rPr>
                <w:rFonts w:ascii="Arial" w:eastAsia="Calibri" w:hAnsi="Arial" w:cs="Arial"/>
                <w:bCs/>
                <w:szCs w:val="22"/>
                <w:lang w:val="en-GB"/>
              </w:rPr>
              <w:t>s</w:t>
            </w:r>
            <w:r w:rsidRPr="00482423">
              <w:rPr>
                <w:rFonts w:ascii="Arial" w:eastAsia="Calibri" w:hAnsi="Arial" w:cs="Arial"/>
                <w:bCs/>
                <w:szCs w:val="22"/>
                <w:lang w:val="en-GB"/>
              </w:rPr>
              <w:t xml:space="preserve"> and children resulted from Pb and Cd. For Cd, LCR is within the threshold value of 1 × 10</w:t>
            </w:r>
            <w:r w:rsidRPr="00482423">
              <w:rPr>
                <w:rFonts w:ascii="Arial" w:eastAsia="Calibri" w:hAnsi="Arial" w:cs="Arial"/>
                <w:bCs/>
                <w:szCs w:val="22"/>
                <w:vertAlign w:val="superscript"/>
                <w:lang w:val="en-GB"/>
              </w:rPr>
              <w:t xml:space="preserve">-6 </w:t>
            </w:r>
            <w:r w:rsidRPr="00482423">
              <w:rPr>
                <w:rFonts w:ascii="Arial" w:eastAsia="Calibri" w:hAnsi="Arial" w:cs="Arial"/>
                <w:bCs/>
                <w:szCs w:val="22"/>
                <w:lang w:val="en-GB"/>
              </w:rPr>
              <w:t>– 1 × 10</w:t>
            </w:r>
            <w:r w:rsidRPr="00482423">
              <w:rPr>
                <w:rFonts w:ascii="Arial" w:eastAsia="Calibri" w:hAnsi="Arial" w:cs="Arial"/>
                <w:bCs/>
                <w:szCs w:val="22"/>
                <w:vertAlign w:val="superscript"/>
                <w:lang w:val="en-GB"/>
              </w:rPr>
              <w:t xml:space="preserve">-4 </w:t>
            </w:r>
            <w:r w:rsidRPr="00482423">
              <w:rPr>
                <w:rFonts w:ascii="Arial" w:eastAsia="Calibri" w:hAnsi="Arial" w:cs="Arial"/>
                <w:bCs/>
                <w:szCs w:val="22"/>
                <w:lang w:val="en-GB"/>
              </w:rPr>
              <w:t>which is widely considered acceptable except at MJ adult is 1 × 10</w:t>
            </w:r>
            <w:r w:rsidRPr="00482423">
              <w:rPr>
                <w:rFonts w:ascii="Arial" w:eastAsia="Calibri" w:hAnsi="Arial" w:cs="Arial"/>
                <w:bCs/>
                <w:szCs w:val="22"/>
                <w:vertAlign w:val="superscript"/>
                <w:lang w:val="en-GB"/>
              </w:rPr>
              <w:t>-7</w:t>
            </w:r>
            <w:r w:rsidRPr="00482423">
              <w:rPr>
                <w:rFonts w:ascii="Arial" w:eastAsia="Calibri" w:hAnsi="Arial" w:cs="Arial"/>
                <w:bCs/>
                <w:szCs w:val="22"/>
                <w:lang w:val="en-GB"/>
              </w:rPr>
              <w:t>. For Pb, LCR is in the range of 1 × 10</w:t>
            </w:r>
            <w:r w:rsidRPr="00482423">
              <w:rPr>
                <w:rFonts w:ascii="Arial" w:eastAsia="Calibri" w:hAnsi="Arial" w:cs="Arial"/>
                <w:bCs/>
                <w:szCs w:val="22"/>
                <w:vertAlign w:val="superscript"/>
                <w:lang w:val="en-GB"/>
              </w:rPr>
              <w:t xml:space="preserve">-4 </w:t>
            </w:r>
            <w:r w:rsidRPr="00482423">
              <w:rPr>
                <w:rFonts w:ascii="Arial" w:eastAsia="Calibri" w:hAnsi="Arial" w:cs="Arial"/>
                <w:bCs/>
                <w:szCs w:val="22"/>
                <w:lang w:val="en-GB"/>
              </w:rPr>
              <w:t xml:space="preserve">which is considered to have significant health </w:t>
            </w:r>
            <w:r w:rsidRPr="007940C8">
              <w:rPr>
                <w:rFonts w:ascii="Arial" w:eastAsia="Calibri" w:hAnsi="Arial" w:cs="Arial"/>
                <w:bCs/>
                <w:szCs w:val="22"/>
                <w:highlight w:val="yellow"/>
                <w:lang w:val="en-GB"/>
              </w:rPr>
              <w:t>effect</w:t>
            </w:r>
            <w:r w:rsidR="00304699" w:rsidRPr="007940C8">
              <w:rPr>
                <w:rFonts w:ascii="Arial" w:eastAsia="Calibri" w:hAnsi="Arial" w:cs="Arial"/>
                <w:bCs/>
                <w:szCs w:val="22"/>
                <w:highlight w:val="yellow"/>
                <w:lang w:val="en-GB"/>
              </w:rPr>
              <w:t>s</w:t>
            </w:r>
            <w:r w:rsidRPr="007940C8">
              <w:rPr>
                <w:rFonts w:ascii="Arial" w:eastAsia="Calibri" w:hAnsi="Arial" w:cs="Arial"/>
                <w:bCs/>
                <w:szCs w:val="22"/>
                <w:highlight w:val="yellow"/>
                <w:lang w:val="en-GB"/>
              </w:rPr>
              <w:t xml:space="preserve"> on ad</w:t>
            </w:r>
            <w:r w:rsidRPr="00482423">
              <w:rPr>
                <w:rFonts w:ascii="Arial" w:eastAsia="Calibri" w:hAnsi="Arial" w:cs="Arial"/>
                <w:bCs/>
                <w:szCs w:val="22"/>
                <w:lang w:val="en-GB"/>
              </w:rPr>
              <w:t>ults and children.</w:t>
            </w:r>
            <w:r w:rsidRPr="006336C5">
              <w:rPr>
                <w:rFonts w:ascii="Arial" w:eastAsia="Calibri" w:hAnsi="Arial" w:cs="Arial"/>
                <w:b/>
                <w:bCs/>
                <w:szCs w:val="22"/>
                <w:lang w:val="en-GB"/>
              </w:rPr>
              <w:t xml:space="preserve"> </w:t>
            </w:r>
          </w:p>
          <w:p w14:paraId="04E74329" w14:textId="77777777" w:rsidR="00505F06" w:rsidRPr="00BA1B01" w:rsidRDefault="006336C5" w:rsidP="00057A8C">
            <w:pPr>
              <w:pStyle w:val="Body"/>
              <w:spacing w:after="0"/>
              <w:rPr>
                <w:rFonts w:ascii="Arial" w:eastAsia="Calibri" w:hAnsi="Arial" w:cs="Arial"/>
                <w:szCs w:val="22"/>
              </w:rPr>
            </w:pPr>
            <w:r w:rsidRPr="006336C5">
              <w:rPr>
                <w:rFonts w:ascii="Arial" w:eastAsia="Calibri" w:hAnsi="Arial" w:cs="Arial"/>
                <w:b/>
                <w:bCs/>
                <w:szCs w:val="22"/>
                <w:lang w:val="en-GB"/>
              </w:rPr>
              <w:t xml:space="preserve">Conclusion: </w:t>
            </w:r>
            <w:r w:rsidRPr="00482423">
              <w:rPr>
                <w:rFonts w:ascii="Arial" w:eastAsia="Calibri" w:hAnsi="Arial" w:cs="Arial"/>
                <w:bCs/>
                <w:szCs w:val="22"/>
                <w:lang w:val="en-GB"/>
              </w:rPr>
              <w:t>It is therefore expedient that measures to combat further contamination of soil by Cd and Pb be taken to keep the environment clean and safe for humans.</w:t>
            </w:r>
            <w:r w:rsidRPr="006336C5">
              <w:rPr>
                <w:rFonts w:ascii="Arial" w:eastAsia="Calibri" w:hAnsi="Arial" w:cs="Arial"/>
                <w:b/>
                <w:bCs/>
                <w:szCs w:val="22"/>
                <w:lang w:val="en-GB"/>
              </w:rPr>
              <w:t xml:space="preserve">                                  </w:t>
            </w:r>
          </w:p>
        </w:tc>
      </w:tr>
    </w:tbl>
    <w:p w14:paraId="4DD21AEB" w14:textId="77777777" w:rsidR="00636EB2" w:rsidRDefault="00636EB2" w:rsidP="00441B6F">
      <w:pPr>
        <w:pStyle w:val="Body"/>
        <w:spacing w:after="0"/>
        <w:rPr>
          <w:rFonts w:ascii="Arial" w:hAnsi="Arial" w:cs="Arial"/>
          <w:i/>
        </w:rPr>
      </w:pPr>
    </w:p>
    <w:p w14:paraId="105F913A" w14:textId="77777777" w:rsidR="00A24E7E" w:rsidRDefault="00A24E7E" w:rsidP="00441B6F">
      <w:pPr>
        <w:pStyle w:val="Body"/>
        <w:spacing w:after="0"/>
        <w:rPr>
          <w:rFonts w:ascii="Arial" w:hAnsi="Arial" w:cs="Arial"/>
          <w:i/>
        </w:rPr>
      </w:pPr>
      <w:r>
        <w:rPr>
          <w:rFonts w:ascii="Arial" w:hAnsi="Arial" w:cs="Arial"/>
          <w:i/>
        </w:rPr>
        <w:t>Keywords: [</w:t>
      </w:r>
      <w:r w:rsidR="00B32336" w:rsidRPr="00B32336">
        <w:rPr>
          <w:rFonts w:ascii="Arial" w:hAnsi="Arial" w:cs="Arial"/>
          <w:i/>
        </w:rPr>
        <w:t>Ecological Potential Risk; Heavy Metals; Risk Assessment; Roadside Soil; Vehicular Emissions</w:t>
      </w:r>
      <w:r w:rsidR="0066510A">
        <w:rPr>
          <w:rFonts w:ascii="Arial" w:hAnsi="Arial" w:cs="Arial"/>
          <w:i/>
        </w:rPr>
        <w:t>)</w:t>
      </w:r>
    </w:p>
    <w:p w14:paraId="3D53081B" w14:textId="77777777" w:rsidR="00790ADA" w:rsidRDefault="00790ADA" w:rsidP="00441B6F">
      <w:pPr>
        <w:pStyle w:val="Body"/>
        <w:spacing w:after="0"/>
        <w:rPr>
          <w:rFonts w:ascii="Arial" w:hAnsi="Arial" w:cs="Arial"/>
          <w:i/>
        </w:rPr>
      </w:pPr>
    </w:p>
    <w:p w14:paraId="356AC9D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5CCD9192" w14:textId="54220785" w:rsidR="008F4C97" w:rsidRPr="008F4C97" w:rsidRDefault="000877BE" w:rsidP="008F4C97">
      <w:pPr>
        <w:pStyle w:val="Body"/>
        <w:spacing w:after="0"/>
        <w:rPr>
          <w:rFonts w:ascii="Arial" w:eastAsia="Calibri" w:hAnsi="Arial" w:cs="Arial"/>
          <w:szCs w:val="22"/>
        </w:rPr>
      </w:pPr>
      <w:r>
        <w:rPr>
          <w:rFonts w:ascii="Arial" w:eastAsia="Calibri" w:hAnsi="Arial" w:cs="Arial"/>
          <w:szCs w:val="22"/>
          <w:highlight w:val="yellow"/>
        </w:rPr>
        <w:t>“</w:t>
      </w:r>
      <w:r w:rsidR="002D6F84" w:rsidRPr="007940C8">
        <w:rPr>
          <w:rFonts w:ascii="Arial" w:eastAsia="Calibri" w:hAnsi="Arial" w:cs="Arial"/>
          <w:szCs w:val="22"/>
          <w:highlight w:val="yellow"/>
        </w:rPr>
        <w:t>Heavy metals are metallic chemical elements that have relatively high density and are toxic even at low concentrations. Through anthropogenic influence, geochemical and biochemical life span of most heavy metals are altered and pose negative effect to humans and environment as a result of their persistence, toxicity, biological accumulation and bio-magnification nature</w:t>
      </w:r>
      <w:r>
        <w:rPr>
          <w:rFonts w:ascii="Arial" w:eastAsia="Calibri" w:hAnsi="Arial" w:cs="Arial"/>
          <w:szCs w:val="22"/>
          <w:highlight w:val="yellow"/>
        </w:rPr>
        <w:t>”</w:t>
      </w:r>
      <w:r w:rsidR="00807AEE" w:rsidRPr="007940C8">
        <w:rPr>
          <w:rFonts w:ascii="Arial" w:eastAsia="Calibri" w:hAnsi="Arial" w:cs="Arial"/>
          <w:szCs w:val="22"/>
          <w:highlight w:val="yellow"/>
        </w:rPr>
        <w:t xml:space="preserve"> (Nduka et al., 2023</w:t>
      </w:r>
      <w:r w:rsidR="00A51C86">
        <w:rPr>
          <w:rFonts w:ascii="Arial" w:eastAsia="Calibri" w:hAnsi="Arial" w:cs="Arial"/>
          <w:szCs w:val="22"/>
          <w:highlight w:val="yellow"/>
        </w:rPr>
        <w:t xml:space="preserve">; </w:t>
      </w:r>
      <w:r w:rsidR="00A51C86" w:rsidRPr="007940C8">
        <w:rPr>
          <w:rFonts w:ascii="Arial" w:eastAsia="Calibri" w:hAnsi="Arial" w:cs="Arial"/>
          <w:szCs w:val="22"/>
          <w:highlight w:val="yellow"/>
        </w:rPr>
        <w:t>Awoyemi et al., 2025</w:t>
      </w:r>
      <w:r w:rsidR="00807AEE" w:rsidRPr="007940C8">
        <w:rPr>
          <w:rFonts w:ascii="Arial" w:eastAsia="Calibri" w:hAnsi="Arial" w:cs="Arial"/>
          <w:szCs w:val="22"/>
          <w:highlight w:val="yellow"/>
        </w:rPr>
        <w:t>)</w:t>
      </w:r>
      <w:r w:rsidR="002D6F84" w:rsidRPr="007940C8">
        <w:rPr>
          <w:rFonts w:ascii="Arial" w:eastAsia="Calibri" w:hAnsi="Arial" w:cs="Arial"/>
          <w:szCs w:val="22"/>
          <w:highlight w:val="yellow"/>
        </w:rPr>
        <w:t xml:space="preserve">. </w:t>
      </w:r>
      <w:r>
        <w:rPr>
          <w:rFonts w:ascii="Arial" w:eastAsia="Calibri" w:hAnsi="Arial" w:cs="Arial"/>
          <w:szCs w:val="22"/>
        </w:rPr>
        <w:t>“</w:t>
      </w:r>
      <w:r w:rsidR="008F4C97" w:rsidRPr="008F4C97">
        <w:rPr>
          <w:rFonts w:ascii="Arial" w:eastAsia="Calibri" w:hAnsi="Arial" w:cs="Arial"/>
          <w:szCs w:val="22"/>
        </w:rPr>
        <w:t xml:space="preserve">Roads serve as </w:t>
      </w:r>
      <w:r w:rsidR="00797079">
        <w:rPr>
          <w:rFonts w:ascii="Arial" w:eastAsia="Calibri" w:hAnsi="Arial" w:cs="Arial"/>
          <w:szCs w:val="22"/>
        </w:rPr>
        <w:t xml:space="preserve">the </w:t>
      </w:r>
      <w:r w:rsidR="008F4C97" w:rsidRPr="008F4C97">
        <w:rPr>
          <w:rFonts w:ascii="Arial" w:eastAsia="Calibri" w:hAnsi="Arial" w:cs="Arial"/>
          <w:szCs w:val="22"/>
        </w:rPr>
        <w:t xml:space="preserve">main linkage among communities through which foods and other important commodities are transported. It is one of the important </w:t>
      </w:r>
      <w:r w:rsidR="00797079" w:rsidRPr="007940C8">
        <w:rPr>
          <w:rFonts w:ascii="Arial" w:eastAsia="Calibri" w:hAnsi="Arial" w:cs="Arial"/>
          <w:szCs w:val="22"/>
          <w:highlight w:val="yellow"/>
        </w:rPr>
        <w:t xml:space="preserve">amenities </w:t>
      </w:r>
      <w:r w:rsidR="008F4C97" w:rsidRPr="007940C8">
        <w:rPr>
          <w:rFonts w:ascii="Arial" w:eastAsia="Calibri" w:hAnsi="Arial" w:cs="Arial"/>
          <w:szCs w:val="22"/>
          <w:highlight w:val="yellow"/>
        </w:rPr>
        <w:t xml:space="preserve">that plays a key role in improving social and economic activities. Nevertheless, road transport </w:t>
      </w:r>
      <w:r w:rsidR="008F4C97" w:rsidRPr="008F4C97">
        <w:rPr>
          <w:rFonts w:ascii="Arial" w:eastAsia="Calibri" w:hAnsi="Arial" w:cs="Arial"/>
          <w:szCs w:val="22"/>
        </w:rPr>
        <w:t>may result in heavy metal pollution</w:t>
      </w:r>
      <w:r w:rsidR="00797079">
        <w:rPr>
          <w:rFonts w:ascii="Arial" w:eastAsia="Calibri" w:hAnsi="Arial" w:cs="Arial"/>
          <w:szCs w:val="22"/>
        </w:rPr>
        <w:t>,</w:t>
      </w:r>
      <w:r w:rsidR="008F4C97" w:rsidRPr="008F4C97">
        <w:rPr>
          <w:rFonts w:ascii="Arial" w:eastAsia="Calibri" w:hAnsi="Arial" w:cs="Arial"/>
          <w:szCs w:val="22"/>
        </w:rPr>
        <w:t xml:space="preserve"> particularly on soils. Research reports have shown that roadside soils may be contaminated from industrial and energy production, vehicle exhaust, waste disposal as well as coal and fuel combustion</w:t>
      </w:r>
      <w:r>
        <w:rPr>
          <w:rFonts w:ascii="Arial" w:eastAsia="Calibri" w:hAnsi="Arial" w:cs="Arial"/>
          <w:szCs w:val="22"/>
        </w:rPr>
        <w:t>”</w:t>
      </w:r>
      <w:r w:rsidR="008F4C97" w:rsidRPr="008F4C97">
        <w:rPr>
          <w:rFonts w:ascii="Arial" w:eastAsia="Calibri" w:hAnsi="Arial" w:cs="Arial"/>
          <w:szCs w:val="22"/>
        </w:rPr>
        <w:t xml:space="preserve"> [1]. </w:t>
      </w:r>
      <w:r>
        <w:rPr>
          <w:rFonts w:ascii="Arial" w:eastAsia="Calibri" w:hAnsi="Arial" w:cs="Arial"/>
          <w:szCs w:val="22"/>
        </w:rPr>
        <w:t>“</w:t>
      </w:r>
      <w:r w:rsidR="008F4C97" w:rsidRPr="008F4C97">
        <w:rPr>
          <w:rFonts w:ascii="Arial" w:eastAsia="Calibri" w:hAnsi="Arial" w:cs="Arial"/>
          <w:szCs w:val="22"/>
        </w:rPr>
        <w:t xml:space="preserve">Roads </w:t>
      </w:r>
      <w:r w:rsidR="008F4C97" w:rsidRPr="007940C8">
        <w:rPr>
          <w:rFonts w:ascii="Arial" w:eastAsia="Calibri" w:hAnsi="Arial" w:cs="Arial"/>
          <w:szCs w:val="22"/>
          <w:highlight w:val="yellow"/>
        </w:rPr>
        <w:t xml:space="preserve">affect </w:t>
      </w:r>
      <w:r w:rsidR="00797079" w:rsidRPr="007940C8">
        <w:rPr>
          <w:rFonts w:ascii="Arial" w:eastAsia="Calibri" w:hAnsi="Arial" w:cs="Arial"/>
          <w:szCs w:val="22"/>
          <w:highlight w:val="yellow"/>
        </w:rPr>
        <w:t xml:space="preserve">the </w:t>
      </w:r>
      <w:r w:rsidR="008F4C97" w:rsidRPr="007940C8">
        <w:rPr>
          <w:rFonts w:ascii="Arial" w:eastAsia="Calibri" w:hAnsi="Arial" w:cs="Arial"/>
          <w:szCs w:val="22"/>
          <w:highlight w:val="yellow"/>
        </w:rPr>
        <w:t>n</w:t>
      </w:r>
      <w:r w:rsidR="008F4C97" w:rsidRPr="008F4C97">
        <w:rPr>
          <w:rFonts w:ascii="Arial" w:eastAsia="Calibri" w:hAnsi="Arial" w:cs="Arial"/>
          <w:szCs w:val="22"/>
        </w:rPr>
        <w:t xml:space="preserve">atural environment to a large extent because </w:t>
      </w:r>
      <w:r w:rsidR="008F4C97" w:rsidRPr="007940C8">
        <w:rPr>
          <w:rFonts w:ascii="Arial" w:eastAsia="Calibri" w:hAnsi="Arial" w:cs="Arial"/>
          <w:szCs w:val="22"/>
          <w:highlight w:val="yellow"/>
        </w:rPr>
        <w:t>automobile</w:t>
      </w:r>
      <w:r w:rsidR="00797079" w:rsidRPr="007940C8">
        <w:rPr>
          <w:rFonts w:ascii="Arial" w:eastAsia="Calibri" w:hAnsi="Arial" w:cs="Arial"/>
          <w:szCs w:val="22"/>
          <w:highlight w:val="yellow"/>
        </w:rPr>
        <w:t>s</w:t>
      </w:r>
      <w:r w:rsidR="008F4C97" w:rsidRPr="007940C8">
        <w:rPr>
          <w:rFonts w:ascii="Arial" w:eastAsia="Calibri" w:hAnsi="Arial" w:cs="Arial"/>
          <w:szCs w:val="22"/>
          <w:highlight w:val="yellow"/>
        </w:rPr>
        <w:t xml:space="preserve"> act as </w:t>
      </w:r>
      <w:r w:rsidR="008F4C97" w:rsidRPr="008F4C97">
        <w:rPr>
          <w:rFonts w:ascii="Arial" w:eastAsia="Calibri" w:hAnsi="Arial" w:cs="Arial"/>
          <w:szCs w:val="22"/>
        </w:rPr>
        <w:t>line sources of heavy metal pollutants</w:t>
      </w:r>
      <w:r>
        <w:rPr>
          <w:rFonts w:ascii="Arial" w:eastAsia="Calibri" w:hAnsi="Arial" w:cs="Arial"/>
          <w:szCs w:val="22"/>
        </w:rPr>
        <w:t>”</w:t>
      </w:r>
      <w:r w:rsidR="008F4C97" w:rsidRPr="008F4C97">
        <w:rPr>
          <w:rFonts w:ascii="Arial" w:eastAsia="Calibri" w:hAnsi="Arial" w:cs="Arial"/>
          <w:szCs w:val="22"/>
        </w:rPr>
        <w:t xml:space="preserve"> [2]. </w:t>
      </w:r>
      <w:r>
        <w:rPr>
          <w:rFonts w:ascii="Arial" w:eastAsia="Calibri" w:hAnsi="Arial" w:cs="Arial"/>
          <w:szCs w:val="22"/>
        </w:rPr>
        <w:t>“</w:t>
      </w:r>
      <w:r w:rsidR="008F4C97" w:rsidRPr="008F4C97">
        <w:rPr>
          <w:rFonts w:ascii="Arial" w:eastAsia="Calibri" w:hAnsi="Arial" w:cs="Arial"/>
          <w:szCs w:val="22"/>
        </w:rPr>
        <w:t>Roadside soil pollution in these studies may attributed to traffic. Thus, emissions from heavy traffic are a global phenomenon.</w:t>
      </w:r>
      <w:r w:rsidR="00807AEE">
        <w:rPr>
          <w:rFonts w:ascii="Arial" w:eastAsia="Calibri" w:hAnsi="Arial" w:cs="Arial"/>
          <w:szCs w:val="22"/>
        </w:rPr>
        <w:t xml:space="preserve"> </w:t>
      </w:r>
      <w:r w:rsidR="00807AEE" w:rsidRPr="007940C8">
        <w:rPr>
          <w:rFonts w:ascii="Arial" w:eastAsia="Calibri" w:hAnsi="Arial" w:cs="Arial"/>
          <w:szCs w:val="22"/>
          <w:highlight w:val="yellow"/>
        </w:rPr>
        <w:t xml:space="preserve">The terrestrial environments act as sink for accumulation of these contaminants. Atmospheric particulates loaded with heavy metals are deposited on the roadside soil, water and dust through emissions from vehicular traffic, construction of road work, worn out fragments from buildings, rusting of galvanized metal structures and particle suspensions to the air from </w:t>
      </w:r>
      <w:proofErr w:type="spellStart"/>
      <w:r w:rsidR="00807AEE" w:rsidRPr="007940C8">
        <w:rPr>
          <w:rFonts w:ascii="Arial" w:eastAsia="Calibri" w:hAnsi="Arial" w:cs="Arial"/>
          <w:szCs w:val="22"/>
          <w:highlight w:val="yellow"/>
        </w:rPr>
        <w:t>tyre</w:t>
      </w:r>
      <w:proofErr w:type="spellEnd"/>
      <w:r w:rsidR="00807AEE" w:rsidRPr="007940C8">
        <w:rPr>
          <w:rFonts w:ascii="Arial" w:eastAsia="Calibri" w:hAnsi="Arial" w:cs="Arial"/>
          <w:szCs w:val="22"/>
          <w:highlight w:val="yellow"/>
        </w:rPr>
        <w:t xml:space="preserve"> and other automobile components</w:t>
      </w:r>
      <w:r>
        <w:rPr>
          <w:rFonts w:ascii="Arial" w:eastAsia="Calibri" w:hAnsi="Arial" w:cs="Arial"/>
          <w:szCs w:val="22"/>
          <w:highlight w:val="yellow"/>
        </w:rPr>
        <w:t>”</w:t>
      </w:r>
      <w:r w:rsidR="00807AEE" w:rsidRPr="007940C8">
        <w:rPr>
          <w:rFonts w:ascii="Arial" w:eastAsia="Calibri" w:hAnsi="Arial" w:cs="Arial"/>
          <w:szCs w:val="22"/>
          <w:highlight w:val="yellow"/>
        </w:rPr>
        <w:t xml:space="preserve"> (Nduka et al., 2023; Ayaz et al., 2023).</w:t>
      </w:r>
      <w:r w:rsidR="000971CC" w:rsidRPr="000971CC">
        <w:t xml:space="preserve"> </w:t>
      </w:r>
    </w:p>
    <w:p w14:paraId="718AF580" w14:textId="7CC3BA52" w:rsidR="008F4C97" w:rsidRPr="008F4C97" w:rsidRDefault="000877BE" w:rsidP="008F4C97">
      <w:pPr>
        <w:pStyle w:val="Body"/>
        <w:spacing w:after="0"/>
        <w:rPr>
          <w:rFonts w:ascii="Arial" w:eastAsia="Calibri" w:hAnsi="Arial" w:cs="Arial"/>
          <w:szCs w:val="22"/>
        </w:rPr>
      </w:pPr>
      <w:r>
        <w:rPr>
          <w:rFonts w:ascii="Arial" w:eastAsia="Calibri" w:hAnsi="Arial" w:cs="Arial"/>
          <w:szCs w:val="22"/>
        </w:rPr>
        <w:t>“</w:t>
      </w:r>
      <w:r w:rsidR="008F4C97" w:rsidRPr="008F4C97">
        <w:rPr>
          <w:rFonts w:ascii="Arial" w:eastAsia="Calibri" w:hAnsi="Arial" w:cs="Arial"/>
          <w:szCs w:val="22"/>
        </w:rPr>
        <w:t>Heavy metals frequently reported in literature with regard to potential hazards and occurrences in contaminated soils are Cd, Cr, Pb, Zn, Fe and Cu</w:t>
      </w:r>
      <w:r>
        <w:rPr>
          <w:rFonts w:ascii="Arial" w:eastAsia="Calibri" w:hAnsi="Arial" w:cs="Arial"/>
          <w:szCs w:val="22"/>
        </w:rPr>
        <w:t>”</w:t>
      </w:r>
      <w:r w:rsidR="008F4C97" w:rsidRPr="008F4C97">
        <w:rPr>
          <w:rFonts w:ascii="Arial" w:eastAsia="Calibri" w:hAnsi="Arial" w:cs="Arial"/>
          <w:szCs w:val="22"/>
        </w:rPr>
        <w:t xml:space="preserve"> [3, 4]. </w:t>
      </w:r>
      <w:r>
        <w:rPr>
          <w:rFonts w:ascii="Arial" w:eastAsia="Calibri" w:hAnsi="Arial" w:cs="Arial"/>
          <w:szCs w:val="22"/>
        </w:rPr>
        <w:t>“</w:t>
      </w:r>
      <w:r w:rsidR="008F4C97" w:rsidRPr="007940C8">
        <w:rPr>
          <w:rFonts w:ascii="Arial" w:eastAsia="Calibri" w:hAnsi="Arial" w:cs="Arial"/>
          <w:szCs w:val="22"/>
          <w:highlight w:val="yellow"/>
        </w:rPr>
        <w:t>Emission</w:t>
      </w:r>
      <w:r w:rsidR="00797079" w:rsidRPr="007940C8">
        <w:rPr>
          <w:rFonts w:ascii="Arial" w:eastAsia="Calibri" w:hAnsi="Arial" w:cs="Arial"/>
          <w:szCs w:val="22"/>
          <w:highlight w:val="yellow"/>
        </w:rPr>
        <w:t>s</w:t>
      </w:r>
      <w:r w:rsidR="008F4C97" w:rsidRPr="007940C8">
        <w:rPr>
          <w:rFonts w:ascii="Arial" w:eastAsia="Calibri" w:hAnsi="Arial" w:cs="Arial"/>
          <w:szCs w:val="22"/>
          <w:highlight w:val="yellow"/>
        </w:rPr>
        <w:t xml:space="preserve"> from heavy traffic have been reported to contain Pb, Cd, Zn and Ni which are present in </w:t>
      </w:r>
      <w:r w:rsidR="00797079" w:rsidRPr="007940C8">
        <w:rPr>
          <w:rFonts w:ascii="Arial" w:eastAsia="Calibri" w:hAnsi="Arial" w:cs="Arial"/>
          <w:szCs w:val="22"/>
          <w:highlight w:val="yellow"/>
        </w:rPr>
        <w:t xml:space="preserve">the </w:t>
      </w:r>
      <w:r w:rsidR="008F4C97" w:rsidRPr="007940C8">
        <w:rPr>
          <w:rFonts w:ascii="Arial" w:eastAsia="Calibri" w:hAnsi="Arial" w:cs="Arial"/>
          <w:szCs w:val="22"/>
          <w:highlight w:val="yellow"/>
        </w:rPr>
        <w:t xml:space="preserve">fuel as anti-knock </w:t>
      </w:r>
      <w:proofErr w:type="gramStart"/>
      <w:r w:rsidR="008F4C97" w:rsidRPr="007940C8">
        <w:rPr>
          <w:rFonts w:ascii="Arial" w:eastAsia="Calibri" w:hAnsi="Arial" w:cs="Arial"/>
          <w:szCs w:val="22"/>
          <w:highlight w:val="yellow"/>
        </w:rPr>
        <w:t>agent</w:t>
      </w:r>
      <w:r>
        <w:rPr>
          <w:rFonts w:ascii="Arial" w:eastAsia="Calibri" w:hAnsi="Arial" w:cs="Arial"/>
          <w:szCs w:val="22"/>
          <w:highlight w:val="yellow"/>
        </w:rPr>
        <w:t>”</w:t>
      </w:r>
      <w:r w:rsidR="008F4C97" w:rsidRPr="007940C8">
        <w:rPr>
          <w:rFonts w:ascii="Arial" w:eastAsia="Calibri" w:hAnsi="Arial" w:cs="Arial"/>
          <w:szCs w:val="22"/>
          <w:highlight w:val="yellow"/>
        </w:rPr>
        <w:t>[</w:t>
      </w:r>
      <w:proofErr w:type="gramEnd"/>
      <w:r w:rsidR="008F4C97" w:rsidRPr="007940C8">
        <w:rPr>
          <w:rFonts w:ascii="Arial" w:eastAsia="Calibri" w:hAnsi="Arial" w:cs="Arial"/>
          <w:szCs w:val="22"/>
          <w:highlight w:val="yellow"/>
        </w:rPr>
        <w:t xml:space="preserve">5, 6]. </w:t>
      </w:r>
      <w:r>
        <w:rPr>
          <w:rFonts w:ascii="Arial" w:eastAsia="Calibri" w:hAnsi="Arial" w:cs="Arial"/>
          <w:szCs w:val="22"/>
          <w:highlight w:val="yellow"/>
        </w:rPr>
        <w:t>“</w:t>
      </w:r>
      <w:r w:rsidR="008F4C97" w:rsidRPr="007940C8">
        <w:rPr>
          <w:rFonts w:ascii="Arial" w:eastAsia="Calibri" w:hAnsi="Arial" w:cs="Arial"/>
          <w:szCs w:val="22"/>
          <w:highlight w:val="yellow"/>
        </w:rPr>
        <w:t>Vehicle exhausts, as well as industrial activities</w:t>
      </w:r>
      <w:r w:rsidR="00797079">
        <w:rPr>
          <w:rFonts w:ascii="Arial" w:eastAsia="Calibri" w:hAnsi="Arial" w:cs="Arial"/>
          <w:szCs w:val="22"/>
          <w:highlight w:val="yellow"/>
        </w:rPr>
        <w:t>,</w:t>
      </w:r>
      <w:r w:rsidR="008F4C97" w:rsidRPr="007940C8">
        <w:rPr>
          <w:rFonts w:ascii="Arial" w:eastAsia="Calibri" w:hAnsi="Arial" w:cs="Arial"/>
          <w:szCs w:val="22"/>
          <w:highlight w:val="yellow"/>
        </w:rPr>
        <w:t xml:space="preserve"> emit heavy</w:t>
      </w:r>
      <w:r w:rsidR="008F4C97" w:rsidRPr="008F4C97">
        <w:rPr>
          <w:rFonts w:ascii="Arial" w:eastAsia="Calibri" w:hAnsi="Arial" w:cs="Arial"/>
          <w:szCs w:val="22"/>
        </w:rPr>
        <w:t xml:space="preserve"> metals such that soils, plants and even residents along roads with heavy traffic loads are subjected to increasing levels of contamination with heavy metals</w:t>
      </w:r>
      <w:r>
        <w:rPr>
          <w:rFonts w:ascii="Arial" w:eastAsia="Calibri" w:hAnsi="Arial" w:cs="Arial"/>
          <w:szCs w:val="22"/>
        </w:rPr>
        <w:t>”</w:t>
      </w:r>
      <w:r w:rsidR="008F4C97" w:rsidRPr="008F4C97">
        <w:rPr>
          <w:rFonts w:ascii="Arial" w:eastAsia="Calibri" w:hAnsi="Arial" w:cs="Arial"/>
          <w:szCs w:val="22"/>
        </w:rPr>
        <w:t xml:space="preserve"> [7]. </w:t>
      </w:r>
      <w:r>
        <w:rPr>
          <w:rFonts w:ascii="Arial" w:eastAsia="Calibri" w:hAnsi="Arial" w:cs="Arial"/>
          <w:szCs w:val="22"/>
        </w:rPr>
        <w:t>“</w:t>
      </w:r>
      <w:r w:rsidR="008F4C97" w:rsidRPr="008F4C97">
        <w:rPr>
          <w:rFonts w:ascii="Arial" w:eastAsia="Calibri" w:hAnsi="Arial" w:cs="Arial"/>
          <w:szCs w:val="22"/>
        </w:rPr>
        <w:t xml:space="preserve">Soils are critical in assessing the potential environmental impacts of automobile emissions and </w:t>
      </w:r>
      <w:r w:rsidR="00797079">
        <w:rPr>
          <w:rFonts w:ascii="Arial" w:eastAsia="Calibri" w:hAnsi="Arial" w:cs="Arial"/>
          <w:szCs w:val="22"/>
        </w:rPr>
        <w:t>several</w:t>
      </w:r>
      <w:r w:rsidR="008F4C97" w:rsidRPr="008F4C97">
        <w:rPr>
          <w:rFonts w:ascii="Arial" w:eastAsia="Calibri" w:hAnsi="Arial" w:cs="Arial"/>
          <w:szCs w:val="22"/>
        </w:rPr>
        <w:t xml:space="preserve"> </w:t>
      </w:r>
      <w:r w:rsidR="008F4C97" w:rsidRPr="008F4C97">
        <w:rPr>
          <w:rFonts w:ascii="Arial" w:eastAsia="Calibri" w:hAnsi="Arial" w:cs="Arial"/>
          <w:szCs w:val="22"/>
        </w:rPr>
        <w:lastRenderedPageBreak/>
        <w:t xml:space="preserve">researchers have indicated the need for a better understanding of heavy metal pollution of roadside soils [8, 9]. In Nigeria, over the years, the number of vehicles plying roads kept on increasing as more heavy trucks and trailers </w:t>
      </w:r>
      <w:r w:rsidR="00797079" w:rsidRPr="007940C8">
        <w:rPr>
          <w:rFonts w:ascii="Arial" w:eastAsia="Calibri" w:hAnsi="Arial" w:cs="Arial"/>
          <w:szCs w:val="22"/>
          <w:highlight w:val="yellow"/>
        </w:rPr>
        <w:t xml:space="preserve">were </w:t>
      </w:r>
      <w:r w:rsidR="008F4C97" w:rsidRPr="007940C8">
        <w:rPr>
          <w:rFonts w:ascii="Arial" w:eastAsia="Calibri" w:hAnsi="Arial" w:cs="Arial"/>
          <w:szCs w:val="22"/>
          <w:highlight w:val="yellow"/>
        </w:rPr>
        <w:t xml:space="preserve">being used for </w:t>
      </w:r>
      <w:r w:rsidR="00797079" w:rsidRPr="007940C8">
        <w:rPr>
          <w:rFonts w:ascii="Arial" w:eastAsia="Calibri" w:hAnsi="Arial" w:cs="Arial"/>
          <w:szCs w:val="22"/>
          <w:highlight w:val="yellow"/>
        </w:rPr>
        <w:t xml:space="preserve">the </w:t>
      </w:r>
      <w:r w:rsidR="008F4C97" w:rsidRPr="007940C8">
        <w:rPr>
          <w:rFonts w:ascii="Arial" w:eastAsia="Calibri" w:hAnsi="Arial" w:cs="Arial"/>
          <w:szCs w:val="22"/>
          <w:highlight w:val="yellow"/>
        </w:rPr>
        <w:t>transportation of goods across different zones because rail system was abandoned.</w:t>
      </w:r>
      <w:r w:rsidR="008F4C97" w:rsidRPr="008F4C97">
        <w:rPr>
          <w:rFonts w:ascii="Arial" w:eastAsia="Calibri" w:hAnsi="Arial" w:cs="Arial"/>
          <w:szCs w:val="22"/>
        </w:rPr>
        <w:t xml:space="preserve"> In developing countries like Nigeria, improved road accessibility creates a variety of ancillary employment which range</w:t>
      </w:r>
      <w:r w:rsidR="00797079">
        <w:rPr>
          <w:rFonts w:ascii="Arial" w:eastAsia="Calibri" w:hAnsi="Arial" w:cs="Arial"/>
          <w:szCs w:val="22"/>
        </w:rPr>
        <w:t>s</w:t>
      </w:r>
      <w:r w:rsidR="008F4C97" w:rsidRPr="008F4C97">
        <w:rPr>
          <w:rFonts w:ascii="Arial" w:eastAsia="Calibri" w:hAnsi="Arial" w:cs="Arial"/>
          <w:szCs w:val="22"/>
        </w:rPr>
        <w:t xml:space="preserve"> from vehicle repairs, vulcanizer and welders to auto-electricians, battery chargers and dealers in other facilitators of motor transportation. These activities send the heavy metals into the air and are subsequently deposited into nearby soils which are absorbed by plants</w:t>
      </w:r>
      <w:r>
        <w:rPr>
          <w:rFonts w:ascii="Arial" w:eastAsia="Calibri" w:hAnsi="Arial" w:cs="Arial"/>
          <w:szCs w:val="22"/>
        </w:rPr>
        <w:t>”</w:t>
      </w:r>
      <w:r w:rsidR="008F4C97" w:rsidRPr="008F4C97">
        <w:rPr>
          <w:rFonts w:ascii="Arial" w:eastAsia="Calibri" w:hAnsi="Arial" w:cs="Arial"/>
          <w:szCs w:val="22"/>
        </w:rPr>
        <w:t xml:space="preserve"> [10, 11]. </w:t>
      </w:r>
      <w:r>
        <w:rPr>
          <w:rFonts w:ascii="Arial" w:eastAsia="Calibri" w:hAnsi="Arial" w:cs="Arial"/>
          <w:szCs w:val="22"/>
        </w:rPr>
        <w:t>“</w:t>
      </w:r>
      <w:r w:rsidR="008F4C97" w:rsidRPr="008F4C97">
        <w:rPr>
          <w:rFonts w:ascii="Arial" w:eastAsia="Calibri" w:hAnsi="Arial" w:cs="Arial"/>
          <w:szCs w:val="22"/>
        </w:rPr>
        <w:t xml:space="preserve">Heavy metals in the soil can also generate airborne particles and dust which may affect the quality of air. Inhalation of substantial quantities of heavy metal </w:t>
      </w:r>
      <w:r w:rsidR="008F4C97" w:rsidRPr="007940C8">
        <w:rPr>
          <w:rFonts w:ascii="Arial" w:eastAsia="Calibri" w:hAnsi="Arial" w:cs="Arial"/>
          <w:szCs w:val="22"/>
          <w:highlight w:val="yellow"/>
        </w:rPr>
        <w:t>particle</w:t>
      </w:r>
      <w:r w:rsidR="00797079" w:rsidRPr="007940C8">
        <w:rPr>
          <w:rFonts w:ascii="Arial" w:eastAsia="Calibri" w:hAnsi="Arial" w:cs="Arial"/>
          <w:szCs w:val="22"/>
          <w:highlight w:val="yellow"/>
        </w:rPr>
        <w:t>s</w:t>
      </w:r>
      <w:r w:rsidR="008F4C97" w:rsidRPr="007940C8">
        <w:rPr>
          <w:rFonts w:ascii="Arial" w:eastAsia="Calibri" w:hAnsi="Arial" w:cs="Arial"/>
          <w:szCs w:val="22"/>
          <w:highlight w:val="yellow"/>
        </w:rPr>
        <w:t xml:space="preserve"> over period of time may add to </w:t>
      </w:r>
      <w:r w:rsidR="00797079" w:rsidRPr="007940C8">
        <w:rPr>
          <w:rFonts w:ascii="Arial" w:eastAsia="Calibri" w:hAnsi="Arial" w:cs="Arial"/>
          <w:szCs w:val="22"/>
          <w:highlight w:val="yellow"/>
        </w:rPr>
        <w:t xml:space="preserve">the </w:t>
      </w:r>
      <w:r w:rsidR="008F4C97" w:rsidRPr="007940C8">
        <w:rPr>
          <w:rFonts w:ascii="Arial" w:eastAsia="Calibri" w:hAnsi="Arial" w:cs="Arial"/>
          <w:szCs w:val="22"/>
          <w:highlight w:val="yellow"/>
        </w:rPr>
        <w:t xml:space="preserve">human body burden of the metals and constitute </w:t>
      </w:r>
      <w:r w:rsidR="00797079" w:rsidRPr="007940C8">
        <w:rPr>
          <w:rFonts w:ascii="Arial" w:eastAsia="Calibri" w:hAnsi="Arial" w:cs="Arial"/>
          <w:szCs w:val="22"/>
          <w:highlight w:val="yellow"/>
        </w:rPr>
        <w:t xml:space="preserve">a </w:t>
      </w:r>
      <w:r w:rsidR="008F4C97" w:rsidRPr="007940C8">
        <w:rPr>
          <w:rFonts w:ascii="Arial" w:eastAsia="Calibri" w:hAnsi="Arial" w:cs="Arial"/>
          <w:szCs w:val="22"/>
          <w:highlight w:val="yellow"/>
        </w:rPr>
        <w:t>health</w:t>
      </w:r>
      <w:r w:rsidR="008F4C97" w:rsidRPr="008F4C97">
        <w:rPr>
          <w:rFonts w:ascii="Arial" w:eastAsia="Calibri" w:hAnsi="Arial" w:cs="Arial"/>
          <w:szCs w:val="22"/>
        </w:rPr>
        <w:t xml:space="preserve"> risk. Among the numerous environmental pollutants, heavy metals play an important role as its concentrations in soil, water and air are continuously increasing due to anthropogenic activities</w:t>
      </w:r>
      <w:r>
        <w:rPr>
          <w:rFonts w:ascii="Arial" w:eastAsia="Calibri" w:hAnsi="Arial" w:cs="Arial"/>
          <w:szCs w:val="22"/>
        </w:rPr>
        <w:t>”</w:t>
      </w:r>
      <w:r w:rsidR="008F4C97" w:rsidRPr="008F4C97">
        <w:rPr>
          <w:rFonts w:ascii="Arial" w:eastAsia="Calibri" w:hAnsi="Arial" w:cs="Arial"/>
          <w:szCs w:val="22"/>
        </w:rPr>
        <w:t xml:space="preserve"> [12]. </w:t>
      </w:r>
      <w:r>
        <w:rPr>
          <w:rFonts w:ascii="Arial" w:eastAsia="Calibri" w:hAnsi="Arial" w:cs="Arial"/>
          <w:szCs w:val="22"/>
        </w:rPr>
        <w:t>“</w:t>
      </w:r>
      <w:r w:rsidR="000971CC" w:rsidRPr="007940C8">
        <w:rPr>
          <w:rFonts w:ascii="Arial" w:eastAsia="Calibri" w:hAnsi="Arial" w:cs="Arial"/>
          <w:szCs w:val="22"/>
          <w:highlight w:val="yellow"/>
        </w:rPr>
        <w:t>With rapid urbanization and the overexploitation of mineral resources, many heavy metals enter the soil. Heavy metals in soil do not easily degrade, and they accumulate in the food chain, potentially causing serious harm to human health</w:t>
      </w:r>
      <w:r>
        <w:rPr>
          <w:rFonts w:ascii="Arial" w:eastAsia="Calibri" w:hAnsi="Arial" w:cs="Arial"/>
          <w:szCs w:val="22"/>
          <w:highlight w:val="yellow"/>
        </w:rPr>
        <w:t>”</w:t>
      </w:r>
      <w:r w:rsidR="000971CC">
        <w:rPr>
          <w:rFonts w:ascii="Arial" w:eastAsia="Calibri" w:hAnsi="Arial" w:cs="Arial"/>
          <w:szCs w:val="22"/>
          <w:highlight w:val="yellow"/>
        </w:rPr>
        <w:t xml:space="preserve"> (</w:t>
      </w:r>
      <w:proofErr w:type="spellStart"/>
      <w:r w:rsidR="000971CC" w:rsidRPr="007940C8">
        <w:rPr>
          <w:rFonts w:ascii="Arial" w:eastAsia="Calibri" w:hAnsi="Arial" w:cs="Arial"/>
          <w:szCs w:val="22"/>
          <w:highlight w:val="yellow"/>
        </w:rPr>
        <w:t>Panqing</w:t>
      </w:r>
      <w:proofErr w:type="spellEnd"/>
      <w:r w:rsidR="000971CC" w:rsidRPr="007940C8">
        <w:rPr>
          <w:rFonts w:ascii="Arial" w:eastAsia="Calibri" w:hAnsi="Arial" w:cs="Arial"/>
          <w:szCs w:val="22"/>
          <w:highlight w:val="yellow"/>
        </w:rPr>
        <w:t xml:space="preserve"> et al., 2023</w:t>
      </w:r>
      <w:r w:rsidR="00A57AF5">
        <w:rPr>
          <w:rFonts w:ascii="Arial" w:eastAsia="Calibri" w:hAnsi="Arial" w:cs="Arial"/>
          <w:szCs w:val="22"/>
          <w:highlight w:val="yellow"/>
        </w:rPr>
        <w:t>;</w:t>
      </w:r>
      <w:r w:rsidR="00A57AF5" w:rsidRPr="00A57AF5">
        <w:t xml:space="preserve"> </w:t>
      </w:r>
      <w:r w:rsidR="00A57AF5" w:rsidRPr="00A57AF5">
        <w:rPr>
          <w:rFonts w:ascii="Arial" w:eastAsia="Calibri" w:hAnsi="Arial" w:cs="Arial"/>
          <w:szCs w:val="22"/>
        </w:rPr>
        <w:t xml:space="preserve">Mohamed AND </w:t>
      </w:r>
      <w:proofErr w:type="spellStart"/>
      <w:r w:rsidR="00A57AF5" w:rsidRPr="00A57AF5">
        <w:rPr>
          <w:rFonts w:ascii="Arial" w:eastAsia="Calibri" w:hAnsi="Arial" w:cs="Arial"/>
          <w:szCs w:val="22"/>
        </w:rPr>
        <w:t>Yarmoshenko</w:t>
      </w:r>
      <w:proofErr w:type="spellEnd"/>
      <w:r w:rsidR="00A57AF5" w:rsidRPr="00A57AF5">
        <w:rPr>
          <w:rFonts w:ascii="Arial" w:eastAsia="Calibri" w:hAnsi="Arial" w:cs="Arial"/>
          <w:szCs w:val="22"/>
        </w:rPr>
        <w:t>, 2020</w:t>
      </w:r>
      <w:r w:rsidR="000971CC">
        <w:rPr>
          <w:rFonts w:ascii="Arial" w:eastAsia="Calibri" w:hAnsi="Arial" w:cs="Arial"/>
          <w:szCs w:val="22"/>
          <w:highlight w:val="yellow"/>
        </w:rPr>
        <w:t>)</w:t>
      </w:r>
      <w:r w:rsidR="000971CC" w:rsidRPr="007940C8">
        <w:rPr>
          <w:rFonts w:ascii="Arial" w:eastAsia="Calibri" w:hAnsi="Arial" w:cs="Arial"/>
          <w:szCs w:val="22"/>
          <w:highlight w:val="yellow"/>
        </w:rPr>
        <w:t>.</w:t>
      </w:r>
    </w:p>
    <w:p w14:paraId="7AF91566" w14:textId="3C539351" w:rsidR="008F4C97" w:rsidRPr="008F4C97" w:rsidRDefault="000877BE" w:rsidP="008F4C97">
      <w:pPr>
        <w:pStyle w:val="Body"/>
        <w:spacing w:after="0"/>
        <w:rPr>
          <w:rFonts w:ascii="Arial" w:eastAsia="Calibri" w:hAnsi="Arial" w:cs="Arial"/>
          <w:szCs w:val="22"/>
          <w:lang w:val="en-GB"/>
        </w:rPr>
      </w:pPr>
      <w:r>
        <w:rPr>
          <w:rFonts w:ascii="Arial" w:eastAsia="Calibri" w:hAnsi="Arial" w:cs="Arial"/>
          <w:szCs w:val="22"/>
        </w:rPr>
        <w:t>“</w:t>
      </w:r>
      <w:r w:rsidR="008F4C97" w:rsidRPr="008F4C97">
        <w:rPr>
          <w:rFonts w:ascii="Arial" w:eastAsia="Calibri" w:hAnsi="Arial" w:cs="Arial"/>
          <w:szCs w:val="22"/>
        </w:rPr>
        <w:t xml:space="preserve">Although there are </w:t>
      </w:r>
      <w:r w:rsidR="00797079">
        <w:rPr>
          <w:rFonts w:ascii="Arial" w:eastAsia="Calibri" w:hAnsi="Arial" w:cs="Arial"/>
          <w:szCs w:val="22"/>
        </w:rPr>
        <w:t xml:space="preserve">a </w:t>
      </w:r>
      <w:r w:rsidR="008F4C97" w:rsidRPr="008F4C97">
        <w:rPr>
          <w:rFonts w:ascii="Arial" w:eastAsia="Calibri" w:hAnsi="Arial" w:cs="Arial"/>
          <w:szCs w:val="22"/>
        </w:rPr>
        <w:t xml:space="preserve">number of studies on heavy metals in roadside dust. However, research reports on health risk assessment quantification on roadside dust is scarce. </w:t>
      </w:r>
      <w:r w:rsidR="008F4C97" w:rsidRPr="008F4C97">
        <w:rPr>
          <w:rFonts w:ascii="Arial" w:eastAsia="Calibri" w:hAnsi="Arial" w:cs="Arial"/>
          <w:szCs w:val="22"/>
          <w:lang w:val="en-GB"/>
        </w:rPr>
        <w:t>Health risk assessment of heavy metals will make known the pollution level of soil and planning the management strategy accordingly</w:t>
      </w:r>
      <w:r>
        <w:rPr>
          <w:rFonts w:ascii="Arial" w:eastAsia="Calibri" w:hAnsi="Arial" w:cs="Arial"/>
          <w:szCs w:val="22"/>
          <w:lang w:val="en-GB"/>
        </w:rPr>
        <w:t>”</w:t>
      </w:r>
      <w:r w:rsidR="008F4C97" w:rsidRPr="008F4C97">
        <w:rPr>
          <w:rFonts w:ascii="Arial" w:eastAsia="Calibri" w:hAnsi="Arial" w:cs="Arial"/>
          <w:szCs w:val="22"/>
          <w:lang w:val="en-GB"/>
        </w:rPr>
        <w:t xml:space="preserve"> [13]. </w:t>
      </w:r>
      <w:r>
        <w:rPr>
          <w:rFonts w:ascii="Arial" w:eastAsia="Calibri" w:hAnsi="Arial" w:cs="Arial"/>
          <w:szCs w:val="22"/>
          <w:lang w:val="en-GB"/>
        </w:rPr>
        <w:t>“</w:t>
      </w:r>
      <w:r w:rsidR="00C26542" w:rsidRPr="007940C8">
        <w:rPr>
          <w:rFonts w:ascii="Arial" w:eastAsia="Calibri" w:hAnsi="Arial" w:cs="Arial"/>
          <w:szCs w:val="22"/>
          <w:highlight w:val="yellow"/>
          <w:lang w:val="en-GB"/>
        </w:rPr>
        <w:t xml:space="preserve">The increasing accumulation of heavy metals in </w:t>
      </w:r>
      <w:proofErr w:type="gramStart"/>
      <w:r w:rsidR="00C26542" w:rsidRPr="007940C8">
        <w:rPr>
          <w:rFonts w:ascii="Arial" w:eastAsia="Calibri" w:hAnsi="Arial" w:cs="Arial"/>
          <w:szCs w:val="22"/>
          <w:highlight w:val="yellow"/>
          <w:lang w:val="en-GB"/>
        </w:rPr>
        <w:t>both  soils</w:t>
      </w:r>
      <w:proofErr w:type="gramEnd"/>
      <w:r w:rsidR="00C26542" w:rsidRPr="007940C8">
        <w:rPr>
          <w:rFonts w:ascii="Arial" w:eastAsia="Calibri" w:hAnsi="Arial" w:cs="Arial"/>
          <w:szCs w:val="22"/>
          <w:highlight w:val="yellow"/>
          <w:lang w:val="en-GB"/>
        </w:rPr>
        <w:t xml:space="preserve">  and </w:t>
      </w:r>
      <w:proofErr w:type="gramStart"/>
      <w:r w:rsidR="00C26542" w:rsidRPr="007940C8">
        <w:rPr>
          <w:rFonts w:ascii="Arial" w:eastAsia="Calibri" w:hAnsi="Arial" w:cs="Arial"/>
          <w:szCs w:val="22"/>
          <w:highlight w:val="yellow"/>
          <w:lang w:val="en-GB"/>
        </w:rPr>
        <w:t>plants  has</w:t>
      </w:r>
      <w:proofErr w:type="gramEnd"/>
      <w:r w:rsidR="00C26542" w:rsidRPr="007940C8">
        <w:rPr>
          <w:rFonts w:ascii="Arial" w:eastAsia="Calibri" w:hAnsi="Arial" w:cs="Arial"/>
          <w:szCs w:val="22"/>
          <w:highlight w:val="yellow"/>
          <w:lang w:val="en-GB"/>
        </w:rPr>
        <w:t xml:space="preserve">  </w:t>
      </w:r>
      <w:proofErr w:type="gramStart"/>
      <w:r w:rsidR="00C26542" w:rsidRPr="007940C8">
        <w:rPr>
          <w:rFonts w:ascii="Arial" w:eastAsia="Calibri" w:hAnsi="Arial" w:cs="Arial"/>
          <w:szCs w:val="22"/>
          <w:highlight w:val="yellow"/>
          <w:lang w:val="en-GB"/>
        </w:rPr>
        <w:t>raised  concerns</w:t>
      </w:r>
      <w:proofErr w:type="gramEnd"/>
      <w:r w:rsidR="00C26542" w:rsidRPr="007940C8">
        <w:rPr>
          <w:rFonts w:ascii="Arial" w:eastAsia="Calibri" w:hAnsi="Arial" w:cs="Arial"/>
          <w:szCs w:val="22"/>
          <w:highlight w:val="yellow"/>
          <w:lang w:val="en-GB"/>
        </w:rPr>
        <w:t xml:space="preserve">  </w:t>
      </w:r>
      <w:proofErr w:type="gramStart"/>
      <w:r w:rsidR="00C26542" w:rsidRPr="007940C8">
        <w:rPr>
          <w:rFonts w:ascii="Arial" w:eastAsia="Calibri" w:hAnsi="Arial" w:cs="Arial"/>
          <w:szCs w:val="22"/>
          <w:highlight w:val="yellow"/>
          <w:lang w:val="en-GB"/>
        </w:rPr>
        <w:t>about  potential</w:t>
      </w:r>
      <w:proofErr w:type="gramEnd"/>
      <w:r w:rsidR="00C26542" w:rsidRPr="007940C8">
        <w:rPr>
          <w:rFonts w:ascii="Arial" w:eastAsia="Calibri" w:hAnsi="Arial" w:cs="Arial"/>
          <w:szCs w:val="22"/>
          <w:highlight w:val="yellow"/>
          <w:lang w:val="en-GB"/>
        </w:rPr>
        <w:t xml:space="preserve">  risks to    human    </w:t>
      </w:r>
      <w:proofErr w:type="gramStart"/>
      <w:r w:rsidR="00C26542" w:rsidRPr="007940C8">
        <w:rPr>
          <w:rFonts w:ascii="Arial" w:eastAsia="Calibri" w:hAnsi="Arial" w:cs="Arial"/>
          <w:szCs w:val="22"/>
          <w:highlight w:val="yellow"/>
          <w:lang w:val="en-GB"/>
        </w:rPr>
        <w:t xml:space="preserve">health,   </w:t>
      </w:r>
      <w:proofErr w:type="gramEnd"/>
      <w:r w:rsidR="00C26542" w:rsidRPr="007940C8">
        <w:rPr>
          <w:rFonts w:ascii="Arial" w:eastAsia="Calibri" w:hAnsi="Arial" w:cs="Arial"/>
          <w:szCs w:val="22"/>
          <w:highlight w:val="yellow"/>
          <w:lang w:val="en-GB"/>
        </w:rPr>
        <w:t xml:space="preserve"> particularly    through    the consumption    of    contaminated    food.    Food poisoning stands out as a </w:t>
      </w:r>
      <w:proofErr w:type="gramStart"/>
      <w:r w:rsidR="00C26542" w:rsidRPr="007940C8">
        <w:rPr>
          <w:rFonts w:ascii="Arial" w:eastAsia="Calibri" w:hAnsi="Arial" w:cs="Arial"/>
          <w:szCs w:val="22"/>
          <w:highlight w:val="yellow"/>
          <w:lang w:val="en-GB"/>
        </w:rPr>
        <w:t>predominant  route</w:t>
      </w:r>
      <w:proofErr w:type="gramEnd"/>
      <w:r w:rsidR="00C26542" w:rsidRPr="007940C8">
        <w:rPr>
          <w:rFonts w:ascii="Arial" w:eastAsia="Calibri" w:hAnsi="Arial" w:cs="Arial"/>
          <w:szCs w:val="22"/>
          <w:highlight w:val="yellow"/>
          <w:lang w:val="en-GB"/>
        </w:rPr>
        <w:t xml:space="preserve">  for </w:t>
      </w:r>
      <w:proofErr w:type="gramStart"/>
      <w:r w:rsidR="00C26542" w:rsidRPr="007940C8">
        <w:rPr>
          <w:rFonts w:ascii="Arial" w:eastAsia="Calibri" w:hAnsi="Arial" w:cs="Arial"/>
          <w:szCs w:val="22"/>
          <w:highlight w:val="yellow"/>
          <w:lang w:val="en-GB"/>
        </w:rPr>
        <w:t>these  hazardous</w:t>
      </w:r>
      <w:proofErr w:type="gramEnd"/>
      <w:r w:rsidR="00C26542" w:rsidRPr="007940C8">
        <w:rPr>
          <w:rFonts w:ascii="Arial" w:eastAsia="Calibri" w:hAnsi="Arial" w:cs="Arial"/>
          <w:szCs w:val="22"/>
          <w:highlight w:val="yellow"/>
          <w:lang w:val="en-GB"/>
        </w:rPr>
        <w:t xml:space="preserve">  </w:t>
      </w:r>
      <w:proofErr w:type="gramStart"/>
      <w:r w:rsidR="00C26542" w:rsidRPr="007940C8">
        <w:rPr>
          <w:rFonts w:ascii="Arial" w:eastAsia="Calibri" w:hAnsi="Arial" w:cs="Arial"/>
          <w:szCs w:val="22"/>
          <w:highlight w:val="yellow"/>
          <w:lang w:val="en-GB"/>
        </w:rPr>
        <w:t>chemicals  to</w:t>
      </w:r>
      <w:proofErr w:type="gramEnd"/>
      <w:r w:rsidR="00C26542" w:rsidRPr="007940C8">
        <w:rPr>
          <w:rFonts w:ascii="Arial" w:eastAsia="Calibri" w:hAnsi="Arial" w:cs="Arial"/>
          <w:szCs w:val="22"/>
          <w:highlight w:val="yellow"/>
          <w:lang w:val="en-GB"/>
        </w:rPr>
        <w:t xml:space="preserve">  </w:t>
      </w:r>
      <w:proofErr w:type="gramStart"/>
      <w:r w:rsidR="00C26542" w:rsidRPr="007940C8">
        <w:rPr>
          <w:rFonts w:ascii="Arial" w:eastAsia="Calibri" w:hAnsi="Arial" w:cs="Arial"/>
          <w:szCs w:val="22"/>
          <w:highlight w:val="yellow"/>
          <w:lang w:val="en-GB"/>
        </w:rPr>
        <w:t>enter  the</w:t>
      </w:r>
      <w:proofErr w:type="gramEnd"/>
      <w:r w:rsidR="00C26542" w:rsidRPr="007940C8">
        <w:rPr>
          <w:rFonts w:ascii="Arial" w:eastAsia="Calibri" w:hAnsi="Arial" w:cs="Arial"/>
          <w:szCs w:val="22"/>
          <w:highlight w:val="yellow"/>
          <w:lang w:val="en-GB"/>
        </w:rPr>
        <w:t xml:space="preserve">  human body</w:t>
      </w:r>
      <w:r>
        <w:rPr>
          <w:rFonts w:ascii="Arial" w:eastAsia="Calibri" w:hAnsi="Arial" w:cs="Arial"/>
          <w:szCs w:val="22"/>
          <w:highlight w:val="yellow"/>
          <w:lang w:val="en-GB"/>
        </w:rPr>
        <w:t>”</w:t>
      </w:r>
      <w:r w:rsidR="00706E65" w:rsidRPr="007940C8">
        <w:rPr>
          <w:rFonts w:ascii="Arial" w:eastAsia="Calibri" w:hAnsi="Arial" w:cs="Arial"/>
          <w:szCs w:val="22"/>
          <w:highlight w:val="yellow"/>
          <w:lang w:val="en-GB"/>
        </w:rPr>
        <w:t xml:space="preserve"> (Tripathi et al., 2024)</w:t>
      </w:r>
      <w:r w:rsidR="00C26542" w:rsidRPr="007940C8">
        <w:rPr>
          <w:rFonts w:ascii="Arial" w:eastAsia="Calibri" w:hAnsi="Arial" w:cs="Arial"/>
          <w:szCs w:val="22"/>
          <w:highlight w:val="yellow"/>
          <w:lang w:val="en-GB"/>
        </w:rPr>
        <w:t>.</w:t>
      </w:r>
      <w:r w:rsidR="00C26542" w:rsidRPr="00C26542">
        <w:rPr>
          <w:rFonts w:ascii="Arial" w:eastAsia="Calibri" w:hAnsi="Arial" w:cs="Arial"/>
          <w:szCs w:val="22"/>
          <w:lang w:val="en-GB"/>
        </w:rPr>
        <w:t xml:space="preserve"> </w:t>
      </w:r>
      <w:r w:rsidR="008F4C97" w:rsidRPr="008F4C97">
        <w:rPr>
          <w:rFonts w:ascii="Arial" w:eastAsia="Calibri" w:hAnsi="Arial" w:cs="Arial"/>
          <w:szCs w:val="22"/>
          <w:lang w:val="en-GB"/>
        </w:rPr>
        <w:t>The aims of this study were to assess the likely potential risk index of individual heavy metal (E</w:t>
      </w:r>
      <w:r w:rsidR="008F4C97" w:rsidRPr="008F4C97">
        <w:rPr>
          <w:rFonts w:ascii="Arial" w:eastAsia="Calibri" w:hAnsi="Arial" w:cs="Arial"/>
          <w:szCs w:val="22"/>
          <w:vertAlign w:val="subscript"/>
          <w:lang w:val="en-GB"/>
        </w:rPr>
        <w:t>r</w:t>
      </w:r>
      <w:r w:rsidR="008F4C97" w:rsidRPr="008F4C97">
        <w:rPr>
          <w:rFonts w:ascii="Arial" w:eastAsia="Calibri" w:hAnsi="Arial" w:cs="Arial"/>
          <w:szCs w:val="22"/>
          <w:vertAlign w:val="superscript"/>
          <w:lang w:val="en-GB"/>
        </w:rPr>
        <w:t>i</w:t>
      </w:r>
      <w:r w:rsidR="008F4C97" w:rsidRPr="008F4C97">
        <w:rPr>
          <w:rFonts w:ascii="Arial" w:eastAsia="Calibri" w:hAnsi="Arial" w:cs="Arial"/>
          <w:szCs w:val="22"/>
          <w:lang w:val="en-GB"/>
        </w:rPr>
        <w:t>) and the potential ecological risk index (RI) imposed by heavy metals and the health impact that metals in the roadside soil represent in one of the emerging cities of the Niger Delta Region of Nigeria.</w:t>
      </w:r>
    </w:p>
    <w:p w14:paraId="40B6EB75" w14:textId="77777777" w:rsidR="00790ADA" w:rsidRPr="00FB3A86" w:rsidRDefault="00790ADA" w:rsidP="00441B6F">
      <w:pPr>
        <w:pStyle w:val="Body"/>
        <w:spacing w:after="0"/>
        <w:rPr>
          <w:rFonts w:ascii="Arial" w:hAnsi="Arial" w:cs="Arial"/>
        </w:rPr>
      </w:pPr>
    </w:p>
    <w:p w14:paraId="4473B5A7"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0CB2D1" w14:textId="77777777" w:rsidR="004B16D0" w:rsidRPr="00FB3A86" w:rsidRDefault="004B16D0" w:rsidP="00441B6F">
      <w:pPr>
        <w:pStyle w:val="AbstHead"/>
        <w:spacing w:after="0"/>
        <w:jc w:val="both"/>
        <w:rPr>
          <w:rFonts w:ascii="Arial" w:hAnsi="Arial" w:cs="Arial"/>
        </w:rPr>
      </w:pPr>
    </w:p>
    <w:p w14:paraId="5034CC06" w14:textId="77777777" w:rsidR="00F673A1" w:rsidRPr="00F673A1" w:rsidRDefault="00F673A1" w:rsidP="00F673A1">
      <w:pPr>
        <w:pStyle w:val="Body"/>
        <w:spacing w:after="0"/>
        <w:rPr>
          <w:rFonts w:ascii="Arial" w:eastAsia="Calibri" w:hAnsi="Arial" w:cs="Arial"/>
          <w:b/>
          <w:szCs w:val="22"/>
          <w:lang w:val="en-GB"/>
        </w:rPr>
      </w:pPr>
      <w:r w:rsidRPr="00F673A1">
        <w:rPr>
          <w:rFonts w:ascii="Arial" w:eastAsia="Calibri" w:hAnsi="Arial" w:cs="Arial"/>
          <w:b/>
          <w:szCs w:val="22"/>
        </w:rPr>
        <w:t xml:space="preserve">2.1 </w:t>
      </w:r>
      <w:r w:rsidRPr="00F673A1">
        <w:rPr>
          <w:rFonts w:ascii="Arial" w:eastAsia="Calibri" w:hAnsi="Arial" w:cs="Arial"/>
          <w:b/>
          <w:i/>
          <w:szCs w:val="22"/>
          <w:lang w:val="en-GB"/>
        </w:rPr>
        <w:t>Location and Climate of the Study Area</w:t>
      </w:r>
      <w:r w:rsidRPr="00F673A1">
        <w:rPr>
          <w:rFonts w:ascii="Arial" w:eastAsia="Calibri" w:hAnsi="Arial" w:cs="Arial"/>
          <w:b/>
          <w:szCs w:val="22"/>
          <w:lang w:val="en-GB"/>
        </w:rPr>
        <w:t xml:space="preserve"> </w:t>
      </w:r>
    </w:p>
    <w:p w14:paraId="1483E2B1"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The study area was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Local Government Area of Akwa Ibom State, Nigeria.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is situated between Latitudes 4 33’ and 4 45’ and Eastwards between Longitudes 7 52’ and 5 02’.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has tropical climate marked by two distinct seasons; dry (November - March) and wet (April – October) season. The wet season is usually interrupted by a short dry period in August. The temperature of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ranges from </w:t>
      </w:r>
      <m:oMath>
        <m:r>
          <w:rPr>
            <w:rFonts w:ascii="Cambria Math" w:eastAsia="Calibri" w:hAnsi="Cambria Math" w:cs="Arial"/>
            <w:szCs w:val="22"/>
            <w:lang w:val="en-GB"/>
          </w:rPr>
          <m:t>23-31℃</m:t>
        </m:r>
      </m:oMath>
      <w:r w:rsidRPr="00F673A1">
        <w:rPr>
          <w:rFonts w:ascii="Arial" w:eastAsia="Calibri" w:hAnsi="Arial" w:cs="Arial"/>
          <w:szCs w:val="22"/>
          <w:lang w:val="en-GB"/>
        </w:rPr>
        <w:t xml:space="preserve"> and precipitation averages 3044mm.</w:t>
      </w:r>
    </w:p>
    <w:p w14:paraId="229C51FB" w14:textId="77777777" w:rsidR="004B16D0" w:rsidRPr="00F673A1" w:rsidRDefault="004B16D0" w:rsidP="00F673A1">
      <w:pPr>
        <w:pStyle w:val="Body"/>
        <w:spacing w:after="0"/>
        <w:rPr>
          <w:rFonts w:ascii="Arial" w:eastAsia="Calibri" w:hAnsi="Arial" w:cs="Arial"/>
          <w:szCs w:val="22"/>
          <w:lang w:val="en-GB"/>
        </w:rPr>
      </w:pPr>
    </w:p>
    <w:p w14:paraId="6201CE11" w14:textId="77777777" w:rsidR="00F673A1" w:rsidRPr="00F673A1" w:rsidRDefault="00F673A1" w:rsidP="00F673A1">
      <w:pPr>
        <w:pStyle w:val="Body"/>
        <w:spacing w:after="0"/>
        <w:rPr>
          <w:rFonts w:ascii="Arial" w:eastAsia="Calibri" w:hAnsi="Arial" w:cs="Arial"/>
          <w:b/>
          <w:i/>
          <w:szCs w:val="22"/>
          <w:lang w:val="en-GB"/>
        </w:rPr>
      </w:pPr>
      <w:r w:rsidRPr="00F673A1">
        <w:rPr>
          <w:rFonts w:ascii="Arial" w:eastAsia="Calibri" w:hAnsi="Arial" w:cs="Arial"/>
          <w:b/>
          <w:szCs w:val="22"/>
          <w:lang w:val="en-GB"/>
        </w:rPr>
        <w:t>2.2</w:t>
      </w:r>
      <w:r w:rsidRPr="00F673A1">
        <w:rPr>
          <w:rFonts w:ascii="Arial" w:eastAsia="Calibri" w:hAnsi="Arial" w:cs="Arial"/>
          <w:b/>
          <w:i/>
          <w:szCs w:val="22"/>
          <w:lang w:val="en-GB"/>
        </w:rPr>
        <w:t xml:space="preserve"> Sample Collection and Analysis</w:t>
      </w:r>
    </w:p>
    <w:p w14:paraId="7A4B51BE" w14:textId="35F8F57B" w:rsidR="00246A10" w:rsidRDefault="006B10F5" w:rsidP="00F673A1">
      <w:pPr>
        <w:pStyle w:val="Body"/>
        <w:spacing w:after="0"/>
        <w:rPr>
          <w:rFonts w:ascii="Arial" w:eastAsia="Calibri" w:hAnsi="Arial" w:cs="Arial"/>
          <w:szCs w:val="22"/>
          <w:lang w:val="en-GB"/>
        </w:rPr>
      </w:pPr>
      <w:r>
        <w:rPr>
          <w:rFonts w:ascii="Arial" w:eastAsia="Calibri" w:hAnsi="Arial" w:cs="Arial"/>
          <w:szCs w:val="22"/>
          <w:lang w:val="en-GB"/>
        </w:rPr>
        <w:t>S</w:t>
      </w:r>
      <w:r w:rsidR="00F673A1" w:rsidRPr="00F673A1">
        <w:rPr>
          <w:rFonts w:ascii="Arial" w:eastAsia="Calibri" w:hAnsi="Arial" w:cs="Arial"/>
          <w:szCs w:val="22"/>
          <w:lang w:val="en-GB"/>
        </w:rPr>
        <w:t xml:space="preserve">urface soils were collected in polythene bags from four road junctions in </w:t>
      </w:r>
      <w:proofErr w:type="spellStart"/>
      <w:r w:rsidR="00F673A1" w:rsidRPr="00F673A1">
        <w:rPr>
          <w:rFonts w:ascii="Arial" w:eastAsia="Calibri" w:hAnsi="Arial" w:cs="Arial"/>
          <w:szCs w:val="22"/>
          <w:lang w:val="en-GB"/>
        </w:rPr>
        <w:t>Eket</w:t>
      </w:r>
      <w:proofErr w:type="spellEnd"/>
      <w:r w:rsidR="00F673A1" w:rsidRPr="00F673A1">
        <w:rPr>
          <w:rFonts w:ascii="Arial" w:eastAsia="Calibri" w:hAnsi="Arial" w:cs="Arial"/>
          <w:szCs w:val="22"/>
          <w:lang w:val="en-GB"/>
        </w:rPr>
        <w:t xml:space="preserve"> city including, Mobile Matt (MM), Marina Junction (MJ), </w:t>
      </w:r>
      <w:proofErr w:type="spellStart"/>
      <w:r w:rsidR="00F673A1" w:rsidRPr="00F673A1">
        <w:rPr>
          <w:rFonts w:ascii="Arial" w:eastAsia="Calibri" w:hAnsi="Arial" w:cs="Arial"/>
          <w:szCs w:val="22"/>
          <w:lang w:val="en-GB"/>
        </w:rPr>
        <w:t>Uqua</w:t>
      </w:r>
      <w:proofErr w:type="spellEnd"/>
      <w:r w:rsidR="00F673A1" w:rsidRPr="00F673A1">
        <w:rPr>
          <w:rFonts w:ascii="Arial" w:eastAsia="Calibri" w:hAnsi="Arial" w:cs="Arial"/>
          <w:szCs w:val="22"/>
          <w:lang w:val="en-GB"/>
        </w:rPr>
        <w:t xml:space="preserve"> Junction (UJ) and </w:t>
      </w:r>
      <w:proofErr w:type="spellStart"/>
      <w:r w:rsidR="00F673A1" w:rsidRPr="00F673A1">
        <w:rPr>
          <w:rFonts w:ascii="Arial" w:eastAsia="Calibri" w:hAnsi="Arial" w:cs="Arial"/>
          <w:szCs w:val="22"/>
          <w:lang w:val="en-GB"/>
        </w:rPr>
        <w:t>Fongetok</w:t>
      </w:r>
      <w:proofErr w:type="spellEnd"/>
      <w:r w:rsidR="00F673A1" w:rsidRPr="00F673A1">
        <w:rPr>
          <w:rFonts w:ascii="Arial" w:eastAsia="Calibri" w:hAnsi="Arial" w:cs="Arial"/>
          <w:szCs w:val="22"/>
          <w:lang w:val="en-GB"/>
        </w:rPr>
        <w:t xml:space="preserve"> Junction (FJ). These locations were selected based on the magnitude of traffic and human activities within these locations. The collected soil samples were taken to the laboratory for heavy metals analyses. Atomic Absorption Spectrophotometer was used to analyse heavy metals including Cd, Cr, Cu, Fe, Mn, Ni, Pb, and Zn.</w:t>
      </w:r>
    </w:p>
    <w:p w14:paraId="368BD19F"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 </w:t>
      </w:r>
    </w:p>
    <w:p w14:paraId="2CF5944F" w14:textId="77777777" w:rsidR="00745404" w:rsidRDefault="00745404" w:rsidP="00F673A1">
      <w:pPr>
        <w:pStyle w:val="Body"/>
        <w:spacing w:after="0"/>
        <w:rPr>
          <w:rFonts w:ascii="Arial" w:eastAsia="Calibri" w:hAnsi="Arial" w:cs="Arial"/>
          <w:b/>
          <w:szCs w:val="22"/>
          <w:lang w:val="en-GB"/>
        </w:rPr>
      </w:pPr>
    </w:p>
    <w:p w14:paraId="6447627B" w14:textId="77777777" w:rsidR="00F673A1" w:rsidRPr="00F673A1" w:rsidRDefault="00F673A1" w:rsidP="00F673A1">
      <w:pPr>
        <w:pStyle w:val="Body"/>
        <w:spacing w:after="0"/>
        <w:rPr>
          <w:rFonts w:ascii="Arial" w:eastAsia="Calibri" w:hAnsi="Arial" w:cs="Arial"/>
          <w:i/>
          <w:szCs w:val="22"/>
        </w:rPr>
      </w:pPr>
      <w:r w:rsidRPr="00F673A1">
        <w:rPr>
          <w:rFonts w:ascii="Arial" w:eastAsia="Calibri" w:hAnsi="Arial" w:cs="Arial"/>
          <w:b/>
          <w:szCs w:val="22"/>
          <w:lang w:val="en-GB"/>
        </w:rPr>
        <w:t>2.3</w:t>
      </w:r>
      <w:r w:rsidRPr="00F673A1">
        <w:rPr>
          <w:rFonts w:ascii="Arial" w:eastAsia="Calibri" w:hAnsi="Arial" w:cs="Arial"/>
          <w:b/>
          <w:i/>
          <w:szCs w:val="22"/>
          <w:lang w:val="en-GB"/>
        </w:rPr>
        <w:t xml:space="preserve"> </w:t>
      </w:r>
      <w:r w:rsidRPr="00F673A1">
        <w:rPr>
          <w:rFonts w:ascii="Arial" w:eastAsia="Calibri" w:hAnsi="Arial" w:cs="Arial"/>
          <w:b/>
          <w:i/>
          <w:szCs w:val="22"/>
        </w:rPr>
        <w:t>Heavy Metal Risk Assessment</w:t>
      </w:r>
      <w:r w:rsidRPr="00F673A1">
        <w:rPr>
          <w:rFonts w:ascii="Arial" w:eastAsia="Calibri" w:hAnsi="Arial" w:cs="Arial"/>
          <w:i/>
          <w:szCs w:val="22"/>
        </w:rPr>
        <w:t xml:space="preserve"> </w:t>
      </w:r>
    </w:p>
    <w:p w14:paraId="2199E2F9" w14:textId="77777777" w:rsidR="00246A10" w:rsidRDefault="00246A10" w:rsidP="00F673A1">
      <w:pPr>
        <w:pStyle w:val="Body"/>
        <w:spacing w:after="0"/>
        <w:rPr>
          <w:rFonts w:ascii="Arial" w:eastAsia="Calibri" w:hAnsi="Arial" w:cs="Arial"/>
          <w:b/>
          <w:i/>
          <w:szCs w:val="22"/>
        </w:rPr>
      </w:pPr>
    </w:p>
    <w:p w14:paraId="27A53F94" w14:textId="77777777" w:rsidR="00F673A1" w:rsidRPr="00F673A1" w:rsidRDefault="00F673A1" w:rsidP="00F673A1">
      <w:pPr>
        <w:pStyle w:val="Body"/>
        <w:spacing w:after="0"/>
        <w:rPr>
          <w:rFonts w:ascii="Arial" w:eastAsia="Calibri" w:hAnsi="Arial" w:cs="Arial"/>
          <w:b/>
          <w:szCs w:val="22"/>
        </w:rPr>
      </w:pPr>
      <w:r w:rsidRPr="00F673A1">
        <w:rPr>
          <w:rFonts w:ascii="Arial" w:eastAsia="Calibri" w:hAnsi="Arial" w:cs="Arial"/>
          <w:b/>
          <w:i/>
          <w:szCs w:val="22"/>
        </w:rPr>
        <w:t>2.3.1. Potential Ecological Risk Index</w:t>
      </w:r>
      <w:r w:rsidRPr="00F673A1">
        <w:rPr>
          <w:rFonts w:ascii="Arial" w:eastAsia="Calibri" w:hAnsi="Arial" w:cs="Arial"/>
          <w:b/>
          <w:szCs w:val="22"/>
        </w:rPr>
        <w:t xml:space="preserve">  </w:t>
      </w:r>
    </w:p>
    <w:p w14:paraId="0984D16F" w14:textId="2AEE3358" w:rsidR="00F673A1" w:rsidRDefault="00F673A1" w:rsidP="00F673A1">
      <w:pPr>
        <w:pStyle w:val="Body"/>
        <w:spacing w:after="0"/>
        <w:rPr>
          <w:rFonts w:ascii="Arial" w:eastAsia="Calibri" w:hAnsi="Arial" w:cs="Arial"/>
          <w:szCs w:val="22"/>
        </w:rPr>
      </w:pPr>
      <w:r w:rsidRPr="00F673A1">
        <w:rPr>
          <w:rFonts w:ascii="Arial" w:eastAsia="Calibri" w:hAnsi="Arial" w:cs="Arial"/>
          <w:szCs w:val="22"/>
        </w:rPr>
        <w:t>The toxicity and ecological hazards posed by heavy metals as proposed by [14] and first reported by [15] used to determine the potential risk of individual heavy metals on road side soils, Equation (1) as follows:</w:t>
      </w:r>
    </w:p>
    <w:p w14:paraId="4763396F" w14:textId="77777777" w:rsidR="0032276A" w:rsidRPr="00F673A1" w:rsidRDefault="0032276A" w:rsidP="00F673A1">
      <w:pPr>
        <w:pStyle w:val="Body"/>
        <w:spacing w:after="0"/>
        <w:rPr>
          <w:rFonts w:ascii="Arial" w:eastAsia="Calibri" w:hAnsi="Arial" w:cs="Arial"/>
          <w:i/>
          <w:szCs w:val="22"/>
        </w:rPr>
      </w:pPr>
    </w:p>
    <w:p w14:paraId="449F344F" w14:textId="77777777" w:rsidR="00F673A1" w:rsidRDefault="00F673A1" w:rsidP="00F673A1">
      <w:pPr>
        <w:pStyle w:val="Body"/>
        <w:spacing w:after="0"/>
        <w:rPr>
          <w:rFonts w:ascii="Arial" w:eastAsia="Calibri" w:hAnsi="Arial" w:cs="Arial"/>
          <w:szCs w:val="22"/>
        </w:rPr>
      </w:pPr>
      <w:r w:rsidRPr="00F673A1">
        <w:rPr>
          <w:rFonts w:ascii="Arial" w:eastAsia="Calibri" w:hAnsi="Arial" w:cs="Arial"/>
          <w:i/>
          <w:szCs w:val="22"/>
        </w:rPr>
        <w:tab/>
      </w:r>
      <w:r w:rsidRPr="00F673A1">
        <w:rPr>
          <w:rFonts w:ascii="Arial" w:eastAsia="Calibri" w:hAnsi="Arial" w:cs="Arial"/>
          <w:i/>
          <w:szCs w:val="22"/>
        </w:rPr>
        <w:tab/>
        <w:t>E</w:t>
      </w:r>
      <w:r w:rsidRPr="00F673A1">
        <w:rPr>
          <w:rFonts w:ascii="Arial" w:eastAsia="Calibri" w:hAnsi="Arial" w:cs="Arial"/>
          <w:i/>
          <w:szCs w:val="22"/>
          <w:vertAlign w:val="subscript"/>
        </w:rPr>
        <w:t>r</w:t>
      </w:r>
      <w:r w:rsidRPr="00F673A1">
        <w:rPr>
          <w:rFonts w:ascii="Arial" w:eastAsia="Calibri" w:hAnsi="Arial" w:cs="Arial"/>
          <w:i/>
          <w:szCs w:val="22"/>
          <w:vertAlign w:val="superscript"/>
        </w:rPr>
        <w:t xml:space="preserve">i </w:t>
      </w:r>
      <w:r w:rsidRPr="00F673A1">
        <w:rPr>
          <w:rFonts w:ascii="Arial" w:eastAsia="Calibri" w:hAnsi="Arial" w:cs="Arial"/>
          <w:i/>
          <w:szCs w:val="22"/>
        </w:rPr>
        <w:t>= C</w:t>
      </w:r>
      <w:r w:rsidRPr="00F673A1">
        <w:rPr>
          <w:rFonts w:ascii="Arial" w:eastAsia="Calibri" w:hAnsi="Arial" w:cs="Arial"/>
          <w:i/>
          <w:szCs w:val="22"/>
          <w:vertAlign w:val="subscript"/>
        </w:rPr>
        <w:t>r</w:t>
      </w:r>
      <w:r w:rsidRPr="00F673A1">
        <w:rPr>
          <w:rFonts w:ascii="Arial" w:eastAsia="Calibri" w:hAnsi="Arial" w:cs="Arial"/>
          <w:i/>
          <w:szCs w:val="22"/>
          <w:vertAlign w:val="superscript"/>
        </w:rPr>
        <w:t xml:space="preserve">i </w:t>
      </w:r>
      <w:r w:rsidRPr="00F673A1">
        <w:rPr>
          <w:rFonts w:ascii="Arial" w:eastAsia="Calibri" w:hAnsi="Arial" w:cs="Arial"/>
          <w:i/>
          <w:szCs w:val="22"/>
        </w:rPr>
        <w:t>× T</w:t>
      </w:r>
      <w:r w:rsidRPr="00F673A1">
        <w:rPr>
          <w:rFonts w:ascii="Arial" w:eastAsia="Calibri" w:hAnsi="Arial" w:cs="Arial"/>
          <w:i/>
          <w:szCs w:val="22"/>
          <w:vertAlign w:val="subscript"/>
        </w:rPr>
        <w:t xml:space="preserve">r </w:t>
      </w:r>
      <w:proofErr w:type="spellStart"/>
      <w:r w:rsidRPr="00F673A1">
        <w:rPr>
          <w:rFonts w:ascii="Arial" w:eastAsia="Calibri" w:hAnsi="Arial" w:cs="Arial"/>
          <w:i/>
          <w:szCs w:val="22"/>
          <w:vertAlign w:val="superscript"/>
        </w:rPr>
        <w:t>i</w:t>
      </w:r>
      <w:proofErr w:type="spellEnd"/>
      <w:r w:rsidRPr="00F673A1">
        <w:rPr>
          <w:rFonts w:ascii="Arial" w:eastAsia="Calibri" w:hAnsi="Arial" w:cs="Arial"/>
          <w:i/>
          <w:szCs w:val="22"/>
          <w:vertAlign w:val="superscript"/>
        </w:rPr>
        <w:t xml:space="preserve"> </w:t>
      </w:r>
      <w:r w:rsidRPr="00F673A1">
        <w:rPr>
          <w:rFonts w:ascii="Arial" w:eastAsia="Calibri" w:hAnsi="Arial" w:cs="Arial"/>
          <w:i/>
          <w:szCs w:val="22"/>
        </w:rPr>
        <w:t>=</w:t>
      </w:r>
      <w:r w:rsidRPr="00F673A1">
        <w:rPr>
          <w:rFonts w:ascii="Arial" w:eastAsia="Calibri" w:hAnsi="Arial" w:cs="Arial"/>
          <w:szCs w:val="22"/>
        </w:rPr>
        <w:t xml:space="preserve"> (C</w:t>
      </w:r>
      <w:r w:rsidRPr="00F673A1">
        <w:rPr>
          <w:rFonts w:ascii="Arial" w:eastAsia="Calibri" w:hAnsi="Arial" w:cs="Arial"/>
          <w:szCs w:val="22"/>
          <w:vertAlign w:val="superscript"/>
        </w:rPr>
        <w:t>i</w:t>
      </w:r>
      <w:r w:rsidRPr="00F673A1">
        <w:rPr>
          <w:rFonts w:ascii="Arial" w:eastAsia="Calibri" w:hAnsi="Arial" w:cs="Arial"/>
          <w:szCs w:val="22"/>
          <w:vertAlign w:val="subscript"/>
        </w:rPr>
        <w:t>s</w:t>
      </w:r>
      <w:r w:rsidRPr="00F673A1">
        <w:rPr>
          <w:rFonts w:ascii="Arial" w:eastAsia="Calibri" w:hAnsi="Arial" w:cs="Arial"/>
          <w:szCs w:val="22"/>
        </w:rPr>
        <w:t>/C</w:t>
      </w:r>
      <w:r w:rsidRPr="00F673A1">
        <w:rPr>
          <w:rFonts w:ascii="Arial" w:eastAsia="Calibri" w:hAnsi="Arial" w:cs="Arial"/>
          <w:szCs w:val="22"/>
          <w:vertAlign w:val="superscript"/>
        </w:rPr>
        <w:t>i</w:t>
      </w:r>
      <w:r w:rsidRPr="00F673A1">
        <w:rPr>
          <w:rFonts w:ascii="Arial" w:eastAsia="Calibri" w:hAnsi="Arial" w:cs="Arial"/>
          <w:szCs w:val="22"/>
          <w:vertAlign w:val="subscript"/>
        </w:rPr>
        <w:t>n</w:t>
      </w:r>
      <w:r w:rsidRPr="00F673A1">
        <w:rPr>
          <w:rFonts w:ascii="Arial" w:eastAsia="Calibri" w:hAnsi="Arial" w:cs="Arial"/>
          <w:szCs w:val="22"/>
        </w:rPr>
        <w:t>) × T</w:t>
      </w:r>
      <w:r w:rsidRPr="00F673A1">
        <w:rPr>
          <w:rFonts w:ascii="Arial" w:eastAsia="Calibri" w:hAnsi="Arial" w:cs="Arial"/>
          <w:szCs w:val="22"/>
          <w:vertAlign w:val="superscript"/>
        </w:rPr>
        <w:t>i</w:t>
      </w:r>
      <w:r w:rsidRPr="00F673A1">
        <w:rPr>
          <w:rFonts w:ascii="Arial" w:eastAsia="Calibri" w:hAnsi="Arial" w:cs="Arial"/>
          <w:szCs w:val="22"/>
          <w:vertAlign w:val="subscript"/>
        </w:rPr>
        <w:t>r</w:t>
      </w:r>
      <w:r w:rsidRPr="00F673A1">
        <w:rPr>
          <w:rFonts w:ascii="Arial" w:eastAsia="Calibri" w:hAnsi="Arial" w:cs="Arial"/>
          <w:szCs w:val="22"/>
        </w:rPr>
        <w:tab/>
      </w:r>
      <w:r w:rsidRPr="00F673A1">
        <w:rPr>
          <w:rFonts w:ascii="Arial" w:eastAsia="Calibri" w:hAnsi="Arial" w:cs="Arial"/>
          <w:szCs w:val="22"/>
        </w:rPr>
        <w:tab/>
      </w:r>
      <w:r w:rsidRPr="00F673A1">
        <w:rPr>
          <w:rFonts w:ascii="Arial" w:eastAsia="Calibri" w:hAnsi="Arial" w:cs="Arial"/>
          <w:szCs w:val="22"/>
        </w:rPr>
        <w:tab/>
        <w:t>(1)</w:t>
      </w:r>
    </w:p>
    <w:p w14:paraId="2AA6A480" w14:textId="77777777" w:rsidR="0032276A" w:rsidRPr="00F673A1" w:rsidRDefault="0032276A" w:rsidP="00F673A1">
      <w:pPr>
        <w:pStyle w:val="Body"/>
        <w:spacing w:after="0"/>
        <w:rPr>
          <w:rFonts w:ascii="Arial" w:eastAsia="Calibri" w:hAnsi="Arial" w:cs="Arial"/>
          <w:szCs w:val="22"/>
        </w:rPr>
      </w:pPr>
    </w:p>
    <w:p w14:paraId="56018842"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rPr>
        <w:t>Where; T</w:t>
      </w:r>
      <w:r w:rsidRPr="00F673A1">
        <w:rPr>
          <w:rFonts w:ascii="Arial" w:eastAsia="Calibri" w:hAnsi="Arial" w:cs="Arial"/>
          <w:szCs w:val="22"/>
          <w:vertAlign w:val="superscript"/>
        </w:rPr>
        <w:t>i</w:t>
      </w:r>
      <w:r w:rsidRPr="00F673A1">
        <w:rPr>
          <w:rFonts w:ascii="Arial" w:eastAsia="Calibri" w:hAnsi="Arial" w:cs="Arial"/>
          <w:szCs w:val="22"/>
          <w:vertAlign w:val="subscript"/>
        </w:rPr>
        <w:t>r</w:t>
      </w:r>
      <w:r w:rsidRPr="00F673A1">
        <w:rPr>
          <w:rFonts w:ascii="Arial" w:eastAsia="Calibri" w:hAnsi="Arial" w:cs="Arial"/>
          <w:szCs w:val="22"/>
        </w:rPr>
        <w:t xml:space="preserve"> is the toxic-response factor for a single heavy metal contamination and was taken as, 1 for Zn, 5 for Cu and Pb, and 30 for Cd as suggested by [16, 17]. C</w:t>
      </w:r>
      <w:r w:rsidRPr="00F673A1">
        <w:rPr>
          <w:rFonts w:ascii="Arial" w:eastAsia="Calibri" w:hAnsi="Arial" w:cs="Arial"/>
          <w:szCs w:val="22"/>
          <w:vertAlign w:val="subscript"/>
        </w:rPr>
        <w:t>i</w:t>
      </w:r>
      <w:r w:rsidRPr="00F673A1">
        <w:rPr>
          <w:rFonts w:ascii="Arial" w:eastAsia="Calibri" w:hAnsi="Arial" w:cs="Arial"/>
          <w:szCs w:val="22"/>
          <w:vertAlign w:val="superscript"/>
        </w:rPr>
        <w:t>r</w:t>
      </w:r>
      <w:r w:rsidRPr="00F673A1">
        <w:rPr>
          <w:rFonts w:ascii="Arial" w:eastAsia="Calibri" w:hAnsi="Arial" w:cs="Arial"/>
          <w:szCs w:val="22"/>
        </w:rPr>
        <w:t xml:space="preserve"> is an index for contamination of a given heavy metal, C</w:t>
      </w:r>
      <w:r w:rsidRPr="00F673A1">
        <w:rPr>
          <w:rFonts w:ascii="Arial" w:eastAsia="Calibri" w:hAnsi="Arial" w:cs="Arial"/>
          <w:szCs w:val="22"/>
          <w:vertAlign w:val="superscript"/>
        </w:rPr>
        <w:t>i</w:t>
      </w:r>
      <w:r w:rsidRPr="00F673A1">
        <w:rPr>
          <w:rFonts w:ascii="Arial" w:eastAsia="Calibri" w:hAnsi="Arial" w:cs="Arial"/>
          <w:szCs w:val="22"/>
          <w:vertAlign w:val="subscript"/>
        </w:rPr>
        <w:t>s</w:t>
      </w:r>
      <w:r w:rsidRPr="00F673A1">
        <w:rPr>
          <w:rFonts w:ascii="Arial" w:eastAsia="Calibri" w:hAnsi="Arial" w:cs="Arial"/>
          <w:szCs w:val="22"/>
        </w:rPr>
        <w:t xml:space="preserve"> is the present concentration of heavy metal in road site soil and C</w:t>
      </w:r>
      <w:r w:rsidRPr="00F673A1">
        <w:rPr>
          <w:rFonts w:ascii="Arial" w:eastAsia="Calibri" w:hAnsi="Arial" w:cs="Arial"/>
          <w:szCs w:val="22"/>
          <w:vertAlign w:val="superscript"/>
        </w:rPr>
        <w:t>i</w:t>
      </w:r>
      <w:r w:rsidRPr="00F673A1">
        <w:rPr>
          <w:rFonts w:ascii="Arial" w:eastAsia="Calibri" w:hAnsi="Arial" w:cs="Arial"/>
          <w:szCs w:val="22"/>
          <w:vertAlign w:val="subscript"/>
        </w:rPr>
        <w:t>n</w:t>
      </w:r>
      <w:r w:rsidRPr="00F673A1">
        <w:rPr>
          <w:rFonts w:ascii="Arial" w:eastAsia="Calibri" w:hAnsi="Arial" w:cs="Arial"/>
          <w:szCs w:val="22"/>
        </w:rPr>
        <w:t xml:space="preserve"> is the reference value of heavy metal in the soil. The reference values of the average shale in the urban environment used in this work are from [18]. These values are: 35.1 mg kg</w:t>
      </w:r>
      <w:r w:rsidRPr="00F673A1">
        <w:rPr>
          <w:rFonts w:ascii="Arial" w:eastAsia="Calibri" w:hAnsi="Arial" w:cs="Arial"/>
          <w:szCs w:val="22"/>
          <w:vertAlign w:val="superscript"/>
        </w:rPr>
        <w:t>−1</w:t>
      </w:r>
      <w:r w:rsidRPr="00F673A1">
        <w:rPr>
          <w:rFonts w:ascii="Arial" w:eastAsia="Calibri" w:hAnsi="Arial" w:cs="Arial"/>
          <w:szCs w:val="22"/>
        </w:rPr>
        <w:t xml:space="preserve"> for Cu, 0.5 mg kg</w:t>
      </w:r>
      <w:r w:rsidRPr="00F673A1">
        <w:rPr>
          <w:rFonts w:ascii="Arial" w:eastAsia="Calibri" w:hAnsi="Arial" w:cs="Arial"/>
          <w:szCs w:val="22"/>
          <w:vertAlign w:val="superscript"/>
        </w:rPr>
        <w:t>−1</w:t>
      </w:r>
      <w:r w:rsidRPr="00F673A1">
        <w:rPr>
          <w:rFonts w:ascii="Arial" w:eastAsia="Calibri" w:hAnsi="Arial" w:cs="Arial"/>
          <w:szCs w:val="22"/>
        </w:rPr>
        <w:t xml:space="preserve"> for Cd, 17 mg kg</w:t>
      </w:r>
      <w:r w:rsidRPr="00F673A1">
        <w:rPr>
          <w:rFonts w:ascii="Arial" w:eastAsia="Calibri" w:hAnsi="Arial" w:cs="Arial"/>
          <w:szCs w:val="22"/>
          <w:vertAlign w:val="superscript"/>
        </w:rPr>
        <w:t>−1</w:t>
      </w:r>
      <w:r w:rsidRPr="00F673A1">
        <w:rPr>
          <w:rFonts w:ascii="Arial" w:eastAsia="Calibri" w:hAnsi="Arial" w:cs="Arial"/>
          <w:szCs w:val="22"/>
        </w:rPr>
        <w:t xml:space="preserve"> for Pb, 59.9 mg kg</w:t>
      </w:r>
      <w:r w:rsidRPr="00F673A1">
        <w:rPr>
          <w:rFonts w:ascii="Arial" w:eastAsia="Calibri" w:hAnsi="Arial" w:cs="Arial"/>
          <w:szCs w:val="22"/>
          <w:vertAlign w:val="superscript"/>
        </w:rPr>
        <w:t>−1</w:t>
      </w:r>
      <w:r w:rsidRPr="00F673A1">
        <w:rPr>
          <w:rFonts w:ascii="Arial" w:eastAsia="Calibri" w:hAnsi="Arial" w:cs="Arial"/>
          <w:szCs w:val="22"/>
        </w:rPr>
        <w:t xml:space="preserve"> for Zn and 13.2 mg kg</w:t>
      </w:r>
      <w:r w:rsidRPr="00F673A1">
        <w:rPr>
          <w:rFonts w:ascii="Arial" w:eastAsia="Calibri" w:hAnsi="Arial" w:cs="Arial"/>
          <w:szCs w:val="22"/>
          <w:vertAlign w:val="superscript"/>
        </w:rPr>
        <w:t>−1</w:t>
      </w:r>
      <w:r w:rsidRPr="00F673A1">
        <w:rPr>
          <w:rFonts w:ascii="Arial" w:eastAsia="Calibri" w:hAnsi="Arial" w:cs="Arial"/>
          <w:szCs w:val="22"/>
        </w:rPr>
        <w:t xml:space="preserve"> for Ni. The sum of potential individual risks (E</w:t>
      </w:r>
      <w:r w:rsidRPr="00F673A1">
        <w:rPr>
          <w:rFonts w:ascii="Arial" w:eastAsia="Calibri" w:hAnsi="Arial" w:cs="Arial"/>
          <w:szCs w:val="22"/>
          <w:vertAlign w:val="superscript"/>
        </w:rPr>
        <w:t>i</w:t>
      </w:r>
      <w:r w:rsidRPr="00F673A1">
        <w:rPr>
          <w:rFonts w:ascii="Arial" w:eastAsia="Calibri" w:hAnsi="Arial" w:cs="Arial"/>
          <w:szCs w:val="22"/>
          <w:vertAlign w:val="subscript"/>
        </w:rPr>
        <w:t>r</w:t>
      </w:r>
      <w:r w:rsidRPr="00F673A1">
        <w:rPr>
          <w:rFonts w:ascii="Arial" w:eastAsia="Calibri" w:hAnsi="Arial" w:cs="Arial"/>
          <w:szCs w:val="22"/>
        </w:rPr>
        <w:t xml:space="preserve">) is the potential ecological risk index </w:t>
      </w:r>
      <w:r w:rsidRPr="00F673A1">
        <w:rPr>
          <w:rFonts w:ascii="Arial" w:eastAsia="Calibri" w:hAnsi="Arial" w:cs="Arial"/>
          <w:szCs w:val="22"/>
          <w:lang w:val="en-GB"/>
        </w:rPr>
        <w:t>(RI) and was calculated using Equation (2), which is defined as:</w:t>
      </w:r>
    </w:p>
    <w:p w14:paraId="13D529F1" w14:textId="77777777" w:rsidR="0032276A" w:rsidRPr="00F673A1" w:rsidRDefault="0032276A" w:rsidP="00F673A1">
      <w:pPr>
        <w:pStyle w:val="Body"/>
        <w:spacing w:after="0"/>
        <w:rPr>
          <w:rFonts w:ascii="Arial" w:eastAsia="Calibri" w:hAnsi="Arial" w:cs="Arial"/>
          <w:szCs w:val="22"/>
          <w:lang w:val="en-GB"/>
        </w:rPr>
      </w:pPr>
    </w:p>
    <w:p w14:paraId="73B6AD7B" w14:textId="77777777" w:rsidR="0032276A"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r w:rsidRPr="00F673A1">
        <w:rPr>
          <w:rFonts w:ascii="Arial" w:eastAsia="Calibri" w:hAnsi="Arial" w:cs="Arial"/>
          <w:szCs w:val="22"/>
          <w:lang w:val="en-GB"/>
        </w:rPr>
        <w:tab/>
        <w:t>RI = ∑ E</w:t>
      </w:r>
      <w:r w:rsidRPr="00F673A1">
        <w:rPr>
          <w:rFonts w:ascii="Arial" w:eastAsia="Calibri" w:hAnsi="Arial" w:cs="Arial"/>
          <w:szCs w:val="22"/>
          <w:vertAlign w:val="subscript"/>
          <w:lang w:val="en-GB"/>
        </w:rPr>
        <w:t>r</w:t>
      </w:r>
      <w:r w:rsidRPr="00F673A1">
        <w:rPr>
          <w:rFonts w:ascii="Arial" w:eastAsia="Calibri" w:hAnsi="Arial" w:cs="Arial"/>
          <w:szCs w:val="22"/>
          <w:vertAlign w:val="superscript"/>
          <w:lang w:val="en-GB"/>
        </w:rPr>
        <w:t xml:space="preserve">i </w:t>
      </w:r>
      <w:r w:rsidRPr="00F673A1">
        <w:rPr>
          <w:rFonts w:ascii="Arial" w:eastAsia="Calibri" w:hAnsi="Arial" w:cs="Arial"/>
          <w:szCs w:val="22"/>
          <w:lang w:val="en-GB"/>
        </w:rPr>
        <w:t>= ∑ T</w:t>
      </w:r>
      <w:r w:rsidRPr="00F673A1">
        <w:rPr>
          <w:rFonts w:ascii="Arial" w:eastAsia="Calibri" w:hAnsi="Arial" w:cs="Arial"/>
          <w:szCs w:val="22"/>
          <w:vertAlign w:val="subscript"/>
          <w:lang w:val="en-GB"/>
        </w:rPr>
        <w:t xml:space="preserve">r </w:t>
      </w:r>
      <w:proofErr w:type="spellStart"/>
      <w:r w:rsidRPr="00F673A1">
        <w:rPr>
          <w:rFonts w:ascii="Arial" w:eastAsia="Calibri" w:hAnsi="Arial" w:cs="Arial"/>
          <w:szCs w:val="22"/>
          <w:vertAlign w:val="superscript"/>
          <w:lang w:val="en-GB"/>
        </w:rPr>
        <w:t>i</w:t>
      </w:r>
      <w:proofErr w:type="spellEnd"/>
      <w:r w:rsidRPr="00F673A1">
        <w:rPr>
          <w:rFonts w:ascii="Arial" w:eastAsia="Calibri" w:hAnsi="Arial" w:cs="Arial"/>
          <w:szCs w:val="22"/>
          <w:lang w:val="en-GB"/>
        </w:rPr>
        <w:t xml:space="preserve"> (C</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s</w:t>
      </w:r>
      <w:r w:rsidRPr="00F673A1">
        <w:rPr>
          <w:rFonts w:ascii="Arial" w:eastAsia="Calibri" w:hAnsi="Arial" w:cs="Arial"/>
          <w:szCs w:val="22"/>
          <w:lang w:val="en-GB"/>
        </w:rPr>
        <w:t>/C</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n</w:t>
      </w:r>
      <w:r w:rsidRPr="00F673A1">
        <w:rPr>
          <w:rFonts w:ascii="Arial" w:eastAsia="Calibri" w:hAnsi="Arial" w:cs="Arial"/>
          <w:szCs w:val="22"/>
          <w:lang w:val="en-GB"/>
        </w:rPr>
        <w:t xml:space="preserve">) </w:t>
      </w:r>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t>(2)</w:t>
      </w:r>
    </w:p>
    <w:p w14:paraId="422A4AF5"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p>
    <w:p w14:paraId="6B8A7BD5" w14:textId="6EC3C572"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The potential ecological hazard and the risk criteria</w:t>
      </w:r>
      <w:r w:rsidR="00797079" w:rsidRPr="007940C8">
        <w:rPr>
          <w:rFonts w:ascii="Arial" w:eastAsia="Calibri" w:hAnsi="Arial" w:cs="Arial"/>
          <w:szCs w:val="22"/>
          <w:highlight w:val="yellow"/>
          <w:lang w:val="en-GB"/>
        </w:rPr>
        <w:t>, as resulted in heavy metal accumulation in the soil,</w:t>
      </w:r>
      <w:r w:rsidRPr="007940C8">
        <w:rPr>
          <w:rFonts w:ascii="Arial" w:eastAsia="Calibri" w:hAnsi="Arial" w:cs="Arial"/>
          <w:szCs w:val="22"/>
          <w:highlight w:val="yellow"/>
          <w:lang w:val="en-GB"/>
        </w:rPr>
        <w:t xml:space="preserve"> are classified into risk categories and given in Table 1.</w:t>
      </w:r>
    </w:p>
    <w:p w14:paraId="3ABD8A9F" w14:textId="77777777" w:rsidR="0032276A" w:rsidRDefault="0032276A" w:rsidP="0032276A">
      <w:pPr>
        <w:pStyle w:val="Body"/>
        <w:spacing w:after="0"/>
        <w:rPr>
          <w:rFonts w:ascii="Arial" w:eastAsia="Calibri" w:hAnsi="Arial" w:cs="Arial"/>
          <w:b/>
          <w:szCs w:val="22"/>
          <w:lang w:val="en-GB"/>
        </w:rPr>
      </w:pPr>
    </w:p>
    <w:p w14:paraId="147BD380" w14:textId="77777777" w:rsidR="00F673A1" w:rsidRPr="00F673A1" w:rsidRDefault="00F673A1" w:rsidP="0032276A">
      <w:pPr>
        <w:pStyle w:val="Body"/>
        <w:spacing w:after="0"/>
        <w:rPr>
          <w:rFonts w:ascii="Arial" w:eastAsia="Calibri" w:hAnsi="Arial" w:cs="Arial"/>
          <w:b/>
          <w:szCs w:val="22"/>
          <w:lang w:val="en-GB"/>
        </w:rPr>
      </w:pPr>
      <w:r w:rsidRPr="00F673A1">
        <w:rPr>
          <w:rFonts w:ascii="Arial" w:eastAsia="Calibri" w:hAnsi="Arial" w:cs="Arial"/>
          <w:b/>
          <w:szCs w:val="22"/>
          <w:lang w:val="en-GB"/>
        </w:rPr>
        <w:t xml:space="preserve">Table 1. </w:t>
      </w:r>
      <w:r w:rsidRPr="00F673A1">
        <w:rPr>
          <w:rFonts w:ascii="Arial" w:eastAsia="Calibri" w:hAnsi="Arial" w:cs="Arial"/>
          <w:szCs w:val="22"/>
          <w:lang w:val="en-GB"/>
        </w:rPr>
        <w:t>Classification of Potential Ecological Risk Index (E</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r</w:t>
      </w:r>
      <w:r w:rsidRPr="00F673A1">
        <w:rPr>
          <w:rFonts w:ascii="Arial" w:eastAsia="Calibri" w:hAnsi="Arial" w:cs="Arial"/>
          <w:szCs w:val="22"/>
          <w:lang w:val="en-GB"/>
        </w:rPr>
        <w:t>) and Risk index (RI)</w:t>
      </w:r>
    </w:p>
    <w:tbl>
      <w:tblPr>
        <w:tblStyle w:val="TableGrid"/>
        <w:tblW w:w="0" w:type="auto"/>
        <w:jc w:val="center"/>
        <w:tblLayout w:type="fixed"/>
        <w:tblLook w:val="04A0" w:firstRow="1" w:lastRow="0" w:firstColumn="1" w:lastColumn="0" w:noHBand="0" w:noVBand="1"/>
      </w:tblPr>
      <w:tblGrid>
        <w:gridCol w:w="1890"/>
        <w:gridCol w:w="2160"/>
        <w:gridCol w:w="1710"/>
        <w:gridCol w:w="2245"/>
      </w:tblGrid>
      <w:tr w:rsidR="00F673A1" w:rsidRPr="00F673A1" w14:paraId="18283F9A" w14:textId="77777777" w:rsidTr="00BE5BBB">
        <w:trPr>
          <w:trHeight w:val="440"/>
          <w:jc w:val="center"/>
        </w:trPr>
        <w:tc>
          <w:tcPr>
            <w:tcW w:w="1890" w:type="dxa"/>
          </w:tcPr>
          <w:p w14:paraId="6D6D91E4" w14:textId="77777777" w:rsidR="00F673A1" w:rsidRPr="00F673A1" w:rsidRDefault="00F673A1" w:rsidP="0032276A">
            <w:pPr>
              <w:pStyle w:val="Body"/>
              <w:spacing w:after="0"/>
              <w:rPr>
                <w:rFonts w:ascii="Arial" w:hAnsi="Arial" w:cs="Arial"/>
                <w:b/>
                <w:sz w:val="20"/>
                <w:lang w:val="en-GB"/>
              </w:rPr>
            </w:pPr>
            <w:proofErr w:type="spellStart"/>
            <w:r w:rsidRPr="00F673A1">
              <w:rPr>
                <w:rFonts w:ascii="Arial" w:hAnsi="Arial" w:cs="Arial"/>
                <w:b/>
                <w:sz w:val="20"/>
                <w:lang w:val="en-GB"/>
              </w:rPr>
              <w:lastRenderedPageBreak/>
              <w:t>E</w:t>
            </w:r>
            <w:r w:rsidRPr="00F673A1">
              <w:rPr>
                <w:rFonts w:ascii="Arial" w:hAnsi="Arial" w:cs="Arial"/>
                <w:b/>
                <w:sz w:val="20"/>
                <w:vertAlign w:val="superscript"/>
                <w:lang w:val="en-GB"/>
              </w:rPr>
              <w:t>i</w:t>
            </w:r>
            <w:r w:rsidRPr="00F673A1">
              <w:rPr>
                <w:rFonts w:ascii="Arial" w:hAnsi="Arial" w:cs="Arial"/>
                <w:b/>
                <w:sz w:val="20"/>
                <w:vertAlign w:val="subscript"/>
                <w:lang w:val="en-GB"/>
              </w:rPr>
              <w:t>R</w:t>
            </w:r>
            <w:proofErr w:type="spellEnd"/>
            <w:r w:rsidRPr="00F673A1">
              <w:rPr>
                <w:rFonts w:ascii="Arial" w:hAnsi="Arial" w:cs="Arial"/>
                <w:b/>
                <w:sz w:val="20"/>
                <w:lang w:val="en-GB"/>
              </w:rPr>
              <w:t xml:space="preserve"> </w:t>
            </w:r>
          </w:p>
        </w:tc>
        <w:tc>
          <w:tcPr>
            <w:tcW w:w="2160" w:type="dxa"/>
          </w:tcPr>
          <w:p w14:paraId="1F82C11B"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Risk classification</w:t>
            </w:r>
          </w:p>
        </w:tc>
        <w:tc>
          <w:tcPr>
            <w:tcW w:w="1710" w:type="dxa"/>
          </w:tcPr>
          <w:p w14:paraId="7636E439"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RI</w:t>
            </w:r>
          </w:p>
        </w:tc>
        <w:tc>
          <w:tcPr>
            <w:tcW w:w="2245" w:type="dxa"/>
          </w:tcPr>
          <w:p w14:paraId="32DE607C"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 xml:space="preserve">Risk classification </w:t>
            </w:r>
          </w:p>
        </w:tc>
      </w:tr>
      <w:tr w:rsidR="00F673A1" w:rsidRPr="00F673A1" w14:paraId="6468603E" w14:textId="77777777" w:rsidTr="00BE5BBB">
        <w:trPr>
          <w:jc w:val="center"/>
        </w:trPr>
        <w:tc>
          <w:tcPr>
            <w:tcW w:w="1890" w:type="dxa"/>
          </w:tcPr>
          <w:p w14:paraId="5B1CC685" w14:textId="77777777" w:rsidR="00F673A1" w:rsidRPr="00F673A1" w:rsidRDefault="00F673A1" w:rsidP="0032276A">
            <w:pPr>
              <w:pStyle w:val="Body"/>
              <w:spacing w:after="0"/>
              <w:rPr>
                <w:rFonts w:ascii="Arial" w:hAnsi="Arial" w:cs="Arial"/>
                <w:sz w:val="20"/>
                <w:lang w:val="en-GB"/>
              </w:rPr>
            </w:pP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40 </w:t>
            </w:r>
          </w:p>
        </w:tc>
        <w:tc>
          <w:tcPr>
            <w:tcW w:w="2160" w:type="dxa"/>
          </w:tcPr>
          <w:p w14:paraId="79F8B26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Low risk</w:t>
            </w:r>
          </w:p>
        </w:tc>
        <w:tc>
          <w:tcPr>
            <w:tcW w:w="1710" w:type="dxa"/>
          </w:tcPr>
          <w:p w14:paraId="54E134AB"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RI &lt; 50</w:t>
            </w:r>
          </w:p>
        </w:tc>
        <w:tc>
          <w:tcPr>
            <w:tcW w:w="2245" w:type="dxa"/>
          </w:tcPr>
          <w:p w14:paraId="5EAE6BBF"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Low risk</w:t>
            </w:r>
          </w:p>
        </w:tc>
      </w:tr>
      <w:tr w:rsidR="00F673A1" w:rsidRPr="00F673A1" w14:paraId="66EA31B0" w14:textId="77777777" w:rsidTr="00BE5BBB">
        <w:trPr>
          <w:jc w:val="center"/>
        </w:trPr>
        <w:tc>
          <w:tcPr>
            <w:tcW w:w="1890" w:type="dxa"/>
          </w:tcPr>
          <w:p w14:paraId="13410CE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40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80</w:t>
            </w:r>
          </w:p>
        </w:tc>
        <w:tc>
          <w:tcPr>
            <w:tcW w:w="2160" w:type="dxa"/>
          </w:tcPr>
          <w:p w14:paraId="4198E6B7"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Moderate risk</w:t>
            </w:r>
          </w:p>
        </w:tc>
        <w:tc>
          <w:tcPr>
            <w:tcW w:w="1710" w:type="dxa"/>
          </w:tcPr>
          <w:p w14:paraId="21D7CA6E"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50 ≤ RI &lt; 200</w:t>
            </w:r>
          </w:p>
        </w:tc>
        <w:tc>
          <w:tcPr>
            <w:tcW w:w="2245" w:type="dxa"/>
          </w:tcPr>
          <w:p w14:paraId="6E7DB08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Moderate risk</w:t>
            </w:r>
          </w:p>
        </w:tc>
      </w:tr>
      <w:tr w:rsidR="00F673A1" w:rsidRPr="00F673A1" w14:paraId="58B593CD" w14:textId="77777777" w:rsidTr="00BE5BBB">
        <w:trPr>
          <w:jc w:val="center"/>
        </w:trPr>
        <w:tc>
          <w:tcPr>
            <w:tcW w:w="1890" w:type="dxa"/>
          </w:tcPr>
          <w:p w14:paraId="41811683"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80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160</w:t>
            </w:r>
          </w:p>
        </w:tc>
        <w:tc>
          <w:tcPr>
            <w:tcW w:w="2160" w:type="dxa"/>
          </w:tcPr>
          <w:p w14:paraId="104976CF"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Considerable risk</w:t>
            </w:r>
          </w:p>
        </w:tc>
        <w:tc>
          <w:tcPr>
            <w:tcW w:w="1710" w:type="dxa"/>
          </w:tcPr>
          <w:p w14:paraId="6D5FA72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200 ≤ RI &lt; 300</w:t>
            </w:r>
          </w:p>
        </w:tc>
        <w:tc>
          <w:tcPr>
            <w:tcW w:w="2245" w:type="dxa"/>
          </w:tcPr>
          <w:p w14:paraId="099CA012"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Considerable risk</w:t>
            </w:r>
          </w:p>
        </w:tc>
      </w:tr>
      <w:tr w:rsidR="00F673A1" w:rsidRPr="00F673A1" w14:paraId="700C0D7E" w14:textId="77777777" w:rsidTr="00BE5BBB">
        <w:trPr>
          <w:jc w:val="center"/>
        </w:trPr>
        <w:tc>
          <w:tcPr>
            <w:tcW w:w="1890" w:type="dxa"/>
          </w:tcPr>
          <w:p w14:paraId="48F40154"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160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320</w:t>
            </w:r>
          </w:p>
        </w:tc>
        <w:tc>
          <w:tcPr>
            <w:tcW w:w="2160" w:type="dxa"/>
          </w:tcPr>
          <w:p w14:paraId="53E3D5E5"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High risk</w:t>
            </w:r>
          </w:p>
        </w:tc>
        <w:tc>
          <w:tcPr>
            <w:tcW w:w="1710" w:type="dxa"/>
          </w:tcPr>
          <w:p w14:paraId="66919EFC"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RI ≥ 300</w:t>
            </w:r>
          </w:p>
        </w:tc>
        <w:tc>
          <w:tcPr>
            <w:tcW w:w="2245" w:type="dxa"/>
          </w:tcPr>
          <w:p w14:paraId="7B8D1FDB"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High risk</w:t>
            </w:r>
          </w:p>
        </w:tc>
      </w:tr>
      <w:tr w:rsidR="00F673A1" w:rsidRPr="00F673A1" w14:paraId="3923068C" w14:textId="77777777" w:rsidTr="00BE5BBB">
        <w:trPr>
          <w:jc w:val="center"/>
        </w:trPr>
        <w:tc>
          <w:tcPr>
            <w:tcW w:w="1890" w:type="dxa"/>
          </w:tcPr>
          <w:p w14:paraId="196E7B35" w14:textId="77777777" w:rsidR="00F673A1" w:rsidRPr="00F673A1" w:rsidRDefault="00F673A1" w:rsidP="0032276A">
            <w:pPr>
              <w:pStyle w:val="Body"/>
              <w:spacing w:after="0"/>
              <w:rPr>
                <w:rFonts w:ascii="Arial" w:hAnsi="Arial" w:cs="Arial"/>
                <w:sz w:val="20"/>
                <w:lang w:val="en-GB"/>
              </w:rPr>
            </w:pP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 320</w:t>
            </w:r>
          </w:p>
        </w:tc>
        <w:tc>
          <w:tcPr>
            <w:tcW w:w="2160" w:type="dxa"/>
          </w:tcPr>
          <w:p w14:paraId="3E797167"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Very high risk</w:t>
            </w:r>
          </w:p>
        </w:tc>
        <w:tc>
          <w:tcPr>
            <w:tcW w:w="1710" w:type="dxa"/>
          </w:tcPr>
          <w:p w14:paraId="54004B64" w14:textId="77777777" w:rsidR="00F673A1" w:rsidRPr="00F673A1" w:rsidRDefault="00F673A1" w:rsidP="0032276A">
            <w:pPr>
              <w:pStyle w:val="Body"/>
              <w:spacing w:after="0"/>
              <w:rPr>
                <w:rFonts w:ascii="Arial" w:hAnsi="Arial" w:cs="Arial"/>
                <w:sz w:val="20"/>
                <w:lang w:val="en-GB"/>
              </w:rPr>
            </w:pPr>
          </w:p>
        </w:tc>
        <w:tc>
          <w:tcPr>
            <w:tcW w:w="2245" w:type="dxa"/>
          </w:tcPr>
          <w:p w14:paraId="2A592667" w14:textId="77777777" w:rsidR="00F673A1" w:rsidRPr="00F673A1" w:rsidRDefault="00F673A1" w:rsidP="0032276A">
            <w:pPr>
              <w:pStyle w:val="Body"/>
              <w:spacing w:after="0"/>
              <w:rPr>
                <w:rFonts w:ascii="Arial" w:hAnsi="Arial" w:cs="Arial"/>
                <w:sz w:val="20"/>
                <w:lang w:val="en-GB"/>
              </w:rPr>
            </w:pPr>
          </w:p>
        </w:tc>
      </w:tr>
    </w:tbl>
    <w:p w14:paraId="0FBF0D7E" w14:textId="77777777" w:rsidR="00F673A1" w:rsidRPr="00F673A1" w:rsidRDefault="00F673A1" w:rsidP="00F673A1">
      <w:pPr>
        <w:pStyle w:val="Body"/>
        <w:spacing w:after="0"/>
        <w:rPr>
          <w:rFonts w:ascii="Arial" w:eastAsia="Calibri" w:hAnsi="Arial" w:cs="Arial"/>
          <w:szCs w:val="22"/>
        </w:rPr>
      </w:pPr>
    </w:p>
    <w:p w14:paraId="2F754C14" w14:textId="77777777" w:rsidR="00F673A1" w:rsidRPr="00F673A1" w:rsidRDefault="00F673A1" w:rsidP="00F673A1">
      <w:pPr>
        <w:pStyle w:val="Body"/>
        <w:spacing w:after="0"/>
        <w:rPr>
          <w:rFonts w:ascii="Arial" w:eastAsia="Calibri" w:hAnsi="Arial" w:cs="Arial"/>
          <w:b/>
          <w:szCs w:val="22"/>
          <w:lang w:val="en-GB"/>
        </w:rPr>
      </w:pPr>
      <w:r w:rsidRPr="00F673A1">
        <w:rPr>
          <w:rFonts w:ascii="Arial" w:eastAsia="Calibri" w:hAnsi="Arial" w:cs="Arial"/>
          <w:b/>
          <w:i/>
          <w:szCs w:val="22"/>
          <w:lang w:val="en-GB"/>
        </w:rPr>
        <w:t xml:space="preserve">2.3.2 </w:t>
      </w:r>
      <w:r w:rsidRPr="00F673A1">
        <w:rPr>
          <w:rFonts w:ascii="Arial" w:eastAsia="Calibri" w:hAnsi="Arial" w:cs="Arial"/>
          <w:b/>
          <w:szCs w:val="22"/>
          <w:lang w:val="en-GB"/>
        </w:rPr>
        <w:t xml:space="preserve">Health Risk Assessment </w:t>
      </w:r>
    </w:p>
    <w:p w14:paraId="41F462AC"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Human beings are exposed to heavy metals in soil/dust in three key pathways [19, 20, 21]: (1) ingestion (D</w:t>
      </w:r>
      <w:r w:rsidRPr="00F673A1">
        <w:rPr>
          <w:rFonts w:ascii="Arial" w:eastAsia="Calibri" w:hAnsi="Arial" w:cs="Arial"/>
          <w:szCs w:val="22"/>
          <w:vertAlign w:val="subscript"/>
          <w:lang w:val="en-GB"/>
        </w:rPr>
        <w:t>ing</w:t>
      </w:r>
      <w:r w:rsidRPr="00F673A1">
        <w:rPr>
          <w:rFonts w:ascii="Arial" w:eastAsia="Calibri" w:hAnsi="Arial" w:cs="Arial"/>
          <w:szCs w:val="22"/>
          <w:lang w:val="en-GB"/>
        </w:rPr>
        <w:t>); (2) inhalation (D</w:t>
      </w:r>
      <w:r w:rsidRPr="00F673A1">
        <w:rPr>
          <w:rFonts w:ascii="Arial" w:eastAsia="Calibri" w:hAnsi="Arial" w:cs="Arial"/>
          <w:szCs w:val="22"/>
          <w:vertAlign w:val="subscript"/>
          <w:lang w:val="en-GB"/>
        </w:rPr>
        <w:t>inh</w:t>
      </w:r>
      <w:r w:rsidRPr="00F673A1">
        <w:rPr>
          <w:rFonts w:ascii="Arial" w:eastAsia="Calibri" w:hAnsi="Arial" w:cs="Arial"/>
          <w:szCs w:val="22"/>
          <w:lang w:val="en-GB"/>
        </w:rPr>
        <w:t>); and (3) dermal contact [22, 23]. The health risks via the three pathways were detected using Equations (3–5):</w:t>
      </w:r>
    </w:p>
    <w:p w14:paraId="577A3E4B" w14:textId="77777777" w:rsidR="00F673A1" w:rsidRPr="00F673A1" w:rsidRDefault="00A57AF5"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ing</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m:t>
                </m:r>
                <m:sSub>
                  <m:sSubPr>
                    <m:ctrlPr>
                      <w:rPr>
                        <w:rFonts w:ascii="Cambria Math" w:eastAsia="Calibri" w:hAnsi="Cambria Math" w:cs="Arial"/>
                        <w:i/>
                        <w:szCs w:val="22"/>
                        <w:lang w:val="en-GB"/>
                      </w:rPr>
                    </m:ctrlPr>
                  </m:sSubPr>
                  <m:e>
                    <m:r>
                      <w:rPr>
                        <w:rFonts w:ascii="Cambria Math" w:eastAsia="Calibri" w:hAnsi="Cambria Math" w:cs="Arial"/>
                        <w:szCs w:val="22"/>
                        <w:lang w:val="en-GB"/>
                      </w:rPr>
                      <m:t>R</m:t>
                    </m:r>
                  </m:e>
                  <m:sub>
                    <m:r>
                      <w:rPr>
                        <w:rFonts w:ascii="Cambria Math" w:eastAsia="Calibri" w:hAnsi="Cambria Math" w:cs="Arial"/>
                        <w:szCs w:val="22"/>
                        <w:lang w:val="en-GB"/>
                      </w:rPr>
                      <m:t>ing</m:t>
                    </m:r>
                  </m:sub>
                </m:sSub>
                <m:r>
                  <w:rPr>
                    <w:rFonts w:ascii="Cambria Math" w:eastAsia="Calibri" w:hAnsi="Cambria Math" w:cs="Arial"/>
                    <w:szCs w:val="22"/>
                    <w:lang w:val="en-GB"/>
                  </w:rPr>
                  <m:t>×ED×EF</m:t>
                </m:r>
              </m:num>
              <m:den>
                <m:d>
                  <m:dPr>
                    <m:ctrlPr>
                      <w:rPr>
                        <w:rFonts w:ascii="Cambria Math" w:eastAsia="Calibri" w:hAnsi="Cambria Math" w:cs="Arial"/>
                        <w:i/>
                        <w:szCs w:val="22"/>
                        <w:lang w:val="en-GB"/>
                      </w:rPr>
                    </m:ctrlPr>
                  </m:dPr>
                  <m:e>
                    <m:r>
                      <w:rPr>
                        <w:rFonts w:ascii="Cambria Math" w:eastAsia="Calibri" w:hAnsi="Cambria Math" w:cs="Arial"/>
                        <w:szCs w:val="22"/>
                        <w:lang w:val="en-GB"/>
                      </w:rPr>
                      <m:t>AT×BW</m:t>
                    </m:r>
                  </m:e>
                </m:d>
                <m:r>
                  <w:rPr>
                    <w:rFonts w:ascii="Cambria Math" w:eastAsia="Calibri" w:hAnsi="Cambria Math" w:cs="Arial"/>
                    <w:szCs w:val="22"/>
                    <w:lang w:val="en-GB"/>
                  </w:rPr>
                  <m:t>×</m:t>
                </m:r>
                <m:sSup>
                  <m:sSupPr>
                    <m:ctrlPr>
                      <w:rPr>
                        <w:rFonts w:ascii="Cambria Math" w:eastAsia="Calibri" w:hAnsi="Cambria Math" w:cs="Arial"/>
                        <w:i/>
                        <w:szCs w:val="22"/>
                        <w:lang w:val="en-GB"/>
                      </w:rPr>
                    </m:ctrlPr>
                  </m:sSupPr>
                  <m:e>
                    <m:r>
                      <w:rPr>
                        <w:rFonts w:ascii="Cambria Math" w:eastAsia="Calibri" w:hAnsi="Cambria Math" w:cs="Arial"/>
                        <w:szCs w:val="22"/>
                        <w:lang w:val="en-GB"/>
                      </w:rPr>
                      <m:t>10</m:t>
                    </m:r>
                  </m:e>
                  <m:sup>
                    <m:r>
                      <w:rPr>
                        <w:rFonts w:ascii="Cambria Math" w:eastAsia="Calibri" w:hAnsi="Cambria Math" w:cs="Arial"/>
                        <w:szCs w:val="22"/>
                        <w:lang w:val="en-GB"/>
                      </w:rPr>
                      <m:t>-6</m:t>
                    </m:r>
                  </m:sup>
                </m:sSup>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r>
      <w:r w:rsidR="00F673A1" w:rsidRPr="00F673A1">
        <w:rPr>
          <w:rFonts w:ascii="Arial" w:eastAsia="Calibri" w:hAnsi="Arial" w:cs="Arial"/>
          <w:szCs w:val="22"/>
          <w:lang w:val="en-GB"/>
        </w:rPr>
        <w:tab/>
        <w:t>(3)</w:t>
      </w:r>
    </w:p>
    <w:p w14:paraId="07B4ACF9" w14:textId="77777777" w:rsidR="00F673A1" w:rsidRPr="00F673A1" w:rsidRDefault="00A57AF5"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inh</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m:t>
                </m:r>
                <m:sSub>
                  <m:sSubPr>
                    <m:ctrlPr>
                      <w:rPr>
                        <w:rFonts w:ascii="Cambria Math" w:eastAsia="Calibri" w:hAnsi="Cambria Math" w:cs="Arial"/>
                        <w:i/>
                        <w:szCs w:val="22"/>
                        <w:lang w:val="en-GB"/>
                      </w:rPr>
                    </m:ctrlPr>
                  </m:sSubPr>
                  <m:e>
                    <m:r>
                      <w:rPr>
                        <w:rFonts w:ascii="Cambria Math" w:eastAsia="Calibri" w:hAnsi="Cambria Math" w:cs="Arial"/>
                        <w:szCs w:val="22"/>
                        <w:lang w:val="en-GB"/>
                      </w:rPr>
                      <m:t>R</m:t>
                    </m:r>
                  </m:e>
                  <m:sub>
                    <m:r>
                      <w:rPr>
                        <w:rFonts w:ascii="Cambria Math" w:eastAsia="Calibri" w:hAnsi="Cambria Math" w:cs="Arial"/>
                        <w:szCs w:val="22"/>
                        <w:lang w:val="en-GB"/>
                      </w:rPr>
                      <m:t>inh</m:t>
                    </m:r>
                  </m:sub>
                </m:sSub>
                <m:r>
                  <w:rPr>
                    <w:rFonts w:ascii="Cambria Math" w:eastAsia="Calibri" w:hAnsi="Cambria Math" w:cs="Arial"/>
                    <w:szCs w:val="22"/>
                    <w:lang w:val="en-GB"/>
                  </w:rPr>
                  <m:t>×ED×EF</m:t>
                </m:r>
              </m:num>
              <m:den>
                <m:r>
                  <w:rPr>
                    <w:rFonts w:ascii="Cambria Math" w:eastAsia="Calibri" w:hAnsi="Cambria Math" w:cs="Arial"/>
                    <w:szCs w:val="22"/>
                    <w:lang w:val="en-GB"/>
                  </w:rPr>
                  <m:t>AT×BW×PEF</m:t>
                </m:r>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r>
      <w:r w:rsidR="00F673A1" w:rsidRPr="00F673A1">
        <w:rPr>
          <w:rFonts w:ascii="Arial" w:eastAsia="Calibri" w:hAnsi="Arial" w:cs="Arial"/>
          <w:szCs w:val="22"/>
          <w:lang w:val="en-GB"/>
        </w:rPr>
        <w:tab/>
        <w:t>(4)</w:t>
      </w:r>
    </w:p>
    <w:p w14:paraId="395C8B3F" w14:textId="77777777" w:rsidR="00F673A1" w:rsidRPr="00F673A1" w:rsidRDefault="00A57AF5"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dermal</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C×AF×SA×ED×EF×ABS</m:t>
                </m:r>
              </m:num>
              <m:den>
                <m:d>
                  <m:dPr>
                    <m:ctrlPr>
                      <w:rPr>
                        <w:rFonts w:ascii="Cambria Math" w:eastAsia="Calibri" w:hAnsi="Cambria Math" w:cs="Arial"/>
                        <w:i/>
                        <w:szCs w:val="22"/>
                        <w:lang w:val="en-GB"/>
                      </w:rPr>
                    </m:ctrlPr>
                  </m:dPr>
                  <m:e>
                    <m:r>
                      <w:rPr>
                        <w:rFonts w:ascii="Cambria Math" w:eastAsia="Calibri" w:hAnsi="Cambria Math" w:cs="Arial"/>
                        <w:szCs w:val="22"/>
                        <w:lang w:val="en-GB"/>
                      </w:rPr>
                      <m:t>AT×BW</m:t>
                    </m:r>
                  </m:e>
                </m:d>
                <m:r>
                  <w:rPr>
                    <w:rFonts w:ascii="Cambria Math" w:eastAsia="Calibri" w:hAnsi="Cambria Math" w:cs="Arial"/>
                    <w:szCs w:val="22"/>
                    <w:lang w:val="en-GB"/>
                  </w:rPr>
                  <m:t>×</m:t>
                </m:r>
                <m:sSup>
                  <m:sSupPr>
                    <m:ctrlPr>
                      <w:rPr>
                        <w:rFonts w:ascii="Cambria Math" w:eastAsia="Calibri" w:hAnsi="Cambria Math" w:cs="Arial"/>
                        <w:i/>
                        <w:szCs w:val="22"/>
                        <w:lang w:val="en-GB"/>
                      </w:rPr>
                    </m:ctrlPr>
                  </m:sSupPr>
                  <m:e>
                    <m:r>
                      <w:rPr>
                        <w:rFonts w:ascii="Cambria Math" w:eastAsia="Calibri" w:hAnsi="Cambria Math" w:cs="Arial"/>
                        <w:szCs w:val="22"/>
                        <w:lang w:val="en-GB"/>
                      </w:rPr>
                      <m:t>10</m:t>
                    </m:r>
                  </m:e>
                  <m:sup>
                    <m:r>
                      <w:rPr>
                        <w:rFonts w:ascii="Cambria Math" w:eastAsia="Calibri" w:hAnsi="Cambria Math" w:cs="Arial"/>
                        <w:szCs w:val="22"/>
                        <w:lang w:val="en-GB"/>
                      </w:rPr>
                      <m:t>-6</m:t>
                    </m:r>
                  </m:sup>
                </m:sSup>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t>(5)</w:t>
      </w:r>
    </w:p>
    <w:p w14:paraId="2E56D1F8" w14:textId="663A39DF"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 xml:space="preserve">where C is the concentration of heavy metal in roadside soil (mg/kg), </w:t>
      </w:r>
      <w:proofErr w:type="spellStart"/>
      <w:r w:rsidRPr="00F673A1">
        <w:rPr>
          <w:rFonts w:ascii="Arial" w:eastAsia="Calibri" w:hAnsi="Arial" w:cs="Arial"/>
          <w:szCs w:val="22"/>
          <w:lang w:val="en-GB"/>
        </w:rPr>
        <w:t>R</w:t>
      </w:r>
      <w:r w:rsidRPr="00F673A1">
        <w:rPr>
          <w:rFonts w:ascii="Arial" w:eastAsia="Calibri" w:hAnsi="Arial" w:cs="Arial"/>
          <w:szCs w:val="22"/>
          <w:vertAlign w:val="subscript"/>
          <w:lang w:val="en-GB"/>
        </w:rPr>
        <w:t>Ing</w:t>
      </w:r>
      <w:proofErr w:type="spellEnd"/>
      <w:r w:rsidRPr="00F673A1">
        <w:rPr>
          <w:rFonts w:ascii="Arial" w:eastAsia="Calibri" w:hAnsi="Arial" w:cs="Arial"/>
          <w:szCs w:val="22"/>
          <w:lang w:val="en-GB"/>
        </w:rPr>
        <w:t xml:space="preserve"> is the ingestion rate (mg/day), ED is the exposure duration (years), EF is the exposure frequency (days/year), AT is the averaging time, BW is the average body weight (kg), (days), </w:t>
      </w:r>
      <w:proofErr w:type="spellStart"/>
      <w:r w:rsidRPr="00F673A1">
        <w:rPr>
          <w:rFonts w:ascii="Arial" w:eastAsia="Calibri" w:hAnsi="Arial" w:cs="Arial"/>
          <w:szCs w:val="22"/>
          <w:lang w:val="en-GB"/>
        </w:rPr>
        <w:t>R</w:t>
      </w:r>
      <w:r w:rsidRPr="00F673A1">
        <w:rPr>
          <w:rFonts w:ascii="Arial" w:eastAsia="Calibri" w:hAnsi="Arial" w:cs="Arial"/>
          <w:szCs w:val="22"/>
          <w:vertAlign w:val="subscript"/>
          <w:lang w:val="en-GB"/>
        </w:rPr>
        <w:t>Inh</w:t>
      </w:r>
      <w:proofErr w:type="spellEnd"/>
      <w:r w:rsidRPr="00F673A1">
        <w:rPr>
          <w:rFonts w:ascii="Arial" w:eastAsia="Calibri" w:hAnsi="Arial" w:cs="Arial"/>
          <w:szCs w:val="22"/>
          <w:lang w:val="en-GB"/>
        </w:rPr>
        <w:t xml:space="preserve"> is the inhalation rate (mg/cm</w:t>
      </w:r>
      <w:r w:rsidRPr="00F673A1">
        <w:rPr>
          <w:rFonts w:ascii="Arial" w:eastAsia="Calibri" w:hAnsi="Arial" w:cs="Arial"/>
          <w:szCs w:val="22"/>
          <w:vertAlign w:val="superscript"/>
          <w:lang w:val="en-GB"/>
        </w:rPr>
        <w:t>2</w:t>
      </w:r>
      <w:r w:rsidRPr="00F673A1">
        <w:rPr>
          <w:rFonts w:ascii="Arial" w:eastAsia="Calibri" w:hAnsi="Arial" w:cs="Arial"/>
          <w:szCs w:val="22"/>
          <w:lang w:val="en-GB"/>
        </w:rPr>
        <w:t>), PEF is the particle emission factor (m</w:t>
      </w:r>
      <w:r w:rsidRPr="00F673A1">
        <w:rPr>
          <w:rFonts w:ascii="Arial" w:eastAsia="Calibri" w:hAnsi="Arial" w:cs="Arial"/>
          <w:szCs w:val="22"/>
          <w:vertAlign w:val="superscript"/>
          <w:lang w:val="en-GB"/>
        </w:rPr>
        <w:t>3</w:t>
      </w:r>
      <w:r w:rsidRPr="00F673A1">
        <w:rPr>
          <w:rFonts w:ascii="Arial" w:eastAsia="Calibri" w:hAnsi="Arial" w:cs="Arial"/>
          <w:szCs w:val="22"/>
          <w:lang w:val="en-GB"/>
        </w:rPr>
        <w:t>/kg), AF is the skin adherence factor for soil (mg/cm</w:t>
      </w:r>
      <w:r w:rsidRPr="00F673A1">
        <w:rPr>
          <w:rFonts w:ascii="Arial" w:eastAsia="Calibri" w:hAnsi="Arial" w:cs="Arial"/>
          <w:szCs w:val="22"/>
          <w:vertAlign w:val="superscript"/>
          <w:lang w:val="en-GB"/>
        </w:rPr>
        <w:t>2</w:t>
      </w:r>
      <w:r w:rsidRPr="00F673A1">
        <w:rPr>
          <w:rFonts w:ascii="Arial" w:eastAsia="Calibri" w:hAnsi="Arial" w:cs="Arial"/>
          <w:szCs w:val="22"/>
          <w:lang w:val="en-GB"/>
        </w:rPr>
        <w:t>-day), SA is the surface area of the exposed skin that is in contact with the sample (cm</w:t>
      </w:r>
      <w:r w:rsidRPr="00F673A1">
        <w:rPr>
          <w:rFonts w:ascii="Arial" w:eastAsia="Calibri" w:hAnsi="Arial" w:cs="Arial"/>
          <w:szCs w:val="22"/>
          <w:vertAlign w:val="superscript"/>
          <w:lang w:val="en-GB"/>
        </w:rPr>
        <w:t>2</w:t>
      </w:r>
      <w:r w:rsidRPr="00F673A1">
        <w:rPr>
          <w:rFonts w:ascii="Arial" w:eastAsia="Calibri" w:hAnsi="Arial" w:cs="Arial"/>
          <w:szCs w:val="22"/>
          <w:lang w:val="en-GB"/>
        </w:rPr>
        <w:t xml:space="preserve">), and ABS is </w:t>
      </w:r>
      <w:r w:rsidRPr="007940C8">
        <w:rPr>
          <w:rFonts w:ascii="Arial" w:eastAsia="Calibri" w:hAnsi="Arial" w:cs="Arial"/>
          <w:szCs w:val="22"/>
          <w:highlight w:val="yellow"/>
          <w:lang w:val="en-GB"/>
        </w:rPr>
        <w:t>the dermal absorption factor (unit-less). Exposure factors used in the non-</w:t>
      </w:r>
      <w:r w:rsidR="00797079" w:rsidRPr="007940C8">
        <w:rPr>
          <w:rFonts w:ascii="Arial" w:eastAsia="Calibri" w:hAnsi="Arial" w:cs="Arial"/>
          <w:szCs w:val="22"/>
          <w:highlight w:val="yellow"/>
          <w:lang w:val="en-GB"/>
        </w:rPr>
        <w:t>carcinogenic</w:t>
      </w:r>
      <w:r w:rsidR="00797079" w:rsidRPr="00F673A1">
        <w:rPr>
          <w:rFonts w:ascii="Arial" w:eastAsia="Calibri" w:hAnsi="Arial" w:cs="Arial"/>
          <w:szCs w:val="22"/>
          <w:lang w:val="en-GB"/>
        </w:rPr>
        <w:t xml:space="preserve"> </w:t>
      </w:r>
      <w:r w:rsidRPr="00F673A1">
        <w:rPr>
          <w:rFonts w:ascii="Arial" w:eastAsia="Calibri" w:hAnsi="Arial" w:cs="Arial"/>
          <w:szCs w:val="22"/>
          <w:lang w:val="en-GB"/>
        </w:rPr>
        <w:t xml:space="preserve">Risk </w:t>
      </w:r>
      <w:proofErr w:type="spellStart"/>
      <w:r w:rsidRPr="00F673A1">
        <w:rPr>
          <w:rFonts w:ascii="Arial" w:eastAsia="Calibri" w:hAnsi="Arial" w:cs="Arial"/>
          <w:szCs w:val="22"/>
          <w:lang w:val="en-GB"/>
        </w:rPr>
        <w:t>D</w:t>
      </w:r>
      <w:r w:rsidRPr="00F673A1">
        <w:rPr>
          <w:rFonts w:ascii="Arial" w:eastAsia="Calibri" w:hAnsi="Arial" w:cs="Arial"/>
          <w:szCs w:val="22"/>
          <w:vertAlign w:val="subscript"/>
          <w:lang w:val="en-GB"/>
        </w:rPr>
        <w:t>dermal</w:t>
      </w:r>
      <w:proofErr w:type="spellEnd"/>
      <w:r w:rsidRPr="00F673A1">
        <w:rPr>
          <w:rFonts w:ascii="Arial" w:eastAsia="Calibri" w:hAnsi="Arial" w:cs="Arial"/>
          <w:szCs w:val="22"/>
          <w:lang w:val="en-GB"/>
        </w:rPr>
        <w:t xml:space="preserve"> estimate are given in Table 2.</w:t>
      </w:r>
    </w:p>
    <w:p w14:paraId="53C1E804" w14:textId="77777777" w:rsidR="0032276A" w:rsidRDefault="0032276A" w:rsidP="0032276A">
      <w:pPr>
        <w:pStyle w:val="Body"/>
        <w:spacing w:after="0"/>
        <w:rPr>
          <w:rFonts w:ascii="Arial" w:eastAsia="Calibri" w:hAnsi="Arial" w:cs="Arial"/>
          <w:b/>
          <w:szCs w:val="22"/>
          <w:lang w:val="en-GB"/>
        </w:rPr>
      </w:pPr>
    </w:p>
    <w:p w14:paraId="50EEC1E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b/>
          <w:szCs w:val="22"/>
          <w:lang w:val="en-GB"/>
        </w:rPr>
        <w:t xml:space="preserve">Table 2. </w:t>
      </w:r>
      <w:r w:rsidRPr="00F673A1">
        <w:rPr>
          <w:rFonts w:ascii="Arial" w:eastAsia="Calibri" w:hAnsi="Arial" w:cs="Arial"/>
          <w:szCs w:val="22"/>
          <w:lang w:val="en-GB"/>
        </w:rPr>
        <w:t xml:space="preserve">Exposure Variables used in Non-Carcinogenic Exposure </w:t>
      </w:r>
      <w:proofErr w:type="spellStart"/>
      <w:r w:rsidRPr="00F673A1">
        <w:rPr>
          <w:rFonts w:ascii="Arial" w:eastAsia="Calibri" w:hAnsi="Arial" w:cs="Arial"/>
          <w:szCs w:val="22"/>
          <w:lang w:val="en-GB"/>
        </w:rPr>
        <w:t>D</w:t>
      </w:r>
      <w:r w:rsidRPr="00F673A1">
        <w:rPr>
          <w:rFonts w:ascii="Arial" w:eastAsia="Calibri" w:hAnsi="Arial" w:cs="Arial"/>
          <w:szCs w:val="22"/>
          <w:vertAlign w:val="subscript"/>
          <w:lang w:val="en-GB"/>
        </w:rPr>
        <w:t>dermal</w:t>
      </w:r>
      <w:proofErr w:type="spellEnd"/>
      <w:r w:rsidRPr="00F673A1">
        <w:rPr>
          <w:rFonts w:ascii="Arial" w:eastAsia="Calibri" w:hAnsi="Arial" w:cs="Arial"/>
          <w:szCs w:val="22"/>
          <w:lang w:val="en-GB"/>
        </w:rPr>
        <w:t xml:space="preserve"> Assessment [24]</w:t>
      </w:r>
    </w:p>
    <w:tbl>
      <w:tblPr>
        <w:tblW w:w="0" w:type="auto"/>
        <w:jc w:val="center"/>
        <w:tblLook w:val="04A0" w:firstRow="1" w:lastRow="0" w:firstColumn="1" w:lastColumn="0" w:noHBand="0" w:noVBand="1"/>
      </w:tblPr>
      <w:tblGrid>
        <w:gridCol w:w="2065"/>
        <w:gridCol w:w="5940"/>
      </w:tblGrid>
      <w:tr w:rsidR="00F673A1" w:rsidRPr="00F673A1" w14:paraId="72360DFB" w14:textId="77777777" w:rsidTr="00BE5BBB">
        <w:trPr>
          <w:jc w:val="center"/>
        </w:trPr>
        <w:tc>
          <w:tcPr>
            <w:tcW w:w="2065" w:type="dxa"/>
          </w:tcPr>
          <w:p w14:paraId="7290F289"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IngR</w:t>
            </w:r>
            <w:proofErr w:type="spellEnd"/>
            <w:r w:rsidRPr="00F673A1">
              <w:rPr>
                <w:rFonts w:ascii="Arial" w:eastAsia="Calibri" w:hAnsi="Arial" w:cs="Arial"/>
                <w:szCs w:val="22"/>
                <w:lang w:val="en-GB"/>
              </w:rPr>
              <w:t xml:space="preserve"> </w:t>
            </w:r>
          </w:p>
        </w:tc>
        <w:tc>
          <w:tcPr>
            <w:tcW w:w="5940" w:type="dxa"/>
          </w:tcPr>
          <w:p w14:paraId="3DB56024"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100 mg/day (adult), 200 mg/day (children)</w:t>
            </w:r>
          </w:p>
        </w:tc>
      </w:tr>
      <w:tr w:rsidR="00F673A1" w:rsidRPr="00F673A1" w14:paraId="6FB5A05D" w14:textId="77777777" w:rsidTr="00BE5BBB">
        <w:trPr>
          <w:jc w:val="center"/>
        </w:trPr>
        <w:tc>
          <w:tcPr>
            <w:tcW w:w="2065" w:type="dxa"/>
          </w:tcPr>
          <w:p w14:paraId="1EC34C46"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EF</w:t>
            </w:r>
          </w:p>
        </w:tc>
        <w:tc>
          <w:tcPr>
            <w:tcW w:w="5940" w:type="dxa"/>
          </w:tcPr>
          <w:p w14:paraId="4551D71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180 days</w:t>
            </w:r>
          </w:p>
        </w:tc>
      </w:tr>
      <w:tr w:rsidR="00F673A1" w:rsidRPr="00F673A1" w14:paraId="78033A28" w14:textId="77777777" w:rsidTr="00BE5BBB">
        <w:trPr>
          <w:trHeight w:val="278"/>
          <w:jc w:val="center"/>
        </w:trPr>
        <w:tc>
          <w:tcPr>
            <w:tcW w:w="2065" w:type="dxa"/>
          </w:tcPr>
          <w:p w14:paraId="25D5F82A"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ED</w:t>
            </w:r>
          </w:p>
        </w:tc>
        <w:tc>
          <w:tcPr>
            <w:tcW w:w="5940" w:type="dxa"/>
          </w:tcPr>
          <w:p w14:paraId="1C9E17C9"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24 years (adult), 6 years (children)</w:t>
            </w:r>
          </w:p>
        </w:tc>
      </w:tr>
      <w:tr w:rsidR="00F673A1" w:rsidRPr="00F673A1" w14:paraId="4AD92938" w14:textId="77777777" w:rsidTr="00BE5BBB">
        <w:trPr>
          <w:jc w:val="center"/>
        </w:trPr>
        <w:tc>
          <w:tcPr>
            <w:tcW w:w="2065" w:type="dxa"/>
          </w:tcPr>
          <w:p w14:paraId="2EDAFCF4"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BW</w:t>
            </w:r>
          </w:p>
        </w:tc>
        <w:tc>
          <w:tcPr>
            <w:tcW w:w="5940" w:type="dxa"/>
          </w:tcPr>
          <w:p w14:paraId="2226F030"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70 kg (adult), 15 kg (children)</w:t>
            </w:r>
          </w:p>
        </w:tc>
      </w:tr>
      <w:tr w:rsidR="00F673A1" w:rsidRPr="00F673A1" w14:paraId="17685B1F" w14:textId="77777777" w:rsidTr="00BE5BBB">
        <w:trPr>
          <w:jc w:val="center"/>
        </w:trPr>
        <w:tc>
          <w:tcPr>
            <w:tcW w:w="2065" w:type="dxa"/>
          </w:tcPr>
          <w:p w14:paraId="080F23A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 xml:space="preserve">AT </w:t>
            </w:r>
          </w:p>
        </w:tc>
        <w:tc>
          <w:tcPr>
            <w:tcW w:w="5940" w:type="dxa"/>
          </w:tcPr>
          <w:p w14:paraId="47D6D2F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365 × ED adult/children</w:t>
            </w:r>
          </w:p>
        </w:tc>
      </w:tr>
      <w:tr w:rsidR="00F673A1" w:rsidRPr="00F673A1" w14:paraId="7C8D9CF4" w14:textId="77777777" w:rsidTr="00BE5BBB">
        <w:trPr>
          <w:jc w:val="center"/>
        </w:trPr>
        <w:tc>
          <w:tcPr>
            <w:tcW w:w="2065" w:type="dxa"/>
          </w:tcPr>
          <w:p w14:paraId="197C84BD"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InhR</w:t>
            </w:r>
            <w:proofErr w:type="spellEnd"/>
          </w:p>
        </w:tc>
        <w:tc>
          <w:tcPr>
            <w:tcW w:w="5940" w:type="dxa"/>
          </w:tcPr>
          <w:p w14:paraId="58FCFD4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20 mg/cm</w:t>
            </w:r>
            <w:r w:rsidRPr="00F673A1">
              <w:rPr>
                <w:rFonts w:ascii="Arial" w:eastAsia="Calibri" w:hAnsi="Arial" w:cs="Arial"/>
                <w:szCs w:val="22"/>
                <w:vertAlign w:val="superscript"/>
                <w:lang w:val="en-GB"/>
              </w:rPr>
              <w:t>2</w:t>
            </w:r>
          </w:p>
        </w:tc>
      </w:tr>
      <w:tr w:rsidR="00F673A1" w:rsidRPr="00F673A1" w14:paraId="43C6CFA4" w14:textId="77777777" w:rsidTr="00BE5BBB">
        <w:trPr>
          <w:jc w:val="center"/>
        </w:trPr>
        <w:tc>
          <w:tcPr>
            <w:tcW w:w="2065" w:type="dxa"/>
          </w:tcPr>
          <w:p w14:paraId="5FCB28C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PEF</w:t>
            </w:r>
          </w:p>
        </w:tc>
        <w:tc>
          <w:tcPr>
            <w:tcW w:w="5940" w:type="dxa"/>
          </w:tcPr>
          <w:p w14:paraId="0FE79EE1"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1.36 × 109 m</w:t>
            </w:r>
            <w:r w:rsidRPr="00F673A1">
              <w:rPr>
                <w:rFonts w:ascii="Arial" w:eastAsia="Calibri" w:hAnsi="Arial" w:cs="Arial"/>
                <w:szCs w:val="22"/>
                <w:vertAlign w:val="superscript"/>
                <w:lang w:val="en-GB"/>
              </w:rPr>
              <w:t>3</w:t>
            </w:r>
            <w:r w:rsidRPr="00F673A1">
              <w:rPr>
                <w:rFonts w:ascii="Arial" w:eastAsia="Calibri" w:hAnsi="Arial" w:cs="Arial"/>
                <w:szCs w:val="22"/>
                <w:lang w:val="en-GB"/>
              </w:rPr>
              <w:t>/kg</w:t>
            </w:r>
          </w:p>
        </w:tc>
      </w:tr>
      <w:tr w:rsidR="00F673A1" w:rsidRPr="00F673A1" w14:paraId="3B94B56B" w14:textId="77777777" w:rsidTr="00BE5BBB">
        <w:trPr>
          <w:jc w:val="center"/>
        </w:trPr>
        <w:tc>
          <w:tcPr>
            <w:tcW w:w="2065" w:type="dxa"/>
          </w:tcPr>
          <w:p w14:paraId="3D189F5E"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 xml:space="preserve">SA </w:t>
            </w:r>
          </w:p>
        </w:tc>
        <w:tc>
          <w:tcPr>
            <w:tcW w:w="5940" w:type="dxa"/>
          </w:tcPr>
          <w:p w14:paraId="74A6BC5A"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2145 cm2 event−1 (adult), 1150 cm2 event−1 (child)</w:t>
            </w:r>
          </w:p>
        </w:tc>
      </w:tr>
      <w:tr w:rsidR="00F673A1" w:rsidRPr="00F673A1" w14:paraId="2F5FCD44" w14:textId="77777777" w:rsidTr="00BE5BBB">
        <w:trPr>
          <w:jc w:val="center"/>
        </w:trPr>
        <w:tc>
          <w:tcPr>
            <w:tcW w:w="2065" w:type="dxa"/>
          </w:tcPr>
          <w:p w14:paraId="530092ED"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AFsoil</w:t>
            </w:r>
            <w:proofErr w:type="spellEnd"/>
            <w:r w:rsidRPr="00F673A1">
              <w:rPr>
                <w:rFonts w:ascii="Arial" w:eastAsia="Calibri" w:hAnsi="Arial" w:cs="Arial"/>
                <w:szCs w:val="22"/>
                <w:lang w:val="en-GB"/>
              </w:rPr>
              <w:t xml:space="preserve"> </w:t>
            </w:r>
          </w:p>
        </w:tc>
        <w:tc>
          <w:tcPr>
            <w:tcW w:w="5940" w:type="dxa"/>
          </w:tcPr>
          <w:p w14:paraId="58116BC2"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0.07 mg cm−2 day−12 (adult), 0.2 mg cm−2 day−1 (child)</w:t>
            </w:r>
          </w:p>
        </w:tc>
      </w:tr>
      <w:tr w:rsidR="00F673A1" w:rsidRPr="00F673A1" w14:paraId="4F66A174" w14:textId="77777777" w:rsidTr="00BE5BBB">
        <w:trPr>
          <w:jc w:val="center"/>
        </w:trPr>
        <w:tc>
          <w:tcPr>
            <w:tcW w:w="2065" w:type="dxa"/>
          </w:tcPr>
          <w:p w14:paraId="095270BD"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ABS</w:t>
            </w:r>
          </w:p>
        </w:tc>
        <w:tc>
          <w:tcPr>
            <w:tcW w:w="5940" w:type="dxa"/>
          </w:tcPr>
          <w:p w14:paraId="3ABBBDA1"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0.001</w:t>
            </w:r>
          </w:p>
        </w:tc>
      </w:tr>
    </w:tbl>
    <w:p w14:paraId="2F4CC26C" w14:textId="77777777" w:rsidR="00F673A1" w:rsidRPr="00F673A1" w:rsidRDefault="00F673A1" w:rsidP="00F673A1">
      <w:pPr>
        <w:pStyle w:val="Body"/>
        <w:rPr>
          <w:rFonts w:ascii="Arial" w:eastAsia="Calibri" w:hAnsi="Arial" w:cs="Arial"/>
          <w:szCs w:val="22"/>
          <w:lang w:val="en-GB"/>
        </w:rPr>
      </w:pPr>
    </w:p>
    <w:p w14:paraId="2ECB7690" w14:textId="77777777" w:rsidR="00F673A1" w:rsidRPr="00F673A1" w:rsidRDefault="00F673A1" w:rsidP="00F673A1">
      <w:pPr>
        <w:pStyle w:val="Body"/>
        <w:rPr>
          <w:rFonts w:ascii="Arial" w:eastAsia="Calibri" w:hAnsi="Arial" w:cs="Arial"/>
          <w:b/>
          <w:szCs w:val="22"/>
          <w:lang w:val="en-GB"/>
        </w:rPr>
      </w:pPr>
      <w:r w:rsidRPr="00F673A1">
        <w:rPr>
          <w:rFonts w:ascii="Arial" w:eastAsia="Calibri" w:hAnsi="Arial" w:cs="Arial"/>
          <w:b/>
          <w:i/>
          <w:szCs w:val="22"/>
          <w:lang w:val="en-GB"/>
        </w:rPr>
        <w:t>2.3.3</w:t>
      </w:r>
      <w:r w:rsidRPr="00F673A1">
        <w:rPr>
          <w:rFonts w:ascii="Arial" w:eastAsia="Calibri" w:hAnsi="Arial" w:cs="Arial"/>
          <w:b/>
          <w:szCs w:val="22"/>
          <w:lang w:val="en-GB"/>
        </w:rPr>
        <w:t xml:space="preserve"> Non-Carcinogenic Risk Assessment</w:t>
      </w:r>
    </w:p>
    <w:p w14:paraId="4E90372C" w14:textId="77777777"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 xml:space="preserve">The concentrations of heavy metal were applied to assess the adult and children’s health risks both carcinogenic and non-carcinogenic. Hazard quotient (HQ) calculated to determine non-carcinogenic health risk for each individual heavy metal element are as described in Equation (6) [16]. </w:t>
      </w:r>
    </w:p>
    <w:p w14:paraId="0DA16A0E" w14:textId="77777777" w:rsidR="00F673A1" w:rsidRPr="00F673A1" w:rsidRDefault="00F673A1" w:rsidP="000B01BE">
      <w:pPr>
        <w:pStyle w:val="Body"/>
        <w:ind w:left="720" w:firstLine="720"/>
        <w:rPr>
          <w:rFonts w:ascii="Arial" w:eastAsia="Calibri" w:hAnsi="Arial" w:cs="Arial"/>
          <w:szCs w:val="22"/>
          <w:lang w:val="en-GB"/>
        </w:rPr>
      </w:pPr>
      <m:oMath>
        <m:r>
          <w:rPr>
            <w:rFonts w:ascii="Cambria Math" w:eastAsia="Calibri" w:hAnsi="Cambria Math" w:cs="Arial"/>
            <w:szCs w:val="22"/>
            <w:lang w:val="en-GB"/>
          </w:rPr>
          <m:t>HQ=</m:t>
        </m:r>
        <m:f>
          <m:fPr>
            <m:ctrlPr>
              <w:rPr>
                <w:rFonts w:ascii="Cambria Math" w:eastAsia="Calibri" w:hAnsi="Cambria Math" w:cs="Arial"/>
                <w:i/>
                <w:szCs w:val="22"/>
                <w:lang w:val="en-GB"/>
              </w:rPr>
            </m:ctrlPr>
          </m:fPr>
          <m:num>
            <m:r>
              <w:rPr>
                <w:rFonts w:ascii="Cambria Math" w:eastAsia="Calibri" w:hAnsi="Cambria Math" w:cs="Arial"/>
                <w:szCs w:val="22"/>
                <w:lang w:val="en-GB"/>
              </w:rPr>
              <m:t>D</m:t>
            </m:r>
          </m:num>
          <m:den>
            <m:r>
              <w:rPr>
                <w:rFonts w:ascii="Cambria Math" w:eastAsia="Calibri" w:hAnsi="Cambria Math" w:cs="Arial"/>
                <w:szCs w:val="22"/>
                <w:lang w:val="en-GB"/>
              </w:rPr>
              <m:t>RFD</m:t>
            </m:r>
          </m:den>
        </m:f>
      </m:oMath>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t>(6)</w:t>
      </w:r>
    </w:p>
    <w:p w14:paraId="046E511D" w14:textId="77777777"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Where RFD reflects the chronic reference dose for each heavy metal (mg/kg-day) as given in Table 3 [20].</w:t>
      </w:r>
    </w:p>
    <w:p w14:paraId="172A7797" w14:textId="77777777" w:rsidR="00F673A1" w:rsidRPr="00F673A1" w:rsidRDefault="00F673A1" w:rsidP="000B01BE">
      <w:pPr>
        <w:pStyle w:val="Body"/>
        <w:spacing w:after="0"/>
        <w:rPr>
          <w:rFonts w:ascii="Arial" w:eastAsia="Calibri" w:hAnsi="Arial" w:cs="Arial"/>
          <w:b/>
          <w:szCs w:val="22"/>
          <w:lang w:val="en-GB"/>
        </w:rPr>
      </w:pPr>
      <w:r w:rsidRPr="00F673A1">
        <w:rPr>
          <w:rFonts w:ascii="Arial" w:eastAsia="Calibri" w:hAnsi="Arial" w:cs="Arial"/>
          <w:b/>
          <w:szCs w:val="22"/>
          <w:lang w:val="en-GB"/>
        </w:rPr>
        <w:t>Table 3. Reference Dose RFD (mg/kg-day) for each Heavy Metal</w:t>
      </w:r>
    </w:p>
    <w:tbl>
      <w:tblPr>
        <w:tblW w:w="0" w:type="auto"/>
        <w:tblLook w:val="04A0" w:firstRow="1" w:lastRow="0" w:firstColumn="1" w:lastColumn="0" w:noHBand="0" w:noVBand="1"/>
      </w:tblPr>
      <w:tblGrid>
        <w:gridCol w:w="4675"/>
        <w:gridCol w:w="3330"/>
      </w:tblGrid>
      <w:tr w:rsidR="00F673A1" w:rsidRPr="00F673A1" w14:paraId="1B5AFCCF" w14:textId="77777777" w:rsidTr="00BE5BBB">
        <w:tc>
          <w:tcPr>
            <w:tcW w:w="4675" w:type="dxa"/>
          </w:tcPr>
          <w:p w14:paraId="533A9C38"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Heavy metal</w:t>
            </w:r>
          </w:p>
        </w:tc>
        <w:tc>
          <w:tcPr>
            <w:tcW w:w="3330" w:type="dxa"/>
          </w:tcPr>
          <w:p w14:paraId="0A87EB4F" w14:textId="77777777" w:rsidR="00F673A1" w:rsidRPr="00F673A1" w:rsidRDefault="00F673A1" w:rsidP="000B01BE">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RfD</w:t>
            </w:r>
            <w:proofErr w:type="spellEnd"/>
            <w:r w:rsidRPr="00F673A1">
              <w:rPr>
                <w:rFonts w:ascii="Arial" w:eastAsia="Calibri" w:hAnsi="Arial" w:cs="Arial"/>
                <w:szCs w:val="22"/>
                <w:lang w:val="en-GB"/>
              </w:rPr>
              <w:t xml:space="preserve"> (mg/kg/day)</w:t>
            </w:r>
          </w:p>
        </w:tc>
      </w:tr>
      <w:tr w:rsidR="00F673A1" w:rsidRPr="00F673A1" w14:paraId="1150069B" w14:textId="77777777" w:rsidTr="00BE5BBB">
        <w:tc>
          <w:tcPr>
            <w:tcW w:w="4675" w:type="dxa"/>
          </w:tcPr>
          <w:p w14:paraId="0CA15324"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Cu</w:t>
            </w:r>
          </w:p>
        </w:tc>
        <w:tc>
          <w:tcPr>
            <w:tcW w:w="3330" w:type="dxa"/>
          </w:tcPr>
          <w:p w14:paraId="23FF3990"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0.0371</w:t>
            </w:r>
          </w:p>
        </w:tc>
      </w:tr>
      <w:tr w:rsidR="00F673A1" w:rsidRPr="00F673A1" w14:paraId="2CC6061C" w14:textId="77777777" w:rsidTr="00BE5BBB">
        <w:tc>
          <w:tcPr>
            <w:tcW w:w="4675" w:type="dxa"/>
          </w:tcPr>
          <w:p w14:paraId="461A321D"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Pb</w:t>
            </w:r>
          </w:p>
        </w:tc>
        <w:tc>
          <w:tcPr>
            <w:tcW w:w="3330" w:type="dxa"/>
          </w:tcPr>
          <w:p w14:paraId="76015926"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0.0035</w:t>
            </w:r>
          </w:p>
        </w:tc>
      </w:tr>
      <w:tr w:rsidR="00F673A1" w:rsidRPr="00F673A1" w14:paraId="10DD961A" w14:textId="77777777" w:rsidTr="00BE5BBB">
        <w:tc>
          <w:tcPr>
            <w:tcW w:w="4675" w:type="dxa"/>
          </w:tcPr>
          <w:p w14:paraId="43E52B06"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Zn</w:t>
            </w:r>
          </w:p>
        </w:tc>
        <w:tc>
          <w:tcPr>
            <w:tcW w:w="3330" w:type="dxa"/>
          </w:tcPr>
          <w:p w14:paraId="49B070A0"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0.3</w:t>
            </w:r>
          </w:p>
        </w:tc>
      </w:tr>
      <w:tr w:rsidR="00F673A1" w:rsidRPr="00F673A1" w14:paraId="3052987F" w14:textId="77777777" w:rsidTr="00BE5BBB">
        <w:tc>
          <w:tcPr>
            <w:tcW w:w="4675" w:type="dxa"/>
          </w:tcPr>
          <w:p w14:paraId="1FD40D1C"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Ni</w:t>
            </w:r>
          </w:p>
        </w:tc>
        <w:tc>
          <w:tcPr>
            <w:tcW w:w="3330" w:type="dxa"/>
          </w:tcPr>
          <w:p w14:paraId="25079E5A"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0.91</w:t>
            </w:r>
          </w:p>
        </w:tc>
      </w:tr>
      <w:tr w:rsidR="00F673A1" w:rsidRPr="00F673A1" w14:paraId="099E40C0" w14:textId="77777777" w:rsidTr="00BE5BBB">
        <w:tc>
          <w:tcPr>
            <w:tcW w:w="4675" w:type="dxa"/>
          </w:tcPr>
          <w:p w14:paraId="6BB103A5"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Cd</w:t>
            </w:r>
          </w:p>
        </w:tc>
        <w:tc>
          <w:tcPr>
            <w:tcW w:w="3330" w:type="dxa"/>
          </w:tcPr>
          <w:p w14:paraId="00E5C409"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0.001</w:t>
            </w:r>
          </w:p>
        </w:tc>
      </w:tr>
    </w:tbl>
    <w:p w14:paraId="1726B110" w14:textId="77777777" w:rsidR="00F673A1" w:rsidRPr="00F673A1" w:rsidRDefault="00F673A1" w:rsidP="00F673A1">
      <w:pPr>
        <w:pStyle w:val="Body"/>
        <w:rPr>
          <w:rFonts w:ascii="Arial" w:eastAsia="Calibri" w:hAnsi="Arial" w:cs="Arial"/>
          <w:szCs w:val="22"/>
          <w:lang w:val="en-GB"/>
        </w:rPr>
      </w:pPr>
    </w:p>
    <w:p w14:paraId="42637157"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A risk index (HI) was calculated to measure the risk of carcinogenic health effects posed by heavy metal. HI is the sum of three major pathways’ hazard quotient as shown in Equation (7) [21]: </w:t>
      </w:r>
    </w:p>
    <w:p w14:paraId="7BFFF37A"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r w:rsidRPr="00F673A1">
        <w:rPr>
          <w:rFonts w:ascii="Arial" w:eastAsia="Calibri" w:hAnsi="Arial" w:cs="Arial"/>
          <w:szCs w:val="22"/>
          <w:lang w:val="en-GB"/>
        </w:rPr>
        <w:tab/>
      </w:r>
      <m:oMath>
        <m:r>
          <w:rPr>
            <w:rFonts w:ascii="Cambria Math" w:eastAsia="Calibri" w:hAnsi="Cambria Math" w:cs="Arial"/>
            <w:szCs w:val="22"/>
            <w:lang w:val="en-GB"/>
          </w:rPr>
          <m:t>HI=</m:t>
        </m:r>
        <m:nary>
          <m:naryPr>
            <m:chr m:val="∑"/>
            <m:limLoc m:val="undOvr"/>
            <m:subHide m:val="1"/>
            <m:supHide m:val="1"/>
            <m:ctrlPr>
              <w:rPr>
                <w:rFonts w:ascii="Cambria Math" w:eastAsia="Calibri" w:hAnsi="Cambria Math" w:cs="Arial"/>
                <w:i/>
                <w:szCs w:val="22"/>
                <w:lang w:val="en-GB"/>
              </w:rPr>
            </m:ctrlPr>
          </m:naryPr>
          <m:sub/>
          <m:sup/>
          <m:e>
            <m:r>
              <w:rPr>
                <w:rFonts w:ascii="Cambria Math" w:eastAsia="Calibri" w:hAnsi="Cambria Math" w:cs="Arial"/>
                <w:szCs w:val="22"/>
                <w:lang w:val="en-GB"/>
              </w:rPr>
              <m:t>HQ=</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ing</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inh</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dermal</m:t>
                </m:r>
              </m:sub>
            </m:sSub>
          </m:e>
        </m:nary>
      </m:oMath>
      <w:r w:rsidRPr="00F673A1">
        <w:rPr>
          <w:rFonts w:ascii="Arial" w:eastAsia="Calibri" w:hAnsi="Arial" w:cs="Arial"/>
          <w:szCs w:val="22"/>
          <w:lang w:val="en-GB"/>
        </w:rPr>
        <w:tab/>
        <w:t xml:space="preserve"> (7)</w:t>
      </w:r>
    </w:p>
    <w:p w14:paraId="252C81D0" w14:textId="77777777" w:rsidR="00551137" w:rsidRPr="00F673A1" w:rsidRDefault="00551137" w:rsidP="00F673A1">
      <w:pPr>
        <w:pStyle w:val="Body"/>
        <w:spacing w:after="0"/>
        <w:rPr>
          <w:rFonts w:ascii="Arial" w:eastAsia="Calibri" w:hAnsi="Arial" w:cs="Arial"/>
          <w:szCs w:val="22"/>
          <w:lang w:val="en-GB"/>
        </w:rPr>
      </w:pPr>
    </w:p>
    <w:p w14:paraId="377CD105"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lastRenderedPageBreak/>
        <w:t>The values of HI are classified into two categories. When HI &lt; 1 is no harmful effect to the health, while HI &gt; 1 there is a potential for adverse effects on health.</w:t>
      </w:r>
    </w:p>
    <w:p w14:paraId="4A6B7918" w14:textId="77777777" w:rsidR="00551137" w:rsidRPr="00F673A1" w:rsidRDefault="00551137" w:rsidP="00F673A1">
      <w:pPr>
        <w:pStyle w:val="Body"/>
        <w:spacing w:after="0"/>
        <w:rPr>
          <w:rFonts w:ascii="Arial" w:eastAsia="Calibri" w:hAnsi="Arial" w:cs="Arial"/>
          <w:szCs w:val="22"/>
          <w:lang w:val="en-GB"/>
        </w:rPr>
      </w:pPr>
    </w:p>
    <w:p w14:paraId="1811641D" w14:textId="77777777" w:rsidR="00F673A1" w:rsidRDefault="00F673A1" w:rsidP="00F673A1">
      <w:pPr>
        <w:pStyle w:val="Body"/>
        <w:spacing w:after="0"/>
        <w:rPr>
          <w:rFonts w:ascii="Arial" w:eastAsia="Calibri" w:hAnsi="Arial" w:cs="Arial"/>
          <w:b/>
          <w:szCs w:val="22"/>
          <w:lang w:val="en-GB"/>
        </w:rPr>
      </w:pPr>
      <w:r w:rsidRPr="00F673A1">
        <w:rPr>
          <w:rFonts w:ascii="Arial" w:eastAsia="Calibri" w:hAnsi="Arial" w:cs="Arial"/>
          <w:b/>
          <w:i/>
          <w:szCs w:val="22"/>
          <w:lang w:val="en-GB"/>
        </w:rPr>
        <w:t>2.3.4</w:t>
      </w:r>
      <w:r w:rsidRPr="00F673A1">
        <w:rPr>
          <w:rFonts w:ascii="Arial" w:eastAsia="Calibri" w:hAnsi="Arial" w:cs="Arial"/>
          <w:b/>
          <w:szCs w:val="22"/>
          <w:lang w:val="en-GB"/>
        </w:rPr>
        <w:t xml:space="preserve"> Carcinogenic Risk Assessment</w:t>
      </w:r>
    </w:p>
    <w:p w14:paraId="6E3A7091" w14:textId="77777777" w:rsidR="00551137" w:rsidRPr="00F673A1" w:rsidRDefault="00551137" w:rsidP="00F673A1">
      <w:pPr>
        <w:pStyle w:val="Body"/>
        <w:spacing w:after="0"/>
        <w:rPr>
          <w:rFonts w:ascii="Arial" w:eastAsia="Calibri" w:hAnsi="Arial" w:cs="Arial"/>
          <w:b/>
          <w:szCs w:val="22"/>
          <w:lang w:val="en-GB"/>
        </w:rPr>
      </w:pPr>
    </w:p>
    <w:p w14:paraId="52FD682E" w14:textId="62CB11C0" w:rsidR="00551137"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The lifetime cancer risk (LCR) was estimated to determine the health risk for carcinogenic heavy metal by calculating the cumulative life cancer risk rating using Equation (8) for each exposure pathway:</w:t>
      </w:r>
    </w:p>
    <w:p w14:paraId="5E929024"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 </w:t>
      </w:r>
    </w:p>
    <w:p w14:paraId="37B09057" w14:textId="77777777" w:rsidR="00F673A1" w:rsidRDefault="00F673A1" w:rsidP="00551137">
      <w:pPr>
        <w:pStyle w:val="Body"/>
        <w:spacing w:after="0"/>
        <w:ind w:left="720" w:firstLine="720"/>
        <w:rPr>
          <w:rFonts w:ascii="Arial" w:eastAsia="Calibri" w:hAnsi="Arial" w:cs="Arial"/>
          <w:szCs w:val="22"/>
          <w:lang w:val="en-GB"/>
        </w:rPr>
      </w:pPr>
      <m:oMath>
        <m:r>
          <w:rPr>
            <w:rFonts w:ascii="Cambria Math" w:eastAsia="Calibri" w:hAnsi="Cambria Math" w:cs="Arial"/>
            <w:szCs w:val="22"/>
            <w:lang w:val="en-GB"/>
          </w:rPr>
          <m:t>LCR=D×SF=</m:t>
        </m:r>
        <m:nary>
          <m:naryPr>
            <m:chr m:val="∑"/>
            <m:limLoc m:val="undOvr"/>
            <m:subHide m:val="1"/>
            <m:supHide m:val="1"/>
            <m:ctrlPr>
              <w:rPr>
                <w:rFonts w:ascii="Cambria Math" w:eastAsia="Calibri" w:hAnsi="Cambria Math" w:cs="Arial"/>
                <w:i/>
                <w:szCs w:val="22"/>
                <w:lang w:val="en-GB"/>
              </w:rPr>
            </m:ctrlPr>
          </m:naryPr>
          <m:sub/>
          <m:sup/>
          <m:e>
            <m:r>
              <w:rPr>
                <w:rFonts w:ascii="Cambria Math" w:eastAsia="Calibri" w:hAnsi="Cambria Math" w:cs="Arial"/>
                <w:szCs w:val="22"/>
                <w:lang w:val="en-GB"/>
              </w:rPr>
              <m:t>CR</m:t>
            </m:r>
          </m:e>
        </m:nary>
        <m:r>
          <w:rPr>
            <w:rFonts w:ascii="Cambria Math" w:eastAsia="Calibri" w:hAnsi="Cambria Math" w:cs="Arial"/>
            <w:szCs w:val="22"/>
            <w:lang w:val="en-GB"/>
          </w:rPr>
          <m:t>=</m:t>
        </m:r>
        <m:nary>
          <m:naryPr>
            <m:chr m:val="∑"/>
            <m:limLoc m:val="undOvr"/>
            <m:subHide m:val="1"/>
            <m:supHide m:val="1"/>
            <m:ctrlPr>
              <w:rPr>
                <w:rFonts w:ascii="Cambria Math" w:eastAsia="Calibri" w:hAnsi="Cambria Math" w:cs="Arial"/>
                <w:i/>
                <w:szCs w:val="22"/>
                <w:lang w:val="en-GB"/>
              </w:rPr>
            </m:ctrlPr>
          </m:naryPr>
          <m:sub/>
          <m:sup/>
          <m:e>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ing</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inh</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dermal</m:t>
                </m:r>
              </m:sub>
            </m:sSub>
          </m:e>
        </m:nary>
      </m:oMath>
      <w:r w:rsidRPr="00F673A1">
        <w:rPr>
          <w:rFonts w:ascii="Arial" w:eastAsia="Calibri" w:hAnsi="Arial" w:cs="Arial"/>
          <w:szCs w:val="22"/>
          <w:lang w:val="en-GB"/>
        </w:rPr>
        <w:tab/>
      </w:r>
      <w:r w:rsidRPr="00F673A1">
        <w:rPr>
          <w:rFonts w:ascii="Arial" w:eastAsia="Calibri" w:hAnsi="Arial" w:cs="Arial"/>
          <w:szCs w:val="22"/>
          <w:lang w:val="en-GB"/>
        </w:rPr>
        <w:tab/>
        <w:t>(8)</w:t>
      </w:r>
    </w:p>
    <w:p w14:paraId="0B9E3C97" w14:textId="77777777" w:rsidR="00551137" w:rsidRPr="00F673A1" w:rsidRDefault="00551137" w:rsidP="00F673A1">
      <w:pPr>
        <w:pStyle w:val="Body"/>
        <w:spacing w:after="0"/>
        <w:rPr>
          <w:rFonts w:ascii="Arial" w:eastAsia="Calibri" w:hAnsi="Arial" w:cs="Arial"/>
          <w:szCs w:val="22"/>
          <w:lang w:val="en-GB"/>
        </w:rPr>
      </w:pPr>
    </w:p>
    <w:p w14:paraId="50871E4F"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Where, CR is the cancer risk and SF is the slope factor for carcinogenicity (by mg / kg day) was presented by [22]. For the related heavy metals Cd and Pb the SF values are 6.3, and 0.0085 mg/kg/day respectively [22]. In overall, the acceptable threshold value of LCR 1 × 10</w:t>
      </w:r>
      <w:r w:rsidRPr="00F673A1">
        <w:rPr>
          <w:rFonts w:ascii="Arial" w:eastAsia="Calibri" w:hAnsi="Arial" w:cs="Arial"/>
          <w:szCs w:val="22"/>
          <w:vertAlign w:val="superscript"/>
          <w:lang w:val="en-GB"/>
        </w:rPr>
        <w:t xml:space="preserve">−4 </w:t>
      </w:r>
      <w:r w:rsidRPr="00F673A1">
        <w:rPr>
          <w:rFonts w:ascii="Arial" w:eastAsia="Calibri" w:hAnsi="Arial" w:cs="Arial"/>
          <w:szCs w:val="22"/>
          <w:lang w:val="en-GB"/>
        </w:rPr>
        <w:t>is considered to have significant health effects while LCR of 1 × 10</w:t>
      </w:r>
      <w:r w:rsidRPr="00F673A1">
        <w:rPr>
          <w:rFonts w:ascii="Arial" w:eastAsia="Calibri" w:hAnsi="Arial" w:cs="Arial"/>
          <w:szCs w:val="22"/>
          <w:vertAlign w:val="superscript"/>
          <w:lang w:val="en-GB"/>
        </w:rPr>
        <w:t>−6</w:t>
      </w:r>
      <w:r w:rsidRPr="00F673A1">
        <w:rPr>
          <w:rFonts w:ascii="Arial" w:eastAsia="Calibri" w:hAnsi="Arial" w:cs="Arial"/>
          <w:szCs w:val="22"/>
          <w:lang w:val="en-GB"/>
        </w:rPr>
        <w:t xml:space="preserve"> to 1 × 10</w:t>
      </w:r>
      <w:r w:rsidRPr="00F673A1">
        <w:rPr>
          <w:rFonts w:ascii="Arial" w:eastAsia="Calibri" w:hAnsi="Arial" w:cs="Arial"/>
          <w:szCs w:val="22"/>
          <w:vertAlign w:val="superscript"/>
          <w:lang w:val="en-GB"/>
        </w:rPr>
        <w:t>−4</w:t>
      </w:r>
      <w:r w:rsidRPr="00F673A1">
        <w:rPr>
          <w:rFonts w:ascii="Arial" w:eastAsia="Calibri" w:hAnsi="Arial" w:cs="Arial"/>
          <w:szCs w:val="22"/>
          <w:lang w:val="en-GB"/>
        </w:rPr>
        <w:t xml:space="preserve"> is widely considered acceptable, and LCR below 1 × 10</w:t>
      </w:r>
      <w:r w:rsidRPr="00F673A1">
        <w:rPr>
          <w:rFonts w:ascii="Arial" w:eastAsia="Calibri" w:hAnsi="Arial" w:cs="Arial"/>
          <w:szCs w:val="22"/>
          <w:vertAlign w:val="superscript"/>
          <w:lang w:val="en-GB"/>
        </w:rPr>
        <w:t>−6</w:t>
      </w:r>
      <w:r w:rsidRPr="00F673A1">
        <w:rPr>
          <w:rFonts w:ascii="Arial" w:eastAsia="Calibri" w:hAnsi="Arial" w:cs="Arial"/>
          <w:szCs w:val="22"/>
          <w:lang w:val="en-GB"/>
        </w:rPr>
        <w:t xml:space="preserve"> is regarded as negligible [23].</w:t>
      </w:r>
    </w:p>
    <w:p w14:paraId="6AA2920A" w14:textId="77777777" w:rsidR="00790ADA" w:rsidRPr="00FB3A86" w:rsidRDefault="00790ADA" w:rsidP="00441B6F">
      <w:pPr>
        <w:pStyle w:val="Body"/>
        <w:spacing w:after="0"/>
        <w:rPr>
          <w:rFonts w:ascii="Arial" w:hAnsi="Arial" w:cs="Arial"/>
        </w:rPr>
      </w:pPr>
    </w:p>
    <w:p w14:paraId="79C9859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15CFC9" w14:textId="77777777" w:rsidR="00790ADA" w:rsidRPr="00FB3A86" w:rsidRDefault="00790ADA" w:rsidP="00441B6F">
      <w:pPr>
        <w:pStyle w:val="Head1"/>
        <w:spacing w:after="0"/>
        <w:jc w:val="both"/>
        <w:rPr>
          <w:rFonts w:ascii="Arial" w:hAnsi="Arial" w:cs="Arial"/>
        </w:rPr>
      </w:pPr>
    </w:p>
    <w:p w14:paraId="36D13035" w14:textId="77777777" w:rsidR="00546A15" w:rsidRPr="00546A15" w:rsidRDefault="00546A15" w:rsidP="00546A15">
      <w:pPr>
        <w:pStyle w:val="Body"/>
        <w:spacing w:after="0"/>
        <w:rPr>
          <w:rFonts w:ascii="Arial" w:hAnsi="Arial" w:cs="Arial"/>
          <w:b/>
          <w:lang w:val="en-GB"/>
        </w:rPr>
      </w:pPr>
      <w:r w:rsidRPr="00546A15">
        <w:rPr>
          <w:rFonts w:ascii="Arial" w:hAnsi="Arial" w:cs="Arial"/>
          <w:b/>
          <w:i/>
          <w:lang w:val="en-GB"/>
        </w:rPr>
        <w:t>3.1.1.</w:t>
      </w:r>
      <w:r w:rsidRPr="00546A15">
        <w:rPr>
          <w:rFonts w:ascii="Arial" w:hAnsi="Arial" w:cs="Arial"/>
          <w:b/>
          <w:lang w:val="en-GB"/>
        </w:rPr>
        <w:t xml:space="preserve"> Potential ecological risk index</w:t>
      </w:r>
    </w:p>
    <w:p w14:paraId="12332119" w14:textId="1477300D" w:rsidR="00546A15" w:rsidRPr="00546A15" w:rsidRDefault="00546A15" w:rsidP="00546A15">
      <w:pPr>
        <w:pStyle w:val="Body"/>
        <w:spacing w:after="0"/>
        <w:rPr>
          <w:rFonts w:ascii="Arial" w:hAnsi="Arial" w:cs="Arial"/>
          <w:lang w:val="en-GB"/>
        </w:rPr>
      </w:pPr>
      <w:r w:rsidRPr="00546A15">
        <w:rPr>
          <w:rFonts w:ascii="Arial" w:hAnsi="Arial" w:cs="Arial"/>
          <w:lang w:val="en-GB"/>
        </w:rPr>
        <w:t>Table 4 presents the calculated potential individual risk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of the heavy metals </w:t>
      </w:r>
      <w:r w:rsidRPr="007940C8">
        <w:rPr>
          <w:rFonts w:ascii="Arial" w:hAnsi="Arial" w:cs="Arial"/>
          <w:highlight w:val="yellow"/>
          <w:lang w:val="en-GB"/>
        </w:rPr>
        <w:t xml:space="preserve">and </w:t>
      </w:r>
      <w:r w:rsidR="00845D5E" w:rsidRPr="007940C8">
        <w:rPr>
          <w:rFonts w:ascii="Arial" w:hAnsi="Arial" w:cs="Arial"/>
          <w:highlight w:val="yellow"/>
          <w:lang w:val="en-GB"/>
        </w:rPr>
        <w:t>the</w:t>
      </w:r>
      <w:r w:rsidR="00845D5E">
        <w:rPr>
          <w:rFonts w:ascii="Arial" w:hAnsi="Arial" w:cs="Arial"/>
          <w:lang w:val="en-GB"/>
        </w:rPr>
        <w:t xml:space="preserve"> </w:t>
      </w:r>
      <w:r w:rsidRPr="00546A15">
        <w:rPr>
          <w:rFonts w:ascii="Arial" w:hAnsi="Arial" w:cs="Arial"/>
          <w:lang w:val="en-GB"/>
        </w:rPr>
        <w:t>potential ecological risk index (RI). Relating Table 1 and 4,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is divided into three main categories; low, high and very high risk at the four sampling junctions in the study area. High and very high risk was due to high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of Cd of 252.6, 408, 259.8, and 301.2 at MJ, UJ, FJ, and MM respectively. RI according to Table 1, is divided into considerable and high risk. High RI is due to high values of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at different sampling junctions.</w:t>
      </w:r>
    </w:p>
    <w:p w14:paraId="4E896644" w14:textId="77777777" w:rsidR="00BE5BBB" w:rsidRDefault="00BE5BBB" w:rsidP="00546A15">
      <w:pPr>
        <w:pStyle w:val="Body"/>
        <w:rPr>
          <w:rFonts w:ascii="Arial" w:hAnsi="Arial" w:cs="Arial"/>
          <w:b/>
          <w:lang w:val="en-GB"/>
        </w:rPr>
      </w:pPr>
    </w:p>
    <w:p w14:paraId="082522A9" w14:textId="77777777" w:rsidR="00546A15" w:rsidRPr="00546A15" w:rsidRDefault="00546A15" w:rsidP="0001033D">
      <w:pPr>
        <w:pStyle w:val="Body"/>
        <w:spacing w:after="0"/>
        <w:rPr>
          <w:rFonts w:ascii="Arial" w:hAnsi="Arial" w:cs="Arial"/>
          <w:b/>
          <w:lang w:val="en-GB"/>
        </w:rPr>
      </w:pPr>
      <w:r w:rsidRPr="00546A15">
        <w:rPr>
          <w:rFonts w:ascii="Arial" w:hAnsi="Arial" w:cs="Arial"/>
          <w:b/>
          <w:lang w:val="en-GB"/>
        </w:rPr>
        <w:t xml:space="preserve">Table 4. </w:t>
      </w:r>
      <w:r w:rsidRPr="00546A15">
        <w:rPr>
          <w:rFonts w:ascii="Arial" w:hAnsi="Arial" w:cs="Arial"/>
          <w:lang w:val="en-GB"/>
        </w:rPr>
        <w:t>Ecological risk assessment of heavy metals in road side soil</w:t>
      </w:r>
    </w:p>
    <w:tbl>
      <w:tblPr>
        <w:tblStyle w:val="TableGrid"/>
        <w:tblW w:w="810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440"/>
        <w:gridCol w:w="1260"/>
        <w:gridCol w:w="1530"/>
      </w:tblGrid>
      <w:tr w:rsidR="00546A15" w:rsidRPr="00546A15" w14:paraId="0791726B" w14:textId="77777777" w:rsidTr="00BE5BBB">
        <w:trPr>
          <w:trHeight w:val="266"/>
          <w:jc w:val="center"/>
        </w:trPr>
        <w:tc>
          <w:tcPr>
            <w:tcW w:w="2340" w:type="dxa"/>
            <w:tcBorders>
              <w:top w:val="single" w:sz="4" w:space="0" w:color="auto"/>
              <w:bottom w:val="single" w:sz="4" w:space="0" w:color="auto"/>
            </w:tcBorders>
          </w:tcPr>
          <w:p w14:paraId="13AF6CB6"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Heavy metals</w:t>
            </w:r>
          </w:p>
        </w:tc>
        <w:tc>
          <w:tcPr>
            <w:tcW w:w="1530" w:type="dxa"/>
            <w:tcBorders>
              <w:top w:val="single" w:sz="4" w:space="0" w:color="auto"/>
              <w:bottom w:val="single" w:sz="4" w:space="0" w:color="auto"/>
            </w:tcBorders>
            <w:vAlign w:val="center"/>
          </w:tcPr>
          <w:p w14:paraId="4BEA4840"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MJ</w:t>
            </w:r>
          </w:p>
        </w:tc>
        <w:tc>
          <w:tcPr>
            <w:tcW w:w="1440" w:type="dxa"/>
            <w:tcBorders>
              <w:top w:val="single" w:sz="4" w:space="0" w:color="auto"/>
              <w:bottom w:val="single" w:sz="4" w:space="0" w:color="auto"/>
            </w:tcBorders>
            <w:vAlign w:val="center"/>
          </w:tcPr>
          <w:p w14:paraId="75E299AF"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UJ</w:t>
            </w:r>
          </w:p>
        </w:tc>
        <w:tc>
          <w:tcPr>
            <w:tcW w:w="1260" w:type="dxa"/>
            <w:tcBorders>
              <w:top w:val="single" w:sz="4" w:space="0" w:color="auto"/>
              <w:bottom w:val="single" w:sz="4" w:space="0" w:color="auto"/>
            </w:tcBorders>
            <w:vAlign w:val="center"/>
          </w:tcPr>
          <w:p w14:paraId="112ED7FF"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FJ</w:t>
            </w:r>
          </w:p>
        </w:tc>
        <w:tc>
          <w:tcPr>
            <w:tcW w:w="1530" w:type="dxa"/>
            <w:tcBorders>
              <w:top w:val="single" w:sz="4" w:space="0" w:color="auto"/>
              <w:bottom w:val="single" w:sz="4" w:space="0" w:color="auto"/>
            </w:tcBorders>
            <w:vAlign w:val="center"/>
          </w:tcPr>
          <w:p w14:paraId="4D210A3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MM</w:t>
            </w:r>
          </w:p>
        </w:tc>
      </w:tr>
      <w:tr w:rsidR="00546A15" w:rsidRPr="00546A15" w14:paraId="01E37A8F" w14:textId="77777777" w:rsidTr="00BE5BBB">
        <w:trPr>
          <w:trHeight w:val="266"/>
          <w:jc w:val="center"/>
        </w:trPr>
        <w:tc>
          <w:tcPr>
            <w:tcW w:w="2340" w:type="dxa"/>
            <w:tcBorders>
              <w:top w:val="single" w:sz="4" w:space="0" w:color="auto"/>
            </w:tcBorders>
          </w:tcPr>
          <w:p w14:paraId="71DF1A3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Cd</w:t>
            </w:r>
          </w:p>
        </w:tc>
        <w:tc>
          <w:tcPr>
            <w:tcW w:w="1530" w:type="dxa"/>
            <w:tcBorders>
              <w:top w:val="single" w:sz="4" w:space="0" w:color="auto"/>
            </w:tcBorders>
            <w:vAlign w:val="bottom"/>
          </w:tcPr>
          <w:p w14:paraId="16FD4AF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252.6</w:t>
            </w:r>
          </w:p>
        </w:tc>
        <w:tc>
          <w:tcPr>
            <w:tcW w:w="1440" w:type="dxa"/>
            <w:tcBorders>
              <w:top w:val="single" w:sz="4" w:space="0" w:color="auto"/>
            </w:tcBorders>
            <w:vAlign w:val="bottom"/>
          </w:tcPr>
          <w:p w14:paraId="0E315B7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408</w:t>
            </w:r>
          </w:p>
        </w:tc>
        <w:tc>
          <w:tcPr>
            <w:tcW w:w="1260" w:type="dxa"/>
            <w:tcBorders>
              <w:top w:val="single" w:sz="4" w:space="0" w:color="auto"/>
            </w:tcBorders>
            <w:vAlign w:val="bottom"/>
          </w:tcPr>
          <w:p w14:paraId="168EC27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259.8</w:t>
            </w:r>
          </w:p>
        </w:tc>
        <w:tc>
          <w:tcPr>
            <w:tcW w:w="1530" w:type="dxa"/>
            <w:tcBorders>
              <w:top w:val="single" w:sz="4" w:space="0" w:color="auto"/>
            </w:tcBorders>
            <w:vAlign w:val="bottom"/>
          </w:tcPr>
          <w:p w14:paraId="7DC8229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301.2</w:t>
            </w:r>
          </w:p>
        </w:tc>
      </w:tr>
      <w:tr w:rsidR="00546A15" w:rsidRPr="00546A15" w14:paraId="625EA210" w14:textId="77777777" w:rsidTr="00BE5BBB">
        <w:trPr>
          <w:trHeight w:val="266"/>
          <w:jc w:val="center"/>
        </w:trPr>
        <w:tc>
          <w:tcPr>
            <w:tcW w:w="2340" w:type="dxa"/>
          </w:tcPr>
          <w:p w14:paraId="0EE17DEB"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Cu</w:t>
            </w:r>
          </w:p>
        </w:tc>
        <w:tc>
          <w:tcPr>
            <w:tcW w:w="1530" w:type="dxa"/>
            <w:vAlign w:val="bottom"/>
          </w:tcPr>
          <w:p w14:paraId="7BA85C2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1.574</w:t>
            </w:r>
          </w:p>
        </w:tc>
        <w:tc>
          <w:tcPr>
            <w:tcW w:w="1440" w:type="dxa"/>
            <w:vAlign w:val="bottom"/>
          </w:tcPr>
          <w:p w14:paraId="04E4A62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2.165</w:t>
            </w:r>
          </w:p>
        </w:tc>
        <w:tc>
          <w:tcPr>
            <w:tcW w:w="1260" w:type="dxa"/>
            <w:vAlign w:val="bottom"/>
          </w:tcPr>
          <w:p w14:paraId="52C6F96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1.513</w:t>
            </w:r>
          </w:p>
        </w:tc>
        <w:tc>
          <w:tcPr>
            <w:tcW w:w="1530" w:type="dxa"/>
            <w:vAlign w:val="bottom"/>
          </w:tcPr>
          <w:p w14:paraId="365B29C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1.712</w:t>
            </w:r>
          </w:p>
        </w:tc>
      </w:tr>
      <w:tr w:rsidR="00546A15" w:rsidRPr="00546A15" w14:paraId="43F67779" w14:textId="77777777" w:rsidTr="00BE5BBB">
        <w:trPr>
          <w:trHeight w:val="266"/>
          <w:jc w:val="center"/>
        </w:trPr>
        <w:tc>
          <w:tcPr>
            <w:tcW w:w="2340" w:type="dxa"/>
          </w:tcPr>
          <w:p w14:paraId="637C39CB"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Ni</w:t>
            </w:r>
          </w:p>
        </w:tc>
        <w:tc>
          <w:tcPr>
            <w:tcW w:w="1530" w:type="dxa"/>
            <w:vAlign w:val="bottom"/>
          </w:tcPr>
          <w:p w14:paraId="2FC215D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12.880</w:t>
            </w:r>
          </w:p>
        </w:tc>
        <w:tc>
          <w:tcPr>
            <w:tcW w:w="1440" w:type="dxa"/>
            <w:vAlign w:val="bottom"/>
          </w:tcPr>
          <w:p w14:paraId="43CD6F17"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10.824</w:t>
            </w:r>
          </w:p>
        </w:tc>
        <w:tc>
          <w:tcPr>
            <w:tcW w:w="1260" w:type="dxa"/>
            <w:vAlign w:val="bottom"/>
          </w:tcPr>
          <w:p w14:paraId="3B2B9AD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9.421</w:t>
            </w:r>
          </w:p>
        </w:tc>
        <w:tc>
          <w:tcPr>
            <w:tcW w:w="1530" w:type="dxa"/>
            <w:vAlign w:val="bottom"/>
          </w:tcPr>
          <w:p w14:paraId="12E05A57"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8.826</w:t>
            </w:r>
          </w:p>
        </w:tc>
      </w:tr>
      <w:tr w:rsidR="00546A15" w:rsidRPr="00546A15" w14:paraId="54220298" w14:textId="77777777" w:rsidTr="00BE5BBB">
        <w:trPr>
          <w:trHeight w:val="280"/>
          <w:jc w:val="center"/>
        </w:trPr>
        <w:tc>
          <w:tcPr>
            <w:tcW w:w="2340" w:type="dxa"/>
          </w:tcPr>
          <w:p w14:paraId="61523BD1"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Pb</w:t>
            </w:r>
          </w:p>
        </w:tc>
        <w:tc>
          <w:tcPr>
            <w:tcW w:w="1530" w:type="dxa"/>
            <w:vAlign w:val="bottom"/>
          </w:tcPr>
          <w:p w14:paraId="2ACD991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0.210</w:t>
            </w:r>
          </w:p>
        </w:tc>
        <w:tc>
          <w:tcPr>
            <w:tcW w:w="1440" w:type="dxa"/>
            <w:vAlign w:val="bottom"/>
          </w:tcPr>
          <w:p w14:paraId="2C77E5B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0.205</w:t>
            </w:r>
          </w:p>
        </w:tc>
        <w:tc>
          <w:tcPr>
            <w:tcW w:w="1260" w:type="dxa"/>
            <w:vAlign w:val="bottom"/>
          </w:tcPr>
          <w:p w14:paraId="0EB4AB2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0.224</w:t>
            </w:r>
          </w:p>
        </w:tc>
        <w:tc>
          <w:tcPr>
            <w:tcW w:w="1530" w:type="dxa"/>
            <w:vAlign w:val="bottom"/>
          </w:tcPr>
          <w:p w14:paraId="44177CF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0.212</w:t>
            </w:r>
          </w:p>
        </w:tc>
      </w:tr>
      <w:tr w:rsidR="00546A15" w:rsidRPr="00546A15" w14:paraId="1362FEE0" w14:textId="77777777" w:rsidTr="00BE5BBB">
        <w:trPr>
          <w:trHeight w:val="266"/>
          <w:jc w:val="center"/>
        </w:trPr>
        <w:tc>
          <w:tcPr>
            <w:tcW w:w="2340" w:type="dxa"/>
          </w:tcPr>
          <w:p w14:paraId="37CA6C8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Zn</w:t>
            </w:r>
          </w:p>
        </w:tc>
        <w:tc>
          <w:tcPr>
            <w:tcW w:w="1530" w:type="dxa"/>
            <w:vAlign w:val="bottom"/>
          </w:tcPr>
          <w:p w14:paraId="6BB1E1F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10.451</w:t>
            </w:r>
          </w:p>
        </w:tc>
        <w:tc>
          <w:tcPr>
            <w:tcW w:w="1440" w:type="dxa"/>
            <w:vAlign w:val="bottom"/>
          </w:tcPr>
          <w:p w14:paraId="22377F2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7.895</w:t>
            </w:r>
          </w:p>
        </w:tc>
        <w:tc>
          <w:tcPr>
            <w:tcW w:w="1260" w:type="dxa"/>
            <w:vAlign w:val="bottom"/>
          </w:tcPr>
          <w:p w14:paraId="4616BA4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7.747</w:t>
            </w:r>
          </w:p>
        </w:tc>
        <w:tc>
          <w:tcPr>
            <w:tcW w:w="1530" w:type="dxa"/>
            <w:vAlign w:val="bottom"/>
          </w:tcPr>
          <w:p w14:paraId="70F573A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6.449</w:t>
            </w:r>
          </w:p>
        </w:tc>
      </w:tr>
      <w:tr w:rsidR="00546A15" w:rsidRPr="00546A15" w14:paraId="38027AF2" w14:textId="77777777" w:rsidTr="00BE5BBB">
        <w:trPr>
          <w:trHeight w:val="266"/>
          <w:jc w:val="center"/>
        </w:trPr>
        <w:tc>
          <w:tcPr>
            <w:tcW w:w="2340" w:type="dxa"/>
          </w:tcPr>
          <w:p w14:paraId="57D8A12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Risk Index (RI) = ∑ E</w:t>
            </w:r>
            <w:r w:rsidRPr="00546A15">
              <w:rPr>
                <w:rFonts w:ascii="Arial" w:eastAsia="Times New Roman" w:hAnsi="Arial" w:cs="Arial"/>
                <w:sz w:val="20"/>
                <w:szCs w:val="20"/>
                <w:vertAlign w:val="subscript"/>
                <w:lang w:val="en-GB"/>
              </w:rPr>
              <w:t>r</w:t>
            </w:r>
            <w:r w:rsidRPr="00546A15">
              <w:rPr>
                <w:rFonts w:ascii="Arial" w:eastAsia="Times New Roman" w:hAnsi="Arial" w:cs="Arial"/>
                <w:sz w:val="20"/>
                <w:szCs w:val="20"/>
                <w:vertAlign w:val="superscript"/>
                <w:lang w:val="en-GB"/>
              </w:rPr>
              <w:t xml:space="preserve">i </w:t>
            </w:r>
          </w:p>
        </w:tc>
        <w:tc>
          <w:tcPr>
            <w:tcW w:w="1530" w:type="dxa"/>
            <w:vAlign w:val="bottom"/>
          </w:tcPr>
          <w:p w14:paraId="2CAC385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277.715</w:t>
            </w:r>
          </w:p>
        </w:tc>
        <w:tc>
          <w:tcPr>
            <w:tcW w:w="1440" w:type="dxa"/>
            <w:vAlign w:val="bottom"/>
          </w:tcPr>
          <w:p w14:paraId="65F9C77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429.089</w:t>
            </w:r>
          </w:p>
        </w:tc>
        <w:tc>
          <w:tcPr>
            <w:tcW w:w="1260" w:type="dxa"/>
            <w:vAlign w:val="bottom"/>
          </w:tcPr>
          <w:p w14:paraId="3A659E4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278.089</w:t>
            </w:r>
          </w:p>
        </w:tc>
        <w:tc>
          <w:tcPr>
            <w:tcW w:w="1530" w:type="dxa"/>
            <w:vAlign w:val="bottom"/>
          </w:tcPr>
          <w:p w14:paraId="677614A2"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6.449</w:t>
            </w:r>
          </w:p>
        </w:tc>
      </w:tr>
    </w:tbl>
    <w:p w14:paraId="52336590" w14:textId="77777777" w:rsidR="00546A15" w:rsidRPr="00546A15" w:rsidRDefault="00546A15" w:rsidP="00546A15">
      <w:pPr>
        <w:pStyle w:val="Body"/>
        <w:rPr>
          <w:rFonts w:ascii="Arial" w:hAnsi="Arial" w:cs="Arial"/>
        </w:rPr>
      </w:pPr>
    </w:p>
    <w:p w14:paraId="18CC2260" w14:textId="77777777" w:rsidR="00546A15" w:rsidRPr="00546A15" w:rsidRDefault="00546A15" w:rsidP="00546A15">
      <w:pPr>
        <w:pStyle w:val="Body"/>
        <w:spacing w:after="0"/>
        <w:rPr>
          <w:rFonts w:ascii="Arial" w:hAnsi="Arial" w:cs="Arial"/>
          <w:b/>
          <w:lang w:val="en-GB"/>
        </w:rPr>
      </w:pPr>
      <w:r w:rsidRPr="00546A15">
        <w:rPr>
          <w:rFonts w:ascii="Arial" w:hAnsi="Arial" w:cs="Arial"/>
          <w:b/>
          <w:i/>
          <w:lang w:val="en-GB"/>
        </w:rPr>
        <w:t>3.1.2</w:t>
      </w:r>
      <w:r w:rsidRPr="00546A15">
        <w:rPr>
          <w:rFonts w:ascii="Arial" w:hAnsi="Arial" w:cs="Arial"/>
          <w:b/>
          <w:lang w:val="en-GB"/>
        </w:rPr>
        <w:t xml:space="preserve"> Health risk assessment</w:t>
      </w:r>
    </w:p>
    <w:p w14:paraId="6A4F8747" w14:textId="465ABAFB" w:rsidR="00546A15" w:rsidRPr="00546A15" w:rsidRDefault="00546A15" w:rsidP="00546A15">
      <w:pPr>
        <w:pStyle w:val="Body"/>
        <w:spacing w:after="0"/>
        <w:rPr>
          <w:rFonts w:ascii="Arial" w:hAnsi="Arial" w:cs="Arial"/>
          <w:lang w:val="en-GB"/>
        </w:rPr>
      </w:pPr>
      <w:r w:rsidRPr="00546A15">
        <w:rPr>
          <w:rFonts w:ascii="Arial" w:hAnsi="Arial" w:cs="Arial"/>
          <w:lang w:val="en-GB"/>
        </w:rPr>
        <w:t xml:space="preserve">Table 5 presents the calculated three main pathways of human exposure to heavy metals on roadside soil, via ingestion, inhalation and dermal contact pathways. Table 6 presents </w:t>
      </w:r>
      <w:r w:rsidR="00845D5E">
        <w:rPr>
          <w:rFonts w:ascii="Arial" w:hAnsi="Arial" w:cs="Arial"/>
          <w:lang w:val="en-GB"/>
        </w:rPr>
        <w:t xml:space="preserve">the </w:t>
      </w:r>
      <w:r w:rsidRPr="00546A15">
        <w:rPr>
          <w:rFonts w:ascii="Arial" w:hAnsi="Arial" w:cs="Arial"/>
          <w:lang w:val="en-GB"/>
        </w:rPr>
        <w:t xml:space="preserve">hazard quotient (HQ) </w:t>
      </w:r>
      <w:r w:rsidRPr="007940C8">
        <w:rPr>
          <w:rFonts w:ascii="Arial" w:hAnsi="Arial" w:cs="Arial"/>
          <w:highlight w:val="yellow"/>
          <w:lang w:val="en-GB"/>
        </w:rPr>
        <w:t xml:space="preserve">calculated to determine non-carcinogenic health risk for each heavy metal. Table 7 presents </w:t>
      </w:r>
      <w:r w:rsidR="00845D5E" w:rsidRPr="007940C8">
        <w:rPr>
          <w:rFonts w:ascii="Arial" w:hAnsi="Arial" w:cs="Arial"/>
          <w:highlight w:val="yellow"/>
          <w:lang w:val="en-GB"/>
        </w:rPr>
        <w:t xml:space="preserve">the </w:t>
      </w:r>
      <w:r w:rsidRPr="007940C8">
        <w:rPr>
          <w:rFonts w:ascii="Arial" w:hAnsi="Arial" w:cs="Arial"/>
          <w:highlight w:val="yellow"/>
          <w:lang w:val="en-GB"/>
        </w:rPr>
        <w:t>risk index (HI) calculated to measure the risk of carcinogenic health effects posed by heavy</w:t>
      </w:r>
      <w:r w:rsidRPr="00546A15">
        <w:rPr>
          <w:rFonts w:ascii="Arial" w:hAnsi="Arial" w:cs="Arial"/>
          <w:lang w:val="en-GB"/>
        </w:rPr>
        <w:t xml:space="preserve"> metals. Table 8 presents the life cancer risk (LCR) calculated to determine the health risk for carcinogenic heavy metals. According to Table </w:t>
      </w:r>
      <w:r w:rsidR="00085A17">
        <w:rPr>
          <w:rFonts w:ascii="Arial" w:hAnsi="Arial" w:cs="Arial"/>
          <w:lang w:val="en-GB"/>
        </w:rPr>
        <w:t>9</w:t>
      </w:r>
      <w:r w:rsidRPr="00546A15">
        <w:rPr>
          <w:rFonts w:ascii="Arial" w:hAnsi="Arial" w:cs="Arial"/>
          <w:lang w:val="en-GB"/>
        </w:rPr>
        <w:t xml:space="preserve">, heavy metals posed no harmful effect </w:t>
      </w:r>
      <w:r w:rsidR="009501B0" w:rsidRPr="007940C8">
        <w:rPr>
          <w:rFonts w:ascii="Arial" w:hAnsi="Arial" w:cs="Arial"/>
          <w:highlight w:val="yellow"/>
          <w:lang w:val="en-GB"/>
        </w:rPr>
        <w:t xml:space="preserve">on </w:t>
      </w:r>
      <w:r w:rsidRPr="007940C8">
        <w:rPr>
          <w:rFonts w:ascii="Arial" w:hAnsi="Arial" w:cs="Arial"/>
          <w:highlight w:val="yellow"/>
          <w:lang w:val="en-GB"/>
        </w:rPr>
        <w:t>both</w:t>
      </w:r>
      <w:r w:rsidRPr="00546A15">
        <w:rPr>
          <w:rFonts w:ascii="Arial" w:hAnsi="Arial" w:cs="Arial"/>
          <w:lang w:val="en-GB"/>
        </w:rPr>
        <w:t xml:space="preserve"> adult and children health as HI </w:t>
      </w:r>
      <m:oMath>
        <m:r>
          <w:rPr>
            <w:rFonts w:ascii="Cambria Math" w:hAnsi="Cambria Math" w:cs="Arial"/>
            <w:lang w:val="en-GB"/>
          </w:rPr>
          <m:t>&lt;</m:t>
        </m:r>
      </m:oMath>
      <w:r w:rsidRPr="00546A15">
        <w:rPr>
          <w:rFonts w:ascii="Arial" w:hAnsi="Arial" w:cs="Arial"/>
          <w:lang w:val="en-GB"/>
        </w:rPr>
        <w:t xml:space="preserve"> 1. The LCR for ingestion, inhalation and dermal contact for adult</w:t>
      </w:r>
      <w:r w:rsidR="00845D5E">
        <w:rPr>
          <w:rFonts w:ascii="Arial" w:hAnsi="Arial" w:cs="Arial"/>
          <w:lang w:val="en-GB"/>
        </w:rPr>
        <w:t>s</w:t>
      </w:r>
      <w:r w:rsidRPr="00546A15">
        <w:rPr>
          <w:rFonts w:ascii="Arial" w:hAnsi="Arial" w:cs="Arial"/>
          <w:lang w:val="en-GB"/>
        </w:rPr>
        <w:t xml:space="preserve"> and children resulted from Pb and Cd. For Cd, LCR was within the threshold value of 1 × 10</w:t>
      </w:r>
      <w:r w:rsidRPr="00546A15">
        <w:rPr>
          <w:rFonts w:ascii="Arial" w:hAnsi="Arial" w:cs="Arial"/>
          <w:vertAlign w:val="superscript"/>
          <w:lang w:val="en-GB"/>
        </w:rPr>
        <w:t xml:space="preserve">-6 </w:t>
      </w:r>
      <w:r w:rsidRPr="00546A15">
        <w:rPr>
          <w:rFonts w:ascii="Arial" w:hAnsi="Arial" w:cs="Arial"/>
          <w:lang w:val="en-GB"/>
        </w:rPr>
        <w:t>– 1 × 10</w:t>
      </w:r>
      <w:r w:rsidRPr="00546A15">
        <w:rPr>
          <w:rFonts w:ascii="Arial" w:hAnsi="Arial" w:cs="Arial"/>
          <w:vertAlign w:val="superscript"/>
          <w:lang w:val="en-GB"/>
        </w:rPr>
        <w:t xml:space="preserve">-4 </w:t>
      </w:r>
      <w:r w:rsidRPr="00546A15">
        <w:rPr>
          <w:rFonts w:ascii="Arial" w:hAnsi="Arial" w:cs="Arial"/>
          <w:lang w:val="en-GB"/>
        </w:rPr>
        <w:t>which is widely considered acceptable except at MJ adult was 1 × 10</w:t>
      </w:r>
      <w:r w:rsidRPr="00546A15">
        <w:rPr>
          <w:rFonts w:ascii="Arial" w:hAnsi="Arial" w:cs="Arial"/>
          <w:vertAlign w:val="superscript"/>
          <w:lang w:val="en-GB"/>
        </w:rPr>
        <w:t>-7</w:t>
      </w:r>
      <w:r w:rsidRPr="00546A15">
        <w:rPr>
          <w:rFonts w:ascii="Arial" w:hAnsi="Arial" w:cs="Arial"/>
          <w:lang w:val="en-GB"/>
        </w:rPr>
        <w:t>. For Pb, LCR was in the range of 1 × 10</w:t>
      </w:r>
      <w:r w:rsidRPr="00546A15">
        <w:rPr>
          <w:rFonts w:ascii="Arial" w:hAnsi="Arial" w:cs="Arial"/>
          <w:vertAlign w:val="superscript"/>
          <w:lang w:val="en-GB"/>
        </w:rPr>
        <w:t xml:space="preserve">-4 </w:t>
      </w:r>
      <w:r w:rsidRPr="00546A15">
        <w:rPr>
          <w:rFonts w:ascii="Arial" w:hAnsi="Arial" w:cs="Arial"/>
          <w:lang w:val="en-GB"/>
        </w:rPr>
        <w:t xml:space="preserve">which is considered to have significant health </w:t>
      </w:r>
      <w:r w:rsidRPr="007940C8">
        <w:rPr>
          <w:rFonts w:ascii="Arial" w:hAnsi="Arial" w:cs="Arial"/>
          <w:highlight w:val="yellow"/>
          <w:lang w:val="en-GB"/>
        </w:rPr>
        <w:t>effect</w:t>
      </w:r>
      <w:r w:rsidR="00B45254" w:rsidRPr="007940C8">
        <w:rPr>
          <w:rFonts w:ascii="Arial" w:hAnsi="Arial" w:cs="Arial"/>
          <w:highlight w:val="yellow"/>
          <w:lang w:val="en-GB"/>
        </w:rPr>
        <w:t>s</w:t>
      </w:r>
      <w:r w:rsidRPr="007940C8">
        <w:rPr>
          <w:rFonts w:ascii="Arial" w:hAnsi="Arial" w:cs="Arial"/>
          <w:highlight w:val="yellow"/>
          <w:lang w:val="en-GB"/>
        </w:rPr>
        <w:t xml:space="preserve"> on adults and children. However, it is imperative to pay attention to possible health risks due </w:t>
      </w:r>
      <w:r w:rsidR="00B45254" w:rsidRPr="007940C8">
        <w:rPr>
          <w:rFonts w:ascii="Arial" w:hAnsi="Arial" w:cs="Arial"/>
          <w:highlight w:val="yellow"/>
          <w:lang w:val="en-GB"/>
        </w:rPr>
        <w:t xml:space="preserve">to </w:t>
      </w:r>
      <w:r w:rsidRPr="007940C8">
        <w:rPr>
          <w:rFonts w:ascii="Arial" w:hAnsi="Arial" w:cs="Arial"/>
          <w:highlight w:val="yellow"/>
          <w:lang w:val="en-GB"/>
        </w:rPr>
        <w:t>exposure of adult and children to high concentration</w:t>
      </w:r>
      <w:r w:rsidR="00B45254" w:rsidRPr="007940C8">
        <w:rPr>
          <w:rFonts w:ascii="Arial" w:hAnsi="Arial" w:cs="Arial"/>
          <w:highlight w:val="yellow"/>
          <w:lang w:val="en-GB"/>
        </w:rPr>
        <w:t>s</w:t>
      </w:r>
      <w:r w:rsidRPr="007940C8">
        <w:rPr>
          <w:rFonts w:ascii="Arial" w:hAnsi="Arial" w:cs="Arial"/>
          <w:highlight w:val="yellow"/>
          <w:lang w:val="en-GB"/>
        </w:rPr>
        <w:t xml:space="preserve"> of Cd and Pb on roadside soil.</w:t>
      </w:r>
      <w:r w:rsidRPr="00546A15">
        <w:rPr>
          <w:rFonts w:ascii="Arial" w:hAnsi="Arial" w:cs="Arial"/>
          <w:lang w:val="en-GB"/>
        </w:rPr>
        <w:t xml:space="preserve"> </w:t>
      </w:r>
    </w:p>
    <w:p w14:paraId="080596CC" w14:textId="77777777" w:rsidR="00C205BD" w:rsidRDefault="00C205BD" w:rsidP="00546A15">
      <w:pPr>
        <w:pStyle w:val="Body"/>
        <w:rPr>
          <w:rFonts w:ascii="Arial" w:hAnsi="Arial" w:cs="Arial"/>
          <w:b/>
          <w:lang w:val="en-GB"/>
        </w:rPr>
      </w:pPr>
    </w:p>
    <w:p w14:paraId="5976C814" w14:textId="77777777" w:rsidR="00546A15" w:rsidRPr="00546A15" w:rsidRDefault="00546A15" w:rsidP="00C205BD">
      <w:pPr>
        <w:pStyle w:val="Body"/>
        <w:spacing w:after="0"/>
        <w:rPr>
          <w:rFonts w:ascii="Arial" w:hAnsi="Arial" w:cs="Arial"/>
          <w:b/>
          <w:lang w:val="en-GB"/>
        </w:rPr>
      </w:pPr>
      <w:r w:rsidRPr="00546A15">
        <w:rPr>
          <w:rFonts w:ascii="Arial" w:hAnsi="Arial" w:cs="Arial"/>
          <w:b/>
          <w:lang w:val="en-GB"/>
        </w:rPr>
        <w:t xml:space="preserve">Table 5 </w:t>
      </w:r>
      <w:r w:rsidRPr="00546A15">
        <w:rPr>
          <w:rFonts w:ascii="Arial" w:hAnsi="Arial" w:cs="Arial"/>
          <w:lang w:val="en-GB"/>
        </w:rPr>
        <w:t>Human exposure pathways to heavy metals via ingestion (Ing), inhalation (Inh) and dermal contact pathways</w:t>
      </w:r>
    </w:p>
    <w:tbl>
      <w:tblPr>
        <w:tblStyle w:val="TableGrid"/>
        <w:tblW w:w="8185" w:type="dxa"/>
        <w:tblLayout w:type="fixed"/>
        <w:tblLook w:val="04A0" w:firstRow="1" w:lastRow="0" w:firstColumn="1" w:lastColumn="0" w:noHBand="0" w:noVBand="1"/>
      </w:tblPr>
      <w:tblGrid>
        <w:gridCol w:w="805"/>
        <w:gridCol w:w="900"/>
        <w:gridCol w:w="900"/>
        <w:gridCol w:w="900"/>
        <w:gridCol w:w="990"/>
        <w:gridCol w:w="900"/>
        <w:gridCol w:w="900"/>
        <w:gridCol w:w="900"/>
        <w:gridCol w:w="990"/>
      </w:tblGrid>
      <w:tr w:rsidR="00546A15" w:rsidRPr="00C205BD" w14:paraId="65210B29" w14:textId="77777777" w:rsidTr="00BE5BBB">
        <w:tc>
          <w:tcPr>
            <w:tcW w:w="805" w:type="dxa"/>
            <w:vMerge w:val="restart"/>
          </w:tcPr>
          <w:p w14:paraId="3CE69B6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Parameters</w:t>
            </w:r>
          </w:p>
        </w:tc>
        <w:tc>
          <w:tcPr>
            <w:tcW w:w="1800" w:type="dxa"/>
            <w:gridSpan w:val="2"/>
          </w:tcPr>
          <w:p w14:paraId="75E4AD16"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60D109B2"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00" w:type="dxa"/>
            <w:gridSpan w:val="2"/>
          </w:tcPr>
          <w:p w14:paraId="4E6DD04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65DCDD42"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r>
      <w:tr w:rsidR="00546A15" w:rsidRPr="00C205BD" w14:paraId="0561A3EB" w14:textId="77777777" w:rsidTr="00BE5BBB">
        <w:tc>
          <w:tcPr>
            <w:tcW w:w="805" w:type="dxa"/>
            <w:vMerge/>
          </w:tcPr>
          <w:p w14:paraId="3FB60A19" w14:textId="77777777" w:rsidR="00546A15" w:rsidRPr="00C205BD" w:rsidRDefault="00546A15" w:rsidP="00546A15">
            <w:pPr>
              <w:pStyle w:val="Body"/>
              <w:rPr>
                <w:rFonts w:ascii="Arial" w:eastAsia="Times New Roman" w:hAnsi="Arial" w:cs="Arial"/>
                <w:b/>
                <w:sz w:val="16"/>
                <w:szCs w:val="16"/>
                <w:lang w:val="en-GB"/>
              </w:rPr>
            </w:pPr>
          </w:p>
        </w:tc>
        <w:tc>
          <w:tcPr>
            <w:tcW w:w="900" w:type="dxa"/>
          </w:tcPr>
          <w:p w14:paraId="45AE31A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46B2D17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5519C1BA"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5829E91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5ADF0B9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39CD691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1845762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3BD2144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210D7AD5" w14:textId="77777777" w:rsidTr="00BE5BBB">
        <w:tc>
          <w:tcPr>
            <w:tcW w:w="805" w:type="dxa"/>
          </w:tcPr>
          <w:p w14:paraId="0DDA2E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6485C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2.97E-6</w:t>
            </w:r>
          </w:p>
        </w:tc>
        <w:tc>
          <w:tcPr>
            <w:tcW w:w="900" w:type="dxa"/>
          </w:tcPr>
          <w:p w14:paraId="211FB81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2.79E-5</w:t>
            </w:r>
          </w:p>
        </w:tc>
        <w:tc>
          <w:tcPr>
            <w:tcW w:w="900" w:type="dxa"/>
          </w:tcPr>
          <w:p w14:paraId="58E7405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4.79E-5</w:t>
            </w:r>
          </w:p>
        </w:tc>
        <w:tc>
          <w:tcPr>
            <w:tcW w:w="990" w:type="dxa"/>
          </w:tcPr>
          <w:p w14:paraId="3A9B79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4.51E-5</w:t>
            </w:r>
          </w:p>
        </w:tc>
        <w:tc>
          <w:tcPr>
            <w:tcW w:w="900" w:type="dxa"/>
          </w:tcPr>
          <w:p w14:paraId="798E638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3.05E-5</w:t>
            </w:r>
          </w:p>
        </w:tc>
        <w:tc>
          <w:tcPr>
            <w:tcW w:w="900" w:type="dxa"/>
          </w:tcPr>
          <w:p w14:paraId="668D01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2.87E-5</w:t>
            </w:r>
          </w:p>
        </w:tc>
        <w:tc>
          <w:tcPr>
            <w:tcW w:w="900" w:type="dxa"/>
          </w:tcPr>
          <w:p w14:paraId="4A7E20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3.54E-5</w:t>
            </w:r>
          </w:p>
        </w:tc>
        <w:tc>
          <w:tcPr>
            <w:tcW w:w="990" w:type="dxa"/>
          </w:tcPr>
          <w:p w14:paraId="63BB3C8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3.33E-5</w:t>
            </w:r>
          </w:p>
        </w:tc>
      </w:tr>
      <w:tr w:rsidR="00546A15" w:rsidRPr="00C205BD" w14:paraId="1CCB832B" w14:textId="77777777" w:rsidTr="00BE5BBB">
        <w:tc>
          <w:tcPr>
            <w:tcW w:w="805" w:type="dxa"/>
          </w:tcPr>
          <w:p w14:paraId="1D2DFFE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00" w:type="dxa"/>
          </w:tcPr>
          <w:p w14:paraId="08BF993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7.79E-6</w:t>
            </w:r>
          </w:p>
        </w:tc>
        <w:tc>
          <w:tcPr>
            <w:tcW w:w="900" w:type="dxa"/>
          </w:tcPr>
          <w:p w14:paraId="39667BD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7.33E-5</w:t>
            </w:r>
          </w:p>
        </w:tc>
        <w:tc>
          <w:tcPr>
            <w:tcW w:w="900" w:type="dxa"/>
          </w:tcPr>
          <w:p w14:paraId="2BAA00A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1.07E-5</w:t>
            </w:r>
          </w:p>
        </w:tc>
        <w:tc>
          <w:tcPr>
            <w:tcW w:w="990" w:type="dxa"/>
          </w:tcPr>
          <w:p w14:paraId="33E727A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1.01E-4</w:t>
            </w:r>
          </w:p>
        </w:tc>
        <w:tc>
          <w:tcPr>
            <w:tcW w:w="900" w:type="dxa"/>
          </w:tcPr>
          <w:p w14:paraId="45E94BF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7.48E-5</w:t>
            </w:r>
          </w:p>
        </w:tc>
        <w:tc>
          <w:tcPr>
            <w:tcW w:w="900" w:type="dxa"/>
          </w:tcPr>
          <w:p w14:paraId="22135C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7.04E-5</w:t>
            </w:r>
          </w:p>
        </w:tc>
        <w:tc>
          <w:tcPr>
            <w:tcW w:w="900" w:type="dxa"/>
          </w:tcPr>
          <w:p w14:paraId="5BD749E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1.66E-5</w:t>
            </w:r>
          </w:p>
        </w:tc>
        <w:tc>
          <w:tcPr>
            <w:tcW w:w="990" w:type="dxa"/>
          </w:tcPr>
          <w:p w14:paraId="6D3B738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7.97E-5</w:t>
            </w:r>
          </w:p>
        </w:tc>
      </w:tr>
      <w:tr w:rsidR="00546A15" w:rsidRPr="00C205BD" w14:paraId="0ECE8FA1" w14:textId="77777777" w:rsidTr="00BE5BBB">
        <w:tc>
          <w:tcPr>
            <w:tcW w:w="805" w:type="dxa"/>
          </w:tcPr>
          <w:p w14:paraId="4673D7F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65312CA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1.96E-5</w:t>
            </w:r>
          </w:p>
        </w:tc>
        <w:tc>
          <w:tcPr>
            <w:tcW w:w="900" w:type="dxa"/>
          </w:tcPr>
          <w:p w14:paraId="2A8A90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1.84E-4</w:t>
            </w:r>
          </w:p>
        </w:tc>
        <w:tc>
          <w:tcPr>
            <w:tcW w:w="900" w:type="dxa"/>
          </w:tcPr>
          <w:p w14:paraId="20E2FB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1.48E-5</w:t>
            </w:r>
          </w:p>
        </w:tc>
        <w:tc>
          <w:tcPr>
            <w:tcW w:w="990" w:type="dxa"/>
          </w:tcPr>
          <w:p w14:paraId="3ED7E3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1.39E-4</w:t>
            </w:r>
          </w:p>
        </w:tc>
        <w:tc>
          <w:tcPr>
            <w:tcW w:w="900" w:type="dxa"/>
          </w:tcPr>
          <w:p w14:paraId="7B3AAD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1.45E-5</w:t>
            </w:r>
          </w:p>
        </w:tc>
        <w:tc>
          <w:tcPr>
            <w:tcW w:w="900" w:type="dxa"/>
          </w:tcPr>
          <w:p w14:paraId="1518F02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1.37E-4</w:t>
            </w:r>
          </w:p>
        </w:tc>
        <w:tc>
          <w:tcPr>
            <w:tcW w:w="900" w:type="dxa"/>
          </w:tcPr>
          <w:p w14:paraId="78C199E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1.21E-5</w:t>
            </w:r>
          </w:p>
        </w:tc>
        <w:tc>
          <w:tcPr>
            <w:tcW w:w="990" w:type="dxa"/>
          </w:tcPr>
          <w:p w14:paraId="363AF4D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1.14E-4</w:t>
            </w:r>
          </w:p>
        </w:tc>
      </w:tr>
      <w:tr w:rsidR="00546A15" w:rsidRPr="00C205BD" w14:paraId="309D9FB6" w14:textId="77777777" w:rsidTr="00BE5BBB">
        <w:tc>
          <w:tcPr>
            <w:tcW w:w="805" w:type="dxa"/>
          </w:tcPr>
          <w:p w14:paraId="2568D2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lastRenderedPageBreak/>
              <w:t>Pb</w:t>
            </w:r>
          </w:p>
        </w:tc>
        <w:tc>
          <w:tcPr>
            <w:tcW w:w="900" w:type="dxa"/>
          </w:tcPr>
          <w:p w14:paraId="41634F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3.09E-5</w:t>
            </w:r>
          </w:p>
        </w:tc>
        <w:tc>
          <w:tcPr>
            <w:tcW w:w="900" w:type="dxa"/>
          </w:tcPr>
          <w:p w14:paraId="19E83CD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2.90E-4</w:t>
            </w:r>
          </w:p>
        </w:tc>
        <w:tc>
          <w:tcPr>
            <w:tcW w:w="900" w:type="dxa"/>
          </w:tcPr>
          <w:p w14:paraId="7D73A5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2.59E-5</w:t>
            </w:r>
          </w:p>
        </w:tc>
        <w:tc>
          <w:tcPr>
            <w:tcW w:w="990" w:type="dxa"/>
          </w:tcPr>
          <w:p w14:paraId="58AE85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2.44E-4</w:t>
            </w:r>
          </w:p>
        </w:tc>
        <w:tc>
          <w:tcPr>
            <w:tcW w:w="900" w:type="dxa"/>
          </w:tcPr>
          <w:p w14:paraId="3A460E5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2.26E-5</w:t>
            </w:r>
          </w:p>
        </w:tc>
        <w:tc>
          <w:tcPr>
            <w:tcW w:w="900" w:type="dxa"/>
          </w:tcPr>
          <w:p w14:paraId="2CA03E0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2.12E-4</w:t>
            </w:r>
          </w:p>
        </w:tc>
        <w:tc>
          <w:tcPr>
            <w:tcW w:w="900" w:type="dxa"/>
          </w:tcPr>
          <w:p w14:paraId="1A793F8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2.11E-5</w:t>
            </w:r>
          </w:p>
        </w:tc>
        <w:tc>
          <w:tcPr>
            <w:tcW w:w="990" w:type="dxa"/>
          </w:tcPr>
          <w:p w14:paraId="388710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1.99E-4</w:t>
            </w:r>
          </w:p>
        </w:tc>
      </w:tr>
      <w:tr w:rsidR="00546A15" w:rsidRPr="00C205BD" w14:paraId="733E53D0" w14:textId="77777777" w:rsidTr="00BE5BBB">
        <w:tc>
          <w:tcPr>
            <w:tcW w:w="805" w:type="dxa"/>
          </w:tcPr>
          <w:p w14:paraId="2A04C4E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1402F68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8.67E-6</w:t>
            </w:r>
          </w:p>
        </w:tc>
        <w:tc>
          <w:tcPr>
            <w:tcW w:w="900" w:type="dxa"/>
          </w:tcPr>
          <w:p w14:paraId="50B8C21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8.15E-5</w:t>
            </w:r>
          </w:p>
        </w:tc>
        <w:tc>
          <w:tcPr>
            <w:tcW w:w="900" w:type="dxa"/>
          </w:tcPr>
          <w:p w14:paraId="5AFA71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9.86E-5</w:t>
            </w:r>
          </w:p>
        </w:tc>
        <w:tc>
          <w:tcPr>
            <w:tcW w:w="990" w:type="dxa"/>
          </w:tcPr>
          <w:p w14:paraId="54D0D0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9.24E-5</w:t>
            </w:r>
          </w:p>
        </w:tc>
        <w:tc>
          <w:tcPr>
            <w:tcW w:w="900" w:type="dxa"/>
          </w:tcPr>
          <w:p w14:paraId="69E530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9.45E-5</w:t>
            </w:r>
          </w:p>
        </w:tc>
        <w:tc>
          <w:tcPr>
            <w:tcW w:w="900" w:type="dxa"/>
          </w:tcPr>
          <w:p w14:paraId="187C443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8.89E-5</w:t>
            </w:r>
          </w:p>
        </w:tc>
        <w:tc>
          <w:tcPr>
            <w:tcW w:w="900" w:type="dxa"/>
          </w:tcPr>
          <w:p w14:paraId="725288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8.93E-5</w:t>
            </w:r>
          </w:p>
        </w:tc>
        <w:tc>
          <w:tcPr>
            <w:tcW w:w="990" w:type="dxa"/>
          </w:tcPr>
          <w:p w14:paraId="6345439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8.41E-5</w:t>
            </w:r>
          </w:p>
        </w:tc>
      </w:tr>
      <w:tr w:rsidR="00546A15" w:rsidRPr="00C205BD" w14:paraId="7271A1A8" w14:textId="77777777" w:rsidTr="00BE5BBB">
        <w:tc>
          <w:tcPr>
            <w:tcW w:w="805" w:type="dxa"/>
          </w:tcPr>
          <w:p w14:paraId="3922449B" w14:textId="77777777" w:rsidR="00546A15" w:rsidRPr="00C205BD" w:rsidRDefault="00546A15" w:rsidP="00546A15">
            <w:pPr>
              <w:pStyle w:val="Body"/>
              <w:rPr>
                <w:rFonts w:ascii="Arial" w:eastAsia="Times New Roman" w:hAnsi="Arial" w:cs="Arial"/>
                <w:sz w:val="16"/>
                <w:szCs w:val="16"/>
                <w:lang w:val="en-GB"/>
              </w:rPr>
            </w:pPr>
          </w:p>
        </w:tc>
        <w:tc>
          <w:tcPr>
            <w:tcW w:w="1800" w:type="dxa"/>
            <w:gridSpan w:val="2"/>
          </w:tcPr>
          <w:p w14:paraId="72AEB3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3327CF2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00" w:type="dxa"/>
            <w:gridSpan w:val="2"/>
          </w:tcPr>
          <w:p w14:paraId="1943970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51061C1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r>
      <w:tr w:rsidR="00546A15" w:rsidRPr="00C205BD" w14:paraId="29EEC8BF" w14:textId="77777777" w:rsidTr="00BE5BBB">
        <w:tc>
          <w:tcPr>
            <w:tcW w:w="805" w:type="dxa"/>
          </w:tcPr>
          <w:p w14:paraId="0C53A6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023F81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4.45E-10</w:t>
            </w:r>
          </w:p>
        </w:tc>
        <w:tc>
          <w:tcPr>
            <w:tcW w:w="900" w:type="dxa"/>
          </w:tcPr>
          <w:p w14:paraId="7EF0698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2.06E-9</w:t>
            </w:r>
          </w:p>
        </w:tc>
        <w:tc>
          <w:tcPr>
            <w:tcW w:w="900" w:type="dxa"/>
          </w:tcPr>
          <w:p w14:paraId="680E746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7.14E-10</w:t>
            </w:r>
          </w:p>
        </w:tc>
        <w:tc>
          <w:tcPr>
            <w:tcW w:w="990" w:type="dxa"/>
          </w:tcPr>
          <w:p w14:paraId="0D95945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3.33E-9</w:t>
            </w:r>
          </w:p>
        </w:tc>
        <w:tc>
          <w:tcPr>
            <w:tcW w:w="900" w:type="dxa"/>
          </w:tcPr>
          <w:p w14:paraId="3E6811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2.27E-10</w:t>
            </w:r>
          </w:p>
        </w:tc>
        <w:tc>
          <w:tcPr>
            <w:tcW w:w="900" w:type="dxa"/>
          </w:tcPr>
          <w:p w14:paraId="396EF52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1.06E-9</w:t>
            </w:r>
          </w:p>
        </w:tc>
        <w:tc>
          <w:tcPr>
            <w:tcW w:w="900" w:type="dxa"/>
          </w:tcPr>
          <w:p w14:paraId="70BEAC6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5.27E-10</w:t>
            </w:r>
          </w:p>
        </w:tc>
        <w:tc>
          <w:tcPr>
            <w:tcW w:w="990" w:type="dxa"/>
          </w:tcPr>
          <w:p w14:paraId="5DE80A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2.47E-9</w:t>
            </w:r>
          </w:p>
        </w:tc>
      </w:tr>
      <w:tr w:rsidR="00546A15" w:rsidRPr="00C205BD" w14:paraId="5B1BB1B2" w14:textId="77777777" w:rsidTr="00BE5BBB">
        <w:tc>
          <w:tcPr>
            <w:tcW w:w="805" w:type="dxa"/>
          </w:tcPr>
          <w:p w14:paraId="489813D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00" w:type="dxa"/>
          </w:tcPr>
          <w:p w14:paraId="0D3CF6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1.16E-9</w:t>
            </w:r>
          </w:p>
        </w:tc>
        <w:tc>
          <w:tcPr>
            <w:tcW w:w="900" w:type="dxa"/>
          </w:tcPr>
          <w:p w14:paraId="76D86AF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5.41E-9</w:t>
            </w:r>
          </w:p>
        </w:tc>
        <w:tc>
          <w:tcPr>
            <w:tcW w:w="900" w:type="dxa"/>
          </w:tcPr>
          <w:p w14:paraId="678D1D7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1.59E-9</w:t>
            </w:r>
          </w:p>
        </w:tc>
        <w:tc>
          <w:tcPr>
            <w:tcW w:w="990" w:type="dxa"/>
          </w:tcPr>
          <w:p w14:paraId="2BAF2E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7.45E-9</w:t>
            </w:r>
          </w:p>
        </w:tc>
        <w:tc>
          <w:tcPr>
            <w:tcW w:w="900" w:type="dxa"/>
          </w:tcPr>
          <w:p w14:paraId="7A87675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1.11E-9</w:t>
            </w:r>
          </w:p>
        </w:tc>
        <w:tc>
          <w:tcPr>
            <w:tcW w:w="900" w:type="dxa"/>
          </w:tcPr>
          <w:p w14:paraId="3793752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5.20E-9</w:t>
            </w:r>
          </w:p>
        </w:tc>
        <w:tc>
          <w:tcPr>
            <w:tcW w:w="900" w:type="dxa"/>
          </w:tcPr>
          <w:p w14:paraId="2F0234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1.26E-9</w:t>
            </w:r>
          </w:p>
        </w:tc>
        <w:tc>
          <w:tcPr>
            <w:tcW w:w="990" w:type="dxa"/>
          </w:tcPr>
          <w:p w14:paraId="0299A35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5.89E-9</w:t>
            </w:r>
          </w:p>
        </w:tc>
      </w:tr>
      <w:tr w:rsidR="00546A15" w:rsidRPr="00C205BD" w14:paraId="3EF3DF04" w14:textId="77777777" w:rsidTr="00BE5BBB">
        <w:tc>
          <w:tcPr>
            <w:tcW w:w="805" w:type="dxa"/>
          </w:tcPr>
          <w:p w14:paraId="507CCDE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5EF34E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2.92E-9</w:t>
            </w:r>
          </w:p>
        </w:tc>
        <w:tc>
          <w:tcPr>
            <w:tcW w:w="900" w:type="dxa"/>
          </w:tcPr>
          <w:p w14:paraId="370D4CA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1.36E-8</w:t>
            </w:r>
          </w:p>
        </w:tc>
        <w:tc>
          <w:tcPr>
            <w:tcW w:w="900" w:type="dxa"/>
          </w:tcPr>
          <w:p w14:paraId="1442A25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2.20E-9</w:t>
            </w:r>
          </w:p>
        </w:tc>
        <w:tc>
          <w:tcPr>
            <w:tcW w:w="990" w:type="dxa"/>
          </w:tcPr>
          <w:p w14:paraId="5B5AF79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1.02E-8</w:t>
            </w:r>
          </w:p>
        </w:tc>
        <w:tc>
          <w:tcPr>
            <w:tcW w:w="900" w:type="dxa"/>
          </w:tcPr>
          <w:p w14:paraId="4BD92BB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2.16E-9</w:t>
            </w:r>
          </w:p>
        </w:tc>
        <w:tc>
          <w:tcPr>
            <w:tcW w:w="900" w:type="dxa"/>
          </w:tcPr>
          <w:p w14:paraId="656F70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1.01E-8</w:t>
            </w:r>
          </w:p>
        </w:tc>
        <w:tc>
          <w:tcPr>
            <w:tcW w:w="900" w:type="dxa"/>
          </w:tcPr>
          <w:p w14:paraId="7F3D1C2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1.80E-9</w:t>
            </w:r>
          </w:p>
        </w:tc>
        <w:tc>
          <w:tcPr>
            <w:tcW w:w="990" w:type="dxa"/>
          </w:tcPr>
          <w:p w14:paraId="666EAD1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8.40E-9</w:t>
            </w:r>
          </w:p>
        </w:tc>
      </w:tr>
      <w:tr w:rsidR="00546A15" w:rsidRPr="00C205BD" w14:paraId="5ED15BD9" w14:textId="77777777" w:rsidTr="00BE5BBB">
        <w:tc>
          <w:tcPr>
            <w:tcW w:w="805" w:type="dxa"/>
          </w:tcPr>
          <w:p w14:paraId="2CBF801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00" w:type="dxa"/>
          </w:tcPr>
          <w:p w14:paraId="49A27BF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4.60E-9</w:t>
            </w:r>
          </w:p>
        </w:tc>
        <w:tc>
          <w:tcPr>
            <w:tcW w:w="900" w:type="dxa"/>
          </w:tcPr>
          <w:p w14:paraId="797AFC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2.15E-8</w:t>
            </w:r>
          </w:p>
        </w:tc>
        <w:tc>
          <w:tcPr>
            <w:tcW w:w="900" w:type="dxa"/>
          </w:tcPr>
          <w:p w14:paraId="7E332DA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3.86E-9</w:t>
            </w:r>
          </w:p>
        </w:tc>
        <w:tc>
          <w:tcPr>
            <w:tcW w:w="990" w:type="dxa"/>
          </w:tcPr>
          <w:p w14:paraId="0C6A44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1.80E-8</w:t>
            </w:r>
          </w:p>
        </w:tc>
        <w:tc>
          <w:tcPr>
            <w:tcW w:w="900" w:type="dxa"/>
          </w:tcPr>
          <w:p w14:paraId="63CCA92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3.36E-9</w:t>
            </w:r>
          </w:p>
        </w:tc>
        <w:tc>
          <w:tcPr>
            <w:tcW w:w="900" w:type="dxa"/>
          </w:tcPr>
          <w:p w14:paraId="3D8123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1.57E-8</w:t>
            </w:r>
          </w:p>
        </w:tc>
        <w:tc>
          <w:tcPr>
            <w:tcW w:w="900" w:type="dxa"/>
          </w:tcPr>
          <w:p w14:paraId="1E3E3D9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3.15E-9</w:t>
            </w:r>
          </w:p>
        </w:tc>
        <w:tc>
          <w:tcPr>
            <w:tcW w:w="990" w:type="dxa"/>
          </w:tcPr>
          <w:p w14:paraId="54CD30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1.47E-8</w:t>
            </w:r>
          </w:p>
        </w:tc>
      </w:tr>
      <w:tr w:rsidR="00546A15" w:rsidRPr="00C205BD" w14:paraId="16A48C47" w14:textId="77777777" w:rsidTr="00BE5BBB">
        <w:tc>
          <w:tcPr>
            <w:tcW w:w="805" w:type="dxa"/>
          </w:tcPr>
          <w:p w14:paraId="20BD8F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233596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1.29E-9</w:t>
            </w:r>
          </w:p>
        </w:tc>
        <w:tc>
          <w:tcPr>
            <w:tcW w:w="900" w:type="dxa"/>
          </w:tcPr>
          <w:p w14:paraId="59E831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6.03E-9</w:t>
            </w:r>
          </w:p>
        </w:tc>
        <w:tc>
          <w:tcPr>
            <w:tcW w:w="900" w:type="dxa"/>
          </w:tcPr>
          <w:p w14:paraId="3BC40B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1.47E-9</w:t>
            </w:r>
          </w:p>
        </w:tc>
        <w:tc>
          <w:tcPr>
            <w:tcW w:w="990" w:type="dxa"/>
          </w:tcPr>
          <w:p w14:paraId="6AF677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6.86E-9</w:t>
            </w:r>
          </w:p>
        </w:tc>
        <w:tc>
          <w:tcPr>
            <w:tcW w:w="900" w:type="dxa"/>
          </w:tcPr>
          <w:p w14:paraId="0C54AC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1.40E-9</w:t>
            </w:r>
          </w:p>
        </w:tc>
        <w:tc>
          <w:tcPr>
            <w:tcW w:w="900" w:type="dxa"/>
          </w:tcPr>
          <w:p w14:paraId="275903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6.57E-9</w:t>
            </w:r>
          </w:p>
        </w:tc>
        <w:tc>
          <w:tcPr>
            <w:tcW w:w="900" w:type="dxa"/>
          </w:tcPr>
          <w:p w14:paraId="1CF2C4B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1.33E-9</w:t>
            </w:r>
          </w:p>
        </w:tc>
        <w:tc>
          <w:tcPr>
            <w:tcW w:w="990" w:type="dxa"/>
          </w:tcPr>
          <w:p w14:paraId="28711E4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6.21E-9</w:t>
            </w:r>
          </w:p>
        </w:tc>
      </w:tr>
      <w:tr w:rsidR="00546A15" w:rsidRPr="00C205BD" w14:paraId="6BCD068F" w14:textId="77777777" w:rsidTr="00BE5BBB">
        <w:tc>
          <w:tcPr>
            <w:tcW w:w="805" w:type="dxa"/>
          </w:tcPr>
          <w:p w14:paraId="41A62F86" w14:textId="77777777" w:rsidR="00546A15" w:rsidRPr="00C205BD" w:rsidRDefault="00546A15" w:rsidP="00546A15">
            <w:pPr>
              <w:pStyle w:val="Body"/>
              <w:rPr>
                <w:rFonts w:ascii="Arial" w:eastAsia="Times New Roman" w:hAnsi="Arial" w:cs="Arial"/>
                <w:sz w:val="16"/>
                <w:szCs w:val="16"/>
                <w:lang w:val="en-GB"/>
              </w:rPr>
            </w:pPr>
          </w:p>
        </w:tc>
        <w:tc>
          <w:tcPr>
            <w:tcW w:w="1800" w:type="dxa"/>
            <w:gridSpan w:val="2"/>
          </w:tcPr>
          <w:p w14:paraId="1F79F6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24E710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00" w:type="dxa"/>
            <w:gridSpan w:val="2"/>
          </w:tcPr>
          <w:p w14:paraId="4F7179C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4F5ADC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r>
      <w:tr w:rsidR="00546A15" w:rsidRPr="00C205BD" w14:paraId="42A0068B" w14:textId="77777777" w:rsidTr="00BE5BBB">
        <w:tc>
          <w:tcPr>
            <w:tcW w:w="805" w:type="dxa"/>
          </w:tcPr>
          <w:p w14:paraId="3381924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CD4E6F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4.45E-9</w:t>
            </w:r>
          </w:p>
        </w:tc>
        <w:tc>
          <w:tcPr>
            <w:tcW w:w="900" w:type="dxa"/>
          </w:tcPr>
          <w:p w14:paraId="5EAE38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3.20E-8</w:t>
            </w:r>
          </w:p>
        </w:tc>
        <w:tc>
          <w:tcPr>
            <w:tcW w:w="900" w:type="dxa"/>
          </w:tcPr>
          <w:p w14:paraId="5CC5CF7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7.19E-9</w:t>
            </w:r>
          </w:p>
        </w:tc>
        <w:tc>
          <w:tcPr>
            <w:tcW w:w="990" w:type="dxa"/>
          </w:tcPr>
          <w:p w14:paraId="2BB5BF0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5.18E-8</w:t>
            </w:r>
          </w:p>
        </w:tc>
        <w:tc>
          <w:tcPr>
            <w:tcW w:w="900" w:type="dxa"/>
          </w:tcPr>
          <w:p w14:paraId="766E8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4.58E-9</w:t>
            </w:r>
          </w:p>
        </w:tc>
        <w:tc>
          <w:tcPr>
            <w:tcW w:w="900" w:type="dxa"/>
          </w:tcPr>
          <w:p w14:paraId="0851269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3.30E-8</w:t>
            </w:r>
          </w:p>
        </w:tc>
        <w:tc>
          <w:tcPr>
            <w:tcW w:w="900" w:type="dxa"/>
          </w:tcPr>
          <w:p w14:paraId="2C419C1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2.95E-11</w:t>
            </w:r>
          </w:p>
        </w:tc>
        <w:tc>
          <w:tcPr>
            <w:tcW w:w="990" w:type="dxa"/>
          </w:tcPr>
          <w:p w14:paraId="6C0CD0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3.82E-8</w:t>
            </w:r>
          </w:p>
        </w:tc>
      </w:tr>
      <w:tr w:rsidR="00546A15" w:rsidRPr="00C205BD" w14:paraId="74F9F8F8" w14:textId="77777777" w:rsidTr="00BE5BBB">
        <w:tc>
          <w:tcPr>
            <w:tcW w:w="805" w:type="dxa"/>
          </w:tcPr>
          <w:p w14:paraId="1027E3F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00" w:type="dxa"/>
          </w:tcPr>
          <w:p w14:paraId="6561D3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1.16E-8</w:t>
            </w:r>
          </w:p>
        </w:tc>
        <w:tc>
          <w:tcPr>
            <w:tcW w:w="900" w:type="dxa"/>
          </w:tcPr>
          <w:p w14:paraId="75043B3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8.42E-8</w:t>
            </w:r>
          </w:p>
        </w:tc>
        <w:tc>
          <w:tcPr>
            <w:tcW w:w="900" w:type="dxa"/>
          </w:tcPr>
          <w:p w14:paraId="3E61AD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1.60E-5</w:t>
            </w:r>
          </w:p>
        </w:tc>
        <w:tc>
          <w:tcPr>
            <w:tcW w:w="990" w:type="dxa"/>
          </w:tcPr>
          <w:p w14:paraId="445B9AB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1.15E-7</w:t>
            </w:r>
          </w:p>
        </w:tc>
        <w:tc>
          <w:tcPr>
            <w:tcW w:w="900" w:type="dxa"/>
          </w:tcPr>
          <w:p w14:paraId="094A8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1.12E-8</w:t>
            </w:r>
          </w:p>
        </w:tc>
        <w:tc>
          <w:tcPr>
            <w:tcW w:w="900" w:type="dxa"/>
          </w:tcPr>
          <w:p w14:paraId="0A3CD02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8.09E-8</w:t>
            </w:r>
          </w:p>
        </w:tc>
        <w:tc>
          <w:tcPr>
            <w:tcW w:w="900" w:type="dxa"/>
          </w:tcPr>
          <w:p w14:paraId="5A0B510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1.27E-8</w:t>
            </w:r>
          </w:p>
        </w:tc>
        <w:tc>
          <w:tcPr>
            <w:tcW w:w="990" w:type="dxa"/>
          </w:tcPr>
          <w:p w14:paraId="7F3024A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9.16E-8</w:t>
            </w:r>
          </w:p>
        </w:tc>
      </w:tr>
      <w:tr w:rsidR="00546A15" w:rsidRPr="00C205BD" w14:paraId="7C974F49" w14:textId="77777777" w:rsidTr="00BE5BBB">
        <w:tc>
          <w:tcPr>
            <w:tcW w:w="805" w:type="dxa"/>
          </w:tcPr>
          <w:p w14:paraId="34D143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5B0BAD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2.94E-8</w:t>
            </w:r>
          </w:p>
        </w:tc>
        <w:tc>
          <w:tcPr>
            <w:tcW w:w="900" w:type="dxa"/>
          </w:tcPr>
          <w:p w14:paraId="6A178D1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2.11E-7</w:t>
            </w:r>
          </w:p>
        </w:tc>
        <w:tc>
          <w:tcPr>
            <w:tcW w:w="900" w:type="dxa"/>
          </w:tcPr>
          <w:p w14:paraId="248D136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2.22E-8</w:t>
            </w:r>
          </w:p>
        </w:tc>
        <w:tc>
          <w:tcPr>
            <w:tcW w:w="990" w:type="dxa"/>
          </w:tcPr>
          <w:p w14:paraId="532E6B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1.60E-7</w:t>
            </w:r>
          </w:p>
        </w:tc>
        <w:tc>
          <w:tcPr>
            <w:tcW w:w="900" w:type="dxa"/>
          </w:tcPr>
          <w:p w14:paraId="36DA1F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2.18E-8</w:t>
            </w:r>
          </w:p>
        </w:tc>
        <w:tc>
          <w:tcPr>
            <w:tcW w:w="900" w:type="dxa"/>
          </w:tcPr>
          <w:p w14:paraId="68FB86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1.57E-7</w:t>
            </w:r>
          </w:p>
        </w:tc>
        <w:tc>
          <w:tcPr>
            <w:tcW w:w="900" w:type="dxa"/>
          </w:tcPr>
          <w:p w14:paraId="1460EC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1.81E-8</w:t>
            </w:r>
          </w:p>
        </w:tc>
        <w:tc>
          <w:tcPr>
            <w:tcW w:w="990" w:type="dxa"/>
          </w:tcPr>
          <w:p w14:paraId="656C08B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1.30E-7</w:t>
            </w:r>
          </w:p>
        </w:tc>
      </w:tr>
      <w:tr w:rsidR="00546A15" w:rsidRPr="00C205BD" w14:paraId="20BDB748" w14:textId="77777777" w:rsidTr="00BE5BBB">
        <w:tc>
          <w:tcPr>
            <w:tcW w:w="805" w:type="dxa"/>
          </w:tcPr>
          <w:p w14:paraId="53C9988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00" w:type="dxa"/>
          </w:tcPr>
          <w:p w14:paraId="77EE754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4.63E-7</w:t>
            </w:r>
          </w:p>
        </w:tc>
        <w:tc>
          <w:tcPr>
            <w:tcW w:w="900" w:type="dxa"/>
          </w:tcPr>
          <w:p w14:paraId="1216CC2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3.33E-7</w:t>
            </w:r>
          </w:p>
        </w:tc>
        <w:tc>
          <w:tcPr>
            <w:tcW w:w="900" w:type="dxa"/>
          </w:tcPr>
          <w:p w14:paraId="0FA31BF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3.89E-8</w:t>
            </w:r>
          </w:p>
        </w:tc>
        <w:tc>
          <w:tcPr>
            <w:tcW w:w="990" w:type="dxa"/>
          </w:tcPr>
          <w:p w14:paraId="7F736D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2.80E-7</w:t>
            </w:r>
          </w:p>
        </w:tc>
        <w:tc>
          <w:tcPr>
            <w:tcW w:w="900" w:type="dxa"/>
          </w:tcPr>
          <w:p w14:paraId="0A4BF4B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3.38E-8</w:t>
            </w:r>
          </w:p>
        </w:tc>
        <w:tc>
          <w:tcPr>
            <w:tcW w:w="900" w:type="dxa"/>
          </w:tcPr>
          <w:p w14:paraId="1EF8A4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2.44E-7</w:t>
            </w:r>
          </w:p>
        </w:tc>
        <w:tc>
          <w:tcPr>
            <w:tcW w:w="900" w:type="dxa"/>
          </w:tcPr>
          <w:p w14:paraId="43CF1BF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3.17E-8</w:t>
            </w:r>
          </w:p>
        </w:tc>
        <w:tc>
          <w:tcPr>
            <w:tcW w:w="990" w:type="dxa"/>
          </w:tcPr>
          <w:p w14:paraId="7B705D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2.28E-7</w:t>
            </w:r>
          </w:p>
        </w:tc>
      </w:tr>
      <w:tr w:rsidR="00546A15" w:rsidRPr="00C205BD" w14:paraId="080DA45F" w14:textId="77777777" w:rsidTr="00BE5BBB">
        <w:tc>
          <w:tcPr>
            <w:tcW w:w="805" w:type="dxa"/>
          </w:tcPr>
          <w:p w14:paraId="292D091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3FC3941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1.30E-8</w:t>
            </w:r>
          </w:p>
        </w:tc>
        <w:tc>
          <w:tcPr>
            <w:tcW w:w="900" w:type="dxa"/>
          </w:tcPr>
          <w:p w14:paraId="4D145E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9.37E-5</w:t>
            </w:r>
          </w:p>
        </w:tc>
        <w:tc>
          <w:tcPr>
            <w:tcW w:w="900" w:type="dxa"/>
          </w:tcPr>
          <w:p w14:paraId="216793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1.48E-8</w:t>
            </w:r>
          </w:p>
        </w:tc>
        <w:tc>
          <w:tcPr>
            <w:tcW w:w="990" w:type="dxa"/>
          </w:tcPr>
          <w:p w14:paraId="1D8D8E2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1.06E-7</w:t>
            </w:r>
          </w:p>
        </w:tc>
        <w:tc>
          <w:tcPr>
            <w:tcW w:w="900" w:type="dxa"/>
          </w:tcPr>
          <w:p w14:paraId="5A929A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1.41E-8</w:t>
            </w:r>
          </w:p>
        </w:tc>
        <w:tc>
          <w:tcPr>
            <w:tcW w:w="900" w:type="dxa"/>
          </w:tcPr>
          <w:p w14:paraId="453A12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1.02E-7</w:t>
            </w:r>
          </w:p>
        </w:tc>
        <w:tc>
          <w:tcPr>
            <w:tcW w:w="900" w:type="dxa"/>
          </w:tcPr>
          <w:p w14:paraId="5FD32BC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1.34E-8</w:t>
            </w:r>
          </w:p>
        </w:tc>
        <w:tc>
          <w:tcPr>
            <w:tcW w:w="990" w:type="dxa"/>
          </w:tcPr>
          <w:p w14:paraId="43434DD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9.66E-8</w:t>
            </w:r>
          </w:p>
        </w:tc>
      </w:tr>
    </w:tbl>
    <w:p w14:paraId="0E6788A3" w14:textId="77777777" w:rsidR="00546A15" w:rsidRPr="00546A15" w:rsidRDefault="00546A15" w:rsidP="00546A15">
      <w:pPr>
        <w:pStyle w:val="Body"/>
        <w:rPr>
          <w:rFonts w:ascii="Arial" w:hAnsi="Arial" w:cs="Arial"/>
        </w:rPr>
      </w:pPr>
    </w:p>
    <w:p w14:paraId="34F18A91" w14:textId="77777777" w:rsidR="00546A15" w:rsidRPr="00546A15" w:rsidRDefault="00546A15" w:rsidP="00C205BD">
      <w:pPr>
        <w:pStyle w:val="Body"/>
        <w:spacing w:after="0"/>
        <w:rPr>
          <w:rFonts w:ascii="Arial" w:hAnsi="Arial" w:cs="Arial"/>
          <w:b/>
          <w:lang w:val="en-GB"/>
        </w:rPr>
      </w:pPr>
      <w:r w:rsidRPr="00546A15">
        <w:rPr>
          <w:rFonts w:ascii="Arial" w:hAnsi="Arial" w:cs="Arial"/>
          <w:b/>
          <w:lang w:val="en-GB"/>
        </w:rPr>
        <w:t xml:space="preserve">Table 6. </w:t>
      </w:r>
      <w:r w:rsidRPr="00546A15">
        <w:rPr>
          <w:rFonts w:ascii="Arial" w:hAnsi="Arial" w:cs="Arial"/>
          <w:lang w:val="en-GB"/>
        </w:rPr>
        <w:t>Hazard quotient (HQ) calculated to determine non-carcinogenic health risk for each individual heavy metals</w:t>
      </w:r>
    </w:p>
    <w:tbl>
      <w:tblPr>
        <w:tblStyle w:val="TableGrid"/>
        <w:tblW w:w="8185" w:type="dxa"/>
        <w:tblLayout w:type="fixed"/>
        <w:tblLook w:val="04A0" w:firstRow="1" w:lastRow="0" w:firstColumn="1" w:lastColumn="0" w:noHBand="0" w:noVBand="1"/>
      </w:tblPr>
      <w:tblGrid>
        <w:gridCol w:w="805"/>
        <w:gridCol w:w="810"/>
        <w:gridCol w:w="900"/>
        <w:gridCol w:w="810"/>
        <w:gridCol w:w="900"/>
        <w:gridCol w:w="990"/>
        <w:gridCol w:w="900"/>
        <w:gridCol w:w="810"/>
        <w:gridCol w:w="1260"/>
      </w:tblGrid>
      <w:tr w:rsidR="00546A15" w:rsidRPr="00C205BD" w14:paraId="19BB5F49" w14:textId="77777777" w:rsidTr="00BE5BBB">
        <w:tc>
          <w:tcPr>
            <w:tcW w:w="805" w:type="dxa"/>
            <w:vMerge w:val="restart"/>
          </w:tcPr>
          <w:p w14:paraId="315D9CB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Parameters</w:t>
            </w:r>
          </w:p>
        </w:tc>
        <w:tc>
          <w:tcPr>
            <w:tcW w:w="1710" w:type="dxa"/>
            <w:gridSpan w:val="2"/>
          </w:tcPr>
          <w:p w14:paraId="6F52E41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710" w:type="dxa"/>
            <w:gridSpan w:val="2"/>
          </w:tcPr>
          <w:p w14:paraId="5A06042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33D9268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2070" w:type="dxa"/>
            <w:gridSpan w:val="2"/>
          </w:tcPr>
          <w:p w14:paraId="2CA6E56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r>
      <w:tr w:rsidR="00546A15" w:rsidRPr="00C205BD" w14:paraId="0492CB92" w14:textId="77777777" w:rsidTr="00BE5BBB">
        <w:tc>
          <w:tcPr>
            <w:tcW w:w="805" w:type="dxa"/>
            <w:vMerge/>
          </w:tcPr>
          <w:p w14:paraId="44433635" w14:textId="77777777" w:rsidR="00546A15" w:rsidRPr="00C205BD" w:rsidRDefault="00546A15" w:rsidP="00546A15">
            <w:pPr>
              <w:pStyle w:val="Body"/>
              <w:rPr>
                <w:rFonts w:ascii="Arial" w:eastAsia="Times New Roman" w:hAnsi="Arial" w:cs="Arial"/>
                <w:b/>
                <w:sz w:val="16"/>
                <w:szCs w:val="16"/>
                <w:lang w:val="en-GB"/>
              </w:rPr>
            </w:pPr>
          </w:p>
        </w:tc>
        <w:tc>
          <w:tcPr>
            <w:tcW w:w="810" w:type="dxa"/>
          </w:tcPr>
          <w:p w14:paraId="61835C0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076F65E6"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57A4CFB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68C285C9"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90" w:type="dxa"/>
          </w:tcPr>
          <w:p w14:paraId="0993611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7600668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086930B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1260" w:type="dxa"/>
          </w:tcPr>
          <w:p w14:paraId="467EABD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420D14AD" w14:textId="77777777" w:rsidTr="00BE5BBB">
        <w:tc>
          <w:tcPr>
            <w:tcW w:w="805" w:type="dxa"/>
          </w:tcPr>
          <w:p w14:paraId="0E9854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04F0FED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2.96E-3</w:t>
            </w:r>
          </w:p>
        </w:tc>
        <w:tc>
          <w:tcPr>
            <w:tcW w:w="900" w:type="dxa"/>
          </w:tcPr>
          <w:p w14:paraId="2C6C5DF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2.79E-2</w:t>
            </w:r>
          </w:p>
        </w:tc>
        <w:tc>
          <w:tcPr>
            <w:tcW w:w="810" w:type="dxa"/>
          </w:tcPr>
          <w:p w14:paraId="545E60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4.79E-3</w:t>
            </w:r>
          </w:p>
        </w:tc>
        <w:tc>
          <w:tcPr>
            <w:tcW w:w="900" w:type="dxa"/>
          </w:tcPr>
          <w:p w14:paraId="439660A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4.5E-2</w:t>
            </w:r>
          </w:p>
        </w:tc>
        <w:tc>
          <w:tcPr>
            <w:tcW w:w="990" w:type="dxa"/>
          </w:tcPr>
          <w:p w14:paraId="7B05DE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3.05E-3</w:t>
            </w:r>
          </w:p>
        </w:tc>
        <w:tc>
          <w:tcPr>
            <w:tcW w:w="900" w:type="dxa"/>
          </w:tcPr>
          <w:p w14:paraId="2B44F2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2.87E-2</w:t>
            </w:r>
          </w:p>
        </w:tc>
        <w:tc>
          <w:tcPr>
            <w:tcW w:w="810" w:type="dxa"/>
          </w:tcPr>
          <w:p w14:paraId="0F1038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3.54E-3</w:t>
            </w:r>
          </w:p>
        </w:tc>
        <w:tc>
          <w:tcPr>
            <w:tcW w:w="1260" w:type="dxa"/>
          </w:tcPr>
          <w:p w14:paraId="7C4A1B7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3.33E-2</w:t>
            </w:r>
          </w:p>
        </w:tc>
      </w:tr>
      <w:tr w:rsidR="00546A15" w:rsidRPr="00C205BD" w14:paraId="0C87DF43" w14:textId="77777777" w:rsidTr="00BE5BBB">
        <w:tc>
          <w:tcPr>
            <w:tcW w:w="805" w:type="dxa"/>
          </w:tcPr>
          <w:p w14:paraId="0ADF06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29031B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2.10E-4</w:t>
            </w:r>
          </w:p>
        </w:tc>
        <w:tc>
          <w:tcPr>
            <w:tcW w:w="900" w:type="dxa"/>
          </w:tcPr>
          <w:p w14:paraId="7733E3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1.97E-3</w:t>
            </w:r>
          </w:p>
        </w:tc>
        <w:tc>
          <w:tcPr>
            <w:tcW w:w="810" w:type="dxa"/>
          </w:tcPr>
          <w:p w14:paraId="1CA7C5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2.89E-4</w:t>
            </w:r>
          </w:p>
        </w:tc>
        <w:tc>
          <w:tcPr>
            <w:tcW w:w="900" w:type="dxa"/>
          </w:tcPr>
          <w:p w14:paraId="6B480D2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2.72E-3</w:t>
            </w:r>
          </w:p>
        </w:tc>
        <w:tc>
          <w:tcPr>
            <w:tcW w:w="990" w:type="dxa"/>
          </w:tcPr>
          <w:p w14:paraId="462CB11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2.02E-4</w:t>
            </w:r>
          </w:p>
        </w:tc>
        <w:tc>
          <w:tcPr>
            <w:tcW w:w="900" w:type="dxa"/>
          </w:tcPr>
          <w:p w14:paraId="3B935E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2.61E-5</w:t>
            </w:r>
          </w:p>
        </w:tc>
        <w:tc>
          <w:tcPr>
            <w:tcW w:w="810" w:type="dxa"/>
          </w:tcPr>
          <w:p w14:paraId="1F99907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4.48E-4</w:t>
            </w:r>
          </w:p>
        </w:tc>
        <w:tc>
          <w:tcPr>
            <w:tcW w:w="1260" w:type="dxa"/>
          </w:tcPr>
          <w:p w14:paraId="61476F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2.15E-3</w:t>
            </w:r>
          </w:p>
        </w:tc>
      </w:tr>
      <w:tr w:rsidR="00546A15" w:rsidRPr="00C205BD" w14:paraId="295D286F" w14:textId="77777777" w:rsidTr="00BE5BBB">
        <w:tc>
          <w:tcPr>
            <w:tcW w:w="805" w:type="dxa"/>
          </w:tcPr>
          <w:p w14:paraId="538CC1B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810" w:type="dxa"/>
          </w:tcPr>
          <w:p w14:paraId="59F0620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2.15E-5</w:t>
            </w:r>
          </w:p>
        </w:tc>
        <w:tc>
          <w:tcPr>
            <w:tcW w:w="900" w:type="dxa"/>
          </w:tcPr>
          <w:p w14:paraId="75EE34A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2.03E-4</w:t>
            </w:r>
          </w:p>
        </w:tc>
        <w:tc>
          <w:tcPr>
            <w:tcW w:w="810" w:type="dxa"/>
          </w:tcPr>
          <w:p w14:paraId="4E670A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1.63E-5</w:t>
            </w:r>
          </w:p>
        </w:tc>
        <w:tc>
          <w:tcPr>
            <w:tcW w:w="900" w:type="dxa"/>
          </w:tcPr>
          <w:p w14:paraId="61FBE8C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1.50E-4</w:t>
            </w:r>
          </w:p>
        </w:tc>
        <w:tc>
          <w:tcPr>
            <w:tcW w:w="990" w:type="dxa"/>
          </w:tcPr>
          <w:p w14:paraId="181D155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1.59E-5</w:t>
            </w:r>
          </w:p>
        </w:tc>
        <w:tc>
          <w:tcPr>
            <w:tcW w:w="900" w:type="dxa"/>
          </w:tcPr>
          <w:p w14:paraId="2EC9AE8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1.24E-4</w:t>
            </w:r>
          </w:p>
        </w:tc>
        <w:tc>
          <w:tcPr>
            <w:tcW w:w="810" w:type="dxa"/>
          </w:tcPr>
          <w:p w14:paraId="0A3898A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1.32E-5</w:t>
            </w:r>
          </w:p>
        </w:tc>
        <w:tc>
          <w:tcPr>
            <w:tcW w:w="1260" w:type="dxa"/>
          </w:tcPr>
          <w:p w14:paraId="384425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1.25E-4</w:t>
            </w:r>
          </w:p>
        </w:tc>
      </w:tr>
      <w:tr w:rsidR="00546A15" w:rsidRPr="00C205BD" w14:paraId="0B1A3205" w14:textId="77777777" w:rsidTr="00BE5BBB">
        <w:tc>
          <w:tcPr>
            <w:tcW w:w="805" w:type="dxa"/>
          </w:tcPr>
          <w:p w14:paraId="75E4EFA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6AC9F4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8.81E-3</w:t>
            </w:r>
          </w:p>
        </w:tc>
        <w:tc>
          <w:tcPr>
            <w:tcW w:w="900" w:type="dxa"/>
          </w:tcPr>
          <w:p w14:paraId="60B07DC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8.30E-2</w:t>
            </w:r>
          </w:p>
        </w:tc>
        <w:tc>
          <w:tcPr>
            <w:tcW w:w="810" w:type="dxa"/>
          </w:tcPr>
          <w:p w14:paraId="6DD748E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7.41E-3</w:t>
            </w:r>
          </w:p>
        </w:tc>
        <w:tc>
          <w:tcPr>
            <w:tcW w:w="900" w:type="dxa"/>
          </w:tcPr>
          <w:p w14:paraId="7715F7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6.97E-2</w:t>
            </w:r>
          </w:p>
        </w:tc>
        <w:tc>
          <w:tcPr>
            <w:tcW w:w="990" w:type="dxa"/>
          </w:tcPr>
          <w:p w14:paraId="20CE75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6.45E-3</w:t>
            </w:r>
          </w:p>
        </w:tc>
        <w:tc>
          <w:tcPr>
            <w:tcW w:w="900" w:type="dxa"/>
          </w:tcPr>
          <w:p w14:paraId="2B80F6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7.43E-6</w:t>
            </w:r>
          </w:p>
        </w:tc>
        <w:tc>
          <w:tcPr>
            <w:tcW w:w="810" w:type="dxa"/>
          </w:tcPr>
          <w:p w14:paraId="0D6BF0F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6.04E-3</w:t>
            </w:r>
          </w:p>
        </w:tc>
        <w:tc>
          <w:tcPr>
            <w:tcW w:w="1260" w:type="dxa"/>
          </w:tcPr>
          <w:p w14:paraId="01072B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5.68E-2</w:t>
            </w:r>
          </w:p>
        </w:tc>
      </w:tr>
      <w:tr w:rsidR="00546A15" w:rsidRPr="00C205BD" w14:paraId="667C81FA" w14:textId="77777777" w:rsidTr="00BE5BBB">
        <w:tc>
          <w:tcPr>
            <w:tcW w:w="805" w:type="dxa"/>
          </w:tcPr>
          <w:p w14:paraId="06FDA47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4B9C170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2.88E-5</w:t>
            </w:r>
          </w:p>
        </w:tc>
        <w:tc>
          <w:tcPr>
            <w:tcW w:w="900" w:type="dxa"/>
          </w:tcPr>
          <w:p w14:paraId="3E2B5D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2.72E-4</w:t>
            </w:r>
          </w:p>
        </w:tc>
        <w:tc>
          <w:tcPr>
            <w:tcW w:w="810" w:type="dxa"/>
          </w:tcPr>
          <w:p w14:paraId="20AB77C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3.29E-5</w:t>
            </w:r>
          </w:p>
        </w:tc>
        <w:tc>
          <w:tcPr>
            <w:tcW w:w="900" w:type="dxa"/>
          </w:tcPr>
          <w:p w14:paraId="6D1F306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3.09E-4</w:t>
            </w:r>
          </w:p>
        </w:tc>
        <w:tc>
          <w:tcPr>
            <w:tcW w:w="990" w:type="dxa"/>
          </w:tcPr>
          <w:p w14:paraId="609116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3.15E-5</w:t>
            </w:r>
          </w:p>
        </w:tc>
        <w:tc>
          <w:tcPr>
            <w:tcW w:w="900" w:type="dxa"/>
          </w:tcPr>
          <w:p w14:paraId="391AA9A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2.96E-4</w:t>
            </w:r>
          </w:p>
        </w:tc>
        <w:tc>
          <w:tcPr>
            <w:tcW w:w="810" w:type="dxa"/>
          </w:tcPr>
          <w:p w14:paraId="4EEAB59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2.98E-5</w:t>
            </w:r>
          </w:p>
        </w:tc>
        <w:tc>
          <w:tcPr>
            <w:tcW w:w="1260" w:type="dxa"/>
          </w:tcPr>
          <w:p w14:paraId="1D4476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r>
      <w:tr w:rsidR="00546A15" w:rsidRPr="00C205BD" w14:paraId="29C0C98E" w14:textId="77777777" w:rsidTr="00BE5BBB">
        <w:tc>
          <w:tcPr>
            <w:tcW w:w="805" w:type="dxa"/>
          </w:tcPr>
          <w:p w14:paraId="519351A0" w14:textId="77777777" w:rsidR="00546A15" w:rsidRPr="00C205BD" w:rsidRDefault="00546A15" w:rsidP="00546A15">
            <w:pPr>
              <w:pStyle w:val="Body"/>
              <w:rPr>
                <w:rFonts w:ascii="Arial" w:eastAsia="Times New Roman" w:hAnsi="Arial" w:cs="Arial"/>
                <w:sz w:val="16"/>
                <w:szCs w:val="16"/>
                <w:lang w:val="en-GB"/>
              </w:rPr>
            </w:pPr>
          </w:p>
        </w:tc>
        <w:tc>
          <w:tcPr>
            <w:tcW w:w="1710" w:type="dxa"/>
            <w:gridSpan w:val="2"/>
          </w:tcPr>
          <w:p w14:paraId="1BAF3FF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710" w:type="dxa"/>
            <w:gridSpan w:val="2"/>
          </w:tcPr>
          <w:p w14:paraId="2D36B71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271A893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2070" w:type="dxa"/>
            <w:gridSpan w:val="2"/>
          </w:tcPr>
          <w:p w14:paraId="400F65C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r>
      <w:tr w:rsidR="00546A15" w:rsidRPr="00C205BD" w14:paraId="5D16890D" w14:textId="77777777" w:rsidTr="00BE5BBB">
        <w:tc>
          <w:tcPr>
            <w:tcW w:w="805" w:type="dxa"/>
          </w:tcPr>
          <w:p w14:paraId="640117E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18FE4E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4.45E-7</w:t>
            </w:r>
          </w:p>
        </w:tc>
        <w:tc>
          <w:tcPr>
            <w:tcW w:w="900" w:type="dxa"/>
          </w:tcPr>
          <w:p w14:paraId="6F10F2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2.06E-6</w:t>
            </w:r>
          </w:p>
        </w:tc>
        <w:tc>
          <w:tcPr>
            <w:tcW w:w="810" w:type="dxa"/>
          </w:tcPr>
          <w:p w14:paraId="783A5C6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7.14E-7</w:t>
            </w:r>
          </w:p>
        </w:tc>
        <w:tc>
          <w:tcPr>
            <w:tcW w:w="900" w:type="dxa"/>
          </w:tcPr>
          <w:p w14:paraId="71F7534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3.33E-6</w:t>
            </w:r>
          </w:p>
        </w:tc>
        <w:tc>
          <w:tcPr>
            <w:tcW w:w="990" w:type="dxa"/>
          </w:tcPr>
          <w:p w14:paraId="38419FE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2.27E-7</w:t>
            </w:r>
          </w:p>
        </w:tc>
        <w:tc>
          <w:tcPr>
            <w:tcW w:w="900" w:type="dxa"/>
          </w:tcPr>
          <w:p w14:paraId="489F6EA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1.06E-6</w:t>
            </w:r>
          </w:p>
        </w:tc>
        <w:tc>
          <w:tcPr>
            <w:tcW w:w="810" w:type="dxa"/>
          </w:tcPr>
          <w:p w14:paraId="2764D6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5.27E-7</w:t>
            </w:r>
          </w:p>
        </w:tc>
        <w:tc>
          <w:tcPr>
            <w:tcW w:w="1260" w:type="dxa"/>
          </w:tcPr>
          <w:p w14:paraId="62832B0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2.47E-6</w:t>
            </w:r>
          </w:p>
        </w:tc>
      </w:tr>
      <w:tr w:rsidR="00546A15" w:rsidRPr="00C205BD" w14:paraId="2BDAC6DB" w14:textId="77777777" w:rsidTr="00BE5BBB">
        <w:tc>
          <w:tcPr>
            <w:tcW w:w="805" w:type="dxa"/>
          </w:tcPr>
          <w:p w14:paraId="4494ABF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1694E5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3.12E-8</w:t>
            </w:r>
          </w:p>
        </w:tc>
        <w:tc>
          <w:tcPr>
            <w:tcW w:w="900" w:type="dxa"/>
          </w:tcPr>
          <w:p w14:paraId="6933C07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1.46E-7</w:t>
            </w:r>
          </w:p>
        </w:tc>
        <w:tc>
          <w:tcPr>
            <w:tcW w:w="810" w:type="dxa"/>
          </w:tcPr>
          <w:p w14:paraId="016ADAC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4.30E-8</w:t>
            </w:r>
          </w:p>
        </w:tc>
        <w:tc>
          <w:tcPr>
            <w:tcW w:w="900" w:type="dxa"/>
          </w:tcPr>
          <w:p w14:paraId="7B58372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2.00E-7</w:t>
            </w:r>
          </w:p>
        </w:tc>
        <w:tc>
          <w:tcPr>
            <w:tcW w:w="990" w:type="dxa"/>
          </w:tcPr>
          <w:p w14:paraId="0248766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3.00E-8</w:t>
            </w:r>
          </w:p>
        </w:tc>
        <w:tc>
          <w:tcPr>
            <w:tcW w:w="900" w:type="dxa"/>
          </w:tcPr>
          <w:p w14:paraId="30F2813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1.40E-7</w:t>
            </w:r>
          </w:p>
        </w:tc>
        <w:tc>
          <w:tcPr>
            <w:tcW w:w="810" w:type="dxa"/>
          </w:tcPr>
          <w:p w14:paraId="6253FF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3.40E-8</w:t>
            </w:r>
          </w:p>
        </w:tc>
        <w:tc>
          <w:tcPr>
            <w:tcW w:w="1260" w:type="dxa"/>
          </w:tcPr>
          <w:p w14:paraId="4B7392F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1.58E-7</w:t>
            </w:r>
          </w:p>
        </w:tc>
      </w:tr>
      <w:tr w:rsidR="00546A15" w:rsidRPr="00C205BD" w14:paraId="73322197" w14:textId="77777777" w:rsidTr="00BE5BBB">
        <w:tc>
          <w:tcPr>
            <w:tcW w:w="805" w:type="dxa"/>
          </w:tcPr>
          <w:p w14:paraId="030B9C5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810" w:type="dxa"/>
          </w:tcPr>
          <w:p w14:paraId="6F78CA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3.20E-9</w:t>
            </w:r>
          </w:p>
        </w:tc>
        <w:tc>
          <w:tcPr>
            <w:tcW w:w="900" w:type="dxa"/>
          </w:tcPr>
          <w:p w14:paraId="08046DB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1.49E-8</w:t>
            </w:r>
          </w:p>
        </w:tc>
        <w:tc>
          <w:tcPr>
            <w:tcW w:w="810" w:type="dxa"/>
          </w:tcPr>
          <w:p w14:paraId="2CF139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2.42E-9</w:t>
            </w:r>
          </w:p>
        </w:tc>
        <w:tc>
          <w:tcPr>
            <w:tcW w:w="900" w:type="dxa"/>
          </w:tcPr>
          <w:p w14:paraId="3D3ABC8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1.13E-8</w:t>
            </w:r>
          </w:p>
        </w:tc>
        <w:tc>
          <w:tcPr>
            <w:tcW w:w="990" w:type="dxa"/>
          </w:tcPr>
          <w:p w14:paraId="115F78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2.37E-9</w:t>
            </w:r>
          </w:p>
        </w:tc>
        <w:tc>
          <w:tcPr>
            <w:tcW w:w="900" w:type="dxa"/>
          </w:tcPr>
          <w:p w14:paraId="168FA7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1.11E-8</w:t>
            </w:r>
          </w:p>
        </w:tc>
        <w:tc>
          <w:tcPr>
            <w:tcW w:w="810" w:type="dxa"/>
          </w:tcPr>
          <w:p w14:paraId="2020B2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1.97E-9</w:t>
            </w:r>
          </w:p>
        </w:tc>
        <w:tc>
          <w:tcPr>
            <w:tcW w:w="1260" w:type="dxa"/>
          </w:tcPr>
          <w:p w14:paraId="2169CE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9.23E-9</w:t>
            </w:r>
          </w:p>
        </w:tc>
      </w:tr>
      <w:tr w:rsidR="00546A15" w:rsidRPr="00C205BD" w14:paraId="3B2D66C0" w14:textId="77777777" w:rsidTr="00BE5BBB">
        <w:tc>
          <w:tcPr>
            <w:tcW w:w="805" w:type="dxa"/>
          </w:tcPr>
          <w:p w14:paraId="653FA33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5565CE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1.31E-6</w:t>
            </w:r>
          </w:p>
        </w:tc>
        <w:tc>
          <w:tcPr>
            <w:tcW w:w="900" w:type="dxa"/>
          </w:tcPr>
          <w:p w14:paraId="3DA4441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6.13E-6</w:t>
            </w:r>
          </w:p>
        </w:tc>
        <w:tc>
          <w:tcPr>
            <w:tcW w:w="810" w:type="dxa"/>
          </w:tcPr>
          <w:p w14:paraId="61D5A7E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1.10E-6</w:t>
            </w:r>
          </w:p>
        </w:tc>
        <w:tc>
          <w:tcPr>
            <w:tcW w:w="900" w:type="dxa"/>
          </w:tcPr>
          <w:p w14:paraId="5C966E6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5.15E-6</w:t>
            </w:r>
          </w:p>
        </w:tc>
        <w:tc>
          <w:tcPr>
            <w:tcW w:w="990" w:type="dxa"/>
          </w:tcPr>
          <w:p w14:paraId="1216557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9.61E-7</w:t>
            </w:r>
          </w:p>
        </w:tc>
        <w:tc>
          <w:tcPr>
            <w:tcW w:w="900" w:type="dxa"/>
          </w:tcPr>
          <w:p w14:paraId="7DD872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4.48E-6</w:t>
            </w:r>
          </w:p>
        </w:tc>
        <w:tc>
          <w:tcPr>
            <w:tcW w:w="810" w:type="dxa"/>
          </w:tcPr>
          <w:p w14:paraId="73A8615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9.00E-7</w:t>
            </w:r>
          </w:p>
        </w:tc>
        <w:tc>
          <w:tcPr>
            <w:tcW w:w="1260" w:type="dxa"/>
          </w:tcPr>
          <w:p w14:paraId="1DAAC3F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4.20E-6</w:t>
            </w:r>
          </w:p>
        </w:tc>
      </w:tr>
      <w:tr w:rsidR="00546A15" w:rsidRPr="00C205BD" w14:paraId="490B9932" w14:textId="77777777" w:rsidTr="00BE5BBB">
        <w:tc>
          <w:tcPr>
            <w:tcW w:w="805" w:type="dxa"/>
          </w:tcPr>
          <w:p w14:paraId="57CBA32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3A3FBD8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4.30E-9</w:t>
            </w:r>
          </w:p>
        </w:tc>
        <w:tc>
          <w:tcPr>
            <w:tcW w:w="900" w:type="dxa"/>
          </w:tcPr>
          <w:p w14:paraId="3A55D4A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2.01E-8</w:t>
            </w:r>
          </w:p>
        </w:tc>
        <w:tc>
          <w:tcPr>
            <w:tcW w:w="810" w:type="dxa"/>
          </w:tcPr>
          <w:p w14:paraId="09CB0B5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4.92E-9</w:t>
            </w:r>
          </w:p>
        </w:tc>
        <w:tc>
          <w:tcPr>
            <w:tcW w:w="900" w:type="dxa"/>
          </w:tcPr>
          <w:p w14:paraId="4D7FD7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2.28E-8</w:t>
            </w:r>
          </w:p>
        </w:tc>
        <w:tc>
          <w:tcPr>
            <w:tcW w:w="990" w:type="dxa"/>
          </w:tcPr>
          <w:p w14:paraId="3C8239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4.69E-9</w:t>
            </w:r>
          </w:p>
        </w:tc>
        <w:tc>
          <w:tcPr>
            <w:tcW w:w="900" w:type="dxa"/>
          </w:tcPr>
          <w:p w14:paraId="6AF056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2.19E-8</w:t>
            </w:r>
          </w:p>
        </w:tc>
        <w:tc>
          <w:tcPr>
            <w:tcW w:w="810" w:type="dxa"/>
          </w:tcPr>
          <w:p w14:paraId="21341F7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4.43E-9</w:t>
            </w:r>
          </w:p>
        </w:tc>
        <w:tc>
          <w:tcPr>
            <w:tcW w:w="1260" w:type="dxa"/>
          </w:tcPr>
          <w:p w14:paraId="67A8929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2.07E-8</w:t>
            </w:r>
          </w:p>
        </w:tc>
      </w:tr>
      <w:tr w:rsidR="00546A15" w:rsidRPr="00C205BD" w14:paraId="2693782C" w14:textId="77777777" w:rsidTr="00BE5BBB">
        <w:tc>
          <w:tcPr>
            <w:tcW w:w="805" w:type="dxa"/>
          </w:tcPr>
          <w:p w14:paraId="5D00E8CE" w14:textId="77777777" w:rsidR="00546A15" w:rsidRPr="00C205BD" w:rsidRDefault="00546A15" w:rsidP="00546A15">
            <w:pPr>
              <w:pStyle w:val="Body"/>
              <w:rPr>
                <w:rFonts w:ascii="Arial" w:eastAsia="Times New Roman" w:hAnsi="Arial" w:cs="Arial"/>
                <w:sz w:val="16"/>
                <w:szCs w:val="16"/>
                <w:lang w:val="en-GB"/>
              </w:rPr>
            </w:pPr>
          </w:p>
        </w:tc>
        <w:tc>
          <w:tcPr>
            <w:tcW w:w="1710" w:type="dxa"/>
            <w:gridSpan w:val="2"/>
          </w:tcPr>
          <w:p w14:paraId="06F018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710" w:type="dxa"/>
            <w:gridSpan w:val="2"/>
          </w:tcPr>
          <w:p w14:paraId="43E035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0B7C194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2070" w:type="dxa"/>
            <w:gridSpan w:val="2"/>
          </w:tcPr>
          <w:p w14:paraId="32E216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r>
      <w:tr w:rsidR="00546A15" w:rsidRPr="00C205BD" w14:paraId="3EAAB01C" w14:textId="77777777" w:rsidTr="00BE5BBB">
        <w:tc>
          <w:tcPr>
            <w:tcW w:w="805" w:type="dxa"/>
          </w:tcPr>
          <w:p w14:paraId="0275F4B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023919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4.45E-6</w:t>
            </w:r>
          </w:p>
        </w:tc>
        <w:tc>
          <w:tcPr>
            <w:tcW w:w="900" w:type="dxa"/>
          </w:tcPr>
          <w:p w14:paraId="639F65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3.20E-5</w:t>
            </w:r>
          </w:p>
        </w:tc>
        <w:tc>
          <w:tcPr>
            <w:tcW w:w="810" w:type="dxa"/>
          </w:tcPr>
          <w:p w14:paraId="750102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7.19E-6</w:t>
            </w:r>
          </w:p>
        </w:tc>
        <w:tc>
          <w:tcPr>
            <w:tcW w:w="900" w:type="dxa"/>
          </w:tcPr>
          <w:p w14:paraId="42CB45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5.18E-5</w:t>
            </w:r>
          </w:p>
        </w:tc>
        <w:tc>
          <w:tcPr>
            <w:tcW w:w="990" w:type="dxa"/>
          </w:tcPr>
          <w:p w14:paraId="0B2A59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4.58E-6</w:t>
            </w:r>
          </w:p>
        </w:tc>
        <w:tc>
          <w:tcPr>
            <w:tcW w:w="900" w:type="dxa"/>
          </w:tcPr>
          <w:p w14:paraId="72C0B7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3.30E-5</w:t>
            </w:r>
          </w:p>
        </w:tc>
        <w:tc>
          <w:tcPr>
            <w:tcW w:w="810" w:type="dxa"/>
          </w:tcPr>
          <w:p w14:paraId="664959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2.95E-8</w:t>
            </w:r>
          </w:p>
        </w:tc>
        <w:tc>
          <w:tcPr>
            <w:tcW w:w="1260" w:type="dxa"/>
          </w:tcPr>
          <w:p w14:paraId="270D275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3.82E-5</w:t>
            </w:r>
          </w:p>
        </w:tc>
      </w:tr>
      <w:tr w:rsidR="00546A15" w:rsidRPr="00C205BD" w14:paraId="7CC9AF8B" w14:textId="77777777" w:rsidTr="00BE5BBB">
        <w:tc>
          <w:tcPr>
            <w:tcW w:w="805" w:type="dxa"/>
          </w:tcPr>
          <w:p w14:paraId="3532FFE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00904A0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3.15E-7</w:t>
            </w:r>
          </w:p>
        </w:tc>
        <w:tc>
          <w:tcPr>
            <w:tcW w:w="900" w:type="dxa"/>
          </w:tcPr>
          <w:p w14:paraId="3A7524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2.27E-6</w:t>
            </w:r>
          </w:p>
        </w:tc>
        <w:tc>
          <w:tcPr>
            <w:tcW w:w="810" w:type="dxa"/>
          </w:tcPr>
          <w:p w14:paraId="3B07CA3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4.33E-8</w:t>
            </w:r>
          </w:p>
        </w:tc>
        <w:tc>
          <w:tcPr>
            <w:tcW w:w="900" w:type="dxa"/>
          </w:tcPr>
          <w:p w14:paraId="34E50CC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3.12E-6</w:t>
            </w:r>
          </w:p>
        </w:tc>
        <w:tc>
          <w:tcPr>
            <w:tcW w:w="990" w:type="dxa"/>
          </w:tcPr>
          <w:p w14:paraId="5228DB2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3.02E-7</w:t>
            </w:r>
          </w:p>
        </w:tc>
        <w:tc>
          <w:tcPr>
            <w:tcW w:w="900" w:type="dxa"/>
          </w:tcPr>
          <w:p w14:paraId="046B65D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2.18E-6</w:t>
            </w:r>
          </w:p>
        </w:tc>
        <w:tc>
          <w:tcPr>
            <w:tcW w:w="810" w:type="dxa"/>
          </w:tcPr>
          <w:p w14:paraId="272ED5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3.42E-7</w:t>
            </w:r>
          </w:p>
        </w:tc>
        <w:tc>
          <w:tcPr>
            <w:tcW w:w="1260" w:type="dxa"/>
          </w:tcPr>
          <w:p w14:paraId="4AC82F4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2.47E-6</w:t>
            </w:r>
          </w:p>
        </w:tc>
      </w:tr>
      <w:tr w:rsidR="00546A15" w:rsidRPr="00C205BD" w14:paraId="298D40BD" w14:textId="77777777" w:rsidTr="00BE5BBB">
        <w:tc>
          <w:tcPr>
            <w:tcW w:w="805" w:type="dxa"/>
          </w:tcPr>
          <w:p w14:paraId="60606D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lastRenderedPageBreak/>
              <w:t>Ni</w:t>
            </w:r>
          </w:p>
        </w:tc>
        <w:tc>
          <w:tcPr>
            <w:tcW w:w="810" w:type="dxa"/>
          </w:tcPr>
          <w:p w14:paraId="6E4326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3.23E-8</w:t>
            </w:r>
          </w:p>
        </w:tc>
        <w:tc>
          <w:tcPr>
            <w:tcW w:w="900" w:type="dxa"/>
          </w:tcPr>
          <w:p w14:paraId="212F3D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2.32E-7</w:t>
            </w:r>
          </w:p>
        </w:tc>
        <w:tc>
          <w:tcPr>
            <w:tcW w:w="810" w:type="dxa"/>
          </w:tcPr>
          <w:p w14:paraId="2C532C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2.44E-8</w:t>
            </w:r>
          </w:p>
        </w:tc>
        <w:tc>
          <w:tcPr>
            <w:tcW w:w="900" w:type="dxa"/>
          </w:tcPr>
          <w:p w14:paraId="0DDC182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1.75E-7</w:t>
            </w:r>
          </w:p>
        </w:tc>
        <w:tc>
          <w:tcPr>
            <w:tcW w:w="990" w:type="dxa"/>
          </w:tcPr>
          <w:p w14:paraId="4F987A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2.39E-8</w:t>
            </w:r>
          </w:p>
        </w:tc>
        <w:tc>
          <w:tcPr>
            <w:tcW w:w="900" w:type="dxa"/>
          </w:tcPr>
          <w:p w14:paraId="27A409E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1.72E-7</w:t>
            </w:r>
          </w:p>
        </w:tc>
        <w:tc>
          <w:tcPr>
            <w:tcW w:w="810" w:type="dxa"/>
          </w:tcPr>
          <w:p w14:paraId="5B1D10A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1.99E-8</w:t>
            </w:r>
          </w:p>
        </w:tc>
        <w:tc>
          <w:tcPr>
            <w:tcW w:w="1260" w:type="dxa"/>
          </w:tcPr>
          <w:p w14:paraId="05159F4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1.43E-7</w:t>
            </w:r>
          </w:p>
        </w:tc>
      </w:tr>
      <w:tr w:rsidR="00546A15" w:rsidRPr="00C205BD" w14:paraId="1A48D226" w14:textId="77777777" w:rsidTr="00BE5BBB">
        <w:tc>
          <w:tcPr>
            <w:tcW w:w="805" w:type="dxa"/>
          </w:tcPr>
          <w:p w14:paraId="2AF95E7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3BAAB4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1.32E-5</w:t>
            </w:r>
          </w:p>
        </w:tc>
        <w:tc>
          <w:tcPr>
            <w:tcW w:w="900" w:type="dxa"/>
          </w:tcPr>
          <w:p w14:paraId="1ED5E3D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9.54E-5</w:t>
            </w:r>
          </w:p>
        </w:tc>
        <w:tc>
          <w:tcPr>
            <w:tcW w:w="810" w:type="dxa"/>
          </w:tcPr>
          <w:p w14:paraId="0E91C43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1.11E-5</w:t>
            </w:r>
          </w:p>
        </w:tc>
        <w:tc>
          <w:tcPr>
            <w:tcW w:w="900" w:type="dxa"/>
          </w:tcPr>
          <w:p w14:paraId="0920113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8.01E-5</w:t>
            </w:r>
          </w:p>
        </w:tc>
        <w:tc>
          <w:tcPr>
            <w:tcW w:w="990" w:type="dxa"/>
          </w:tcPr>
          <w:p w14:paraId="2E40880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9.68E-6</w:t>
            </w:r>
          </w:p>
        </w:tc>
        <w:tc>
          <w:tcPr>
            <w:tcW w:w="900" w:type="dxa"/>
          </w:tcPr>
          <w:p w14:paraId="7CAE43D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2.68E-7</w:t>
            </w:r>
          </w:p>
        </w:tc>
        <w:tc>
          <w:tcPr>
            <w:tcW w:w="810" w:type="dxa"/>
          </w:tcPr>
          <w:p w14:paraId="446E434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9.06E-6</w:t>
            </w:r>
          </w:p>
        </w:tc>
        <w:tc>
          <w:tcPr>
            <w:tcW w:w="1260" w:type="dxa"/>
          </w:tcPr>
          <w:p w14:paraId="551824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6.53E-5</w:t>
            </w:r>
          </w:p>
        </w:tc>
      </w:tr>
      <w:tr w:rsidR="00546A15" w:rsidRPr="00C205BD" w14:paraId="450FB5E7" w14:textId="77777777" w:rsidTr="00BE5BBB">
        <w:tc>
          <w:tcPr>
            <w:tcW w:w="805" w:type="dxa"/>
          </w:tcPr>
          <w:p w14:paraId="76B2B1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40402B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4.33E-8</w:t>
            </w:r>
          </w:p>
        </w:tc>
        <w:tc>
          <w:tcPr>
            <w:tcW w:w="900" w:type="dxa"/>
          </w:tcPr>
          <w:p w14:paraId="78DA41E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3.12E-7</w:t>
            </w:r>
          </w:p>
        </w:tc>
        <w:tc>
          <w:tcPr>
            <w:tcW w:w="810" w:type="dxa"/>
          </w:tcPr>
          <w:p w14:paraId="68202C9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4.93E-8</w:t>
            </w:r>
          </w:p>
        </w:tc>
        <w:tc>
          <w:tcPr>
            <w:tcW w:w="900" w:type="dxa"/>
          </w:tcPr>
          <w:p w14:paraId="355C654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3.55E-7</w:t>
            </w:r>
          </w:p>
        </w:tc>
        <w:tc>
          <w:tcPr>
            <w:tcW w:w="990" w:type="dxa"/>
          </w:tcPr>
          <w:p w14:paraId="34A5C09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4.72E-8</w:t>
            </w:r>
          </w:p>
        </w:tc>
        <w:tc>
          <w:tcPr>
            <w:tcW w:w="900" w:type="dxa"/>
          </w:tcPr>
          <w:p w14:paraId="55D92C8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3.40E-7</w:t>
            </w:r>
          </w:p>
        </w:tc>
        <w:tc>
          <w:tcPr>
            <w:tcW w:w="810" w:type="dxa"/>
          </w:tcPr>
          <w:p w14:paraId="078D22B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4.47E-8</w:t>
            </w:r>
          </w:p>
        </w:tc>
        <w:tc>
          <w:tcPr>
            <w:tcW w:w="1260" w:type="dxa"/>
          </w:tcPr>
          <w:p w14:paraId="4C787AE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3.22E-7</w:t>
            </w:r>
          </w:p>
        </w:tc>
      </w:tr>
    </w:tbl>
    <w:p w14:paraId="06C22B6C" w14:textId="77777777" w:rsidR="00546A15" w:rsidRPr="00546A15" w:rsidRDefault="00546A15" w:rsidP="00546A15">
      <w:pPr>
        <w:pStyle w:val="Body"/>
        <w:rPr>
          <w:rFonts w:ascii="Arial" w:hAnsi="Arial" w:cs="Arial"/>
          <w:b/>
          <w:lang w:val="en-GB"/>
        </w:rPr>
      </w:pPr>
    </w:p>
    <w:p w14:paraId="6208932B" w14:textId="77777777" w:rsidR="00546A15" w:rsidRPr="00546A15" w:rsidRDefault="00546A15" w:rsidP="00C205BD">
      <w:pPr>
        <w:pStyle w:val="Body"/>
        <w:spacing w:after="0"/>
        <w:rPr>
          <w:rFonts w:ascii="Arial" w:hAnsi="Arial" w:cs="Arial"/>
          <w:lang w:val="en-GB"/>
        </w:rPr>
      </w:pPr>
      <w:r w:rsidRPr="00546A15">
        <w:rPr>
          <w:rFonts w:ascii="Arial" w:hAnsi="Arial" w:cs="Arial"/>
          <w:b/>
          <w:lang w:val="en-GB"/>
        </w:rPr>
        <w:t xml:space="preserve">Table 7. </w:t>
      </w:r>
      <w:r w:rsidRPr="00546A15">
        <w:rPr>
          <w:rFonts w:ascii="Arial" w:hAnsi="Arial" w:cs="Arial"/>
          <w:lang w:val="en-GB"/>
        </w:rPr>
        <w:t>Risk index (HI) calculated to measure the risk of carcinogenic health effects pose by heavy</w:t>
      </w:r>
    </w:p>
    <w:tbl>
      <w:tblPr>
        <w:tblStyle w:val="TableGrid"/>
        <w:tblW w:w="8185" w:type="dxa"/>
        <w:tblLayout w:type="fixed"/>
        <w:tblLook w:val="04A0" w:firstRow="1" w:lastRow="0" w:firstColumn="1" w:lastColumn="0" w:noHBand="0" w:noVBand="1"/>
      </w:tblPr>
      <w:tblGrid>
        <w:gridCol w:w="805"/>
        <w:gridCol w:w="990"/>
        <w:gridCol w:w="900"/>
        <w:gridCol w:w="810"/>
        <w:gridCol w:w="900"/>
        <w:gridCol w:w="810"/>
        <w:gridCol w:w="990"/>
        <w:gridCol w:w="900"/>
        <w:gridCol w:w="1080"/>
      </w:tblGrid>
      <w:tr w:rsidR="00546A15" w:rsidRPr="00C205BD" w14:paraId="2015176A" w14:textId="77777777" w:rsidTr="00BE5BBB">
        <w:tc>
          <w:tcPr>
            <w:tcW w:w="805" w:type="dxa"/>
            <w:vMerge w:val="restart"/>
          </w:tcPr>
          <w:p w14:paraId="7E02B6A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 xml:space="preserve"> </w:t>
            </w:r>
          </w:p>
        </w:tc>
        <w:tc>
          <w:tcPr>
            <w:tcW w:w="1890" w:type="dxa"/>
            <w:gridSpan w:val="2"/>
          </w:tcPr>
          <w:p w14:paraId="4926234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r w:rsidRPr="00C205BD">
              <w:rPr>
                <w:rFonts w:ascii="Arial" w:eastAsia="Times New Roman" w:hAnsi="Arial" w:cs="Arial"/>
                <w:sz w:val="16"/>
                <w:szCs w:val="16"/>
                <w:lang w:val="en-GB"/>
              </w:rPr>
              <w:t>HI)</w:t>
            </w:r>
          </w:p>
        </w:tc>
        <w:tc>
          <w:tcPr>
            <w:tcW w:w="1710" w:type="dxa"/>
            <w:gridSpan w:val="2"/>
          </w:tcPr>
          <w:p w14:paraId="5724F38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r w:rsidRPr="00C205BD">
              <w:rPr>
                <w:rFonts w:ascii="Arial" w:eastAsia="Times New Roman" w:hAnsi="Arial" w:cs="Arial"/>
                <w:sz w:val="16"/>
                <w:szCs w:val="16"/>
                <w:lang w:val="en-GB"/>
              </w:rPr>
              <w:t>HI)</w:t>
            </w:r>
          </w:p>
        </w:tc>
        <w:tc>
          <w:tcPr>
            <w:tcW w:w="1800" w:type="dxa"/>
            <w:gridSpan w:val="2"/>
          </w:tcPr>
          <w:p w14:paraId="3FA0330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r w:rsidRPr="00C205BD">
              <w:rPr>
                <w:rFonts w:ascii="Arial" w:eastAsia="Times New Roman" w:hAnsi="Arial" w:cs="Arial"/>
                <w:sz w:val="16"/>
                <w:szCs w:val="16"/>
                <w:lang w:val="en-GB"/>
              </w:rPr>
              <w:t>HI)</w:t>
            </w:r>
          </w:p>
        </w:tc>
        <w:tc>
          <w:tcPr>
            <w:tcW w:w="1980" w:type="dxa"/>
            <w:gridSpan w:val="2"/>
          </w:tcPr>
          <w:p w14:paraId="7FD16B7A" w14:textId="77777777" w:rsidR="00546A15" w:rsidRPr="00C205BD" w:rsidRDefault="00546A15" w:rsidP="00546A15">
            <w:pPr>
              <w:pStyle w:val="Body"/>
              <w:rPr>
                <w:rFonts w:ascii="Arial" w:eastAsia="Times New Roman" w:hAnsi="Arial" w:cs="Arial"/>
                <w:b/>
                <w:sz w:val="16"/>
                <w:szCs w:val="16"/>
                <w:vertAlign w:val="subscript"/>
                <w:lang w:val="en-GB"/>
              </w:rPr>
            </w:pPr>
            <w:r w:rsidRPr="00C205BD">
              <w:rPr>
                <w:rFonts w:ascii="Arial" w:eastAsia="Times New Roman" w:hAnsi="Arial" w:cs="Arial"/>
                <w:b/>
                <w:sz w:val="16"/>
                <w:szCs w:val="16"/>
                <w:lang w:val="en-GB"/>
              </w:rPr>
              <w:t>MM (</w:t>
            </w:r>
            <w:r w:rsidRPr="00C205BD">
              <w:rPr>
                <w:rFonts w:ascii="Arial" w:eastAsia="Times New Roman" w:hAnsi="Arial" w:cs="Arial"/>
                <w:sz w:val="16"/>
                <w:szCs w:val="16"/>
                <w:lang w:val="en-GB"/>
              </w:rPr>
              <w:t>HI)</w:t>
            </w:r>
          </w:p>
        </w:tc>
      </w:tr>
      <w:tr w:rsidR="00546A15" w:rsidRPr="00C205BD" w14:paraId="5D8B5C5E" w14:textId="77777777" w:rsidTr="00BE5BBB">
        <w:tc>
          <w:tcPr>
            <w:tcW w:w="805" w:type="dxa"/>
            <w:vMerge/>
          </w:tcPr>
          <w:p w14:paraId="64300D28" w14:textId="77777777" w:rsidR="00546A15" w:rsidRPr="00C205BD" w:rsidRDefault="00546A15" w:rsidP="00546A15">
            <w:pPr>
              <w:pStyle w:val="Body"/>
              <w:rPr>
                <w:rFonts w:ascii="Arial" w:eastAsia="Times New Roman" w:hAnsi="Arial" w:cs="Arial"/>
                <w:b/>
                <w:sz w:val="16"/>
                <w:szCs w:val="16"/>
                <w:lang w:val="en-GB"/>
              </w:rPr>
            </w:pPr>
          </w:p>
        </w:tc>
        <w:tc>
          <w:tcPr>
            <w:tcW w:w="990" w:type="dxa"/>
          </w:tcPr>
          <w:p w14:paraId="2275949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13D255A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072B9CC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2F29C32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7031631F"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31B48AEF"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7642B13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1080" w:type="dxa"/>
          </w:tcPr>
          <w:p w14:paraId="779656C3"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473965BC" w14:textId="77777777" w:rsidTr="00BE5BBB">
        <w:tc>
          <w:tcPr>
            <w:tcW w:w="805" w:type="dxa"/>
          </w:tcPr>
          <w:p w14:paraId="466360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90" w:type="dxa"/>
          </w:tcPr>
          <w:p w14:paraId="6D84C2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2.96E-3</w:t>
            </w:r>
          </w:p>
        </w:tc>
        <w:tc>
          <w:tcPr>
            <w:tcW w:w="900" w:type="dxa"/>
          </w:tcPr>
          <w:p w14:paraId="191F088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2.73E-2</w:t>
            </w:r>
          </w:p>
        </w:tc>
        <w:tc>
          <w:tcPr>
            <w:tcW w:w="810" w:type="dxa"/>
          </w:tcPr>
          <w:p w14:paraId="5696BC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4.79E-3</w:t>
            </w:r>
          </w:p>
        </w:tc>
        <w:tc>
          <w:tcPr>
            <w:tcW w:w="900" w:type="dxa"/>
          </w:tcPr>
          <w:p w14:paraId="6FCDEAB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4.51E-2</w:t>
            </w:r>
          </w:p>
        </w:tc>
        <w:tc>
          <w:tcPr>
            <w:tcW w:w="810" w:type="dxa"/>
          </w:tcPr>
          <w:p w14:paraId="49B30E2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3.05E-3</w:t>
            </w:r>
          </w:p>
        </w:tc>
        <w:tc>
          <w:tcPr>
            <w:tcW w:w="990" w:type="dxa"/>
          </w:tcPr>
          <w:p w14:paraId="7531EE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2.87E-2</w:t>
            </w:r>
          </w:p>
        </w:tc>
        <w:tc>
          <w:tcPr>
            <w:tcW w:w="900" w:type="dxa"/>
          </w:tcPr>
          <w:p w14:paraId="1788BE7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3.59E-3</w:t>
            </w:r>
          </w:p>
        </w:tc>
        <w:tc>
          <w:tcPr>
            <w:tcW w:w="1080" w:type="dxa"/>
          </w:tcPr>
          <w:p w14:paraId="740036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3.33E-2</w:t>
            </w:r>
          </w:p>
        </w:tc>
      </w:tr>
      <w:tr w:rsidR="00546A15" w:rsidRPr="00C205BD" w14:paraId="6B49CE90" w14:textId="77777777" w:rsidTr="00BE5BBB">
        <w:tc>
          <w:tcPr>
            <w:tcW w:w="805" w:type="dxa"/>
          </w:tcPr>
          <w:p w14:paraId="0000C53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90" w:type="dxa"/>
          </w:tcPr>
          <w:p w14:paraId="389AF3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2.10E-4</w:t>
            </w:r>
          </w:p>
        </w:tc>
        <w:tc>
          <w:tcPr>
            <w:tcW w:w="900" w:type="dxa"/>
          </w:tcPr>
          <w:p w14:paraId="2B6BF1C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1.97E-3</w:t>
            </w:r>
          </w:p>
        </w:tc>
        <w:tc>
          <w:tcPr>
            <w:tcW w:w="810" w:type="dxa"/>
          </w:tcPr>
          <w:p w14:paraId="67281B3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c>
          <w:tcPr>
            <w:tcW w:w="900" w:type="dxa"/>
          </w:tcPr>
          <w:p w14:paraId="08A7F8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2.72E-3</w:t>
            </w:r>
          </w:p>
        </w:tc>
        <w:tc>
          <w:tcPr>
            <w:tcW w:w="810" w:type="dxa"/>
          </w:tcPr>
          <w:p w14:paraId="2F0272B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2.02E-3</w:t>
            </w:r>
          </w:p>
        </w:tc>
        <w:tc>
          <w:tcPr>
            <w:tcW w:w="990" w:type="dxa"/>
          </w:tcPr>
          <w:p w14:paraId="0BF71D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2.18E-2</w:t>
            </w:r>
          </w:p>
        </w:tc>
        <w:tc>
          <w:tcPr>
            <w:tcW w:w="900" w:type="dxa"/>
          </w:tcPr>
          <w:p w14:paraId="2220C9B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4.48E-4</w:t>
            </w:r>
          </w:p>
        </w:tc>
        <w:tc>
          <w:tcPr>
            <w:tcW w:w="1080" w:type="dxa"/>
          </w:tcPr>
          <w:p w14:paraId="5EE7523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2.15E-3</w:t>
            </w:r>
          </w:p>
        </w:tc>
      </w:tr>
      <w:tr w:rsidR="00546A15" w:rsidRPr="00C205BD" w14:paraId="6FCEAB0F" w14:textId="77777777" w:rsidTr="00BE5BBB">
        <w:tc>
          <w:tcPr>
            <w:tcW w:w="805" w:type="dxa"/>
          </w:tcPr>
          <w:p w14:paraId="0986483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90" w:type="dxa"/>
          </w:tcPr>
          <w:p w14:paraId="7F8C96E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2.15E-5</w:t>
            </w:r>
          </w:p>
        </w:tc>
        <w:tc>
          <w:tcPr>
            <w:tcW w:w="900" w:type="dxa"/>
          </w:tcPr>
          <w:p w14:paraId="4F87107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2.00E-4</w:t>
            </w:r>
          </w:p>
        </w:tc>
        <w:tc>
          <w:tcPr>
            <w:tcW w:w="810" w:type="dxa"/>
          </w:tcPr>
          <w:p w14:paraId="0B8F5D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1.63E-5</w:t>
            </w:r>
          </w:p>
        </w:tc>
        <w:tc>
          <w:tcPr>
            <w:tcW w:w="900" w:type="dxa"/>
          </w:tcPr>
          <w:p w14:paraId="15F761A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1.50E-4</w:t>
            </w:r>
          </w:p>
        </w:tc>
        <w:tc>
          <w:tcPr>
            <w:tcW w:w="810" w:type="dxa"/>
          </w:tcPr>
          <w:p w14:paraId="4E6AA5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1.59E-5</w:t>
            </w:r>
          </w:p>
        </w:tc>
        <w:tc>
          <w:tcPr>
            <w:tcW w:w="990" w:type="dxa"/>
          </w:tcPr>
          <w:p w14:paraId="6C592B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1.20E-4</w:t>
            </w:r>
          </w:p>
        </w:tc>
        <w:tc>
          <w:tcPr>
            <w:tcW w:w="900" w:type="dxa"/>
          </w:tcPr>
          <w:p w14:paraId="33DF07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1.33E-5</w:t>
            </w:r>
          </w:p>
        </w:tc>
        <w:tc>
          <w:tcPr>
            <w:tcW w:w="1080" w:type="dxa"/>
          </w:tcPr>
          <w:p w14:paraId="0E33AF0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1.20E-4</w:t>
            </w:r>
          </w:p>
        </w:tc>
      </w:tr>
      <w:tr w:rsidR="00546A15" w:rsidRPr="00C205BD" w14:paraId="66F5C92E" w14:textId="77777777" w:rsidTr="00BE5BBB">
        <w:tc>
          <w:tcPr>
            <w:tcW w:w="805" w:type="dxa"/>
          </w:tcPr>
          <w:p w14:paraId="6685408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90" w:type="dxa"/>
          </w:tcPr>
          <w:p w14:paraId="210972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8.82E-3</w:t>
            </w:r>
          </w:p>
        </w:tc>
        <w:tc>
          <w:tcPr>
            <w:tcW w:w="900" w:type="dxa"/>
          </w:tcPr>
          <w:p w14:paraId="0276C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8.31E-2</w:t>
            </w:r>
          </w:p>
        </w:tc>
        <w:tc>
          <w:tcPr>
            <w:tcW w:w="810" w:type="dxa"/>
          </w:tcPr>
          <w:p w14:paraId="20D0053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7.42E-3</w:t>
            </w:r>
          </w:p>
        </w:tc>
        <w:tc>
          <w:tcPr>
            <w:tcW w:w="900" w:type="dxa"/>
          </w:tcPr>
          <w:p w14:paraId="6765E3E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6.97E-2</w:t>
            </w:r>
          </w:p>
        </w:tc>
        <w:tc>
          <w:tcPr>
            <w:tcW w:w="810" w:type="dxa"/>
          </w:tcPr>
          <w:p w14:paraId="4AE517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6.45E-3</w:t>
            </w:r>
          </w:p>
        </w:tc>
        <w:tc>
          <w:tcPr>
            <w:tcW w:w="990" w:type="dxa"/>
          </w:tcPr>
          <w:p w14:paraId="51C6F3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1.21E-5</w:t>
            </w:r>
          </w:p>
        </w:tc>
        <w:tc>
          <w:tcPr>
            <w:tcW w:w="900" w:type="dxa"/>
          </w:tcPr>
          <w:p w14:paraId="587EAB9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6.04E-3</w:t>
            </w:r>
          </w:p>
        </w:tc>
        <w:tc>
          <w:tcPr>
            <w:tcW w:w="1080" w:type="dxa"/>
          </w:tcPr>
          <w:p w14:paraId="0E8A33E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5.68E-2</w:t>
            </w:r>
          </w:p>
        </w:tc>
      </w:tr>
      <w:tr w:rsidR="00546A15" w:rsidRPr="00C205BD" w14:paraId="2340B0DD" w14:textId="77777777" w:rsidTr="00BE5BBB">
        <w:tc>
          <w:tcPr>
            <w:tcW w:w="805" w:type="dxa"/>
          </w:tcPr>
          <w:p w14:paraId="7E33E69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90" w:type="dxa"/>
          </w:tcPr>
          <w:p w14:paraId="28230D5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2.88E-5</w:t>
            </w:r>
          </w:p>
        </w:tc>
        <w:tc>
          <w:tcPr>
            <w:tcW w:w="900" w:type="dxa"/>
          </w:tcPr>
          <w:p w14:paraId="63C4C48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2.70E-4</w:t>
            </w:r>
          </w:p>
        </w:tc>
        <w:tc>
          <w:tcPr>
            <w:tcW w:w="810" w:type="dxa"/>
          </w:tcPr>
          <w:p w14:paraId="0EB593F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3.29E-5</w:t>
            </w:r>
          </w:p>
        </w:tc>
        <w:tc>
          <w:tcPr>
            <w:tcW w:w="900" w:type="dxa"/>
          </w:tcPr>
          <w:p w14:paraId="66FB3C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3.00E-3</w:t>
            </w:r>
          </w:p>
        </w:tc>
        <w:tc>
          <w:tcPr>
            <w:tcW w:w="810" w:type="dxa"/>
          </w:tcPr>
          <w:p w14:paraId="4F447B2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3.15E-5</w:t>
            </w:r>
          </w:p>
        </w:tc>
        <w:tc>
          <w:tcPr>
            <w:tcW w:w="990" w:type="dxa"/>
          </w:tcPr>
          <w:p w14:paraId="1135A80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2.96E-4</w:t>
            </w:r>
          </w:p>
        </w:tc>
        <w:tc>
          <w:tcPr>
            <w:tcW w:w="900" w:type="dxa"/>
          </w:tcPr>
          <w:p w14:paraId="527C60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2.98E-5</w:t>
            </w:r>
          </w:p>
        </w:tc>
        <w:tc>
          <w:tcPr>
            <w:tcW w:w="1080" w:type="dxa"/>
          </w:tcPr>
          <w:p w14:paraId="089A51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r>
    </w:tbl>
    <w:p w14:paraId="03CDD924" w14:textId="77777777" w:rsidR="00546A15" w:rsidRPr="00546A15" w:rsidRDefault="00546A15" w:rsidP="00546A15">
      <w:pPr>
        <w:pStyle w:val="Body"/>
        <w:spacing w:after="0"/>
        <w:rPr>
          <w:rFonts w:ascii="Arial" w:hAnsi="Arial" w:cs="Arial"/>
          <w:b/>
          <w:lang w:val="en-GB"/>
        </w:rPr>
      </w:pPr>
    </w:p>
    <w:p w14:paraId="0B0FFF2A" w14:textId="77777777" w:rsidR="00546A15" w:rsidRPr="00546A15" w:rsidRDefault="00546A15" w:rsidP="00C205BD">
      <w:pPr>
        <w:pStyle w:val="Body"/>
        <w:spacing w:after="0"/>
        <w:rPr>
          <w:rFonts w:ascii="Arial" w:hAnsi="Arial" w:cs="Arial"/>
          <w:lang w:val="en-GB"/>
        </w:rPr>
      </w:pPr>
      <w:r w:rsidRPr="00546A15">
        <w:rPr>
          <w:rFonts w:ascii="Arial" w:hAnsi="Arial" w:cs="Arial"/>
          <w:b/>
          <w:lang w:val="en-GB"/>
        </w:rPr>
        <w:t xml:space="preserve">Table 8. </w:t>
      </w:r>
      <w:r w:rsidRPr="00546A15">
        <w:rPr>
          <w:rFonts w:ascii="Arial" w:hAnsi="Arial" w:cs="Arial"/>
          <w:lang w:val="en-GB"/>
        </w:rPr>
        <w:t>Life cancer risk (LCR) calculated to determine the health risk for carcinogenic heavy metals.</w:t>
      </w:r>
    </w:p>
    <w:tbl>
      <w:tblPr>
        <w:tblStyle w:val="TableGrid"/>
        <w:tblW w:w="8185" w:type="dxa"/>
        <w:tblLayout w:type="fixed"/>
        <w:tblLook w:val="04A0" w:firstRow="1" w:lastRow="0" w:firstColumn="1" w:lastColumn="0" w:noHBand="0" w:noVBand="1"/>
      </w:tblPr>
      <w:tblGrid>
        <w:gridCol w:w="805"/>
        <w:gridCol w:w="900"/>
        <w:gridCol w:w="900"/>
        <w:gridCol w:w="1080"/>
        <w:gridCol w:w="900"/>
        <w:gridCol w:w="900"/>
        <w:gridCol w:w="900"/>
        <w:gridCol w:w="900"/>
        <w:gridCol w:w="900"/>
      </w:tblGrid>
      <w:tr w:rsidR="00546A15" w:rsidRPr="009617B4" w14:paraId="403CBF3A" w14:textId="77777777" w:rsidTr="00BE5BBB">
        <w:tc>
          <w:tcPr>
            <w:tcW w:w="805" w:type="dxa"/>
            <w:vMerge w:val="restart"/>
          </w:tcPr>
          <w:p w14:paraId="7FBCB3DD"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Parameters</w:t>
            </w:r>
          </w:p>
        </w:tc>
        <w:tc>
          <w:tcPr>
            <w:tcW w:w="1800" w:type="dxa"/>
            <w:gridSpan w:val="2"/>
          </w:tcPr>
          <w:p w14:paraId="054D1BAD"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980" w:type="dxa"/>
            <w:gridSpan w:val="2"/>
          </w:tcPr>
          <w:p w14:paraId="7A2B6F05"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800" w:type="dxa"/>
            <w:gridSpan w:val="2"/>
          </w:tcPr>
          <w:p w14:paraId="6F4F155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800" w:type="dxa"/>
            <w:gridSpan w:val="2"/>
          </w:tcPr>
          <w:p w14:paraId="47F294A1"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r>
      <w:tr w:rsidR="00546A15" w:rsidRPr="009617B4" w14:paraId="021E9722" w14:textId="77777777" w:rsidTr="00BE5BBB">
        <w:tc>
          <w:tcPr>
            <w:tcW w:w="805" w:type="dxa"/>
            <w:vMerge/>
          </w:tcPr>
          <w:p w14:paraId="7580ECA2" w14:textId="77777777" w:rsidR="00546A15" w:rsidRPr="009617B4" w:rsidRDefault="00546A15" w:rsidP="009617B4">
            <w:pPr>
              <w:pStyle w:val="Body"/>
              <w:spacing w:after="0"/>
              <w:rPr>
                <w:rFonts w:ascii="Arial" w:eastAsia="Times New Roman" w:hAnsi="Arial" w:cs="Arial"/>
                <w:b/>
                <w:sz w:val="16"/>
                <w:szCs w:val="16"/>
                <w:lang w:val="en-GB"/>
              </w:rPr>
            </w:pPr>
          </w:p>
        </w:tc>
        <w:tc>
          <w:tcPr>
            <w:tcW w:w="900" w:type="dxa"/>
          </w:tcPr>
          <w:p w14:paraId="6E02F783"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2DE55C1"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1080" w:type="dxa"/>
          </w:tcPr>
          <w:p w14:paraId="268C75A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758A4569"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900" w:type="dxa"/>
          </w:tcPr>
          <w:p w14:paraId="5495B166"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DC37165"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900" w:type="dxa"/>
          </w:tcPr>
          <w:p w14:paraId="1DE1F34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03EBE7E"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r>
      <w:tr w:rsidR="00546A15" w:rsidRPr="009617B4" w14:paraId="00A04405" w14:textId="77777777" w:rsidTr="00BE5BBB">
        <w:tc>
          <w:tcPr>
            <w:tcW w:w="805" w:type="dxa"/>
          </w:tcPr>
          <w:p w14:paraId="6A989F0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7C1A008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4.71E-7</w:t>
            </w:r>
          </w:p>
        </w:tc>
        <w:tc>
          <w:tcPr>
            <w:tcW w:w="900" w:type="dxa"/>
          </w:tcPr>
          <w:p w14:paraId="0C927CD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4.42E-6</w:t>
            </w:r>
          </w:p>
        </w:tc>
        <w:tc>
          <w:tcPr>
            <w:tcW w:w="1080" w:type="dxa"/>
          </w:tcPr>
          <w:p w14:paraId="6ACC9A5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7.60E-6</w:t>
            </w:r>
          </w:p>
        </w:tc>
        <w:tc>
          <w:tcPr>
            <w:tcW w:w="900" w:type="dxa"/>
          </w:tcPr>
          <w:p w14:paraId="464947E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7.15E-6</w:t>
            </w:r>
          </w:p>
        </w:tc>
        <w:tc>
          <w:tcPr>
            <w:tcW w:w="900" w:type="dxa"/>
          </w:tcPr>
          <w:p w14:paraId="04585C8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4.84E-6</w:t>
            </w:r>
          </w:p>
        </w:tc>
        <w:tc>
          <w:tcPr>
            <w:tcW w:w="900" w:type="dxa"/>
          </w:tcPr>
          <w:p w14:paraId="4CE2B1A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4.55E-6</w:t>
            </w:r>
          </w:p>
        </w:tc>
        <w:tc>
          <w:tcPr>
            <w:tcW w:w="900" w:type="dxa"/>
          </w:tcPr>
          <w:p w14:paraId="2FC67B9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5.61E-6</w:t>
            </w:r>
          </w:p>
        </w:tc>
        <w:tc>
          <w:tcPr>
            <w:tcW w:w="900" w:type="dxa"/>
          </w:tcPr>
          <w:p w14:paraId="6C7FDF2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5.28E-6</w:t>
            </w:r>
          </w:p>
        </w:tc>
      </w:tr>
      <w:tr w:rsidR="00546A15" w:rsidRPr="009617B4" w14:paraId="45773DCC" w14:textId="77777777" w:rsidTr="00BE5BBB">
        <w:tc>
          <w:tcPr>
            <w:tcW w:w="805" w:type="dxa"/>
          </w:tcPr>
          <w:p w14:paraId="1F5E228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795E423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3.63E-3</w:t>
            </w:r>
          </w:p>
        </w:tc>
        <w:tc>
          <w:tcPr>
            <w:tcW w:w="900" w:type="dxa"/>
          </w:tcPr>
          <w:p w14:paraId="301E584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3.41E-2</w:t>
            </w:r>
          </w:p>
        </w:tc>
        <w:tc>
          <w:tcPr>
            <w:tcW w:w="1080" w:type="dxa"/>
          </w:tcPr>
          <w:p w14:paraId="172CC75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3.04E-3</w:t>
            </w:r>
          </w:p>
        </w:tc>
        <w:tc>
          <w:tcPr>
            <w:tcW w:w="900" w:type="dxa"/>
          </w:tcPr>
          <w:p w14:paraId="2BE8865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2.87E-2</w:t>
            </w:r>
          </w:p>
        </w:tc>
        <w:tc>
          <w:tcPr>
            <w:tcW w:w="900" w:type="dxa"/>
          </w:tcPr>
          <w:p w14:paraId="1276656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2.65E-3</w:t>
            </w:r>
          </w:p>
        </w:tc>
        <w:tc>
          <w:tcPr>
            <w:tcW w:w="900" w:type="dxa"/>
          </w:tcPr>
          <w:p w14:paraId="631C602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2.49E-2</w:t>
            </w:r>
          </w:p>
        </w:tc>
        <w:tc>
          <w:tcPr>
            <w:tcW w:w="900" w:type="dxa"/>
          </w:tcPr>
          <w:p w14:paraId="52A0B1A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2.48E-3</w:t>
            </w:r>
          </w:p>
        </w:tc>
        <w:tc>
          <w:tcPr>
            <w:tcW w:w="900" w:type="dxa"/>
          </w:tcPr>
          <w:p w14:paraId="79CCEB9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9.89E-3</w:t>
            </w:r>
          </w:p>
        </w:tc>
      </w:tr>
      <w:tr w:rsidR="00546A15" w:rsidRPr="009617B4" w14:paraId="1379FBE5" w14:textId="77777777" w:rsidTr="00BE5BBB">
        <w:tc>
          <w:tcPr>
            <w:tcW w:w="805" w:type="dxa"/>
          </w:tcPr>
          <w:p w14:paraId="0A8AA6A3"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0427616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980" w:type="dxa"/>
            <w:gridSpan w:val="2"/>
          </w:tcPr>
          <w:p w14:paraId="75D184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800" w:type="dxa"/>
            <w:gridSpan w:val="2"/>
          </w:tcPr>
          <w:p w14:paraId="01E2EC3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800" w:type="dxa"/>
            <w:gridSpan w:val="2"/>
          </w:tcPr>
          <w:p w14:paraId="798C392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r>
      <w:tr w:rsidR="00546A15" w:rsidRPr="009617B4" w14:paraId="15690A08" w14:textId="77777777" w:rsidTr="00BE5BBB">
        <w:tc>
          <w:tcPr>
            <w:tcW w:w="805" w:type="dxa"/>
          </w:tcPr>
          <w:p w14:paraId="49C13F8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15AE245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7.06E-11</w:t>
            </w:r>
          </w:p>
        </w:tc>
        <w:tc>
          <w:tcPr>
            <w:tcW w:w="900" w:type="dxa"/>
          </w:tcPr>
          <w:p w14:paraId="54B5B7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3.27E-10</w:t>
            </w:r>
          </w:p>
        </w:tc>
        <w:tc>
          <w:tcPr>
            <w:tcW w:w="1080" w:type="dxa"/>
          </w:tcPr>
          <w:p w14:paraId="5A5B55F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1.13E-10</w:t>
            </w:r>
          </w:p>
        </w:tc>
        <w:tc>
          <w:tcPr>
            <w:tcW w:w="900" w:type="dxa"/>
          </w:tcPr>
          <w:p w14:paraId="7CFE369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5.29E-10</w:t>
            </w:r>
          </w:p>
        </w:tc>
        <w:tc>
          <w:tcPr>
            <w:tcW w:w="900" w:type="dxa"/>
          </w:tcPr>
          <w:p w14:paraId="3F81A98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3.60E-11</w:t>
            </w:r>
          </w:p>
        </w:tc>
        <w:tc>
          <w:tcPr>
            <w:tcW w:w="900" w:type="dxa"/>
          </w:tcPr>
          <w:p w14:paraId="6C519C5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1.68E-10</w:t>
            </w:r>
          </w:p>
        </w:tc>
        <w:tc>
          <w:tcPr>
            <w:tcW w:w="900" w:type="dxa"/>
          </w:tcPr>
          <w:p w14:paraId="11E7E94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8.36E-11</w:t>
            </w:r>
          </w:p>
        </w:tc>
        <w:tc>
          <w:tcPr>
            <w:tcW w:w="900" w:type="dxa"/>
          </w:tcPr>
          <w:p w14:paraId="08ED5F2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3.92E-10</w:t>
            </w:r>
          </w:p>
        </w:tc>
      </w:tr>
      <w:tr w:rsidR="00546A15" w:rsidRPr="009617B4" w14:paraId="53C03AA3" w14:textId="77777777" w:rsidTr="00BE5BBB">
        <w:tc>
          <w:tcPr>
            <w:tcW w:w="805" w:type="dxa"/>
          </w:tcPr>
          <w:p w14:paraId="79B28FB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52409C9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5.41E-7</w:t>
            </w:r>
          </w:p>
        </w:tc>
        <w:tc>
          <w:tcPr>
            <w:tcW w:w="900" w:type="dxa"/>
          </w:tcPr>
          <w:p w14:paraId="13C4851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2.52E-6</w:t>
            </w:r>
          </w:p>
        </w:tc>
        <w:tc>
          <w:tcPr>
            <w:tcW w:w="1080" w:type="dxa"/>
          </w:tcPr>
          <w:p w14:paraId="7533296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4.54E-7</w:t>
            </w:r>
          </w:p>
        </w:tc>
        <w:tc>
          <w:tcPr>
            <w:tcW w:w="900" w:type="dxa"/>
          </w:tcPr>
          <w:p w14:paraId="46C786D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2.12E-6</w:t>
            </w:r>
          </w:p>
        </w:tc>
        <w:tc>
          <w:tcPr>
            <w:tcW w:w="900" w:type="dxa"/>
          </w:tcPr>
          <w:p w14:paraId="6F8DCCA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3.95E-7</w:t>
            </w:r>
          </w:p>
        </w:tc>
        <w:tc>
          <w:tcPr>
            <w:tcW w:w="900" w:type="dxa"/>
          </w:tcPr>
          <w:p w14:paraId="2DF068D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1.84E-6</w:t>
            </w:r>
          </w:p>
        </w:tc>
        <w:tc>
          <w:tcPr>
            <w:tcW w:w="900" w:type="dxa"/>
          </w:tcPr>
          <w:p w14:paraId="7AF237C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3.70E-7</w:t>
            </w:r>
          </w:p>
        </w:tc>
        <w:tc>
          <w:tcPr>
            <w:tcW w:w="900" w:type="dxa"/>
          </w:tcPr>
          <w:p w14:paraId="3953827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1.73E-6</w:t>
            </w:r>
          </w:p>
        </w:tc>
      </w:tr>
      <w:tr w:rsidR="00546A15" w:rsidRPr="009617B4" w14:paraId="40AF036D" w14:textId="77777777" w:rsidTr="00BE5BBB">
        <w:tc>
          <w:tcPr>
            <w:tcW w:w="805" w:type="dxa"/>
          </w:tcPr>
          <w:p w14:paraId="10965649"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7278E48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980" w:type="dxa"/>
            <w:gridSpan w:val="2"/>
          </w:tcPr>
          <w:p w14:paraId="22E480E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800" w:type="dxa"/>
            <w:gridSpan w:val="2"/>
          </w:tcPr>
          <w:p w14:paraId="3332515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800" w:type="dxa"/>
            <w:gridSpan w:val="2"/>
          </w:tcPr>
          <w:p w14:paraId="2C68847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r>
      <w:tr w:rsidR="00546A15" w:rsidRPr="009617B4" w14:paraId="45AF611E" w14:textId="77777777" w:rsidTr="00BE5BBB">
        <w:tc>
          <w:tcPr>
            <w:tcW w:w="805" w:type="dxa"/>
          </w:tcPr>
          <w:p w14:paraId="152354E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077CCF6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7.06E-10</w:t>
            </w:r>
          </w:p>
        </w:tc>
        <w:tc>
          <w:tcPr>
            <w:tcW w:w="900" w:type="dxa"/>
          </w:tcPr>
          <w:p w14:paraId="5A2D5FB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5.09E-9</w:t>
            </w:r>
          </w:p>
        </w:tc>
        <w:tc>
          <w:tcPr>
            <w:tcW w:w="1080" w:type="dxa"/>
          </w:tcPr>
          <w:p w14:paraId="19BD92E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1.14E-9</w:t>
            </w:r>
          </w:p>
        </w:tc>
        <w:tc>
          <w:tcPr>
            <w:tcW w:w="900" w:type="dxa"/>
          </w:tcPr>
          <w:p w14:paraId="18BA3E5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8.22E-9</w:t>
            </w:r>
          </w:p>
        </w:tc>
        <w:tc>
          <w:tcPr>
            <w:tcW w:w="900" w:type="dxa"/>
          </w:tcPr>
          <w:p w14:paraId="3BF6DBA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7.26E-10</w:t>
            </w:r>
          </w:p>
        </w:tc>
        <w:tc>
          <w:tcPr>
            <w:tcW w:w="900" w:type="dxa"/>
          </w:tcPr>
          <w:p w14:paraId="0854C6F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5.23E-9</w:t>
            </w:r>
          </w:p>
        </w:tc>
        <w:tc>
          <w:tcPr>
            <w:tcW w:w="900" w:type="dxa"/>
          </w:tcPr>
          <w:p w14:paraId="3762E2C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4.68E-12</w:t>
            </w:r>
          </w:p>
        </w:tc>
        <w:tc>
          <w:tcPr>
            <w:tcW w:w="900" w:type="dxa"/>
          </w:tcPr>
          <w:p w14:paraId="67A1CFD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6.07E-9</w:t>
            </w:r>
          </w:p>
        </w:tc>
      </w:tr>
      <w:tr w:rsidR="00546A15" w:rsidRPr="009617B4" w14:paraId="1C22AF67" w14:textId="77777777" w:rsidTr="00BE5BBB">
        <w:tc>
          <w:tcPr>
            <w:tcW w:w="805" w:type="dxa"/>
          </w:tcPr>
          <w:p w14:paraId="742D98F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1451DFC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5.45E-5</w:t>
            </w:r>
          </w:p>
        </w:tc>
        <w:tc>
          <w:tcPr>
            <w:tcW w:w="900" w:type="dxa"/>
          </w:tcPr>
          <w:p w14:paraId="240270A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3.92E-5</w:t>
            </w:r>
          </w:p>
        </w:tc>
        <w:tc>
          <w:tcPr>
            <w:tcW w:w="1080" w:type="dxa"/>
          </w:tcPr>
          <w:p w14:paraId="0CA828E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4.57E-6</w:t>
            </w:r>
          </w:p>
        </w:tc>
        <w:tc>
          <w:tcPr>
            <w:tcW w:w="900" w:type="dxa"/>
          </w:tcPr>
          <w:p w14:paraId="2A352FC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3.30E-5</w:t>
            </w:r>
          </w:p>
        </w:tc>
        <w:tc>
          <w:tcPr>
            <w:tcW w:w="900" w:type="dxa"/>
          </w:tcPr>
          <w:p w14:paraId="5575EE2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3.98E-6</w:t>
            </w:r>
          </w:p>
        </w:tc>
        <w:tc>
          <w:tcPr>
            <w:tcW w:w="900" w:type="dxa"/>
          </w:tcPr>
          <w:p w14:paraId="283E55B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2.87E-5</w:t>
            </w:r>
          </w:p>
        </w:tc>
        <w:tc>
          <w:tcPr>
            <w:tcW w:w="900" w:type="dxa"/>
          </w:tcPr>
          <w:p w14:paraId="7A6B178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3.73E-6</w:t>
            </w:r>
          </w:p>
        </w:tc>
        <w:tc>
          <w:tcPr>
            <w:tcW w:w="900" w:type="dxa"/>
          </w:tcPr>
          <w:p w14:paraId="7971C1B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2.69E-5</w:t>
            </w:r>
          </w:p>
        </w:tc>
      </w:tr>
      <w:tr w:rsidR="00546A15" w:rsidRPr="009617B4" w14:paraId="239FEB1F" w14:textId="77777777" w:rsidTr="00BE5BBB">
        <w:tc>
          <w:tcPr>
            <w:tcW w:w="805" w:type="dxa"/>
          </w:tcPr>
          <w:p w14:paraId="79AFD55C"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69992D8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LCR ing  + inh + dermal</w:t>
            </w:r>
          </w:p>
        </w:tc>
        <w:tc>
          <w:tcPr>
            <w:tcW w:w="1980" w:type="dxa"/>
            <w:gridSpan w:val="2"/>
          </w:tcPr>
          <w:p w14:paraId="347528E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LCR ing + inh + dermal</w:t>
            </w:r>
          </w:p>
        </w:tc>
        <w:tc>
          <w:tcPr>
            <w:tcW w:w="1800" w:type="dxa"/>
            <w:gridSpan w:val="2"/>
          </w:tcPr>
          <w:p w14:paraId="0DAF05F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LCR ing  + inh + dermal</w:t>
            </w:r>
          </w:p>
        </w:tc>
        <w:tc>
          <w:tcPr>
            <w:tcW w:w="1800" w:type="dxa"/>
            <w:gridSpan w:val="2"/>
          </w:tcPr>
          <w:p w14:paraId="0E851C6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LCR ing  + inh + dermal</w:t>
            </w:r>
          </w:p>
        </w:tc>
      </w:tr>
      <w:tr w:rsidR="00546A15" w:rsidRPr="009617B4" w14:paraId="6F505975" w14:textId="77777777" w:rsidTr="00BE5BBB">
        <w:tc>
          <w:tcPr>
            <w:tcW w:w="805" w:type="dxa"/>
          </w:tcPr>
          <w:p w14:paraId="490BCB3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647FFDB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4.71E-7</w:t>
            </w:r>
          </w:p>
        </w:tc>
        <w:tc>
          <w:tcPr>
            <w:tcW w:w="900" w:type="dxa"/>
          </w:tcPr>
          <w:p w14:paraId="1D34E4D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4.37E-5</w:t>
            </w:r>
          </w:p>
        </w:tc>
        <w:tc>
          <w:tcPr>
            <w:tcW w:w="1080" w:type="dxa"/>
          </w:tcPr>
          <w:p w14:paraId="113BEF0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7.60E-6</w:t>
            </w:r>
          </w:p>
        </w:tc>
        <w:tc>
          <w:tcPr>
            <w:tcW w:w="900" w:type="dxa"/>
          </w:tcPr>
          <w:p w14:paraId="434D16F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7.16E-6</w:t>
            </w:r>
          </w:p>
        </w:tc>
        <w:tc>
          <w:tcPr>
            <w:tcW w:w="900" w:type="dxa"/>
          </w:tcPr>
          <w:p w14:paraId="7F75CEA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4.84E-6</w:t>
            </w:r>
          </w:p>
        </w:tc>
        <w:tc>
          <w:tcPr>
            <w:tcW w:w="900" w:type="dxa"/>
          </w:tcPr>
          <w:p w14:paraId="6585B1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4.56E-6</w:t>
            </w:r>
          </w:p>
        </w:tc>
        <w:tc>
          <w:tcPr>
            <w:tcW w:w="900" w:type="dxa"/>
          </w:tcPr>
          <w:p w14:paraId="550532F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5.61E-6</w:t>
            </w:r>
          </w:p>
        </w:tc>
        <w:tc>
          <w:tcPr>
            <w:tcW w:w="900" w:type="dxa"/>
          </w:tcPr>
          <w:p w14:paraId="43820D9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5.29E-6</w:t>
            </w:r>
          </w:p>
        </w:tc>
      </w:tr>
      <w:tr w:rsidR="00546A15" w:rsidRPr="009617B4" w14:paraId="3E30E833" w14:textId="77777777" w:rsidTr="00BE5BBB">
        <w:tc>
          <w:tcPr>
            <w:tcW w:w="805" w:type="dxa"/>
          </w:tcPr>
          <w:p w14:paraId="7884C42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186606A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3.68E-3</w:t>
            </w:r>
          </w:p>
        </w:tc>
        <w:tc>
          <w:tcPr>
            <w:tcW w:w="900" w:type="dxa"/>
          </w:tcPr>
          <w:p w14:paraId="1D1AF41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3.41E-2</w:t>
            </w:r>
          </w:p>
        </w:tc>
        <w:tc>
          <w:tcPr>
            <w:tcW w:w="1080" w:type="dxa"/>
          </w:tcPr>
          <w:p w14:paraId="2E12D6A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3.00E-3</w:t>
            </w:r>
          </w:p>
        </w:tc>
        <w:tc>
          <w:tcPr>
            <w:tcW w:w="900" w:type="dxa"/>
          </w:tcPr>
          <w:p w14:paraId="23C14BF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2.87E-2</w:t>
            </w:r>
          </w:p>
        </w:tc>
        <w:tc>
          <w:tcPr>
            <w:tcW w:w="900" w:type="dxa"/>
          </w:tcPr>
          <w:p w14:paraId="498B016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2.65E-3</w:t>
            </w:r>
          </w:p>
        </w:tc>
        <w:tc>
          <w:tcPr>
            <w:tcW w:w="900" w:type="dxa"/>
          </w:tcPr>
          <w:p w14:paraId="74C2276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2.49E-2</w:t>
            </w:r>
          </w:p>
        </w:tc>
        <w:tc>
          <w:tcPr>
            <w:tcW w:w="900" w:type="dxa"/>
          </w:tcPr>
          <w:p w14:paraId="576FA4B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2.48E-3</w:t>
            </w:r>
          </w:p>
        </w:tc>
        <w:tc>
          <w:tcPr>
            <w:tcW w:w="900" w:type="dxa"/>
          </w:tcPr>
          <w:p w14:paraId="710DEC5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9.91E-3</w:t>
            </w:r>
          </w:p>
        </w:tc>
      </w:tr>
    </w:tbl>
    <w:p w14:paraId="7548CCA8" w14:textId="77777777" w:rsidR="00546A15" w:rsidRDefault="00546A15" w:rsidP="00441B6F">
      <w:pPr>
        <w:pStyle w:val="Body"/>
        <w:spacing w:after="0"/>
        <w:rPr>
          <w:rFonts w:ascii="Arial" w:hAnsi="Arial" w:cs="Arial"/>
        </w:rPr>
      </w:pPr>
    </w:p>
    <w:p w14:paraId="04E04AF6" w14:textId="77777777" w:rsidR="00546A15" w:rsidRDefault="00546A15" w:rsidP="00441B6F">
      <w:pPr>
        <w:pStyle w:val="Body"/>
        <w:spacing w:after="0"/>
        <w:rPr>
          <w:rFonts w:ascii="Arial" w:hAnsi="Arial" w:cs="Arial"/>
        </w:rPr>
      </w:pPr>
    </w:p>
    <w:p w14:paraId="2BA871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1C9C35" w14:textId="77777777" w:rsidR="00790ADA" w:rsidRPr="00FB3A86" w:rsidRDefault="00790ADA" w:rsidP="00441B6F">
      <w:pPr>
        <w:pStyle w:val="ConcHead"/>
        <w:spacing w:after="0"/>
        <w:jc w:val="both"/>
        <w:rPr>
          <w:rFonts w:ascii="Arial" w:hAnsi="Arial" w:cs="Arial"/>
        </w:rPr>
      </w:pPr>
    </w:p>
    <w:p w14:paraId="7CA19237" w14:textId="48558FED" w:rsidR="00917B9B" w:rsidRPr="00917B9B" w:rsidRDefault="00917B9B" w:rsidP="00917B9B">
      <w:pPr>
        <w:pStyle w:val="Body"/>
        <w:spacing w:after="0"/>
        <w:rPr>
          <w:rFonts w:ascii="Arial" w:hAnsi="Arial" w:cs="Arial"/>
        </w:rPr>
      </w:pPr>
      <w:r w:rsidRPr="00917B9B">
        <w:rPr>
          <w:rFonts w:ascii="Arial" w:hAnsi="Arial" w:cs="Arial"/>
        </w:rPr>
        <w:t>This study showed the presence of heavy metals including Cd, Cr, Cu, Fe, Mn, Ni, Pb, and Zn in roadside soil samples taken from various sample locations. E</w:t>
      </w:r>
      <w:r w:rsidRPr="00917B9B">
        <w:rPr>
          <w:rFonts w:ascii="Arial" w:hAnsi="Arial" w:cs="Arial"/>
          <w:vertAlign w:val="subscript"/>
        </w:rPr>
        <w:t>r</w:t>
      </w:r>
      <w:r w:rsidRPr="00917B9B">
        <w:rPr>
          <w:rFonts w:ascii="Arial" w:hAnsi="Arial" w:cs="Arial"/>
          <w:vertAlign w:val="superscript"/>
        </w:rPr>
        <w:t>i</w:t>
      </w:r>
      <w:r w:rsidRPr="00917B9B">
        <w:rPr>
          <w:rFonts w:ascii="Arial" w:hAnsi="Arial" w:cs="Arial"/>
        </w:rPr>
        <w:t xml:space="preserve"> is divided into three main </w:t>
      </w:r>
      <w:r w:rsidRPr="007940C8">
        <w:rPr>
          <w:rFonts w:ascii="Arial" w:hAnsi="Arial" w:cs="Arial"/>
          <w:highlight w:val="yellow"/>
        </w:rPr>
        <w:t xml:space="preserve">categories, low, high and very high risk at the four sampling junctions in the study area. Heavy metals pose no harmful effect </w:t>
      </w:r>
      <w:r w:rsidR="00B45254" w:rsidRPr="007940C8">
        <w:rPr>
          <w:rFonts w:ascii="Arial" w:hAnsi="Arial" w:cs="Arial"/>
          <w:highlight w:val="yellow"/>
        </w:rPr>
        <w:t xml:space="preserve">on </w:t>
      </w:r>
      <w:r w:rsidRPr="007940C8">
        <w:rPr>
          <w:rFonts w:ascii="Arial" w:hAnsi="Arial" w:cs="Arial"/>
          <w:highlight w:val="yellow"/>
        </w:rPr>
        <w:t xml:space="preserve">both </w:t>
      </w:r>
      <w:r w:rsidRPr="00917B9B">
        <w:rPr>
          <w:rFonts w:ascii="Arial" w:hAnsi="Arial" w:cs="Arial"/>
        </w:rPr>
        <w:t xml:space="preserve">adult and children health as HI </w:t>
      </w:r>
      <m:oMath>
        <m:r>
          <w:rPr>
            <w:rFonts w:ascii="Cambria Math" w:hAnsi="Cambria Math" w:cs="Arial"/>
          </w:rPr>
          <m:t>&lt;</m:t>
        </m:r>
      </m:oMath>
      <w:r w:rsidRPr="00917B9B">
        <w:rPr>
          <w:rFonts w:ascii="Arial" w:hAnsi="Arial" w:cs="Arial"/>
        </w:rPr>
        <w:t xml:space="preserve"> 1. The LCR for ingestion, inhalation and dermal contact for adult and children resulted from Pb and Cd. For Cd, LCR is within the threshold value of 1 × 10</w:t>
      </w:r>
      <w:r w:rsidRPr="00917B9B">
        <w:rPr>
          <w:rFonts w:ascii="Arial" w:hAnsi="Arial" w:cs="Arial"/>
          <w:vertAlign w:val="superscript"/>
        </w:rPr>
        <w:t xml:space="preserve">-6 </w:t>
      </w:r>
      <w:r w:rsidRPr="00917B9B">
        <w:rPr>
          <w:rFonts w:ascii="Arial" w:hAnsi="Arial" w:cs="Arial"/>
        </w:rPr>
        <w:t>– 1 × 10</w:t>
      </w:r>
      <w:r w:rsidRPr="00917B9B">
        <w:rPr>
          <w:rFonts w:ascii="Arial" w:hAnsi="Arial" w:cs="Arial"/>
          <w:vertAlign w:val="superscript"/>
        </w:rPr>
        <w:t xml:space="preserve">-4 </w:t>
      </w:r>
      <w:r w:rsidRPr="00917B9B">
        <w:rPr>
          <w:rFonts w:ascii="Arial" w:hAnsi="Arial" w:cs="Arial"/>
        </w:rPr>
        <w:t>which is widely considered acceptable except at MJ adult is 1 × 10</w:t>
      </w:r>
      <w:r w:rsidRPr="00917B9B">
        <w:rPr>
          <w:rFonts w:ascii="Arial" w:hAnsi="Arial" w:cs="Arial"/>
          <w:vertAlign w:val="superscript"/>
        </w:rPr>
        <w:t>-7</w:t>
      </w:r>
      <w:r w:rsidRPr="00917B9B">
        <w:rPr>
          <w:rFonts w:ascii="Arial" w:hAnsi="Arial" w:cs="Arial"/>
        </w:rPr>
        <w:t>. For Pb, LCR is in the range of 1 × 10</w:t>
      </w:r>
      <w:r w:rsidRPr="00917B9B">
        <w:rPr>
          <w:rFonts w:ascii="Arial" w:hAnsi="Arial" w:cs="Arial"/>
          <w:vertAlign w:val="superscript"/>
        </w:rPr>
        <w:t xml:space="preserve">-4 </w:t>
      </w:r>
      <w:r w:rsidRPr="00917B9B">
        <w:rPr>
          <w:rFonts w:ascii="Arial" w:hAnsi="Arial" w:cs="Arial"/>
        </w:rPr>
        <w:t>which is considered to have significant health effect</w:t>
      </w:r>
      <w:r w:rsidR="00B45254">
        <w:rPr>
          <w:rFonts w:ascii="Arial" w:hAnsi="Arial" w:cs="Arial"/>
        </w:rPr>
        <w:t>s</w:t>
      </w:r>
      <w:r w:rsidRPr="00917B9B">
        <w:rPr>
          <w:rFonts w:ascii="Arial" w:hAnsi="Arial" w:cs="Arial"/>
        </w:rPr>
        <w:t xml:space="preserve"> on adults and children. However, it is imperative to pay attention to possible health risks </w:t>
      </w:r>
      <w:r w:rsidRPr="007940C8">
        <w:rPr>
          <w:rFonts w:ascii="Arial" w:hAnsi="Arial" w:cs="Arial"/>
          <w:highlight w:val="yellow"/>
        </w:rPr>
        <w:t xml:space="preserve">due </w:t>
      </w:r>
      <w:r w:rsidR="00B45254" w:rsidRPr="007940C8">
        <w:rPr>
          <w:rFonts w:ascii="Arial" w:hAnsi="Arial" w:cs="Arial"/>
          <w:highlight w:val="yellow"/>
        </w:rPr>
        <w:t xml:space="preserve">to </w:t>
      </w:r>
      <w:r w:rsidRPr="007940C8">
        <w:rPr>
          <w:rFonts w:ascii="Arial" w:hAnsi="Arial" w:cs="Arial"/>
          <w:highlight w:val="yellow"/>
        </w:rPr>
        <w:t>exp</w:t>
      </w:r>
      <w:r w:rsidRPr="00917B9B">
        <w:rPr>
          <w:rFonts w:ascii="Arial" w:hAnsi="Arial" w:cs="Arial"/>
        </w:rPr>
        <w:t>osure of adult</w:t>
      </w:r>
      <w:r w:rsidR="00B45254">
        <w:rPr>
          <w:rFonts w:ascii="Arial" w:hAnsi="Arial" w:cs="Arial"/>
        </w:rPr>
        <w:t>s</w:t>
      </w:r>
      <w:r w:rsidRPr="00917B9B">
        <w:rPr>
          <w:rFonts w:ascii="Arial" w:hAnsi="Arial" w:cs="Arial"/>
        </w:rPr>
        <w:t xml:space="preserve"> and children to high </w:t>
      </w:r>
      <w:r w:rsidRPr="007940C8">
        <w:rPr>
          <w:rFonts w:ascii="Arial" w:hAnsi="Arial" w:cs="Arial"/>
          <w:highlight w:val="yellow"/>
        </w:rPr>
        <w:t>concentration</w:t>
      </w:r>
      <w:r w:rsidR="00B45254" w:rsidRPr="007940C8">
        <w:rPr>
          <w:rFonts w:ascii="Arial" w:hAnsi="Arial" w:cs="Arial"/>
          <w:highlight w:val="yellow"/>
        </w:rPr>
        <w:t>s</w:t>
      </w:r>
      <w:r w:rsidRPr="007940C8">
        <w:rPr>
          <w:rFonts w:ascii="Arial" w:hAnsi="Arial" w:cs="Arial"/>
          <w:highlight w:val="yellow"/>
        </w:rPr>
        <w:t xml:space="preserve"> of Cd and Pb on roadside soil in the study area. Therefore, immediate counter measur</w:t>
      </w:r>
      <w:r w:rsidRPr="00917B9B">
        <w:rPr>
          <w:rFonts w:ascii="Arial" w:hAnsi="Arial" w:cs="Arial"/>
        </w:rPr>
        <w:t>es to reduce Cd and Pb contamination in roadside soil within the study area should be taken. Also</w:t>
      </w:r>
      <w:r w:rsidR="00CC4BF7">
        <w:rPr>
          <w:rFonts w:ascii="Arial" w:hAnsi="Arial" w:cs="Arial"/>
        </w:rPr>
        <w:t>,</w:t>
      </w:r>
      <w:r w:rsidRPr="00917B9B">
        <w:rPr>
          <w:rFonts w:ascii="Arial" w:hAnsi="Arial" w:cs="Arial"/>
        </w:rPr>
        <w:t xml:space="preserve"> value-added traffic flows through good road constructions that could lead to improved fuel efficiency and better engine performance, thus reducing volume of vehicles wearing and tearing and idling traffic should be applied.</w:t>
      </w:r>
    </w:p>
    <w:p w14:paraId="5D7336A6" w14:textId="77777777" w:rsidR="00790ADA" w:rsidRPr="00FB3A86" w:rsidRDefault="00790ADA" w:rsidP="00441B6F">
      <w:pPr>
        <w:pStyle w:val="Body"/>
        <w:spacing w:after="0"/>
        <w:rPr>
          <w:rFonts w:ascii="Arial" w:hAnsi="Arial" w:cs="Arial"/>
        </w:rPr>
      </w:pPr>
    </w:p>
    <w:p w14:paraId="28046316" w14:textId="036EC324" w:rsidR="00315186" w:rsidRDefault="00315186" w:rsidP="00441B6F"/>
    <w:p w14:paraId="151ECD2A" w14:textId="77777777" w:rsidR="00CD692E" w:rsidRPr="00394842" w:rsidRDefault="00CD692E" w:rsidP="00CD692E">
      <w:pPr>
        <w:rPr>
          <w:highlight w:val="yellow"/>
        </w:rPr>
      </w:pPr>
      <w:r w:rsidRPr="00394842">
        <w:rPr>
          <w:highlight w:val="yellow"/>
        </w:rPr>
        <w:t>Disclaimer (Artificial intelligence)</w:t>
      </w:r>
    </w:p>
    <w:p w14:paraId="59B19421" w14:textId="77777777" w:rsidR="00CD692E" w:rsidRPr="00394842" w:rsidRDefault="00CD692E" w:rsidP="00CD692E">
      <w:pPr>
        <w:rPr>
          <w:highlight w:val="yellow"/>
        </w:rPr>
      </w:pPr>
    </w:p>
    <w:p w14:paraId="0C8CA7F5" w14:textId="77777777" w:rsidR="00CD692E" w:rsidRPr="00394842" w:rsidRDefault="00CD692E" w:rsidP="00CD692E">
      <w:pPr>
        <w:rPr>
          <w:highlight w:val="yellow"/>
        </w:rPr>
      </w:pPr>
      <w:r w:rsidRPr="00394842">
        <w:rPr>
          <w:highlight w:val="yellow"/>
        </w:rPr>
        <w:t xml:space="preserve">Option 1: </w:t>
      </w:r>
    </w:p>
    <w:p w14:paraId="0B14200C" w14:textId="77777777" w:rsidR="00CD692E" w:rsidRPr="00394842" w:rsidRDefault="00CD692E" w:rsidP="00CD692E">
      <w:pPr>
        <w:rPr>
          <w:highlight w:val="yellow"/>
        </w:rPr>
      </w:pPr>
    </w:p>
    <w:p w14:paraId="1E1E2F1F" w14:textId="77777777" w:rsidR="00CD692E" w:rsidRPr="00394842" w:rsidRDefault="00CD692E" w:rsidP="00CD692E">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7028C09" w14:textId="77777777" w:rsidR="00CD692E" w:rsidRPr="00394842" w:rsidRDefault="00CD692E" w:rsidP="00CD692E">
      <w:pPr>
        <w:rPr>
          <w:highlight w:val="yellow"/>
        </w:rPr>
      </w:pPr>
    </w:p>
    <w:p w14:paraId="07C2EB99" w14:textId="77777777" w:rsidR="00CD692E" w:rsidRPr="00394842" w:rsidRDefault="00CD692E" w:rsidP="00CD692E">
      <w:pPr>
        <w:rPr>
          <w:highlight w:val="yellow"/>
        </w:rPr>
      </w:pPr>
      <w:r w:rsidRPr="00394842">
        <w:rPr>
          <w:highlight w:val="yellow"/>
        </w:rPr>
        <w:lastRenderedPageBreak/>
        <w:t xml:space="preserve">Option 2: </w:t>
      </w:r>
    </w:p>
    <w:p w14:paraId="5BD4F425" w14:textId="77777777" w:rsidR="00CD692E" w:rsidRPr="00394842" w:rsidRDefault="00CD692E" w:rsidP="00CD692E">
      <w:pPr>
        <w:rPr>
          <w:highlight w:val="yellow"/>
        </w:rPr>
      </w:pPr>
    </w:p>
    <w:p w14:paraId="13A705B0" w14:textId="77777777" w:rsidR="00CD692E" w:rsidRPr="00394842" w:rsidRDefault="00CD692E" w:rsidP="00CD692E">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91E70A" w14:textId="77777777" w:rsidR="00CD692E" w:rsidRPr="00394842" w:rsidRDefault="00CD692E" w:rsidP="00CD692E">
      <w:pPr>
        <w:rPr>
          <w:highlight w:val="yellow"/>
        </w:rPr>
      </w:pPr>
    </w:p>
    <w:p w14:paraId="3D5923A7" w14:textId="77777777" w:rsidR="00CD692E" w:rsidRPr="00394842" w:rsidRDefault="00CD692E" w:rsidP="00CD692E">
      <w:pPr>
        <w:rPr>
          <w:highlight w:val="yellow"/>
        </w:rPr>
      </w:pPr>
      <w:r w:rsidRPr="00394842">
        <w:rPr>
          <w:highlight w:val="yellow"/>
        </w:rPr>
        <w:t>Details of the AI usage are given below:</w:t>
      </w:r>
    </w:p>
    <w:p w14:paraId="1FB9A047" w14:textId="77777777" w:rsidR="00CD692E" w:rsidRPr="00394842" w:rsidRDefault="00CD692E" w:rsidP="00CD692E">
      <w:pPr>
        <w:rPr>
          <w:highlight w:val="yellow"/>
        </w:rPr>
      </w:pPr>
      <w:r w:rsidRPr="00394842">
        <w:rPr>
          <w:highlight w:val="yellow"/>
        </w:rPr>
        <w:t>1.</w:t>
      </w:r>
    </w:p>
    <w:p w14:paraId="2F4678C5" w14:textId="77777777" w:rsidR="00CD692E" w:rsidRPr="00394842" w:rsidRDefault="00CD692E" w:rsidP="00CD692E">
      <w:pPr>
        <w:rPr>
          <w:highlight w:val="yellow"/>
        </w:rPr>
      </w:pPr>
      <w:r w:rsidRPr="00394842">
        <w:rPr>
          <w:highlight w:val="yellow"/>
        </w:rPr>
        <w:t>2.</w:t>
      </w:r>
    </w:p>
    <w:p w14:paraId="3D93E127" w14:textId="77777777" w:rsidR="00CD692E" w:rsidRPr="00165217" w:rsidRDefault="00CD692E" w:rsidP="00CD692E">
      <w:r w:rsidRPr="00394842">
        <w:rPr>
          <w:highlight w:val="yellow"/>
        </w:rPr>
        <w:t>3.</w:t>
      </w:r>
    </w:p>
    <w:p w14:paraId="4B40EF07" w14:textId="77777777" w:rsidR="00CD692E" w:rsidRPr="00315186" w:rsidRDefault="00CD692E" w:rsidP="00441B6F"/>
    <w:p w14:paraId="6244F4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5753EA" w14:textId="77777777" w:rsidR="00790ADA" w:rsidRPr="00FB3A86" w:rsidRDefault="00790ADA" w:rsidP="00441B6F">
      <w:pPr>
        <w:pStyle w:val="ReferHead"/>
        <w:spacing w:after="0"/>
        <w:jc w:val="both"/>
        <w:rPr>
          <w:rFonts w:ascii="Arial" w:hAnsi="Arial" w:cs="Arial"/>
        </w:rPr>
      </w:pPr>
    </w:p>
    <w:p w14:paraId="533AE005" w14:textId="12EB4B3F" w:rsidR="00D82810" w:rsidRPr="00D63B45" w:rsidRDefault="00D82810" w:rsidP="003D2904">
      <w:pPr>
        <w:pStyle w:val="Body"/>
        <w:spacing w:after="0"/>
        <w:rPr>
          <w:rFonts w:ascii="Arial" w:hAnsi="Arial" w:cs="Arial"/>
        </w:rPr>
      </w:pPr>
      <w:r w:rsidRPr="00D63B45">
        <w:rPr>
          <w:rFonts w:ascii="Arial" w:hAnsi="Arial" w:cs="Arial"/>
          <w:lang w:val="en-GB"/>
        </w:rPr>
        <w:t xml:space="preserve">[1] </w:t>
      </w:r>
      <w:r w:rsidRPr="00D63B45">
        <w:rPr>
          <w:rFonts w:ascii="Arial" w:hAnsi="Arial" w:cs="Arial"/>
        </w:rPr>
        <w:t xml:space="preserve">Li, X.D., Poon, C.S. &amp; Pui, S.L. (2001). Heavy metal contamination of urban soils </w:t>
      </w:r>
      <w:r w:rsidR="008F495F">
        <w:rPr>
          <w:rFonts w:ascii="Arial" w:hAnsi="Arial" w:cs="Arial"/>
        </w:rPr>
        <w:t>a</w:t>
      </w:r>
      <w:r w:rsidRPr="00D63B45">
        <w:rPr>
          <w:rFonts w:ascii="Arial" w:hAnsi="Arial" w:cs="Arial"/>
        </w:rPr>
        <w:t>nd</w:t>
      </w:r>
      <w:r w:rsidR="008F495F">
        <w:rPr>
          <w:rFonts w:ascii="Arial" w:hAnsi="Arial" w:cs="Arial"/>
        </w:rPr>
        <w:t xml:space="preserve"> </w:t>
      </w:r>
      <w:r w:rsidR="008F495F" w:rsidRPr="008F495F">
        <w:rPr>
          <w:rFonts w:ascii="Arial" w:hAnsi="Arial" w:cs="Arial"/>
        </w:rPr>
        <w:t>street</w:t>
      </w:r>
    </w:p>
    <w:p w14:paraId="14B0F982" w14:textId="77777777" w:rsidR="00D82810" w:rsidRPr="00D63B45" w:rsidRDefault="00D82810" w:rsidP="003D2904">
      <w:pPr>
        <w:pStyle w:val="Body"/>
        <w:spacing w:after="0"/>
        <w:rPr>
          <w:rFonts w:ascii="Arial" w:hAnsi="Arial" w:cs="Arial"/>
        </w:rPr>
      </w:pPr>
      <w:r w:rsidRPr="00D63B45">
        <w:rPr>
          <w:rFonts w:ascii="Arial" w:hAnsi="Arial" w:cs="Arial"/>
        </w:rPr>
        <w:t xml:space="preserve">      dusts Hong Kong. App. Geochem.,16: 1361-1368.</w:t>
      </w:r>
    </w:p>
    <w:p w14:paraId="6460B3F6" w14:textId="77777777" w:rsidR="00D82810" w:rsidRPr="00D63B45" w:rsidRDefault="00D82810" w:rsidP="00852E8C">
      <w:pPr>
        <w:pStyle w:val="Body"/>
        <w:spacing w:after="0"/>
        <w:rPr>
          <w:rFonts w:ascii="Arial" w:hAnsi="Arial" w:cs="Arial"/>
        </w:rPr>
      </w:pPr>
      <w:r w:rsidRPr="00D63B45">
        <w:rPr>
          <w:rFonts w:ascii="Arial" w:hAnsi="Arial" w:cs="Arial"/>
        </w:rPr>
        <w:t xml:space="preserve">[2] </w:t>
      </w:r>
      <w:proofErr w:type="spellStart"/>
      <w:r w:rsidRPr="00D63B45">
        <w:rPr>
          <w:rFonts w:ascii="Arial" w:hAnsi="Arial" w:cs="Arial"/>
        </w:rPr>
        <w:t>Poszyler</w:t>
      </w:r>
      <w:proofErr w:type="spellEnd"/>
      <w:r w:rsidRPr="00D63B45">
        <w:rPr>
          <w:rFonts w:ascii="Arial" w:hAnsi="Arial" w:cs="Arial"/>
        </w:rPr>
        <w:t xml:space="preserve">-Adamska, A. &amp; </w:t>
      </w:r>
      <w:proofErr w:type="spellStart"/>
      <w:r w:rsidRPr="00D63B45">
        <w:rPr>
          <w:rFonts w:ascii="Arial" w:hAnsi="Arial" w:cs="Arial"/>
        </w:rPr>
        <w:t>Czemiak</w:t>
      </w:r>
      <w:proofErr w:type="spellEnd"/>
      <w:r w:rsidRPr="00D63B45">
        <w:rPr>
          <w:rFonts w:ascii="Arial" w:hAnsi="Arial" w:cs="Arial"/>
        </w:rPr>
        <w:t xml:space="preserve">, A. (2007). Biological and chemical indication of       </w:t>
      </w:r>
      <w:r w:rsidR="00852E8C" w:rsidRPr="00D63B45">
        <w:rPr>
          <w:rFonts w:ascii="Arial" w:hAnsi="Arial" w:cs="Arial"/>
        </w:rPr>
        <w:t xml:space="preserve">roadside </w:t>
      </w:r>
      <w:proofErr w:type="spellStart"/>
      <w:r w:rsidRPr="00D63B45">
        <w:rPr>
          <w:rFonts w:ascii="Arial" w:hAnsi="Arial" w:cs="Arial"/>
        </w:rPr>
        <w:t>ecotonic</w:t>
      </w:r>
      <w:proofErr w:type="spellEnd"/>
      <w:r w:rsidRPr="00D63B45">
        <w:rPr>
          <w:rFonts w:ascii="Arial" w:hAnsi="Arial" w:cs="Arial"/>
        </w:rPr>
        <w:t xml:space="preserve"> </w:t>
      </w:r>
      <w:proofErr w:type="spellStart"/>
      <w:r w:rsidRPr="00D63B45">
        <w:rPr>
          <w:rFonts w:ascii="Arial" w:hAnsi="Arial" w:cs="Arial"/>
        </w:rPr>
        <w:t>zones.L</w:t>
      </w:r>
      <w:proofErr w:type="spellEnd"/>
      <w:r w:rsidRPr="00D63B45">
        <w:rPr>
          <w:rFonts w:ascii="Arial" w:hAnsi="Arial" w:cs="Arial"/>
        </w:rPr>
        <w:t xml:space="preserve">. Environ. </w:t>
      </w:r>
      <w:proofErr w:type="spellStart"/>
      <w:r w:rsidRPr="00D63B45">
        <w:rPr>
          <w:rFonts w:ascii="Arial" w:hAnsi="Arial" w:cs="Arial"/>
        </w:rPr>
        <w:t>Engg</w:t>
      </w:r>
      <w:proofErr w:type="spellEnd"/>
      <w:r w:rsidRPr="00D63B45">
        <w:rPr>
          <w:rFonts w:ascii="Arial" w:hAnsi="Arial" w:cs="Arial"/>
        </w:rPr>
        <w:t>. Landscape Management,15(2): 113a-118a.</w:t>
      </w:r>
      <w:r w:rsidR="00852E8C" w:rsidRPr="00D63B45">
        <w:rPr>
          <w:rFonts w:ascii="Arial" w:hAnsi="Arial" w:cs="Arial"/>
        </w:rPr>
        <w:t xml:space="preserve"> </w:t>
      </w:r>
    </w:p>
    <w:p w14:paraId="6CE4C5FF" w14:textId="77777777" w:rsidR="00D82810" w:rsidRPr="00D63B45" w:rsidRDefault="00D82810" w:rsidP="00852E8C">
      <w:pPr>
        <w:pStyle w:val="Body"/>
        <w:spacing w:after="0"/>
        <w:rPr>
          <w:rFonts w:ascii="Arial" w:hAnsi="Arial" w:cs="Arial"/>
        </w:rPr>
      </w:pPr>
      <w:r w:rsidRPr="00D63B45">
        <w:rPr>
          <w:rFonts w:ascii="Arial" w:hAnsi="Arial" w:cs="Arial"/>
        </w:rPr>
        <w:t>[3] Alloway, J.B. (1995). Soil pollution and land contamination. In: Harrison RM (Ed).       Pollution: Causes, effects and control. The Royal Society of Chemistry, Cambridge.</w:t>
      </w:r>
    </w:p>
    <w:p w14:paraId="1F8CBB7A" w14:textId="77777777" w:rsidR="00D82810" w:rsidRPr="00D63B45" w:rsidRDefault="00D82810" w:rsidP="00852E8C">
      <w:pPr>
        <w:pStyle w:val="Body"/>
        <w:spacing w:after="0"/>
        <w:rPr>
          <w:rFonts w:ascii="Arial" w:hAnsi="Arial" w:cs="Arial"/>
        </w:rPr>
      </w:pPr>
      <w:r w:rsidRPr="00D63B45">
        <w:rPr>
          <w:rFonts w:ascii="Arial" w:hAnsi="Arial" w:cs="Arial"/>
        </w:rPr>
        <w:t xml:space="preserve">[4] Akoto, O., Ephraim, J.H. &amp; Darko, G. (2008). Heavy metal pollution in surface soils in the </w:t>
      </w:r>
    </w:p>
    <w:p w14:paraId="75010A43" w14:textId="77777777" w:rsidR="00D82810" w:rsidRPr="00D63B45" w:rsidRDefault="00D82810" w:rsidP="00852E8C">
      <w:pPr>
        <w:pStyle w:val="Body"/>
        <w:spacing w:after="0"/>
        <w:rPr>
          <w:rFonts w:ascii="Arial" w:hAnsi="Arial" w:cs="Arial"/>
        </w:rPr>
      </w:pPr>
      <w:r w:rsidRPr="00D63B45">
        <w:rPr>
          <w:rFonts w:ascii="Arial" w:hAnsi="Arial" w:cs="Arial"/>
        </w:rPr>
        <w:t xml:space="preserve"> vicinity of abundant </w:t>
      </w:r>
      <w:proofErr w:type="spellStart"/>
      <w:r w:rsidRPr="00D63B45">
        <w:rPr>
          <w:rFonts w:ascii="Arial" w:hAnsi="Arial" w:cs="Arial"/>
        </w:rPr>
        <w:t>raiway</w:t>
      </w:r>
      <w:proofErr w:type="spellEnd"/>
      <w:r w:rsidRPr="00D63B45">
        <w:rPr>
          <w:rFonts w:ascii="Arial" w:hAnsi="Arial" w:cs="Arial"/>
        </w:rPr>
        <w:t xml:space="preserve"> servicing workshop in Kumasi, </w:t>
      </w:r>
      <w:proofErr w:type="spellStart"/>
      <w:r w:rsidRPr="00D63B45">
        <w:rPr>
          <w:rFonts w:ascii="Arial" w:hAnsi="Arial" w:cs="Arial"/>
        </w:rPr>
        <w:t>Ghana.Int</w:t>
      </w:r>
      <w:proofErr w:type="spellEnd"/>
      <w:r w:rsidRPr="00D63B45">
        <w:rPr>
          <w:rFonts w:ascii="Arial" w:hAnsi="Arial" w:cs="Arial"/>
        </w:rPr>
        <w:t xml:space="preserve">. J. Environ. Res.2(4): </w:t>
      </w:r>
    </w:p>
    <w:p w14:paraId="43F3AF77" w14:textId="77777777" w:rsidR="00D82810" w:rsidRPr="00D63B45" w:rsidRDefault="00852E8C" w:rsidP="00852E8C">
      <w:pPr>
        <w:pStyle w:val="Body"/>
        <w:spacing w:after="0"/>
        <w:rPr>
          <w:rFonts w:ascii="Arial" w:hAnsi="Arial" w:cs="Arial"/>
        </w:rPr>
      </w:pPr>
      <w:r w:rsidRPr="00D63B45">
        <w:rPr>
          <w:rFonts w:ascii="Arial" w:hAnsi="Arial" w:cs="Arial"/>
        </w:rPr>
        <w:t xml:space="preserve">  </w:t>
      </w:r>
      <w:r w:rsidR="00D82810" w:rsidRPr="00D63B45">
        <w:rPr>
          <w:rFonts w:ascii="Arial" w:hAnsi="Arial" w:cs="Arial"/>
        </w:rPr>
        <w:t>359-364.</w:t>
      </w:r>
    </w:p>
    <w:p w14:paraId="769F3D45" w14:textId="77777777" w:rsidR="00D82810" w:rsidRPr="00D63B45" w:rsidRDefault="00D82810" w:rsidP="00852E8C">
      <w:pPr>
        <w:pStyle w:val="Body"/>
        <w:spacing w:after="0"/>
        <w:rPr>
          <w:rFonts w:ascii="Arial" w:hAnsi="Arial" w:cs="Arial"/>
        </w:rPr>
      </w:pPr>
      <w:r w:rsidRPr="00D63B45">
        <w:rPr>
          <w:rFonts w:ascii="Arial" w:hAnsi="Arial" w:cs="Arial"/>
        </w:rPr>
        <w:t xml:space="preserve">[5] Suzuki, K., Yabuki, T. &amp; Ono, Y. (2008). Roadside Rhododendron </w:t>
      </w:r>
      <w:proofErr w:type="spellStart"/>
      <w:r w:rsidRPr="00D63B45">
        <w:rPr>
          <w:rFonts w:ascii="Arial" w:hAnsi="Arial" w:cs="Arial"/>
        </w:rPr>
        <w:t>pulchrum</w:t>
      </w:r>
      <w:proofErr w:type="spellEnd"/>
      <w:r w:rsidRPr="00D63B45">
        <w:rPr>
          <w:rFonts w:ascii="Arial" w:hAnsi="Arial" w:cs="Arial"/>
        </w:rPr>
        <w:t xml:space="preserve"> leaves as      bioindicators of heavy metal pollution in traffic areas of Okayama. Japan. Environ. Monit.      Asses. 149:133-141.</w:t>
      </w:r>
      <w:r w:rsidR="00852E8C" w:rsidRPr="00D63B45">
        <w:rPr>
          <w:rFonts w:ascii="Arial" w:hAnsi="Arial" w:cs="Arial"/>
        </w:rPr>
        <w:t xml:space="preserve"> </w:t>
      </w:r>
    </w:p>
    <w:p w14:paraId="55FE867D" w14:textId="77777777" w:rsidR="00D82810" w:rsidRPr="00D63B45" w:rsidRDefault="00D82810" w:rsidP="00852E8C">
      <w:pPr>
        <w:pStyle w:val="Body"/>
        <w:spacing w:after="0"/>
        <w:rPr>
          <w:rFonts w:ascii="Arial" w:hAnsi="Arial" w:cs="Arial"/>
        </w:rPr>
      </w:pPr>
      <w:r w:rsidRPr="00D63B45">
        <w:rPr>
          <w:rFonts w:ascii="Arial" w:hAnsi="Arial" w:cs="Arial"/>
        </w:rPr>
        <w:t xml:space="preserve">[6] </w:t>
      </w:r>
      <w:proofErr w:type="spellStart"/>
      <w:r w:rsidRPr="00D63B45">
        <w:rPr>
          <w:rFonts w:ascii="Arial" w:hAnsi="Arial" w:cs="Arial"/>
        </w:rPr>
        <w:t>Atayese</w:t>
      </w:r>
      <w:proofErr w:type="spellEnd"/>
      <w:r w:rsidRPr="00D63B45">
        <w:rPr>
          <w:rFonts w:ascii="Arial" w:hAnsi="Arial" w:cs="Arial"/>
        </w:rPr>
        <w:t xml:space="preserve">, M.O.; </w:t>
      </w:r>
      <w:proofErr w:type="spellStart"/>
      <w:r w:rsidRPr="00D63B45">
        <w:rPr>
          <w:rFonts w:ascii="Arial" w:hAnsi="Arial" w:cs="Arial"/>
        </w:rPr>
        <w:t>Eigbadon</w:t>
      </w:r>
      <w:proofErr w:type="spellEnd"/>
      <w:r w:rsidRPr="00D63B45">
        <w:rPr>
          <w:rFonts w:ascii="Arial" w:hAnsi="Arial" w:cs="Arial"/>
        </w:rPr>
        <w:t xml:space="preserve">, A.I.; Oluwa, K.A. &amp; </w:t>
      </w:r>
      <w:proofErr w:type="spellStart"/>
      <w:r w:rsidRPr="00D63B45">
        <w:rPr>
          <w:rFonts w:ascii="Arial" w:hAnsi="Arial" w:cs="Arial"/>
        </w:rPr>
        <w:t>Ade</w:t>
      </w:r>
      <w:r w:rsidR="00852E8C" w:rsidRPr="00D63B45">
        <w:rPr>
          <w:rFonts w:ascii="Arial" w:hAnsi="Arial" w:cs="Arial"/>
        </w:rPr>
        <w:t>sodun</w:t>
      </w:r>
      <w:proofErr w:type="spellEnd"/>
      <w:r w:rsidR="00852E8C" w:rsidRPr="00D63B45">
        <w:rPr>
          <w:rFonts w:ascii="Arial" w:hAnsi="Arial" w:cs="Arial"/>
        </w:rPr>
        <w:t>, J.K. (2009). Heavy metal</w:t>
      </w:r>
      <w:r w:rsidRPr="00D63B45">
        <w:rPr>
          <w:rFonts w:ascii="Arial" w:hAnsi="Arial" w:cs="Arial"/>
        </w:rPr>
        <w:t xml:space="preserve">      </w:t>
      </w:r>
    </w:p>
    <w:p w14:paraId="207A3E28" w14:textId="77777777" w:rsidR="00D82810" w:rsidRPr="00D63B45" w:rsidRDefault="00D82810" w:rsidP="00D52DFB">
      <w:pPr>
        <w:pStyle w:val="Body"/>
        <w:spacing w:after="0"/>
        <w:rPr>
          <w:rFonts w:ascii="Arial" w:hAnsi="Arial" w:cs="Arial"/>
        </w:rPr>
      </w:pPr>
      <w:r w:rsidRPr="00D63B45">
        <w:rPr>
          <w:rFonts w:ascii="Arial" w:hAnsi="Arial" w:cs="Arial"/>
        </w:rPr>
        <w:t xml:space="preserve">contamination of </w:t>
      </w:r>
      <w:proofErr w:type="spellStart"/>
      <w:r w:rsidRPr="00D63B45">
        <w:rPr>
          <w:rFonts w:ascii="Arial" w:hAnsi="Arial" w:cs="Arial"/>
        </w:rPr>
        <w:t>amaranthus</w:t>
      </w:r>
      <w:proofErr w:type="spellEnd"/>
      <w:r w:rsidRPr="00D63B45">
        <w:rPr>
          <w:rFonts w:ascii="Arial" w:hAnsi="Arial" w:cs="Arial"/>
        </w:rPr>
        <w:t xml:space="preserve"> grown along major highways in Lagos. Afr. Crop. Sci. J.16:225-235.</w:t>
      </w:r>
      <w:r w:rsidR="00D52DFB" w:rsidRPr="00D63B45">
        <w:rPr>
          <w:rFonts w:ascii="Arial" w:hAnsi="Arial" w:cs="Arial"/>
        </w:rPr>
        <w:t xml:space="preserve"> </w:t>
      </w:r>
    </w:p>
    <w:p w14:paraId="0CAF48B8" w14:textId="77777777" w:rsidR="00D82810" w:rsidRPr="00D63B45" w:rsidRDefault="00D82810" w:rsidP="00D52DFB">
      <w:pPr>
        <w:pStyle w:val="Body"/>
        <w:spacing w:after="0"/>
        <w:rPr>
          <w:rFonts w:ascii="Arial" w:hAnsi="Arial" w:cs="Arial"/>
        </w:rPr>
      </w:pPr>
      <w:r w:rsidRPr="00D63B45">
        <w:rPr>
          <w:rFonts w:ascii="Arial" w:hAnsi="Arial" w:cs="Arial"/>
        </w:rPr>
        <w:t xml:space="preserve">[7] </w:t>
      </w:r>
      <w:proofErr w:type="spellStart"/>
      <w:r w:rsidRPr="00D63B45">
        <w:rPr>
          <w:rFonts w:ascii="Arial" w:hAnsi="Arial" w:cs="Arial"/>
        </w:rPr>
        <w:t>Ghrefat</w:t>
      </w:r>
      <w:proofErr w:type="spellEnd"/>
      <w:r w:rsidRPr="00D63B45">
        <w:rPr>
          <w:rFonts w:ascii="Arial" w:hAnsi="Arial" w:cs="Arial"/>
        </w:rPr>
        <w:t xml:space="preserve">, H. &amp; Yusuf, N. (2006). Assessing Mn, Fe, Cu, </w:t>
      </w:r>
      <w:r w:rsidR="00D52DFB" w:rsidRPr="00D63B45">
        <w:rPr>
          <w:rFonts w:ascii="Arial" w:hAnsi="Arial" w:cs="Arial"/>
        </w:rPr>
        <w:t xml:space="preserve">Zn and Cd pollution in bottom </w:t>
      </w:r>
      <w:r w:rsidRPr="00D63B45">
        <w:rPr>
          <w:rFonts w:ascii="Arial" w:hAnsi="Arial" w:cs="Arial"/>
        </w:rPr>
        <w:t xml:space="preserve">      sediments of Wadi Al-Arab Dam, Jordan.Chemosphere65: 2114–2121.</w:t>
      </w:r>
      <w:r w:rsidR="00D52DFB" w:rsidRPr="00D63B45">
        <w:rPr>
          <w:rFonts w:ascii="Arial" w:hAnsi="Arial" w:cs="Arial"/>
        </w:rPr>
        <w:t xml:space="preserve"> </w:t>
      </w:r>
    </w:p>
    <w:p w14:paraId="3B85798F" w14:textId="77777777" w:rsidR="00D82810" w:rsidRPr="00D63B45" w:rsidRDefault="00D82810" w:rsidP="00D52DFB">
      <w:pPr>
        <w:pStyle w:val="Body"/>
        <w:spacing w:after="0"/>
        <w:rPr>
          <w:rFonts w:ascii="Arial" w:hAnsi="Arial" w:cs="Arial"/>
        </w:rPr>
      </w:pPr>
      <w:r w:rsidRPr="00D63B45">
        <w:rPr>
          <w:rFonts w:ascii="Arial" w:hAnsi="Arial" w:cs="Arial"/>
        </w:rPr>
        <w:t xml:space="preserve">[8] De </w:t>
      </w:r>
      <w:proofErr w:type="spellStart"/>
      <w:r w:rsidRPr="00D63B45">
        <w:rPr>
          <w:rFonts w:ascii="Arial" w:hAnsi="Arial" w:cs="Arial"/>
        </w:rPr>
        <w:t>kimple</w:t>
      </w:r>
      <w:proofErr w:type="spellEnd"/>
      <w:r w:rsidRPr="00D63B45">
        <w:rPr>
          <w:rFonts w:ascii="Arial" w:hAnsi="Arial" w:cs="Arial"/>
        </w:rPr>
        <w:t xml:space="preserve">, C.R. &amp; Morel, J.F. (2000). Urban soil Management: a growing Concern. Soil    </w:t>
      </w:r>
      <w:r w:rsidR="00D52DFB" w:rsidRPr="00D63B45">
        <w:rPr>
          <w:rFonts w:ascii="Arial" w:hAnsi="Arial" w:cs="Arial"/>
        </w:rPr>
        <w:t xml:space="preserve"> Sci., 165: </w:t>
      </w:r>
      <w:r w:rsidRPr="00D63B45">
        <w:rPr>
          <w:rFonts w:ascii="Arial" w:hAnsi="Arial" w:cs="Arial"/>
        </w:rPr>
        <w:t>31-40.</w:t>
      </w:r>
      <w:r w:rsidR="00D52DFB" w:rsidRPr="00D63B45">
        <w:rPr>
          <w:rFonts w:ascii="Arial" w:hAnsi="Arial" w:cs="Arial"/>
        </w:rPr>
        <w:t xml:space="preserve"> </w:t>
      </w:r>
    </w:p>
    <w:p w14:paraId="0A953E11" w14:textId="77777777" w:rsidR="00D82810" w:rsidRPr="00D63B45" w:rsidRDefault="00D82810" w:rsidP="00D52DFB">
      <w:pPr>
        <w:pStyle w:val="Body"/>
        <w:spacing w:after="0"/>
        <w:rPr>
          <w:rFonts w:ascii="Arial" w:hAnsi="Arial" w:cs="Arial"/>
        </w:rPr>
      </w:pPr>
      <w:r w:rsidRPr="00D63B45">
        <w:rPr>
          <w:rFonts w:ascii="Arial" w:hAnsi="Arial" w:cs="Arial"/>
        </w:rPr>
        <w:t xml:space="preserve">[9] Manta, D.S., Angelone, M., Bellanca, A., Neri, R. &amp; </w:t>
      </w:r>
      <w:proofErr w:type="spellStart"/>
      <w:r w:rsidRPr="00D63B45">
        <w:rPr>
          <w:rFonts w:ascii="Arial" w:hAnsi="Arial" w:cs="Arial"/>
        </w:rPr>
        <w:t>Sprovieri</w:t>
      </w:r>
      <w:proofErr w:type="spellEnd"/>
      <w:r w:rsidRPr="00D63B45">
        <w:rPr>
          <w:rFonts w:ascii="Arial" w:hAnsi="Arial" w:cs="Arial"/>
        </w:rPr>
        <w:t>, M. (2002). Heavy metal in        urban soils: A case study from the city of Palermo (Sicily), Ital</w:t>
      </w:r>
      <w:r w:rsidR="00D52DFB" w:rsidRPr="00D63B45">
        <w:rPr>
          <w:rFonts w:ascii="Arial" w:hAnsi="Arial" w:cs="Arial"/>
        </w:rPr>
        <w:t xml:space="preserve">y. Sci. Total Environ., 300: </w:t>
      </w:r>
      <w:r w:rsidRPr="00D63B45">
        <w:rPr>
          <w:rFonts w:ascii="Arial" w:hAnsi="Arial" w:cs="Arial"/>
        </w:rPr>
        <w:t xml:space="preserve">      229-243.</w:t>
      </w:r>
    </w:p>
    <w:p w14:paraId="1A7AC0DC" w14:textId="77777777" w:rsidR="00D82810" w:rsidRPr="00D63B45" w:rsidRDefault="00D82810" w:rsidP="00D82810">
      <w:pPr>
        <w:pStyle w:val="Body"/>
        <w:rPr>
          <w:rFonts w:ascii="Arial" w:hAnsi="Arial" w:cs="Arial"/>
        </w:rPr>
      </w:pPr>
      <w:r w:rsidRPr="00D63B45">
        <w:rPr>
          <w:rFonts w:ascii="Arial" w:hAnsi="Arial" w:cs="Arial"/>
        </w:rPr>
        <w:t xml:space="preserve">[10] </w:t>
      </w:r>
      <w:proofErr w:type="spellStart"/>
      <w:r w:rsidRPr="00D63B45">
        <w:rPr>
          <w:rFonts w:ascii="Arial" w:hAnsi="Arial" w:cs="Arial"/>
        </w:rPr>
        <w:t>Adefolalu</w:t>
      </w:r>
      <w:proofErr w:type="spellEnd"/>
      <w:r w:rsidRPr="00D63B45">
        <w:rPr>
          <w:rFonts w:ascii="Arial" w:hAnsi="Arial" w:cs="Arial"/>
        </w:rPr>
        <w:t>, A.A. (1980). ‘Transport and rural integrated development in: proceedings of         the National conference on: Integrated Rural Dev. Women Dev., 1: 294-299.</w:t>
      </w:r>
    </w:p>
    <w:p w14:paraId="7245719D" w14:textId="77777777" w:rsidR="00D82810" w:rsidRPr="00D63B45" w:rsidRDefault="00D82810" w:rsidP="00D52DFB">
      <w:pPr>
        <w:pStyle w:val="Body"/>
        <w:spacing w:after="0"/>
        <w:rPr>
          <w:rFonts w:ascii="Arial" w:hAnsi="Arial" w:cs="Arial"/>
        </w:rPr>
      </w:pPr>
      <w:r w:rsidRPr="00D63B45">
        <w:rPr>
          <w:rFonts w:ascii="Arial" w:hAnsi="Arial" w:cs="Arial"/>
        </w:rPr>
        <w:t xml:space="preserve">[11] </w:t>
      </w:r>
      <w:proofErr w:type="spellStart"/>
      <w:r w:rsidRPr="00D63B45">
        <w:rPr>
          <w:rFonts w:ascii="Arial" w:hAnsi="Arial" w:cs="Arial"/>
        </w:rPr>
        <w:t>Mabogunje</w:t>
      </w:r>
      <w:proofErr w:type="spellEnd"/>
      <w:r w:rsidRPr="00D63B45">
        <w:rPr>
          <w:rFonts w:ascii="Arial" w:hAnsi="Arial" w:cs="Arial"/>
        </w:rPr>
        <w:t>, A.L. (1980). ‘Development process a spatial perspective’ Hutchinson and Co publishers Ltd. pp. 234-244.</w:t>
      </w:r>
    </w:p>
    <w:p w14:paraId="6D248EFD" w14:textId="77777777" w:rsidR="00D82810" w:rsidRPr="00D63B45" w:rsidRDefault="00D82810" w:rsidP="00D52DFB">
      <w:pPr>
        <w:pStyle w:val="Body"/>
        <w:spacing w:after="0"/>
        <w:rPr>
          <w:rFonts w:ascii="Arial" w:hAnsi="Arial" w:cs="Arial"/>
        </w:rPr>
      </w:pPr>
      <w:r w:rsidRPr="00D63B45">
        <w:rPr>
          <w:rFonts w:ascii="Arial" w:hAnsi="Arial" w:cs="Arial"/>
        </w:rPr>
        <w:t>[12] Gray, C.W., Mclaren, R.G. &amp; Roberts, A.H.C. (2003). ‘Atmospheric accessions of heavy        Metals to some New Zealand pastoral soils’. Sci. Total Environ., 305: 105-115.</w:t>
      </w:r>
      <w:r w:rsidR="00D52DFB" w:rsidRPr="00D63B45">
        <w:rPr>
          <w:rFonts w:ascii="Arial" w:hAnsi="Arial" w:cs="Arial"/>
        </w:rPr>
        <w:t xml:space="preserve"> </w:t>
      </w:r>
    </w:p>
    <w:p w14:paraId="2E8E82F6"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 xml:space="preserve">[13] </w:t>
      </w:r>
      <w:proofErr w:type="spellStart"/>
      <w:r w:rsidRPr="00D63B45">
        <w:rPr>
          <w:rFonts w:ascii="Arial" w:hAnsi="Arial" w:cs="Arial"/>
          <w:lang w:val="en-GB"/>
        </w:rPr>
        <w:t>Nta</w:t>
      </w:r>
      <w:proofErr w:type="spellEnd"/>
      <w:r w:rsidRPr="00D63B45">
        <w:rPr>
          <w:rFonts w:ascii="Arial" w:hAnsi="Arial" w:cs="Arial"/>
          <w:lang w:val="en-GB"/>
        </w:rPr>
        <w:t>, S. A. (2021). Ecological Risk Assessment of Heavy Metals in Contaminated Soil from a Point</w:t>
      </w:r>
      <w:r w:rsidR="00D52DFB" w:rsidRPr="00D63B45">
        <w:rPr>
          <w:rFonts w:ascii="Arial" w:hAnsi="Arial" w:cs="Arial"/>
          <w:lang w:val="en-GB"/>
        </w:rPr>
        <w:t xml:space="preserve"> </w:t>
      </w:r>
      <w:r w:rsidRPr="00D63B45">
        <w:rPr>
          <w:rFonts w:ascii="Arial" w:hAnsi="Arial" w:cs="Arial"/>
          <w:lang w:val="en-GB"/>
        </w:rPr>
        <w:t xml:space="preserve">Source. </w:t>
      </w:r>
      <w:r w:rsidRPr="00D63B45">
        <w:rPr>
          <w:rFonts w:ascii="Arial" w:hAnsi="Arial" w:cs="Arial"/>
          <w:i/>
          <w:lang w:val="en-GB"/>
        </w:rPr>
        <w:t xml:space="preserve">World Academy of Science, Engineering and Technology International Journal of </w:t>
      </w:r>
      <w:proofErr w:type="gramStart"/>
      <w:r w:rsidRPr="00D63B45">
        <w:rPr>
          <w:rFonts w:ascii="Arial" w:hAnsi="Arial" w:cs="Arial"/>
          <w:i/>
          <w:lang w:val="en-GB"/>
        </w:rPr>
        <w:t>Environmental  and</w:t>
      </w:r>
      <w:proofErr w:type="gramEnd"/>
      <w:r w:rsidRPr="00D63B45">
        <w:rPr>
          <w:rFonts w:ascii="Arial" w:hAnsi="Arial" w:cs="Arial"/>
          <w:i/>
          <w:lang w:val="en-GB"/>
        </w:rPr>
        <w:t xml:space="preserve"> Ecological Engineering</w:t>
      </w:r>
      <w:r w:rsidRPr="00D63B45">
        <w:rPr>
          <w:rFonts w:ascii="Arial" w:hAnsi="Arial" w:cs="Arial"/>
          <w:lang w:val="en-GB"/>
        </w:rPr>
        <w:t>, 15(3), 119-122.</w:t>
      </w:r>
    </w:p>
    <w:p w14:paraId="2C42E55E" w14:textId="77777777" w:rsidR="00D52DFB" w:rsidRPr="00D63B45" w:rsidRDefault="00D82810" w:rsidP="00D52DFB">
      <w:pPr>
        <w:pStyle w:val="Body"/>
        <w:spacing w:after="0"/>
        <w:rPr>
          <w:rFonts w:ascii="Arial" w:hAnsi="Arial" w:cs="Arial"/>
          <w:lang w:val="en-GB"/>
        </w:rPr>
      </w:pPr>
      <w:r w:rsidRPr="00D63B45">
        <w:rPr>
          <w:rFonts w:ascii="Arial" w:hAnsi="Arial" w:cs="Arial"/>
          <w:lang w:val="en-GB"/>
        </w:rPr>
        <w:t xml:space="preserve">[14] Zhu, H; Yuan, X-Z; Zeng G-M. (2012). Ecological Risk Assessment of Heavy Metals in Sediments </w:t>
      </w:r>
      <w:proofErr w:type="spellStart"/>
      <w:r w:rsidRPr="00D63B45">
        <w:rPr>
          <w:rFonts w:ascii="Arial" w:hAnsi="Arial" w:cs="Arial"/>
          <w:lang w:val="en-GB"/>
        </w:rPr>
        <w:t>Xiawan</w:t>
      </w:r>
      <w:proofErr w:type="spellEnd"/>
      <w:r w:rsidRPr="00D63B45">
        <w:rPr>
          <w:rFonts w:ascii="Arial" w:hAnsi="Arial" w:cs="Arial"/>
          <w:lang w:val="en-GB"/>
        </w:rPr>
        <w:t xml:space="preserve"> Port Based on Modified Potential Ecological Risk Index. Trans Nonferrous + Met Soc China. 22,1470–1477. doi:10.1016/S1003-632.</w:t>
      </w:r>
      <w:r w:rsidR="00D52DFB" w:rsidRPr="00D63B45">
        <w:rPr>
          <w:rFonts w:ascii="Arial" w:hAnsi="Arial" w:cs="Arial"/>
          <w:lang w:val="en-GB"/>
        </w:rPr>
        <w:t xml:space="preserve"> </w:t>
      </w:r>
    </w:p>
    <w:p w14:paraId="1D66245D" w14:textId="77777777" w:rsidR="00D82810" w:rsidRPr="00D63B45" w:rsidRDefault="00D82810" w:rsidP="00D52DFB">
      <w:pPr>
        <w:pStyle w:val="Body"/>
        <w:spacing w:after="0"/>
        <w:rPr>
          <w:rFonts w:ascii="Arial" w:hAnsi="Arial" w:cs="Arial"/>
          <w:i/>
          <w:lang w:val="en-GB"/>
        </w:rPr>
      </w:pPr>
      <w:r w:rsidRPr="00D63B45">
        <w:rPr>
          <w:rFonts w:ascii="Arial" w:hAnsi="Arial" w:cs="Arial"/>
          <w:lang w:val="en-GB"/>
        </w:rPr>
        <w:t xml:space="preserve">[15] </w:t>
      </w:r>
      <w:proofErr w:type="spellStart"/>
      <w:r w:rsidRPr="00D63B45">
        <w:rPr>
          <w:rFonts w:ascii="Arial" w:hAnsi="Arial" w:cs="Arial"/>
          <w:lang w:val="en-GB"/>
        </w:rPr>
        <w:t>akanson</w:t>
      </w:r>
      <w:proofErr w:type="spellEnd"/>
      <w:r w:rsidRPr="00D63B45">
        <w:rPr>
          <w:rFonts w:ascii="Arial" w:hAnsi="Arial" w:cs="Arial"/>
          <w:lang w:val="en-GB"/>
        </w:rPr>
        <w:t>, L. (1980).</w:t>
      </w:r>
      <w:r w:rsidRPr="00D63B45">
        <w:rPr>
          <w:rFonts w:ascii="Arial" w:hAnsi="Arial" w:cs="Arial"/>
          <w:i/>
          <w:lang w:val="en-GB"/>
        </w:rPr>
        <w:t xml:space="preserve"> </w:t>
      </w:r>
      <w:r w:rsidRPr="00D63B45">
        <w:rPr>
          <w:rFonts w:ascii="Arial" w:hAnsi="Arial" w:cs="Arial"/>
          <w:lang w:val="en-GB"/>
        </w:rPr>
        <w:t>Ecological Risk Index for Aquatic Pollution Control, a Sedimentological approach</w:t>
      </w:r>
      <w:r w:rsidRPr="00D63B45">
        <w:rPr>
          <w:rFonts w:ascii="Arial" w:hAnsi="Arial" w:cs="Arial"/>
          <w:i/>
          <w:lang w:val="en-GB"/>
        </w:rPr>
        <w:t>.</w:t>
      </w:r>
      <w:r w:rsidRPr="00D63B45">
        <w:rPr>
          <w:rFonts w:ascii="Arial" w:hAnsi="Arial" w:cs="Arial"/>
          <w:i/>
          <w:iCs/>
          <w:lang w:val="en-GB"/>
        </w:rPr>
        <w:t xml:space="preserve"> Water Research.</w:t>
      </w:r>
      <w:r w:rsidRPr="00D63B45">
        <w:rPr>
          <w:rFonts w:ascii="Arial" w:hAnsi="Arial" w:cs="Arial"/>
          <w:i/>
          <w:lang w:val="en-GB"/>
        </w:rPr>
        <w:t xml:space="preserve"> 14, 975– 1001.</w:t>
      </w:r>
    </w:p>
    <w:p w14:paraId="728DB5C2"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[16] Guo, G; Wu, F; Xie, F. (2012). Spatial distribution and pollution assessment of heavy metals in urban soils from southwest China. J Environ Sci. 24, 410–418. doi:10.1016/S1001-0742(11)60762-6.</w:t>
      </w:r>
    </w:p>
    <w:p w14:paraId="4182D999"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[17] Islam, A.R.M.T; Rakib, M.A; Islam M.S. (2015). Assessment of healt</w:t>
      </w:r>
      <w:r w:rsidR="00877421" w:rsidRPr="00D63B45">
        <w:rPr>
          <w:rFonts w:ascii="Arial" w:hAnsi="Arial" w:cs="Arial"/>
          <w:lang w:val="en-GB"/>
        </w:rPr>
        <w:t xml:space="preserve">h hazard of metal concentration </w:t>
      </w:r>
      <w:r w:rsidRPr="00D63B45">
        <w:rPr>
          <w:rFonts w:ascii="Arial" w:hAnsi="Arial" w:cs="Arial"/>
          <w:lang w:val="en-GB"/>
        </w:rPr>
        <w:t xml:space="preserve">Groundwater of Bangladesh. Am Chem Sci J. 5:41–49. doi:10.9734/ </w:t>
      </w:r>
      <w:proofErr w:type="spellStart"/>
      <w:r w:rsidRPr="00D63B45">
        <w:rPr>
          <w:rFonts w:ascii="Arial" w:hAnsi="Arial" w:cs="Arial"/>
          <w:lang w:val="en-GB"/>
        </w:rPr>
        <w:t>ACSj</w:t>
      </w:r>
      <w:proofErr w:type="spellEnd"/>
      <w:r w:rsidRPr="00D63B45">
        <w:rPr>
          <w:rFonts w:ascii="Arial" w:hAnsi="Arial" w:cs="Arial"/>
          <w:lang w:val="en-GB"/>
        </w:rPr>
        <w:t>/2015/13175.</w:t>
      </w:r>
      <w:r w:rsidR="00877421" w:rsidRPr="00D63B45">
        <w:rPr>
          <w:rFonts w:ascii="Arial" w:hAnsi="Arial" w:cs="Arial"/>
          <w:lang w:val="en-GB"/>
        </w:rPr>
        <w:t xml:space="preserve"> </w:t>
      </w:r>
    </w:p>
    <w:p w14:paraId="53E2A1D1"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[18] Fadigas, F.D.S; Nelson, M.B; Sobrinho, A. (2014). Estimation of reference values for Cadmium, Cobalt,</w:t>
      </w:r>
      <w:r w:rsidR="00877421" w:rsidRPr="00D63B45">
        <w:rPr>
          <w:rFonts w:ascii="Arial" w:hAnsi="Arial" w:cs="Arial"/>
          <w:lang w:val="en-GB"/>
        </w:rPr>
        <w:t xml:space="preserve"> </w:t>
      </w:r>
      <w:r w:rsidRPr="00D63B45">
        <w:rPr>
          <w:rFonts w:ascii="Arial" w:hAnsi="Arial" w:cs="Arial"/>
          <w:lang w:val="en-GB"/>
        </w:rPr>
        <w:t>Chromium, Copper, Nickel, Lead, and Zinc in Brazilian soils. Commun Soil Sci Plant Anal. 37:945</w:t>
      </w:r>
      <w:r w:rsidR="00877421" w:rsidRPr="00D63B45">
        <w:rPr>
          <w:rFonts w:ascii="Arial" w:hAnsi="Arial" w:cs="Arial"/>
          <w:lang w:val="en-GB"/>
        </w:rPr>
        <w:t xml:space="preserve"> </w:t>
      </w:r>
      <w:r w:rsidRPr="00D63B45">
        <w:rPr>
          <w:rFonts w:ascii="Arial" w:hAnsi="Arial" w:cs="Arial"/>
          <w:lang w:val="en-GB"/>
        </w:rPr>
        <w:t>959. doi:10.1080/00103620 600583885.</w:t>
      </w:r>
      <w:r w:rsidR="00877421" w:rsidRPr="00D63B45">
        <w:rPr>
          <w:rFonts w:ascii="Arial" w:hAnsi="Arial" w:cs="Arial"/>
          <w:lang w:val="en-GB"/>
        </w:rPr>
        <w:t xml:space="preserve"> </w:t>
      </w:r>
    </w:p>
    <w:p w14:paraId="3866A398"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[19] USEPA. (1989). Risk Assessment Guidance for Superfund Volume I Human Health E</w:t>
      </w:r>
      <w:r w:rsidR="00877421" w:rsidRPr="00D63B45">
        <w:rPr>
          <w:rFonts w:ascii="Arial" w:hAnsi="Arial" w:cs="Arial"/>
          <w:lang w:val="en-GB"/>
        </w:rPr>
        <w:t>valuation Manual (part</w:t>
      </w:r>
      <w:r w:rsidRPr="00D63B45">
        <w:rPr>
          <w:rFonts w:ascii="Arial" w:hAnsi="Arial" w:cs="Arial"/>
        </w:rPr>
        <w:t xml:space="preserve"> </w:t>
      </w:r>
      <w:r w:rsidRPr="00D63B45">
        <w:rPr>
          <w:rFonts w:ascii="Arial" w:hAnsi="Arial" w:cs="Arial"/>
          <w:lang w:val="en-GB"/>
        </w:rPr>
        <w:t>A). I.</w:t>
      </w:r>
    </w:p>
    <w:p w14:paraId="549EE1CC"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[20] USEPA. (1996). Acid Digestion of Sediments, Sludges, and Soils. 1–12.</w:t>
      </w:r>
    </w:p>
    <w:p w14:paraId="6E49384E"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[21] Zheng, N; Liu, J; Wang, Q, (2010). Health risk assessment of heavy metal exposure to street dust in the zinc Smelting district, Northeast of China. Sci Total Environ. 408, 726–733. doi:10.1016/j.scitotenv.2009.10.075.</w:t>
      </w:r>
      <w:r w:rsidR="00877421" w:rsidRPr="00D63B45">
        <w:rPr>
          <w:rFonts w:ascii="Arial" w:hAnsi="Arial" w:cs="Arial"/>
          <w:lang w:val="en-GB"/>
        </w:rPr>
        <w:t xml:space="preserve"> </w:t>
      </w:r>
    </w:p>
    <w:p w14:paraId="0A020971" w14:textId="77777777" w:rsidR="008C312B" w:rsidRPr="00D63B45" w:rsidRDefault="00D82810" w:rsidP="003D2904">
      <w:pPr>
        <w:pStyle w:val="Body"/>
        <w:spacing w:after="0"/>
        <w:rPr>
          <w:rFonts w:ascii="Arial" w:hAnsi="Arial" w:cs="Arial"/>
          <w:lang w:val="en-GB"/>
        </w:rPr>
      </w:pPr>
      <w:r w:rsidRPr="00D63B45">
        <w:rPr>
          <w:rFonts w:ascii="Arial" w:hAnsi="Arial" w:cs="Arial"/>
          <w:lang w:val="en-GB"/>
        </w:rPr>
        <w:t>[22] Lee, S; Lee, B; Kim, J. (2006). contamination in the abandoned metal mine areas, Korea. Environ Monit Assess. 233–244. doi:10.1007/s10661-005-9024-5.</w:t>
      </w:r>
      <w:r w:rsidR="008C312B" w:rsidRPr="00D63B45">
        <w:rPr>
          <w:rFonts w:ascii="Arial" w:hAnsi="Arial" w:cs="Arial"/>
          <w:lang w:val="en-GB"/>
        </w:rPr>
        <w:t xml:space="preserve"> </w:t>
      </w:r>
    </w:p>
    <w:p w14:paraId="0B30E655" w14:textId="77777777" w:rsidR="00D82810" w:rsidRPr="00D63B45" w:rsidRDefault="00D82810" w:rsidP="003D2904">
      <w:pPr>
        <w:pStyle w:val="Body"/>
        <w:spacing w:after="0"/>
        <w:rPr>
          <w:rFonts w:ascii="Arial" w:hAnsi="Arial" w:cs="Arial"/>
          <w:lang w:val="en-GB"/>
        </w:rPr>
      </w:pPr>
      <w:r w:rsidRPr="00D63B45">
        <w:rPr>
          <w:rFonts w:ascii="Arial" w:hAnsi="Arial" w:cs="Arial"/>
          <w:lang w:val="en-GB"/>
        </w:rPr>
        <w:t xml:space="preserve">[23] Luo, X; Ding, J; Xu, B. (2012). Incorporating </w:t>
      </w:r>
      <w:proofErr w:type="spellStart"/>
      <w:r w:rsidRPr="00D63B45">
        <w:rPr>
          <w:rFonts w:ascii="Arial" w:hAnsi="Arial" w:cs="Arial"/>
          <w:lang w:val="en-GB"/>
        </w:rPr>
        <w:t>bioaccessibility</w:t>
      </w:r>
      <w:proofErr w:type="spellEnd"/>
      <w:r w:rsidRPr="00D63B45">
        <w:rPr>
          <w:rFonts w:ascii="Arial" w:hAnsi="Arial" w:cs="Arial"/>
          <w:lang w:val="en-GB"/>
        </w:rPr>
        <w:t xml:space="preserve"> into human health risk assessments of heav</w:t>
      </w:r>
      <w:r w:rsidR="008C312B" w:rsidRPr="00D63B45">
        <w:rPr>
          <w:rFonts w:ascii="Arial" w:hAnsi="Arial" w:cs="Arial"/>
          <w:lang w:val="en-GB"/>
        </w:rPr>
        <w:t xml:space="preserve">y </w:t>
      </w:r>
      <w:r w:rsidRPr="00D63B45">
        <w:rPr>
          <w:rFonts w:ascii="Arial" w:hAnsi="Arial" w:cs="Arial"/>
          <w:lang w:val="en-GB"/>
        </w:rPr>
        <w:t>metals in urban park soils. Sci Total Environ. 424, 88–96. doi:10.1016/j.scitotenv.2012.02.053.</w:t>
      </w:r>
    </w:p>
    <w:p w14:paraId="6E00F9C8" w14:textId="4C4407A0" w:rsidR="00D82810" w:rsidRDefault="00D82810" w:rsidP="00D82810">
      <w:pPr>
        <w:pStyle w:val="Body"/>
        <w:rPr>
          <w:rFonts w:ascii="Arial" w:hAnsi="Arial" w:cs="Arial"/>
          <w:lang w:val="en-GB"/>
        </w:rPr>
      </w:pPr>
      <w:r w:rsidRPr="00D63B45">
        <w:rPr>
          <w:rFonts w:ascii="Arial" w:hAnsi="Arial" w:cs="Arial"/>
          <w:lang w:val="en-GB"/>
        </w:rPr>
        <w:t>[24] USEPA. (2002). Supplemental guidance for developing soil screening office of emergency and remedial response.</w:t>
      </w:r>
    </w:p>
    <w:p w14:paraId="68E5699A" w14:textId="6E25C5DA" w:rsidR="00807AEE" w:rsidRDefault="00807AEE" w:rsidP="00D82810">
      <w:pPr>
        <w:pStyle w:val="Body"/>
        <w:rPr>
          <w:rFonts w:ascii="Arial" w:hAnsi="Arial" w:cs="Arial"/>
          <w:highlight w:val="yellow"/>
          <w:lang w:val="en-GB"/>
        </w:rPr>
      </w:pPr>
      <w:r w:rsidRPr="007940C8">
        <w:rPr>
          <w:rFonts w:ascii="Arial" w:hAnsi="Arial" w:cs="Arial"/>
          <w:highlight w:val="yellow"/>
          <w:lang w:val="en-GB"/>
        </w:rPr>
        <w:lastRenderedPageBreak/>
        <w:t xml:space="preserve">Nduka, J. K., Umeh, T. C., Kelle, H. I., </w:t>
      </w:r>
      <w:proofErr w:type="spellStart"/>
      <w:r w:rsidRPr="007940C8">
        <w:rPr>
          <w:rFonts w:ascii="Arial" w:hAnsi="Arial" w:cs="Arial"/>
          <w:highlight w:val="yellow"/>
          <w:lang w:val="en-GB"/>
        </w:rPr>
        <w:t>Mgbemena</w:t>
      </w:r>
      <w:proofErr w:type="spellEnd"/>
      <w:r w:rsidRPr="007940C8">
        <w:rPr>
          <w:rFonts w:ascii="Arial" w:hAnsi="Arial" w:cs="Arial"/>
          <w:highlight w:val="yellow"/>
          <w:lang w:val="en-GB"/>
        </w:rPr>
        <w:t>, M. N., Nnamani, R. A., &amp; Okafor, P. C. (2023). Ecological and health risk assessment of heavy metals in roadside soil, dust and water of three economic zone in Enugu, Nigeria. Urban Climate, 51, 101627.</w:t>
      </w:r>
    </w:p>
    <w:p w14:paraId="3A242791" w14:textId="52302A7F" w:rsidR="00807AEE" w:rsidRDefault="00807AEE" w:rsidP="00D82810">
      <w:pPr>
        <w:pStyle w:val="Body"/>
        <w:rPr>
          <w:rFonts w:ascii="Arial" w:hAnsi="Arial" w:cs="Arial"/>
          <w:highlight w:val="yellow"/>
          <w:lang w:val="en-GB"/>
        </w:rPr>
      </w:pPr>
      <w:r w:rsidRPr="007940C8">
        <w:rPr>
          <w:rFonts w:ascii="Arial" w:hAnsi="Arial" w:cs="Arial"/>
          <w:highlight w:val="yellow"/>
          <w:lang w:val="en-GB"/>
        </w:rPr>
        <w:t xml:space="preserve">Ayaz, H., Nawaz, R., Nasim, I., Irshad, M. A., Irfan, A., Khurshid, I., ... &amp; </w:t>
      </w:r>
      <w:proofErr w:type="spellStart"/>
      <w:r w:rsidRPr="007940C8">
        <w:rPr>
          <w:rFonts w:ascii="Arial" w:hAnsi="Arial" w:cs="Arial"/>
          <w:highlight w:val="yellow"/>
          <w:lang w:val="en-GB"/>
        </w:rPr>
        <w:t>Bourhia</w:t>
      </w:r>
      <w:proofErr w:type="spellEnd"/>
      <w:r w:rsidRPr="007940C8">
        <w:rPr>
          <w:rFonts w:ascii="Arial" w:hAnsi="Arial" w:cs="Arial"/>
          <w:highlight w:val="yellow"/>
          <w:lang w:val="en-GB"/>
        </w:rPr>
        <w:t>, M. (2023). Comprehensive human health risk assessment of heavy metal contamination in urban soils: insights from selected metropolitan zones. Frontiers in Environmental Science, 11, 1260317.</w:t>
      </w:r>
    </w:p>
    <w:p w14:paraId="1CDB18E4" w14:textId="6A199389" w:rsidR="000971CC" w:rsidRDefault="000971CC" w:rsidP="00D82810">
      <w:pPr>
        <w:pStyle w:val="Body"/>
        <w:rPr>
          <w:rFonts w:ascii="Arial" w:hAnsi="Arial" w:cs="Arial"/>
          <w:highlight w:val="yellow"/>
          <w:lang w:val="en-GB"/>
        </w:rPr>
      </w:pPr>
      <w:proofErr w:type="spellStart"/>
      <w:r w:rsidRPr="007940C8">
        <w:rPr>
          <w:rFonts w:ascii="Arial" w:hAnsi="Arial" w:cs="Arial"/>
          <w:highlight w:val="yellow"/>
          <w:lang w:val="en-GB"/>
        </w:rPr>
        <w:t>Panqing</w:t>
      </w:r>
      <w:proofErr w:type="spellEnd"/>
      <w:r w:rsidRPr="007940C8">
        <w:rPr>
          <w:rFonts w:ascii="Arial" w:hAnsi="Arial" w:cs="Arial"/>
          <w:highlight w:val="yellow"/>
          <w:lang w:val="en-GB"/>
        </w:rPr>
        <w:t xml:space="preserve">, Y., Abliz, A., Xiaoli, S., &amp; </w:t>
      </w:r>
      <w:proofErr w:type="spellStart"/>
      <w:r w:rsidRPr="007940C8">
        <w:rPr>
          <w:rFonts w:ascii="Arial" w:hAnsi="Arial" w:cs="Arial"/>
          <w:highlight w:val="yellow"/>
          <w:lang w:val="en-GB"/>
        </w:rPr>
        <w:t>Aisaiduli</w:t>
      </w:r>
      <w:proofErr w:type="spellEnd"/>
      <w:r w:rsidRPr="007940C8">
        <w:rPr>
          <w:rFonts w:ascii="Arial" w:hAnsi="Arial" w:cs="Arial"/>
          <w:highlight w:val="yellow"/>
          <w:lang w:val="en-GB"/>
        </w:rPr>
        <w:t>, H. (2023). Human health-risk assessment of heavy metal–contaminated soil based on Monte Carlo simulation. Scientific Reports, 13(1), 7033.</w:t>
      </w:r>
    </w:p>
    <w:p w14:paraId="723DE05C" w14:textId="63A03E2A" w:rsidR="00A51C86" w:rsidRDefault="00A51C86" w:rsidP="00D82810">
      <w:pPr>
        <w:pStyle w:val="Body"/>
        <w:rPr>
          <w:rFonts w:ascii="Arial" w:hAnsi="Arial" w:cs="Arial"/>
          <w:highlight w:val="yellow"/>
          <w:lang w:val="en-GB"/>
        </w:rPr>
      </w:pPr>
      <w:r w:rsidRPr="007940C8">
        <w:rPr>
          <w:rFonts w:ascii="Arial" w:hAnsi="Arial" w:cs="Arial"/>
          <w:highlight w:val="yellow"/>
          <w:lang w:val="en-GB"/>
        </w:rPr>
        <w:t xml:space="preserve">A.R., Awoyemi, </w:t>
      </w:r>
      <w:proofErr w:type="spellStart"/>
      <w:r w:rsidRPr="007940C8">
        <w:rPr>
          <w:rFonts w:ascii="Arial" w:hAnsi="Arial" w:cs="Arial"/>
          <w:highlight w:val="yellow"/>
          <w:lang w:val="en-GB"/>
        </w:rPr>
        <w:t>Opasola</w:t>
      </w:r>
      <w:proofErr w:type="spellEnd"/>
      <w:r w:rsidRPr="007940C8">
        <w:rPr>
          <w:rFonts w:ascii="Arial" w:hAnsi="Arial" w:cs="Arial"/>
          <w:highlight w:val="yellow"/>
          <w:lang w:val="en-GB"/>
        </w:rPr>
        <w:t xml:space="preserve">, O.A., </w:t>
      </w:r>
      <w:proofErr w:type="spellStart"/>
      <w:r w:rsidRPr="007940C8">
        <w:rPr>
          <w:rFonts w:ascii="Arial" w:hAnsi="Arial" w:cs="Arial"/>
          <w:highlight w:val="yellow"/>
          <w:lang w:val="en-GB"/>
        </w:rPr>
        <w:t>Adiama</w:t>
      </w:r>
      <w:proofErr w:type="spellEnd"/>
      <w:r w:rsidRPr="007940C8">
        <w:rPr>
          <w:rFonts w:ascii="Arial" w:hAnsi="Arial" w:cs="Arial"/>
          <w:highlight w:val="yellow"/>
          <w:lang w:val="en-GB"/>
        </w:rPr>
        <w:t xml:space="preserve">, B.Y., Agboola, O.E, Awoyemi, A.G., Ekundayo, D.E., and </w:t>
      </w:r>
      <w:proofErr w:type="spellStart"/>
      <w:r w:rsidRPr="007940C8">
        <w:rPr>
          <w:rFonts w:ascii="Arial" w:hAnsi="Arial" w:cs="Arial"/>
          <w:highlight w:val="yellow"/>
          <w:lang w:val="en-GB"/>
        </w:rPr>
        <w:t>Atimiwoaye</w:t>
      </w:r>
      <w:proofErr w:type="spellEnd"/>
      <w:r w:rsidRPr="007940C8">
        <w:rPr>
          <w:rFonts w:ascii="Arial" w:hAnsi="Arial" w:cs="Arial"/>
          <w:highlight w:val="yellow"/>
          <w:lang w:val="en-GB"/>
        </w:rPr>
        <w:t xml:space="preserve">, A.D. 2025. “Heavy Metal Contamination in Soils Near Waste Dumpsite in Ado-Ekiti, Nigeria Using </w:t>
      </w:r>
      <w:proofErr w:type="spellStart"/>
      <w:r w:rsidRPr="007940C8">
        <w:rPr>
          <w:rFonts w:ascii="Arial" w:hAnsi="Arial" w:cs="Arial"/>
          <w:highlight w:val="yellow"/>
          <w:lang w:val="en-GB"/>
        </w:rPr>
        <w:t>Polllution</w:t>
      </w:r>
      <w:proofErr w:type="spellEnd"/>
      <w:r w:rsidRPr="007940C8">
        <w:rPr>
          <w:rFonts w:ascii="Arial" w:hAnsi="Arial" w:cs="Arial"/>
          <w:highlight w:val="yellow"/>
          <w:lang w:val="en-GB"/>
        </w:rPr>
        <w:t xml:space="preserve"> and Geo-Accumulation Indices”. Asian Journal of Environment &amp; Ecology 24 (3):76-86. </w:t>
      </w:r>
      <w:hyperlink r:id="rId8" w:history="1">
        <w:r w:rsidR="00A60048" w:rsidRPr="007940C8">
          <w:rPr>
            <w:rStyle w:val="Hyperlink"/>
            <w:rFonts w:ascii="Arial" w:hAnsi="Arial" w:cs="Arial"/>
            <w:highlight w:val="yellow"/>
            <w:lang w:val="en-GB"/>
          </w:rPr>
          <w:t>https://doi.org/10.9734/ajee/2025/v24i3671</w:t>
        </w:r>
      </w:hyperlink>
      <w:r w:rsidRPr="007940C8">
        <w:rPr>
          <w:rFonts w:ascii="Arial" w:hAnsi="Arial" w:cs="Arial"/>
          <w:highlight w:val="yellow"/>
          <w:lang w:val="en-GB"/>
        </w:rPr>
        <w:t>.</w:t>
      </w:r>
    </w:p>
    <w:p w14:paraId="2C80A567" w14:textId="50234D15" w:rsidR="00A60048" w:rsidRPr="00A60048" w:rsidRDefault="00A60048" w:rsidP="00D82810">
      <w:pPr>
        <w:pStyle w:val="Body"/>
        <w:rPr>
          <w:rFonts w:ascii="Arial" w:hAnsi="Arial" w:cs="Arial"/>
          <w:highlight w:val="yellow"/>
          <w:lang w:val="en-GB"/>
        </w:rPr>
      </w:pPr>
      <w:r w:rsidRPr="007940C8">
        <w:rPr>
          <w:rFonts w:ascii="Arial" w:hAnsi="Arial" w:cs="Arial"/>
          <w:highlight w:val="yellow"/>
          <w:lang w:val="en-GB"/>
        </w:rPr>
        <w:t xml:space="preserve">Tripathi, </w:t>
      </w:r>
      <w:proofErr w:type="spellStart"/>
      <w:r w:rsidRPr="007940C8">
        <w:rPr>
          <w:rFonts w:ascii="Arial" w:hAnsi="Arial" w:cs="Arial"/>
          <w:highlight w:val="yellow"/>
          <w:lang w:val="en-GB"/>
        </w:rPr>
        <w:t>Kaushlendra</w:t>
      </w:r>
      <w:proofErr w:type="spellEnd"/>
      <w:r w:rsidRPr="007940C8">
        <w:rPr>
          <w:rFonts w:ascii="Arial" w:hAnsi="Arial" w:cs="Arial"/>
          <w:highlight w:val="yellow"/>
          <w:lang w:val="en-GB"/>
        </w:rPr>
        <w:t xml:space="preserve"> Mani, Deo Kumar, and Suraj Mishra. 2024. “Effect of Contamination of Heavy Metals in Soil and Its Mitigation Strategies: A Review”. International Journal of Plant &amp; Soil Science 36 (7):135-46. https://doi.org/10.9734/ijpss/2024/v36i74715.</w:t>
      </w:r>
    </w:p>
    <w:p w14:paraId="6700D4D2" w14:textId="77777777" w:rsidR="00807AEE" w:rsidRPr="000877BE" w:rsidRDefault="00807AEE" w:rsidP="00441B6F">
      <w:pPr>
        <w:pStyle w:val="Appendix"/>
        <w:spacing w:after="0"/>
        <w:jc w:val="both"/>
        <w:rPr>
          <w:rFonts w:ascii="Arial" w:hAnsi="Arial" w:cs="Arial"/>
          <w:b w:val="0"/>
          <w:bCs/>
        </w:rPr>
      </w:pPr>
    </w:p>
    <w:p w14:paraId="3A9D1E36" w14:textId="77777777" w:rsidR="000877BE" w:rsidRDefault="000877BE" w:rsidP="00441B6F">
      <w:pPr>
        <w:pStyle w:val="Appendix"/>
        <w:spacing w:after="0"/>
        <w:jc w:val="both"/>
        <w:rPr>
          <w:b w:val="0"/>
          <w:bCs/>
        </w:rPr>
      </w:pPr>
      <w:r w:rsidRPr="000877BE">
        <w:rPr>
          <w:b w:val="0"/>
          <w:bCs/>
        </w:rPr>
        <w:t>Mohamed Y. Hanfi &amp; Ilia V. Yarmoshenko (2020) Health risk assessment quantification from heavy metals contamination in the urban soil and urban surface deposited sediment, Journal of Taibah University for Science, 14:1, 285-293, DOI: 10.1080/16583655.2020.1735735</w:t>
      </w:r>
      <w:r w:rsidR="00A57AF5">
        <w:rPr>
          <w:b w:val="0"/>
          <w:bCs/>
        </w:rPr>
        <w:t xml:space="preserve">  </w:t>
      </w:r>
    </w:p>
    <w:p w14:paraId="751388E3" w14:textId="77777777" w:rsidR="00A57AF5" w:rsidRDefault="00A57AF5" w:rsidP="00441B6F">
      <w:pPr>
        <w:pStyle w:val="Appendix"/>
        <w:spacing w:after="0"/>
        <w:jc w:val="both"/>
        <w:rPr>
          <w:b w:val="0"/>
          <w:bCs/>
        </w:rPr>
      </w:pPr>
    </w:p>
    <w:p w14:paraId="44519C26" w14:textId="77777777" w:rsidR="00A57AF5" w:rsidRDefault="00A57AF5" w:rsidP="00441B6F">
      <w:pPr>
        <w:pStyle w:val="Appendix"/>
        <w:spacing w:after="0"/>
        <w:jc w:val="both"/>
        <w:rPr>
          <w:b w:val="0"/>
          <w:bCs/>
        </w:rPr>
      </w:pPr>
    </w:p>
    <w:p w14:paraId="36833612" w14:textId="77777777" w:rsidR="00B01FCD" w:rsidRPr="00FB3A86" w:rsidRDefault="00B01FCD" w:rsidP="00441B6F">
      <w:pPr>
        <w:pStyle w:val="Appendix"/>
        <w:spacing w:after="0"/>
        <w:jc w:val="both"/>
        <w:rPr>
          <w:rFonts w:ascii="Arial" w:hAnsi="Arial" w:cs="Arial"/>
          <w:b w:val="0"/>
        </w:rPr>
      </w:pPr>
    </w:p>
    <w:sectPr w:rsidR="00B01FCD" w:rsidRPr="00FB3A86" w:rsidSect="00653BD4">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385C" w14:textId="77777777" w:rsidR="00CB7664" w:rsidRDefault="00CB7664" w:rsidP="00C37E61">
      <w:r>
        <w:separator/>
      </w:r>
    </w:p>
  </w:endnote>
  <w:endnote w:type="continuationSeparator" w:id="0">
    <w:p w14:paraId="301475CE" w14:textId="77777777" w:rsidR="00CB7664" w:rsidRDefault="00CB76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67FE" w14:textId="77777777" w:rsidR="002D6F84" w:rsidRDefault="002D6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7AF3" w14:textId="77777777" w:rsidR="002D6F84" w:rsidRPr="00C37E61" w:rsidRDefault="002D6F8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F88F" w14:textId="77777777" w:rsidR="002D6F84" w:rsidRDefault="002D6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F531" w14:textId="77777777" w:rsidR="00CB7664" w:rsidRDefault="00CB7664" w:rsidP="00C37E61">
      <w:r>
        <w:separator/>
      </w:r>
    </w:p>
  </w:footnote>
  <w:footnote w:type="continuationSeparator" w:id="0">
    <w:p w14:paraId="4FB2A3F1" w14:textId="77777777" w:rsidR="00CB7664" w:rsidRDefault="00CB76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933A" w14:textId="33F9A5D5" w:rsidR="002D6F84" w:rsidRDefault="00A57AF5">
    <w:pPr>
      <w:pStyle w:val="Header"/>
    </w:pPr>
    <w:r>
      <w:rPr>
        <w:noProof/>
      </w:rPr>
      <w:pict w14:anchorId="4D7F9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FFA3" w14:textId="2DBB7EC4" w:rsidR="002D6F84" w:rsidRDefault="00A57AF5">
    <w:pPr>
      <w:pStyle w:val="Header"/>
    </w:pPr>
    <w:r>
      <w:rPr>
        <w:noProof/>
      </w:rPr>
      <w:pict w14:anchorId="076A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101" w14:textId="511CF6CE" w:rsidR="002D6F84" w:rsidRDefault="00A57AF5">
    <w:pPr>
      <w:pStyle w:val="Header"/>
    </w:pPr>
    <w:r>
      <w:rPr>
        <w:noProof/>
      </w:rPr>
      <w:pict w14:anchorId="08EB9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05184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9264728">
    <w:abstractNumId w:val="15"/>
  </w:num>
  <w:num w:numId="3" w16cid:durableId="1882791282">
    <w:abstractNumId w:val="23"/>
  </w:num>
  <w:num w:numId="4" w16cid:durableId="11438922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808042">
    <w:abstractNumId w:val="7"/>
  </w:num>
  <w:num w:numId="6" w16cid:durableId="165707134">
    <w:abstractNumId w:val="6"/>
  </w:num>
  <w:num w:numId="7" w16cid:durableId="1617827955">
    <w:abstractNumId w:val="1"/>
  </w:num>
  <w:num w:numId="8" w16cid:durableId="504248584">
    <w:abstractNumId w:val="12"/>
  </w:num>
  <w:num w:numId="9" w16cid:durableId="1426069748">
    <w:abstractNumId w:val="25"/>
  </w:num>
  <w:num w:numId="10" w16cid:durableId="1069838779">
    <w:abstractNumId w:val="2"/>
  </w:num>
  <w:num w:numId="11" w16cid:durableId="623191972">
    <w:abstractNumId w:val="18"/>
  </w:num>
  <w:num w:numId="12" w16cid:durableId="776143403">
    <w:abstractNumId w:val="3"/>
  </w:num>
  <w:num w:numId="13" w16cid:durableId="2136678421">
    <w:abstractNumId w:val="17"/>
  </w:num>
  <w:num w:numId="14" w16cid:durableId="228007693">
    <w:abstractNumId w:val="8"/>
  </w:num>
  <w:num w:numId="15" w16cid:durableId="72244128">
    <w:abstractNumId w:val="21"/>
  </w:num>
  <w:num w:numId="16" w16cid:durableId="1770737110">
    <w:abstractNumId w:val="5"/>
  </w:num>
  <w:num w:numId="17" w16cid:durableId="254753023">
    <w:abstractNumId w:val="22"/>
  </w:num>
  <w:num w:numId="18" w16cid:durableId="589002262">
    <w:abstractNumId w:val="14"/>
  </w:num>
  <w:num w:numId="19" w16cid:durableId="313796624">
    <w:abstractNumId w:val="28"/>
  </w:num>
  <w:num w:numId="20" w16cid:durableId="1854026014">
    <w:abstractNumId w:val="11"/>
  </w:num>
  <w:num w:numId="21" w16cid:durableId="846098902">
    <w:abstractNumId w:val="9"/>
  </w:num>
  <w:num w:numId="22" w16cid:durableId="1088237972">
    <w:abstractNumId w:val="13"/>
  </w:num>
  <w:num w:numId="23" w16cid:durableId="1197699386">
    <w:abstractNumId w:val="19"/>
  </w:num>
  <w:num w:numId="24" w16cid:durableId="260339280">
    <w:abstractNumId w:val="26"/>
  </w:num>
  <w:num w:numId="25" w16cid:durableId="639263034">
    <w:abstractNumId w:val="4"/>
  </w:num>
  <w:num w:numId="26" w16cid:durableId="497233485">
    <w:abstractNumId w:val="16"/>
  </w:num>
  <w:num w:numId="27" w16cid:durableId="1505977449">
    <w:abstractNumId w:val="20"/>
  </w:num>
  <w:num w:numId="28" w16cid:durableId="191916481">
    <w:abstractNumId w:val="27"/>
  </w:num>
  <w:num w:numId="29" w16cid:durableId="1871071829">
    <w:abstractNumId w:val="24"/>
  </w:num>
  <w:num w:numId="30" w16cid:durableId="1899393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QzNzA0MrU0szBX0lEKTi0uzszPAykwrAUAda5dEiwAAAA="/>
  </w:docVars>
  <w:rsids>
    <w:rsidRoot w:val="00AA6219"/>
    <w:rsid w:val="00000F8F"/>
    <w:rsid w:val="0001033D"/>
    <w:rsid w:val="0001423A"/>
    <w:rsid w:val="00030174"/>
    <w:rsid w:val="0004579C"/>
    <w:rsid w:val="00046351"/>
    <w:rsid w:val="00057A8C"/>
    <w:rsid w:val="00061677"/>
    <w:rsid w:val="000723F5"/>
    <w:rsid w:val="00085A17"/>
    <w:rsid w:val="000877BE"/>
    <w:rsid w:val="000971CC"/>
    <w:rsid w:val="000A47FA"/>
    <w:rsid w:val="000A65D3"/>
    <w:rsid w:val="000B01BE"/>
    <w:rsid w:val="000B1E33"/>
    <w:rsid w:val="000D689F"/>
    <w:rsid w:val="000E7B7B"/>
    <w:rsid w:val="000E7D62"/>
    <w:rsid w:val="00103357"/>
    <w:rsid w:val="00123C9F"/>
    <w:rsid w:val="00124FCA"/>
    <w:rsid w:val="0012593C"/>
    <w:rsid w:val="00126190"/>
    <w:rsid w:val="00130F17"/>
    <w:rsid w:val="001320BF"/>
    <w:rsid w:val="0014063F"/>
    <w:rsid w:val="0016196D"/>
    <w:rsid w:val="00163BC4"/>
    <w:rsid w:val="00191062"/>
    <w:rsid w:val="00192B72"/>
    <w:rsid w:val="001A22C4"/>
    <w:rsid w:val="001A29D8"/>
    <w:rsid w:val="001A5CAA"/>
    <w:rsid w:val="001A5F31"/>
    <w:rsid w:val="001B0427"/>
    <w:rsid w:val="001C36AA"/>
    <w:rsid w:val="001D3A51"/>
    <w:rsid w:val="001E10D2"/>
    <w:rsid w:val="001E25B4"/>
    <w:rsid w:val="001E44FE"/>
    <w:rsid w:val="001F1242"/>
    <w:rsid w:val="00200595"/>
    <w:rsid w:val="00204835"/>
    <w:rsid w:val="002106B3"/>
    <w:rsid w:val="00231920"/>
    <w:rsid w:val="0023195C"/>
    <w:rsid w:val="0024282C"/>
    <w:rsid w:val="002460DC"/>
    <w:rsid w:val="00246A10"/>
    <w:rsid w:val="00250985"/>
    <w:rsid w:val="002556F6"/>
    <w:rsid w:val="00256464"/>
    <w:rsid w:val="00264F69"/>
    <w:rsid w:val="00283105"/>
    <w:rsid w:val="00284C4C"/>
    <w:rsid w:val="00287E68"/>
    <w:rsid w:val="00296529"/>
    <w:rsid w:val="002A0983"/>
    <w:rsid w:val="002B27FB"/>
    <w:rsid w:val="002B685A"/>
    <w:rsid w:val="002C57D2"/>
    <w:rsid w:val="002C5A38"/>
    <w:rsid w:val="002D6F84"/>
    <w:rsid w:val="002E0D56"/>
    <w:rsid w:val="00303A28"/>
    <w:rsid w:val="00304699"/>
    <w:rsid w:val="00307068"/>
    <w:rsid w:val="00315186"/>
    <w:rsid w:val="0032276A"/>
    <w:rsid w:val="0033343E"/>
    <w:rsid w:val="003512C2"/>
    <w:rsid w:val="00356191"/>
    <w:rsid w:val="00371FB6"/>
    <w:rsid w:val="003763C1"/>
    <w:rsid w:val="00376BBE"/>
    <w:rsid w:val="00381DA2"/>
    <w:rsid w:val="0039224F"/>
    <w:rsid w:val="003A43A4"/>
    <w:rsid w:val="003A7E18"/>
    <w:rsid w:val="003C4C86"/>
    <w:rsid w:val="003C6258"/>
    <w:rsid w:val="003D2904"/>
    <w:rsid w:val="003E2904"/>
    <w:rsid w:val="00401927"/>
    <w:rsid w:val="004043E8"/>
    <w:rsid w:val="0041027F"/>
    <w:rsid w:val="00412475"/>
    <w:rsid w:val="00423789"/>
    <w:rsid w:val="00425773"/>
    <w:rsid w:val="00440F43"/>
    <w:rsid w:val="00441B6F"/>
    <w:rsid w:val="00446221"/>
    <w:rsid w:val="00450E62"/>
    <w:rsid w:val="004539DB"/>
    <w:rsid w:val="00471A80"/>
    <w:rsid w:val="00482423"/>
    <w:rsid w:val="00482C5C"/>
    <w:rsid w:val="00494915"/>
    <w:rsid w:val="004B16D0"/>
    <w:rsid w:val="004C5562"/>
    <w:rsid w:val="004D305E"/>
    <w:rsid w:val="004D4277"/>
    <w:rsid w:val="004E1183"/>
    <w:rsid w:val="00502516"/>
    <w:rsid w:val="00505F06"/>
    <w:rsid w:val="00506828"/>
    <w:rsid w:val="00516B55"/>
    <w:rsid w:val="0053056E"/>
    <w:rsid w:val="00546A15"/>
    <w:rsid w:val="00551137"/>
    <w:rsid w:val="00554FDA"/>
    <w:rsid w:val="00556D0E"/>
    <w:rsid w:val="005C784C"/>
    <w:rsid w:val="005D17F6"/>
    <w:rsid w:val="005E5539"/>
    <w:rsid w:val="005F7CB6"/>
    <w:rsid w:val="00602BF5"/>
    <w:rsid w:val="00617FDD"/>
    <w:rsid w:val="006210B2"/>
    <w:rsid w:val="00633614"/>
    <w:rsid w:val="006336C5"/>
    <w:rsid w:val="00633F68"/>
    <w:rsid w:val="00636EB2"/>
    <w:rsid w:val="006375B8"/>
    <w:rsid w:val="00653BD4"/>
    <w:rsid w:val="0066510A"/>
    <w:rsid w:val="00673F9F"/>
    <w:rsid w:val="00686953"/>
    <w:rsid w:val="00687DEA"/>
    <w:rsid w:val="00687E67"/>
    <w:rsid w:val="006967F7"/>
    <w:rsid w:val="006A250C"/>
    <w:rsid w:val="006B10F5"/>
    <w:rsid w:val="006B21D3"/>
    <w:rsid w:val="006B57D0"/>
    <w:rsid w:val="006D1D82"/>
    <w:rsid w:val="006D22BD"/>
    <w:rsid w:val="006D30FF"/>
    <w:rsid w:val="006D6940"/>
    <w:rsid w:val="006F11EC"/>
    <w:rsid w:val="006F2D79"/>
    <w:rsid w:val="0070082C"/>
    <w:rsid w:val="00703E5E"/>
    <w:rsid w:val="00706E65"/>
    <w:rsid w:val="00713451"/>
    <w:rsid w:val="00716400"/>
    <w:rsid w:val="0073405E"/>
    <w:rsid w:val="007369E6"/>
    <w:rsid w:val="00743662"/>
    <w:rsid w:val="00745404"/>
    <w:rsid w:val="00746E59"/>
    <w:rsid w:val="00754C9A"/>
    <w:rsid w:val="0075599A"/>
    <w:rsid w:val="00761D52"/>
    <w:rsid w:val="0077629E"/>
    <w:rsid w:val="0077749E"/>
    <w:rsid w:val="0077781A"/>
    <w:rsid w:val="00790ADA"/>
    <w:rsid w:val="007940C8"/>
    <w:rsid w:val="00797079"/>
    <w:rsid w:val="007D2288"/>
    <w:rsid w:val="007E088F"/>
    <w:rsid w:val="007F7B32"/>
    <w:rsid w:val="00804BC2"/>
    <w:rsid w:val="00807AEE"/>
    <w:rsid w:val="0081431A"/>
    <w:rsid w:val="0083216F"/>
    <w:rsid w:val="008345A9"/>
    <w:rsid w:val="00845D5E"/>
    <w:rsid w:val="00852E8C"/>
    <w:rsid w:val="00860000"/>
    <w:rsid w:val="00863BD3"/>
    <w:rsid w:val="008641ED"/>
    <w:rsid w:val="00866D66"/>
    <w:rsid w:val="008671C6"/>
    <w:rsid w:val="00875803"/>
    <w:rsid w:val="00877421"/>
    <w:rsid w:val="008A7DDF"/>
    <w:rsid w:val="008B459E"/>
    <w:rsid w:val="008C312B"/>
    <w:rsid w:val="008E13AE"/>
    <w:rsid w:val="008E1506"/>
    <w:rsid w:val="008E710C"/>
    <w:rsid w:val="008F495F"/>
    <w:rsid w:val="008F4C97"/>
    <w:rsid w:val="008F69D6"/>
    <w:rsid w:val="00902823"/>
    <w:rsid w:val="00915CA6"/>
    <w:rsid w:val="00917B9B"/>
    <w:rsid w:val="00927834"/>
    <w:rsid w:val="009500A6"/>
    <w:rsid w:val="009501B0"/>
    <w:rsid w:val="00957C18"/>
    <w:rsid w:val="009617B4"/>
    <w:rsid w:val="009659BA"/>
    <w:rsid w:val="00983040"/>
    <w:rsid w:val="009B3FB9"/>
    <w:rsid w:val="009C2465"/>
    <w:rsid w:val="009D35A0"/>
    <w:rsid w:val="009D7EB7"/>
    <w:rsid w:val="009E048A"/>
    <w:rsid w:val="009E08E9"/>
    <w:rsid w:val="009E3DB9"/>
    <w:rsid w:val="009E6E35"/>
    <w:rsid w:val="009F0EDA"/>
    <w:rsid w:val="00A0134C"/>
    <w:rsid w:val="00A03B96"/>
    <w:rsid w:val="00A05B19"/>
    <w:rsid w:val="00A1134E"/>
    <w:rsid w:val="00A12A31"/>
    <w:rsid w:val="00A24E7E"/>
    <w:rsid w:val="00A258C3"/>
    <w:rsid w:val="00A27B83"/>
    <w:rsid w:val="00A347C0"/>
    <w:rsid w:val="00A51431"/>
    <w:rsid w:val="00A51C86"/>
    <w:rsid w:val="00A539AD"/>
    <w:rsid w:val="00A57AF5"/>
    <w:rsid w:val="00A60048"/>
    <w:rsid w:val="00A94063"/>
    <w:rsid w:val="00AA6219"/>
    <w:rsid w:val="00AA74E0"/>
    <w:rsid w:val="00AB703F"/>
    <w:rsid w:val="00AC6BB8"/>
    <w:rsid w:val="00AE008F"/>
    <w:rsid w:val="00B01FCD"/>
    <w:rsid w:val="00B0468A"/>
    <w:rsid w:val="00B11396"/>
    <w:rsid w:val="00B1776C"/>
    <w:rsid w:val="00B32336"/>
    <w:rsid w:val="00B45254"/>
    <w:rsid w:val="00B52583"/>
    <w:rsid w:val="00B52896"/>
    <w:rsid w:val="00B95236"/>
    <w:rsid w:val="00B96BD9"/>
    <w:rsid w:val="00BA1B01"/>
    <w:rsid w:val="00BA2641"/>
    <w:rsid w:val="00BB37AA"/>
    <w:rsid w:val="00BC53A0"/>
    <w:rsid w:val="00BE5BBB"/>
    <w:rsid w:val="00BE62AD"/>
    <w:rsid w:val="00BF121F"/>
    <w:rsid w:val="00BF1F80"/>
    <w:rsid w:val="00C166EF"/>
    <w:rsid w:val="00C17EB0"/>
    <w:rsid w:val="00C205BD"/>
    <w:rsid w:val="00C26542"/>
    <w:rsid w:val="00C27F5F"/>
    <w:rsid w:val="00C30A0F"/>
    <w:rsid w:val="00C37E61"/>
    <w:rsid w:val="00C472B8"/>
    <w:rsid w:val="00C70F1B"/>
    <w:rsid w:val="00C71A47"/>
    <w:rsid w:val="00C7464C"/>
    <w:rsid w:val="00C81FB5"/>
    <w:rsid w:val="00C85588"/>
    <w:rsid w:val="00CB7664"/>
    <w:rsid w:val="00CC4BF7"/>
    <w:rsid w:val="00CD6755"/>
    <w:rsid w:val="00CD6856"/>
    <w:rsid w:val="00CD692E"/>
    <w:rsid w:val="00CE0089"/>
    <w:rsid w:val="00CE793C"/>
    <w:rsid w:val="00CF193C"/>
    <w:rsid w:val="00D173F1"/>
    <w:rsid w:val="00D31574"/>
    <w:rsid w:val="00D37DE0"/>
    <w:rsid w:val="00D52DFB"/>
    <w:rsid w:val="00D63B45"/>
    <w:rsid w:val="00D74CB0"/>
    <w:rsid w:val="00D82810"/>
    <w:rsid w:val="00D8295D"/>
    <w:rsid w:val="00DA0070"/>
    <w:rsid w:val="00DC2A65"/>
    <w:rsid w:val="00DE15F0"/>
    <w:rsid w:val="00DE5663"/>
    <w:rsid w:val="00DE78AA"/>
    <w:rsid w:val="00E053D0"/>
    <w:rsid w:val="00E15994"/>
    <w:rsid w:val="00E3114E"/>
    <w:rsid w:val="00E31A70"/>
    <w:rsid w:val="00E35B02"/>
    <w:rsid w:val="00E474FB"/>
    <w:rsid w:val="00E543F0"/>
    <w:rsid w:val="00E66496"/>
    <w:rsid w:val="00E66B35"/>
    <w:rsid w:val="00E66E10"/>
    <w:rsid w:val="00E769F6"/>
    <w:rsid w:val="00E8407C"/>
    <w:rsid w:val="00E84F3C"/>
    <w:rsid w:val="00E86443"/>
    <w:rsid w:val="00E86F83"/>
    <w:rsid w:val="00EA012C"/>
    <w:rsid w:val="00EC6A55"/>
    <w:rsid w:val="00ED0288"/>
    <w:rsid w:val="00ED18B2"/>
    <w:rsid w:val="00EE52CB"/>
    <w:rsid w:val="00EF581D"/>
    <w:rsid w:val="00EF7FD8"/>
    <w:rsid w:val="00F06F59"/>
    <w:rsid w:val="00F1093F"/>
    <w:rsid w:val="00F17988"/>
    <w:rsid w:val="00F469F0"/>
    <w:rsid w:val="00F53273"/>
    <w:rsid w:val="00F673A1"/>
    <w:rsid w:val="00F67B6F"/>
    <w:rsid w:val="00F755E4"/>
    <w:rsid w:val="00F77D02"/>
    <w:rsid w:val="00FB3A86"/>
    <w:rsid w:val="00FB48C0"/>
    <w:rsid w:val="00FD36C8"/>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2834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60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990404">
      <w:bodyDiv w:val="1"/>
      <w:marLeft w:val="0"/>
      <w:marRight w:val="0"/>
      <w:marTop w:val="0"/>
      <w:marBottom w:val="0"/>
      <w:divBdr>
        <w:top w:val="none" w:sz="0" w:space="0" w:color="auto"/>
        <w:left w:val="none" w:sz="0" w:space="0" w:color="auto"/>
        <w:bottom w:val="none" w:sz="0" w:space="0" w:color="auto"/>
        <w:right w:val="none" w:sz="0" w:space="0" w:color="auto"/>
      </w:divBdr>
      <w:divsChild>
        <w:div w:id="412242056">
          <w:marLeft w:val="0"/>
          <w:marRight w:val="0"/>
          <w:marTop w:val="0"/>
          <w:marBottom w:val="0"/>
          <w:divBdr>
            <w:top w:val="none" w:sz="0" w:space="0" w:color="auto"/>
            <w:left w:val="none" w:sz="0" w:space="0" w:color="auto"/>
            <w:bottom w:val="none" w:sz="0" w:space="0" w:color="auto"/>
            <w:right w:val="none" w:sz="0" w:space="0" w:color="auto"/>
          </w:divBdr>
          <w:divsChild>
            <w:div w:id="1431387589">
              <w:marLeft w:val="0"/>
              <w:marRight w:val="0"/>
              <w:marTop w:val="0"/>
              <w:marBottom w:val="0"/>
              <w:divBdr>
                <w:top w:val="none" w:sz="0" w:space="0" w:color="auto"/>
                <w:left w:val="none" w:sz="0" w:space="0" w:color="auto"/>
                <w:bottom w:val="none" w:sz="0" w:space="0" w:color="auto"/>
                <w:right w:val="none" w:sz="0" w:space="0" w:color="auto"/>
              </w:divBdr>
              <w:divsChild>
                <w:div w:id="534469574">
                  <w:marLeft w:val="0"/>
                  <w:marRight w:val="0"/>
                  <w:marTop w:val="0"/>
                  <w:marBottom w:val="0"/>
                  <w:divBdr>
                    <w:top w:val="none" w:sz="0" w:space="0" w:color="auto"/>
                    <w:left w:val="none" w:sz="0" w:space="0" w:color="auto"/>
                    <w:bottom w:val="none" w:sz="0" w:space="0" w:color="auto"/>
                    <w:right w:val="none" w:sz="0" w:space="0" w:color="auto"/>
                  </w:divBdr>
                  <w:divsChild>
                    <w:div w:id="3388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1292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6214467">
      <w:bodyDiv w:val="1"/>
      <w:marLeft w:val="0"/>
      <w:marRight w:val="0"/>
      <w:marTop w:val="0"/>
      <w:marBottom w:val="0"/>
      <w:divBdr>
        <w:top w:val="none" w:sz="0" w:space="0" w:color="auto"/>
        <w:left w:val="none" w:sz="0" w:space="0" w:color="auto"/>
        <w:bottom w:val="none" w:sz="0" w:space="0" w:color="auto"/>
        <w:right w:val="none" w:sz="0" w:space="0" w:color="auto"/>
      </w:divBdr>
      <w:divsChild>
        <w:div w:id="1874729643">
          <w:marLeft w:val="0"/>
          <w:marRight w:val="0"/>
          <w:marTop w:val="0"/>
          <w:marBottom w:val="0"/>
          <w:divBdr>
            <w:top w:val="none" w:sz="0" w:space="0" w:color="auto"/>
            <w:left w:val="none" w:sz="0" w:space="0" w:color="auto"/>
            <w:bottom w:val="none" w:sz="0" w:space="0" w:color="auto"/>
            <w:right w:val="none" w:sz="0" w:space="0" w:color="auto"/>
          </w:divBdr>
          <w:divsChild>
            <w:div w:id="1811704460">
              <w:marLeft w:val="0"/>
              <w:marRight w:val="0"/>
              <w:marTop w:val="0"/>
              <w:marBottom w:val="0"/>
              <w:divBdr>
                <w:top w:val="none" w:sz="0" w:space="0" w:color="auto"/>
                <w:left w:val="none" w:sz="0" w:space="0" w:color="auto"/>
                <w:bottom w:val="none" w:sz="0" w:space="0" w:color="auto"/>
                <w:right w:val="none" w:sz="0" w:space="0" w:color="auto"/>
              </w:divBdr>
              <w:divsChild>
                <w:div w:id="378019491">
                  <w:marLeft w:val="0"/>
                  <w:marRight w:val="0"/>
                  <w:marTop w:val="0"/>
                  <w:marBottom w:val="0"/>
                  <w:divBdr>
                    <w:top w:val="none" w:sz="0" w:space="0" w:color="auto"/>
                    <w:left w:val="none" w:sz="0" w:space="0" w:color="auto"/>
                    <w:bottom w:val="none" w:sz="0" w:space="0" w:color="auto"/>
                    <w:right w:val="none" w:sz="0" w:space="0" w:color="auto"/>
                  </w:divBdr>
                  <w:divsChild>
                    <w:div w:id="2580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e/2025/v24i367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C31F9-3F4C-4CB9-BD44-F41EFE1B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8</Pages>
  <Words>4214</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55</cp:revision>
  <cp:lastPrinted>1999-07-06T11:00:00Z</cp:lastPrinted>
  <dcterms:created xsi:type="dcterms:W3CDTF">2025-03-07T22:27:00Z</dcterms:created>
  <dcterms:modified xsi:type="dcterms:W3CDTF">2025-04-30T10:59:00Z</dcterms:modified>
</cp:coreProperties>
</file>