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EE93C" w14:textId="39957634" w:rsidR="00CE7112" w:rsidRPr="00361A95" w:rsidRDefault="00751F8D" w:rsidP="00CE7112">
      <w:pPr>
        <w:pStyle w:val="Author"/>
        <w:spacing w:line="240" w:lineRule="auto"/>
        <w:rPr>
          <w:rFonts w:ascii="Arial" w:hAnsi="Arial" w:cs="Arial"/>
          <w:bCs/>
          <w:iCs/>
          <w:kern w:val="28"/>
          <w:sz w:val="36"/>
        </w:rPr>
      </w:pPr>
      <w:r w:rsidRPr="00751F8D">
        <w:rPr>
          <w:rFonts w:ascii="Arial" w:hAnsi="Arial" w:cs="Arial"/>
          <w:bCs/>
          <w:iCs/>
          <w:kern w:val="28"/>
          <w:sz w:val="36"/>
        </w:rPr>
        <w:t>Development of a Three-Dimensional Gel Culture Mo</w:t>
      </w:r>
      <w:bookmarkStart w:id="0" w:name="_GoBack"/>
      <w:bookmarkEnd w:id="0"/>
      <w:r w:rsidRPr="00751F8D">
        <w:rPr>
          <w:rFonts w:ascii="Arial" w:hAnsi="Arial" w:cs="Arial"/>
          <w:bCs/>
          <w:iCs/>
          <w:kern w:val="28"/>
          <w:sz w:val="36"/>
        </w:rPr>
        <w:t xml:space="preserve">del Using Acoustic Levitation to Simulate Microgravity-Induced Muscle Atrophy in </w:t>
      </w:r>
      <w:r w:rsidRPr="00751F8D">
        <w:rPr>
          <w:rFonts w:ascii="Arial" w:hAnsi="Arial" w:cs="Arial"/>
          <w:bCs/>
          <w:i/>
          <w:kern w:val="28"/>
          <w:sz w:val="36"/>
        </w:rPr>
        <w:t>Caenorhabditis elegans</w:t>
      </w:r>
      <w:r w:rsidR="00CE7112" w:rsidRPr="00361A95">
        <w:rPr>
          <w:rFonts w:ascii="Arial" w:hAnsi="Arial" w:cs="Arial"/>
          <w:bCs/>
          <w:iCs/>
          <w:kern w:val="28"/>
          <w:sz w:val="36"/>
        </w:rPr>
        <w:t xml:space="preserve"> </w:t>
      </w:r>
    </w:p>
    <w:p w14:paraId="66569104" w14:textId="77777777" w:rsidR="00CE7112" w:rsidRDefault="00CE7112" w:rsidP="00CE7112">
      <w:pPr>
        <w:pStyle w:val="Author"/>
        <w:spacing w:line="240" w:lineRule="auto"/>
        <w:rPr>
          <w:rFonts w:ascii="Arial" w:hAnsi="Arial" w:cs="Arial"/>
          <w:bCs/>
          <w:iCs/>
          <w:color w:val="0000CC"/>
          <w:kern w:val="28"/>
          <w:sz w:val="36"/>
        </w:rPr>
      </w:pPr>
    </w:p>
    <w:p w14:paraId="72F76B24" w14:textId="7E0CDA10" w:rsidR="00B01FCD" w:rsidRPr="00FB3A86" w:rsidRDefault="00FB3A86" w:rsidP="00441B6F">
      <w:pPr>
        <w:pStyle w:val="Copyright"/>
        <w:spacing w:after="0" w:line="240" w:lineRule="auto"/>
        <w:jc w:val="both"/>
        <w:rPr>
          <w:rFonts w:ascii="Arial" w:hAnsi="Arial" w:cs="Arial"/>
        </w:rPr>
        <w:sectPr w:rsidR="00B01FCD" w:rsidRPr="00FB3A86" w:rsidSect="00BC2EF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22E16793" w14:textId="77777777" w:rsidR="00CE7112" w:rsidRDefault="00CE7112" w:rsidP="00CE7112">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3C4F2594" w14:textId="77777777" w:rsidR="00CE7112" w:rsidRPr="00FB3A86" w:rsidRDefault="00CE7112" w:rsidP="00CE7112">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CE7112" w:rsidRPr="001E44FE" w14:paraId="10C836AF" w14:textId="77777777" w:rsidTr="00E37AB3">
        <w:trPr>
          <w:trHeight w:val="4218"/>
        </w:trPr>
        <w:tc>
          <w:tcPr>
            <w:tcW w:w="9576" w:type="dxa"/>
            <w:shd w:val="clear" w:color="auto" w:fill="F2F2F2"/>
          </w:tcPr>
          <w:p w14:paraId="43617AED" w14:textId="1444C2B9" w:rsidR="00CE7112" w:rsidRPr="0044609D" w:rsidRDefault="00CE7112" w:rsidP="00E37AB3">
            <w:pPr>
              <w:pStyle w:val="Body"/>
              <w:spacing w:after="0"/>
              <w:rPr>
                <w:rFonts w:ascii="Arial" w:eastAsia="Calibri" w:hAnsi="Arial" w:cs="Arial"/>
                <w:b/>
                <w:szCs w:val="22"/>
              </w:rPr>
            </w:pPr>
            <w:r w:rsidRPr="00BA1B01">
              <w:rPr>
                <w:rFonts w:ascii="Arial" w:eastAsia="Calibri" w:hAnsi="Arial" w:cs="Arial"/>
                <w:b/>
                <w:szCs w:val="22"/>
              </w:rPr>
              <w:t xml:space="preserve">Aims: </w:t>
            </w:r>
            <w:r w:rsidR="00F45BEC" w:rsidRPr="00F45BEC">
              <w:rPr>
                <w:rFonts w:ascii="Arial" w:eastAsia="Calibri" w:hAnsi="Arial" w:cs="Arial"/>
                <w:szCs w:val="22"/>
              </w:rPr>
              <w:t xml:space="preserve">This study aimed to establish an acoustic levitation-based microgravity simulation model and investigate its effects on the locomotor function and muscle protein expression of </w:t>
            </w:r>
            <w:r w:rsidR="00F45BEC" w:rsidRPr="00F45BEC">
              <w:rPr>
                <w:rFonts w:ascii="Arial" w:eastAsia="Calibri" w:hAnsi="Arial" w:cs="Arial"/>
                <w:i/>
                <w:iCs/>
                <w:szCs w:val="22"/>
              </w:rPr>
              <w:t>Caenorhabditis elegans</w:t>
            </w:r>
            <w:r w:rsidRPr="00F45BEC">
              <w:rPr>
                <w:rFonts w:ascii="Arial" w:eastAsia="Calibri" w:hAnsi="Arial" w:cs="Arial"/>
                <w:i/>
                <w:iCs/>
                <w:szCs w:val="22"/>
              </w:rPr>
              <w:t>.</w:t>
            </w:r>
          </w:p>
          <w:p w14:paraId="0DB5BFFA" w14:textId="114A0FA9" w:rsidR="00CE7112" w:rsidRPr="00BA1B01" w:rsidRDefault="00CE7112" w:rsidP="00E37AB3">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818C6" w:rsidRPr="003818C6">
              <w:rPr>
                <w:rFonts w:ascii="Arial" w:eastAsia="Calibri" w:hAnsi="Arial" w:cs="Arial"/>
                <w:szCs w:val="22"/>
              </w:rPr>
              <w:t xml:space="preserve">L4-stage N2 nematodes were </w:t>
            </w:r>
            <w:r w:rsidR="003818C6">
              <w:rPr>
                <w:rFonts w:ascii="Arial" w:eastAsia="Calibri" w:hAnsi="Arial" w:cs="Arial"/>
                <w:szCs w:val="22"/>
              </w:rPr>
              <w:t xml:space="preserve">assessed on gel ball and on culture plate after </w:t>
            </w:r>
            <w:r w:rsidR="003818C6" w:rsidRPr="00A87FE4">
              <w:rPr>
                <w:rFonts w:ascii="Arial" w:eastAsia="Calibri" w:hAnsi="Arial" w:cs="Arial"/>
                <w:color w:val="FF0000"/>
                <w:szCs w:val="22"/>
              </w:rPr>
              <w:t>3</w:t>
            </w:r>
            <w:r w:rsidR="00A87FE4" w:rsidRPr="00A87FE4">
              <w:rPr>
                <w:rFonts w:asciiTheme="minorEastAsia" w:hAnsiTheme="minorEastAsia" w:cs="Arial" w:hint="eastAsia"/>
                <w:color w:val="FF0000"/>
                <w:szCs w:val="22"/>
                <w:lang w:eastAsia="zh-CN"/>
              </w:rPr>
              <w:t>-</w:t>
            </w:r>
            <w:r w:rsidR="003818C6" w:rsidRPr="00A87FE4">
              <w:rPr>
                <w:rFonts w:ascii="Arial" w:eastAsia="Calibri" w:hAnsi="Arial" w:cs="Arial"/>
                <w:color w:val="FF0000"/>
                <w:szCs w:val="22"/>
              </w:rPr>
              <w:t>, 6</w:t>
            </w:r>
            <w:r w:rsidR="00A87FE4" w:rsidRPr="00A87FE4">
              <w:rPr>
                <w:rFonts w:asciiTheme="minorEastAsia" w:hAnsiTheme="minorEastAsia" w:cs="Arial" w:hint="eastAsia"/>
                <w:color w:val="FF0000"/>
                <w:szCs w:val="22"/>
                <w:lang w:eastAsia="zh-CN"/>
              </w:rPr>
              <w:t>-</w:t>
            </w:r>
            <w:r w:rsidR="003818C6" w:rsidRPr="00A87FE4">
              <w:rPr>
                <w:rFonts w:ascii="Arial" w:eastAsia="Calibri" w:hAnsi="Arial" w:cs="Arial"/>
                <w:color w:val="FF0000"/>
                <w:szCs w:val="22"/>
              </w:rPr>
              <w:t>, 9</w:t>
            </w:r>
            <w:r w:rsidR="00A87FE4" w:rsidRPr="00A87FE4">
              <w:rPr>
                <w:rFonts w:asciiTheme="minorEastAsia" w:hAnsiTheme="minorEastAsia" w:cs="Arial" w:hint="eastAsia"/>
                <w:color w:val="FF0000"/>
                <w:szCs w:val="22"/>
                <w:lang w:eastAsia="zh-CN"/>
              </w:rPr>
              <w:t>-</w:t>
            </w:r>
            <w:r w:rsidR="003818C6" w:rsidRPr="00A87FE4">
              <w:rPr>
                <w:rFonts w:ascii="Arial" w:eastAsia="Calibri" w:hAnsi="Arial" w:cs="Arial"/>
                <w:color w:val="FF0000"/>
                <w:szCs w:val="22"/>
              </w:rPr>
              <w:t>, and 12</w:t>
            </w:r>
            <w:r w:rsidR="00A87FE4" w:rsidRPr="00A87FE4">
              <w:rPr>
                <w:rFonts w:asciiTheme="minorEastAsia" w:hAnsiTheme="minorEastAsia" w:cs="Arial" w:hint="eastAsia"/>
                <w:color w:val="FF0000"/>
                <w:szCs w:val="22"/>
                <w:lang w:eastAsia="zh-CN"/>
              </w:rPr>
              <w:t>-</w:t>
            </w:r>
            <w:r w:rsidR="003818C6" w:rsidRPr="00A87FE4">
              <w:rPr>
                <w:rFonts w:ascii="Arial" w:eastAsia="Calibri" w:hAnsi="Arial" w:cs="Arial"/>
                <w:color w:val="FF0000"/>
                <w:szCs w:val="22"/>
              </w:rPr>
              <w:t>hours post-inoculation</w:t>
            </w:r>
            <w:r w:rsidR="003818C6">
              <w:rPr>
                <w:rFonts w:ascii="Arial" w:eastAsia="Calibri" w:hAnsi="Arial" w:cs="Arial"/>
                <w:szCs w:val="22"/>
              </w:rPr>
              <w:t xml:space="preserve">. </w:t>
            </w:r>
            <w:r w:rsidR="00F45BEC" w:rsidRPr="00F45BEC">
              <w:rPr>
                <w:rFonts w:ascii="Arial" w:eastAsia="Calibri" w:hAnsi="Arial" w:cs="Arial"/>
                <w:szCs w:val="22"/>
              </w:rPr>
              <w:t>The acoustic levitation system was developed using the standing wave principle, with a three-dimensional gel ball culture system serving as the suspension carrier</w:t>
            </w:r>
            <w:r w:rsidRPr="00067A0A">
              <w:rPr>
                <w:rFonts w:ascii="Arial" w:eastAsia="Calibri" w:hAnsi="Arial" w:cs="Arial"/>
                <w:szCs w:val="22"/>
              </w:rPr>
              <w:t>.</w:t>
            </w:r>
            <w:r w:rsidR="003818C6">
              <w:rPr>
                <w:rFonts w:ascii="Arial" w:eastAsia="Calibri" w:hAnsi="Arial" w:cs="Arial"/>
                <w:szCs w:val="22"/>
              </w:rPr>
              <w:t xml:space="preserve"> </w:t>
            </w:r>
            <w:r w:rsidR="003818C6" w:rsidRPr="003818C6">
              <w:rPr>
                <w:rFonts w:ascii="Arial" w:eastAsia="Calibri" w:hAnsi="Arial" w:cs="Arial"/>
                <w:szCs w:val="22"/>
              </w:rPr>
              <w:t>Locomotor behavior including head swing frequency, bending frequency and swimming ability were</w:t>
            </w:r>
            <w:r w:rsidR="003818C6">
              <w:rPr>
                <w:rFonts w:ascii="Arial" w:eastAsia="Calibri" w:hAnsi="Arial" w:cs="Arial"/>
                <w:szCs w:val="22"/>
              </w:rPr>
              <w:t xml:space="preserve"> observed after </w:t>
            </w:r>
            <w:r w:rsidR="003818C6" w:rsidRPr="003818C6">
              <w:rPr>
                <w:rFonts w:ascii="Arial" w:eastAsia="Calibri" w:hAnsi="Arial" w:cs="Arial"/>
                <w:szCs w:val="22"/>
              </w:rPr>
              <w:t>suspended for 9 hours,</w:t>
            </w:r>
            <w:r w:rsidR="003818C6">
              <w:rPr>
                <w:rFonts w:ascii="Arial" w:eastAsia="Calibri" w:hAnsi="Arial" w:cs="Arial"/>
                <w:szCs w:val="22"/>
              </w:rPr>
              <w:t xml:space="preserve"> as well as m</w:t>
            </w:r>
            <w:r w:rsidR="003818C6" w:rsidRPr="003818C6">
              <w:rPr>
                <w:rFonts w:ascii="Arial" w:eastAsia="Calibri" w:hAnsi="Arial" w:cs="Arial"/>
                <w:szCs w:val="22"/>
              </w:rPr>
              <w:t xml:space="preserve">uscle </w:t>
            </w:r>
            <w:r w:rsidR="003818C6">
              <w:rPr>
                <w:rFonts w:ascii="Arial" w:eastAsia="Calibri" w:hAnsi="Arial" w:cs="Arial"/>
                <w:szCs w:val="22"/>
              </w:rPr>
              <w:t>p</w:t>
            </w:r>
            <w:r w:rsidR="003818C6" w:rsidRPr="003818C6">
              <w:rPr>
                <w:rFonts w:ascii="Arial" w:eastAsia="Calibri" w:hAnsi="Arial" w:cs="Arial"/>
                <w:szCs w:val="22"/>
              </w:rPr>
              <w:t xml:space="preserve">rotein </w:t>
            </w:r>
            <w:r w:rsidR="003818C6">
              <w:rPr>
                <w:rFonts w:ascii="Arial" w:eastAsia="Calibri" w:hAnsi="Arial" w:cs="Arial"/>
                <w:szCs w:val="22"/>
              </w:rPr>
              <w:t>e</w:t>
            </w:r>
            <w:r w:rsidR="003818C6" w:rsidRPr="003818C6">
              <w:rPr>
                <w:rFonts w:ascii="Arial" w:eastAsia="Calibri" w:hAnsi="Arial" w:cs="Arial"/>
                <w:szCs w:val="22"/>
              </w:rPr>
              <w:t>xpression</w:t>
            </w:r>
            <w:r w:rsidR="00FF41BF">
              <w:rPr>
                <w:rFonts w:ascii="Arial" w:eastAsia="Calibri" w:hAnsi="Arial" w:cs="Arial"/>
                <w:szCs w:val="22"/>
              </w:rPr>
              <w:t xml:space="preserve"> of </w:t>
            </w:r>
            <w:r w:rsidR="00FF41BF" w:rsidRPr="00FF41BF">
              <w:rPr>
                <w:rFonts w:ascii="Arial" w:eastAsia="Calibri" w:hAnsi="Arial" w:cs="Arial"/>
                <w:szCs w:val="22"/>
              </w:rPr>
              <w:t>RW1596</w:t>
            </w:r>
            <w:r w:rsidR="00FF41BF">
              <w:rPr>
                <w:rFonts w:ascii="Arial" w:eastAsia="Calibri" w:hAnsi="Arial" w:cs="Arial"/>
                <w:szCs w:val="22"/>
              </w:rPr>
              <w:t xml:space="preserve"> </w:t>
            </w:r>
            <w:r w:rsidR="00FF41BF" w:rsidRPr="003818C6">
              <w:rPr>
                <w:rFonts w:ascii="Arial" w:eastAsia="Calibri" w:hAnsi="Arial" w:cs="Arial"/>
                <w:szCs w:val="22"/>
              </w:rPr>
              <w:t>nematodes</w:t>
            </w:r>
            <w:r w:rsidR="003818C6">
              <w:rPr>
                <w:rFonts w:ascii="Arial" w:eastAsia="Calibri" w:hAnsi="Arial" w:cs="Arial"/>
                <w:szCs w:val="22"/>
              </w:rPr>
              <w:t>.</w:t>
            </w:r>
          </w:p>
          <w:p w14:paraId="10928030" w14:textId="3C78601B" w:rsidR="00CE7112" w:rsidRPr="00BA1B01" w:rsidRDefault="00CE7112" w:rsidP="00E37AB3">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C7F2F" w:rsidRPr="004C7F2F">
              <w:rPr>
                <w:rFonts w:ascii="Arial" w:eastAsia="Calibri" w:hAnsi="Arial" w:cs="Arial"/>
                <w:szCs w:val="22"/>
              </w:rPr>
              <w:t>Nematodes were suspended for 9 hours, during which significant reductions were observed in head swing frequency (41.67 to 21.87 times/min, a 47.52% decrease), bending frequency (19.33 to 9.4 times/min, a 51.38% decrease), and swimming frequency (38.88 to 32.19 times/min, a 17.2% decrease) (all P &lt; 0.01). Additionally, MYO-3 protein fluorescence intensity declined by 17.87% (P &lt; 0.0001).</w:t>
            </w:r>
          </w:p>
          <w:p w14:paraId="5F4C64E9" w14:textId="285DFC2E" w:rsidR="00CE7112" w:rsidRPr="00BA1B01" w:rsidRDefault="00CE7112" w:rsidP="00E37AB3">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C7F2F" w:rsidRPr="004C7F2F">
              <w:rPr>
                <w:rFonts w:ascii="Arial" w:eastAsia="Calibri" w:hAnsi="Arial" w:cs="Arial"/>
                <w:szCs w:val="22"/>
              </w:rPr>
              <w:t>These findings demonstrate that acoustic levitation can induce a muscle atrophy phenotype analogous to that seen in true microgravity within a short time frame. This approach avoids mechanical contact interference and provides a novel ground-based simulation platform for aerospace medical research.</w:t>
            </w:r>
          </w:p>
        </w:tc>
      </w:tr>
    </w:tbl>
    <w:p w14:paraId="6BE68A99" w14:textId="77777777" w:rsidR="00CE7112" w:rsidRDefault="00CE7112" w:rsidP="00CE7112">
      <w:pPr>
        <w:pStyle w:val="Body"/>
        <w:spacing w:after="0"/>
        <w:rPr>
          <w:rFonts w:ascii="Arial" w:hAnsi="Arial" w:cs="Arial"/>
          <w:i/>
        </w:rPr>
      </w:pPr>
    </w:p>
    <w:p w14:paraId="0660042D" w14:textId="321F00A9" w:rsidR="00CE7112" w:rsidRDefault="00CE7112" w:rsidP="00CE7112">
      <w:pPr>
        <w:pStyle w:val="Body"/>
        <w:spacing w:after="0"/>
        <w:rPr>
          <w:rFonts w:ascii="Arial" w:hAnsi="Arial" w:cs="Arial"/>
          <w:i/>
        </w:rPr>
      </w:pPr>
      <w:r>
        <w:rPr>
          <w:rFonts w:ascii="Arial" w:hAnsi="Arial" w:cs="Arial"/>
          <w:i/>
        </w:rPr>
        <w:t xml:space="preserve">Keywords: </w:t>
      </w:r>
      <w:r w:rsidRPr="00067A0A">
        <w:rPr>
          <w:rFonts w:ascii="Arial" w:hAnsi="Arial" w:cs="Arial"/>
          <w:i/>
        </w:rPr>
        <w:t xml:space="preserve">Caenorhabditis elegans; </w:t>
      </w:r>
      <w:r w:rsidR="00CF5525">
        <w:rPr>
          <w:rFonts w:ascii="Arial" w:hAnsi="Arial" w:cs="Arial"/>
          <w:i/>
        </w:rPr>
        <w:t>a</w:t>
      </w:r>
      <w:r w:rsidR="00CF5525" w:rsidRPr="00CF5525">
        <w:rPr>
          <w:rFonts w:ascii="Arial" w:hAnsi="Arial" w:cs="Arial"/>
          <w:i/>
        </w:rPr>
        <w:t xml:space="preserve">coustic </w:t>
      </w:r>
      <w:r w:rsidR="00CF5525">
        <w:rPr>
          <w:rFonts w:ascii="Arial" w:hAnsi="Arial" w:cs="Arial"/>
          <w:i/>
        </w:rPr>
        <w:t>l</w:t>
      </w:r>
      <w:r w:rsidR="00CF5525" w:rsidRPr="00CF5525">
        <w:rPr>
          <w:rFonts w:ascii="Arial" w:hAnsi="Arial" w:cs="Arial"/>
          <w:i/>
        </w:rPr>
        <w:t>evitation</w:t>
      </w:r>
      <w:r w:rsidRPr="00067A0A">
        <w:rPr>
          <w:rFonts w:ascii="Arial" w:hAnsi="Arial" w:cs="Arial"/>
          <w:i/>
        </w:rPr>
        <w:t xml:space="preserve">; </w:t>
      </w:r>
      <w:r w:rsidR="00CF5525">
        <w:rPr>
          <w:rFonts w:ascii="Arial" w:hAnsi="Arial" w:cs="Arial"/>
          <w:i/>
        </w:rPr>
        <w:t>gel ball</w:t>
      </w:r>
      <w:r w:rsidRPr="00067A0A">
        <w:rPr>
          <w:rFonts w:ascii="Arial" w:hAnsi="Arial" w:cs="Arial"/>
          <w:i/>
        </w:rPr>
        <w:t xml:space="preserve">; </w:t>
      </w:r>
      <w:r w:rsidR="00CF5525">
        <w:rPr>
          <w:rFonts w:ascii="Arial" w:hAnsi="Arial" w:cs="Arial"/>
          <w:i/>
        </w:rPr>
        <w:t>l</w:t>
      </w:r>
      <w:r w:rsidR="00CF5525" w:rsidRPr="00CF5525">
        <w:rPr>
          <w:rFonts w:ascii="Arial" w:hAnsi="Arial" w:cs="Arial"/>
          <w:i/>
        </w:rPr>
        <w:t>ocomotor behavior</w:t>
      </w:r>
    </w:p>
    <w:p w14:paraId="2C8CD7BD" w14:textId="77777777" w:rsidR="00CE7112" w:rsidRPr="00A24E7E" w:rsidRDefault="00CE7112" w:rsidP="00CE7112">
      <w:pPr>
        <w:pStyle w:val="Body"/>
        <w:spacing w:after="0"/>
        <w:rPr>
          <w:rFonts w:ascii="Arial" w:hAnsi="Arial" w:cs="Arial"/>
          <w:i/>
        </w:rPr>
      </w:pPr>
    </w:p>
    <w:p w14:paraId="323D39A3" w14:textId="77777777" w:rsidR="00CE7112" w:rsidRDefault="00CE7112" w:rsidP="00CE7112">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71D90318" w14:textId="77777777" w:rsidR="00CE7112" w:rsidRPr="00FB3A86" w:rsidRDefault="00CE7112" w:rsidP="00CE7112">
      <w:pPr>
        <w:pStyle w:val="AbstHead"/>
        <w:spacing w:after="0"/>
        <w:jc w:val="both"/>
        <w:rPr>
          <w:rFonts w:ascii="Arial" w:hAnsi="Arial" w:cs="Arial"/>
        </w:rPr>
      </w:pPr>
    </w:p>
    <w:p w14:paraId="72E24B34" w14:textId="77777777" w:rsidR="002755E9" w:rsidRPr="002755E9" w:rsidRDefault="002755E9" w:rsidP="002755E9">
      <w:pPr>
        <w:pStyle w:val="Body"/>
        <w:rPr>
          <w:rFonts w:ascii="Arial" w:hAnsi="Arial" w:cs="Arial"/>
        </w:rPr>
      </w:pPr>
      <w:r w:rsidRPr="002755E9">
        <w:rPr>
          <w:rFonts w:ascii="Arial" w:hAnsi="Arial" w:cs="Arial"/>
        </w:rPr>
        <w:t>Skeletal muscle atrophy induced by microgravity in space has emerged as a major health risk limiting the feasibility of long-term space missions. However, its molecular mechanisms remain incompletely understood [1,2]. Previous studies have shown that microgravity can lead to pathological changes such as a shift toward slow-twitch muscle fibers and a reduction in metabolic rate [3]. Nevertheless, current on-orbit experiments on space stations pose challenges for conducting systematic, molecular-level research. While mainstream ground-based simulation devices—such as the rotating wall vessel (RWV) [4], random positioning machine (RPM) [5,6], and three-dimensional clinostat (3D clinostat) [7,8]—can simulate short-term microgravity, they are limited by technical constraints including contact-induced mechanical stress and a narrow range of suspension densities [9,10].</w:t>
      </w:r>
    </w:p>
    <w:p w14:paraId="5143F2C2" w14:textId="77777777" w:rsidR="002755E9" w:rsidRDefault="002755E9" w:rsidP="002755E9">
      <w:pPr>
        <w:pStyle w:val="Body"/>
        <w:rPr>
          <w:rFonts w:ascii="Arial" w:hAnsi="Arial" w:cs="Arial"/>
        </w:rPr>
      </w:pPr>
      <w:r w:rsidRPr="002755E9">
        <w:rPr>
          <w:rFonts w:ascii="Arial" w:hAnsi="Arial" w:cs="Arial"/>
        </w:rPr>
        <w:t xml:space="preserve">In this study, we employed acoustic levitation (AL) technology to develop a novel microgravity simulation platform. This technique utilizes the principle of standing acoustic waves to simulate microgravity and achieve container-free suspension within a density range of 1.1–8 g/cm³, effectively avoiding the mechanical contact issues associated with developed method [11,12]. The model organism </w:t>
      </w:r>
      <w:r w:rsidRPr="001E122C">
        <w:rPr>
          <w:rFonts w:ascii="Arial" w:hAnsi="Arial" w:cs="Arial"/>
          <w:i/>
          <w:iCs/>
        </w:rPr>
        <w:t>Caenorhabditis elegans</w:t>
      </w:r>
      <w:r w:rsidRPr="002755E9">
        <w:rPr>
          <w:rFonts w:ascii="Arial" w:hAnsi="Arial" w:cs="Arial"/>
        </w:rPr>
        <w:t xml:space="preserve"> was selected due to its highly conserved muscle system and ease of genetic manipulation [13,14]. By constructing a three-dimensional gel bead culture system, we investigated nematode locomotion and muscle-</w:t>
      </w:r>
      <w:r w:rsidRPr="002755E9">
        <w:rPr>
          <w:rFonts w:ascii="Arial" w:hAnsi="Arial" w:cs="Arial"/>
        </w:rPr>
        <w:lastRenderedPageBreak/>
        <w:t xml:space="preserve">related gene expression profiles under simulated microgravity. This approach aims to simulate microgravity-induced muscle atrophy and provide a theoretical foundation for developing astronaut countermeasures. </w:t>
      </w:r>
    </w:p>
    <w:p w14:paraId="63B39421" w14:textId="77777777" w:rsidR="00CE7112" w:rsidRDefault="00CE7112" w:rsidP="00CE7112">
      <w:pPr>
        <w:pStyle w:val="AbstHead"/>
        <w:spacing w:after="0"/>
        <w:jc w:val="both"/>
        <w:rPr>
          <w:rFonts w:ascii="Arial" w:hAnsi="Arial" w:cs="Arial"/>
        </w:rPr>
      </w:pPr>
      <w:r>
        <w:rPr>
          <w:rFonts w:ascii="Arial" w:hAnsi="Arial" w:cs="Arial"/>
        </w:rPr>
        <w:t>2. material</w:t>
      </w:r>
      <w:r>
        <w:rPr>
          <w:rFonts w:ascii="Arial" w:hAnsi="Arial" w:cs="Arial" w:hint="eastAsia"/>
          <w:lang w:eastAsia="zh-CN"/>
        </w:rPr>
        <w:t>s</w:t>
      </w:r>
      <w:r>
        <w:rPr>
          <w:rFonts w:ascii="Arial" w:hAnsi="Arial" w:cs="Arial"/>
        </w:rPr>
        <w:t xml:space="preserve"> and methods </w:t>
      </w:r>
    </w:p>
    <w:p w14:paraId="7B46AB53" w14:textId="77777777" w:rsidR="00CE7112" w:rsidRDefault="00CE7112" w:rsidP="00CE7112">
      <w:pPr>
        <w:pStyle w:val="AbstHead"/>
        <w:spacing w:after="0"/>
        <w:jc w:val="both"/>
        <w:rPr>
          <w:rFonts w:ascii="Arial" w:hAnsi="Arial" w:cs="Arial"/>
        </w:rPr>
      </w:pPr>
    </w:p>
    <w:p w14:paraId="61277A39" w14:textId="77777777" w:rsidR="00CE7112" w:rsidRDefault="00CE7112" w:rsidP="00CE7112">
      <w:pPr>
        <w:pStyle w:val="Body"/>
        <w:spacing w:after="0"/>
        <w:rPr>
          <w:rFonts w:ascii="Arial" w:hAnsi="Arial" w:cs="Arial"/>
        </w:rPr>
      </w:pPr>
      <w:r w:rsidRPr="00C30A0F">
        <w:rPr>
          <w:rFonts w:ascii="Arial" w:hAnsi="Arial" w:cs="Arial"/>
          <w:b/>
          <w:caps/>
          <w:sz w:val="22"/>
        </w:rPr>
        <w:t xml:space="preserve">2.1 </w:t>
      </w:r>
      <w:r w:rsidRPr="00430620">
        <w:rPr>
          <w:rFonts w:ascii="Arial" w:hAnsi="Arial" w:cs="Arial"/>
          <w:b/>
          <w:sz w:val="22"/>
        </w:rPr>
        <w:t>Nematode Strains</w:t>
      </w:r>
    </w:p>
    <w:p w14:paraId="4288CC47" w14:textId="77777777" w:rsidR="00CE7112" w:rsidRPr="00FB3A86" w:rsidRDefault="00CE7112" w:rsidP="00CE7112">
      <w:pPr>
        <w:pStyle w:val="AbstHead"/>
        <w:spacing w:after="0"/>
        <w:jc w:val="both"/>
        <w:rPr>
          <w:rFonts w:ascii="Arial" w:hAnsi="Arial" w:cs="Arial"/>
        </w:rPr>
      </w:pPr>
    </w:p>
    <w:p w14:paraId="15118508" w14:textId="582CFA21" w:rsidR="00CE7112" w:rsidRDefault="002755E9" w:rsidP="00CE7112">
      <w:pPr>
        <w:pStyle w:val="Body"/>
        <w:rPr>
          <w:rFonts w:ascii="Arial" w:hAnsi="Arial" w:cs="Arial"/>
        </w:rPr>
      </w:pPr>
      <w:r w:rsidRPr="002755E9">
        <w:rPr>
          <w:rFonts w:ascii="Arial" w:hAnsi="Arial" w:cs="Arial"/>
        </w:rPr>
        <w:t>Nematode strains used in this study included wild-type N2 and the transgenic strain RW1596 (myo-3</w:t>
      </w:r>
      <w:proofErr w:type="gramStart"/>
      <w:r w:rsidRPr="002755E9">
        <w:rPr>
          <w:rFonts w:ascii="Arial" w:hAnsi="Arial" w:cs="Arial"/>
        </w:rPr>
        <w:t>p::</w:t>
      </w:r>
      <w:proofErr w:type="gramEnd"/>
      <w:r w:rsidRPr="002755E9">
        <w:rPr>
          <w:rFonts w:ascii="Arial" w:hAnsi="Arial" w:cs="Arial"/>
        </w:rPr>
        <w:t>GFP), both obtained from the Caenorhabditis Genetics Center (CGC)</w:t>
      </w:r>
      <w:r w:rsidR="00CE7112" w:rsidRPr="00D458B9">
        <w:rPr>
          <w:rFonts w:ascii="Arial" w:hAnsi="Arial" w:cs="Arial"/>
        </w:rPr>
        <w:t>.</w:t>
      </w:r>
    </w:p>
    <w:p w14:paraId="5C293116" w14:textId="4EBBBFB5" w:rsidR="00CE7112" w:rsidRDefault="00CE7112" w:rsidP="00CE7112">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3A378D" w:rsidRPr="003A378D">
        <w:rPr>
          <w:rFonts w:ascii="Arial" w:hAnsi="Arial" w:cs="Arial"/>
          <w:b/>
          <w:sz w:val="22"/>
        </w:rPr>
        <w:t>Evaluation of Growth Platform Adaptability</w:t>
      </w:r>
    </w:p>
    <w:p w14:paraId="334D0723" w14:textId="77777777" w:rsidR="00CE7112" w:rsidRPr="00FB3A86" w:rsidRDefault="00CE7112" w:rsidP="00CE7112">
      <w:pPr>
        <w:pStyle w:val="AbstHead"/>
        <w:spacing w:after="0"/>
        <w:jc w:val="both"/>
        <w:rPr>
          <w:rFonts w:ascii="Arial" w:hAnsi="Arial" w:cs="Arial"/>
        </w:rPr>
      </w:pPr>
    </w:p>
    <w:p w14:paraId="7EFB8F7A" w14:textId="3FA67B88" w:rsidR="00CE7112" w:rsidRDefault="003A378D" w:rsidP="00CE7112">
      <w:pPr>
        <w:pStyle w:val="Body"/>
        <w:spacing w:after="0"/>
        <w:rPr>
          <w:rFonts w:ascii="Arial" w:hAnsi="Arial" w:cs="Arial"/>
        </w:rPr>
      </w:pPr>
      <w:r w:rsidRPr="003A378D">
        <w:rPr>
          <w:rFonts w:ascii="Arial" w:hAnsi="Arial" w:cs="Arial"/>
        </w:rPr>
        <w:t>N2 nematodes were synchronized to the L1 stage and cultured at 20 °C until reaching the L4 stage</w:t>
      </w:r>
      <w:r w:rsidR="00FF41BF">
        <w:rPr>
          <w:rFonts w:ascii="Arial" w:hAnsi="Arial" w:cs="Arial"/>
        </w:rPr>
        <w:t xml:space="preserve"> </w:t>
      </w:r>
      <w:r w:rsidRPr="003A378D">
        <w:rPr>
          <w:rFonts w:ascii="Arial" w:hAnsi="Arial" w:cs="Arial"/>
        </w:rPr>
        <w:t xml:space="preserve">[15]. The nematodes were then divided into two groups: (1) Gel ball group: NGM gel balls were prepared using a 3 mm pore mold (Figure 1A). Each ball was loaded with 10 </w:t>
      </w:r>
      <w:proofErr w:type="spellStart"/>
      <w:r w:rsidRPr="003A378D">
        <w:rPr>
          <w:rFonts w:ascii="Arial" w:hAnsi="Arial" w:cs="Arial"/>
        </w:rPr>
        <w:t>μL</w:t>
      </w:r>
      <w:proofErr w:type="spellEnd"/>
      <w:r w:rsidRPr="003A378D">
        <w:rPr>
          <w:rFonts w:ascii="Arial" w:hAnsi="Arial" w:cs="Arial"/>
        </w:rPr>
        <w:t xml:space="preserve"> of 5× concentrated OP50 bacterial solution, followed by inoculation with 10 </w:t>
      </w:r>
      <w:proofErr w:type="spellStart"/>
      <w:r w:rsidRPr="003A378D">
        <w:rPr>
          <w:rFonts w:ascii="Arial" w:hAnsi="Arial" w:cs="Arial"/>
        </w:rPr>
        <w:t>μL</w:t>
      </w:r>
      <w:proofErr w:type="spellEnd"/>
      <w:r w:rsidRPr="003A378D">
        <w:rPr>
          <w:rFonts w:ascii="Arial" w:hAnsi="Arial" w:cs="Arial"/>
        </w:rPr>
        <w:t xml:space="preserve"> of L4-stage nematode suspension. (2) Plate control group: Nematodes were inoculated onto standard NGM agar plates. After </w:t>
      </w:r>
      <w:r w:rsidRPr="00A87FE4">
        <w:rPr>
          <w:rFonts w:ascii="Arial" w:hAnsi="Arial" w:cs="Arial"/>
          <w:color w:val="FF0000"/>
        </w:rPr>
        <w:t>3</w:t>
      </w:r>
      <w:r w:rsidR="00A87FE4" w:rsidRPr="00A87FE4">
        <w:rPr>
          <w:rFonts w:ascii="Arial" w:hAnsi="Arial" w:cs="Arial" w:hint="eastAsia"/>
          <w:color w:val="FF0000"/>
          <w:lang w:eastAsia="zh-CN"/>
        </w:rPr>
        <w:t>-</w:t>
      </w:r>
      <w:r w:rsidRPr="00A87FE4">
        <w:rPr>
          <w:rFonts w:ascii="Arial" w:hAnsi="Arial" w:cs="Arial"/>
          <w:color w:val="FF0000"/>
        </w:rPr>
        <w:t>, 6</w:t>
      </w:r>
      <w:r w:rsidR="00A87FE4" w:rsidRPr="00A87FE4">
        <w:rPr>
          <w:rFonts w:ascii="Arial" w:hAnsi="Arial" w:cs="Arial" w:hint="eastAsia"/>
          <w:color w:val="FF0000"/>
          <w:lang w:eastAsia="zh-CN"/>
        </w:rPr>
        <w:t>-</w:t>
      </w:r>
      <w:r w:rsidRPr="00A87FE4">
        <w:rPr>
          <w:rFonts w:ascii="Arial" w:hAnsi="Arial" w:cs="Arial"/>
          <w:color w:val="FF0000"/>
        </w:rPr>
        <w:t>, 9</w:t>
      </w:r>
      <w:r w:rsidR="00A87FE4" w:rsidRPr="00A87FE4">
        <w:rPr>
          <w:rFonts w:ascii="Arial" w:hAnsi="Arial" w:cs="Arial" w:hint="eastAsia"/>
          <w:color w:val="FF0000"/>
          <w:lang w:eastAsia="zh-CN"/>
        </w:rPr>
        <w:t>-</w:t>
      </w:r>
      <w:r w:rsidRPr="00A87FE4">
        <w:rPr>
          <w:rFonts w:ascii="Arial" w:hAnsi="Arial" w:cs="Arial"/>
          <w:color w:val="FF0000"/>
        </w:rPr>
        <w:t>, and 12</w:t>
      </w:r>
      <w:r w:rsidR="00A87FE4" w:rsidRPr="00A87FE4">
        <w:rPr>
          <w:rFonts w:ascii="Arial" w:hAnsi="Arial" w:cs="Arial" w:hint="eastAsia"/>
          <w:color w:val="FF0000"/>
          <w:lang w:eastAsia="zh-CN"/>
        </w:rPr>
        <w:t>-</w:t>
      </w:r>
      <w:r w:rsidRPr="00A87FE4">
        <w:rPr>
          <w:rFonts w:ascii="Arial" w:hAnsi="Arial" w:cs="Arial"/>
          <w:color w:val="FF0000"/>
        </w:rPr>
        <w:t>hours post-inoculation</w:t>
      </w:r>
      <w:r w:rsidRPr="003A378D">
        <w:rPr>
          <w:rFonts w:ascii="Arial" w:hAnsi="Arial" w:cs="Arial"/>
        </w:rPr>
        <w:t>, 50 nematodes were randomly selected from each group to assess locomotor activity</w:t>
      </w:r>
      <w:r w:rsidR="00CE7112" w:rsidRPr="00430620">
        <w:rPr>
          <w:rFonts w:ascii="Arial" w:hAnsi="Arial" w:cs="Arial"/>
        </w:rPr>
        <w:t>.</w:t>
      </w:r>
    </w:p>
    <w:p w14:paraId="518AA2CB" w14:textId="0F2D0DD0" w:rsidR="00CE7112" w:rsidRPr="00430620" w:rsidRDefault="00CE7112" w:rsidP="00CE7112">
      <w:pPr>
        <w:pStyle w:val="Body"/>
        <w:rPr>
          <w:rFonts w:ascii="Arial" w:hAnsi="Arial" w:cs="Arial"/>
        </w:rPr>
      </w:pPr>
    </w:p>
    <w:p w14:paraId="4E94323E" w14:textId="49953506" w:rsidR="00CE7112" w:rsidRDefault="00CE7112" w:rsidP="00CE7112">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003A378D" w:rsidRPr="003A378D">
        <w:rPr>
          <w:rFonts w:ascii="Arial" w:hAnsi="Arial" w:cs="Arial"/>
          <w:b/>
          <w:sz w:val="22"/>
        </w:rPr>
        <w:t>Acoustic Suspension Treatment</w:t>
      </w:r>
    </w:p>
    <w:p w14:paraId="26584EF7" w14:textId="77777777" w:rsidR="00CE7112" w:rsidRPr="00FB3A86" w:rsidRDefault="00CE7112" w:rsidP="00CE7112">
      <w:pPr>
        <w:pStyle w:val="AbstHead"/>
        <w:spacing w:after="0"/>
        <w:jc w:val="both"/>
        <w:rPr>
          <w:rFonts w:ascii="Arial" w:hAnsi="Arial" w:cs="Arial"/>
        </w:rPr>
      </w:pPr>
    </w:p>
    <w:p w14:paraId="24DA166D" w14:textId="11491E5F" w:rsidR="00CE7112" w:rsidRDefault="003A378D" w:rsidP="00CE7112">
      <w:pPr>
        <w:pStyle w:val="Body"/>
        <w:rPr>
          <w:rFonts w:ascii="Arial" w:hAnsi="Arial" w:cs="Arial"/>
        </w:rPr>
      </w:pPr>
      <w:r w:rsidRPr="003A378D">
        <w:rPr>
          <w:rFonts w:ascii="Arial" w:hAnsi="Arial" w:cs="Arial"/>
        </w:rPr>
        <w:t>L4-stage N2 nematodes were allocated to a control group (CK) and an acoustic levitation treatment group (AL). The AL group was subjected to acoustic suspension in the designated device (Figure 1B) for 9 hours. Ten nematodes were randomly selected from each group (n=3) to assess locomotor behavior</w:t>
      </w:r>
      <w:r w:rsidR="00CE7112" w:rsidRPr="00AF4E98">
        <w:rPr>
          <w:rFonts w:ascii="Arial" w:hAnsi="Arial" w:cs="Arial" w:hint="eastAsia"/>
        </w:rPr>
        <w:t>.</w:t>
      </w:r>
    </w:p>
    <w:p w14:paraId="09A0083A" w14:textId="064AC913" w:rsidR="003A378D" w:rsidRDefault="003A378D" w:rsidP="003A378D">
      <w:pPr>
        <w:autoSpaceDE w:val="0"/>
        <w:autoSpaceDN w:val="0"/>
        <w:adjustRightInd w:val="0"/>
        <w:jc w:val="center"/>
        <w:rPr>
          <w:rFonts w:ascii="Arial" w:hAnsi="Arial" w:cs="Arial"/>
          <w:b/>
          <w:bCs/>
          <w:sz w:val="22"/>
          <w:szCs w:val="22"/>
        </w:rPr>
      </w:pPr>
      <w:r>
        <w:rPr>
          <w:rFonts w:ascii="Times New Roman" w:eastAsia="SimSun" w:hAnsi="Times New Roman"/>
          <w:noProof/>
          <w:sz w:val="24"/>
          <w:szCs w:val="24"/>
        </w:rPr>
        <w:drawing>
          <wp:inline distT="0" distB="0" distL="0" distR="0" wp14:anchorId="7E1083E3" wp14:editId="5F6A61D1">
            <wp:extent cx="3486875" cy="16913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3117" cy="1699262"/>
                    </a:xfrm>
                    <a:prstGeom prst="rect">
                      <a:avLst/>
                    </a:prstGeom>
                  </pic:spPr>
                </pic:pic>
              </a:graphicData>
            </a:graphic>
          </wp:inline>
        </w:drawing>
      </w:r>
    </w:p>
    <w:p w14:paraId="5B68407B" w14:textId="7AEA298F" w:rsidR="003A378D" w:rsidRPr="008247A6" w:rsidRDefault="003A378D" w:rsidP="003A378D">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3A378D">
        <w:rPr>
          <w:rFonts w:ascii="Arial" w:hAnsi="Arial" w:cs="Arial"/>
          <w:b/>
          <w:bCs/>
          <w:szCs w:val="22"/>
        </w:rPr>
        <w:t xml:space="preserve"> Circular hole mold</w:t>
      </w:r>
      <w:r w:rsidR="00FF41BF" w:rsidRPr="008247A6">
        <w:rPr>
          <w:rFonts w:ascii="Arial" w:hAnsi="Arial" w:cs="Arial"/>
          <w:b/>
          <w:bCs/>
          <w:szCs w:val="22"/>
        </w:rPr>
        <w:t xml:space="preserve"> </w:t>
      </w:r>
      <w:r w:rsidR="00FF41BF" w:rsidRPr="003A378D">
        <w:rPr>
          <w:rFonts w:ascii="Arial" w:hAnsi="Arial" w:cs="Arial"/>
          <w:b/>
          <w:bCs/>
          <w:szCs w:val="22"/>
        </w:rPr>
        <w:t>(A)</w:t>
      </w:r>
      <w:r w:rsidR="00FF41BF">
        <w:rPr>
          <w:rFonts w:ascii="Arial" w:hAnsi="Arial" w:cs="Arial"/>
          <w:b/>
          <w:bCs/>
          <w:szCs w:val="22"/>
        </w:rPr>
        <w:t xml:space="preserve"> and</w:t>
      </w:r>
      <w:r w:rsidRPr="003A378D">
        <w:rPr>
          <w:rFonts w:ascii="Arial" w:hAnsi="Arial" w:cs="Arial"/>
          <w:b/>
          <w:bCs/>
          <w:szCs w:val="22"/>
        </w:rPr>
        <w:t xml:space="preserve"> </w:t>
      </w:r>
      <w:r w:rsidR="00FF41BF">
        <w:rPr>
          <w:rFonts w:ascii="Arial" w:hAnsi="Arial" w:cs="Arial"/>
          <w:b/>
          <w:bCs/>
          <w:szCs w:val="22"/>
        </w:rPr>
        <w:t>a</w:t>
      </w:r>
      <w:r w:rsidRPr="003A378D">
        <w:rPr>
          <w:rFonts w:ascii="Arial" w:hAnsi="Arial" w:cs="Arial"/>
          <w:b/>
          <w:bCs/>
          <w:szCs w:val="22"/>
        </w:rPr>
        <w:t>coustic levitation device</w:t>
      </w:r>
      <w:r w:rsidR="00FF41BF" w:rsidRPr="003A378D">
        <w:rPr>
          <w:rFonts w:ascii="Arial" w:hAnsi="Arial" w:cs="Arial"/>
          <w:b/>
          <w:bCs/>
          <w:szCs w:val="22"/>
        </w:rPr>
        <w:t>(B)</w:t>
      </w:r>
      <w:r w:rsidRPr="003A378D">
        <w:rPr>
          <w:rFonts w:ascii="Arial" w:hAnsi="Arial" w:cs="Arial"/>
          <w:b/>
          <w:bCs/>
          <w:szCs w:val="22"/>
        </w:rPr>
        <w:t>.</w:t>
      </w:r>
    </w:p>
    <w:p w14:paraId="3D1ECBF3" w14:textId="77777777" w:rsidR="003A378D" w:rsidRDefault="003A378D" w:rsidP="00CE7112">
      <w:pPr>
        <w:pStyle w:val="Body"/>
        <w:rPr>
          <w:rFonts w:ascii="Arial" w:hAnsi="Arial" w:cs="Arial"/>
        </w:rPr>
      </w:pPr>
    </w:p>
    <w:p w14:paraId="5D9B0C04" w14:textId="3A48274F" w:rsidR="00CE7112" w:rsidRDefault="00CE7112" w:rsidP="00CE7112">
      <w:pPr>
        <w:pStyle w:val="Body"/>
        <w:spacing w:after="0"/>
        <w:rPr>
          <w:rFonts w:ascii="Arial" w:hAnsi="Arial" w:cs="Arial"/>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00D67731" w:rsidRPr="00D67731">
        <w:rPr>
          <w:rFonts w:ascii="Arial" w:hAnsi="Arial" w:cs="Arial"/>
          <w:b/>
          <w:sz w:val="22"/>
        </w:rPr>
        <w:t>Locomotion Analysis</w:t>
      </w:r>
    </w:p>
    <w:p w14:paraId="2028ED0A" w14:textId="77777777" w:rsidR="00CE7112" w:rsidRPr="00FB3A86" w:rsidRDefault="00CE7112" w:rsidP="00CE7112">
      <w:pPr>
        <w:pStyle w:val="AbstHead"/>
        <w:spacing w:after="0"/>
        <w:jc w:val="both"/>
        <w:rPr>
          <w:rFonts w:ascii="Arial" w:hAnsi="Arial" w:cs="Arial"/>
        </w:rPr>
      </w:pPr>
    </w:p>
    <w:p w14:paraId="5A10E45A" w14:textId="1579096B" w:rsidR="00CE7112" w:rsidRDefault="00D67731" w:rsidP="00CE7112">
      <w:pPr>
        <w:pStyle w:val="Body"/>
        <w:spacing w:after="0"/>
        <w:rPr>
          <w:rFonts w:ascii="Arial" w:hAnsi="Arial" w:cs="Arial"/>
        </w:rPr>
      </w:pPr>
      <w:r w:rsidRPr="00D67731">
        <w:rPr>
          <w:rFonts w:ascii="Arial" w:hAnsi="Arial" w:cs="Arial"/>
        </w:rPr>
        <w:t>Locomotor behavior including head swing frequency, bending frequency and swimming ability were conducted as described by Ye et al</w:t>
      </w:r>
      <w:r>
        <w:rPr>
          <w:rFonts w:ascii="Arial" w:hAnsi="Arial" w:cs="Arial"/>
        </w:rPr>
        <w:t xml:space="preserve"> </w:t>
      </w:r>
      <w:r w:rsidRPr="00D67731">
        <w:rPr>
          <w:rFonts w:ascii="Arial" w:hAnsi="Arial" w:cs="Arial"/>
        </w:rPr>
        <w:t>[16]. Briefly, after stabilizing on NGM medium for 1 minute, head swings were counted over 60 seconds. The number of complete sinusoidal waveforms generated in 1 minute was recorded as bending frequency. After 10 seconds of stabilization in M9 buffer, the number of body bends within 60 seconds was recorded as swimming ability</w:t>
      </w:r>
      <w:r w:rsidR="00CE7112" w:rsidRPr="00430620">
        <w:rPr>
          <w:rFonts w:ascii="Arial" w:hAnsi="Arial" w:cs="Arial"/>
        </w:rPr>
        <w:t>.</w:t>
      </w:r>
    </w:p>
    <w:p w14:paraId="55154090" w14:textId="77777777" w:rsidR="00CE7112" w:rsidRDefault="00CE7112" w:rsidP="00CE7112">
      <w:pPr>
        <w:pStyle w:val="Body"/>
        <w:spacing w:after="0"/>
        <w:rPr>
          <w:rFonts w:ascii="Arial" w:hAnsi="Arial" w:cs="Arial"/>
        </w:rPr>
      </w:pPr>
    </w:p>
    <w:p w14:paraId="464D8909" w14:textId="77777777" w:rsidR="00CE7112" w:rsidRDefault="00CE7112" w:rsidP="00CE7112">
      <w:pPr>
        <w:pStyle w:val="Body"/>
        <w:spacing w:after="0"/>
        <w:rPr>
          <w:rFonts w:ascii="Arial" w:hAnsi="Arial" w:cs="Arial"/>
        </w:rPr>
      </w:pPr>
    </w:p>
    <w:p w14:paraId="278F0526" w14:textId="1E121B94" w:rsidR="00CE7112" w:rsidRDefault="00CE7112" w:rsidP="00CE7112">
      <w:pPr>
        <w:pStyle w:val="Body"/>
        <w:spacing w:after="0"/>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sidR="002B3BAF" w:rsidRPr="002B3BAF">
        <w:rPr>
          <w:rFonts w:ascii="Arial" w:hAnsi="Arial" w:cs="Arial"/>
          <w:b/>
          <w:sz w:val="22"/>
        </w:rPr>
        <w:t>Muscle Protein Expression Analysis</w:t>
      </w:r>
    </w:p>
    <w:p w14:paraId="34C54558" w14:textId="77777777" w:rsidR="00CE7112" w:rsidRPr="00FB3A86" w:rsidRDefault="00CE7112" w:rsidP="00CE7112">
      <w:pPr>
        <w:pStyle w:val="AbstHead"/>
        <w:spacing w:after="0"/>
        <w:jc w:val="both"/>
        <w:rPr>
          <w:rFonts w:ascii="Arial" w:hAnsi="Arial" w:cs="Arial"/>
        </w:rPr>
      </w:pPr>
    </w:p>
    <w:p w14:paraId="0F01FFD6" w14:textId="1868547F" w:rsidR="00CE7112" w:rsidRPr="002A5353" w:rsidRDefault="002B3BAF" w:rsidP="00CE7112">
      <w:pPr>
        <w:pStyle w:val="Body"/>
        <w:rPr>
          <w:rFonts w:ascii="Arial" w:hAnsi="Arial" w:cs="Arial"/>
        </w:rPr>
      </w:pPr>
      <w:r w:rsidRPr="002B3BAF">
        <w:rPr>
          <w:rFonts w:ascii="Arial" w:hAnsi="Arial" w:cs="Arial"/>
        </w:rPr>
        <w:t>RW1596 nematodes were synchronized to the L4 stage and subjected to a 9-hour acoustic levitation treatment in the AL group. Nematodes were immobilized on 1.5% agarose pads using 10 mM levamisole hydrochloride and imaged under a fluorescence microscope with fixed magnification and exposure settings to observe MYO-</w:t>
      </w:r>
      <w:proofErr w:type="gramStart"/>
      <w:r w:rsidRPr="002B3BAF">
        <w:rPr>
          <w:rFonts w:ascii="Arial" w:hAnsi="Arial" w:cs="Arial"/>
        </w:rPr>
        <w:t>3::</w:t>
      </w:r>
      <w:proofErr w:type="gramEnd"/>
      <w:r w:rsidRPr="002B3BAF">
        <w:rPr>
          <w:rFonts w:ascii="Arial" w:hAnsi="Arial" w:cs="Arial"/>
        </w:rPr>
        <w:t>GFP expression. Fluorescence intensity was analyzed using ImageJ software. Ten nematodes were randomly selected from each group (n=3)</w:t>
      </w:r>
      <w:r w:rsidR="00CE7112" w:rsidRPr="002A5353">
        <w:rPr>
          <w:rFonts w:ascii="Arial" w:hAnsi="Arial" w:cs="Arial"/>
        </w:rPr>
        <w:t>.</w:t>
      </w:r>
    </w:p>
    <w:p w14:paraId="11069DDC" w14:textId="77777777" w:rsidR="00CE7112" w:rsidRPr="00247858" w:rsidRDefault="00CE7112" w:rsidP="00CE7112">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6</w:t>
      </w:r>
      <w:r w:rsidRPr="00C30A0F">
        <w:rPr>
          <w:rFonts w:ascii="Arial" w:hAnsi="Arial" w:cs="Arial"/>
          <w:b/>
          <w:caps/>
          <w:sz w:val="22"/>
        </w:rPr>
        <w:t xml:space="preserve"> </w:t>
      </w:r>
      <w:r w:rsidRPr="004F0AC9">
        <w:rPr>
          <w:rFonts w:ascii="Arial" w:hAnsi="Arial" w:cs="Arial"/>
          <w:b/>
          <w:sz w:val="22"/>
        </w:rPr>
        <w:t>Statistical Analysis</w:t>
      </w:r>
    </w:p>
    <w:p w14:paraId="736E028B" w14:textId="77777777" w:rsidR="002B3BAF" w:rsidRDefault="002B3BAF" w:rsidP="00CE7112">
      <w:pPr>
        <w:pStyle w:val="Body"/>
        <w:spacing w:after="0"/>
        <w:rPr>
          <w:rFonts w:ascii="Arial" w:hAnsi="Arial" w:cs="Arial"/>
        </w:rPr>
      </w:pPr>
    </w:p>
    <w:p w14:paraId="45E2B466" w14:textId="2A7C08E5" w:rsidR="00CE7112" w:rsidRDefault="002B3BAF" w:rsidP="00CE7112">
      <w:pPr>
        <w:pStyle w:val="Body"/>
        <w:spacing w:after="0"/>
        <w:rPr>
          <w:rFonts w:ascii="Arial" w:hAnsi="Arial" w:cs="Arial"/>
        </w:rPr>
      </w:pPr>
      <w:r w:rsidRPr="002B3BAF">
        <w:rPr>
          <w:rFonts w:ascii="Arial" w:hAnsi="Arial" w:cs="Arial"/>
        </w:rPr>
        <w:t>Statistical analysis was conducted using GraphPad Prism 9.0. Group comparisons were performed using an unpaired t-test. Data are presented as mean ± standard deviation (SD). Statistical significance is denoted as: *P &lt; 0.05, **P &lt; 0.01, ****P &lt; 0.0001; ns indicates no significant difference</w:t>
      </w:r>
      <w:r w:rsidR="00CE7112" w:rsidRPr="004F0AC9">
        <w:rPr>
          <w:rFonts w:ascii="Arial" w:hAnsi="Arial" w:cs="Arial"/>
        </w:rPr>
        <w:t>.</w:t>
      </w:r>
    </w:p>
    <w:p w14:paraId="39ED908F" w14:textId="77777777" w:rsidR="00CE7112" w:rsidRDefault="00CE7112" w:rsidP="00441B6F">
      <w:pPr>
        <w:pStyle w:val="AbstHead"/>
        <w:spacing w:after="0"/>
        <w:jc w:val="both"/>
        <w:rPr>
          <w:rFonts w:ascii="Arial" w:hAnsi="Arial" w:cs="Arial"/>
        </w:rPr>
      </w:pPr>
    </w:p>
    <w:p w14:paraId="616F81BC" w14:textId="77777777" w:rsidR="00CE7112" w:rsidRDefault="00CE7112" w:rsidP="00CE7112">
      <w:pPr>
        <w:pStyle w:val="Body"/>
        <w:spacing w:after="0"/>
        <w:rPr>
          <w:rFonts w:ascii="Arial" w:hAnsi="Arial" w:cs="Arial"/>
        </w:rPr>
      </w:pPr>
    </w:p>
    <w:p w14:paraId="0DD0EBE8" w14:textId="77777777" w:rsidR="00CE7112" w:rsidRDefault="00CE7112" w:rsidP="00CE7112">
      <w:pPr>
        <w:pStyle w:val="Head1"/>
        <w:spacing w:after="0"/>
        <w:jc w:val="both"/>
        <w:rPr>
          <w:rFonts w:ascii="Arial" w:hAnsi="Arial" w:cs="Arial"/>
        </w:rPr>
      </w:pPr>
      <w:r>
        <w:rPr>
          <w:rFonts w:ascii="Arial" w:hAnsi="Arial" w:cs="Arial"/>
        </w:rPr>
        <w:t>3. results</w:t>
      </w:r>
    </w:p>
    <w:p w14:paraId="22F6D842" w14:textId="77777777" w:rsidR="00CE7112" w:rsidRDefault="00CE7112" w:rsidP="00CE7112">
      <w:pPr>
        <w:pStyle w:val="Head1"/>
        <w:spacing w:after="0"/>
        <w:jc w:val="both"/>
        <w:rPr>
          <w:rFonts w:ascii="Arial" w:hAnsi="Arial" w:cs="Arial"/>
        </w:rPr>
      </w:pPr>
    </w:p>
    <w:p w14:paraId="72D31F8F" w14:textId="46641079" w:rsidR="00CE7112" w:rsidRDefault="00CE7112" w:rsidP="00CE7112">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00006A8C" w:rsidRPr="00006A8C">
        <w:rPr>
          <w:rFonts w:ascii="Arial" w:hAnsi="Arial" w:cs="Arial"/>
          <w:b/>
          <w:sz w:val="22"/>
        </w:rPr>
        <w:t>Evaluation of Growth Platform Adaptability</w:t>
      </w:r>
      <w:r w:rsidRPr="001341CF">
        <w:rPr>
          <w:rFonts w:ascii="Arial" w:hAnsi="Arial" w:cs="Arial"/>
          <w:b/>
          <w:i/>
          <w:sz w:val="22"/>
        </w:rPr>
        <w:t xml:space="preserve"> </w:t>
      </w:r>
    </w:p>
    <w:p w14:paraId="286EAB02" w14:textId="77777777" w:rsidR="00CE7112" w:rsidRPr="00FB3A86" w:rsidRDefault="00CE7112" w:rsidP="00CE7112">
      <w:pPr>
        <w:pStyle w:val="Head1"/>
        <w:spacing w:after="0"/>
        <w:jc w:val="both"/>
        <w:rPr>
          <w:rFonts w:ascii="Arial" w:hAnsi="Arial" w:cs="Arial"/>
        </w:rPr>
      </w:pPr>
    </w:p>
    <w:p w14:paraId="38A34185" w14:textId="557AE883" w:rsidR="00CE7112" w:rsidRPr="002A5353" w:rsidRDefault="00006A8C" w:rsidP="00CE7112">
      <w:pPr>
        <w:pStyle w:val="Body"/>
        <w:rPr>
          <w:rFonts w:ascii="Arial" w:hAnsi="Arial" w:cs="Arial"/>
        </w:rPr>
      </w:pPr>
      <w:r w:rsidRPr="00006A8C">
        <w:rPr>
          <w:rFonts w:ascii="Arial" w:hAnsi="Arial" w:cs="Arial"/>
        </w:rPr>
        <w:t>The head swing frequency, bending frequency, and swimming frequency of nematodes in the gel ball group and the control group after 3, 6, 9, and 12 hours of culture are shown in Figures 2, 3, and 4, respectively. As illustrated, there were no significant differences in locomotor ability between the gel ball and control (plate) groups across the four culture periods (P &gt; 0.05), except at 3 hours, when the head swing frequency was significantly different (P &lt; 0.05). Based on this, 10 </w:t>
      </w:r>
      <w:proofErr w:type="spellStart"/>
      <w:r w:rsidRPr="00006A8C">
        <w:rPr>
          <w:rFonts w:ascii="Arial" w:hAnsi="Arial" w:cs="Arial"/>
        </w:rPr>
        <w:t>μL</w:t>
      </w:r>
      <w:proofErr w:type="spellEnd"/>
      <w:r w:rsidRPr="00006A8C">
        <w:rPr>
          <w:rFonts w:ascii="Arial" w:hAnsi="Arial" w:cs="Arial"/>
        </w:rPr>
        <w:t xml:space="preserve"> of OP50 was added to each 3 mm diameter NGM gel ball for subsequent acoustic suspension experiments</w:t>
      </w:r>
      <w:r w:rsidR="00CE7112" w:rsidRPr="002A5353">
        <w:rPr>
          <w:rFonts w:ascii="Arial" w:hAnsi="Arial" w:cs="Arial"/>
        </w:rPr>
        <w:t>.</w:t>
      </w:r>
    </w:p>
    <w:p w14:paraId="51B6E2A0" w14:textId="62851E3E" w:rsidR="00CE7112" w:rsidRDefault="00006A8C" w:rsidP="00CE7112">
      <w:pPr>
        <w:autoSpaceDE w:val="0"/>
        <w:autoSpaceDN w:val="0"/>
        <w:adjustRightInd w:val="0"/>
        <w:jc w:val="center"/>
        <w:rPr>
          <w:rFonts w:ascii="Arial" w:hAnsi="Arial" w:cs="Arial"/>
          <w:b/>
          <w:bCs/>
          <w:sz w:val="22"/>
          <w:szCs w:val="22"/>
        </w:rPr>
      </w:pPr>
      <w:r>
        <w:rPr>
          <w:rFonts w:ascii="Times New Roman" w:eastAsia="SimSun" w:hAnsi="Times New Roman"/>
          <w:noProof/>
          <w:sz w:val="24"/>
          <w:szCs w:val="24"/>
        </w:rPr>
        <w:lastRenderedPageBreak/>
        <w:drawing>
          <wp:inline distT="0" distB="0" distL="0" distR="0" wp14:anchorId="27E61B5F" wp14:editId="3F680F94">
            <wp:extent cx="5212080" cy="443710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4437108"/>
                    </a:xfrm>
                    <a:prstGeom prst="rect">
                      <a:avLst/>
                    </a:prstGeom>
                  </pic:spPr>
                </pic:pic>
              </a:graphicData>
            </a:graphic>
          </wp:inline>
        </w:drawing>
      </w:r>
    </w:p>
    <w:p w14:paraId="7020F47B" w14:textId="43A73419" w:rsidR="00CE7112" w:rsidRPr="008247A6" w:rsidRDefault="00CE7112" w:rsidP="00CE7112">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006A8C">
        <w:rPr>
          <w:rFonts w:ascii="Arial" w:hAnsi="Arial" w:cs="Arial"/>
          <w:b/>
          <w:bCs/>
          <w:szCs w:val="22"/>
        </w:rPr>
        <w:t>2</w:t>
      </w:r>
      <w:r>
        <w:rPr>
          <w:rFonts w:ascii="Arial" w:hAnsi="Arial" w:cs="Arial"/>
          <w:b/>
          <w:bCs/>
          <w:szCs w:val="22"/>
        </w:rPr>
        <w:t>.</w:t>
      </w:r>
      <w:r w:rsidRPr="008247A6">
        <w:rPr>
          <w:rFonts w:ascii="Arial" w:hAnsi="Arial" w:cs="Arial"/>
          <w:b/>
          <w:bCs/>
          <w:szCs w:val="22"/>
        </w:rPr>
        <w:t xml:space="preserve"> </w:t>
      </w:r>
      <w:r w:rsidR="00006A8C" w:rsidRPr="00006A8C">
        <w:rPr>
          <w:rFonts w:ascii="Arial" w:hAnsi="Arial" w:cs="Arial"/>
          <w:b/>
          <w:bCs/>
          <w:szCs w:val="22"/>
        </w:rPr>
        <w:t xml:space="preserve">Head swing frequency of </w:t>
      </w:r>
      <w:r w:rsidR="00006A8C" w:rsidRPr="001E122C">
        <w:rPr>
          <w:rFonts w:ascii="Arial" w:hAnsi="Arial" w:cs="Arial"/>
          <w:b/>
          <w:bCs/>
          <w:i/>
          <w:iCs/>
          <w:szCs w:val="22"/>
        </w:rPr>
        <w:t>C. elegans</w:t>
      </w:r>
      <w:r w:rsidR="00006A8C" w:rsidRPr="00006A8C">
        <w:rPr>
          <w:rFonts w:ascii="Arial" w:hAnsi="Arial" w:cs="Arial"/>
          <w:b/>
          <w:bCs/>
          <w:szCs w:val="22"/>
        </w:rPr>
        <w:t xml:space="preserve"> cultured on gel balls and NGM plates at 3 h (A), 6 h (B), 9 h (C), and 12 h (D). “ns” indicates no significant difference (P &gt; 0.05); * indicates P &lt; 0.05.</w:t>
      </w:r>
    </w:p>
    <w:p w14:paraId="3B500327" w14:textId="685F4F9E" w:rsidR="00CE7112" w:rsidRDefault="00CE7112" w:rsidP="00CE7112">
      <w:pPr>
        <w:pStyle w:val="Body"/>
        <w:spacing w:after="0"/>
        <w:rPr>
          <w:rFonts w:ascii="Arial" w:hAnsi="Arial" w:cs="Arial"/>
        </w:rPr>
      </w:pPr>
    </w:p>
    <w:p w14:paraId="2B7E4328" w14:textId="2AF00F68" w:rsidR="00006A8C" w:rsidRDefault="00006A8C" w:rsidP="00CE7112">
      <w:pPr>
        <w:pStyle w:val="Body"/>
        <w:spacing w:after="0"/>
        <w:rPr>
          <w:rFonts w:ascii="Arial" w:hAnsi="Arial" w:cs="Arial"/>
        </w:rPr>
      </w:pPr>
      <w:r>
        <w:rPr>
          <w:rFonts w:ascii="Times New Roman" w:eastAsia="SimSun" w:hAnsi="Times New Roman" w:hint="eastAsia"/>
          <w:noProof/>
          <w:sz w:val="24"/>
          <w:szCs w:val="24"/>
        </w:rPr>
        <w:lastRenderedPageBreak/>
        <w:drawing>
          <wp:inline distT="0" distB="0" distL="0" distR="0" wp14:anchorId="568BBFDA" wp14:editId="586F6921">
            <wp:extent cx="5212080" cy="452558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4525586"/>
                    </a:xfrm>
                    <a:prstGeom prst="rect">
                      <a:avLst/>
                    </a:prstGeom>
                  </pic:spPr>
                </pic:pic>
              </a:graphicData>
            </a:graphic>
          </wp:inline>
        </w:drawing>
      </w:r>
    </w:p>
    <w:p w14:paraId="1152E605" w14:textId="640D3206" w:rsidR="00006A8C" w:rsidRPr="008247A6" w:rsidRDefault="00006A8C" w:rsidP="00006A8C">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3.</w:t>
      </w:r>
      <w:r w:rsidRPr="008247A6">
        <w:rPr>
          <w:rFonts w:ascii="Arial" w:hAnsi="Arial" w:cs="Arial"/>
          <w:b/>
          <w:bCs/>
          <w:szCs w:val="22"/>
        </w:rPr>
        <w:t xml:space="preserve"> </w:t>
      </w:r>
      <w:r w:rsidRPr="00006A8C">
        <w:rPr>
          <w:rFonts w:ascii="Arial" w:hAnsi="Arial" w:cs="Arial"/>
          <w:b/>
          <w:bCs/>
          <w:szCs w:val="22"/>
        </w:rPr>
        <w:t xml:space="preserve">Bending frequency of </w:t>
      </w:r>
      <w:r w:rsidRPr="001E122C">
        <w:rPr>
          <w:rFonts w:ascii="Arial" w:hAnsi="Arial" w:cs="Arial"/>
          <w:b/>
          <w:bCs/>
          <w:i/>
          <w:iCs/>
          <w:szCs w:val="22"/>
        </w:rPr>
        <w:t>C. elegans</w:t>
      </w:r>
      <w:r w:rsidRPr="00006A8C">
        <w:rPr>
          <w:rFonts w:ascii="Arial" w:hAnsi="Arial" w:cs="Arial"/>
          <w:b/>
          <w:bCs/>
          <w:szCs w:val="22"/>
        </w:rPr>
        <w:t xml:space="preserve"> cultured on gel balls and NGM plates at 3 h (A), 6 h (B), 9 h (C), and 12 h (D). “ns” indicates no significant difference (P &gt; 0.05).</w:t>
      </w:r>
    </w:p>
    <w:p w14:paraId="344F02DE" w14:textId="6B859185" w:rsidR="00006A8C" w:rsidRDefault="00006A8C" w:rsidP="00006A8C">
      <w:pPr>
        <w:pStyle w:val="Body"/>
        <w:spacing w:after="0"/>
        <w:rPr>
          <w:rFonts w:ascii="Arial" w:hAnsi="Arial" w:cs="Arial"/>
        </w:rPr>
      </w:pPr>
    </w:p>
    <w:p w14:paraId="7E2C7BF8" w14:textId="6C72D21A" w:rsidR="00006A8C" w:rsidRDefault="00006A8C" w:rsidP="00006A8C">
      <w:pPr>
        <w:pStyle w:val="Body"/>
        <w:spacing w:after="0"/>
        <w:rPr>
          <w:rFonts w:ascii="Arial" w:hAnsi="Arial" w:cs="Arial"/>
        </w:rPr>
      </w:pPr>
      <w:r>
        <w:rPr>
          <w:rFonts w:ascii="Times New Roman" w:eastAsia="SimSun" w:hAnsi="Times New Roman"/>
          <w:noProof/>
          <w:sz w:val="24"/>
          <w:szCs w:val="24"/>
        </w:rPr>
        <w:lastRenderedPageBreak/>
        <w:drawing>
          <wp:inline distT="0" distB="0" distL="0" distR="0" wp14:anchorId="0BF30EAF" wp14:editId="41BADA03">
            <wp:extent cx="5212080" cy="43103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4310351"/>
                    </a:xfrm>
                    <a:prstGeom prst="rect">
                      <a:avLst/>
                    </a:prstGeom>
                  </pic:spPr>
                </pic:pic>
              </a:graphicData>
            </a:graphic>
          </wp:inline>
        </w:drawing>
      </w:r>
    </w:p>
    <w:p w14:paraId="200E2F09" w14:textId="70F362AE" w:rsidR="00006A8C" w:rsidRPr="008247A6" w:rsidRDefault="00006A8C" w:rsidP="00006A8C">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sidRPr="00006A8C">
        <w:rPr>
          <w:rFonts w:ascii="Arial" w:hAnsi="Arial" w:cs="Arial"/>
          <w:b/>
          <w:bCs/>
          <w:szCs w:val="22"/>
        </w:rPr>
        <w:t xml:space="preserve">Swimming frequency of </w:t>
      </w:r>
      <w:r w:rsidRPr="001E122C">
        <w:rPr>
          <w:rFonts w:ascii="Arial" w:hAnsi="Arial" w:cs="Arial"/>
          <w:b/>
          <w:bCs/>
          <w:i/>
          <w:iCs/>
          <w:szCs w:val="22"/>
        </w:rPr>
        <w:t>C. elegans</w:t>
      </w:r>
      <w:r w:rsidRPr="00006A8C">
        <w:rPr>
          <w:rFonts w:ascii="Arial" w:hAnsi="Arial" w:cs="Arial"/>
          <w:b/>
          <w:bCs/>
          <w:szCs w:val="22"/>
        </w:rPr>
        <w:t xml:space="preserve"> cultured on gel balls and NGM plates at 3 h (A), 6 h (B), 9 h (C), and 12 h (D). “ns” indicates no significant difference (P &gt; 0.05).</w:t>
      </w:r>
    </w:p>
    <w:p w14:paraId="5B2F230A" w14:textId="77777777" w:rsidR="00006A8C" w:rsidRDefault="00006A8C" w:rsidP="00006A8C">
      <w:pPr>
        <w:pStyle w:val="Body"/>
        <w:spacing w:after="0"/>
        <w:rPr>
          <w:rFonts w:ascii="Arial" w:hAnsi="Arial" w:cs="Arial"/>
        </w:rPr>
      </w:pPr>
    </w:p>
    <w:p w14:paraId="7C449157" w14:textId="3E99815C" w:rsidR="00CE7112" w:rsidRDefault="00006A8C" w:rsidP="00CE7112">
      <w:pPr>
        <w:pStyle w:val="Body"/>
        <w:rPr>
          <w:rFonts w:ascii="Arial" w:hAnsi="Arial" w:cs="Arial"/>
        </w:rPr>
      </w:pPr>
      <w:r w:rsidRPr="00006A8C">
        <w:rPr>
          <w:rFonts w:ascii="Arial" w:hAnsi="Arial" w:cs="Arial"/>
        </w:rPr>
        <w:t>Further statistical analysis (Figure 5) showed no significant differences in head swing frequency beyond 6 hours of culture (P &gt; 0.05). Significant differences were observed only in the gel ball group at 3 and 6 hours (Figure 5A, P &lt; 0.01), while the plate group exhibited no significant time-dependent changes (Figure 5B)</w:t>
      </w:r>
      <w:r w:rsidR="00CE7112" w:rsidRPr="002A5353">
        <w:rPr>
          <w:rFonts w:ascii="Arial" w:hAnsi="Arial" w:cs="Arial"/>
        </w:rPr>
        <w:t>.</w:t>
      </w:r>
    </w:p>
    <w:p w14:paraId="5B8132CA" w14:textId="77777777" w:rsidR="00006A8C" w:rsidRDefault="00006A8C" w:rsidP="00006A8C">
      <w:pPr>
        <w:pStyle w:val="Body"/>
        <w:rPr>
          <w:rFonts w:ascii="Arial" w:hAnsi="Arial" w:cs="Arial"/>
        </w:rPr>
      </w:pPr>
      <w:r w:rsidRPr="00006A8C">
        <w:rPr>
          <w:rFonts w:ascii="Arial" w:hAnsi="Arial" w:cs="Arial"/>
        </w:rPr>
        <w:t>Similarly, bending frequency (Figure 6) followed the same pattern, with significant changes observed only at 3 and 6 hours (P &lt; 0.01), and no differences detected beyond 6 hours (P &gt; 0.05)</w:t>
      </w:r>
      <w:r w:rsidRPr="002A5353">
        <w:rPr>
          <w:rFonts w:ascii="Arial" w:hAnsi="Arial" w:cs="Arial"/>
        </w:rPr>
        <w:t>.</w:t>
      </w:r>
    </w:p>
    <w:p w14:paraId="2204856F" w14:textId="65BEB2BF" w:rsidR="00006A8C" w:rsidRDefault="00006A8C" w:rsidP="00CE7112">
      <w:pPr>
        <w:pStyle w:val="Body"/>
        <w:rPr>
          <w:rFonts w:ascii="Arial" w:hAnsi="Arial" w:cs="Arial"/>
        </w:rPr>
      </w:pPr>
      <w:r w:rsidRPr="00006A8C">
        <w:rPr>
          <w:rFonts w:ascii="Arial" w:hAnsi="Arial" w:cs="Arial"/>
        </w:rPr>
        <w:t xml:space="preserve">Swimming frequency displayed more distinct variations between the gel ball and plate groups (Figure 7). In the gel ball group (Figure 7A), swimming ability remained stable, showing no significant change at 6 and 9 hours (P &gt; 0.05). In contrast, the plate group (Figure 7B) showed a progressive decline in swimming ability over time (P &lt; 0.05). In summary, 9 hours of culture in NGM gel balls did not significantly impact the locomotor indices of </w:t>
      </w:r>
      <w:r w:rsidRPr="001E122C">
        <w:rPr>
          <w:rFonts w:ascii="Arial" w:hAnsi="Arial" w:cs="Arial"/>
          <w:i/>
          <w:iCs/>
        </w:rPr>
        <w:t>C. elegans</w:t>
      </w:r>
      <w:r w:rsidRPr="00006A8C">
        <w:rPr>
          <w:rFonts w:ascii="Arial" w:hAnsi="Arial" w:cs="Arial"/>
        </w:rPr>
        <w:t>, indicating good adaptability to the gel ball platform.</w:t>
      </w:r>
    </w:p>
    <w:p w14:paraId="30641A53" w14:textId="7E09332C" w:rsidR="00CE7112" w:rsidRDefault="00006A8C" w:rsidP="00CE7112">
      <w:pPr>
        <w:pStyle w:val="Body"/>
        <w:spacing w:after="0"/>
        <w:rPr>
          <w:rFonts w:ascii="Arial" w:hAnsi="Arial" w:cs="Arial"/>
          <w:b/>
          <w:bCs/>
          <w:szCs w:val="22"/>
        </w:rPr>
      </w:pPr>
      <w:r>
        <w:rPr>
          <w:rFonts w:ascii="Times New Roman" w:eastAsia="SimSun" w:hAnsi="Times New Roman"/>
          <w:noProof/>
          <w:sz w:val="24"/>
          <w:szCs w:val="24"/>
        </w:rPr>
        <w:lastRenderedPageBreak/>
        <w:drawing>
          <wp:inline distT="0" distB="0" distL="0" distR="0" wp14:anchorId="41FD1B71" wp14:editId="7A588657">
            <wp:extent cx="5212080" cy="224647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2246478"/>
                    </a:xfrm>
                    <a:prstGeom prst="rect">
                      <a:avLst/>
                    </a:prstGeom>
                  </pic:spPr>
                </pic:pic>
              </a:graphicData>
            </a:graphic>
          </wp:inline>
        </w:drawing>
      </w:r>
    </w:p>
    <w:p w14:paraId="0B52B2B4" w14:textId="23E76767" w:rsidR="00CE7112" w:rsidRDefault="00CE7112" w:rsidP="00CE7112">
      <w:pPr>
        <w:pStyle w:val="Body"/>
        <w:spacing w:after="0"/>
        <w:rPr>
          <w:rFonts w:ascii="Arial" w:hAnsi="Arial" w:cs="Arial"/>
          <w:b/>
          <w:bCs/>
          <w:szCs w:val="22"/>
        </w:rPr>
      </w:pPr>
      <w:r>
        <w:rPr>
          <w:rFonts w:ascii="Arial" w:hAnsi="Arial" w:cs="Arial"/>
          <w:b/>
          <w:bCs/>
          <w:szCs w:val="22"/>
        </w:rPr>
        <w:t xml:space="preserve">Fig. </w:t>
      </w:r>
      <w:r w:rsidR="00006A8C">
        <w:rPr>
          <w:rFonts w:ascii="Arial" w:hAnsi="Arial" w:cs="Arial"/>
          <w:b/>
          <w:bCs/>
          <w:szCs w:val="22"/>
        </w:rPr>
        <w:t>5</w:t>
      </w:r>
      <w:r>
        <w:rPr>
          <w:rFonts w:ascii="Arial" w:hAnsi="Arial" w:cs="Arial"/>
          <w:b/>
          <w:bCs/>
          <w:szCs w:val="22"/>
        </w:rPr>
        <w:t>.</w:t>
      </w:r>
      <w:r w:rsidRPr="008247A6">
        <w:rPr>
          <w:rFonts w:ascii="Arial" w:hAnsi="Arial" w:cs="Arial"/>
          <w:b/>
          <w:bCs/>
          <w:szCs w:val="22"/>
        </w:rPr>
        <w:t xml:space="preserve"> </w:t>
      </w:r>
      <w:r w:rsidR="00006A8C" w:rsidRPr="00006A8C">
        <w:rPr>
          <w:rFonts w:ascii="Arial" w:hAnsi="Arial" w:cs="Arial"/>
          <w:b/>
          <w:bCs/>
          <w:szCs w:val="22"/>
        </w:rPr>
        <w:t xml:space="preserve">Changes in head swing frequency of </w:t>
      </w:r>
      <w:r w:rsidR="00006A8C" w:rsidRPr="001E122C">
        <w:rPr>
          <w:rFonts w:ascii="Arial" w:hAnsi="Arial" w:cs="Arial"/>
          <w:b/>
          <w:bCs/>
          <w:i/>
          <w:iCs/>
          <w:szCs w:val="22"/>
        </w:rPr>
        <w:t>C. elegans</w:t>
      </w:r>
      <w:r w:rsidR="00006A8C" w:rsidRPr="00006A8C">
        <w:rPr>
          <w:rFonts w:ascii="Arial" w:hAnsi="Arial" w:cs="Arial"/>
          <w:b/>
          <w:bCs/>
          <w:szCs w:val="22"/>
        </w:rPr>
        <w:t xml:space="preserve"> over different culture durations. (A) Gel ball group; (B) Plate group. “ns” indicates no significant difference (P &gt; 0.05); ** indicates P &lt; 0.01</w:t>
      </w:r>
      <w:r w:rsidRPr="000C504F">
        <w:rPr>
          <w:rFonts w:ascii="Arial" w:hAnsi="Arial" w:cs="Arial"/>
          <w:b/>
          <w:bCs/>
          <w:szCs w:val="22"/>
        </w:rPr>
        <w:t>.</w:t>
      </w:r>
    </w:p>
    <w:p w14:paraId="7E9E60FA" w14:textId="77777777" w:rsidR="00CE7112" w:rsidRPr="00814121" w:rsidRDefault="00CE7112" w:rsidP="00CE7112">
      <w:pPr>
        <w:pStyle w:val="Body"/>
        <w:spacing w:after="0"/>
        <w:rPr>
          <w:rFonts w:ascii="Arial" w:hAnsi="Arial" w:cs="Arial"/>
        </w:rPr>
      </w:pPr>
    </w:p>
    <w:p w14:paraId="6F15A337" w14:textId="3A926946" w:rsidR="00006A8C" w:rsidRDefault="00006A8C" w:rsidP="00CE7112">
      <w:pPr>
        <w:pStyle w:val="Body"/>
        <w:rPr>
          <w:rFonts w:ascii="Arial" w:hAnsi="Arial" w:cs="Arial"/>
        </w:rPr>
      </w:pPr>
      <w:r>
        <w:rPr>
          <w:rFonts w:ascii="Times New Roman" w:eastAsia="SimSun" w:hAnsi="Times New Roman"/>
          <w:noProof/>
          <w:sz w:val="24"/>
          <w:szCs w:val="24"/>
        </w:rPr>
        <w:drawing>
          <wp:inline distT="0" distB="0" distL="0" distR="0" wp14:anchorId="1DDD7740" wp14:editId="18EFB17E">
            <wp:extent cx="5212080" cy="245292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2452928"/>
                    </a:xfrm>
                    <a:prstGeom prst="rect">
                      <a:avLst/>
                    </a:prstGeom>
                  </pic:spPr>
                </pic:pic>
              </a:graphicData>
            </a:graphic>
          </wp:inline>
        </w:drawing>
      </w:r>
    </w:p>
    <w:p w14:paraId="56C599ED" w14:textId="4A01BCE0" w:rsidR="00006A8C" w:rsidRDefault="00006A8C" w:rsidP="00006A8C">
      <w:pPr>
        <w:pStyle w:val="Body"/>
        <w:spacing w:after="0"/>
        <w:rPr>
          <w:rFonts w:ascii="Arial" w:hAnsi="Arial" w:cs="Arial"/>
          <w:b/>
          <w:bCs/>
          <w:szCs w:val="22"/>
        </w:rPr>
      </w:pPr>
      <w:r>
        <w:rPr>
          <w:rFonts w:ascii="Arial" w:hAnsi="Arial" w:cs="Arial"/>
          <w:b/>
          <w:bCs/>
          <w:szCs w:val="22"/>
        </w:rPr>
        <w:t>Fig. 6.</w:t>
      </w:r>
      <w:r w:rsidRPr="008247A6">
        <w:rPr>
          <w:rFonts w:ascii="Arial" w:hAnsi="Arial" w:cs="Arial"/>
          <w:b/>
          <w:bCs/>
          <w:szCs w:val="22"/>
        </w:rPr>
        <w:t xml:space="preserve"> </w:t>
      </w:r>
      <w:r w:rsidRPr="00006A8C">
        <w:rPr>
          <w:rFonts w:ascii="Arial" w:hAnsi="Arial" w:cs="Arial"/>
          <w:b/>
          <w:bCs/>
          <w:szCs w:val="22"/>
        </w:rPr>
        <w:t xml:space="preserve">Changes in bending frequency of </w:t>
      </w:r>
      <w:r w:rsidRPr="001E122C">
        <w:rPr>
          <w:rFonts w:ascii="Arial" w:hAnsi="Arial" w:cs="Arial"/>
          <w:b/>
          <w:bCs/>
          <w:i/>
          <w:iCs/>
          <w:szCs w:val="22"/>
        </w:rPr>
        <w:t>C. elegans</w:t>
      </w:r>
      <w:r w:rsidRPr="00006A8C">
        <w:rPr>
          <w:rFonts w:ascii="Arial" w:hAnsi="Arial" w:cs="Arial"/>
          <w:b/>
          <w:bCs/>
          <w:szCs w:val="22"/>
        </w:rPr>
        <w:t xml:space="preserve"> over different culture durations. (A) Gel ball group; (B) Plate group. “ns” indicates no significant difference (P &gt; 0.05); ** indicates P &lt; 0.01</w:t>
      </w:r>
      <w:r w:rsidRPr="000C504F">
        <w:rPr>
          <w:rFonts w:ascii="Arial" w:hAnsi="Arial" w:cs="Arial"/>
          <w:b/>
          <w:bCs/>
          <w:szCs w:val="22"/>
        </w:rPr>
        <w:t>.</w:t>
      </w:r>
    </w:p>
    <w:p w14:paraId="3BDF98BD" w14:textId="35D4CDF9" w:rsidR="00006A8C" w:rsidRDefault="00006A8C" w:rsidP="00CE7112">
      <w:pPr>
        <w:pStyle w:val="Body"/>
        <w:rPr>
          <w:rFonts w:ascii="Arial" w:hAnsi="Arial" w:cs="Arial"/>
        </w:rPr>
      </w:pPr>
    </w:p>
    <w:p w14:paraId="3FEE930A" w14:textId="2A372784" w:rsidR="00006A8C" w:rsidRDefault="00006A8C" w:rsidP="00CE7112">
      <w:pPr>
        <w:pStyle w:val="Body"/>
        <w:rPr>
          <w:rFonts w:ascii="Arial" w:hAnsi="Arial" w:cs="Arial"/>
        </w:rPr>
      </w:pPr>
      <w:r>
        <w:rPr>
          <w:rFonts w:ascii="Times New Roman" w:eastAsia="SimSun" w:hAnsi="Times New Roman"/>
          <w:noProof/>
          <w:sz w:val="24"/>
          <w:szCs w:val="24"/>
        </w:rPr>
        <w:lastRenderedPageBreak/>
        <w:drawing>
          <wp:inline distT="0" distB="0" distL="0" distR="0" wp14:anchorId="20F3BB56" wp14:editId="615E3BF9">
            <wp:extent cx="5212080" cy="226844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080" cy="2268441"/>
                    </a:xfrm>
                    <a:prstGeom prst="rect">
                      <a:avLst/>
                    </a:prstGeom>
                  </pic:spPr>
                </pic:pic>
              </a:graphicData>
            </a:graphic>
          </wp:inline>
        </w:drawing>
      </w:r>
    </w:p>
    <w:p w14:paraId="5D48CF80" w14:textId="5051A0BB" w:rsidR="00006A8C" w:rsidRDefault="00006A8C" w:rsidP="00006A8C">
      <w:pPr>
        <w:pStyle w:val="Body"/>
        <w:spacing w:after="0"/>
        <w:rPr>
          <w:rFonts w:ascii="Arial" w:hAnsi="Arial" w:cs="Arial"/>
          <w:b/>
          <w:bCs/>
          <w:szCs w:val="22"/>
        </w:rPr>
      </w:pPr>
      <w:r>
        <w:rPr>
          <w:rFonts w:ascii="Arial" w:hAnsi="Arial" w:cs="Arial"/>
          <w:b/>
          <w:bCs/>
          <w:szCs w:val="22"/>
        </w:rPr>
        <w:t>Fig. 7.</w:t>
      </w:r>
      <w:r w:rsidRPr="008247A6">
        <w:rPr>
          <w:rFonts w:ascii="Arial" w:hAnsi="Arial" w:cs="Arial"/>
          <w:b/>
          <w:bCs/>
          <w:szCs w:val="22"/>
        </w:rPr>
        <w:t xml:space="preserve"> </w:t>
      </w:r>
      <w:r w:rsidRPr="00006A8C">
        <w:rPr>
          <w:rFonts w:ascii="Arial" w:hAnsi="Arial" w:cs="Arial"/>
          <w:b/>
          <w:bCs/>
          <w:szCs w:val="22"/>
        </w:rPr>
        <w:t xml:space="preserve">Changes in swimming frequency of </w:t>
      </w:r>
      <w:r w:rsidRPr="001E122C">
        <w:rPr>
          <w:rFonts w:ascii="Arial" w:hAnsi="Arial" w:cs="Arial"/>
          <w:b/>
          <w:bCs/>
          <w:i/>
          <w:iCs/>
          <w:szCs w:val="22"/>
        </w:rPr>
        <w:t>C. elegans</w:t>
      </w:r>
      <w:r w:rsidRPr="00006A8C">
        <w:rPr>
          <w:rFonts w:ascii="Arial" w:hAnsi="Arial" w:cs="Arial"/>
          <w:b/>
          <w:bCs/>
          <w:szCs w:val="22"/>
        </w:rPr>
        <w:t xml:space="preserve"> over different culture durations. (A) Gel ball group; (B) Plate group. “ns” indicates no significant difference (P &gt; 0.05); ** indicates P &lt; 0.01</w:t>
      </w:r>
      <w:r w:rsidRPr="000C504F">
        <w:rPr>
          <w:rFonts w:ascii="Arial" w:hAnsi="Arial" w:cs="Arial"/>
          <w:b/>
          <w:bCs/>
          <w:szCs w:val="22"/>
        </w:rPr>
        <w:t>.</w:t>
      </w:r>
    </w:p>
    <w:p w14:paraId="792EDB3B" w14:textId="77777777" w:rsidR="00006A8C" w:rsidRPr="002A5353" w:rsidRDefault="00006A8C" w:rsidP="00CE7112">
      <w:pPr>
        <w:pStyle w:val="Body"/>
        <w:rPr>
          <w:rFonts w:ascii="Arial" w:hAnsi="Arial" w:cs="Arial"/>
        </w:rPr>
      </w:pPr>
    </w:p>
    <w:p w14:paraId="2596CBB9" w14:textId="770CE50A" w:rsidR="00CE7112" w:rsidRPr="00814121" w:rsidRDefault="00CE7112" w:rsidP="00CE7112">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006A8C">
        <w:rPr>
          <w:rFonts w:ascii="Arial" w:hAnsi="Arial" w:cs="Arial"/>
          <w:b/>
          <w:caps/>
          <w:sz w:val="22"/>
        </w:rPr>
        <w:t>2</w:t>
      </w:r>
      <w:r w:rsidRPr="00C30A0F">
        <w:rPr>
          <w:rFonts w:ascii="Arial" w:hAnsi="Arial" w:cs="Arial"/>
          <w:b/>
          <w:caps/>
          <w:sz w:val="22"/>
        </w:rPr>
        <w:t xml:space="preserve"> </w:t>
      </w:r>
      <w:r w:rsidR="00006A8C" w:rsidRPr="00006A8C">
        <w:rPr>
          <w:rFonts w:ascii="Arial" w:hAnsi="Arial" w:cs="Arial"/>
          <w:b/>
          <w:sz w:val="22"/>
        </w:rPr>
        <w:t>Effect of Acoustic Suspension Treatment</w:t>
      </w:r>
      <w:r w:rsidR="00006A8C">
        <w:rPr>
          <w:rFonts w:ascii="Arial" w:hAnsi="Arial" w:cs="Arial"/>
          <w:b/>
          <w:sz w:val="22"/>
        </w:rPr>
        <w:t xml:space="preserve"> on </w:t>
      </w:r>
      <w:r w:rsidR="00006A8C" w:rsidRPr="00006A8C">
        <w:rPr>
          <w:rFonts w:ascii="Arial" w:hAnsi="Arial" w:cs="Arial"/>
          <w:b/>
          <w:sz w:val="22"/>
        </w:rPr>
        <w:t>Locomotor Activity</w:t>
      </w:r>
    </w:p>
    <w:p w14:paraId="25124144" w14:textId="77777777" w:rsidR="00CE7112" w:rsidRPr="00FB3A86" w:rsidRDefault="00CE7112" w:rsidP="00CE7112">
      <w:pPr>
        <w:pStyle w:val="Head1"/>
        <w:spacing w:after="0"/>
        <w:jc w:val="both"/>
        <w:rPr>
          <w:rFonts w:ascii="Arial" w:hAnsi="Arial" w:cs="Arial"/>
        </w:rPr>
      </w:pPr>
    </w:p>
    <w:p w14:paraId="485E8500" w14:textId="3EC7DD1D" w:rsidR="00CE7112" w:rsidRDefault="00006A8C" w:rsidP="00CE7112">
      <w:pPr>
        <w:pStyle w:val="Body"/>
        <w:rPr>
          <w:rFonts w:ascii="Arial" w:hAnsi="Arial" w:cs="Arial"/>
        </w:rPr>
      </w:pPr>
      <w:r w:rsidRPr="00006A8C">
        <w:rPr>
          <w:rFonts w:ascii="Arial" w:hAnsi="Arial" w:cs="Arial"/>
        </w:rPr>
        <w:t>As shown in Figure 8, acoustic suspension (AL) significantly reduced locomotor indices. Head swing frequency decreased from 41.67 ± 7.77 to 21.87 ± 5.95, a decrease of 47.52% (P</w:t>
      </w:r>
      <w:r w:rsidRPr="00006A8C">
        <w:rPr>
          <w:rFonts w:ascii="Arial" w:hAnsi="Arial" w:cs="Arial" w:hint="eastAsia"/>
        </w:rPr>
        <w:t>＜</w:t>
      </w:r>
      <w:r w:rsidRPr="00006A8C">
        <w:rPr>
          <w:rFonts w:ascii="Arial" w:hAnsi="Arial" w:cs="Arial"/>
        </w:rPr>
        <w:t>0.0001), bending frequency dropped from 19.33 ± 6.91 to 9.40 ± 8.28, a decrease of 51.38% (P</w:t>
      </w:r>
      <w:r w:rsidRPr="00006A8C">
        <w:rPr>
          <w:rFonts w:ascii="Arial" w:hAnsi="Arial" w:cs="Arial" w:hint="eastAsia"/>
        </w:rPr>
        <w:t>＜</w:t>
      </w:r>
      <w:r w:rsidRPr="00006A8C">
        <w:rPr>
          <w:rFonts w:ascii="Arial" w:hAnsi="Arial" w:cs="Arial"/>
        </w:rPr>
        <w:t>0.01), and swimming frequency declined from 38.88 ± 6.97 to 32.19 ± 5.82, a decrease of 17.2% (P</w:t>
      </w:r>
      <w:r w:rsidRPr="00006A8C">
        <w:rPr>
          <w:rFonts w:ascii="Arial" w:hAnsi="Arial" w:cs="Arial" w:hint="eastAsia"/>
        </w:rPr>
        <w:t>＜</w:t>
      </w:r>
      <w:r w:rsidRPr="00006A8C">
        <w:rPr>
          <w:rFonts w:ascii="Arial" w:hAnsi="Arial" w:cs="Arial"/>
        </w:rPr>
        <w:t>0.01)</w:t>
      </w:r>
      <w:r w:rsidR="00CE7112" w:rsidRPr="00563C13">
        <w:rPr>
          <w:rFonts w:ascii="Arial" w:hAnsi="Arial" w:cs="Arial"/>
        </w:rPr>
        <w:t>.</w:t>
      </w:r>
    </w:p>
    <w:p w14:paraId="5E0FABD7" w14:textId="6F9E9F86" w:rsidR="00CE7112" w:rsidRPr="00814121" w:rsidRDefault="00006A8C" w:rsidP="00006A8C">
      <w:pPr>
        <w:pStyle w:val="Body"/>
        <w:rPr>
          <w:rFonts w:ascii="Arial" w:hAnsi="Arial" w:cs="Arial"/>
        </w:rPr>
      </w:pPr>
      <w:r>
        <w:rPr>
          <w:rFonts w:ascii="Times New Roman" w:hAnsi="Times New Roman"/>
          <w:noProof/>
          <w:sz w:val="24"/>
          <w:szCs w:val="24"/>
        </w:rPr>
        <w:drawing>
          <wp:inline distT="0" distB="0" distL="0" distR="0" wp14:anchorId="161939C7" wp14:editId="0A5AD146">
            <wp:extent cx="5212080" cy="207140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2071403"/>
                    </a:xfrm>
                    <a:prstGeom prst="rect">
                      <a:avLst/>
                    </a:prstGeom>
                  </pic:spPr>
                </pic:pic>
              </a:graphicData>
            </a:graphic>
          </wp:inline>
        </w:drawing>
      </w:r>
      <w:r w:rsidR="00CE7112">
        <w:rPr>
          <w:rFonts w:ascii="Arial" w:hAnsi="Arial" w:cs="Arial"/>
          <w:b/>
          <w:bCs/>
          <w:szCs w:val="22"/>
        </w:rPr>
        <w:t xml:space="preserve">Fig. </w:t>
      </w:r>
      <w:r>
        <w:rPr>
          <w:rFonts w:ascii="Arial" w:hAnsi="Arial" w:cs="Arial"/>
          <w:b/>
          <w:bCs/>
          <w:szCs w:val="22"/>
        </w:rPr>
        <w:t>8</w:t>
      </w:r>
      <w:r w:rsidR="00CE7112">
        <w:rPr>
          <w:rFonts w:ascii="Arial" w:hAnsi="Arial" w:cs="Arial"/>
          <w:b/>
          <w:bCs/>
          <w:szCs w:val="22"/>
        </w:rPr>
        <w:t>.</w:t>
      </w:r>
      <w:r w:rsidR="00CE7112" w:rsidRPr="008247A6">
        <w:rPr>
          <w:rFonts w:ascii="Arial" w:hAnsi="Arial" w:cs="Arial"/>
          <w:b/>
          <w:bCs/>
          <w:szCs w:val="22"/>
        </w:rPr>
        <w:t xml:space="preserve"> </w:t>
      </w:r>
      <w:r w:rsidRPr="00006A8C">
        <w:rPr>
          <w:rFonts w:ascii="Arial" w:hAnsi="Arial" w:cs="Arial"/>
          <w:b/>
          <w:bCs/>
          <w:szCs w:val="22"/>
        </w:rPr>
        <w:t xml:space="preserve">Changes in locomotor indicators of </w:t>
      </w:r>
      <w:r w:rsidRPr="001E122C">
        <w:rPr>
          <w:rFonts w:ascii="Arial" w:hAnsi="Arial" w:cs="Arial"/>
          <w:b/>
          <w:bCs/>
          <w:i/>
          <w:iCs/>
          <w:szCs w:val="22"/>
        </w:rPr>
        <w:t>C. elegans</w:t>
      </w:r>
      <w:r w:rsidRPr="00006A8C">
        <w:rPr>
          <w:rFonts w:ascii="Arial" w:hAnsi="Arial" w:cs="Arial"/>
          <w:b/>
          <w:bCs/>
          <w:szCs w:val="22"/>
        </w:rPr>
        <w:t xml:space="preserve"> following 9 h of acoustic levitation. (A) Head swing frequency; (B) Bending frequency; (C) Swimming frequency. ** indicates P &lt; 0.01; **** indicates P &lt; 0.0001.</w:t>
      </w:r>
    </w:p>
    <w:p w14:paraId="1A402F13" w14:textId="77777777" w:rsidR="00CE7112" w:rsidRDefault="00CE7112" w:rsidP="00CE7112">
      <w:pPr>
        <w:pStyle w:val="Body"/>
        <w:spacing w:after="0"/>
        <w:rPr>
          <w:rFonts w:ascii="Arial" w:hAnsi="Arial" w:cs="Arial"/>
        </w:rPr>
      </w:pPr>
    </w:p>
    <w:p w14:paraId="2B5AA8D2" w14:textId="6FE69468" w:rsidR="00CE7112" w:rsidRPr="00814121" w:rsidRDefault="00CE7112" w:rsidP="00CE7112">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006A8C">
        <w:rPr>
          <w:rFonts w:ascii="Arial" w:hAnsi="Arial" w:cs="Arial"/>
          <w:b/>
          <w:caps/>
          <w:sz w:val="22"/>
        </w:rPr>
        <w:t>3</w:t>
      </w:r>
      <w:r w:rsidRPr="00C30A0F">
        <w:rPr>
          <w:rFonts w:ascii="Arial" w:hAnsi="Arial" w:cs="Arial"/>
          <w:b/>
          <w:caps/>
          <w:sz w:val="22"/>
        </w:rPr>
        <w:t xml:space="preserve"> </w:t>
      </w:r>
      <w:r w:rsidR="00006A8C" w:rsidRPr="00006A8C">
        <w:rPr>
          <w:rFonts w:ascii="Arial" w:hAnsi="Arial" w:cs="Arial"/>
          <w:b/>
          <w:sz w:val="22"/>
        </w:rPr>
        <w:t>Effect of Acoustic Suspension Treatment on Muscle Protein Expression</w:t>
      </w:r>
    </w:p>
    <w:p w14:paraId="500B4D9D" w14:textId="77777777" w:rsidR="00CE7112" w:rsidRPr="00FB3A86" w:rsidRDefault="00CE7112" w:rsidP="00CE7112">
      <w:pPr>
        <w:pStyle w:val="Head1"/>
        <w:spacing w:after="0"/>
        <w:jc w:val="both"/>
        <w:rPr>
          <w:rFonts w:ascii="Arial" w:hAnsi="Arial" w:cs="Arial"/>
        </w:rPr>
      </w:pPr>
    </w:p>
    <w:p w14:paraId="5CAD6B42" w14:textId="16D585AA" w:rsidR="00CE7112" w:rsidRDefault="00003489" w:rsidP="00CE7112">
      <w:pPr>
        <w:pStyle w:val="Body"/>
        <w:spacing w:after="0"/>
        <w:rPr>
          <w:rFonts w:ascii="Arial" w:hAnsi="Arial" w:cs="Arial"/>
        </w:rPr>
      </w:pPr>
      <w:r w:rsidRPr="00003489">
        <w:rPr>
          <w:rFonts w:ascii="Arial" w:hAnsi="Arial" w:cs="Arial"/>
        </w:rPr>
        <w:t>RW1596 (myo-3</w:t>
      </w:r>
      <w:proofErr w:type="gramStart"/>
      <w:r w:rsidRPr="00003489">
        <w:rPr>
          <w:rFonts w:ascii="Arial" w:hAnsi="Arial" w:cs="Arial"/>
        </w:rPr>
        <w:t>p::</w:t>
      </w:r>
      <w:proofErr w:type="gramEnd"/>
      <w:r w:rsidRPr="00003489">
        <w:rPr>
          <w:rFonts w:ascii="Arial" w:hAnsi="Arial" w:cs="Arial"/>
        </w:rPr>
        <w:t>GFP) nematodes were subjected to AL treatment for 9 hours. As shown in Figure 9, the fluorescence intensity of MYO-</w:t>
      </w:r>
      <w:proofErr w:type="gramStart"/>
      <w:r w:rsidRPr="00003489">
        <w:rPr>
          <w:rFonts w:ascii="Arial" w:hAnsi="Arial" w:cs="Arial"/>
        </w:rPr>
        <w:t>3::</w:t>
      </w:r>
      <w:proofErr w:type="gramEnd"/>
      <w:r w:rsidRPr="00003489">
        <w:rPr>
          <w:rFonts w:ascii="Arial" w:hAnsi="Arial" w:cs="Arial"/>
        </w:rPr>
        <w:t xml:space="preserve">GFP in the AL group was significantly </w:t>
      </w:r>
      <w:r w:rsidRPr="00003489">
        <w:rPr>
          <w:rFonts w:ascii="Arial" w:hAnsi="Arial" w:cs="Arial"/>
        </w:rPr>
        <w:lastRenderedPageBreak/>
        <w:t xml:space="preserve">reduced to 82.13 ± 0.20%, a decrease of 17.87% compared to the control (CK) group (P &lt; 0.0001). These findings suggest that acoustic suspension may downregulate myo-3 gene expression, potentially impairing muscle function and reducing motility in </w:t>
      </w:r>
      <w:r w:rsidRPr="001E122C">
        <w:rPr>
          <w:rFonts w:ascii="Arial" w:hAnsi="Arial" w:cs="Arial"/>
          <w:i/>
          <w:iCs/>
        </w:rPr>
        <w:t>C. elegans</w:t>
      </w:r>
      <w:r w:rsidR="00CE7112" w:rsidRPr="00924F7F">
        <w:rPr>
          <w:rFonts w:ascii="Arial" w:hAnsi="Arial" w:cs="Arial"/>
        </w:rPr>
        <w:t>.</w:t>
      </w:r>
    </w:p>
    <w:p w14:paraId="733A7461" w14:textId="77777777" w:rsidR="00CE7112" w:rsidRDefault="00CE7112" w:rsidP="00CE7112">
      <w:pPr>
        <w:pStyle w:val="Body"/>
        <w:spacing w:after="0"/>
        <w:rPr>
          <w:rFonts w:ascii="Arial" w:hAnsi="Arial" w:cs="Arial"/>
        </w:rPr>
      </w:pPr>
    </w:p>
    <w:p w14:paraId="248FAC05" w14:textId="77777777" w:rsidR="00CE7112" w:rsidRDefault="00CE7112" w:rsidP="00CE7112">
      <w:pPr>
        <w:pStyle w:val="Body"/>
        <w:spacing w:after="0"/>
        <w:rPr>
          <w:rFonts w:ascii="Arial" w:hAnsi="Arial" w:cs="Arial"/>
        </w:rPr>
      </w:pPr>
    </w:p>
    <w:p w14:paraId="36C6FC2E" w14:textId="200ED6C2" w:rsidR="00CE7112" w:rsidRDefault="00003489" w:rsidP="00CE7112">
      <w:pPr>
        <w:pStyle w:val="Body"/>
        <w:spacing w:after="0"/>
        <w:jc w:val="center"/>
        <w:rPr>
          <w:rFonts w:ascii="Arial" w:hAnsi="Arial" w:cs="Arial"/>
        </w:rPr>
      </w:pPr>
      <w:r>
        <w:rPr>
          <w:noProof/>
        </w:rPr>
        <w:drawing>
          <wp:inline distT="0" distB="0" distL="0" distR="0" wp14:anchorId="74519389" wp14:editId="2E85097B">
            <wp:extent cx="5212080" cy="17752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6433" t="23964" r="12836" b="27167"/>
                    <a:stretch>
                      <a:fillRect/>
                    </a:stretch>
                  </pic:blipFill>
                  <pic:spPr bwMode="auto">
                    <a:xfrm>
                      <a:off x="0" y="0"/>
                      <a:ext cx="5212080" cy="1775220"/>
                    </a:xfrm>
                    <a:prstGeom prst="rect">
                      <a:avLst/>
                    </a:prstGeom>
                    <a:noFill/>
                    <a:ln>
                      <a:noFill/>
                    </a:ln>
                  </pic:spPr>
                </pic:pic>
              </a:graphicData>
            </a:graphic>
          </wp:inline>
        </w:drawing>
      </w:r>
    </w:p>
    <w:p w14:paraId="0AC54BAD" w14:textId="78235245" w:rsidR="00CE7112" w:rsidRPr="00563C13" w:rsidRDefault="00CE7112" w:rsidP="00CE7112">
      <w:pPr>
        <w:autoSpaceDE w:val="0"/>
        <w:autoSpaceDN w:val="0"/>
        <w:adjustRightInd w:val="0"/>
        <w:jc w:val="both"/>
        <w:rPr>
          <w:rFonts w:ascii="Arial" w:hAnsi="Arial" w:cs="Arial"/>
        </w:rPr>
      </w:pPr>
      <w:r w:rsidRPr="00563C13">
        <w:rPr>
          <w:rFonts w:ascii="Arial" w:hAnsi="Arial" w:cs="Arial"/>
          <w:b/>
          <w:bCs/>
          <w:szCs w:val="22"/>
        </w:rPr>
        <w:t xml:space="preserve">Fig. </w:t>
      </w:r>
      <w:r w:rsidR="00003489">
        <w:rPr>
          <w:rFonts w:ascii="Arial" w:hAnsi="Arial" w:cs="Arial"/>
          <w:b/>
          <w:bCs/>
          <w:szCs w:val="22"/>
        </w:rPr>
        <w:t>9</w:t>
      </w:r>
      <w:r w:rsidRPr="00563C13">
        <w:rPr>
          <w:rFonts w:ascii="Arial" w:hAnsi="Arial" w:cs="Arial"/>
          <w:b/>
          <w:bCs/>
          <w:szCs w:val="22"/>
        </w:rPr>
        <w:t xml:space="preserve">. </w:t>
      </w:r>
      <w:r w:rsidR="00003489" w:rsidRPr="00003489">
        <w:rPr>
          <w:rFonts w:ascii="Arial" w:hAnsi="Arial" w:cs="Arial"/>
          <w:b/>
          <w:bCs/>
          <w:szCs w:val="22"/>
        </w:rPr>
        <w:t>Effects of acoustic levitation on myo-3</w:t>
      </w:r>
      <w:proofErr w:type="gramStart"/>
      <w:r w:rsidR="00003489" w:rsidRPr="00003489">
        <w:rPr>
          <w:rFonts w:ascii="Arial" w:hAnsi="Arial" w:cs="Arial"/>
          <w:b/>
          <w:bCs/>
          <w:szCs w:val="22"/>
        </w:rPr>
        <w:t>p::</w:t>
      </w:r>
      <w:proofErr w:type="gramEnd"/>
      <w:r w:rsidR="00003489" w:rsidRPr="00003489">
        <w:rPr>
          <w:rFonts w:ascii="Arial" w:hAnsi="Arial" w:cs="Arial"/>
          <w:b/>
          <w:bCs/>
          <w:szCs w:val="22"/>
        </w:rPr>
        <w:t xml:space="preserve">GFP expression in </w:t>
      </w:r>
      <w:r w:rsidR="00003489" w:rsidRPr="001E122C">
        <w:rPr>
          <w:rFonts w:ascii="Arial" w:hAnsi="Arial" w:cs="Arial"/>
          <w:b/>
          <w:bCs/>
          <w:i/>
          <w:iCs/>
          <w:szCs w:val="22"/>
        </w:rPr>
        <w:t>C. elegans</w:t>
      </w:r>
      <w:r w:rsidR="00003489" w:rsidRPr="00003489">
        <w:rPr>
          <w:rFonts w:ascii="Arial" w:hAnsi="Arial" w:cs="Arial"/>
          <w:b/>
          <w:bCs/>
          <w:szCs w:val="22"/>
        </w:rPr>
        <w:t>. (A) Control (CK) group; (B) Acoustic levitation (AL) group; (C) Semi-quantitative analysis of myo-3</w:t>
      </w:r>
      <w:proofErr w:type="gramStart"/>
      <w:r w:rsidR="00003489" w:rsidRPr="00003489">
        <w:rPr>
          <w:rFonts w:ascii="Arial" w:hAnsi="Arial" w:cs="Arial"/>
          <w:b/>
          <w:bCs/>
          <w:szCs w:val="22"/>
        </w:rPr>
        <w:t>p::</w:t>
      </w:r>
      <w:proofErr w:type="gramEnd"/>
      <w:r w:rsidR="00003489" w:rsidRPr="00003489">
        <w:rPr>
          <w:rFonts w:ascii="Arial" w:hAnsi="Arial" w:cs="Arial"/>
          <w:b/>
          <w:bCs/>
          <w:szCs w:val="22"/>
        </w:rPr>
        <w:t>GFP fluorescence intensity using ImageJ software. **** indicates P &lt; 0.0001</w:t>
      </w:r>
      <w:r w:rsidRPr="00563C13">
        <w:rPr>
          <w:rFonts w:ascii="Arial" w:hAnsi="Arial" w:cs="Arial"/>
          <w:b/>
          <w:bCs/>
          <w:szCs w:val="22"/>
        </w:rPr>
        <w:t>.</w:t>
      </w:r>
    </w:p>
    <w:p w14:paraId="4DF4F2F4" w14:textId="77777777" w:rsidR="00CE7112" w:rsidRDefault="00CE7112" w:rsidP="00CE7112">
      <w:pPr>
        <w:pStyle w:val="Body"/>
        <w:spacing w:after="0"/>
        <w:rPr>
          <w:rFonts w:ascii="Arial" w:hAnsi="Arial" w:cs="Arial"/>
        </w:rPr>
      </w:pPr>
    </w:p>
    <w:p w14:paraId="491962F1" w14:textId="77777777" w:rsidR="00CE7112" w:rsidRDefault="00CE7112" w:rsidP="00CE7112">
      <w:pPr>
        <w:pStyle w:val="Head1"/>
        <w:spacing w:after="0"/>
        <w:jc w:val="both"/>
        <w:rPr>
          <w:rFonts w:ascii="Arial" w:hAnsi="Arial" w:cs="Arial"/>
        </w:rPr>
      </w:pPr>
      <w:r>
        <w:rPr>
          <w:rFonts w:ascii="Arial" w:hAnsi="Arial" w:cs="Arial"/>
        </w:rPr>
        <w:t>4. discussion</w:t>
      </w:r>
    </w:p>
    <w:p w14:paraId="6DF58B65" w14:textId="77777777" w:rsidR="00CE7112" w:rsidRDefault="00CE7112" w:rsidP="00CE7112">
      <w:pPr>
        <w:pStyle w:val="Body"/>
        <w:spacing w:after="0"/>
        <w:rPr>
          <w:rFonts w:ascii="Arial" w:hAnsi="Arial" w:cs="Arial"/>
        </w:rPr>
      </w:pPr>
    </w:p>
    <w:p w14:paraId="47641AA2" w14:textId="1FED89CC" w:rsidR="00190536" w:rsidRPr="00190536" w:rsidRDefault="00190536" w:rsidP="00190536">
      <w:pPr>
        <w:pStyle w:val="Body"/>
        <w:rPr>
          <w:rFonts w:ascii="Arial" w:hAnsi="Arial" w:cs="Arial"/>
        </w:rPr>
      </w:pPr>
      <w:r w:rsidRPr="00190536">
        <w:rPr>
          <w:rFonts w:ascii="Arial" w:hAnsi="Arial" w:cs="Arial"/>
        </w:rPr>
        <w:t>Compared to other microgravity simulation techniques, the application of acoustic levitation in biological research remains relatively underexplored</w:t>
      </w:r>
      <w:r w:rsidR="00FF41BF">
        <w:rPr>
          <w:rFonts w:ascii="Arial" w:hAnsi="Arial" w:cs="Arial"/>
        </w:rPr>
        <w:t xml:space="preserve"> </w:t>
      </w:r>
      <w:r w:rsidRPr="00190536">
        <w:rPr>
          <w:rFonts w:ascii="Arial" w:hAnsi="Arial" w:cs="Arial"/>
        </w:rPr>
        <w:t xml:space="preserve">[17]. </w:t>
      </w:r>
      <w:proofErr w:type="spellStart"/>
      <w:r w:rsidRPr="00190536">
        <w:rPr>
          <w:rFonts w:ascii="Arial" w:hAnsi="Arial" w:cs="Arial"/>
        </w:rPr>
        <w:t>Sundvik</w:t>
      </w:r>
      <w:proofErr w:type="spellEnd"/>
      <w:r w:rsidRPr="00190536">
        <w:rPr>
          <w:rFonts w:ascii="Arial" w:hAnsi="Arial" w:cs="Arial"/>
        </w:rPr>
        <w:t xml:space="preserve"> et al. [18] utilized a traditional acoustic levitation device to simulate microgravity in zebrafish embryos, observing their growth and development under acoustic levitation treatment. Their results demonstrated that exposing zebrafish embryos to a single-axis acoustic levitation field for 2000 seconds had no adverse effects on embryonic development, with normal formation of auricles and neuromasts. Similarly, Li et al. [19] applied acoustic levitation to zebrafish embryos and found that the acoustic standing wave field significantly affected early developmental stages. They also reported that acoustic levitation inhibited hatching rates and assessed the biosafety of zebrafish embryos in a simulated space environment. These studies provide a theoretical foundation for the use of acoustic levitation in microgravity simulation research.</w:t>
      </w:r>
    </w:p>
    <w:p w14:paraId="665E85F3" w14:textId="77777777" w:rsidR="00190536" w:rsidRPr="00190536" w:rsidRDefault="00190536" w:rsidP="00190536">
      <w:pPr>
        <w:pStyle w:val="Body"/>
        <w:rPr>
          <w:rFonts w:ascii="Arial" w:hAnsi="Arial" w:cs="Arial"/>
        </w:rPr>
      </w:pPr>
      <w:r w:rsidRPr="00190536">
        <w:rPr>
          <w:rFonts w:ascii="Arial" w:hAnsi="Arial" w:cs="Arial"/>
        </w:rPr>
        <w:t xml:space="preserve">In this study, we used acoustic levitation to simulate microgravity conditions and exposed </w:t>
      </w:r>
      <w:r w:rsidRPr="001E122C">
        <w:rPr>
          <w:rFonts w:ascii="Arial" w:hAnsi="Arial" w:cs="Arial"/>
          <w:i/>
          <w:iCs/>
        </w:rPr>
        <w:t>C. elegans</w:t>
      </w:r>
      <w:r w:rsidRPr="00190536">
        <w:rPr>
          <w:rFonts w:ascii="Arial" w:hAnsi="Arial" w:cs="Arial"/>
        </w:rPr>
        <w:t xml:space="preserve"> to these conditions for 9 hours to evaluate its impact on locomotor function. Our findings confirmed that NGM gel balls can serve as a suitable suspension medium for nematode culture. No significant differences in locomotor indices were observed between nematodes cultured on gel balls and those on standard NGM plates. Although liquid culture methods for nematodes using S Medium have been previously reported [20], the long duration of space experiments can lead to droplet volume reduction due to evaporation under acoustic levitation. Therefore, gel balls were chosen as a more stable suspension carrier.</w:t>
      </w:r>
    </w:p>
    <w:p w14:paraId="5345B7F5" w14:textId="6A918315" w:rsidR="00190536" w:rsidRPr="00190536" w:rsidRDefault="00190536" w:rsidP="00190536">
      <w:pPr>
        <w:pStyle w:val="Body"/>
        <w:rPr>
          <w:rFonts w:ascii="Arial" w:hAnsi="Arial" w:cs="Arial"/>
        </w:rPr>
      </w:pPr>
      <w:r w:rsidRPr="00190536">
        <w:rPr>
          <w:rFonts w:ascii="Arial" w:hAnsi="Arial" w:cs="Arial"/>
        </w:rPr>
        <w:t xml:space="preserve">Movement index measurements after 3, 6, 9, and 12 hours of culture revealed that a 9-hour culture period significantly reduced nematode locomotor performance. Considering factors such as droplet evaporation rate, nematode viability, and levitation stability, we selected 9 hours as the optimal exposure duration. Nematode locomotion depends on coordinated synaptic activity between muscles and neurons, mediated by neurotransmitters. Body wall muscles are located dorsally and ventrally and coordinate to generate movement [21]. Head </w:t>
      </w:r>
      <w:r w:rsidRPr="00190536">
        <w:rPr>
          <w:rFonts w:ascii="Arial" w:hAnsi="Arial" w:cs="Arial"/>
        </w:rPr>
        <w:lastRenderedPageBreak/>
        <w:t>swing frequency is associated with feeding and spatial perception, while bending frequency and swimming frequencies are commonly used indicators of neural function</w:t>
      </w:r>
      <w:r w:rsidR="00FF41BF">
        <w:rPr>
          <w:rFonts w:ascii="Arial" w:hAnsi="Arial" w:cs="Arial"/>
        </w:rPr>
        <w:t xml:space="preserve"> </w:t>
      </w:r>
      <w:r w:rsidRPr="00190536">
        <w:rPr>
          <w:rFonts w:ascii="Arial" w:hAnsi="Arial" w:cs="Arial"/>
        </w:rPr>
        <w:t xml:space="preserve">[22]. Our findings suggest that acoustic levitation may impair muscle and neural function in </w:t>
      </w:r>
      <w:r w:rsidRPr="001E122C">
        <w:rPr>
          <w:rFonts w:ascii="Arial" w:hAnsi="Arial" w:cs="Arial"/>
          <w:i/>
          <w:iCs/>
        </w:rPr>
        <w:t>C. elegans</w:t>
      </w:r>
      <w:r w:rsidRPr="00190536">
        <w:rPr>
          <w:rFonts w:ascii="Arial" w:hAnsi="Arial" w:cs="Arial"/>
        </w:rPr>
        <w:t>.</w:t>
      </w:r>
    </w:p>
    <w:p w14:paraId="34AF156F" w14:textId="42FE0799" w:rsidR="00190536" w:rsidRPr="00190536" w:rsidRDefault="00190536" w:rsidP="00190536">
      <w:pPr>
        <w:pStyle w:val="Body"/>
        <w:rPr>
          <w:rFonts w:ascii="Arial" w:hAnsi="Arial" w:cs="Arial"/>
        </w:rPr>
      </w:pPr>
      <w:r w:rsidRPr="00190536">
        <w:rPr>
          <w:rFonts w:ascii="Arial" w:hAnsi="Arial" w:cs="Arial"/>
        </w:rPr>
        <w:t>Previous studies have reported that microgravity can suppress nematode locomotion, reduce muscle fiber area, and downregulate genes related to muscle proteins and transcription factors</w:t>
      </w:r>
      <w:r>
        <w:rPr>
          <w:rFonts w:ascii="Arial" w:hAnsi="Arial" w:cs="Arial"/>
        </w:rPr>
        <w:t xml:space="preserve"> </w:t>
      </w:r>
      <w:r w:rsidRPr="00190536">
        <w:rPr>
          <w:rFonts w:ascii="Arial" w:hAnsi="Arial" w:cs="Arial"/>
        </w:rPr>
        <w:t xml:space="preserve">[23]. Compared with a 14-day rotating wall vessel (RCCS) simulation study [24], our results show that acoustic levitation induces comparable locomotor impairment within a shorter timeframe (9 hours, P &lt; 0.01). This contrasts with </w:t>
      </w:r>
      <w:proofErr w:type="spellStart"/>
      <w:r w:rsidRPr="00190536">
        <w:rPr>
          <w:rFonts w:ascii="Arial" w:hAnsi="Arial" w:cs="Arial"/>
        </w:rPr>
        <w:t>Sundvik’s</w:t>
      </w:r>
      <w:proofErr w:type="spellEnd"/>
      <w:r w:rsidRPr="00190536">
        <w:rPr>
          <w:rFonts w:ascii="Arial" w:hAnsi="Arial" w:cs="Arial"/>
        </w:rPr>
        <w:t xml:space="preserve"> findings [18] on the safety of acoustic levitation in zebrafish embryos, suggesting that invertebrates like nematodes may be more sensitive to acoustic forces. Moreover, the observed decline in MYO-3 expression aligns with known mechanisms of muscle atrophy under microgravity [23], and the inhibition rate under acoustic levitation was 3.2 times faster than that observed in real space microgravity.</w:t>
      </w:r>
    </w:p>
    <w:p w14:paraId="0B5E003D" w14:textId="3FD58900" w:rsidR="00CE7112" w:rsidRDefault="00A87FE4" w:rsidP="00190536">
      <w:pPr>
        <w:pStyle w:val="Body"/>
        <w:spacing w:after="0"/>
        <w:rPr>
          <w:rFonts w:ascii="Arial" w:hAnsi="Arial" w:cs="Arial"/>
        </w:rPr>
      </w:pPr>
      <w:r w:rsidRPr="00A87FE4">
        <w:rPr>
          <w:rFonts w:ascii="Arial" w:hAnsi="Arial" w:cs="Arial" w:hint="eastAsia"/>
          <w:color w:val="FF0000"/>
          <w:lang w:eastAsia="zh-CN"/>
        </w:rPr>
        <w:t>T</w:t>
      </w:r>
      <w:r w:rsidR="00190536" w:rsidRPr="00A87FE4">
        <w:rPr>
          <w:rFonts w:ascii="Arial" w:hAnsi="Arial" w:cs="Arial"/>
          <w:color w:val="FF0000"/>
        </w:rPr>
        <w:t>his study</w:t>
      </w:r>
      <w:r w:rsidR="00190536" w:rsidRPr="00190536">
        <w:rPr>
          <w:rFonts w:ascii="Arial" w:hAnsi="Arial" w:cs="Arial"/>
        </w:rPr>
        <w:t xml:space="preserve"> has only a single treatment duration (9 hours) </w:t>
      </w:r>
      <w:r w:rsidR="00190536" w:rsidRPr="00A87FE4">
        <w:rPr>
          <w:rFonts w:ascii="Arial" w:hAnsi="Arial" w:cs="Arial"/>
          <w:color w:val="FF0000"/>
        </w:rPr>
        <w:t>tested,</w:t>
      </w:r>
      <w:r w:rsidR="00190536" w:rsidRPr="00190536">
        <w:rPr>
          <w:rFonts w:ascii="Arial" w:hAnsi="Arial" w:cs="Arial"/>
        </w:rPr>
        <w:t xml:space="preserve"> limiting the ability to assess dose-response effects. In addition, neurotransmitter levels were not measured, restricting insights into neuromuscular regulation; and the gel matrix may have buffered mechanical effects of acoustic levitation, potentially reducing the accuracy of microgravity simulation</w:t>
      </w:r>
      <w:r w:rsidR="00CE7112" w:rsidRPr="00FC046C">
        <w:rPr>
          <w:rFonts w:ascii="Arial" w:hAnsi="Arial" w:cs="Arial"/>
        </w:rPr>
        <w:t>.</w:t>
      </w:r>
    </w:p>
    <w:p w14:paraId="303BD77D" w14:textId="77777777" w:rsidR="00CE7112" w:rsidRDefault="00CE7112" w:rsidP="00CE7112">
      <w:pPr>
        <w:pStyle w:val="Body"/>
        <w:spacing w:after="0"/>
        <w:rPr>
          <w:rFonts w:ascii="Arial" w:hAnsi="Arial" w:cs="Arial"/>
        </w:rPr>
      </w:pPr>
    </w:p>
    <w:p w14:paraId="02C69A26" w14:textId="77777777" w:rsidR="00CE7112" w:rsidRDefault="00CE7112" w:rsidP="00CE7112">
      <w:pPr>
        <w:pStyle w:val="ConcHead"/>
        <w:spacing w:after="0"/>
        <w:jc w:val="both"/>
        <w:rPr>
          <w:rFonts w:ascii="Arial" w:hAnsi="Arial" w:cs="Arial"/>
        </w:rPr>
      </w:pPr>
      <w:r>
        <w:rPr>
          <w:rFonts w:ascii="Arial" w:hAnsi="Arial" w:cs="Arial"/>
        </w:rPr>
        <w:t xml:space="preserve">5. </w:t>
      </w:r>
      <w:r w:rsidRPr="00FB3A86">
        <w:rPr>
          <w:rFonts w:ascii="Arial" w:hAnsi="Arial" w:cs="Arial"/>
        </w:rPr>
        <w:t>Conclusion</w:t>
      </w:r>
    </w:p>
    <w:p w14:paraId="18145F13" w14:textId="77777777" w:rsidR="00CE7112" w:rsidRPr="00FB3A86" w:rsidRDefault="00CE7112" w:rsidP="00CE7112">
      <w:pPr>
        <w:pStyle w:val="ConcHead"/>
        <w:spacing w:after="0"/>
        <w:jc w:val="both"/>
        <w:rPr>
          <w:rFonts w:ascii="Arial" w:hAnsi="Arial" w:cs="Arial"/>
        </w:rPr>
      </w:pPr>
    </w:p>
    <w:p w14:paraId="60902961" w14:textId="28F9E0B8" w:rsidR="00CE7112" w:rsidRDefault="00190536" w:rsidP="00CE7112">
      <w:pPr>
        <w:pStyle w:val="Body"/>
        <w:spacing w:after="0"/>
        <w:rPr>
          <w:rFonts w:ascii="Arial" w:hAnsi="Arial" w:cs="Arial"/>
        </w:rPr>
      </w:pPr>
      <w:r w:rsidRPr="00190536">
        <w:rPr>
          <w:rFonts w:ascii="Arial" w:hAnsi="Arial" w:cs="Arial"/>
          <w:lang w:eastAsia="zh-CN"/>
        </w:rPr>
        <w:t xml:space="preserve">This study successfully established a novel microgravity simulation model using acoustic levitation and demonstrated, for the first time, that a 9-hour acoustic levitation treatment significantly impairs the locomotor ability of </w:t>
      </w:r>
      <w:r w:rsidRPr="001E122C">
        <w:rPr>
          <w:rFonts w:ascii="Arial" w:hAnsi="Arial" w:cs="Arial"/>
          <w:i/>
          <w:iCs/>
          <w:lang w:eastAsia="zh-CN"/>
        </w:rPr>
        <w:t>C. elegans</w:t>
      </w:r>
      <w:r w:rsidRPr="00190536">
        <w:rPr>
          <w:rFonts w:ascii="Arial" w:hAnsi="Arial" w:cs="Arial"/>
          <w:lang w:eastAsia="zh-CN"/>
        </w:rPr>
        <w:t>—as evidenced by a 47.52% reduction in head swing frequency (P &lt; 0.0001)—and downregulates the expression of the muscle protein MYO-3 by 17.87% (P &lt; 0.0001). The observed pathological features closely resemble those induced by real microgravity conditions. These findings suggest that acoustic loads may affect motor function via neuromuscular regulatory pathways and offer a novel methodological platform for investigating the mechanisms underlying microgravity-induced muscle atrophy. Despite certain limitations, including the use of a single treatment duration and the absence of neurotransmitter data, the developed three-dimensional gel-based culture system, combined with its rapid response capabilities, presents a promising and reliable short-term ground-based simulation model for advancing aerospace medical countermeasures</w:t>
      </w:r>
      <w:r w:rsidR="00CE7112" w:rsidRPr="00563C13">
        <w:rPr>
          <w:rFonts w:ascii="Arial" w:hAnsi="Arial" w:cs="Arial"/>
        </w:rPr>
        <w:t>.</w:t>
      </w:r>
    </w:p>
    <w:p w14:paraId="1590580A" w14:textId="77777777" w:rsidR="00CE7112" w:rsidRDefault="00CE7112" w:rsidP="00CE7112">
      <w:pPr>
        <w:pStyle w:val="Body"/>
        <w:spacing w:after="0"/>
        <w:rPr>
          <w:rFonts w:ascii="Arial" w:hAnsi="Arial" w:cs="Arial"/>
        </w:rPr>
      </w:pPr>
    </w:p>
    <w:p w14:paraId="5D8E3D64" w14:textId="77777777" w:rsidR="00CE7112" w:rsidRPr="00211F0C" w:rsidRDefault="00CE7112" w:rsidP="00CE7112">
      <w:pPr>
        <w:pStyle w:val="AcknHead"/>
        <w:spacing w:after="0"/>
        <w:jc w:val="both"/>
        <w:rPr>
          <w:rFonts w:ascii="Arial" w:hAnsi="Arial" w:cs="Arial"/>
        </w:rPr>
      </w:pPr>
    </w:p>
    <w:p w14:paraId="34D6034A" w14:textId="77777777" w:rsidR="00CE7112" w:rsidRDefault="00CE7112" w:rsidP="00CE7112">
      <w:pPr>
        <w:pStyle w:val="AcknHead"/>
        <w:spacing w:after="0"/>
        <w:jc w:val="both"/>
        <w:rPr>
          <w:rFonts w:ascii="Arial" w:hAnsi="Arial" w:cs="Arial"/>
        </w:rPr>
      </w:pPr>
      <w:bookmarkStart w:id="1" w:name="_Hlk190852809"/>
      <w:r w:rsidRPr="00211F0C">
        <w:rPr>
          <w:rFonts w:ascii="Arial" w:hAnsi="Arial" w:cs="Arial"/>
        </w:rPr>
        <w:t>Disclaimer (Artificial intelligence)</w:t>
      </w:r>
    </w:p>
    <w:p w14:paraId="1148FF2F" w14:textId="77777777" w:rsidR="00CE7112" w:rsidRPr="00211F0C" w:rsidRDefault="00CE7112" w:rsidP="00CE7112">
      <w:pPr>
        <w:pStyle w:val="AcknHead"/>
        <w:spacing w:after="0"/>
        <w:jc w:val="both"/>
        <w:rPr>
          <w:rFonts w:ascii="Arial" w:hAnsi="Arial" w:cs="Arial"/>
        </w:rPr>
      </w:pPr>
    </w:p>
    <w:p w14:paraId="3872649F" w14:textId="77777777" w:rsidR="00CE7112" w:rsidRPr="00211F0C" w:rsidRDefault="00CE7112" w:rsidP="00CE7112">
      <w:pPr>
        <w:spacing w:after="200" w:line="276" w:lineRule="auto"/>
        <w:rPr>
          <w:rFonts w:ascii="Arial" w:hAnsi="Arial" w:cs="Arial"/>
        </w:rPr>
      </w:pPr>
      <w:r w:rsidRPr="00211F0C">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bookmarkEnd w:id="1"/>
    <w:p w14:paraId="521A87B4" w14:textId="77777777" w:rsidR="00CE7112" w:rsidRPr="00E501B9" w:rsidRDefault="00CE7112" w:rsidP="00CE7112">
      <w:pPr>
        <w:rPr>
          <w:color w:val="FF0000"/>
          <w:lang w:eastAsia="zh-CN"/>
        </w:rPr>
      </w:pPr>
    </w:p>
    <w:p w14:paraId="039BBAD7" w14:textId="1ECD033F" w:rsidR="00CE7112" w:rsidRPr="00241558" w:rsidRDefault="00CE7112" w:rsidP="00CE7112">
      <w:pPr>
        <w:pStyle w:val="ReferHead"/>
        <w:jc w:val="both"/>
        <w:rPr>
          <w:rFonts w:ascii="Arial" w:hAnsi="Arial" w:cs="Arial"/>
          <w:b w:val="0"/>
          <w:caps w:val="0"/>
          <w:sz w:val="20"/>
        </w:rPr>
      </w:pPr>
      <w:r w:rsidRPr="00241558">
        <w:rPr>
          <w:rFonts w:ascii="Arial" w:hAnsi="Arial" w:cs="Arial"/>
          <w:b w:val="0"/>
          <w:caps w:val="0"/>
          <w:sz w:val="20"/>
        </w:rPr>
        <w:t>.</w:t>
      </w:r>
    </w:p>
    <w:p w14:paraId="085B75DE" w14:textId="77777777" w:rsidR="00CE7112" w:rsidRPr="00211F0C" w:rsidRDefault="00CE7112" w:rsidP="00CE7112">
      <w:pPr>
        <w:rPr>
          <w:lang w:eastAsia="zh-CN"/>
        </w:rPr>
      </w:pPr>
    </w:p>
    <w:p w14:paraId="37C57C1F" w14:textId="77777777" w:rsidR="00CE7112" w:rsidRDefault="00CE7112" w:rsidP="00CE7112">
      <w:pPr>
        <w:rPr>
          <w:lang w:eastAsia="zh-CN"/>
        </w:rPr>
      </w:pPr>
    </w:p>
    <w:p w14:paraId="2E378D20" w14:textId="77777777" w:rsidR="00CE7112" w:rsidRPr="00315186" w:rsidRDefault="00CE7112" w:rsidP="00CE7112">
      <w:pPr>
        <w:rPr>
          <w:lang w:eastAsia="zh-CN"/>
        </w:rPr>
      </w:pPr>
    </w:p>
    <w:p w14:paraId="242DD2A1" w14:textId="77777777" w:rsidR="00CE7112" w:rsidRDefault="00CE7112" w:rsidP="00CE7112">
      <w:pPr>
        <w:pStyle w:val="ReferHead"/>
        <w:spacing w:after="0"/>
        <w:jc w:val="both"/>
        <w:rPr>
          <w:rFonts w:ascii="Arial" w:hAnsi="Arial" w:cs="Arial"/>
        </w:rPr>
      </w:pPr>
    </w:p>
    <w:p w14:paraId="0CF62157" w14:textId="77777777" w:rsidR="00CE7112" w:rsidRDefault="00CE7112" w:rsidP="00CE7112">
      <w:pPr>
        <w:pStyle w:val="ReferHead"/>
        <w:spacing w:after="0"/>
        <w:jc w:val="both"/>
        <w:rPr>
          <w:rFonts w:ascii="Arial" w:hAnsi="Arial" w:cs="Arial"/>
        </w:rPr>
      </w:pPr>
      <w:r w:rsidRPr="00FB3A86">
        <w:rPr>
          <w:rFonts w:ascii="Arial" w:hAnsi="Arial" w:cs="Arial"/>
        </w:rPr>
        <w:t>References</w:t>
      </w:r>
    </w:p>
    <w:p w14:paraId="5969B895" w14:textId="77777777" w:rsidR="00CE7112" w:rsidRPr="00FB3A86" w:rsidRDefault="00CE7112" w:rsidP="00CE7112">
      <w:pPr>
        <w:pStyle w:val="ReferHead"/>
        <w:spacing w:after="0"/>
        <w:jc w:val="both"/>
        <w:rPr>
          <w:rFonts w:ascii="Arial" w:hAnsi="Arial" w:cs="Arial"/>
        </w:rPr>
      </w:pPr>
    </w:p>
    <w:p w14:paraId="7D7F5CD9" w14:textId="77777777" w:rsidR="00E501B9" w:rsidRPr="00E501B9" w:rsidRDefault="00E501B9" w:rsidP="00E501B9">
      <w:pPr>
        <w:widowControl w:val="0"/>
        <w:numPr>
          <w:ilvl w:val="0"/>
          <w:numId w:val="31"/>
        </w:numPr>
        <w:spacing w:line="360" w:lineRule="auto"/>
        <w:jc w:val="both"/>
        <w:rPr>
          <w:lang w:val="en-GB"/>
        </w:rPr>
      </w:pPr>
      <w:bookmarkStart w:id="2" w:name="_Hlk190467071"/>
      <w:r w:rsidRPr="00E501B9">
        <w:rPr>
          <w:lang w:val="en-GB"/>
        </w:rPr>
        <w:t xml:space="preserve">Lang T, LeBlanc A, Evans H, Lu Y, </w:t>
      </w:r>
      <w:proofErr w:type="spellStart"/>
      <w:r w:rsidRPr="00E501B9">
        <w:rPr>
          <w:lang w:val="en-GB"/>
        </w:rPr>
        <w:t>Genant</w:t>
      </w:r>
      <w:proofErr w:type="spellEnd"/>
      <w:r w:rsidRPr="00E501B9">
        <w:rPr>
          <w:lang w:val="en-GB"/>
        </w:rPr>
        <w:t xml:space="preserve"> H, Yu A. Cortical and trabecular bone mineral loss from the spine and hip in long-duration spaceflight. J Bone Miner Res. 2004;19(6):1006-12. </w:t>
      </w:r>
      <w:proofErr w:type="spellStart"/>
      <w:r w:rsidRPr="00E501B9">
        <w:rPr>
          <w:lang w:val="en-GB"/>
        </w:rPr>
        <w:t>doi</w:t>
      </w:r>
      <w:proofErr w:type="spellEnd"/>
      <w:r w:rsidRPr="00E501B9">
        <w:rPr>
          <w:lang w:val="en-GB"/>
        </w:rPr>
        <w:t xml:space="preserve">: 10.1359/JBMR.040307.  </w:t>
      </w:r>
    </w:p>
    <w:p w14:paraId="1A19FA54" w14:textId="77777777" w:rsidR="00E501B9" w:rsidRPr="00E501B9" w:rsidRDefault="00E501B9" w:rsidP="00E501B9">
      <w:pPr>
        <w:widowControl w:val="0"/>
        <w:numPr>
          <w:ilvl w:val="0"/>
          <w:numId w:val="31"/>
        </w:numPr>
        <w:spacing w:line="360" w:lineRule="auto"/>
        <w:jc w:val="both"/>
        <w:rPr>
          <w:lang w:val="en-GB"/>
        </w:rPr>
      </w:pPr>
      <w:proofErr w:type="spellStart"/>
      <w:r w:rsidRPr="00E501B9">
        <w:rPr>
          <w:lang w:val="en-GB"/>
        </w:rPr>
        <w:t>Jillings</w:t>
      </w:r>
      <w:proofErr w:type="spellEnd"/>
      <w:r w:rsidRPr="00E501B9">
        <w:rPr>
          <w:lang w:val="en-GB"/>
        </w:rPr>
        <w:t xml:space="preserve"> S, Van </w:t>
      </w:r>
      <w:proofErr w:type="spellStart"/>
      <w:r w:rsidRPr="00E501B9">
        <w:rPr>
          <w:lang w:val="en-GB"/>
        </w:rPr>
        <w:t>Ombergen</w:t>
      </w:r>
      <w:proofErr w:type="spellEnd"/>
      <w:r w:rsidRPr="00E501B9">
        <w:rPr>
          <w:lang w:val="en-GB"/>
        </w:rPr>
        <w:t xml:space="preserve"> A, </w:t>
      </w:r>
      <w:proofErr w:type="spellStart"/>
      <w:r w:rsidRPr="00E501B9">
        <w:rPr>
          <w:lang w:val="en-GB"/>
        </w:rPr>
        <w:t>Tomilovskaya</w:t>
      </w:r>
      <w:proofErr w:type="spellEnd"/>
      <w:r w:rsidRPr="00E501B9">
        <w:rPr>
          <w:lang w:val="en-GB"/>
        </w:rPr>
        <w:t xml:space="preserve"> E, </w:t>
      </w:r>
      <w:proofErr w:type="spellStart"/>
      <w:r w:rsidRPr="00E501B9">
        <w:rPr>
          <w:lang w:val="en-GB"/>
        </w:rPr>
        <w:t>Rumshiskaya</w:t>
      </w:r>
      <w:proofErr w:type="spellEnd"/>
      <w:r w:rsidRPr="00E501B9">
        <w:rPr>
          <w:lang w:val="en-GB"/>
        </w:rPr>
        <w:t xml:space="preserve"> A, </w:t>
      </w:r>
      <w:proofErr w:type="spellStart"/>
      <w:r w:rsidRPr="00E501B9">
        <w:rPr>
          <w:lang w:val="en-GB"/>
        </w:rPr>
        <w:t>Litvinova</w:t>
      </w:r>
      <w:proofErr w:type="spellEnd"/>
      <w:r w:rsidRPr="00E501B9">
        <w:rPr>
          <w:lang w:val="en-GB"/>
        </w:rPr>
        <w:t xml:space="preserve"> L, </w:t>
      </w:r>
      <w:proofErr w:type="spellStart"/>
      <w:r w:rsidRPr="00E501B9">
        <w:rPr>
          <w:lang w:val="en-GB"/>
        </w:rPr>
        <w:t>Nosikova</w:t>
      </w:r>
      <w:proofErr w:type="spellEnd"/>
      <w:r w:rsidRPr="00E501B9">
        <w:rPr>
          <w:lang w:val="en-GB"/>
        </w:rPr>
        <w:t xml:space="preserve"> I, </w:t>
      </w:r>
      <w:proofErr w:type="spellStart"/>
      <w:r w:rsidRPr="00E501B9">
        <w:rPr>
          <w:lang w:val="en-GB"/>
        </w:rPr>
        <w:t>Pechenkova</w:t>
      </w:r>
      <w:proofErr w:type="spellEnd"/>
      <w:r w:rsidRPr="00E501B9">
        <w:rPr>
          <w:lang w:val="en-GB"/>
        </w:rPr>
        <w:t xml:space="preserve"> E, </w:t>
      </w:r>
      <w:proofErr w:type="spellStart"/>
      <w:r w:rsidRPr="00E501B9">
        <w:rPr>
          <w:lang w:val="en-GB"/>
        </w:rPr>
        <w:t>Rukavishnikov</w:t>
      </w:r>
      <w:proofErr w:type="spellEnd"/>
      <w:r w:rsidRPr="00E501B9">
        <w:rPr>
          <w:lang w:val="en-GB"/>
        </w:rPr>
        <w:t xml:space="preserve"> I, </w:t>
      </w:r>
      <w:proofErr w:type="spellStart"/>
      <w:r w:rsidRPr="00E501B9">
        <w:rPr>
          <w:lang w:val="en-GB"/>
        </w:rPr>
        <w:t>Kozlovskaya</w:t>
      </w:r>
      <w:proofErr w:type="spellEnd"/>
      <w:r w:rsidRPr="00E501B9">
        <w:rPr>
          <w:lang w:val="en-GB"/>
        </w:rPr>
        <w:t xml:space="preserve"> IB, </w:t>
      </w:r>
      <w:proofErr w:type="spellStart"/>
      <w:r w:rsidRPr="00E501B9">
        <w:rPr>
          <w:lang w:val="en-GB"/>
        </w:rPr>
        <w:t>Manko</w:t>
      </w:r>
      <w:proofErr w:type="spellEnd"/>
      <w:r w:rsidRPr="00E501B9">
        <w:rPr>
          <w:lang w:val="en-GB"/>
        </w:rPr>
        <w:t xml:space="preserve"> O, </w:t>
      </w:r>
      <w:proofErr w:type="spellStart"/>
      <w:r w:rsidRPr="00E501B9">
        <w:rPr>
          <w:lang w:val="en-GB"/>
        </w:rPr>
        <w:t>Danilichev</w:t>
      </w:r>
      <w:proofErr w:type="spellEnd"/>
      <w:r w:rsidRPr="00E501B9">
        <w:rPr>
          <w:lang w:val="en-GB"/>
        </w:rPr>
        <w:t xml:space="preserve"> S, </w:t>
      </w:r>
      <w:proofErr w:type="spellStart"/>
      <w:r w:rsidRPr="00E501B9">
        <w:rPr>
          <w:lang w:val="en-GB"/>
        </w:rPr>
        <w:t>Sunaert</w:t>
      </w:r>
      <w:proofErr w:type="spellEnd"/>
      <w:r w:rsidRPr="00E501B9">
        <w:rPr>
          <w:lang w:val="en-GB"/>
        </w:rPr>
        <w:t xml:space="preserve"> S, </w:t>
      </w:r>
      <w:proofErr w:type="spellStart"/>
      <w:r w:rsidRPr="00E501B9">
        <w:rPr>
          <w:lang w:val="en-GB"/>
        </w:rPr>
        <w:t>Parizel</w:t>
      </w:r>
      <w:proofErr w:type="spellEnd"/>
      <w:r w:rsidRPr="00E501B9">
        <w:rPr>
          <w:lang w:val="en-GB"/>
        </w:rPr>
        <w:t xml:space="preserve"> PM, </w:t>
      </w:r>
      <w:proofErr w:type="spellStart"/>
      <w:r w:rsidRPr="00E501B9">
        <w:rPr>
          <w:lang w:val="en-GB"/>
        </w:rPr>
        <w:t>Sinitsyn</w:t>
      </w:r>
      <w:proofErr w:type="spellEnd"/>
      <w:r w:rsidRPr="00E501B9">
        <w:rPr>
          <w:lang w:val="en-GB"/>
        </w:rPr>
        <w:t xml:space="preserve"> V, </w:t>
      </w:r>
      <w:proofErr w:type="spellStart"/>
      <w:r w:rsidRPr="00E501B9">
        <w:rPr>
          <w:lang w:val="en-GB"/>
        </w:rPr>
        <w:t>Petrovichev</w:t>
      </w:r>
      <w:proofErr w:type="spellEnd"/>
      <w:r w:rsidRPr="00E501B9">
        <w:rPr>
          <w:lang w:val="en-GB"/>
        </w:rPr>
        <w:t xml:space="preserve"> V, </w:t>
      </w:r>
      <w:proofErr w:type="spellStart"/>
      <w:r w:rsidRPr="00E501B9">
        <w:rPr>
          <w:lang w:val="en-GB"/>
        </w:rPr>
        <w:t>Laureys</w:t>
      </w:r>
      <w:proofErr w:type="spellEnd"/>
      <w:r w:rsidRPr="00E501B9">
        <w:rPr>
          <w:lang w:val="en-GB"/>
        </w:rPr>
        <w:t xml:space="preserve"> S, Zu </w:t>
      </w:r>
      <w:proofErr w:type="spellStart"/>
      <w:r w:rsidRPr="00E501B9">
        <w:rPr>
          <w:lang w:val="en-GB"/>
        </w:rPr>
        <w:t>Eulenburg</w:t>
      </w:r>
      <w:proofErr w:type="spellEnd"/>
      <w:r w:rsidRPr="00E501B9">
        <w:rPr>
          <w:lang w:val="en-GB"/>
        </w:rPr>
        <w:t xml:space="preserve"> P, </w:t>
      </w:r>
      <w:proofErr w:type="spellStart"/>
      <w:r w:rsidRPr="00E501B9">
        <w:rPr>
          <w:lang w:val="en-GB"/>
        </w:rPr>
        <w:t>Sijbers</w:t>
      </w:r>
      <w:proofErr w:type="spellEnd"/>
      <w:r w:rsidRPr="00E501B9">
        <w:rPr>
          <w:lang w:val="en-GB"/>
        </w:rPr>
        <w:t xml:space="preserve"> J, Wuyts FL, Jeurissen B. Macro- and microstructural changes in cosmonauts' brains after long-duration spaceflight. Sci Adv. 2020;6(36</w:t>
      </w:r>
      <w:proofErr w:type="gramStart"/>
      <w:r w:rsidRPr="00E501B9">
        <w:rPr>
          <w:lang w:val="en-GB"/>
        </w:rPr>
        <w:t>):eaaz</w:t>
      </w:r>
      <w:proofErr w:type="gramEnd"/>
      <w:r w:rsidRPr="00E501B9">
        <w:rPr>
          <w:lang w:val="en-GB"/>
        </w:rPr>
        <w:t xml:space="preserve">9488. </w:t>
      </w:r>
      <w:proofErr w:type="spellStart"/>
      <w:r w:rsidRPr="00E501B9">
        <w:rPr>
          <w:lang w:val="en-GB"/>
        </w:rPr>
        <w:t>doi</w:t>
      </w:r>
      <w:proofErr w:type="spellEnd"/>
      <w:r w:rsidRPr="00E501B9">
        <w:rPr>
          <w:lang w:val="en-GB"/>
        </w:rPr>
        <w:t>: 10.1126/</w:t>
      </w:r>
      <w:proofErr w:type="gramStart"/>
      <w:r w:rsidRPr="00E501B9">
        <w:rPr>
          <w:lang w:val="en-GB"/>
        </w:rPr>
        <w:t>sciadv.aaz</w:t>
      </w:r>
      <w:proofErr w:type="gramEnd"/>
      <w:r w:rsidRPr="00E501B9">
        <w:rPr>
          <w:lang w:val="en-GB"/>
        </w:rPr>
        <w:t>9488.</w:t>
      </w:r>
    </w:p>
    <w:p w14:paraId="71A527FA"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Trappe S, Costill D, Gallagher P, Creer A, Peters JR, Evans H, Riley DA, Fitts RH. Exercise in space: human skeletal muscle after 6 months aboard the International Space Station. J </w:t>
      </w:r>
      <w:proofErr w:type="spellStart"/>
      <w:r w:rsidRPr="00E501B9">
        <w:rPr>
          <w:lang w:val="en-GB"/>
        </w:rPr>
        <w:t>Appl</w:t>
      </w:r>
      <w:proofErr w:type="spellEnd"/>
      <w:r w:rsidRPr="00E501B9">
        <w:rPr>
          <w:lang w:val="en-GB"/>
        </w:rPr>
        <w:t xml:space="preserve"> </w:t>
      </w:r>
      <w:proofErr w:type="spellStart"/>
      <w:r w:rsidRPr="00E501B9">
        <w:rPr>
          <w:lang w:val="en-GB"/>
        </w:rPr>
        <w:t>Physiol</w:t>
      </w:r>
      <w:proofErr w:type="spellEnd"/>
      <w:r w:rsidRPr="00E501B9">
        <w:rPr>
          <w:lang w:val="en-GB"/>
        </w:rPr>
        <w:t xml:space="preserve"> (1985). 2009;106(4):1159-68. </w:t>
      </w:r>
      <w:proofErr w:type="spellStart"/>
      <w:r w:rsidRPr="00E501B9">
        <w:rPr>
          <w:lang w:val="en-GB"/>
        </w:rPr>
        <w:t>doi</w:t>
      </w:r>
      <w:proofErr w:type="spellEnd"/>
      <w:r w:rsidRPr="00E501B9">
        <w:rPr>
          <w:lang w:val="en-GB"/>
        </w:rPr>
        <w:t>: 10.1152/japplphysiol.91578.2008.</w:t>
      </w:r>
    </w:p>
    <w:p w14:paraId="67FB9C40"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Hammond TG, Hammond JM. Optimized suspension culture: the rotating-wall vessel. Am J </w:t>
      </w:r>
      <w:proofErr w:type="spellStart"/>
      <w:r w:rsidRPr="00E501B9">
        <w:rPr>
          <w:lang w:val="en-GB"/>
        </w:rPr>
        <w:t>Physiol</w:t>
      </w:r>
      <w:proofErr w:type="spellEnd"/>
      <w:r w:rsidRPr="00E501B9">
        <w:rPr>
          <w:lang w:val="en-GB"/>
        </w:rPr>
        <w:t xml:space="preserve"> Renal Physiol. 2001;281(1</w:t>
      </w:r>
      <w:proofErr w:type="gramStart"/>
      <w:r w:rsidRPr="00E501B9">
        <w:rPr>
          <w:lang w:val="en-GB"/>
        </w:rPr>
        <w:t>):F</w:t>
      </w:r>
      <w:proofErr w:type="gramEnd"/>
      <w:r w:rsidRPr="00E501B9">
        <w:rPr>
          <w:lang w:val="en-GB"/>
        </w:rPr>
        <w:t xml:space="preserve">12-25. </w:t>
      </w:r>
      <w:proofErr w:type="spellStart"/>
      <w:r w:rsidRPr="00E501B9">
        <w:rPr>
          <w:lang w:val="en-GB"/>
        </w:rPr>
        <w:t>doi</w:t>
      </w:r>
      <w:proofErr w:type="spellEnd"/>
      <w:r w:rsidRPr="00E501B9">
        <w:rPr>
          <w:lang w:val="en-GB"/>
        </w:rPr>
        <w:t>: 10.1152/ajprenal.2001.281.</w:t>
      </w:r>
      <w:proofErr w:type="gramStart"/>
      <w:r w:rsidRPr="00E501B9">
        <w:rPr>
          <w:lang w:val="en-GB"/>
        </w:rPr>
        <w:t>1.F</w:t>
      </w:r>
      <w:proofErr w:type="gramEnd"/>
      <w:r w:rsidRPr="00E501B9">
        <w:rPr>
          <w:lang w:val="en-GB"/>
        </w:rPr>
        <w:t>12.</w:t>
      </w:r>
    </w:p>
    <w:p w14:paraId="3AA63BF6"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van Loon J.J.W.A. Some history and use of the random positioning machine, RPM, in gravity related research. Adv Space Res, 2007;39(7):1161-1165. </w:t>
      </w:r>
      <w:proofErr w:type="spellStart"/>
      <w:r w:rsidRPr="00E501B9">
        <w:rPr>
          <w:lang w:val="en-GB"/>
        </w:rPr>
        <w:t>doi</w:t>
      </w:r>
      <w:proofErr w:type="spellEnd"/>
      <w:r w:rsidRPr="00E501B9">
        <w:rPr>
          <w:lang w:val="en-GB"/>
        </w:rPr>
        <w:t xml:space="preserve">: 10.1016/j.asr.2007.02.016  </w:t>
      </w:r>
    </w:p>
    <w:p w14:paraId="165717BF" w14:textId="77777777" w:rsidR="00E501B9" w:rsidRPr="00E501B9" w:rsidRDefault="00E501B9" w:rsidP="00E501B9">
      <w:pPr>
        <w:widowControl w:val="0"/>
        <w:numPr>
          <w:ilvl w:val="0"/>
          <w:numId w:val="31"/>
        </w:numPr>
        <w:spacing w:line="360" w:lineRule="auto"/>
        <w:jc w:val="both"/>
        <w:rPr>
          <w:lang w:val="en-GB"/>
        </w:rPr>
      </w:pPr>
      <w:proofErr w:type="spellStart"/>
      <w:r w:rsidRPr="00E501B9">
        <w:rPr>
          <w:lang w:val="en-GB"/>
        </w:rPr>
        <w:t>Herranz</w:t>
      </w:r>
      <w:proofErr w:type="spellEnd"/>
      <w:r w:rsidRPr="00E501B9">
        <w:rPr>
          <w:lang w:val="en-GB"/>
        </w:rPr>
        <w:t xml:space="preserve"> R, </w:t>
      </w:r>
      <w:proofErr w:type="spellStart"/>
      <w:r w:rsidRPr="00E501B9">
        <w:rPr>
          <w:lang w:val="en-GB"/>
        </w:rPr>
        <w:t>Anken</w:t>
      </w:r>
      <w:proofErr w:type="spellEnd"/>
      <w:r w:rsidRPr="00E501B9">
        <w:rPr>
          <w:lang w:val="en-GB"/>
        </w:rPr>
        <w:t xml:space="preserve"> R, </w:t>
      </w:r>
      <w:proofErr w:type="spellStart"/>
      <w:r w:rsidRPr="00E501B9">
        <w:rPr>
          <w:lang w:val="en-GB"/>
        </w:rPr>
        <w:t>Boonstra</w:t>
      </w:r>
      <w:proofErr w:type="spellEnd"/>
      <w:r w:rsidRPr="00E501B9">
        <w:rPr>
          <w:lang w:val="en-GB"/>
        </w:rPr>
        <w:t xml:space="preserve"> J, Braun M, </w:t>
      </w:r>
      <w:proofErr w:type="spellStart"/>
      <w:r w:rsidRPr="00E501B9">
        <w:rPr>
          <w:lang w:val="en-GB"/>
        </w:rPr>
        <w:t>Christianen</w:t>
      </w:r>
      <w:proofErr w:type="spellEnd"/>
      <w:r w:rsidRPr="00E501B9">
        <w:rPr>
          <w:lang w:val="en-GB"/>
        </w:rPr>
        <w:t xml:space="preserve"> PC, de </w:t>
      </w:r>
      <w:proofErr w:type="spellStart"/>
      <w:r w:rsidRPr="00E501B9">
        <w:rPr>
          <w:lang w:val="en-GB"/>
        </w:rPr>
        <w:t>Geest</w:t>
      </w:r>
      <w:proofErr w:type="spellEnd"/>
      <w:r w:rsidRPr="00E501B9">
        <w:rPr>
          <w:lang w:val="en-GB"/>
        </w:rPr>
        <w:t xml:space="preserve"> M, </w:t>
      </w:r>
      <w:proofErr w:type="spellStart"/>
      <w:r w:rsidRPr="00E501B9">
        <w:rPr>
          <w:lang w:val="en-GB"/>
        </w:rPr>
        <w:t>Hauslage</w:t>
      </w:r>
      <w:proofErr w:type="spellEnd"/>
      <w:r w:rsidRPr="00E501B9">
        <w:rPr>
          <w:lang w:val="en-GB"/>
        </w:rPr>
        <w:t xml:space="preserve"> J, </w:t>
      </w:r>
      <w:proofErr w:type="spellStart"/>
      <w:r w:rsidRPr="00E501B9">
        <w:rPr>
          <w:lang w:val="en-GB"/>
        </w:rPr>
        <w:t>Hilbig</w:t>
      </w:r>
      <w:proofErr w:type="spellEnd"/>
      <w:r w:rsidRPr="00E501B9">
        <w:rPr>
          <w:lang w:val="en-GB"/>
        </w:rPr>
        <w:t xml:space="preserve"> R, Hill RJ, Lebert M, Medina FJ, Vagt N, Ullrich O, van Loon JJ, Hemmersbach R. Ground-based facilities for simulation of microgravity: organism-specific recommendations for their use, and recommended terminology. Astrobiology. 2013;13(1):1-17. </w:t>
      </w:r>
      <w:proofErr w:type="spellStart"/>
      <w:r w:rsidRPr="00E501B9">
        <w:rPr>
          <w:lang w:val="en-GB"/>
        </w:rPr>
        <w:t>doi</w:t>
      </w:r>
      <w:proofErr w:type="spellEnd"/>
      <w:r w:rsidRPr="00E501B9">
        <w:rPr>
          <w:lang w:val="en-GB"/>
        </w:rPr>
        <w:t>: 10.1089/ast.2012.0876.</w:t>
      </w:r>
    </w:p>
    <w:p w14:paraId="2636C9E3" w14:textId="77777777" w:rsidR="00E501B9" w:rsidRPr="00E501B9" w:rsidRDefault="00E501B9" w:rsidP="00E501B9">
      <w:pPr>
        <w:widowControl w:val="0"/>
        <w:numPr>
          <w:ilvl w:val="0"/>
          <w:numId w:val="31"/>
        </w:numPr>
        <w:spacing w:line="360" w:lineRule="auto"/>
        <w:jc w:val="both"/>
        <w:rPr>
          <w:lang w:val="en-GB"/>
        </w:rPr>
      </w:pPr>
      <w:r w:rsidRPr="00E501B9">
        <w:rPr>
          <w:lang w:val="en-GB"/>
        </w:rPr>
        <w:tab/>
      </w:r>
      <w:proofErr w:type="spellStart"/>
      <w:r w:rsidRPr="00E501B9">
        <w:rPr>
          <w:lang w:val="en-GB"/>
        </w:rPr>
        <w:t>Hoson</w:t>
      </w:r>
      <w:proofErr w:type="spellEnd"/>
      <w:r w:rsidRPr="00E501B9">
        <w:rPr>
          <w:lang w:val="en-GB"/>
        </w:rPr>
        <w:t xml:space="preserve"> T, </w:t>
      </w:r>
      <w:proofErr w:type="spellStart"/>
      <w:r w:rsidRPr="00E501B9">
        <w:rPr>
          <w:lang w:val="en-GB"/>
        </w:rPr>
        <w:t>Kamisaka</w:t>
      </w:r>
      <w:proofErr w:type="spellEnd"/>
      <w:r w:rsidRPr="00E501B9">
        <w:rPr>
          <w:lang w:val="en-GB"/>
        </w:rPr>
        <w:t xml:space="preserve"> S, Masuda Y, Yamashita M, Buchen B. Evaluation of the three-dimensional clinostat as a simulator of weightlessness. Planta. 1997;203 </w:t>
      </w:r>
      <w:proofErr w:type="gramStart"/>
      <w:r w:rsidRPr="00E501B9">
        <w:rPr>
          <w:lang w:val="en-GB"/>
        </w:rPr>
        <w:t>Suppl:S</w:t>
      </w:r>
      <w:proofErr w:type="gramEnd"/>
      <w:r w:rsidRPr="00E501B9">
        <w:rPr>
          <w:lang w:val="en-GB"/>
        </w:rPr>
        <w:t xml:space="preserve">187-97. </w:t>
      </w:r>
      <w:proofErr w:type="spellStart"/>
      <w:r w:rsidRPr="00E501B9">
        <w:rPr>
          <w:lang w:val="en-GB"/>
        </w:rPr>
        <w:t>doi</w:t>
      </w:r>
      <w:proofErr w:type="spellEnd"/>
      <w:r w:rsidRPr="00E501B9">
        <w:rPr>
          <w:lang w:val="en-GB"/>
        </w:rPr>
        <w:t xml:space="preserve">: 10.1007/pl00008108.  </w:t>
      </w:r>
      <w:r w:rsidRPr="00E501B9">
        <w:rPr>
          <w:lang w:val="en-GB"/>
        </w:rPr>
        <w:tab/>
      </w:r>
    </w:p>
    <w:p w14:paraId="1EEBD897"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Zhang Y, Richards JT, Hellein JL, Johnson CM, Woodall J, Sorenson T, Neelam S, Ruby AMJ, Levine HG. NASA's Ground-Based Microgravity Simulation Facility. Methods Mol Biol. </w:t>
      </w:r>
      <w:proofErr w:type="gramStart"/>
      <w:r w:rsidRPr="00E501B9">
        <w:rPr>
          <w:lang w:val="en-GB"/>
        </w:rPr>
        <w:t>2022;2368:281</w:t>
      </w:r>
      <w:proofErr w:type="gramEnd"/>
      <w:r w:rsidRPr="00E501B9">
        <w:rPr>
          <w:lang w:val="en-GB"/>
        </w:rPr>
        <w:t xml:space="preserve">-299. </w:t>
      </w:r>
      <w:proofErr w:type="spellStart"/>
      <w:r w:rsidRPr="00E501B9">
        <w:rPr>
          <w:lang w:val="en-GB"/>
        </w:rPr>
        <w:t>doi</w:t>
      </w:r>
      <w:proofErr w:type="spellEnd"/>
      <w:r w:rsidRPr="00E501B9">
        <w:rPr>
          <w:lang w:val="en-GB"/>
        </w:rPr>
        <w:t>: 10.1007/978-1-0716-1677-2_18.</w:t>
      </w:r>
    </w:p>
    <w:p w14:paraId="58E0EB80"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Drinkwater BW. Dynamic-field devices for the ultrasonic manipulation of microparticles. Lab Chip. 2016;16(13):2360-75. </w:t>
      </w:r>
      <w:proofErr w:type="spellStart"/>
      <w:r w:rsidRPr="00E501B9">
        <w:rPr>
          <w:lang w:val="en-GB"/>
        </w:rPr>
        <w:t>doi</w:t>
      </w:r>
      <w:proofErr w:type="spellEnd"/>
      <w:r w:rsidRPr="00E501B9">
        <w:rPr>
          <w:lang w:val="en-GB"/>
        </w:rPr>
        <w:t xml:space="preserve">: 10.1039/c6lc00502k.   </w:t>
      </w:r>
    </w:p>
    <w:p w14:paraId="47B774C0" w14:textId="77777777" w:rsidR="00E501B9" w:rsidRPr="00E501B9" w:rsidRDefault="00E501B9" w:rsidP="00E501B9">
      <w:pPr>
        <w:widowControl w:val="0"/>
        <w:numPr>
          <w:ilvl w:val="0"/>
          <w:numId w:val="31"/>
        </w:numPr>
        <w:spacing w:line="360" w:lineRule="auto"/>
        <w:jc w:val="both"/>
        <w:rPr>
          <w:lang w:val="en-GB"/>
        </w:rPr>
      </w:pPr>
      <w:r w:rsidRPr="00E501B9">
        <w:rPr>
          <w:lang w:val="en-GB"/>
        </w:rPr>
        <w:t>Ma Z, Holle AW, Melde K, Qiu T, Poeppel K, Kadiri VM, Fischer P. Acoustic Holographic Cell Patterning in a Biocompatible Hydrogel. Adv Mater. 2020;32(4</w:t>
      </w:r>
      <w:proofErr w:type="gramStart"/>
      <w:r w:rsidRPr="00E501B9">
        <w:rPr>
          <w:lang w:val="en-GB"/>
        </w:rPr>
        <w:t>):e</w:t>
      </w:r>
      <w:proofErr w:type="gramEnd"/>
      <w:r w:rsidRPr="00E501B9">
        <w:rPr>
          <w:lang w:val="en-GB"/>
        </w:rPr>
        <w:t xml:space="preserve">1904181. </w:t>
      </w:r>
      <w:proofErr w:type="spellStart"/>
      <w:r w:rsidRPr="00E501B9">
        <w:rPr>
          <w:lang w:val="en-GB"/>
        </w:rPr>
        <w:t>doi</w:t>
      </w:r>
      <w:proofErr w:type="spellEnd"/>
      <w:r w:rsidRPr="00E501B9">
        <w:rPr>
          <w:lang w:val="en-GB"/>
        </w:rPr>
        <w:t>: 10.1002/adma.201904181.</w:t>
      </w:r>
    </w:p>
    <w:p w14:paraId="6406CF20" w14:textId="77777777" w:rsidR="00E501B9" w:rsidRPr="00E501B9" w:rsidRDefault="00E501B9" w:rsidP="00E501B9">
      <w:pPr>
        <w:widowControl w:val="0"/>
        <w:numPr>
          <w:ilvl w:val="0"/>
          <w:numId w:val="31"/>
        </w:numPr>
        <w:spacing w:line="360" w:lineRule="auto"/>
        <w:jc w:val="both"/>
        <w:rPr>
          <w:lang w:val="en-GB"/>
        </w:rPr>
      </w:pPr>
      <w:r w:rsidRPr="00E501B9">
        <w:rPr>
          <w:lang w:val="en-GB"/>
        </w:rPr>
        <w:lastRenderedPageBreak/>
        <w:t xml:space="preserve">Marzo A, Barnes A, Drinkwater BW. </w:t>
      </w:r>
      <w:proofErr w:type="spellStart"/>
      <w:r w:rsidRPr="00E501B9">
        <w:rPr>
          <w:lang w:val="en-GB"/>
        </w:rPr>
        <w:t>TinyLev</w:t>
      </w:r>
      <w:proofErr w:type="spellEnd"/>
      <w:r w:rsidRPr="00E501B9">
        <w:rPr>
          <w:lang w:val="en-GB"/>
        </w:rPr>
        <w:t xml:space="preserve">: A multi-emitter single-axis acoustic levitator. Rev Sci </w:t>
      </w:r>
      <w:proofErr w:type="spellStart"/>
      <w:r w:rsidRPr="00E501B9">
        <w:rPr>
          <w:lang w:val="en-GB"/>
        </w:rPr>
        <w:t>Instrum</w:t>
      </w:r>
      <w:proofErr w:type="spellEnd"/>
      <w:r w:rsidRPr="00E501B9">
        <w:rPr>
          <w:lang w:val="en-GB"/>
        </w:rPr>
        <w:t xml:space="preserve">. 2017;88(8):085105. </w:t>
      </w:r>
      <w:proofErr w:type="spellStart"/>
      <w:r w:rsidRPr="00E501B9">
        <w:rPr>
          <w:lang w:val="en-GB"/>
        </w:rPr>
        <w:t>doi</w:t>
      </w:r>
      <w:proofErr w:type="spellEnd"/>
      <w:r w:rsidRPr="00E501B9">
        <w:rPr>
          <w:lang w:val="en-GB"/>
        </w:rPr>
        <w:t>: 10.1063/1.4989995.</w:t>
      </w:r>
    </w:p>
    <w:p w14:paraId="7444F59C" w14:textId="77777777" w:rsidR="00E501B9" w:rsidRPr="00E501B9" w:rsidRDefault="00E501B9" w:rsidP="00E501B9">
      <w:pPr>
        <w:widowControl w:val="0"/>
        <w:numPr>
          <w:ilvl w:val="0"/>
          <w:numId w:val="31"/>
        </w:numPr>
        <w:spacing w:line="360" w:lineRule="auto"/>
        <w:jc w:val="both"/>
        <w:rPr>
          <w:lang w:val="en-GB"/>
        </w:rPr>
      </w:pPr>
      <w:r w:rsidRPr="00E501B9">
        <w:rPr>
          <w:lang w:val="en-GB"/>
        </w:rPr>
        <w:t>Wang YH, Zhang K, Wang NJ, et al.</w:t>
      </w:r>
      <w:r w:rsidRPr="00E501B9">
        <w:rPr>
          <w:lang w:val="en-GB"/>
        </w:rPr>
        <w:tab/>
        <w:t>Acoustic suspension type biological incubator capable of simulating microgravity and application of acoustic suspension type biological incubator. CN115322898 (B)- 2024-10-01</w:t>
      </w:r>
    </w:p>
    <w:p w14:paraId="148F4C99" w14:textId="77777777" w:rsidR="00E501B9" w:rsidRPr="00E501B9" w:rsidRDefault="00E501B9" w:rsidP="00E501B9">
      <w:pPr>
        <w:widowControl w:val="0"/>
        <w:numPr>
          <w:ilvl w:val="0"/>
          <w:numId w:val="31"/>
        </w:numPr>
        <w:spacing w:line="360" w:lineRule="auto"/>
        <w:jc w:val="both"/>
        <w:rPr>
          <w:lang w:val="en-GB"/>
        </w:rPr>
      </w:pPr>
      <w:r w:rsidRPr="001E122C">
        <w:rPr>
          <w:i/>
          <w:iCs/>
          <w:lang w:val="en-GB"/>
        </w:rPr>
        <w:t>C. elegans</w:t>
      </w:r>
      <w:r w:rsidRPr="00E501B9">
        <w:rPr>
          <w:lang w:val="en-GB"/>
        </w:rPr>
        <w:t xml:space="preserve"> Sequencing Consortium. Genome sequence of the nematode </w:t>
      </w:r>
      <w:r w:rsidRPr="001E122C">
        <w:rPr>
          <w:i/>
          <w:iCs/>
          <w:lang w:val="en-GB"/>
        </w:rPr>
        <w:t>C. elegans</w:t>
      </w:r>
      <w:r w:rsidRPr="00E501B9">
        <w:rPr>
          <w:lang w:val="en-GB"/>
        </w:rPr>
        <w:t xml:space="preserve">: a platform for investigating biology. Science. 1998;282(5396):2012-8. </w:t>
      </w:r>
      <w:proofErr w:type="spellStart"/>
      <w:r w:rsidRPr="00E501B9">
        <w:rPr>
          <w:lang w:val="en-GB"/>
        </w:rPr>
        <w:t>doi</w:t>
      </w:r>
      <w:proofErr w:type="spellEnd"/>
      <w:r w:rsidRPr="00E501B9">
        <w:rPr>
          <w:lang w:val="en-GB"/>
        </w:rPr>
        <w:t xml:space="preserve">: 10.1126/science.282.5396.2012.     </w:t>
      </w:r>
    </w:p>
    <w:p w14:paraId="587A44D9" w14:textId="77777777" w:rsidR="00E501B9" w:rsidRPr="00E501B9" w:rsidRDefault="00E501B9" w:rsidP="00E501B9">
      <w:pPr>
        <w:widowControl w:val="0"/>
        <w:numPr>
          <w:ilvl w:val="0"/>
          <w:numId w:val="31"/>
        </w:numPr>
        <w:spacing w:line="360" w:lineRule="auto"/>
        <w:jc w:val="both"/>
        <w:rPr>
          <w:lang w:val="en-GB"/>
        </w:rPr>
      </w:pPr>
      <w:proofErr w:type="spellStart"/>
      <w:r w:rsidRPr="00E501B9">
        <w:rPr>
          <w:lang w:val="en-GB"/>
        </w:rPr>
        <w:t>Jeayeng</w:t>
      </w:r>
      <w:proofErr w:type="spellEnd"/>
      <w:r w:rsidRPr="00E501B9">
        <w:rPr>
          <w:lang w:val="en-GB"/>
        </w:rPr>
        <w:t xml:space="preserve"> S, </w:t>
      </w:r>
      <w:proofErr w:type="spellStart"/>
      <w:r w:rsidRPr="00E501B9">
        <w:rPr>
          <w:lang w:val="en-GB"/>
        </w:rPr>
        <w:t>Thongsroy</w:t>
      </w:r>
      <w:proofErr w:type="spellEnd"/>
      <w:r w:rsidRPr="00E501B9">
        <w:rPr>
          <w:lang w:val="en-GB"/>
        </w:rPr>
        <w:t xml:space="preserve"> J, </w:t>
      </w:r>
      <w:proofErr w:type="spellStart"/>
      <w:r w:rsidRPr="00E501B9">
        <w:rPr>
          <w:lang w:val="en-GB"/>
        </w:rPr>
        <w:t>Chuaijit</w:t>
      </w:r>
      <w:proofErr w:type="spellEnd"/>
      <w:r w:rsidRPr="00E501B9">
        <w:rPr>
          <w:lang w:val="en-GB"/>
        </w:rPr>
        <w:t xml:space="preserve"> S. </w:t>
      </w:r>
      <w:r w:rsidRPr="001E122C">
        <w:rPr>
          <w:i/>
          <w:iCs/>
          <w:lang w:val="en-GB"/>
        </w:rPr>
        <w:t>Caenorhabditis elegans</w:t>
      </w:r>
      <w:r w:rsidRPr="00E501B9">
        <w:rPr>
          <w:lang w:val="en-GB"/>
        </w:rPr>
        <w:t xml:space="preserve"> as a model to study aging and photoaging. Biomolecules. 2024;14(10):1235. </w:t>
      </w:r>
      <w:proofErr w:type="spellStart"/>
      <w:r w:rsidRPr="00E501B9">
        <w:rPr>
          <w:lang w:val="en-GB"/>
        </w:rPr>
        <w:t>doi</w:t>
      </w:r>
      <w:proofErr w:type="spellEnd"/>
      <w:r w:rsidRPr="00E501B9">
        <w:rPr>
          <w:lang w:val="en-GB"/>
        </w:rPr>
        <w:t>: 10.3390/biom14101235.</w:t>
      </w:r>
    </w:p>
    <w:p w14:paraId="65B02CAB"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Xie X, Shang L, Ye S, Chen C. The Protective Effect of Adenosine-Preconditioning on Paraquat-Induced Damage in </w:t>
      </w:r>
      <w:r w:rsidRPr="001E122C">
        <w:rPr>
          <w:i/>
          <w:iCs/>
          <w:lang w:val="en-GB"/>
        </w:rPr>
        <w:t>Caenorhabditis elegans</w:t>
      </w:r>
      <w:r w:rsidRPr="00E501B9">
        <w:rPr>
          <w:lang w:val="en-GB"/>
        </w:rPr>
        <w:t xml:space="preserve">. Dose Response. 2020;18(2):1559325820935329. </w:t>
      </w:r>
      <w:proofErr w:type="spellStart"/>
      <w:r w:rsidRPr="00E501B9">
        <w:rPr>
          <w:lang w:val="en-GB"/>
        </w:rPr>
        <w:t>doi</w:t>
      </w:r>
      <w:proofErr w:type="spellEnd"/>
      <w:r w:rsidRPr="00E501B9">
        <w:rPr>
          <w:lang w:val="en-GB"/>
        </w:rPr>
        <w:t>: 10.1177/1559325820935329.</w:t>
      </w:r>
    </w:p>
    <w:p w14:paraId="32AE9548"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Ye S, Shang L, Xie X, Cao Y, Chen C. Optimization of In Vitro Culture Conditions for Production of Cordyceps bassiana Spores (Ascomycetes) and the Effect of Spore Extracts on the Health of </w:t>
      </w:r>
      <w:r w:rsidRPr="001E122C">
        <w:rPr>
          <w:i/>
          <w:iCs/>
          <w:lang w:val="en-GB"/>
        </w:rPr>
        <w:t>Caenorhabditis elegans</w:t>
      </w:r>
      <w:r w:rsidRPr="00E501B9">
        <w:rPr>
          <w:lang w:val="en-GB"/>
        </w:rPr>
        <w:t xml:space="preserve">. Int J Med Mushrooms. 2021;23(6):45-55. </w:t>
      </w:r>
      <w:proofErr w:type="spellStart"/>
      <w:r w:rsidRPr="00E501B9">
        <w:rPr>
          <w:lang w:val="en-GB"/>
        </w:rPr>
        <w:t>doi</w:t>
      </w:r>
      <w:proofErr w:type="spellEnd"/>
      <w:r w:rsidRPr="00E501B9">
        <w:rPr>
          <w:lang w:val="en-GB"/>
        </w:rPr>
        <w:t>: 10.1615/IntJMedMushrooms.2021038683.</w:t>
      </w:r>
    </w:p>
    <w:p w14:paraId="6EA1B9FA" w14:textId="77777777" w:rsidR="00E501B9" w:rsidRPr="00E501B9" w:rsidRDefault="00E501B9" w:rsidP="00E501B9">
      <w:pPr>
        <w:widowControl w:val="0"/>
        <w:numPr>
          <w:ilvl w:val="0"/>
          <w:numId w:val="31"/>
        </w:numPr>
        <w:spacing w:line="360" w:lineRule="auto"/>
        <w:jc w:val="both"/>
        <w:rPr>
          <w:lang w:val="en-GB"/>
        </w:rPr>
      </w:pPr>
      <w:proofErr w:type="spellStart"/>
      <w:r w:rsidRPr="00E501B9">
        <w:rPr>
          <w:lang w:val="en-GB"/>
        </w:rPr>
        <w:t>Rabiet</w:t>
      </w:r>
      <w:proofErr w:type="spellEnd"/>
      <w:r w:rsidRPr="00E501B9">
        <w:rPr>
          <w:lang w:val="en-GB"/>
        </w:rPr>
        <w:t xml:space="preserve"> L, Arakelian L, </w:t>
      </w:r>
      <w:proofErr w:type="spellStart"/>
      <w:r w:rsidRPr="00E501B9">
        <w:rPr>
          <w:lang w:val="en-GB"/>
        </w:rPr>
        <w:t>Jeger-Madiot</w:t>
      </w:r>
      <w:proofErr w:type="spellEnd"/>
      <w:r w:rsidRPr="00E501B9">
        <w:rPr>
          <w:lang w:val="en-GB"/>
        </w:rPr>
        <w:t xml:space="preserve"> N, García DR, </w:t>
      </w:r>
      <w:proofErr w:type="spellStart"/>
      <w:r w:rsidRPr="00E501B9">
        <w:rPr>
          <w:lang w:val="en-GB"/>
        </w:rPr>
        <w:t>Larghero</w:t>
      </w:r>
      <w:proofErr w:type="spellEnd"/>
      <w:r w:rsidRPr="00E501B9">
        <w:rPr>
          <w:lang w:val="en-GB"/>
        </w:rPr>
        <w:t xml:space="preserve"> J, Aider JL. Acoustic levitation as a tool for cell-driven self-organization of human cell spheroids during long-term 3D culture. </w:t>
      </w:r>
      <w:proofErr w:type="spellStart"/>
      <w:r w:rsidRPr="00E501B9">
        <w:rPr>
          <w:lang w:val="en-GB"/>
        </w:rPr>
        <w:t>Biotechnol</w:t>
      </w:r>
      <w:proofErr w:type="spellEnd"/>
      <w:r w:rsidRPr="00E501B9">
        <w:rPr>
          <w:lang w:val="en-GB"/>
        </w:rPr>
        <w:t xml:space="preserve"> </w:t>
      </w:r>
      <w:proofErr w:type="spellStart"/>
      <w:r w:rsidRPr="00E501B9">
        <w:rPr>
          <w:lang w:val="en-GB"/>
        </w:rPr>
        <w:t>Bioeng</w:t>
      </w:r>
      <w:proofErr w:type="spellEnd"/>
      <w:r w:rsidRPr="00E501B9">
        <w:rPr>
          <w:lang w:val="en-GB"/>
        </w:rPr>
        <w:t xml:space="preserve">. 2024;121(4):1422-1434. </w:t>
      </w:r>
      <w:proofErr w:type="spellStart"/>
      <w:r w:rsidRPr="00E501B9">
        <w:rPr>
          <w:lang w:val="en-GB"/>
        </w:rPr>
        <w:t>doi</w:t>
      </w:r>
      <w:proofErr w:type="spellEnd"/>
      <w:r w:rsidRPr="00E501B9">
        <w:rPr>
          <w:lang w:val="en-GB"/>
        </w:rPr>
        <w:t>: 10.1002/bit.28651.</w:t>
      </w:r>
    </w:p>
    <w:p w14:paraId="4D68AF52" w14:textId="77777777" w:rsidR="00E501B9" w:rsidRPr="00E501B9" w:rsidRDefault="00E501B9" w:rsidP="00E501B9">
      <w:pPr>
        <w:widowControl w:val="0"/>
        <w:numPr>
          <w:ilvl w:val="0"/>
          <w:numId w:val="31"/>
        </w:numPr>
        <w:spacing w:line="360" w:lineRule="auto"/>
        <w:jc w:val="both"/>
        <w:rPr>
          <w:lang w:val="en-GB"/>
        </w:rPr>
      </w:pPr>
      <w:proofErr w:type="spellStart"/>
      <w:r w:rsidRPr="00E501B9">
        <w:rPr>
          <w:lang w:val="en-GB"/>
        </w:rPr>
        <w:t>Sundvik</w:t>
      </w:r>
      <w:proofErr w:type="spellEnd"/>
      <w:r w:rsidRPr="00E501B9">
        <w:rPr>
          <w:lang w:val="en-GB"/>
        </w:rPr>
        <w:t xml:space="preserve"> M, Nieminen HJ, </w:t>
      </w:r>
      <w:proofErr w:type="spellStart"/>
      <w:r w:rsidRPr="00E501B9">
        <w:rPr>
          <w:lang w:val="en-GB"/>
        </w:rPr>
        <w:t>Salmi</w:t>
      </w:r>
      <w:proofErr w:type="spellEnd"/>
      <w:r w:rsidRPr="00E501B9">
        <w:rPr>
          <w:lang w:val="en-GB"/>
        </w:rPr>
        <w:t xml:space="preserve"> A, </w:t>
      </w:r>
      <w:proofErr w:type="spellStart"/>
      <w:r w:rsidRPr="00E501B9">
        <w:rPr>
          <w:lang w:val="en-GB"/>
        </w:rPr>
        <w:t>Panula</w:t>
      </w:r>
      <w:proofErr w:type="spellEnd"/>
      <w:r w:rsidRPr="00E501B9">
        <w:rPr>
          <w:lang w:val="en-GB"/>
        </w:rPr>
        <w:t xml:space="preserve"> P, </w:t>
      </w:r>
      <w:proofErr w:type="spellStart"/>
      <w:r w:rsidRPr="00E501B9">
        <w:rPr>
          <w:lang w:val="en-GB"/>
        </w:rPr>
        <w:t>Hæggström</w:t>
      </w:r>
      <w:proofErr w:type="spellEnd"/>
      <w:r w:rsidRPr="00E501B9">
        <w:rPr>
          <w:lang w:val="en-GB"/>
        </w:rPr>
        <w:t xml:space="preserve"> E. Effects of acoustic levitation on the development of zebrafish, Danio rerio, embryos. Sci Rep. </w:t>
      </w:r>
      <w:proofErr w:type="gramStart"/>
      <w:r w:rsidRPr="00E501B9">
        <w:rPr>
          <w:lang w:val="en-GB"/>
        </w:rPr>
        <w:t>2015;5:13596</w:t>
      </w:r>
      <w:proofErr w:type="gramEnd"/>
      <w:r w:rsidRPr="00E501B9">
        <w:rPr>
          <w:lang w:val="en-GB"/>
        </w:rPr>
        <w:t xml:space="preserve">. </w:t>
      </w:r>
      <w:proofErr w:type="spellStart"/>
      <w:r w:rsidRPr="00E501B9">
        <w:rPr>
          <w:lang w:val="en-GB"/>
        </w:rPr>
        <w:t>doi</w:t>
      </w:r>
      <w:proofErr w:type="spellEnd"/>
      <w:r w:rsidRPr="00E501B9">
        <w:rPr>
          <w:lang w:val="en-GB"/>
        </w:rPr>
        <w:t>: 10.1038/srep13596.</w:t>
      </w:r>
    </w:p>
    <w:p w14:paraId="441AAE3C"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Li L, Gu N, Dong H, Li B, T V G K. Analysis of the effects of acoustic levitation to simulate the microgravity environment on the development of early zebrafish embryos. RSC Adv. 2020;10(72):44593-44600. </w:t>
      </w:r>
      <w:proofErr w:type="spellStart"/>
      <w:r w:rsidRPr="00E501B9">
        <w:rPr>
          <w:lang w:val="en-GB"/>
        </w:rPr>
        <w:t>doi</w:t>
      </w:r>
      <w:proofErr w:type="spellEnd"/>
      <w:r w:rsidRPr="00E501B9">
        <w:rPr>
          <w:lang w:val="en-GB"/>
        </w:rPr>
        <w:t xml:space="preserve">: 10.1039/d0ra07344j. Erratum in: RSC Adv. 2021;11(7):3891. </w:t>
      </w:r>
      <w:proofErr w:type="spellStart"/>
      <w:r w:rsidRPr="00E501B9">
        <w:rPr>
          <w:lang w:val="en-GB"/>
        </w:rPr>
        <w:t>doi</w:t>
      </w:r>
      <w:proofErr w:type="spellEnd"/>
      <w:r w:rsidRPr="00E501B9">
        <w:rPr>
          <w:lang w:val="en-GB"/>
        </w:rPr>
        <w:t>: 10.1039/d1ra90003j.</w:t>
      </w:r>
    </w:p>
    <w:p w14:paraId="4E9B1EA5"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Hibshman JD, Webster AK, Baugh LR. Liquid-culture protocols for synchronous starvation, growth, </w:t>
      </w:r>
      <w:proofErr w:type="spellStart"/>
      <w:r w:rsidRPr="00E501B9">
        <w:rPr>
          <w:lang w:val="en-GB"/>
        </w:rPr>
        <w:t>dauer</w:t>
      </w:r>
      <w:proofErr w:type="spellEnd"/>
      <w:r w:rsidRPr="00E501B9">
        <w:rPr>
          <w:lang w:val="en-GB"/>
        </w:rPr>
        <w:t xml:space="preserve"> formation, and dietary restriction of </w:t>
      </w:r>
      <w:r w:rsidRPr="001E122C">
        <w:rPr>
          <w:i/>
          <w:iCs/>
          <w:lang w:val="en-GB"/>
        </w:rPr>
        <w:t>Caenorhabditis elegans</w:t>
      </w:r>
      <w:r w:rsidRPr="00E501B9">
        <w:rPr>
          <w:lang w:val="en-GB"/>
        </w:rPr>
        <w:t xml:space="preserve">. STAR </w:t>
      </w:r>
      <w:proofErr w:type="spellStart"/>
      <w:r w:rsidRPr="00E501B9">
        <w:rPr>
          <w:lang w:val="en-GB"/>
        </w:rPr>
        <w:t>Protoc</w:t>
      </w:r>
      <w:proofErr w:type="spellEnd"/>
      <w:r w:rsidRPr="00E501B9">
        <w:rPr>
          <w:lang w:val="en-GB"/>
        </w:rPr>
        <w:t xml:space="preserve">. 2021;2(1):100276. </w:t>
      </w:r>
      <w:proofErr w:type="spellStart"/>
      <w:r w:rsidRPr="00E501B9">
        <w:rPr>
          <w:lang w:val="en-GB"/>
        </w:rPr>
        <w:t>doi</w:t>
      </w:r>
      <w:proofErr w:type="spellEnd"/>
      <w:r w:rsidRPr="00E501B9">
        <w:rPr>
          <w:lang w:val="en-GB"/>
        </w:rPr>
        <w:t>: 10.1016/j.xpro.2020.100276.</w:t>
      </w:r>
    </w:p>
    <w:p w14:paraId="2FF37A88"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Tian Y, Ru SG, Wang W, Tian H. Effects of </w:t>
      </w:r>
      <w:proofErr w:type="spellStart"/>
      <w:r w:rsidRPr="00E501B9">
        <w:rPr>
          <w:lang w:val="en-GB"/>
        </w:rPr>
        <w:t>Monocrotophos</w:t>
      </w:r>
      <w:proofErr w:type="spellEnd"/>
      <w:r w:rsidRPr="00E501B9">
        <w:rPr>
          <w:lang w:val="en-GB"/>
        </w:rPr>
        <w:t xml:space="preserve"> on the locomotion, learning and foraging </w:t>
      </w:r>
      <w:proofErr w:type="spellStart"/>
      <w:r w:rsidRPr="00E501B9">
        <w:rPr>
          <w:lang w:val="en-GB"/>
        </w:rPr>
        <w:t>behavior</w:t>
      </w:r>
      <w:proofErr w:type="spellEnd"/>
      <w:r w:rsidRPr="00E501B9">
        <w:rPr>
          <w:lang w:val="en-GB"/>
        </w:rPr>
        <w:t xml:space="preserve"> of </w:t>
      </w:r>
      <w:r w:rsidRPr="001E122C">
        <w:rPr>
          <w:i/>
          <w:iCs/>
          <w:lang w:val="en-GB"/>
        </w:rPr>
        <w:t>Caenorhabditis elegans</w:t>
      </w:r>
      <w:r w:rsidRPr="00E501B9">
        <w:rPr>
          <w:lang w:val="en-GB"/>
        </w:rPr>
        <w:t>. Res Environ Sci. 2015;28(2): 275-282.doi: 10.13198/j.issn.1001-6929.2015.02.15.</w:t>
      </w:r>
    </w:p>
    <w:p w14:paraId="2AB07E09" w14:textId="7B3A8D5A" w:rsidR="00E501B9" w:rsidRPr="00E501B9" w:rsidRDefault="00E501B9" w:rsidP="00E501B9">
      <w:pPr>
        <w:widowControl w:val="0"/>
        <w:numPr>
          <w:ilvl w:val="0"/>
          <w:numId w:val="31"/>
        </w:numPr>
        <w:spacing w:line="360" w:lineRule="auto"/>
        <w:jc w:val="both"/>
        <w:rPr>
          <w:lang w:val="en-GB"/>
        </w:rPr>
      </w:pPr>
      <w:r w:rsidRPr="00E501B9">
        <w:rPr>
          <w:lang w:val="en-GB"/>
        </w:rPr>
        <w:t xml:space="preserve">Kramer TS, Wan FK, Pugliese SM, Atanas AA, Hiser AW, Luo J, Bueno E, Flavell SW. Neural sequences underlying directed turning in </w:t>
      </w:r>
      <w:r w:rsidRPr="001E122C">
        <w:rPr>
          <w:i/>
          <w:iCs/>
          <w:lang w:val="en-GB"/>
        </w:rPr>
        <w:t>C. elegans</w:t>
      </w:r>
      <w:r w:rsidRPr="00E501B9">
        <w:rPr>
          <w:lang w:val="en-GB"/>
        </w:rPr>
        <w:t xml:space="preserve">. </w:t>
      </w:r>
      <w:proofErr w:type="spellStart"/>
      <w:r w:rsidR="001E122C">
        <w:rPr>
          <w:lang w:val="en-GB"/>
        </w:rPr>
        <w:t>B</w:t>
      </w:r>
      <w:r w:rsidRPr="00E501B9">
        <w:rPr>
          <w:lang w:val="en-GB"/>
        </w:rPr>
        <w:t>ioRxiv</w:t>
      </w:r>
      <w:proofErr w:type="spellEnd"/>
      <w:r w:rsidRPr="00E501B9">
        <w:rPr>
          <w:lang w:val="en-GB"/>
        </w:rPr>
        <w:t xml:space="preserve">. 2024:2024.08.11.607076. </w:t>
      </w:r>
      <w:proofErr w:type="spellStart"/>
      <w:r w:rsidRPr="00E501B9">
        <w:rPr>
          <w:lang w:val="en-GB"/>
        </w:rPr>
        <w:t>doi</w:t>
      </w:r>
      <w:proofErr w:type="spellEnd"/>
      <w:r w:rsidRPr="00E501B9">
        <w:rPr>
          <w:lang w:val="en-GB"/>
        </w:rPr>
        <w:t>: 10.1101/2024.08.11.607076.</w:t>
      </w:r>
    </w:p>
    <w:p w14:paraId="4FDFF5D0" w14:textId="77777777" w:rsidR="00E501B9" w:rsidRPr="00E501B9" w:rsidRDefault="00E501B9" w:rsidP="00E501B9">
      <w:pPr>
        <w:widowControl w:val="0"/>
        <w:numPr>
          <w:ilvl w:val="0"/>
          <w:numId w:val="31"/>
        </w:numPr>
        <w:spacing w:line="360" w:lineRule="auto"/>
        <w:jc w:val="both"/>
        <w:rPr>
          <w:lang w:val="en-GB"/>
        </w:rPr>
      </w:pPr>
      <w:r w:rsidRPr="00E501B9">
        <w:rPr>
          <w:lang w:val="en-GB"/>
        </w:rPr>
        <w:lastRenderedPageBreak/>
        <w:t xml:space="preserve">Gao Y, Xu D, Sun YQ. Research Advancement of Application of </w:t>
      </w:r>
      <w:r w:rsidRPr="001E122C">
        <w:rPr>
          <w:i/>
          <w:iCs/>
          <w:lang w:val="en-GB"/>
        </w:rPr>
        <w:t>Caenorhabditis elegans</w:t>
      </w:r>
      <w:r w:rsidRPr="00E501B9">
        <w:rPr>
          <w:lang w:val="en-GB"/>
        </w:rPr>
        <w:t xml:space="preserve"> in space biology. Manned Spaceflight. 2013;19(6): 69-75. </w:t>
      </w:r>
      <w:proofErr w:type="spellStart"/>
      <w:r w:rsidRPr="00E501B9">
        <w:rPr>
          <w:lang w:val="en-GB"/>
        </w:rPr>
        <w:t>doi</w:t>
      </w:r>
      <w:proofErr w:type="spellEnd"/>
      <w:r w:rsidRPr="00E501B9">
        <w:rPr>
          <w:lang w:val="en-GB"/>
        </w:rPr>
        <w:t>: 10.3969/j.issn.1674-5825.2013.06.013</w:t>
      </w:r>
    </w:p>
    <w:p w14:paraId="67368DA0" w14:textId="3D9C7FFF" w:rsidR="00CE7112" w:rsidRPr="00E501B9" w:rsidRDefault="00E501B9" w:rsidP="00E501B9">
      <w:pPr>
        <w:widowControl w:val="0"/>
        <w:numPr>
          <w:ilvl w:val="0"/>
          <w:numId w:val="31"/>
        </w:numPr>
        <w:spacing w:line="360" w:lineRule="auto"/>
        <w:jc w:val="both"/>
        <w:rPr>
          <w:lang w:val="en-GB"/>
        </w:rPr>
      </w:pPr>
      <w:r w:rsidRPr="00E501B9">
        <w:rPr>
          <w:lang w:val="en-GB"/>
        </w:rPr>
        <w:t xml:space="preserve">Wang C, Sang C, Yang, C, Sun Y, Yi ZC, Zhuang </w:t>
      </w:r>
      <w:proofErr w:type="gramStart"/>
      <w:r w:rsidRPr="00E501B9">
        <w:rPr>
          <w:lang w:val="en-GB"/>
        </w:rPr>
        <w:t>FY..</w:t>
      </w:r>
      <w:proofErr w:type="gramEnd"/>
      <w:r w:rsidRPr="00E501B9">
        <w:rPr>
          <w:lang w:val="en-GB"/>
        </w:rPr>
        <w:t xml:space="preserve"> Mechanisms of muscular atrophy and </w:t>
      </w:r>
      <w:proofErr w:type="spellStart"/>
      <w:r w:rsidRPr="00E501B9">
        <w:rPr>
          <w:lang w:val="en-GB"/>
        </w:rPr>
        <w:t>gravisensing</w:t>
      </w:r>
      <w:proofErr w:type="spellEnd"/>
      <w:r w:rsidRPr="00E501B9">
        <w:rPr>
          <w:lang w:val="en-GB"/>
        </w:rPr>
        <w:t xml:space="preserve"> after simulated microgravity in </w:t>
      </w:r>
      <w:r w:rsidRPr="001E122C">
        <w:rPr>
          <w:i/>
          <w:iCs/>
          <w:lang w:val="en-GB"/>
        </w:rPr>
        <w:t>Caenorhabditis elegans</w:t>
      </w:r>
      <w:r w:rsidRPr="00E501B9">
        <w:rPr>
          <w:lang w:val="en-GB"/>
        </w:rPr>
        <w:t xml:space="preserve">--parallel control to spaceflight research in </w:t>
      </w:r>
      <w:r w:rsidRPr="001E122C">
        <w:rPr>
          <w:i/>
          <w:iCs/>
          <w:lang w:val="en-GB"/>
        </w:rPr>
        <w:t>C. elegans</w:t>
      </w:r>
      <w:r w:rsidRPr="00E501B9">
        <w:rPr>
          <w:lang w:val="en-GB"/>
        </w:rPr>
        <w:t xml:space="preserve">. Prog </w:t>
      </w:r>
      <w:proofErr w:type="spellStart"/>
      <w:r w:rsidRPr="00E501B9">
        <w:rPr>
          <w:lang w:val="en-GB"/>
        </w:rPr>
        <w:t>Biochem</w:t>
      </w:r>
      <w:proofErr w:type="spellEnd"/>
      <w:r w:rsidRPr="00E501B9">
        <w:rPr>
          <w:lang w:val="en-GB"/>
        </w:rPr>
        <w:t xml:space="preserve"> </w:t>
      </w:r>
      <w:proofErr w:type="spellStart"/>
      <w:r w:rsidRPr="00E501B9">
        <w:rPr>
          <w:lang w:val="en-GB"/>
        </w:rPr>
        <w:t>Biophys</w:t>
      </w:r>
      <w:proofErr w:type="spellEnd"/>
      <w:r w:rsidRPr="00E501B9">
        <w:rPr>
          <w:lang w:val="en-GB"/>
        </w:rPr>
        <w:t xml:space="preserve">. 2008;35(11):7. </w:t>
      </w:r>
      <w:proofErr w:type="spellStart"/>
      <w:r w:rsidRPr="00E501B9">
        <w:rPr>
          <w:lang w:val="en-GB"/>
        </w:rPr>
        <w:t>doi</w:t>
      </w:r>
      <w:proofErr w:type="spellEnd"/>
      <w:r w:rsidRPr="00E501B9">
        <w:rPr>
          <w:lang w:val="en-GB"/>
        </w:rPr>
        <w:t>: 10.0000/j.1000-3282.2008351112981304</w:t>
      </w:r>
      <w:r w:rsidR="00CE7112" w:rsidRPr="00E501B9">
        <w:rPr>
          <w:lang w:val="en-GB"/>
        </w:rPr>
        <w:t>.</w:t>
      </w:r>
    </w:p>
    <w:bookmarkEnd w:id="2"/>
    <w:p w14:paraId="345A343E" w14:textId="77777777" w:rsidR="00CE7112" w:rsidRDefault="00CE7112" w:rsidP="00441B6F">
      <w:pPr>
        <w:pStyle w:val="AbstHead"/>
        <w:spacing w:after="0"/>
        <w:jc w:val="both"/>
        <w:rPr>
          <w:rFonts w:ascii="Arial" w:hAnsi="Arial" w:cs="Arial"/>
        </w:rPr>
      </w:pPr>
    </w:p>
    <w:p w14:paraId="221F9D58" w14:textId="77777777" w:rsidR="00441B6F" w:rsidRDefault="00441B6F" w:rsidP="00441B6F">
      <w:pPr>
        <w:pStyle w:val="Body"/>
        <w:spacing w:after="0"/>
        <w:jc w:val="left"/>
        <w:rPr>
          <w:rFonts w:ascii="Arial" w:hAnsi="Arial" w:cs="Arial"/>
        </w:rPr>
      </w:pPr>
    </w:p>
    <w:p w14:paraId="31E3F3DD" w14:textId="77777777" w:rsidR="004D4277" w:rsidRPr="00FB3A86" w:rsidRDefault="004D4277" w:rsidP="00441B6F">
      <w:pPr>
        <w:pStyle w:val="Appendix"/>
        <w:spacing w:after="0"/>
        <w:jc w:val="both"/>
        <w:rPr>
          <w:rFonts w:ascii="Arial" w:hAnsi="Arial" w:cs="Arial"/>
          <w:b w:val="0"/>
        </w:rPr>
        <w:sectPr w:rsidR="004D4277" w:rsidRPr="00FB3A86" w:rsidSect="00BC2EF0">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110F3649" w14:textId="77777777" w:rsidR="00B01FCD" w:rsidRPr="00FB3A86" w:rsidRDefault="00B01FCD" w:rsidP="00441B6F">
      <w:pPr>
        <w:pStyle w:val="Appendix"/>
        <w:spacing w:after="0"/>
        <w:jc w:val="both"/>
        <w:rPr>
          <w:rFonts w:ascii="Arial" w:hAnsi="Arial" w:cs="Arial"/>
          <w:b w:val="0"/>
        </w:rPr>
      </w:pPr>
    </w:p>
    <w:sectPr w:rsidR="00B01FCD" w:rsidRPr="00FB3A86" w:rsidSect="00BC2EF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12B60" w14:textId="77777777" w:rsidR="00EB5CAD" w:rsidRDefault="00EB5CAD" w:rsidP="00C37E61">
      <w:r>
        <w:separator/>
      </w:r>
    </w:p>
  </w:endnote>
  <w:endnote w:type="continuationSeparator" w:id="0">
    <w:p w14:paraId="13DA37D5" w14:textId="77777777" w:rsidR="00EB5CAD" w:rsidRDefault="00EB5CA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6F157" w14:textId="77777777" w:rsidR="00BC2EF0" w:rsidRDefault="00BC2E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73BD1" w14:textId="77777777" w:rsidR="00BC2EF0" w:rsidRDefault="00BC2E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508FB" w14:textId="77777777" w:rsidR="001341CF" w:rsidRDefault="001341CF">
    <w:pPr>
      <w:pStyle w:val="Footer"/>
      <w:rPr>
        <w:rFonts w:ascii="Arial" w:hAnsi="Arial" w:cs="Arial"/>
        <w:sz w:val="16"/>
      </w:rPr>
    </w:pPr>
  </w:p>
  <w:p w14:paraId="0D767102" w14:textId="77777777" w:rsidR="001341CF" w:rsidRDefault="001341C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3DA1BD1" w14:textId="77777777" w:rsidR="001341CF" w:rsidRDefault="001341CF">
    <w:pPr>
      <w:pStyle w:val="Footer"/>
      <w:rPr>
        <w:rFonts w:ascii="Arial" w:hAnsi="Arial" w:cs="Arial"/>
        <w:sz w:val="16"/>
      </w:rPr>
    </w:pPr>
  </w:p>
  <w:p w14:paraId="3169DC58" w14:textId="77777777" w:rsidR="001341CF" w:rsidRPr="009E048A" w:rsidRDefault="001341CF">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D3527" w14:textId="77777777" w:rsidR="001341CF" w:rsidRPr="00C37E61" w:rsidRDefault="001341C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6899F" w14:textId="77777777" w:rsidR="00EB5CAD" w:rsidRDefault="00EB5CAD" w:rsidP="00C37E61">
      <w:r>
        <w:separator/>
      </w:r>
    </w:p>
  </w:footnote>
  <w:footnote w:type="continuationSeparator" w:id="0">
    <w:p w14:paraId="311736AD" w14:textId="77777777" w:rsidR="00EB5CAD" w:rsidRDefault="00EB5CA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0E132" w14:textId="51151611" w:rsidR="00BC2EF0" w:rsidRDefault="00EB5CAD">
    <w:pPr>
      <w:pStyle w:val="Header"/>
    </w:pPr>
    <w:r>
      <w:rPr>
        <w:noProof/>
      </w:rPr>
      <w:pict w14:anchorId="23BAD1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AE7AA" w14:textId="28E8C523" w:rsidR="00BC2EF0" w:rsidRDefault="00EB5CAD">
    <w:pPr>
      <w:pStyle w:val="Header"/>
    </w:pPr>
    <w:r>
      <w:rPr>
        <w:noProof/>
      </w:rPr>
      <w:pict w14:anchorId="2BB063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08679" w14:textId="0D003222" w:rsidR="001341CF" w:rsidRPr="00296529" w:rsidRDefault="00EB5CAD" w:rsidP="00296529">
    <w:pPr>
      <w:ind w:left="2160"/>
      <w:jc w:val="center"/>
      <w:rPr>
        <w:rFonts w:ascii="Times New Roman" w:eastAsia="Calibri" w:hAnsi="Times New Roman"/>
        <w:i/>
        <w:sz w:val="18"/>
        <w:szCs w:val="22"/>
      </w:rPr>
    </w:pPr>
    <w:r>
      <w:rPr>
        <w:noProof/>
      </w:rPr>
      <w:pict w14:anchorId="463F7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FD39E43" w14:textId="77777777" w:rsidR="001341CF" w:rsidRPr="00296529" w:rsidRDefault="001341C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46B1CB3" w14:textId="77777777" w:rsidR="001341CF" w:rsidRPr="00296529" w:rsidRDefault="001341C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38C6E2" w14:textId="77777777" w:rsidR="001341CF" w:rsidRPr="00296529" w:rsidRDefault="001341C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932AD5D" w14:textId="77777777" w:rsidR="001341CF" w:rsidRDefault="001341C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31736B" w14:textId="77777777" w:rsidR="001341CF" w:rsidRDefault="001341C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C25B746" w14:textId="77777777" w:rsidR="001341CF" w:rsidRDefault="001341C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D570F" w14:textId="3479C1D2" w:rsidR="00BC2EF0" w:rsidRDefault="00EB5CAD">
    <w:pPr>
      <w:pStyle w:val="Header"/>
    </w:pPr>
    <w:r>
      <w:rPr>
        <w:noProof/>
      </w:rPr>
      <w:pict w14:anchorId="6BA85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D7E3C" w14:textId="47D9CE7E" w:rsidR="00BC2EF0" w:rsidRDefault="00EB5CAD">
    <w:pPr>
      <w:pStyle w:val="Header"/>
    </w:pPr>
    <w:r>
      <w:rPr>
        <w:noProof/>
      </w:rPr>
      <w:pict w14:anchorId="1019C6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AA170" w14:textId="1A2857C2" w:rsidR="00BC2EF0" w:rsidRDefault="00EB5CAD">
    <w:pPr>
      <w:pStyle w:val="Header"/>
    </w:pPr>
    <w:r>
      <w:rPr>
        <w:noProof/>
      </w:rPr>
      <w:pict w14:anchorId="55C8F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AD13F0"/>
    <w:multiLevelType w:val="hybridMultilevel"/>
    <w:tmpl w:val="2D488A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2741"/>
    <w:rsid w:val="00003489"/>
    <w:rsid w:val="00006A8C"/>
    <w:rsid w:val="00030174"/>
    <w:rsid w:val="00034508"/>
    <w:rsid w:val="0004579C"/>
    <w:rsid w:val="000733B9"/>
    <w:rsid w:val="000A26D3"/>
    <w:rsid w:val="000A47FA"/>
    <w:rsid w:val="000A5A6D"/>
    <w:rsid w:val="000A65D3"/>
    <w:rsid w:val="000B1E33"/>
    <w:rsid w:val="000C504F"/>
    <w:rsid w:val="000D689F"/>
    <w:rsid w:val="000E7B7B"/>
    <w:rsid w:val="000E7D62"/>
    <w:rsid w:val="00103357"/>
    <w:rsid w:val="00123C9F"/>
    <w:rsid w:val="00126190"/>
    <w:rsid w:val="00130F17"/>
    <w:rsid w:val="001320BF"/>
    <w:rsid w:val="001341CF"/>
    <w:rsid w:val="00163BC4"/>
    <w:rsid w:val="001736AD"/>
    <w:rsid w:val="001770EC"/>
    <w:rsid w:val="00190536"/>
    <w:rsid w:val="00191062"/>
    <w:rsid w:val="00192B72"/>
    <w:rsid w:val="001A29D8"/>
    <w:rsid w:val="001A5CAA"/>
    <w:rsid w:val="001A7D87"/>
    <w:rsid w:val="001B0427"/>
    <w:rsid w:val="001D3A51"/>
    <w:rsid w:val="001D3E7C"/>
    <w:rsid w:val="001E10D2"/>
    <w:rsid w:val="001E122C"/>
    <w:rsid w:val="001E25B4"/>
    <w:rsid w:val="001E44FE"/>
    <w:rsid w:val="00200595"/>
    <w:rsid w:val="00204835"/>
    <w:rsid w:val="00207EAE"/>
    <w:rsid w:val="002120D8"/>
    <w:rsid w:val="00226306"/>
    <w:rsid w:val="00231920"/>
    <w:rsid w:val="0023195C"/>
    <w:rsid w:val="00241106"/>
    <w:rsid w:val="00241558"/>
    <w:rsid w:val="0024282C"/>
    <w:rsid w:val="002460DC"/>
    <w:rsid w:val="00247858"/>
    <w:rsid w:val="00250985"/>
    <w:rsid w:val="00252E15"/>
    <w:rsid w:val="002556F6"/>
    <w:rsid w:val="00261038"/>
    <w:rsid w:val="00267CF6"/>
    <w:rsid w:val="002755E9"/>
    <w:rsid w:val="00283105"/>
    <w:rsid w:val="00284C4C"/>
    <w:rsid w:val="00284CD5"/>
    <w:rsid w:val="00296529"/>
    <w:rsid w:val="002B27FB"/>
    <w:rsid w:val="002B2BB2"/>
    <w:rsid w:val="002B3BAF"/>
    <w:rsid w:val="002B685A"/>
    <w:rsid w:val="002C4CB8"/>
    <w:rsid w:val="002C57D2"/>
    <w:rsid w:val="002C5D90"/>
    <w:rsid w:val="002D4E79"/>
    <w:rsid w:val="002E0D56"/>
    <w:rsid w:val="002E6D82"/>
    <w:rsid w:val="002F0358"/>
    <w:rsid w:val="002F5005"/>
    <w:rsid w:val="003114C1"/>
    <w:rsid w:val="00315186"/>
    <w:rsid w:val="003163FB"/>
    <w:rsid w:val="0033343E"/>
    <w:rsid w:val="003512C2"/>
    <w:rsid w:val="0037152B"/>
    <w:rsid w:val="00371FB6"/>
    <w:rsid w:val="00374536"/>
    <w:rsid w:val="003763C1"/>
    <w:rsid w:val="00376BBE"/>
    <w:rsid w:val="003818C6"/>
    <w:rsid w:val="0039224F"/>
    <w:rsid w:val="003A378D"/>
    <w:rsid w:val="003A43A4"/>
    <w:rsid w:val="003A7E18"/>
    <w:rsid w:val="003C4C86"/>
    <w:rsid w:val="003C6258"/>
    <w:rsid w:val="003E0D3A"/>
    <w:rsid w:val="003E2408"/>
    <w:rsid w:val="003E2904"/>
    <w:rsid w:val="00401927"/>
    <w:rsid w:val="0041027F"/>
    <w:rsid w:val="00412475"/>
    <w:rsid w:val="00423789"/>
    <w:rsid w:val="00430620"/>
    <w:rsid w:val="00440F43"/>
    <w:rsid w:val="00441B6F"/>
    <w:rsid w:val="0044609D"/>
    <w:rsid w:val="00446221"/>
    <w:rsid w:val="00450E62"/>
    <w:rsid w:val="004539DB"/>
    <w:rsid w:val="00471A80"/>
    <w:rsid w:val="004C7F2F"/>
    <w:rsid w:val="004D305E"/>
    <w:rsid w:val="004D4277"/>
    <w:rsid w:val="004E373F"/>
    <w:rsid w:val="004E5DB0"/>
    <w:rsid w:val="004F0AC9"/>
    <w:rsid w:val="004F590B"/>
    <w:rsid w:val="00502516"/>
    <w:rsid w:val="00503541"/>
    <w:rsid w:val="00505F06"/>
    <w:rsid w:val="00506828"/>
    <w:rsid w:val="00513546"/>
    <w:rsid w:val="0052428F"/>
    <w:rsid w:val="0053056E"/>
    <w:rsid w:val="00554FDA"/>
    <w:rsid w:val="005A212E"/>
    <w:rsid w:val="005A59F0"/>
    <w:rsid w:val="005B4D12"/>
    <w:rsid w:val="005C22F8"/>
    <w:rsid w:val="005C784C"/>
    <w:rsid w:val="005D17F6"/>
    <w:rsid w:val="005E4A02"/>
    <w:rsid w:val="005E5539"/>
    <w:rsid w:val="005E7573"/>
    <w:rsid w:val="00602BF5"/>
    <w:rsid w:val="00610F58"/>
    <w:rsid w:val="006171D1"/>
    <w:rsid w:val="00617FDD"/>
    <w:rsid w:val="00633614"/>
    <w:rsid w:val="00633F68"/>
    <w:rsid w:val="00636EB2"/>
    <w:rsid w:val="006375B8"/>
    <w:rsid w:val="00651CAC"/>
    <w:rsid w:val="00662E08"/>
    <w:rsid w:val="00663992"/>
    <w:rsid w:val="00663AEC"/>
    <w:rsid w:val="0066510A"/>
    <w:rsid w:val="00666DC9"/>
    <w:rsid w:val="00670654"/>
    <w:rsid w:val="00673F9F"/>
    <w:rsid w:val="00686953"/>
    <w:rsid w:val="00687DEA"/>
    <w:rsid w:val="00687E67"/>
    <w:rsid w:val="006967F7"/>
    <w:rsid w:val="006A250C"/>
    <w:rsid w:val="006B21D3"/>
    <w:rsid w:val="006B57D0"/>
    <w:rsid w:val="006D30FF"/>
    <w:rsid w:val="006D6940"/>
    <w:rsid w:val="006E6F5B"/>
    <w:rsid w:val="006F11EC"/>
    <w:rsid w:val="0070082C"/>
    <w:rsid w:val="00712F3A"/>
    <w:rsid w:val="007369E6"/>
    <w:rsid w:val="00746E59"/>
    <w:rsid w:val="00751F8D"/>
    <w:rsid w:val="00754C9A"/>
    <w:rsid w:val="0075599A"/>
    <w:rsid w:val="00761D52"/>
    <w:rsid w:val="0077749E"/>
    <w:rsid w:val="00786A61"/>
    <w:rsid w:val="00790ADA"/>
    <w:rsid w:val="00794E66"/>
    <w:rsid w:val="007A15CC"/>
    <w:rsid w:val="007D2288"/>
    <w:rsid w:val="007E088F"/>
    <w:rsid w:val="007F7B32"/>
    <w:rsid w:val="00803341"/>
    <w:rsid w:val="00804BC2"/>
    <w:rsid w:val="00814121"/>
    <w:rsid w:val="0081431A"/>
    <w:rsid w:val="0083216F"/>
    <w:rsid w:val="0084471B"/>
    <w:rsid w:val="00860000"/>
    <w:rsid w:val="00863BD3"/>
    <w:rsid w:val="00866D66"/>
    <w:rsid w:val="008671C6"/>
    <w:rsid w:val="008727B8"/>
    <w:rsid w:val="00873F9F"/>
    <w:rsid w:val="00875803"/>
    <w:rsid w:val="00895774"/>
    <w:rsid w:val="008A2220"/>
    <w:rsid w:val="008B459E"/>
    <w:rsid w:val="008C387D"/>
    <w:rsid w:val="008E13AE"/>
    <w:rsid w:val="008E1506"/>
    <w:rsid w:val="008E710C"/>
    <w:rsid w:val="008F17E6"/>
    <w:rsid w:val="008F69D6"/>
    <w:rsid w:val="00902823"/>
    <w:rsid w:val="00915CA6"/>
    <w:rsid w:val="00921D7A"/>
    <w:rsid w:val="00924996"/>
    <w:rsid w:val="00924F7F"/>
    <w:rsid w:val="00927834"/>
    <w:rsid w:val="00932B4A"/>
    <w:rsid w:val="009500A6"/>
    <w:rsid w:val="00957C18"/>
    <w:rsid w:val="009659BA"/>
    <w:rsid w:val="0097196A"/>
    <w:rsid w:val="0097402B"/>
    <w:rsid w:val="00983040"/>
    <w:rsid w:val="0099287B"/>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6E2F"/>
    <w:rsid w:val="00A87FE4"/>
    <w:rsid w:val="00A907A7"/>
    <w:rsid w:val="00A94063"/>
    <w:rsid w:val="00A95FF6"/>
    <w:rsid w:val="00AA1261"/>
    <w:rsid w:val="00AA6219"/>
    <w:rsid w:val="00AA74E0"/>
    <w:rsid w:val="00AB703F"/>
    <w:rsid w:val="00AB73FA"/>
    <w:rsid w:val="00AC6BB8"/>
    <w:rsid w:val="00AE008F"/>
    <w:rsid w:val="00B01FCD"/>
    <w:rsid w:val="00B1776C"/>
    <w:rsid w:val="00B44ED7"/>
    <w:rsid w:val="00B52896"/>
    <w:rsid w:val="00B95236"/>
    <w:rsid w:val="00B96BD9"/>
    <w:rsid w:val="00BA1B01"/>
    <w:rsid w:val="00BA2641"/>
    <w:rsid w:val="00BA5921"/>
    <w:rsid w:val="00BB37AA"/>
    <w:rsid w:val="00BC2EF0"/>
    <w:rsid w:val="00BC53A0"/>
    <w:rsid w:val="00BE62AD"/>
    <w:rsid w:val="00BF121F"/>
    <w:rsid w:val="00BF1F80"/>
    <w:rsid w:val="00C114D1"/>
    <w:rsid w:val="00C128A3"/>
    <w:rsid w:val="00C13D52"/>
    <w:rsid w:val="00C166EF"/>
    <w:rsid w:val="00C17EB0"/>
    <w:rsid w:val="00C27F5F"/>
    <w:rsid w:val="00C30A0F"/>
    <w:rsid w:val="00C356F8"/>
    <w:rsid w:val="00C3770D"/>
    <w:rsid w:val="00C37E61"/>
    <w:rsid w:val="00C53EC5"/>
    <w:rsid w:val="00C6457A"/>
    <w:rsid w:val="00C70F1B"/>
    <w:rsid w:val="00C71A47"/>
    <w:rsid w:val="00C71F05"/>
    <w:rsid w:val="00C7464C"/>
    <w:rsid w:val="00C85588"/>
    <w:rsid w:val="00C95626"/>
    <w:rsid w:val="00CB5385"/>
    <w:rsid w:val="00CD6425"/>
    <w:rsid w:val="00CD6755"/>
    <w:rsid w:val="00CD6856"/>
    <w:rsid w:val="00CE0089"/>
    <w:rsid w:val="00CE7112"/>
    <w:rsid w:val="00CE793C"/>
    <w:rsid w:val="00CF5525"/>
    <w:rsid w:val="00CF673B"/>
    <w:rsid w:val="00D173F1"/>
    <w:rsid w:val="00D458B9"/>
    <w:rsid w:val="00D51E23"/>
    <w:rsid w:val="00D67731"/>
    <w:rsid w:val="00D8295D"/>
    <w:rsid w:val="00DB0D87"/>
    <w:rsid w:val="00DB75AA"/>
    <w:rsid w:val="00DC189C"/>
    <w:rsid w:val="00DC2A65"/>
    <w:rsid w:val="00DE15F0"/>
    <w:rsid w:val="00DE5663"/>
    <w:rsid w:val="00DE6691"/>
    <w:rsid w:val="00DE78AA"/>
    <w:rsid w:val="00E02A03"/>
    <w:rsid w:val="00E0441F"/>
    <w:rsid w:val="00E053D0"/>
    <w:rsid w:val="00E15994"/>
    <w:rsid w:val="00E17248"/>
    <w:rsid w:val="00E3114E"/>
    <w:rsid w:val="00E31A70"/>
    <w:rsid w:val="00E32044"/>
    <w:rsid w:val="00E35B02"/>
    <w:rsid w:val="00E501B9"/>
    <w:rsid w:val="00E66496"/>
    <w:rsid w:val="00E66B35"/>
    <w:rsid w:val="00E66E10"/>
    <w:rsid w:val="00E769F6"/>
    <w:rsid w:val="00E8407C"/>
    <w:rsid w:val="00E84F3C"/>
    <w:rsid w:val="00E86121"/>
    <w:rsid w:val="00E92E14"/>
    <w:rsid w:val="00EA012C"/>
    <w:rsid w:val="00EB528B"/>
    <w:rsid w:val="00EB5CAD"/>
    <w:rsid w:val="00EC6DA9"/>
    <w:rsid w:val="00ED0288"/>
    <w:rsid w:val="00EE52CB"/>
    <w:rsid w:val="00EF581D"/>
    <w:rsid w:val="00EF7FD8"/>
    <w:rsid w:val="00F06F59"/>
    <w:rsid w:val="00F17988"/>
    <w:rsid w:val="00F2057A"/>
    <w:rsid w:val="00F45BEC"/>
    <w:rsid w:val="00F469F0"/>
    <w:rsid w:val="00F53273"/>
    <w:rsid w:val="00F638A4"/>
    <w:rsid w:val="00F755E4"/>
    <w:rsid w:val="00F77D02"/>
    <w:rsid w:val="00FB3A86"/>
    <w:rsid w:val="00FC046C"/>
    <w:rsid w:val="00FD2E33"/>
    <w:rsid w:val="00FD36C8"/>
    <w:rsid w:val="00FF4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D706AD"/>
  <w15:docId w15:val="{DA0734D1-D4DB-4354-B622-8E9789F5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06A8C"/>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BodyTextIndent">
    <w:name w:val="Body Text Indent"/>
    <w:basedOn w:val="Normal"/>
    <w:link w:val="BodyTextIndentChar"/>
    <w:semiHidden/>
    <w:unhideWhenUsed/>
    <w:rsid w:val="00241558"/>
    <w:pPr>
      <w:spacing w:after="120"/>
      <w:ind w:leftChars="200" w:left="420"/>
    </w:pPr>
  </w:style>
  <w:style w:type="character" w:customStyle="1" w:styleId="BodyTextIndentChar">
    <w:name w:val="Body Text Indent Char"/>
    <w:basedOn w:val="DefaultParagraphFont"/>
    <w:link w:val="BodyTextIndent"/>
    <w:semiHidden/>
    <w:rsid w:val="00241558"/>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C904E-C84B-4CE6-A498-B91FCC24E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830</TotalTime>
  <Pages>13</Pages>
  <Words>3094</Words>
  <Characters>17640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20693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77</cp:revision>
  <cp:lastPrinted>1999-07-06T11:00:00Z</cp:lastPrinted>
  <dcterms:created xsi:type="dcterms:W3CDTF">2014-10-25T14:34:00Z</dcterms:created>
  <dcterms:modified xsi:type="dcterms:W3CDTF">2025-04-30T07:09:00Z</dcterms:modified>
</cp:coreProperties>
</file>