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D92E" w14:textId="77777777" w:rsidR="009655AA" w:rsidRDefault="009655AA">
      <w:pPr>
        <w:spacing w:after="0" w:line="480" w:lineRule="auto"/>
        <w:jc w:val="center"/>
        <w:rPr>
          <w:rFonts w:ascii="Times New Roman" w:hAnsi="Times New Roman" w:cs="Times New Roman"/>
          <w:b/>
          <w:sz w:val="24"/>
          <w:szCs w:val="24"/>
        </w:rPr>
      </w:pPr>
    </w:p>
    <w:p w14:paraId="7E1075D2" w14:textId="38BC8445" w:rsidR="00774B15" w:rsidRDefault="00DC75B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Intraamniotic Methotrexate Administration for Unruptured Tubal Ectopic Gestation: A Case Report</w:t>
      </w:r>
    </w:p>
    <w:p w14:paraId="58850627" w14:textId="77777777" w:rsidR="00774B15" w:rsidRDefault="00774B15">
      <w:pPr>
        <w:spacing w:after="0" w:line="480" w:lineRule="auto"/>
        <w:rPr>
          <w:rFonts w:ascii="Times New Roman" w:hAnsi="Times New Roman" w:cs="Times New Roman"/>
          <w:b/>
          <w:sz w:val="24"/>
          <w:szCs w:val="24"/>
        </w:rPr>
      </w:pPr>
    </w:p>
    <w:p w14:paraId="611F9C16" w14:textId="77777777" w:rsidR="00774B15" w:rsidRDefault="00774B15">
      <w:pPr>
        <w:spacing w:after="0"/>
        <w:rPr>
          <w:rFonts w:ascii="Times New Roman" w:hAnsi="Times New Roman" w:cs="Times New Roman"/>
          <w:b/>
          <w:sz w:val="24"/>
          <w:szCs w:val="24"/>
        </w:rPr>
      </w:pPr>
    </w:p>
    <w:p w14:paraId="14B3DD00" w14:textId="77777777" w:rsidR="00774B15" w:rsidRDefault="00A43CFA">
      <w:pPr>
        <w:spacing w:after="0"/>
        <w:jc w:val="both"/>
        <w:rPr>
          <w:rFonts w:ascii="Times New Roman" w:hAnsi="Times New Roman" w:cs="Times New Roman"/>
          <w:b/>
          <w:sz w:val="24"/>
          <w:szCs w:val="24"/>
        </w:rPr>
      </w:pPr>
      <w:r>
        <w:rPr>
          <w:rFonts w:ascii="Times New Roman" w:hAnsi="Times New Roman" w:cs="Times New Roman"/>
          <w:b/>
          <w:sz w:val="24"/>
          <w:szCs w:val="24"/>
        </w:rPr>
        <w:t>ABSTRACT</w:t>
      </w:r>
    </w:p>
    <w:p w14:paraId="5331F6C8" w14:textId="15F4EF55"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case of unruptured right tubal ectopic gestation in a </w:t>
      </w:r>
      <w:proofErr w:type="gramStart"/>
      <w:r>
        <w:rPr>
          <w:rFonts w:ascii="Times New Roman" w:hAnsi="Times New Roman" w:cs="Times New Roman"/>
          <w:sz w:val="24"/>
          <w:szCs w:val="24"/>
        </w:rPr>
        <w:t>28 year old</w:t>
      </w:r>
      <w:proofErr w:type="gramEnd"/>
      <w:r>
        <w:rPr>
          <w:rFonts w:ascii="Times New Roman" w:hAnsi="Times New Roman" w:cs="Times New Roman"/>
          <w:sz w:val="24"/>
          <w:szCs w:val="24"/>
        </w:rPr>
        <w:t xml:space="preserve"> Gravida 2 Para 0+1 who presented at 6 weeks 2 days gestation with an ultrasound report showing an unruptured right tubal ectopic gestation. The serum 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was 22,824.97miu/ml and there was</w:t>
      </w:r>
      <w:r w:rsidR="00803EA6">
        <w:rPr>
          <w:rFonts w:ascii="Times New Roman" w:hAnsi="Times New Roman" w:cs="Times New Roman"/>
          <w:sz w:val="24"/>
          <w:szCs w:val="24"/>
        </w:rPr>
        <w:t xml:space="preserve"> fetal</w:t>
      </w:r>
      <w:r>
        <w:rPr>
          <w:rFonts w:ascii="Times New Roman" w:hAnsi="Times New Roman" w:cs="Times New Roman"/>
          <w:sz w:val="24"/>
          <w:szCs w:val="24"/>
        </w:rPr>
        <w:t xml:space="preserve"> cardiac activity. She initially had a single dose of intramuscular methotrexate administered but pregnancy still persisted. She then had methotrexate administered into the gestational sac under ultrasound guidance nine days later with complete resorption of the ectopic gestation and return of normal serum 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values within two weeks. This case demonstrates that not all ectopic pregnancies must be managed surgically</w:t>
      </w:r>
      <w:r w:rsidR="005E757B">
        <w:rPr>
          <w:rFonts w:ascii="Times New Roman" w:hAnsi="Times New Roman" w:cs="Times New Roman"/>
          <w:sz w:val="24"/>
          <w:szCs w:val="24"/>
        </w:rPr>
        <w:t>. It also shows</w:t>
      </w:r>
      <w:r>
        <w:rPr>
          <w:rFonts w:ascii="Times New Roman" w:hAnsi="Times New Roman" w:cs="Times New Roman"/>
          <w:sz w:val="24"/>
          <w:szCs w:val="24"/>
        </w:rPr>
        <w:t xml:space="preserve"> the extent one might </w:t>
      </w:r>
      <w:r w:rsidR="005E757B">
        <w:rPr>
          <w:rFonts w:ascii="Times New Roman" w:hAnsi="Times New Roman" w:cs="Times New Roman"/>
          <w:sz w:val="24"/>
          <w:szCs w:val="24"/>
        </w:rPr>
        <w:t>need to go in achieving success when one conservative method fails.</w:t>
      </w:r>
    </w:p>
    <w:p w14:paraId="708E44A0" w14:textId="469F3861" w:rsidR="00DC75B7" w:rsidRDefault="00DC75B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Pr="00DC75B7">
        <w:rPr>
          <w:rFonts w:ascii="Times New Roman" w:hAnsi="Times New Roman" w:cs="Times New Roman"/>
          <w:sz w:val="24"/>
          <w:szCs w:val="24"/>
        </w:rPr>
        <w:t>Ectopic Gestation</w:t>
      </w:r>
      <w:r>
        <w:rPr>
          <w:rFonts w:ascii="Times New Roman" w:hAnsi="Times New Roman" w:cs="Times New Roman"/>
          <w:sz w:val="24"/>
          <w:szCs w:val="24"/>
        </w:rPr>
        <w:t xml:space="preserve">, </w:t>
      </w:r>
      <w:r w:rsidRPr="00DC75B7">
        <w:rPr>
          <w:rFonts w:ascii="Times New Roman" w:hAnsi="Times New Roman" w:cs="Times New Roman"/>
          <w:sz w:val="24"/>
          <w:szCs w:val="24"/>
        </w:rPr>
        <w:t>cardiac activity</w:t>
      </w:r>
      <w:r>
        <w:rPr>
          <w:rFonts w:ascii="Times New Roman" w:hAnsi="Times New Roman" w:cs="Times New Roman"/>
          <w:sz w:val="24"/>
          <w:szCs w:val="24"/>
        </w:rPr>
        <w:t xml:space="preserve">, </w:t>
      </w:r>
      <w:r w:rsidRPr="00DC75B7">
        <w:rPr>
          <w:rFonts w:ascii="Times New Roman" w:hAnsi="Times New Roman" w:cs="Times New Roman"/>
          <w:sz w:val="24"/>
          <w:szCs w:val="24"/>
        </w:rPr>
        <w:t>ectopic pregnancies</w:t>
      </w:r>
      <w:r>
        <w:rPr>
          <w:rFonts w:ascii="Times New Roman" w:hAnsi="Times New Roman" w:cs="Times New Roman"/>
          <w:sz w:val="24"/>
          <w:szCs w:val="24"/>
        </w:rPr>
        <w:t xml:space="preserve">, </w:t>
      </w:r>
      <w:r w:rsidRPr="00DC75B7">
        <w:rPr>
          <w:rFonts w:ascii="Times New Roman" w:hAnsi="Times New Roman" w:cs="Times New Roman"/>
          <w:sz w:val="24"/>
          <w:szCs w:val="24"/>
        </w:rPr>
        <w:t>fertilized ovum</w:t>
      </w:r>
    </w:p>
    <w:p w14:paraId="3ED52FD2" w14:textId="77777777" w:rsidR="00774B15" w:rsidRDefault="00774B15">
      <w:pPr>
        <w:spacing w:after="0" w:line="480" w:lineRule="auto"/>
        <w:jc w:val="both"/>
        <w:rPr>
          <w:rFonts w:ascii="Times New Roman" w:hAnsi="Times New Roman" w:cs="Times New Roman"/>
          <w:sz w:val="24"/>
          <w:szCs w:val="24"/>
        </w:rPr>
      </w:pPr>
    </w:p>
    <w:p w14:paraId="13986AFA"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INTRODUCTION.</w:t>
      </w:r>
    </w:p>
    <w:p w14:paraId="594CAA92"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Ectopic pregnancy is the implantation of a fertilized ovum on any tissue other than the endometrium of the uterus</w:t>
      </w:r>
      <w:r>
        <w:rPr>
          <w:rFonts w:ascii="Times New Roman" w:hAnsi="Times New Roman" w:cs="Times New Roman"/>
          <w:sz w:val="24"/>
          <w:szCs w:val="24"/>
          <w:vertAlign w:val="superscript"/>
        </w:rPr>
        <w:t>1</w:t>
      </w:r>
      <w:r>
        <w:rPr>
          <w:rFonts w:ascii="Times New Roman" w:hAnsi="Times New Roman" w:cs="Times New Roman"/>
          <w:sz w:val="24"/>
          <w:szCs w:val="24"/>
        </w:rPr>
        <w:t>. The commonest site is the fallopian tube in over 90% of cases</w:t>
      </w:r>
      <w:r>
        <w:rPr>
          <w:rFonts w:ascii="Times New Roman" w:hAnsi="Times New Roman" w:cs="Times New Roman"/>
          <w:sz w:val="24"/>
          <w:szCs w:val="24"/>
          <w:vertAlign w:val="superscript"/>
        </w:rPr>
        <w:t>1,2</w:t>
      </w:r>
      <w:r>
        <w:rPr>
          <w:rFonts w:ascii="Times New Roman" w:hAnsi="Times New Roman" w:cs="Times New Roman"/>
          <w:sz w:val="24"/>
          <w:szCs w:val="24"/>
        </w:rPr>
        <w:t>. It can also occur in the ovary, cervix or abdominal cavity.</w:t>
      </w:r>
    </w:p>
    <w:p w14:paraId="6D389441" w14:textId="7DDB3AB9" w:rsidR="00774B15" w:rsidRPr="00A047F9"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Nigeria, 0.9%–4.38% of pregnancies are ectopic</w:t>
      </w:r>
      <w:r>
        <w:rPr>
          <w:rFonts w:ascii="Times New Roman" w:hAnsi="Times New Roman" w:cs="Times New Roman"/>
          <w:sz w:val="24"/>
          <w:szCs w:val="24"/>
          <w:vertAlign w:val="superscript"/>
        </w:rPr>
        <w:t>1</w:t>
      </w:r>
      <w:r>
        <w:rPr>
          <w:rFonts w:ascii="Times New Roman" w:hAnsi="Times New Roman" w:cs="Times New Roman"/>
          <w:sz w:val="24"/>
          <w:szCs w:val="24"/>
        </w:rPr>
        <w:t>, 1–2% of pregnancies worldwide,</w:t>
      </w:r>
      <w:r w:rsidR="00A047F9" w:rsidRPr="00A047F9">
        <w:t xml:space="preserve"> </w:t>
      </w:r>
      <w:r w:rsidR="00A047F9">
        <w:rPr>
          <w:rFonts w:ascii="Times New Roman" w:hAnsi="Times New Roman" w:cs="Times New Roman"/>
          <w:sz w:val="24"/>
          <w:szCs w:val="24"/>
        </w:rPr>
        <w:t>with c</w:t>
      </w:r>
      <w:r w:rsidR="00A047F9" w:rsidRPr="00A047F9">
        <w:rPr>
          <w:rFonts w:ascii="Times New Roman" w:hAnsi="Times New Roman" w:cs="Times New Roman"/>
          <w:sz w:val="24"/>
          <w:szCs w:val="24"/>
        </w:rPr>
        <w:t>ase fatalities o</w:t>
      </w:r>
      <w:r w:rsidR="00A047F9">
        <w:rPr>
          <w:rFonts w:ascii="Times New Roman" w:hAnsi="Times New Roman" w:cs="Times New Roman"/>
          <w:sz w:val="24"/>
          <w:szCs w:val="24"/>
        </w:rPr>
        <w:t>f 27.9/1000 and 37/1000</w:t>
      </w:r>
      <w:r w:rsidR="00A047F9" w:rsidRPr="00A047F9">
        <w:rPr>
          <w:rFonts w:ascii="Times New Roman" w:hAnsi="Times New Roman" w:cs="Times New Roman"/>
          <w:sz w:val="24"/>
          <w:szCs w:val="24"/>
        </w:rPr>
        <w:t xml:space="preserve"> reported in Accra, Ghana, a</w:t>
      </w:r>
      <w:r w:rsidR="00A047F9">
        <w:rPr>
          <w:rFonts w:ascii="Times New Roman" w:hAnsi="Times New Roman" w:cs="Times New Roman"/>
          <w:sz w:val="24"/>
          <w:szCs w:val="24"/>
        </w:rPr>
        <w:t>nd Lagos, Nigeria, respectively</w:t>
      </w:r>
      <w:r w:rsidR="00A047F9">
        <w:rPr>
          <w:rFonts w:ascii="Times New Roman" w:hAnsi="Times New Roman" w:cs="Times New Roman"/>
          <w:sz w:val="24"/>
          <w:szCs w:val="24"/>
          <w:vertAlign w:val="superscript"/>
        </w:rPr>
        <w:t>3,4</w:t>
      </w:r>
      <w:r w:rsidR="00A047F9">
        <w:rPr>
          <w:rFonts w:ascii="Times New Roman" w:hAnsi="Times New Roman" w:cs="Times New Roman"/>
          <w:sz w:val="24"/>
          <w:szCs w:val="24"/>
        </w:rPr>
        <w:t>.</w:t>
      </w:r>
    </w:p>
    <w:p w14:paraId="2E9C6D10"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Among the factors predisposing to ectopic pregnancy, pelvic inflammatory disease is widely regarded as the single most important </w:t>
      </w:r>
      <w:proofErr w:type="spellStart"/>
      <w:r>
        <w:rPr>
          <w:rFonts w:ascii="Times New Roman" w:hAnsi="Times New Roman" w:cs="Times New Roman"/>
          <w:sz w:val="24"/>
          <w:szCs w:val="24"/>
        </w:rPr>
        <w:t>aetiologic</w:t>
      </w:r>
      <w:proofErr w:type="spellEnd"/>
      <w:r>
        <w:rPr>
          <w:rFonts w:ascii="Times New Roman" w:hAnsi="Times New Roman" w:cs="Times New Roman"/>
          <w:sz w:val="24"/>
          <w:szCs w:val="24"/>
        </w:rPr>
        <w:t xml:space="preserve"> factor.  Other </w:t>
      </w:r>
      <w:proofErr w:type="spellStart"/>
      <w:r>
        <w:rPr>
          <w:rFonts w:ascii="Times New Roman" w:hAnsi="Times New Roman" w:cs="Times New Roman"/>
          <w:sz w:val="24"/>
          <w:szCs w:val="24"/>
        </w:rPr>
        <w:t>aetiological</w:t>
      </w:r>
      <w:proofErr w:type="spellEnd"/>
      <w:r>
        <w:rPr>
          <w:rFonts w:ascii="Times New Roman" w:hAnsi="Times New Roman" w:cs="Times New Roman"/>
          <w:sz w:val="24"/>
          <w:szCs w:val="24"/>
        </w:rPr>
        <w:t xml:space="preserve"> factors will include post-</w:t>
      </w:r>
      <w:proofErr w:type="spellStart"/>
      <w:r>
        <w:rPr>
          <w:rFonts w:ascii="Times New Roman" w:hAnsi="Times New Roman" w:cs="Times New Roman"/>
          <w:sz w:val="24"/>
          <w:szCs w:val="24"/>
        </w:rPr>
        <w:t>abortal</w:t>
      </w:r>
      <w:proofErr w:type="spellEnd"/>
      <w:r>
        <w:rPr>
          <w:rFonts w:ascii="Times New Roman" w:hAnsi="Times New Roman" w:cs="Times New Roman"/>
          <w:sz w:val="24"/>
          <w:szCs w:val="24"/>
        </w:rPr>
        <w:t xml:space="preserve"> sepsis, puerperal sepsis, appendicitis or endometriosis and the use of intra uterine contraceptive device (IUCD)2,3. Other risk factors include previous ectopic pregnancy, previous operation on the tube and developmental abnormalities of the tube and </w:t>
      </w:r>
      <w:proofErr w:type="spellStart"/>
      <w:r>
        <w:rPr>
          <w:rFonts w:ascii="Times New Roman" w:hAnsi="Times New Roman" w:cs="Times New Roman"/>
          <w:sz w:val="24"/>
          <w:szCs w:val="24"/>
        </w:rPr>
        <w:t>tumours</w:t>
      </w:r>
      <w:proofErr w:type="spellEnd"/>
      <w:r>
        <w:rPr>
          <w:rFonts w:ascii="Times New Roman" w:hAnsi="Times New Roman" w:cs="Times New Roman"/>
          <w:sz w:val="24"/>
          <w:szCs w:val="24"/>
        </w:rPr>
        <w:t xml:space="preserve"> that distort the tube as well as use of ovulation induction drugs.</w:t>
      </w:r>
    </w:p>
    <w:p w14:paraId="4210C492"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diagnosis requires a high index of suspicion. When ruptured, they often present classically with features of </w:t>
      </w:r>
      <w:proofErr w:type="spellStart"/>
      <w:r>
        <w:rPr>
          <w:rFonts w:ascii="Times New Roman" w:hAnsi="Times New Roman" w:cs="Times New Roman"/>
          <w:sz w:val="24"/>
          <w:szCs w:val="24"/>
        </w:rPr>
        <w:t>haemoperitoneum</w:t>
      </w:r>
      <w:proofErr w:type="spellEnd"/>
      <w:r>
        <w:rPr>
          <w:rFonts w:ascii="Times New Roman" w:hAnsi="Times New Roman" w:cs="Times New Roman"/>
          <w:sz w:val="24"/>
          <w:szCs w:val="24"/>
        </w:rPr>
        <w:t xml:space="preserve"> and cardiovascular collapse, while</w:t>
      </w:r>
      <w:r>
        <w:t xml:space="preserve"> </w:t>
      </w:r>
      <w:r>
        <w:rPr>
          <w:rFonts w:ascii="Times New Roman" w:hAnsi="Times New Roman" w:cs="Times New Roman"/>
          <w:sz w:val="24"/>
          <w:szCs w:val="24"/>
        </w:rPr>
        <w:t>the diagnosis of unruptured tubal pregnancy could be difficult.  Differentials would include acute pelvic inflammatory disease, ovarian torsion, incomplete abortion, endometriosis, a degenerating uterine fibroid, acute appendicitis and urinary tract infections. Serial assay of the human chorionic gonadotropin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β sub unit with transvaginal pelvic ultrasound greatly adds to diagnostic success</w:t>
      </w:r>
      <w:r>
        <w:rPr>
          <w:rFonts w:ascii="Times New Roman" w:hAnsi="Times New Roman" w:cs="Times New Roman"/>
          <w:sz w:val="24"/>
          <w:szCs w:val="24"/>
          <w:vertAlign w:val="superscript"/>
        </w:rPr>
        <w:t>5</w:t>
      </w:r>
      <w:r>
        <w:rPr>
          <w:rFonts w:ascii="Times New Roman" w:hAnsi="Times New Roman" w:cs="Times New Roman"/>
          <w:sz w:val="24"/>
          <w:szCs w:val="24"/>
        </w:rPr>
        <w:t>.</w:t>
      </w:r>
    </w:p>
    <w:p w14:paraId="1851F300"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treatment for a ruptured ectopic gestation is usually an emergency laparotomy and salpingectomy (which could be partial or total). Non-surgical management is indicated in unruptured cases. This entails the use of drugs such as methotrexate which could be administered parenterally or injected directly into the gestational sac either by ultrasound scan guidance or laparoscopically. In this case, methotrexate was initially administered intramuscular but failed to achieve resorption of the ectopic. She had another dose administered directly into the gestational sac under ultrasound guidance with successful termination of the pregnancy.</w:t>
      </w:r>
    </w:p>
    <w:p w14:paraId="1AE4184D" w14:textId="77777777" w:rsidR="00774B15" w:rsidRDefault="00774B15">
      <w:pPr>
        <w:spacing w:after="0" w:line="480" w:lineRule="auto"/>
        <w:jc w:val="both"/>
        <w:rPr>
          <w:rFonts w:ascii="Times New Roman" w:hAnsi="Times New Roman" w:cs="Times New Roman"/>
          <w:sz w:val="24"/>
          <w:szCs w:val="24"/>
        </w:rPr>
      </w:pPr>
    </w:p>
    <w:p w14:paraId="3B84F885" w14:textId="77777777" w:rsidR="00774B15" w:rsidRDefault="00774B15">
      <w:pPr>
        <w:spacing w:after="0" w:line="480" w:lineRule="auto"/>
        <w:jc w:val="both"/>
        <w:rPr>
          <w:rFonts w:ascii="Times New Roman" w:hAnsi="Times New Roman" w:cs="Times New Roman"/>
          <w:sz w:val="24"/>
          <w:szCs w:val="24"/>
        </w:rPr>
      </w:pPr>
    </w:p>
    <w:p w14:paraId="773EE925"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4FE1CBD" w14:textId="77777777" w:rsidR="00A94B25" w:rsidRDefault="00A94B25">
      <w:pPr>
        <w:spacing w:after="0" w:line="480" w:lineRule="auto"/>
        <w:jc w:val="both"/>
        <w:rPr>
          <w:rFonts w:ascii="Times New Roman" w:hAnsi="Times New Roman" w:cs="Times New Roman"/>
          <w:sz w:val="24"/>
          <w:szCs w:val="24"/>
        </w:rPr>
      </w:pPr>
    </w:p>
    <w:p w14:paraId="73A130EF" w14:textId="77777777" w:rsidR="00A94B25" w:rsidRDefault="00A94B25">
      <w:pPr>
        <w:spacing w:after="0" w:line="480" w:lineRule="auto"/>
        <w:jc w:val="both"/>
        <w:rPr>
          <w:rFonts w:ascii="Times New Roman" w:hAnsi="Times New Roman" w:cs="Times New Roman"/>
          <w:sz w:val="24"/>
          <w:szCs w:val="24"/>
        </w:rPr>
      </w:pPr>
    </w:p>
    <w:p w14:paraId="438320AF" w14:textId="2D28D2C1" w:rsidR="00774B15" w:rsidRDefault="00A43CF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CASE </w:t>
      </w:r>
      <w:r w:rsidR="00AA0371">
        <w:rPr>
          <w:rFonts w:ascii="Times New Roman" w:hAnsi="Times New Roman" w:cs="Times New Roman"/>
          <w:b/>
          <w:sz w:val="24"/>
          <w:szCs w:val="24"/>
        </w:rPr>
        <w:t>PRESENTATION</w:t>
      </w:r>
    </w:p>
    <w:p w14:paraId="1889B750" w14:textId="5C47485D" w:rsidR="00774B15" w:rsidRDefault="005E1EE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patient, </w:t>
      </w:r>
      <w:proofErr w:type="gramStart"/>
      <w:r>
        <w:rPr>
          <w:rFonts w:ascii="Times New Roman" w:hAnsi="Times New Roman" w:cs="Times New Roman"/>
          <w:sz w:val="24"/>
          <w:szCs w:val="24"/>
        </w:rPr>
        <w:t>28 year old</w:t>
      </w:r>
      <w:proofErr w:type="gramEnd"/>
      <w:r>
        <w:rPr>
          <w:rFonts w:ascii="Times New Roman" w:hAnsi="Times New Roman" w:cs="Times New Roman"/>
          <w:sz w:val="24"/>
          <w:szCs w:val="24"/>
        </w:rPr>
        <w:t xml:space="preserve"> Gravida 2 Para 0+1 who presented at 6 weeks 2 days gestation with an ultrasound report showing an unruptured right tubal ectopic gestation. She had a history of mild lowe</w:t>
      </w:r>
      <w:r w:rsidR="00671C2F">
        <w:rPr>
          <w:rFonts w:ascii="Times New Roman" w:hAnsi="Times New Roman" w:cs="Times New Roman"/>
          <w:sz w:val="24"/>
          <w:szCs w:val="24"/>
        </w:rPr>
        <w:t>r abdominal pain and spotting pe</w:t>
      </w:r>
      <w:r>
        <w:rPr>
          <w:rFonts w:ascii="Times New Roman" w:hAnsi="Times New Roman" w:cs="Times New Roman"/>
          <w:sz w:val="24"/>
          <w:szCs w:val="24"/>
        </w:rPr>
        <w:t xml:space="preserve">r </w:t>
      </w:r>
      <w:proofErr w:type="spellStart"/>
      <w:r>
        <w:rPr>
          <w:rFonts w:ascii="Times New Roman" w:hAnsi="Times New Roman" w:cs="Times New Roman"/>
          <w:sz w:val="24"/>
          <w:szCs w:val="24"/>
        </w:rPr>
        <w:t>vaginam</w:t>
      </w:r>
      <w:proofErr w:type="spellEnd"/>
      <w:r>
        <w:rPr>
          <w:rFonts w:ascii="Times New Roman" w:hAnsi="Times New Roman" w:cs="Times New Roman"/>
          <w:sz w:val="24"/>
          <w:szCs w:val="24"/>
        </w:rPr>
        <w:t xml:space="preserve"> of a few days. There was no prior history of trauma, no associated fever nor any urinary tract symptoms. On examination she was afebrile, not pale (PCV – 34%) with a BP of 100/70mmHg. Abdominal examination was unremarkable. There was some cervical motion tenderness on pelvic examination. The serum 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was 22,824.97miu/ml and there was </w:t>
      </w:r>
      <w:r w:rsidR="00FB4CDF">
        <w:rPr>
          <w:rFonts w:ascii="Times New Roman" w:hAnsi="Times New Roman" w:cs="Times New Roman"/>
          <w:sz w:val="24"/>
          <w:szCs w:val="24"/>
        </w:rPr>
        <w:t xml:space="preserve">fetal </w:t>
      </w:r>
      <w:r>
        <w:rPr>
          <w:rFonts w:ascii="Times New Roman" w:hAnsi="Times New Roman" w:cs="Times New Roman"/>
          <w:sz w:val="24"/>
          <w:szCs w:val="24"/>
        </w:rPr>
        <w:t xml:space="preserve">cardiac activity noted on ultrasound. She was keen to avoid surgery as her last pregnancy was a miscarriage with subsequent manual vacuum aspiration. She was counseled on the increased chances of treatment failure due to the high serum 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value as well as the presence of </w:t>
      </w:r>
      <w:r w:rsidR="00803EA6">
        <w:rPr>
          <w:rFonts w:ascii="Times New Roman" w:hAnsi="Times New Roman" w:cs="Times New Roman"/>
          <w:sz w:val="24"/>
          <w:szCs w:val="24"/>
        </w:rPr>
        <w:t xml:space="preserve">fetal </w:t>
      </w:r>
      <w:r>
        <w:rPr>
          <w:rFonts w:ascii="Times New Roman" w:hAnsi="Times New Roman" w:cs="Times New Roman"/>
          <w:sz w:val="24"/>
          <w:szCs w:val="24"/>
        </w:rPr>
        <w:t>cardiac activity. She however insisted on trying the medical option. She had 85mg of methotrexate administered intramuscular (based on 50mg/m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and was counseled to return immediately if she developed increased abdominal pain. A repeat serum 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on day four was 21,639.13miu/ml. She had no complaints as the abdominal pain had subsided. However, her serum 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on day seven rose to 28,706.38miu/ml with resurgence of the lower abdominal pain. A repeat pelvic ultrasound scan showed a right tubal ectopic gestation. The gestational sac diameter was 1.04 by 0.59cm and there was </w:t>
      </w:r>
      <w:r w:rsidR="00803EA6">
        <w:rPr>
          <w:rFonts w:ascii="Times New Roman" w:hAnsi="Times New Roman" w:cs="Times New Roman"/>
          <w:sz w:val="24"/>
          <w:szCs w:val="24"/>
        </w:rPr>
        <w:t xml:space="preserve">fetal </w:t>
      </w:r>
      <w:r>
        <w:rPr>
          <w:rFonts w:ascii="Times New Roman" w:hAnsi="Times New Roman" w:cs="Times New Roman"/>
          <w:sz w:val="24"/>
          <w:szCs w:val="24"/>
        </w:rPr>
        <w:t xml:space="preserve">cardiac activity. We then proceeded to administer 85mg of methotrexate directly into the gestational sac under transabdominal ultrasound guidance. We made use of a size 22 spinal needle. The procedure was well tolerated and she was place on prophylactic antibiotics. A repeat serum 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on day four post-administration was 13,849.01IU/L which was a 52% reduction. Lower abdominal</w:t>
      </w:r>
      <w:r w:rsidR="00FB4CDF">
        <w:rPr>
          <w:rFonts w:ascii="Times New Roman" w:hAnsi="Times New Roman" w:cs="Times New Roman"/>
          <w:sz w:val="24"/>
          <w:szCs w:val="24"/>
        </w:rPr>
        <w:t xml:space="preserve"> pain was absent and spotting pe</w:t>
      </w:r>
      <w:r>
        <w:rPr>
          <w:rFonts w:ascii="Times New Roman" w:hAnsi="Times New Roman" w:cs="Times New Roman"/>
          <w:sz w:val="24"/>
          <w:szCs w:val="24"/>
        </w:rPr>
        <w:t xml:space="preserve">r </w:t>
      </w:r>
      <w:proofErr w:type="spellStart"/>
      <w:r>
        <w:rPr>
          <w:rFonts w:ascii="Times New Roman" w:hAnsi="Times New Roman" w:cs="Times New Roman"/>
          <w:sz w:val="24"/>
          <w:szCs w:val="24"/>
        </w:rPr>
        <w:t>vaginam</w:t>
      </w:r>
      <w:proofErr w:type="spellEnd"/>
      <w:r>
        <w:rPr>
          <w:rFonts w:ascii="Times New Roman" w:hAnsi="Times New Roman" w:cs="Times New Roman"/>
          <w:sz w:val="24"/>
          <w:szCs w:val="24"/>
        </w:rPr>
        <w:t xml:space="preserve"> had decreased significantly. Serum 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on day seven </w:t>
      </w:r>
      <w:r>
        <w:rPr>
          <w:rFonts w:ascii="Times New Roman" w:hAnsi="Times New Roman" w:cs="Times New Roman"/>
          <w:sz w:val="24"/>
          <w:szCs w:val="24"/>
        </w:rPr>
        <w:lastRenderedPageBreak/>
        <w:t xml:space="preserve">was 4,887.51IU/L and a repeat pelvic ultrasound scan showed no adnexal mass. Serum beta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returned to non-pregnant level six weeks later. She was counseled to avoid pregnancy for at least two months, and was placed on folic acid 5mg daily. </w:t>
      </w:r>
    </w:p>
    <w:p w14:paraId="764A3474" w14:textId="77777777" w:rsidR="00774B15" w:rsidRDefault="00774B15">
      <w:pPr>
        <w:spacing w:after="0" w:line="480" w:lineRule="auto"/>
        <w:jc w:val="both"/>
        <w:rPr>
          <w:rFonts w:ascii="Times New Roman" w:hAnsi="Times New Roman" w:cs="Times New Roman"/>
          <w:sz w:val="24"/>
          <w:szCs w:val="24"/>
        </w:rPr>
      </w:pPr>
    </w:p>
    <w:p w14:paraId="17CB2F6B" w14:textId="77777777" w:rsidR="00774B15" w:rsidRDefault="00A43CF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7ADE0D4B" w14:textId="65383AD7" w:rsidR="00774B15" w:rsidRDefault="00A43CFA">
      <w:pPr>
        <w:spacing w:after="0" w:line="48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The incidence more than quadrupled between 1970 and 1987 (from 1 in 200 live births to 1 in 43). </w:t>
      </w:r>
    </w:p>
    <w:p w14:paraId="33B0E72A"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Among the factors predisposing to ectopic pregnancy, pelvic inflammatory disease is widely regarded as the single most important </w:t>
      </w:r>
      <w:proofErr w:type="spellStart"/>
      <w:r>
        <w:rPr>
          <w:rFonts w:ascii="Times New Roman" w:hAnsi="Times New Roman" w:cs="Times New Roman"/>
          <w:sz w:val="24"/>
          <w:szCs w:val="24"/>
        </w:rPr>
        <w:t>aetiologic</w:t>
      </w:r>
      <w:proofErr w:type="spellEnd"/>
      <w:r>
        <w:rPr>
          <w:rFonts w:ascii="Times New Roman" w:hAnsi="Times New Roman" w:cs="Times New Roman"/>
          <w:sz w:val="24"/>
          <w:szCs w:val="24"/>
        </w:rPr>
        <w:t xml:space="preserve"> factor.  Other </w:t>
      </w:r>
      <w:proofErr w:type="spellStart"/>
      <w:r>
        <w:rPr>
          <w:rFonts w:ascii="Times New Roman" w:hAnsi="Times New Roman" w:cs="Times New Roman"/>
          <w:sz w:val="24"/>
          <w:szCs w:val="24"/>
        </w:rPr>
        <w:t>aetiological</w:t>
      </w:r>
      <w:proofErr w:type="spellEnd"/>
      <w:r>
        <w:rPr>
          <w:rFonts w:ascii="Times New Roman" w:hAnsi="Times New Roman" w:cs="Times New Roman"/>
          <w:sz w:val="24"/>
          <w:szCs w:val="24"/>
        </w:rPr>
        <w:t xml:space="preserve"> factors will include post-</w:t>
      </w:r>
      <w:proofErr w:type="spellStart"/>
      <w:r>
        <w:rPr>
          <w:rFonts w:ascii="Times New Roman" w:hAnsi="Times New Roman" w:cs="Times New Roman"/>
          <w:sz w:val="24"/>
          <w:szCs w:val="24"/>
        </w:rPr>
        <w:t>abortal</w:t>
      </w:r>
      <w:proofErr w:type="spellEnd"/>
      <w:r>
        <w:rPr>
          <w:rFonts w:ascii="Times New Roman" w:hAnsi="Times New Roman" w:cs="Times New Roman"/>
          <w:sz w:val="24"/>
          <w:szCs w:val="24"/>
        </w:rPr>
        <w:t xml:space="preserve"> sepsis, puerperal sepsis, appendicitis or endometriosis and the use of intra uterine contraceptive device (IUCD)</w:t>
      </w:r>
      <w:r>
        <w:rPr>
          <w:rFonts w:ascii="Times New Roman" w:hAnsi="Times New Roman" w:cs="Times New Roman"/>
          <w:sz w:val="24"/>
          <w:szCs w:val="24"/>
          <w:vertAlign w:val="superscript"/>
        </w:rPr>
        <w:t>3,4</w:t>
      </w:r>
      <w:r>
        <w:rPr>
          <w:rFonts w:ascii="Times New Roman" w:hAnsi="Times New Roman" w:cs="Times New Roman"/>
          <w:sz w:val="24"/>
          <w:szCs w:val="24"/>
        </w:rPr>
        <w:t xml:space="preserve">. Other risk factors include previous ectopic pregnancy, previous operation on the tube and developmental abnormalities of the tube and </w:t>
      </w:r>
      <w:proofErr w:type="spellStart"/>
      <w:r>
        <w:rPr>
          <w:rFonts w:ascii="Times New Roman" w:hAnsi="Times New Roman" w:cs="Times New Roman"/>
          <w:sz w:val="24"/>
          <w:szCs w:val="24"/>
        </w:rPr>
        <w:t>tumours</w:t>
      </w:r>
      <w:proofErr w:type="spellEnd"/>
      <w:r>
        <w:rPr>
          <w:rFonts w:ascii="Times New Roman" w:hAnsi="Times New Roman" w:cs="Times New Roman"/>
          <w:sz w:val="24"/>
          <w:szCs w:val="24"/>
        </w:rPr>
        <w:t xml:space="preserve"> that distort the tube as well as use of ovulation induction drugs. In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C.K, none of these were identified.</w:t>
      </w:r>
    </w:p>
    <w:p w14:paraId="24A105E9"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diagnosis requires a high index of suspicion. When ruptured, they often present classically with features of </w:t>
      </w:r>
      <w:proofErr w:type="spellStart"/>
      <w:r>
        <w:rPr>
          <w:rFonts w:ascii="Times New Roman" w:hAnsi="Times New Roman" w:cs="Times New Roman"/>
          <w:sz w:val="24"/>
          <w:szCs w:val="24"/>
        </w:rPr>
        <w:t>haemoperitoneum</w:t>
      </w:r>
      <w:proofErr w:type="spellEnd"/>
      <w:r>
        <w:rPr>
          <w:rFonts w:ascii="Times New Roman" w:hAnsi="Times New Roman" w:cs="Times New Roman"/>
          <w:sz w:val="24"/>
          <w:szCs w:val="24"/>
        </w:rPr>
        <w:t xml:space="preserve"> and cardiovascular collapse. The diagnosis of unruptured tubal pregnancy could be difficult, however, advances in imaging modalities and urinary early pregnancy test kits have led to increased detection.</w:t>
      </w:r>
    </w:p>
    <w:p w14:paraId="506C7257"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management of a ruptured ectopic gestation is an emergency. Laparotomy and salpingectomy (which could be partial or total) should be performed. In an unruptured tubal ectopic gestation, there is still the temptation to carry out a salpingectomy either laparoscopically or via laparotomy, owing to the reduced risk of recurrence of an ectopic in that tube. However, expectant management and medical management are both viable options. Additionally, the inherent drawbacks of surgical treatment are anesthesia complications, secondary injuries and </w:t>
      </w:r>
      <w:r>
        <w:rPr>
          <w:rFonts w:ascii="Times New Roman" w:hAnsi="Times New Roman" w:cs="Times New Roman"/>
          <w:sz w:val="24"/>
          <w:szCs w:val="24"/>
        </w:rPr>
        <w:lastRenderedPageBreak/>
        <w:t>blood loss. In contrast, non-surgical management can avoid these problems. Some studies have shown success rates of those managed expectantly (50%-73%) and those with methotrexate (75%-90%)</w:t>
      </w:r>
      <w:r>
        <w:rPr>
          <w:rFonts w:ascii="Times New Roman" w:hAnsi="Times New Roman" w:cs="Times New Roman"/>
          <w:sz w:val="24"/>
          <w:szCs w:val="24"/>
          <w:vertAlign w:val="superscript"/>
        </w:rPr>
        <w:t>5</w:t>
      </w:r>
      <w:r>
        <w:rPr>
          <w:rFonts w:ascii="Times New Roman" w:hAnsi="Times New Roman" w:cs="Times New Roman"/>
          <w:sz w:val="24"/>
          <w:szCs w:val="24"/>
        </w:rPr>
        <w:t>,</w:t>
      </w:r>
      <w:r>
        <w:rPr>
          <w:rFonts w:ascii="Times New Roman" w:hAnsi="Times New Roman" w:cs="Times New Roman"/>
          <w:sz w:val="24"/>
          <w:szCs w:val="24"/>
          <w:vertAlign w:val="superscript"/>
        </w:rPr>
        <w:t>6</w:t>
      </w:r>
      <w:r>
        <w:rPr>
          <w:rFonts w:ascii="Times New Roman" w:hAnsi="Times New Roman" w:cs="Times New Roman"/>
          <w:sz w:val="24"/>
          <w:szCs w:val="24"/>
        </w:rPr>
        <w:t xml:space="preserve">. </w:t>
      </w:r>
    </w:p>
    <w:p w14:paraId="6B6B645F" w14:textId="390941FB" w:rsidR="00774B15" w:rsidRDefault="006C73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Methotrexate is usually the drug of choice employed in the </w:t>
      </w:r>
      <w:r w:rsidR="00A43CFA">
        <w:rPr>
          <w:rFonts w:ascii="Times New Roman" w:hAnsi="Times New Roman" w:cs="Times New Roman"/>
          <w:sz w:val="24"/>
          <w:szCs w:val="24"/>
        </w:rPr>
        <w:t>medical management of ectopic pregnancy. The drug acts as an anti-folic acid, anti-tumor agent and has been identified as an inhib</w:t>
      </w:r>
      <w:r>
        <w:rPr>
          <w:rFonts w:ascii="Times New Roman" w:hAnsi="Times New Roman" w:cs="Times New Roman"/>
          <w:sz w:val="24"/>
          <w:szCs w:val="24"/>
        </w:rPr>
        <w:t>itor of the JAK/STAT pathway</w:t>
      </w:r>
      <w:r w:rsidR="00A43CFA">
        <w:rPr>
          <w:rFonts w:ascii="Times New Roman" w:hAnsi="Times New Roman" w:cs="Times New Roman"/>
          <w:sz w:val="24"/>
          <w:szCs w:val="24"/>
          <w:vertAlign w:val="superscript"/>
        </w:rPr>
        <w:t>7</w:t>
      </w:r>
      <w:r>
        <w:rPr>
          <w:rFonts w:ascii="Times New Roman" w:hAnsi="Times New Roman" w:cs="Times New Roman"/>
          <w:sz w:val="24"/>
          <w:szCs w:val="24"/>
        </w:rPr>
        <w:t xml:space="preserve">. Available </w:t>
      </w:r>
      <w:r w:rsidR="00A43CFA">
        <w:rPr>
          <w:rFonts w:ascii="Times New Roman" w:hAnsi="Times New Roman" w:cs="Times New Roman"/>
          <w:sz w:val="24"/>
          <w:szCs w:val="24"/>
        </w:rPr>
        <w:t xml:space="preserve">regimens are single-dose (i.e., MTX 50 mg/m2 intramuscular injection), two doses (i.e., 50 mg/m2 injected on days 1 and 4), and multiple doses (i.e., 1 mg/kg intramuscular injection on days 1, 3, 5, ± 7). Contraindications to medical management with methotrexate include ruptured ectopic pregnancy, serum β-HCG level &gt;5000 </w:t>
      </w:r>
      <w:proofErr w:type="spellStart"/>
      <w:r w:rsidR="00A43CFA">
        <w:rPr>
          <w:rFonts w:ascii="Times New Roman" w:hAnsi="Times New Roman" w:cs="Times New Roman"/>
          <w:sz w:val="24"/>
          <w:szCs w:val="24"/>
        </w:rPr>
        <w:t>mIU</w:t>
      </w:r>
      <w:proofErr w:type="spellEnd"/>
      <w:r w:rsidR="00A43CFA">
        <w:rPr>
          <w:rFonts w:ascii="Times New Roman" w:hAnsi="Times New Roman" w:cs="Times New Roman"/>
          <w:sz w:val="24"/>
          <w:szCs w:val="24"/>
        </w:rPr>
        <w:t>/ml, gestational sac (&gt;3.5 cm), embryonic cardiac activity present, hemodynamically unstable, sensitivity to MTX, active pulmonary disease, renal disease, chronic liver disease, preexisting blood dyscrasia, immunodeficiency, peptic ulcer disease, and free fluid more than 100 ml in the POD</w:t>
      </w:r>
      <w:r w:rsidR="00A43CFA">
        <w:rPr>
          <w:rFonts w:ascii="Times New Roman" w:hAnsi="Times New Roman" w:cs="Times New Roman"/>
          <w:sz w:val="24"/>
          <w:szCs w:val="24"/>
          <w:vertAlign w:val="superscript"/>
        </w:rPr>
        <w:t>8,9</w:t>
      </w:r>
      <w:r w:rsidR="00A43CFA">
        <w:rPr>
          <w:rFonts w:ascii="Times New Roman" w:hAnsi="Times New Roman" w:cs="Times New Roman"/>
          <w:sz w:val="24"/>
          <w:szCs w:val="24"/>
        </w:rPr>
        <w:t xml:space="preserve">. However, even in the presence of </w:t>
      </w:r>
      <w:r w:rsidR="00803EA6">
        <w:rPr>
          <w:rFonts w:ascii="Times New Roman" w:hAnsi="Times New Roman" w:cs="Times New Roman"/>
          <w:sz w:val="24"/>
          <w:szCs w:val="24"/>
        </w:rPr>
        <w:t xml:space="preserve">fetal </w:t>
      </w:r>
      <w:r w:rsidR="00A43CFA">
        <w:rPr>
          <w:rFonts w:ascii="Times New Roman" w:hAnsi="Times New Roman" w:cs="Times New Roman"/>
          <w:sz w:val="24"/>
          <w:szCs w:val="24"/>
        </w:rPr>
        <w:t>cardiac activity, methotrexate can be injected into the gestational sac</w:t>
      </w:r>
      <w:r w:rsidR="00A43CFA">
        <w:rPr>
          <w:rFonts w:ascii="Times New Roman" w:hAnsi="Times New Roman" w:cs="Times New Roman"/>
          <w:sz w:val="24"/>
          <w:szCs w:val="24"/>
          <w:vertAlign w:val="superscript"/>
        </w:rPr>
        <w:t>8,10</w:t>
      </w:r>
      <w:r w:rsidR="00A43CFA">
        <w:rPr>
          <w:rFonts w:ascii="Times New Roman" w:hAnsi="Times New Roman" w:cs="Times New Roman"/>
          <w:sz w:val="24"/>
          <w:szCs w:val="24"/>
        </w:rPr>
        <w:t>. There are documented cases that show transvaginal ultrasound guided local and systemic methotrexate injection may be performed successfully for the cases of advanced gestational age with fetal cardiac activity and high serum β-</w:t>
      </w:r>
      <w:proofErr w:type="spellStart"/>
      <w:r w:rsidR="00A43CFA">
        <w:rPr>
          <w:rFonts w:ascii="Times New Roman" w:hAnsi="Times New Roman" w:cs="Times New Roman"/>
          <w:sz w:val="24"/>
          <w:szCs w:val="24"/>
        </w:rPr>
        <w:t>hCG</w:t>
      </w:r>
      <w:proofErr w:type="spellEnd"/>
      <w:r w:rsidR="00A43CFA">
        <w:rPr>
          <w:rFonts w:ascii="Times New Roman" w:hAnsi="Times New Roman" w:cs="Times New Roman"/>
          <w:sz w:val="24"/>
          <w:szCs w:val="24"/>
        </w:rPr>
        <w:t xml:space="preserve"> levels</w:t>
      </w:r>
      <w:r w:rsidR="00A43CFA">
        <w:rPr>
          <w:rFonts w:ascii="Times New Roman" w:hAnsi="Times New Roman" w:cs="Times New Roman"/>
          <w:sz w:val="24"/>
          <w:szCs w:val="24"/>
          <w:vertAlign w:val="superscript"/>
        </w:rPr>
        <w:t>10,11,12,13</w:t>
      </w:r>
      <w:r w:rsidR="00A43CFA">
        <w:rPr>
          <w:rFonts w:ascii="Times New Roman" w:hAnsi="Times New Roman" w:cs="Times New Roman"/>
          <w:sz w:val="24"/>
          <w:szCs w:val="24"/>
        </w:rPr>
        <w:t xml:space="preserve">. Mrs. C.K had a serum beta HCG level of 22,824.97miu/ml (&gt;5000 </w:t>
      </w:r>
      <w:proofErr w:type="spellStart"/>
      <w:r w:rsidR="00A43CFA">
        <w:rPr>
          <w:rFonts w:ascii="Times New Roman" w:hAnsi="Times New Roman" w:cs="Times New Roman"/>
          <w:sz w:val="24"/>
          <w:szCs w:val="24"/>
        </w:rPr>
        <w:t>mIU</w:t>
      </w:r>
      <w:proofErr w:type="spellEnd"/>
      <w:r w:rsidR="00A43CFA">
        <w:rPr>
          <w:rFonts w:ascii="Times New Roman" w:hAnsi="Times New Roman" w:cs="Times New Roman"/>
          <w:sz w:val="24"/>
          <w:szCs w:val="24"/>
        </w:rPr>
        <w:t xml:space="preserve">/ml) and there was </w:t>
      </w:r>
      <w:r w:rsidR="00803EA6">
        <w:rPr>
          <w:rFonts w:ascii="Times New Roman" w:hAnsi="Times New Roman" w:cs="Times New Roman"/>
          <w:sz w:val="24"/>
          <w:szCs w:val="24"/>
        </w:rPr>
        <w:t xml:space="preserve">fetal </w:t>
      </w:r>
      <w:r w:rsidR="00A43CFA">
        <w:rPr>
          <w:rFonts w:ascii="Times New Roman" w:hAnsi="Times New Roman" w:cs="Times New Roman"/>
          <w:sz w:val="24"/>
          <w:szCs w:val="24"/>
        </w:rPr>
        <w:t xml:space="preserve">cardiac activity noted on ultrasound, however, she was </w:t>
      </w:r>
      <w:proofErr w:type="spellStart"/>
      <w:r w:rsidR="00A43CFA">
        <w:rPr>
          <w:rFonts w:ascii="Times New Roman" w:hAnsi="Times New Roman" w:cs="Times New Roman"/>
          <w:sz w:val="24"/>
          <w:szCs w:val="24"/>
        </w:rPr>
        <w:t>haemodynamically</w:t>
      </w:r>
      <w:proofErr w:type="spellEnd"/>
      <w:r w:rsidR="00A43CFA">
        <w:rPr>
          <w:rFonts w:ascii="Times New Roman" w:hAnsi="Times New Roman" w:cs="Times New Roman"/>
          <w:sz w:val="24"/>
          <w:szCs w:val="24"/>
        </w:rPr>
        <w:t xml:space="preserve"> stable. As expected, the intramuscular methotrexate that was administered initially failed. However, following injection of methotrexate into the gestational sac under ultrasound guidance, there was resolution.</w:t>
      </w:r>
    </w:p>
    <w:p w14:paraId="11F67884"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Some studies have found that fertility was significantly higher after methotrexate than after surgical treatment</w:t>
      </w:r>
      <w:r>
        <w:rPr>
          <w:rFonts w:ascii="Times New Roman" w:hAnsi="Times New Roman" w:cs="Times New Roman"/>
          <w:sz w:val="24"/>
          <w:szCs w:val="24"/>
          <w:vertAlign w:val="superscript"/>
        </w:rPr>
        <w:t>11,14</w:t>
      </w:r>
      <w:r>
        <w:rPr>
          <w:rFonts w:ascii="Times New Roman" w:hAnsi="Times New Roman" w:cs="Times New Roman"/>
          <w:sz w:val="24"/>
          <w:szCs w:val="24"/>
        </w:rPr>
        <w:t xml:space="preserve">. Studies are on-going to see if new medications including letrozole and </w:t>
      </w:r>
      <w:r>
        <w:rPr>
          <w:rFonts w:ascii="Times New Roman" w:hAnsi="Times New Roman" w:cs="Times New Roman"/>
          <w:sz w:val="24"/>
          <w:szCs w:val="24"/>
        </w:rPr>
        <w:lastRenderedPageBreak/>
        <w:t>gefitinib (even if used in connection with methotrexate) may reduce the number of adverse events, increase effectiveness, and change the actual gold standard</w:t>
      </w:r>
      <w:r>
        <w:rPr>
          <w:rFonts w:ascii="Times New Roman" w:hAnsi="Times New Roman" w:cs="Times New Roman"/>
          <w:sz w:val="24"/>
          <w:szCs w:val="24"/>
          <w:vertAlign w:val="superscript"/>
        </w:rPr>
        <w:t>15</w:t>
      </w:r>
      <w:r>
        <w:rPr>
          <w:rFonts w:ascii="Times New Roman" w:hAnsi="Times New Roman" w:cs="Times New Roman"/>
          <w:sz w:val="24"/>
          <w:szCs w:val="24"/>
        </w:rPr>
        <w:t>.</w:t>
      </w:r>
    </w:p>
    <w:p w14:paraId="377A17ED" w14:textId="77777777" w:rsidR="00774B15" w:rsidRDefault="00774B15">
      <w:pPr>
        <w:spacing w:after="0" w:line="480" w:lineRule="auto"/>
        <w:jc w:val="both"/>
        <w:rPr>
          <w:rFonts w:ascii="Times New Roman" w:hAnsi="Times New Roman" w:cs="Times New Roman"/>
          <w:sz w:val="24"/>
          <w:szCs w:val="24"/>
        </w:rPr>
      </w:pPr>
    </w:p>
    <w:p w14:paraId="61F4ACDF" w14:textId="77777777" w:rsidR="00774B15" w:rsidRDefault="00774B15">
      <w:pPr>
        <w:spacing w:after="0" w:line="480" w:lineRule="auto"/>
        <w:jc w:val="both"/>
        <w:rPr>
          <w:rFonts w:ascii="Times New Roman" w:hAnsi="Times New Roman" w:cs="Times New Roman"/>
          <w:b/>
          <w:sz w:val="24"/>
          <w:szCs w:val="24"/>
        </w:rPr>
      </w:pPr>
    </w:p>
    <w:p w14:paraId="0298D5AF" w14:textId="77777777" w:rsidR="00774B15" w:rsidRDefault="00A43CF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3C4A58EA"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Provided recommended criteria and follow-up are adhered to, non-surgical management has been shown to have comparative safety to traditional surgical management with acceptable efficacy and patient acceptability.</w:t>
      </w:r>
      <w:r>
        <w:t xml:space="preserve"> </w:t>
      </w:r>
      <w:r>
        <w:rPr>
          <w:rFonts w:ascii="Times New Roman" w:hAnsi="Times New Roman" w:cs="Times New Roman"/>
          <w:sz w:val="24"/>
          <w:szCs w:val="24"/>
        </w:rPr>
        <w:t xml:space="preserve">A multidisciplinary approach, patient education, and close monitoring are essential for successful conservative management. This conservative management is cost-effective. </w:t>
      </w:r>
    </w:p>
    <w:p w14:paraId="0B41E7A6" w14:textId="77777777" w:rsidR="00774B15" w:rsidRDefault="00A43CFA">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14:paraId="3E103B40" w14:textId="77777777" w:rsidR="00774B15" w:rsidRDefault="00774B15">
      <w:pPr>
        <w:spacing w:after="0" w:line="480" w:lineRule="auto"/>
        <w:jc w:val="both"/>
        <w:rPr>
          <w:rFonts w:ascii="Times New Roman" w:hAnsi="Times New Roman" w:cs="Times New Roman"/>
          <w:sz w:val="24"/>
          <w:szCs w:val="24"/>
        </w:rPr>
      </w:pPr>
    </w:p>
    <w:p w14:paraId="469EAFB5" w14:textId="77777777" w:rsidR="00BC2144" w:rsidRPr="00BC2144" w:rsidRDefault="00BC2144" w:rsidP="00BC2144">
      <w:pPr>
        <w:spacing w:after="0"/>
        <w:jc w:val="both"/>
        <w:rPr>
          <w:rFonts w:ascii="Times New Roman" w:hAnsi="Times New Roman" w:cs="Times New Roman"/>
          <w:b/>
          <w:sz w:val="24"/>
          <w:szCs w:val="24"/>
        </w:rPr>
      </w:pPr>
      <w:r w:rsidRPr="00BC2144">
        <w:rPr>
          <w:rFonts w:ascii="Times New Roman" w:hAnsi="Times New Roman" w:cs="Times New Roman"/>
          <w:b/>
          <w:sz w:val="24"/>
          <w:szCs w:val="24"/>
        </w:rPr>
        <w:t>Disclaimer (Artificial intelligence)</w:t>
      </w:r>
    </w:p>
    <w:p w14:paraId="50C79EBA" w14:textId="77777777" w:rsidR="00BC2144" w:rsidRPr="00BC2144" w:rsidRDefault="00BC2144" w:rsidP="00BC2144">
      <w:pPr>
        <w:spacing w:after="0"/>
        <w:jc w:val="both"/>
        <w:rPr>
          <w:rFonts w:ascii="Times New Roman" w:hAnsi="Times New Roman" w:cs="Times New Roman"/>
          <w:b/>
          <w:sz w:val="24"/>
          <w:szCs w:val="24"/>
        </w:rPr>
      </w:pPr>
      <w:r w:rsidRPr="00BC2144">
        <w:rPr>
          <w:rFonts w:ascii="Times New Roman" w:hAnsi="Times New Roman" w:cs="Times New Roman"/>
          <w:b/>
          <w:sz w:val="24"/>
          <w:szCs w:val="24"/>
        </w:rPr>
        <w:t xml:space="preserve">Option 1: </w:t>
      </w:r>
    </w:p>
    <w:p w14:paraId="0FBDD6BA" w14:textId="15211599" w:rsidR="00774B15" w:rsidRDefault="00BC2144" w:rsidP="00BC2144">
      <w:pPr>
        <w:spacing w:after="0"/>
        <w:jc w:val="both"/>
        <w:rPr>
          <w:rFonts w:ascii="Times New Roman" w:hAnsi="Times New Roman" w:cs="Times New Roman"/>
          <w:b/>
          <w:sz w:val="24"/>
          <w:szCs w:val="24"/>
        </w:rPr>
      </w:pPr>
      <w:r w:rsidRPr="00BC2144">
        <w:rPr>
          <w:rFonts w:ascii="Times New Roman" w:hAnsi="Times New Roman" w:cs="Times New Roman"/>
          <w:b/>
          <w:sz w:val="24"/>
          <w:szCs w:val="24"/>
        </w:rPr>
        <w:t>Author(s) hereby declare that NO generative AI technologies such as Large Language Models (</w:t>
      </w:r>
      <w:proofErr w:type="spellStart"/>
      <w:r w:rsidRPr="00BC2144">
        <w:rPr>
          <w:rFonts w:ascii="Times New Roman" w:hAnsi="Times New Roman" w:cs="Times New Roman"/>
          <w:b/>
          <w:sz w:val="24"/>
          <w:szCs w:val="24"/>
        </w:rPr>
        <w:t>ChatGPT</w:t>
      </w:r>
      <w:proofErr w:type="spellEnd"/>
      <w:r w:rsidRPr="00BC2144">
        <w:rPr>
          <w:rFonts w:ascii="Times New Roman" w:hAnsi="Times New Roman" w:cs="Times New Roman"/>
          <w:b/>
          <w:sz w:val="24"/>
          <w:szCs w:val="24"/>
        </w:rPr>
        <w:t>, COPILOT, etc.) and text-to-image generators have been used during the writing or editing of this manuscript.</w:t>
      </w:r>
    </w:p>
    <w:p w14:paraId="00E35432" w14:textId="77777777" w:rsidR="00774B15" w:rsidRDefault="00774B15">
      <w:pPr>
        <w:spacing w:after="0"/>
        <w:jc w:val="both"/>
        <w:rPr>
          <w:rFonts w:ascii="Times New Roman" w:hAnsi="Times New Roman" w:cs="Times New Roman"/>
          <w:b/>
          <w:sz w:val="24"/>
          <w:szCs w:val="24"/>
        </w:rPr>
      </w:pPr>
    </w:p>
    <w:p w14:paraId="2F21DF24" w14:textId="77777777" w:rsidR="00774B15" w:rsidRDefault="00774B15">
      <w:pPr>
        <w:spacing w:after="0"/>
        <w:jc w:val="both"/>
        <w:rPr>
          <w:rFonts w:ascii="Times New Roman" w:hAnsi="Times New Roman" w:cs="Times New Roman"/>
          <w:b/>
          <w:sz w:val="24"/>
          <w:szCs w:val="24"/>
        </w:rPr>
      </w:pPr>
    </w:p>
    <w:p w14:paraId="417A4570" w14:textId="77777777" w:rsidR="00774B15" w:rsidRDefault="00774B15">
      <w:pPr>
        <w:spacing w:after="0"/>
        <w:jc w:val="both"/>
        <w:rPr>
          <w:rFonts w:ascii="Times New Roman" w:hAnsi="Times New Roman" w:cs="Times New Roman"/>
          <w:b/>
          <w:sz w:val="24"/>
          <w:szCs w:val="24"/>
        </w:rPr>
      </w:pPr>
    </w:p>
    <w:p w14:paraId="0AC6BFF8" w14:textId="77777777" w:rsidR="00774B15" w:rsidRDefault="00774B15">
      <w:pPr>
        <w:spacing w:after="0"/>
        <w:jc w:val="both"/>
        <w:rPr>
          <w:rFonts w:ascii="Times New Roman" w:hAnsi="Times New Roman" w:cs="Times New Roman"/>
          <w:b/>
          <w:sz w:val="24"/>
          <w:szCs w:val="24"/>
        </w:rPr>
      </w:pPr>
    </w:p>
    <w:p w14:paraId="05BF3E40" w14:textId="77777777" w:rsidR="00774B15" w:rsidRDefault="00774B15">
      <w:pPr>
        <w:spacing w:after="0"/>
        <w:jc w:val="both"/>
        <w:rPr>
          <w:rFonts w:ascii="Times New Roman" w:hAnsi="Times New Roman" w:cs="Times New Roman"/>
          <w:b/>
          <w:sz w:val="24"/>
          <w:szCs w:val="24"/>
        </w:rPr>
      </w:pPr>
    </w:p>
    <w:p w14:paraId="14C3D6B9" w14:textId="77777777" w:rsidR="00774B15" w:rsidRDefault="00774B15">
      <w:pPr>
        <w:spacing w:after="0"/>
        <w:jc w:val="both"/>
        <w:rPr>
          <w:rFonts w:ascii="Times New Roman" w:hAnsi="Times New Roman" w:cs="Times New Roman"/>
          <w:b/>
          <w:sz w:val="24"/>
          <w:szCs w:val="24"/>
        </w:rPr>
      </w:pPr>
    </w:p>
    <w:p w14:paraId="381136E6" w14:textId="77777777" w:rsidR="00774B15" w:rsidRDefault="00A43CF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0773D82B"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Odunvbun</w:t>
      </w:r>
      <w:proofErr w:type="spellEnd"/>
      <w:r>
        <w:rPr>
          <w:rFonts w:ascii="Times New Roman" w:hAnsi="Times New Roman" w:cs="Times New Roman"/>
          <w:sz w:val="24"/>
          <w:szCs w:val="24"/>
        </w:rPr>
        <w:t xml:space="preserve"> WO. Ectopic Pregnancy: A 5-year review of cases in a secondary health facility in Delta state, Nigeria. Port Harcourt Medical Journal. 2019 May 1;13(2):53-7.</w:t>
      </w:r>
    </w:p>
    <w:p w14:paraId="0238AF75"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Hendriks E, Rosenberg R, </w:t>
      </w:r>
      <w:proofErr w:type="spellStart"/>
      <w:r>
        <w:rPr>
          <w:rFonts w:ascii="Times New Roman" w:hAnsi="Times New Roman" w:cs="Times New Roman"/>
          <w:sz w:val="24"/>
          <w:szCs w:val="24"/>
        </w:rPr>
        <w:t>Prine</w:t>
      </w:r>
      <w:proofErr w:type="spellEnd"/>
      <w:r>
        <w:rPr>
          <w:rFonts w:ascii="Times New Roman" w:hAnsi="Times New Roman" w:cs="Times New Roman"/>
          <w:sz w:val="24"/>
          <w:szCs w:val="24"/>
        </w:rPr>
        <w:t xml:space="preserve"> L. Ectopic pregnancy: diagnosis and management. American family physician. 2020 May 15;101(10):599-606.</w:t>
      </w:r>
    </w:p>
    <w:p w14:paraId="53AFDA11"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Sindiani</w:t>
      </w:r>
      <w:proofErr w:type="spellEnd"/>
      <w:r>
        <w:rPr>
          <w:rFonts w:ascii="Times New Roman" w:hAnsi="Times New Roman" w:cs="Times New Roman"/>
          <w:sz w:val="24"/>
          <w:szCs w:val="24"/>
        </w:rPr>
        <w:t xml:space="preserve"> AM, </w:t>
      </w:r>
      <w:proofErr w:type="spellStart"/>
      <w:r>
        <w:rPr>
          <w:rFonts w:ascii="Times New Roman" w:hAnsi="Times New Roman" w:cs="Times New Roman"/>
          <w:sz w:val="24"/>
          <w:szCs w:val="24"/>
        </w:rPr>
        <w:t>Alshdaifat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Obeidat</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Obeidat</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Rawashdeh</w:t>
      </w:r>
      <w:proofErr w:type="spellEnd"/>
      <w:r>
        <w:rPr>
          <w:rFonts w:ascii="Times New Roman" w:hAnsi="Times New Roman" w:cs="Times New Roman"/>
          <w:sz w:val="24"/>
          <w:szCs w:val="24"/>
        </w:rPr>
        <w:t xml:space="preserve"> H, Yaseen H. The use of single dose methotrexate in the management of ectopic pregnancy and pregnancy of </w:t>
      </w:r>
      <w:r>
        <w:rPr>
          <w:rFonts w:ascii="Times New Roman" w:hAnsi="Times New Roman" w:cs="Times New Roman"/>
          <w:sz w:val="24"/>
          <w:szCs w:val="24"/>
        </w:rPr>
        <w:lastRenderedPageBreak/>
        <w:t>unknown location: 10 years’ experience in a tertiary center. International Journal of Women's Health. 2020 Dec 22:1233-9.</w:t>
      </w:r>
    </w:p>
    <w:p w14:paraId="1C4DB1B8"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Odejinmi</w:t>
      </w:r>
      <w:proofErr w:type="spellEnd"/>
      <w:r>
        <w:rPr>
          <w:rFonts w:ascii="Times New Roman" w:hAnsi="Times New Roman" w:cs="Times New Roman"/>
          <w:sz w:val="24"/>
          <w:szCs w:val="24"/>
        </w:rPr>
        <w:t xml:space="preserve"> F, Huff KO, Oliver R. </w:t>
      </w:r>
      <w:proofErr w:type="spellStart"/>
      <w:r>
        <w:rPr>
          <w:rFonts w:ascii="Times New Roman" w:hAnsi="Times New Roman" w:cs="Times New Roman"/>
          <w:sz w:val="24"/>
          <w:szCs w:val="24"/>
        </w:rPr>
        <w:t>Individualisation</w:t>
      </w:r>
      <w:proofErr w:type="spellEnd"/>
      <w:r>
        <w:rPr>
          <w:rFonts w:ascii="Times New Roman" w:hAnsi="Times New Roman" w:cs="Times New Roman"/>
          <w:sz w:val="24"/>
          <w:szCs w:val="24"/>
        </w:rPr>
        <w:t xml:space="preserve"> of intervention for tubal ectopic pregnancy: historical perspectives and the modern </w:t>
      </w:r>
      <w:proofErr w:type="gramStart"/>
      <w:r>
        <w:rPr>
          <w:rFonts w:ascii="Times New Roman" w:hAnsi="Times New Roman" w:cs="Times New Roman"/>
          <w:sz w:val="24"/>
          <w:szCs w:val="24"/>
        </w:rPr>
        <w:t>evidence based</w:t>
      </w:r>
      <w:proofErr w:type="gramEnd"/>
      <w:r>
        <w:rPr>
          <w:rFonts w:ascii="Times New Roman" w:hAnsi="Times New Roman" w:cs="Times New Roman"/>
          <w:sz w:val="24"/>
          <w:szCs w:val="24"/>
        </w:rPr>
        <w:t xml:space="preserve"> management of ectopic pregnancy. European Journal of Obstetrics &amp; Gynecology and Reproductive Biology. 2017 Mar </w:t>
      </w:r>
      <w:proofErr w:type="gramStart"/>
      <w:r>
        <w:rPr>
          <w:rFonts w:ascii="Times New Roman" w:hAnsi="Times New Roman" w:cs="Times New Roman"/>
          <w:sz w:val="24"/>
          <w:szCs w:val="24"/>
        </w:rPr>
        <w:t>1;210:69</w:t>
      </w:r>
      <w:proofErr w:type="gramEnd"/>
      <w:r>
        <w:rPr>
          <w:rFonts w:ascii="Times New Roman" w:hAnsi="Times New Roman" w:cs="Times New Roman"/>
          <w:sz w:val="24"/>
          <w:szCs w:val="24"/>
        </w:rPr>
        <w:t>-75.</w:t>
      </w:r>
    </w:p>
    <w:p w14:paraId="6BA7ADC4"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Berry J, Davey M, Hon MS, Behrens R. A 5-year experience of the changing management of ectopic pregnancy. Journal of Obstetrics and </w:t>
      </w:r>
      <w:proofErr w:type="spellStart"/>
      <w:r>
        <w:rPr>
          <w:rFonts w:ascii="Times New Roman" w:hAnsi="Times New Roman" w:cs="Times New Roman"/>
          <w:sz w:val="24"/>
          <w:szCs w:val="24"/>
        </w:rPr>
        <w:t>Gynaecology</w:t>
      </w:r>
      <w:proofErr w:type="spellEnd"/>
      <w:r>
        <w:rPr>
          <w:rFonts w:ascii="Times New Roman" w:hAnsi="Times New Roman" w:cs="Times New Roman"/>
          <w:sz w:val="24"/>
          <w:szCs w:val="24"/>
        </w:rPr>
        <w:t>. 2016 Jul 3;36(5):631-4.</w:t>
      </w:r>
    </w:p>
    <w:p w14:paraId="1AC234D0"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Hawrylyshyn</w:t>
      </w:r>
      <w:proofErr w:type="spellEnd"/>
      <w:r>
        <w:rPr>
          <w:rFonts w:ascii="Times New Roman" w:hAnsi="Times New Roman" w:cs="Times New Roman"/>
          <w:sz w:val="24"/>
          <w:szCs w:val="24"/>
        </w:rPr>
        <w:t xml:space="preserve"> K, McLeod SL, Thomas J, Varner C. Methotrexate for the treatment of unruptured tubal ectopic pregnancy. Canadian Journal of Emergency Medicine. 2019 May;21(3):391-4.</w:t>
      </w:r>
    </w:p>
    <w:p w14:paraId="2770C5BD"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Xiao C, Shi Q, Cheng Q, Xu J. Non-surgical management of tubal ectopic pregnancy: a systematic review and meta-analysis. Medicine. 2021 Dec 17;100(50</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27851.</w:t>
      </w:r>
    </w:p>
    <w:p w14:paraId="2C5EA3A7"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Selvaraj Y. Conservative Management of Unruptured Ectopic Pregnancy—A Retrospective Study. Surgical Science. 2024 Oct 28;15(10):536-46.</w:t>
      </w:r>
    </w:p>
    <w:p w14:paraId="45B8F5CA"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L, Thomas J, Mills K, </w:t>
      </w:r>
      <w:proofErr w:type="spellStart"/>
      <w:r>
        <w:rPr>
          <w:rFonts w:ascii="Times New Roman" w:hAnsi="Times New Roman" w:cs="Times New Roman"/>
          <w:sz w:val="24"/>
          <w:szCs w:val="24"/>
        </w:rPr>
        <w:t>Zakhari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Tulandi</w:t>
      </w:r>
      <w:proofErr w:type="spellEnd"/>
      <w:r>
        <w:rPr>
          <w:rFonts w:ascii="Times New Roman" w:hAnsi="Times New Roman" w:cs="Times New Roman"/>
          <w:sz w:val="24"/>
          <w:szCs w:val="24"/>
        </w:rPr>
        <w:t xml:space="preserve"> T, Shuman M, Page A. Guideline No. 414: management of pregnancy of unknown location and tubal and nontubal ectopic pregnancies. Journal of Obstetrics and </w:t>
      </w:r>
      <w:proofErr w:type="spellStart"/>
      <w:r>
        <w:rPr>
          <w:rFonts w:ascii="Times New Roman" w:hAnsi="Times New Roman" w:cs="Times New Roman"/>
          <w:sz w:val="24"/>
          <w:szCs w:val="24"/>
        </w:rPr>
        <w:t>Gynaecology</w:t>
      </w:r>
      <w:proofErr w:type="spellEnd"/>
      <w:r>
        <w:rPr>
          <w:rFonts w:ascii="Times New Roman" w:hAnsi="Times New Roman" w:cs="Times New Roman"/>
          <w:sz w:val="24"/>
          <w:szCs w:val="24"/>
        </w:rPr>
        <w:t xml:space="preserve"> Canada. 2021 May 1;43(5):614-30.</w:t>
      </w:r>
    </w:p>
    <w:p w14:paraId="63BA2218"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Ozcivit</w:t>
      </w:r>
      <w:proofErr w:type="spellEnd"/>
      <w:r>
        <w:rPr>
          <w:rFonts w:ascii="Times New Roman" w:hAnsi="Times New Roman" w:cs="Times New Roman"/>
          <w:sz w:val="24"/>
          <w:szCs w:val="24"/>
        </w:rPr>
        <w:t xml:space="preserve"> IB, </w:t>
      </w:r>
      <w:proofErr w:type="spellStart"/>
      <w:r>
        <w:rPr>
          <w:rFonts w:ascii="Times New Roman" w:hAnsi="Times New Roman" w:cs="Times New Roman"/>
          <w:sz w:val="24"/>
          <w:szCs w:val="24"/>
        </w:rPr>
        <w:t>Cepni</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Hamzaoglu</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Erenel</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Madazlı</w:t>
      </w:r>
      <w:proofErr w:type="spellEnd"/>
      <w:r>
        <w:rPr>
          <w:rFonts w:ascii="Times New Roman" w:hAnsi="Times New Roman" w:cs="Times New Roman"/>
          <w:sz w:val="24"/>
          <w:szCs w:val="24"/>
        </w:rPr>
        <w:t xml:space="preserve"> R. Conservative management of 11 weeks old cervical ectopic pregnancy with transvaginal ultrasound-guided combined methotrexate injection: Case Report and Literature Review. International Journal of Surgery Case Reports. 2020 Jan </w:t>
      </w:r>
      <w:proofErr w:type="gramStart"/>
      <w:r>
        <w:rPr>
          <w:rFonts w:ascii="Times New Roman" w:hAnsi="Times New Roman" w:cs="Times New Roman"/>
          <w:sz w:val="24"/>
          <w:szCs w:val="24"/>
        </w:rPr>
        <w:t>1;67:215</w:t>
      </w:r>
      <w:proofErr w:type="gramEnd"/>
      <w:r>
        <w:rPr>
          <w:rFonts w:ascii="Times New Roman" w:hAnsi="Times New Roman" w:cs="Times New Roman"/>
          <w:sz w:val="24"/>
          <w:szCs w:val="24"/>
        </w:rPr>
        <w:t>-8.</w:t>
      </w:r>
    </w:p>
    <w:p w14:paraId="76BAD925"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Hao HJ, Feng L, Dong LF, Zhang W, Zhao XL. Reproductive outcomes of ectopic pregnancy with conservative and surgical treatment: A systematic review and meta-analysis. Medicine. 2023 Apr 28;102(17</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33621.</w:t>
      </w:r>
    </w:p>
    <w:p w14:paraId="792945E4"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Grigoriu</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Bohiltea</w:t>
      </w:r>
      <w:proofErr w:type="spellEnd"/>
      <w:r>
        <w:rPr>
          <w:rFonts w:ascii="Times New Roman" w:hAnsi="Times New Roman" w:cs="Times New Roman"/>
          <w:sz w:val="24"/>
          <w:szCs w:val="24"/>
        </w:rPr>
        <w:t xml:space="preserve"> RE, Mihai BM, </w:t>
      </w:r>
      <w:proofErr w:type="spellStart"/>
      <w:r>
        <w:rPr>
          <w:rFonts w:ascii="Times New Roman" w:hAnsi="Times New Roman" w:cs="Times New Roman"/>
          <w:sz w:val="24"/>
          <w:szCs w:val="24"/>
        </w:rPr>
        <w:t>Zugravu</w:t>
      </w:r>
      <w:proofErr w:type="spellEnd"/>
      <w:r>
        <w:rPr>
          <w:rFonts w:ascii="Times New Roman" w:hAnsi="Times New Roman" w:cs="Times New Roman"/>
          <w:sz w:val="24"/>
          <w:szCs w:val="24"/>
        </w:rPr>
        <w:t xml:space="preserve"> CA, </w:t>
      </w:r>
      <w:proofErr w:type="spellStart"/>
      <w:r>
        <w:rPr>
          <w:rFonts w:ascii="Times New Roman" w:hAnsi="Times New Roman" w:cs="Times New Roman"/>
          <w:sz w:val="24"/>
          <w:szCs w:val="24"/>
        </w:rPr>
        <w:t>Furtunescu</w:t>
      </w:r>
      <w:proofErr w:type="spellEnd"/>
      <w:r>
        <w:rPr>
          <w:rFonts w:ascii="Times New Roman" w:hAnsi="Times New Roman" w:cs="Times New Roman"/>
          <w:sz w:val="24"/>
          <w:szCs w:val="24"/>
        </w:rPr>
        <w:t xml:space="preserve"> F, Georgescu TA, Munteanu DI. Success rate of methotrexate in the conservative treatment of tubal ectopic pregnancies. Experimental and Therapeutic Medicine. 2022 Feb;23(2):150.</w:t>
      </w:r>
    </w:p>
    <w:p w14:paraId="3F6B39EF"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Nišević</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Vuković</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Milatović</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Đurđević</w:t>
      </w:r>
      <w:proofErr w:type="spellEnd"/>
      <w:r>
        <w:rPr>
          <w:rFonts w:ascii="Times New Roman" w:hAnsi="Times New Roman" w:cs="Times New Roman"/>
          <w:sz w:val="24"/>
          <w:szCs w:val="24"/>
        </w:rPr>
        <w:t xml:space="preserve"> S. Conservative approach in the management of ectopic pregnancy. </w:t>
      </w:r>
      <w:proofErr w:type="spellStart"/>
      <w:r>
        <w:rPr>
          <w:rFonts w:ascii="Times New Roman" w:hAnsi="Times New Roman" w:cs="Times New Roman"/>
          <w:sz w:val="24"/>
          <w:szCs w:val="24"/>
        </w:rPr>
        <w:t>Medicinski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pregled</w:t>
      </w:r>
      <w:proofErr w:type="spellEnd"/>
      <w:r>
        <w:rPr>
          <w:rFonts w:ascii="Times New Roman" w:hAnsi="Times New Roman" w:cs="Times New Roman"/>
          <w:sz w:val="24"/>
          <w:szCs w:val="24"/>
        </w:rPr>
        <w:t>. 2021;74(1-2):54-9.</w:t>
      </w:r>
    </w:p>
    <w:p w14:paraId="0F9A5447"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Uludag</w:t>
      </w:r>
      <w:proofErr w:type="spellEnd"/>
      <w:r>
        <w:rPr>
          <w:rFonts w:ascii="Times New Roman" w:hAnsi="Times New Roman" w:cs="Times New Roman"/>
          <w:sz w:val="24"/>
          <w:szCs w:val="24"/>
        </w:rPr>
        <w:t xml:space="preserve"> SZ, </w:t>
      </w:r>
      <w:proofErr w:type="spellStart"/>
      <w:r>
        <w:rPr>
          <w:rFonts w:ascii="Times New Roman" w:hAnsi="Times New Roman" w:cs="Times New Roman"/>
          <w:sz w:val="24"/>
          <w:szCs w:val="24"/>
        </w:rPr>
        <w:t>Kutuk</w:t>
      </w:r>
      <w:proofErr w:type="spellEnd"/>
      <w:r>
        <w:rPr>
          <w:rFonts w:ascii="Times New Roman" w:hAnsi="Times New Roman" w:cs="Times New Roman"/>
          <w:sz w:val="24"/>
          <w:szCs w:val="24"/>
        </w:rPr>
        <w:t xml:space="preserve"> MS, </w:t>
      </w:r>
      <w:proofErr w:type="spellStart"/>
      <w:r>
        <w:rPr>
          <w:rFonts w:ascii="Times New Roman" w:hAnsi="Times New Roman" w:cs="Times New Roman"/>
          <w:sz w:val="24"/>
          <w:szCs w:val="24"/>
        </w:rPr>
        <w:t>Dolanbay</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Ozgun</w:t>
      </w:r>
      <w:proofErr w:type="spellEnd"/>
      <w:r>
        <w:rPr>
          <w:rFonts w:ascii="Times New Roman" w:hAnsi="Times New Roman" w:cs="Times New Roman"/>
          <w:sz w:val="24"/>
          <w:szCs w:val="24"/>
        </w:rPr>
        <w:t xml:space="preserve"> MT, </w:t>
      </w:r>
      <w:proofErr w:type="spellStart"/>
      <w:r>
        <w:rPr>
          <w:rFonts w:ascii="Times New Roman" w:hAnsi="Times New Roman" w:cs="Times New Roman"/>
          <w:sz w:val="24"/>
          <w:szCs w:val="24"/>
        </w:rPr>
        <w:t>Eliyeva</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Altun</w:t>
      </w:r>
      <w:proofErr w:type="spellEnd"/>
      <w:r>
        <w:rPr>
          <w:rFonts w:ascii="Times New Roman" w:hAnsi="Times New Roman" w:cs="Times New Roman"/>
          <w:sz w:val="24"/>
          <w:szCs w:val="24"/>
        </w:rPr>
        <w:t xml:space="preserve"> O. Conservative management of interstitial pregnancies: experience of a single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Journal of Obstetrics and </w:t>
      </w:r>
      <w:proofErr w:type="spellStart"/>
      <w:r>
        <w:rPr>
          <w:rFonts w:ascii="Times New Roman" w:hAnsi="Times New Roman" w:cs="Times New Roman"/>
          <w:sz w:val="24"/>
          <w:szCs w:val="24"/>
        </w:rPr>
        <w:t>Gynaecology</w:t>
      </w:r>
      <w:proofErr w:type="spellEnd"/>
      <w:r>
        <w:rPr>
          <w:rFonts w:ascii="Times New Roman" w:hAnsi="Times New Roman" w:cs="Times New Roman"/>
          <w:sz w:val="24"/>
          <w:szCs w:val="24"/>
        </w:rPr>
        <w:t>. 2018 Aug 18;38(6):848-53.</w:t>
      </w:r>
    </w:p>
    <w:p w14:paraId="2E9FE217"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Leziak</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Żak</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Frankowska</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Ziółkiewicz</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Perczyńska</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Abramiuk</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Tarkowski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Kułak</w:t>
      </w:r>
      <w:proofErr w:type="spellEnd"/>
      <w:r>
        <w:rPr>
          <w:rFonts w:ascii="Times New Roman" w:hAnsi="Times New Roman" w:cs="Times New Roman"/>
          <w:sz w:val="24"/>
          <w:szCs w:val="24"/>
        </w:rPr>
        <w:t xml:space="preserve"> K. Future perspectives of ectopic pregnancy treatment—review of possible pharmacological methods. International Journal of Environmental Research and Public Health. 2022 Oct 31;19(21):14230.</w:t>
      </w:r>
    </w:p>
    <w:p w14:paraId="46B14BF8" w14:textId="21C2BED6" w:rsidR="00774B15" w:rsidRDefault="00EC32E9">
      <w:pPr>
        <w:spacing w:line="360" w:lineRule="auto"/>
      </w:pPr>
      <w:r>
        <w:rPr>
          <w:noProof/>
        </w:rPr>
        <w:drawing>
          <wp:anchor distT="0" distB="0" distL="114300" distR="114300" simplePos="0" relativeHeight="251644416" behindDoc="1" locked="0" layoutInCell="1" allowOverlap="1" wp14:anchorId="4FC190D7" wp14:editId="59D3AE8F">
            <wp:simplePos x="0" y="0"/>
            <wp:positionH relativeFrom="column">
              <wp:posOffset>425302</wp:posOffset>
            </wp:positionH>
            <wp:positionV relativeFrom="paragraph">
              <wp:posOffset>183249</wp:posOffset>
            </wp:positionV>
            <wp:extent cx="5145769" cy="3242930"/>
            <wp:effectExtent l="0" t="0" r="0" b="0"/>
            <wp:wrapTight wrapText="bothSides">
              <wp:wrapPolygon edited="0">
                <wp:start x="0" y="0"/>
                <wp:lineTo x="0" y="21448"/>
                <wp:lineTo x="21512" y="21448"/>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34542" b="36354"/>
                    <a:stretch/>
                  </pic:blipFill>
                  <pic:spPr bwMode="auto">
                    <a:xfrm>
                      <a:off x="0" y="0"/>
                      <a:ext cx="5145769" cy="3242930"/>
                    </a:xfrm>
                    <a:prstGeom prst="rect">
                      <a:avLst/>
                    </a:prstGeom>
                    <a:noFill/>
                    <a:ln>
                      <a:noFill/>
                    </a:ln>
                    <a:extLst>
                      <a:ext uri="{53640926-AAD7-44D8-BBD7-CCE9431645EC}">
                        <a14:shadowObscured xmlns:a14="http://schemas.microsoft.com/office/drawing/2010/main"/>
                      </a:ext>
                    </a:extLst>
                  </pic:spPr>
                </pic:pic>
              </a:graphicData>
            </a:graphic>
          </wp:anchor>
        </w:drawing>
      </w:r>
    </w:p>
    <w:p w14:paraId="1ABC4B1A" w14:textId="6BE9E1E6" w:rsidR="00774B15" w:rsidRDefault="00774B15">
      <w:pPr>
        <w:spacing w:after="0"/>
        <w:jc w:val="both"/>
        <w:rPr>
          <w:rFonts w:ascii="Times New Roman" w:hAnsi="Times New Roman" w:cs="Times New Roman"/>
          <w:sz w:val="24"/>
          <w:szCs w:val="24"/>
        </w:rPr>
      </w:pPr>
    </w:p>
    <w:p w14:paraId="4499EE66" w14:textId="073E8755" w:rsidR="00774B15" w:rsidRDefault="00774B15">
      <w:pPr>
        <w:spacing w:after="0"/>
        <w:jc w:val="both"/>
        <w:rPr>
          <w:rFonts w:ascii="Times New Roman" w:hAnsi="Times New Roman" w:cs="Times New Roman"/>
          <w:sz w:val="24"/>
          <w:szCs w:val="24"/>
        </w:rPr>
      </w:pPr>
    </w:p>
    <w:p w14:paraId="605BA39B" w14:textId="471FDFD3" w:rsidR="00EC32E9" w:rsidRDefault="00EC32E9"/>
    <w:p w14:paraId="5E6DCB30" w14:textId="77777777" w:rsidR="00EC32E9" w:rsidRPr="00EC32E9" w:rsidRDefault="00EC32E9" w:rsidP="00EC32E9"/>
    <w:p w14:paraId="16C3AD0C" w14:textId="77777777" w:rsidR="00EC32E9" w:rsidRPr="00EC32E9" w:rsidRDefault="00EC32E9" w:rsidP="00EC32E9"/>
    <w:p w14:paraId="03FC6980" w14:textId="77777777" w:rsidR="00EC32E9" w:rsidRPr="00EC32E9" w:rsidRDefault="00EC32E9" w:rsidP="00EC32E9"/>
    <w:p w14:paraId="0023160D" w14:textId="77777777" w:rsidR="00EC32E9" w:rsidRPr="00EC32E9" w:rsidRDefault="00EC32E9" w:rsidP="00EC32E9"/>
    <w:p w14:paraId="09FA3D03" w14:textId="77777777" w:rsidR="00EC32E9" w:rsidRPr="00EC32E9" w:rsidRDefault="00EC32E9" w:rsidP="00EC32E9"/>
    <w:p w14:paraId="7C662472" w14:textId="77777777" w:rsidR="00EC32E9" w:rsidRPr="00EC32E9" w:rsidRDefault="00EC32E9" w:rsidP="00EC32E9"/>
    <w:p w14:paraId="5AEB3BAE" w14:textId="77777777" w:rsidR="00EC32E9" w:rsidRPr="00EC32E9" w:rsidRDefault="00EC32E9" w:rsidP="00EC32E9"/>
    <w:p w14:paraId="2CDA7174" w14:textId="0D5D77C7" w:rsidR="00EC32E9" w:rsidRDefault="00EC32E9" w:rsidP="00EC32E9"/>
    <w:p w14:paraId="55C8C08B" w14:textId="00DB743C" w:rsidR="00774B15" w:rsidRDefault="00EC32E9" w:rsidP="00EC32E9">
      <w:pPr>
        <w:tabs>
          <w:tab w:val="left" w:pos="4019"/>
        </w:tabs>
      </w:pPr>
      <w:r>
        <w:tab/>
        <w:t>Fig 1: Tubal Ectopic at 6 Weeks</w:t>
      </w:r>
    </w:p>
    <w:p w14:paraId="7E06DF3C" w14:textId="193E25E6" w:rsidR="00EC32E9" w:rsidRDefault="00EC32E9" w:rsidP="00EC32E9">
      <w:pPr>
        <w:tabs>
          <w:tab w:val="left" w:pos="4019"/>
        </w:tabs>
      </w:pPr>
      <w:r>
        <w:rPr>
          <w:noProof/>
        </w:rPr>
        <w:drawing>
          <wp:anchor distT="0" distB="0" distL="114300" distR="114300" simplePos="0" relativeHeight="251652608" behindDoc="0" locked="0" layoutInCell="1" allowOverlap="1" wp14:anchorId="1251D6B1" wp14:editId="4044DB59">
            <wp:simplePos x="0" y="0"/>
            <wp:positionH relativeFrom="column">
              <wp:posOffset>-552450</wp:posOffset>
            </wp:positionH>
            <wp:positionV relativeFrom="paragraph">
              <wp:posOffset>-240632</wp:posOffset>
            </wp:positionV>
            <wp:extent cx="5124450" cy="4667534"/>
            <wp:effectExtent l="0" t="0" r="0" b="0"/>
            <wp:wrapThrough wrapText="bothSides">
              <wp:wrapPolygon edited="0">
                <wp:start x="0" y="0"/>
                <wp:lineTo x="0" y="21512"/>
                <wp:lineTo x="21520" y="21512"/>
                <wp:lineTo x="2152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4667534"/>
                    </a:xfrm>
                    <a:prstGeom prst="rect">
                      <a:avLst/>
                    </a:prstGeom>
                    <a:noFill/>
                    <a:ln>
                      <a:noFill/>
                    </a:ln>
                  </pic:spPr>
                </pic:pic>
              </a:graphicData>
            </a:graphic>
            <wp14:sizeRelV relativeFrom="margin">
              <wp14:pctHeight>0</wp14:pctHeight>
            </wp14:sizeRelV>
          </wp:anchor>
        </w:drawing>
      </w:r>
    </w:p>
    <w:p w14:paraId="1C75BDE9" w14:textId="4C916E94" w:rsidR="00EC32E9" w:rsidRDefault="00EC32E9" w:rsidP="00EC32E9">
      <w:pPr>
        <w:tabs>
          <w:tab w:val="left" w:pos="4019"/>
        </w:tabs>
      </w:pPr>
    </w:p>
    <w:p w14:paraId="6D9E61EF" w14:textId="066F822E" w:rsidR="00EC32E9" w:rsidRPr="00EC32E9" w:rsidRDefault="00EC32E9" w:rsidP="00EC32E9"/>
    <w:p w14:paraId="15A4F84D" w14:textId="351EFE7F" w:rsidR="00EC32E9" w:rsidRPr="00EC32E9" w:rsidRDefault="00EC32E9" w:rsidP="00EC32E9"/>
    <w:p w14:paraId="5D5F7109" w14:textId="7A63D6D6" w:rsidR="00EC32E9" w:rsidRPr="00EC32E9" w:rsidRDefault="00EC32E9" w:rsidP="00EC32E9"/>
    <w:p w14:paraId="20F73A89" w14:textId="59F2825D" w:rsidR="00EC32E9" w:rsidRPr="00EC32E9" w:rsidRDefault="00EC32E9" w:rsidP="00EC32E9"/>
    <w:p w14:paraId="144EEAC0" w14:textId="039EB8C9" w:rsidR="00EC32E9" w:rsidRPr="00EC32E9" w:rsidRDefault="00EC32E9" w:rsidP="00EC32E9"/>
    <w:p w14:paraId="6BF6B030" w14:textId="56E68671" w:rsidR="00EC32E9" w:rsidRPr="00EC32E9" w:rsidRDefault="00EC32E9" w:rsidP="00EC32E9"/>
    <w:p w14:paraId="23A6B63E" w14:textId="24F848AA" w:rsidR="00EC32E9" w:rsidRPr="00EC32E9" w:rsidRDefault="00EC32E9" w:rsidP="00EC32E9"/>
    <w:p w14:paraId="161D0E57" w14:textId="2469EA79" w:rsidR="00EC32E9" w:rsidRPr="00EC32E9" w:rsidRDefault="00EC32E9" w:rsidP="00EC32E9"/>
    <w:p w14:paraId="0B7A71D1" w14:textId="0FD20DD9" w:rsidR="00EC32E9" w:rsidRPr="00EC32E9" w:rsidRDefault="00EC32E9" w:rsidP="00EC32E9"/>
    <w:p w14:paraId="3AA14881" w14:textId="4DAB9E84" w:rsidR="00EC32E9" w:rsidRPr="00EC32E9" w:rsidRDefault="00EC32E9" w:rsidP="00EC32E9"/>
    <w:p w14:paraId="0E901369" w14:textId="42E4D161" w:rsidR="00EC32E9" w:rsidRPr="00EC32E9" w:rsidRDefault="00EC32E9" w:rsidP="00EC32E9"/>
    <w:p w14:paraId="2A717CE5" w14:textId="0256887B" w:rsidR="00EC32E9" w:rsidRPr="00EC32E9" w:rsidRDefault="00EC32E9" w:rsidP="00EC32E9"/>
    <w:p w14:paraId="1B168122" w14:textId="3A2BBC98" w:rsidR="00EC32E9" w:rsidRPr="00EC32E9" w:rsidRDefault="00EC32E9" w:rsidP="00EC32E9"/>
    <w:p w14:paraId="3745CC53" w14:textId="6415EB1A" w:rsidR="00EC32E9" w:rsidRPr="00EC32E9" w:rsidRDefault="00EC32E9" w:rsidP="00EC32E9"/>
    <w:p w14:paraId="5CDD3EE2" w14:textId="5ADB8B2E" w:rsidR="00EC32E9" w:rsidRDefault="00EC32E9" w:rsidP="00EC32E9"/>
    <w:p w14:paraId="541AA488" w14:textId="5B4BC729" w:rsidR="00EC32E9" w:rsidRDefault="00EC32E9" w:rsidP="00EC32E9">
      <w:pPr>
        <w:tabs>
          <w:tab w:val="left" w:pos="1590"/>
        </w:tabs>
      </w:pPr>
      <w:r>
        <w:t xml:space="preserve">Fig 2: USS on day 7 after </w:t>
      </w:r>
      <w:proofErr w:type="spellStart"/>
      <w:r w:rsidRPr="00EC32E9">
        <w:t>inraamniotic</w:t>
      </w:r>
      <w:proofErr w:type="spellEnd"/>
      <w:r w:rsidRPr="00EC32E9">
        <w:t xml:space="preserve"> methotrexate showing an empty gestational sac</w:t>
      </w:r>
    </w:p>
    <w:p w14:paraId="4D3C0B9F" w14:textId="5634C5E0" w:rsidR="00EC32E9" w:rsidRDefault="00EC32E9" w:rsidP="00EC32E9">
      <w:pPr>
        <w:tabs>
          <w:tab w:val="left" w:pos="1590"/>
        </w:tabs>
      </w:pPr>
    </w:p>
    <w:p w14:paraId="15D5C837" w14:textId="18F9CB46" w:rsidR="00EC32E9" w:rsidRDefault="00EC32E9" w:rsidP="00EC32E9">
      <w:pPr>
        <w:tabs>
          <w:tab w:val="left" w:pos="1590"/>
        </w:tabs>
      </w:pPr>
    </w:p>
    <w:p w14:paraId="46887167" w14:textId="467E194C" w:rsidR="00EC32E9" w:rsidRPr="00EC32E9" w:rsidRDefault="00EC32E9" w:rsidP="00EC32E9"/>
    <w:p w14:paraId="12E37219" w14:textId="087041E8" w:rsidR="00EC32E9" w:rsidRPr="00EC32E9" w:rsidRDefault="00EC32E9" w:rsidP="00EC32E9"/>
    <w:p w14:paraId="32D0FD11" w14:textId="2DDA89C3" w:rsidR="00EC32E9" w:rsidRPr="00EC32E9" w:rsidRDefault="00EC32E9" w:rsidP="00EC32E9"/>
    <w:p w14:paraId="28BB0B64" w14:textId="788D758C" w:rsidR="00EC32E9" w:rsidRPr="00EC32E9" w:rsidRDefault="00EC32E9" w:rsidP="00EC32E9"/>
    <w:p w14:paraId="5A8D3FB5" w14:textId="0CE5C4E5" w:rsidR="00EC32E9" w:rsidRPr="00EC32E9" w:rsidRDefault="00EC32E9" w:rsidP="00EC32E9"/>
    <w:p w14:paraId="4D699274" w14:textId="090521D8" w:rsidR="00EC32E9" w:rsidRPr="00EC32E9" w:rsidRDefault="00EC32E9" w:rsidP="00EC32E9"/>
    <w:p w14:paraId="192779A7" w14:textId="7AD15B88" w:rsidR="00EC32E9" w:rsidRPr="00EC32E9" w:rsidRDefault="00EC32E9" w:rsidP="00EC32E9">
      <w:r>
        <w:rPr>
          <w:noProof/>
        </w:rPr>
        <w:drawing>
          <wp:anchor distT="0" distB="0" distL="114300" distR="114300" simplePos="0" relativeHeight="251672064" behindDoc="0" locked="0" layoutInCell="1" allowOverlap="1" wp14:anchorId="52D5C452" wp14:editId="2AFFA3DA">
            <wp:simplePos x="0" y="0"/>
            <wp:positionH relativeFrom="column">
              <wp:posOffset>3141345</wp:posOffset>
            </wp:positionH>
            <wp:positionV relativeFrom="paragraph">
              <wp:posOffset>254000</wp:posOffset>
            </wp:positionV>
            <wp:extent cx="3585411" cy="2680602"/>
            <wp:effectExtent l="0" t="0" r="0" b="5715"/>
            <wp:wrapThrough wrapText="bothSides">
              <wp:wrapPolygon edited="0">
                <wp:start x="0" y="0"/>
                <wp:lineTo x="0" y="21493"/>
                <wp:lineTo x="21462" y="21493"/>
                <wp:lineTo x="2146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5411" cy="26806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1" locked="0" layoutInCell="1" allowOverlap="1" wp14:anchorId="24E78359" wp14:editId="20F26A68">
            <wp:simplePos x="0" y="0"/>
            <wp:positionH relativeFrom="column">
              <wp:posOffset>-261620</wp:posOffset>
            </wp:positionH>
            <wp:positionV relativeFrom="paragraph">
              <wp:posOffset>258445</wp:posOffset>
            </wp:positionV>
            <wp:extent cx="3297555" cy="2469515"/>
            <wp:effectExtent l="0" t="0" r="0" b="6985"/>
            <wp:wrapThrough wrapText="bothSides">
              <wp:wrapPolygon edited="0">
                <wp:start x="0" y="0"/>
                <wp:lineTo x="0" y="21494"/>
                <wp:lineTo x="21463" y="21494"/>
                <wp:lineTo x="2146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7555" cy="246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BEBB3C" w14:textId="0479F9FA" w:rsidR="00EC32E9" w:rsidRPr="00EC32E9" w:rsidRDefault="00EC32E9" w:rsidP="00EC32E9">
      <w:r>
        <w:lastRenderedPageBreak/>
        <w:t>(A)</w:t>
      </w:r>
    </w:p>
    <w:p w14:paraId="791A415F" w14:textId="77777777" w:rsidR="000F7542" w:rsidRDefault="00EC32E9" w:rsidP="000F7542">
      <w:pPr>
        <w:tabs>
          <w:tab w:val="left" w:pos="5666"/>
        </w:tabs>
      </w:pPr>
      <w:r>
        <w:tab/>
        <w:t>(B)</w:t>
      </w:r>
    </w:p>
    <w:p w14:paraId="38E68421" w14:textId="1DA305F3" w:rsidR="00EC32E9" w:rsidRDefault="00EC32E9" w:rsidP="000F7542">
      <w:pPr>
        <w:tabs>
          <w:tab w:val="left" w:pos="5666"/>
        </w:tabs>
      </w:pPr>
      <w:proofErr w:type="gramStart"/>
      <w:r>
        <w:t>Fig</w:t>
      </w:r>
      <w:r w:rsidRPr="00EC32E9">
        <w:t xml:space="preserve"> </w:t>
      </w:r>
      <w:r>
        <w:t xml:space="preserve"> 3</w:t>
      </w:r>
      <w:proofErr w:type="gramEnd"/>
      <w:r w:rsidR="000F7542">
        <w:t>(A,B)</w:t>
      </w:r>
      <w:r>
        <w:t>:</w:t>
      </w:r>
      <w:r w:rsidRPr="00EC32E9">
        <w:t xml:space="preserve">    </w:t>
      </w:r>
      <w:r>
        <w:t xml:space="preserve"> </w:t>
      </w:r>
      <w:r w:rsidRPr="00EC32E9">
        <w:t xml:space="preserve">USS on day 28 showing empty uterus  and </w:t>
      </w:r>
      <w:proofErr w:type="spellStart"/>
      <w:r w:rsidRPr="00EC32E9">
        <w:t>adnexae</w:t>
      </w:r>
      <w:proofErr w:type="spellEnd"/>
      <w:r w:rsidRPr="00EC32E9">
        <w:t xml:space="preserve"> </w:t>
      </w:r>
    </w:p>
    <w:p w14:paraId="439D5582" w14:textId="05E64042" w:rsidR="00EC32E9" w:rsidRDefault="00EC32E9" w:rsidP="00EC32E9">
      <w:pPr>
        <w:tabs>
          <w:tab w:val="left" w:pos="2595"/>
        </w:tabs>
      </w:pPr>
    </w:p>
    <w:p w14:paraId="6D3BEA42" w14:textId="77777777" w:rsidR="00EC32E9" w:rsidRPr="00EC32E9" w:rsidRDefault="00EC32E9" w:rsidP="00EC32E9">
      <w:pPr>
        <w:tabs>
          <w:tab w:val="left" w:pos="2595"/>
        </w:tabs>
      </w:pPr>
    </w:p>
    <w:sectPr w:rsidR="00EC32E9" w:rsidRPr="00EC32E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BE702" w14:textId="77777777" w:rsidR="003E7BA7" w:rsidRDefault="003E7BA7" w:rsidP="00AE7B9B">
      <w:pPr>
        <w:spacing w:after="0" w:line="240" w:lineRule="auto"/>
      </w:pPr>
      <w:r>
        <w:separator/>
      </w:r>
    </w:p>
  </w:endnote>
  <w:endnote w:type="continuationSeparator" w:id="0">
    <w:p w14:paraId="283F6992" w14:textId="77777777" w:rsidR="003E7BA7" w:rsidRDefault="003E7BA7" w:rsidP="00AE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F7ED" w14:textId="77777777" w:rsidR="00AE7B9B" w:rsidRDefault="00AE7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B8E32" w14:textId="77777777" w:rsidR="00AE7B9B" w:rsidRDefault="00AE7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14D35" w14:textId="77777777" w:rsidR="00AE7B9B" w:rsidRDefault="00AE7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68862" w14:textId="77777777" w:rsidR="003E7BA7" w:rsidRDefault="003E7BA7" w:rsidP="00AE7B9B">
      <w:pPr>
        <w:spacing w:after="0" w:line="240" w:lineRule="auto"/>
      </w:pPr>
      <w:r>
        <w:separator/>
      </w:r>
    </w:p>
  </w:footnote>
  <w:footnote w:type="continuationSeparator" w:id="0">
    <w:p w14:paraId="11DD0302" w14:textId="77777777" w:rsidR="003E7BA7" w:rsidRDefault="003E7BA7" w:rsidP="00AE7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03A5" w14:textId="6B34940B" w:rsidR="00AE7B9B" w:rsidRDefault="003E7BA7">
    <w:pPr>
      <w:pStyle w:val="Header"/>
    </w:pPr>
    <w:r>
      <w:rPr>
        <w:noProof/>
      </w:rPr>
      <w:pict w14:anchorId="13061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9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FC98B" w14:textId="0D12A621" w:rsidR="00AE7B9B" w:rsidRDefault="003E7BA7">
    <w:pPr>
      <w:pStyle w:val="Header"/>
    </w:pPr>
    <w:r>
      <w:rPr>
        <w:noProof/>
      </w:rPr>
      <w:pict w14:anchorId="5AC68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9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1B38" w14:textId="453A2428" w:rsidR="00AE7B9B" w:rsidRDefault="003E7BA7">
    <w:pPr>
      <w:pStyle w:val="Header"/>
    </w:pPr>
    <w:r>
      <w:rPr>
        <w:noProof/>
      </w:rPr>
      <w:pict w14:anchorId="25443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9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4321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F31442"/>
    <w:multiLevelType w:val="hybridMultilevel"/>
    <w:tmpl w:val="C8923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B15"/>
    <w:rsid w:val="000E7C0F"/>
    <w:rsid w:val="000F7542"/>
    <w:rsid w:val="002315C9"/>
    <w:rsid w:val="002B3C9C"/>
    <w:rsid w:val="002E6CC8"/>
    <w:rsid w:val="0035059D"/>
    <w:rsid w:val="00380DC2"/>
    <w:rsid w:val="0038748D"/>
    <w:rsid w:val="003E7BA7"/>
    <w:rsid w:val="00421D87"/>
    <w:rsid w:val="005E1EEA"/>
    <w:rsid w:val="005E757B"/>
    <w:rsid w:val="00605FA1"/>
    <w:rsid w:val="00671C2F"/>
    <w:rsid w:val="006C7313"/>
    <w:rsid w:val="00774B15"/>
    <w:rsid w:val="00803EA6"/>
    <w:rsid w:val="009655AA"/>
    <w:rsid w:val="00A047F9"/>
    <w:rsid w:val="00A43CFA"/>
    <w:rsid w:val="00A4737A"/>
    <w:rsid w:val="00A94B25"/>
    <w:rsid w:val="00AA0371"/>
    <w:rsid w:val="00AE7B9B"/>
    <w:rsid w:val="00AF6E02"/>
    <w:rsid w:val="00BC2144"/>
    <w:rsid w:val="00BD5C23"/>
    <w:rsid w:val="00CE2E2F"/>
    <w:rsid w:val="00DC75B7"/>
    <w:rsid w:val="00EC32E9"/>
    <w:rsid w:val="00F55DAA"/>
    <w:rsid w:val="00F6218E"/>
    <w:rsid w:val="00FB4CDF"/>
    <w:rsid w:val="00FD2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C9ED11"/>
  <w15:docId w15:val="{38E099C8-AF40-42BF-8A1A-C5AAC03A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semiHidden/>
    <w:unhideWhenUsed/>
    <w:rsid w:val="00BD5C23"/>
    <w:rPr>
      <w:color w:val="605E5C"/>
      <w:shd w:val="clear" w:color="auto" w:fill="E1DFDD"/>
    </w:rPr>
  </w:style>
  <w:style w:type="paragraph" w:styleId="Header">
    <w:name w:val="header"/>
    <w:basedOn w:val="Normal"/>
    <w:link w:val="HeaderChar"/>
    <w:uiPriority w:val="99"/>
    <w:unhideWhenUsed/>
    <w:rsid w:val="00AE7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B9B"/>
  </w:style>
  <w:style w:type="paragraph" w:styleId="Footer">
    <w:name w:val="footer"/>
    <w:basedOn w:val="Normal"/>
    <w:link w:val="FooterChar"/>
    <w:uiPriority w:val="99"/>
    <w:unhideWhenUsed/>
    <w:rsid w:val="00AE7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5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11105</TotalTime>
  <Pages>10</Pages>
  <Words>1957</Words>
  <Characters>11159</Characters>
  <Application>Microsoft Office Word</Application>
  <DocSecurity>0</DocSecurity>
  <Lines>92</Lines>
  <Paragraphs>26</Paragraphs>
  <ScaleCrop>false</ScaleCrop>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Ben-Ameh</dc:creator>
  <cp:lastModifiedBy>SDI 1183</cp:lastModifiedBy>
  <cp:revision>94</cp:revision>
  <dcterms:created xsi:type="dcterms:W3CDTF">2025-04-22T16:51:00Z</dcterms:created>
  <dcterms:modified xsi:type="dcterms:W3CDTF">2025-05-02T09:19:00Z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46f7812eb1004d7597f3a757d4c31d9b</vt:lpwstr>
  </property>
</Properties>
</file>