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82FD" w14:textId="77777777" w:rsidR="00754C9A" w:rsidRDefault="00754C9A" w:rsidP="00441B6F">
      <w:pPr>
        <w:pStyle w:val="Title"/>
        <w:spacing w:after="0"/>
        <w:jc w:val="both"/>
        <w:rPr>
          <w:rFonts w:ascii="Arial" w:hAnsi="Arial" w:cs="Arial"/>
        </w:rPr>
      </w:pPr>
    </w:p>
    <w:p w14:paraId="51D24A1F" w14:textId="246ACC94" w:rsidR="00845A69" w:rsidRDefault="00845A69" w:rsidP="00845A69">
      <w:pPr>
        <w:jc w:val="right"/>
        <w:rPr>
          <w:rFonts w:ascii="Arial" w:hAnsi="Arial" w:cs="Arial"/>
          <w:b/>
          <w:bCs/>
          <w:color w:val="000000"/>
          <w:kern w:val="24"/>
          <w:sz w:val="36"/>
          <w:szCs w:val="36"/>
        </w:rPr>
      </w:pPr>
      <w:r w:rsidRPr="00845A69">
        <w:rPr>
          <w:rFonts w:ascii="Arial" w:hAnsi="Arial" w:cs="Arial"/>
          <w:b/>
          <w:bCs/>
          <w:color w:val="000000"/>
          <w:kern w:val="24"/>
          <w:sz w:val="36"/>
          <w:szCs w:val="36"/>
        </w:rPr>
        <w:t>The Effectiveness of Project R</w:t>
      </w:r>
      <w:r w:rsidR="00F97396">
        <w:rPr>
          <w:rFonts w:ascii="Arial" w:hAnsi="Arial" w:cs="Arial"/>
          <w:b/>
          <w:bCs/>
          <w:color w:val="000000"/>
          <w:kern w:val="24"/>
          <w:sz w:val="36"/>
          <w:szCs w:val="36"/>
        </w:rPr>
        <w:t>ARE</w:t>
      </w:r>
      <w:r w:rsidRPr="00845A69">
        <w:rPr>
          <w:rFonts w:ascii="Arial" w:hAnsi="Arial" w:cs="Arial"/>
          <w:b/>
          <w:bCs/>
          <w:color w:val="000000"/>
          <w:kern w:val="24"/>
          <w:sz w:val="36"/>
          <w:szCs w:val="36"/>
        </w:rPr>
        <w:t xml:space="preserve"> </w:t>
      </w:r>
      <w:r>
        <w:rPr>
          <w:rFonts w:ascii="Arial" w:hAnsi="Arial" w:cs="Arial"/>
          <w:b/>
          <w:bCs/>
          <w:color w:val="000000"/>
          <w:kern w:val="24"/>
          <w:sz w:val="36"/>
          <w:szCs w:val="36"/>
        </w:rPr>
        <w:t>a</w:t>
      </w:r>
      <w:r w:rsidRPr="00845A69">
        <w:rPr>
          <w:rFonts w:ascii="Arial" w:hAnsi="Arial" w:cs="Arial"/>
          <w:b/>
          <w:bCs/>
          <w:color w:val="000000"/>
          <w:kern w:val="24"/>
          <w:sz w:val="36"/>
          <w:szCs w:val="36"/>
        </w:rPr>
        <w:t xml:space="preserve">s </w:t>
      </w:r>
      <w:r>
        <w:rPr>
          <w:rFonts w:ascii="Arial" w:hAnsi="Arial" w:cs="Arial"/>
          <w:b/>
          <w:bCs/>
          <w:color w:val="000000"/>
          <w:kern w:val="24"/>
          <w:sz w:val="36"/>
          <w:szCs w:val="36"/>
        </w:rPr>
        <w:t>a</w:t>
      </w:r>
      <w:r w:rsidRPr="00845A69">
        <w:rPr>
          <w:rFonts w:ascii="Arial" w:hAnsi="Arial" w:cs="Arial"/>
          <w:b/>
          <w:bCs/>
          <w:color w:val="000000"/>
          <w:kern w:val="24"/>
          <w:sz w:val="36"/>
          <w:szCs w:val="36"/>
        </w:rPr>
        <w:t xml:space="preserve"> </w:t>
      </w:r>
    </w:p>
    <w:p w14:paraId="4D619B55" w14:textId="490B4E93" w:rsidR="00845A69" w:rsidRPr="00845A69" w:rsidRDefault="00845A69" w:rsidP="00845A69">
      <w:pPr>
        <w:jc w:val="right"/>
        <w:rPr>
          <w:rFonts w:ascii="Arial" w:hAnsi="Arial" w:cs="Arial"/>
          <w:b/>
          <w:bCs/>
          <w:color w:val="000000"/>
          <w:kern w:val="24"/>
          <w:sz w:val="36"/>
          <w:szCs w:val="36"/>
        </w:rPr>
      </w:pPr>
      <w:r w:rsidRPr="00845A69">
        <w:rPr>
          <w:rFonts w:ascii="Arial" w:hAnsi="Arial" w:cs="Arial"/>
          <w:b/>
          <w:bCs/>
          <w:color w:val="000000"/>
          <w:kern w:val="24"/>
          <w:sz w:val="36"/>
          <w:szCs w:val="36"/>
        </w:rPr>
        <w:t>School Based Reading Program</w:t>
      </w:r>
    </w:p>
    <w:p w14:paraId="7A340BD5" w14:textId="3490FB99"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6E803EC2" w14:textId="77777777" w:rsidR="00790ADA" w:rsidRDefault="00790ADA" w:rsidP="00441B6F">
      <w:pPr>
        <w:pStyle w:val="Affiliation"/>
        <w:spacing w:after="0" w:line="240" w:lineRule="auto"/>
        <w:jc w:val="both"/>
        <w:rPr>
          <w:rFonts w:ascii="Arial" w:hAnsi="Arial" w:cs="Arial"/>
        </w:rPr>
      </w:pPr>
    </w:p>
    <w:p w14:paraId="48F4893E" w14:textId="77777777" w:rsidR="002C57D2" w:rsidRPr="00FB3A86" w:rsidRDefault="002C57D2" w:rsidP="00441B6F">
      <w:pPr>
        <w:pStyle w:val="Affiliation"/>
        <w:spacing w:after="0" w:line="240" w:lineRule="auto"/>
        <w:jc w:val="both"/>
        <w:rPr>
          <w:rFonts w:ascii="Arial" w:hAnsi="Arial" w:cs="Arial"/>
        </w:rPr>
      </w:pPr>
    </w:p>
    <w:p w14:paraId="6841F799" w14:textId="77777777" w:rsidR="00B01FCD" w:rsidRPr="00FB3A86" w:rsidRDefault="00000000" w:rsidP="00441B6F">
      <w:pPr>
        <w:pStyle w:val="Copyright"/>
        <w:spacing w:after="0" w:line="240" w:lineRule="auto"/>
        <w:jc w:val="both"/>
        <w:rPr>
          <w:rFonts w:ascii="Arial" w:hAnsi="Arial" w:cs="Arial"/>
        </w:rPr>
        <w:sectPr w:rsidR="00B01FCD" w:rsidRPr="00FB3A86" w:rsidSect="00D466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568D2A8">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5C48DE3" w14:textId="339472B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8407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ACD9E6" w14:textId="77777777" w:rsidTr="001E44FE">
        <w:tc>
          <w:tcPr>
            <w:tcW w:w="9576" w:type="dxa"/>
            <w:shd w:val="clear" w:color="auto" w:fill="F2F2F2"/>
          </w:tcPr>
          <w:p w14:paraId="4EFC52A0" w14:textId="77777777" w:rsidR="00845A69" w:rsidRPr="00845A69" w:rsidRDefault="00845A69" w:rsidP="00845A69">
            <w:pPr>
              <w:jc w:val="both"/>
              <w:rPr>
                <w:rFonts w:ascii="Arial" w:hAnsi="Arial" w:cs="Arial"/>
                <w:bCs/>
                <w:iCs/>
              </w:rPr>
            </w:pPr>
            <w:bookmarkStart w:id="0" w:name="_Hlk198146879"/>
            <w:r w:rsidRPr="00845A69">
              <w:rPr>
                <w:rFonts w:ascii="Arial" w:hAnsi="Arial" w:cs="Arial"/>
              </w:rPr>
              <w:t xml:space="preserve">It is fundamentally the responsibility of teachers and educational institutions to enhance their commitment to promoting and maintaining effective teaching practices in response to the swiftly changing landscape of our educational system. This study aimed to determine the effectiveness of the Project RARE (Read and Read Everyday) in enhancing reading performances of learners in Namaltugan Elementary School. </w:t>
            </w:r>
            <w:r w:rsidRPr="00845A69">
              <w:rPr>
                <w:rFonts w:ascii="Arial" w:hAnsi="Arial" w:cs="Arial"/>
                <w:lang w:val="en-ID"/>
              </w:rPr>
              <w:t xml:space="preserve">Descriptive statistics such as mean and rank were used in the study to process the data gathered. </w:t>
            </w:r>
            <w:r w:rsidRPr="00845A69">
              <w:rPr>
                <w:rFonts w:ascii="Arial" w:hAnsi="Arial" w:cs="Arial"/>
                <w:bCs/>
                <w:iCs/>
              </w:rPr>
              <w:t xml:space="preserve">Based on the findings, the implementation of Project RARE led to a significant improvement in literacy skills among intermediate pupils, as evidenced by the substantial increase in posttest scores across various reading performance categories. Before the intervention, students exhibited difficulty in combining words and forming sentences, but after the program, 100% of pupils were able to write simple sentences in a paragraph, demonstrating enhanced comprehension and fluency. The statistical analysis, with t-values and p-values below 0.05, confirms the effectiveness of structured reading interventions in strengthening literacy proficiency. To sustain and enhance literacy development, future reading interventions should integrate differentiated instruction, peer collaboration, and parental involvement, ensuring continuous progress in literacy proficiency and academic success. </w:t>
            </w:r>
          </w:p>
          <w:bookmarkEnd w:id="0"/>
          <w:p w14:paraId="1C159975" w14:textId="0C26FE74" w:rsidR="00505F06" w:rsidRPr="00BA1B01" w:rsidRDefault="00505F06" w:rsidP="00441B6F">
            <w:pPr>
              <w:pStyle w:val="Body"/>
              <w:spacing w:after="0"/>
              <w:rPr>
                <w:rFonts w:ascii="Arial" w:eastAsia="Calibri" w:hAnsi="Arial" w:cs="Arial"/>
                <w:szCs w:val="22"/>
              </w:rPr>
            </w:pPr>
          </w:p>
        </w:tc>
      </w:tr>
    </w:tbl>
    <w:p w14:paraId="19300F78" w14:textId="77777777" w:rsidR="00636EB2" w:rsidRDefault="00636EB2" w:rsidP="00441B6F">
      <w:pPr>
        <w:pStyle w:val="Body"/>
        <w:spacing w:after="0"/>
        <w:rPr>
          <w:rFonts w:ascii="Arial" w:hAnsi="Arial" w:cs="Arial"/>
          <w:i/>
        </w:rPr>
      </w:pPr>
    </w:p>
    <w:p w14:paraId="63CE29EF" w14:textId="1A2AEF82" w:rsidR="00A24E7E" w:rsidRDefault="00A24E7E" w:rsidP="00441B6F">
      <w:pPr>
        <w:pStyle w:val="Body"/>
        <w:spacing w:after="0"/>
        <w:rPr>
          <w:rFonts w:ascii="Arial" w:hAnsi="Arial" w:cs="Arial"/>
          <w:i/>
        </w:rPr>
      </w:pPr>
      <w:r>
        <w:rPr>
          <w:rFonts w:ascii="Arial" w:hAnsi="Arial" w:cs="Arial"/>
          <w:i/>
        </w:rPr>
        <w:t xml:space="preserve">Keywords: </w:t>
      </w:r>
      <w:bookmarkStart w:id="1" w:name="_Hlk198146909"/>
      <w:r w:rsidR="00845A69" w:rsidRPr="002141F0">
        <w:rPr>
          <w:bCs/>
          <w:i/>
        </w:rPr>
        <w:t>RARE, reading, students, performance, descriptive</w:t>
      </w:r>
      <w:bookmarkEnd w:id="1"/>
    </w:p>
    <w:p w14:paraId="772BB0A1" w14:textId="77777777" w:rsidR="00790ADA" w:rsidRDefault="00790ADA" w:rsidP="00441B6F">
      <w:pPr>
        <w:pStyle w:val="Body"/>
        <w:spacing w:after="0"/>
        <w:rPr>
          <w:rFonts w:ascii="Arial" w:hAnsi="Arial" w:cs="Arial"/>
          <w:i/>
        </w:rPr>
      </w:pPr>
    </w:p>
    <w:p w14:paraId="6CF0FCA0" w14:textId="77777777" w:rsidR="0024282C" w:rsidRDefault="0024282C" w:rsidP="00441B6F">
      <w:pPr>
        <w:pStyle w:val="Body"/>
        <w:spacing w:after="0"/>
        <w:rPr>
          <w:rFonts w:ascii="Arial" w:hAnsi="Arial" w:cs="Arial"/>
          <w:i/>
          <w:sz w:val="18"/>
        </w:rPr>
      </w:pPr>
    </w:p>
    <w:p w14:paraId="74186CA0" w14:textId="77777777" w:rsidR="00505F06" w:rsidRPr="00A24E7E" w:rsidRDefault="00505F06" w:rsidP="00441B6F">
      <w:pPr>
        <w:pStyle w:val="Body"/>
        <w:spacing w:after="0"/>
        <w:rPr>
          <w:rFonts w:ascii="Arial" w:hAnsi="Arial" w:cs="Arial"/>
          <w:i/>
        </w:rPr>
      </w:pPr>
    </w:p>
    <w:p w14:paraId="680C228B" w14:textId="5F900FA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4962868" w14:textId="77777777" w:rsidR="00790ADA" w:rsidRPr="00FB3A86" w:rsidRDefault="00790ADA" w:rsidP="00441B6F">
      <w:pPr>
        <w:pStyle w:val="AbstHead"/>
        <w:spacing w:after="0"/>
        <w:jc w:val="both"/>
        <w:rPr>
          <w:rFonts w:ascii="Arial" w:hAnsi="Arial" w:cs="Arial"/>
        </w:rPr>
      </w:pPr>
    </w:p>
    <w:p w14:paraId="3C321F7B" w14:textId="30AEB93B" w:rsidR="00845A69" w:rsidRPr="00D87D45" w:rsidRDefault="00845A69" w:rsidP="00845A69">
      <w:pPr>
        <w:jc w:val="both"/>
      </w:pPr>
      <w:r>
        <w:t xml:space="preserve">           </w:t>
      </w:r>
      <w:bookmarkStart w:id="2" w:name="_Hlk198146978"/>
      <w:r>
        <w:t>L</w:t>
      </w:r>
      <w:r w:rsidRPr="00D87D45">
        <w:t>earning to read has a positive impact on every academic topic, including science, arithmetic, social studies, and so forth. A child who struggles with reading may grow up to have a negative attitude toward learning and struggle with self-esteem. Children in poverty are less likely than their peers to be proficient readers in school, which might have disastrous consequences for them in the futur</w:t>
      </w:r>
      <w:r>
        <w:t xml:space="preserve">e </w:t>
      </w:r>
      <w:r w:rsidR="00206291">
        <w:rPr>
          <w:rFonts w:ascii="Calibri" w:hAnsi="Calibri" w:cs="Calibri"/>
        </w:rPr>
        <w:t>(</w:t>
      </w:r>
      <w:r w:rsidR="00206291" w:rsidRPr="009F1507">
        <w:t>Deped Regional Memorandum No. 12</w:t>
      </w:r>
      <w:r w:rsidR="00206291">
        <w:t>,</w:t>
      </w:r>
      <w:r w:rsidR="00206291" w:rsidRPr="009F1507">
        <w:t xml:space="preserve"> (2020</w:t>
      </w:r>
      <w:r w:rsidR="00206291">
        <w:rPr>
          <w:rFonts w:ascii="Calibri" w:hAnsi="Calibri" w:cs="Calibri"/>
        </w:rPr>
        <w:t xml:space="preserve">). </w:t>
      </w:r>
      <w:r w:rsidRPr="00D818EB">
        <w:t>Develop a child's reading readiness by giving them a variety of experiences, exposing them to reading materials and techniques, helping them learn to distinguish similarities and differences in words and word forms, cultivating work habits, and teaching them to pay attention in class</w:t>
      </w:r>
      <w:r w:rsidRPr="00750EFA">
        <w:rPr>
          <w:rFonts w:ascii="Calibri" w:hAnsi="Calibri" w:cs="Calibri"/>
        </w:rPr>
        <w:t xml:space="preserve"> </w:t>
      </w:r>
      <w:r w:rsidR="00206291">
        <w:rPr>
          <w:rFonts w:ascii="Calibri" w:hAnsi="Calibri" w:cs="Calibri"/>
        </w:rPr>
        <w:t>(</w:t>
      </w:r>
      <w:r w:rsidR="00206291" w:rsidRPr="00F83DB3">
        <w:t>Fosudo</w:t>
      </w:r>
      <w:r w:rsidR="00206291">
        <w:t>, 2010</w:t>
      </w:r>
      <w:r w:rsidR="00206291">
        <w:rPr>
          <w:rFonts w:ascii="Calibri" w:hAnsi="Calibri" w:cs="Calibri"/>
        </w:rPr>
        <w:t>)</w:t>
      </w:r>
      <w:r>
        <w:t xml:space="preserve">. </w:t>
      </w:r>
      <w:r w:rsidRPr="004A6EC7">
        <w:t>Improving students' reading abilities requires significant time, effort, and cooperation from both teachers and students, who often struggle with reading, pr</w:t>
      </w:r>
      <w:r>
        <w:t xml:space="preserve">onunciation, and comprehension.   </w:t>
      </w:r>
      <w:r w:rsidRPr="004A6EC7">
        <w:t>This program aims to enhance students' reading abilities by promoting phonemic awareness, developing effective communication skills, organizing ideas, fostering study habits, and promoting correct speech habits for better comprehension</w:t>
      </w:r>
      <w:r>
        <w:t xml:space="preserve"> </w:t>
      </w:r>
      <w:r w:rsidR="00206291">
        <w:t>(</w:t>
      </w:r>
      <w:r w:rsidR="00206291" w:rsidRPr="00F83DB3">
        <w:t>Gove</w:t>
      </w:r>
      <w:r w:rsidR="00206291">
        <w:t xml:space="preserve"> &amp; </w:t>
      </w:r>
      <w:r w:rsidR="00206291" w:rsidRPr="00F83DB3">
        <w:t>Cvelich</w:t>
      </w:r>
      <w:r w:rsidR="00206291">
        <w:t>, 2010)</w:t>
      </w:r>
      <w:r>
        <w:t xml:space="preserve">. </w:t>
      </w:r>
    </w:p>
    <w:p w14:paraId="69EE8155" w14:textId="250B3364" w:rsidR="00845A69" w:rsidRDefault="00845A69" w:rsidP="00845A69">
      <w:pPr>
        <w:jc w:val="both"/>
      </w:pPr>
      <w:r>
        <w:t xml:space="preserve">            </w:t>
      </w:r>
      <w:r w:rsidRPr="002A5904">
        <w:t xml:space="preserve">Readers employ techniques to comprehend what they are reading, arrange thoughts using themes, and decipher new words using textual clues during this information </w:t>
      </w:r>
      <w:r w:rsidRPr="002A5904">
        <w:lastRenderedPageBreak/>
        <w:t>processing process</w:t>
      </w:r>
      <w:r w:rsidR="00206291">
        <w:t xml:space="preserve"> (</w:t>
      </w:r>
      <w:r w:rsidR="00206291" w:rsidRPr="00F83DB3">
        <w:t>International Reading Association</w:t>
      </w:r>
      <w:r w:rsidR="00206291">
        <w:t>, 199</w:t>
      </w:r>
      <w:r w:rsidR="00572BC0">
        <w:t>9</w:t>
      </w:r>
      <w:r w:rsidR="00206291">
        <w:t>)</w:t>
      </w:r>
      <w:r>
        <w:t>. O</w:t>
      </w:r>
      <w:r w:rsidRPr="002A5904">
        <w:t xml:space="preserve">bserving the shape and relationship of the printed or written characters, reading is a crucial tool for understanding the meaning of a book, </w:t>
      </w:r>
      <w:r w:rsidR="00600E67">
        <w:t xml:space="preserve">a </w:t>
      </w:r>
      <w:r w:rsidRPr="002A5904">
        <w:t>piece of writing, etc. Since reading is a vital means of communication in a civilized society, it is also the most significant element in the educational process and social interaction</w:t>
      </w:r>
      <w:r w:rsidR="00206291">
        <w:t xml:space="preserve"> (</w:t>
      </w:r>
      <w:r w:rsidR="00206291" w:rsidRPr="009F6604">
        <w:t>Lambert</w:t>
      </w:r>
      <w:r w:rsidR="00206291">
        <w:t xml:space="preserve"> &amp; </w:t>
      </w:r>
      <w:r w:rsidR="00206291" w:rsidRPr="009F6604">
        <w:t>Fadel</w:t>
      </w:r>
      <w:r w:rsidR="00206291">
        <w:t>, 2022)</w:t>
      </w:r>
      <w:r w:rsidRPr="002A5904">
        <w:t xml:space="preserve">. </w:t>
      </w:r>
      <w:r w:rsidRPr="005E6562">
        <w:t>They also emphasized that a teacher's primary responsibility is to ensure that every student gains the knowledge, skills, and understanding necessary to face life's challenges and fulfill global expectations through reading.</w:t>
      </w:r>
      <w:r w:rsidRPr="005E6562">
        <w:rPr>
          <w:rFonts w:ascii="Arial" w:hAnsi="Arial" w:cs="Arial"/>
          <w:color w:val="1F243C"/>
          <w:sz w:val="21"/>
          <w:szCs w:val="21"/>
          <w:shd w:val="clear" w:color="auto" w:fill="FFFFFF"/>
        </w:rPr>
        <w:t xml:space="preserve"> </w:t>
      </w:r>
      <w:r>
        <w:rPr>
          <w:rFonts w:ascii="Arial" w:hAnsi="Arial" w:cs="Arial"/>
          <w:color w:val="1F243C"/>
          <w:sz w:val="21"/>
          <w:szCs w:val="21"/>
          <w:shd w:val="clear" w:color="auto" w:fill="FFFFFF"/>
        </w:rPr>
        <w:t xml:space="preserve"> </w:t>
      </w:r>
      <w:r w:rsidRPr="005E6562">
        <w:t>Given the constantly evolving curriculum, the increasing difficulty of reading presents a challenge for educators in basic education. When a student has inadequate reading abilities, their comprehension of any subject is likely to suffer, subsequently impacting the learning experience</w:t>
      </w:r>
      <w:r>
        <w:t xml:space="preserve"> </w:t>
      </w:r>
      <w:r w:rsidR="00206291">
        <w:rPr>
          <w:rFonts w:ascii="Calibri" w:hAnsi="Calibri" w:cs="Calibri"/>
        </w:rPr>
        <w:t>(</w:t>
      </w:r>
      <w:r w:rsidR="00206291" w:rsidRPr="009F6604">
        <w:t>Davis</w:t>
      </w:r>
      <w:r w:rsidR="00206291">
        <w:t xml:space="preserve"> et. al, 2016</w:t>
      </w:r>
      <w:r w:rsidR="00206291">
        <w:rPr>
          <w:rFonts w:ascii="Calibri" w:hAnsi="Calibri" w:cs="Calibri"/>
        </w:rPr>
        <w:t>)</w:t>
      </w:r>
      <w:r>
        <w:t>.</w:t>
      </w:r>
    </w:p>
    <w:p w14:paraId="7DE476F0" w14:textId="3BCA67CF" w:rsidR="00845A69" w:rsidRDefault="00845A69" w:rsidP="00845A69">
      <w:pPr>
        <w:ind w:firstLine="720"/>
        <w:jc w:val="both"/>
      </w:pPr>
      <w:r w:rsidRPr="005E6562">
        <w:t>It is fundamentally the responsibility of teachers and educational institutions to enhance their commitment to promoting and maintaining effective teaching practices in response to the swiftly changing landscape of our educational system</w:t>
      </w:r>
      <w:r>
        <w:t xml:space="preserve"> </w:t>
      </w:r>
      <w:r w:rsidR="00572BC0">
        <w:t>(</w:t>
      </w:r>
      <w:r w:rsidR="00572BC0" w:rsidRPr="00F83DB3">
        <w:t>International Reading Association</w:t>
      </w:r>
      <w:r w:rsidR="00572BC0">
        <w:t>, 1999).</w:t>
      </w:r>
      <w:r w:rsidRPr="005E6562">
        <w:rPr>
          <w:rFonts w:ascii="Arial" w:hAnsi="Arial" w:cs="Arial"/>
          <w:color w:val="1F243C"/>
          <w:sz w:val="21"/>
          <w:szCs w:val="21"/>
          <w:shd w:val="clear" w:color="auto" w:fill="FFFFFF"/>
        </w:rPr>
        <w:t xml:space="preserve"> </w:t>
      </w:r>
      <w:r w:rsidRPr="005E6562">
        <w:t xml:space="preserve">Successful teaching methods for managing non-readers included the implementation of teacher modifications, strategies, and support to achieve reading proficiency, introducing them to letter sounds, brief stories, and employing follow-up activities. </w:t>
      </w:r>
      <w:r w:rsidRPr="00D818EB">
        <w:t>Since reading is a key to wisdom and opens the door to pleasures, imagination, and a glimpse of the world, it is vital to a person's life, especially for children. Reading is an active process in which readers engage with the text to reinterpret the author's meaning and assign personal significance</w:t>
      </w:r>
      <w:r>
        <w:rPr>
          <w:rFonts w:ascii="Calibri" w:hAnsi="Calibri" w:cs="Calibri"/>
        </w:rPr>
        <w:t xml:space="preserve"> </w:t>
      </w:r>
      <w:r w:rsidR="00572BC0">
        <w:rPr>
          <w:rFonts w:ascii="Calibri" w:hAnsi="Calibri" w:cs="Calibri"/>
        </w:rPr>
        <w:t>(</w:t>
      </w:r>
      <w:r w:rsidR="00572BC0" w:rsidRPr="00F83DB3">
        <w:t>F</w:t>
      </w:r>
      <w:r w:rsidR="00572BC0">
        <w:t>erolino, 2023</w:t>
      </w:r>
      <w:r w:rsidR="00572BC0">
        <w:rPr>
          <w:rFonts w:ascii="Calibri" w:hAnsi="Calibri" w:cs="Calibri"/>
        </w:rPr>
        <w:t>)</w:t>
      </w:r>
      <w:r>
        <w:rPr>
          <w:rFonts w:ascii="Calibri" w:hAnsi="Calibri" w:cs="Calibri"/>
        </w:rPr>
        <w:t>.</w:t>
      </w:r>
    </w:p>
    <w:p w14:paraId="40B3C5F4" w14:textId="71CD6606" w:rsidR="00845A69" w:rsidRPr="009F1AD1" w:rsidRDefault="00845A69" w:rsidP="00845A69">
      <w:pPr>
        <w:jc w:val="both"/>
      </w:pPr>
      <w:r>
        <w:t xml:space="preserve">              </w:t>
      </w:r>
      <w:r w:rsidRPr="004F791B">
        <w:t>In the Philippines, the government is focusing on teaching literacy by dedicating resources and funding to improve reading and writing skills. Consequently, educators are required to implement diverse, relevant, and effective approaches to enhance reading abilities</w:t>
      </w:r>
      <w:r>
        <w:t xml:space="preserve"> </w:t>
      </w:r>
      <w:r w:rsidR="00572BC0">
        <w:rPr>
          <w:rFonts w:ascii="Calibri" w:hAnsi="Calibri" w:cs="Calibri"/>
        </w:rPr>
        <w:t>(</w:t>
      </w:r>
      <w:r w:rsidR="00572BC0" w:rsidRPr="00F83DB3">
        <w:t>Abeberese</w:t>
      </w:r>
      <w:r w:rsidR="00572BC0">
        <w:t xml:space="preserve"> et. al, 2014</w:t>
      </w:r>
      <w:r w:rsidR="00572BC0">
        <w:rPr>
          <w:rFonts w:ascii="Calibri" w:hAnsi="Calibri" w:cs="Calibri"/>
        </w:rPr>
        <w:t>)</w:t>
      </w:r>
      <w:r>
        <w:rPr>
          <w:rFonts w:ascii="Calibri" w:hAnsi="Calibri" w:cs="Calibri"/>
        </w:rPr>
        <w:t>.</w:t>
      </w:r>
      <w:r>
        <w:t xml:space="preserve"> </w:t>
      </w:r>
      <w:r w:rsidRPr="004F791B">
        <w:t>It is essential to consider each student’s reading-related challenges carefully and provide appropriate strategies to address them. In today’s technological era, it is expected that individuals have foundational skills in reading, writing, and mathematics.</w:t>
      </w:r>
      <w:r>
        <w:t xml:space="preserve"> </w:t>
      </w:r>
      <w:r w:rsidRPr="004F791B">
        <w:t>Basic skills, such as accessing, interpreting, and processing information, are crucial for success in today's world. Successful workers are problem solvers, creative communicators, and decision makers. Industries and educational institutions focus on developing workers' potential to create desired goods and services</w:t>
      </w:r>
      <w:r w:rsidR="00572BC0">
        <w:t xml:space="preserve"> (</w:t>
      </w:r>
      <w:r w:rsidR="00572BC0">
        <w:rPr>
          <w:rFonts w:ascii="Calibri" w:hAnsi="Calibri" w:cs="Calibri"/>
        </w:rPr>
        <w:t>(</w:t>
      </w:r>
      <w:r w:rsidR="00572BC0" w:rsidRPr="009F6604">
        <w:t>Davis</w:t>
      </w:r>
      <w:r w:rsidR="00572BC0">
        <w:t xml:space="preserve"> et. al, 2016</w:t>
      </w:r>
      <w:r w:rsidR="00572BC0">
        <w:rPr>
          <w:rFonts w:ascii="Calibri" w:hAnsi="Calibri" w:cs="Calibri"/>
        </w:rPr>
        <w:t>)</w:t>
      </w:r>
      <w:r>
        <w:rPr>
          <w:rFonts w:ascii="Calibri" w:hAnsi="Calibri" w:cs="Calibri"/>
        </w:rPr>
        <w:t>.</w:t>
      </w:r>
      <w:r>
        <w:t xml:space="preserve"> </w:t>
      </w:r>
      <w:r w:rsidRPr="004F791B">
        <w:t>Access to knowledge in various disciplines requires comprehension, communication, study skills, habits, and attitudes. Mastering these skills is crucial for persistence and enjoyment in learning</w:t>
      </w:r>
      <w:r>
        <w:t xml:space="preserve"> </w:t>
      </w:r>
      <w:r w:rsidR="00572BC0">
        <w:rPr>
          <w:rFonts w:ascii="Calibri" w:hAnsi="Calibri" w:cs="Calibri"/>
        </w:rPr>
        <w:t>(</w:t>
      </w:r>
      <w:r w:rsidR="00572BC0" w:rsidRPr="00F83DB3">
        <w:t>Ysatam</w:t>
      </w:r>
      <w:r w:rsidR="00572BC0">
        <w:t>, 2009</w:t>
      </w:r>
      <w:r w:rsidR="00AF1DE5">
        <w:t>, Lucero et. al, 2019</w:t>
      </w:r>
      <w:r w:rsidR="00572BC0">
        <w:rPr>
          <w:rFonts w:ascii="Calibri" w:hAnsi="Calibri" w:cs="Calibri"/>
        </w:rPr>
        <w:t>)</w:t>
      </w:r>
      <w:r>
        <w:rPr>
          <w:rFonts w:ascii="Calibri" w:hAnsi="Calibri" w:cs="Calibri"/>
        </w:rPr>
        <w:t>.</w:t>
      </w:r>
      <w:r>
        <w:t xml:space="preserve">       </w:t>
      </w:r>
    </w:p>
    <w:p w14:paraId="4BBE09B7" w14:textId="77777777" w:rsidR="00845A69" w:rsidRPr="009F1AD1" w:rsidRDefault="00845A69" w:rsidP="00845A69">
      <w:pPr>
        <w:jc w:val="both"/>
      </w:pPr>
      <w:r w:rsidRPr="000D6120">
        <w:t xml:space="preserve">                </w:t>
      </w:r>
      <w:r w:rsidRPr="009F1AD1">
        <w:rPr>
          <w:lang w:val="en-ID"/>
        </w:rPr>
        <w:t>The Project RARE Program has proven to be effective as it focuses on behaviour change through community involvement, education, and culturally relevant strategies. By working closely with local partners, it ensures that solutions align with the community’s needs and values. Through raising awareness, promoting sustainable practices, and measuring its impact, the program fosters lasting environmental and social change.</w:t>
      </w:r>
      <w:r>
        <w:t xml:space="preserve"> </w:t>
      </w:r>
      <w:r w:rsidRPr="009F1AD1">
        <w:rPr>
          <w:lang w:val="en-ID"/>
        </w:rPr>
        <w:t>The researcher was motivated to evaluate this project to assess its impact, ensure accountability, and identify areas for improvement.</w:t>
      </w:r>
    </w:p>
    <w:bookmarkEnd w:id="2"/>
    <w:p w14:paraId="46D6A8B6" w14:textId="77777777" w:rsidR="00790ADA" w:rsidRPr="00FB3A86" w:rsidRDefault="00790ADA" w:rsidP="00441B6F">
      <w:pPr>
        <w:pStyle w:val="Body"/>
        <w:spacing w:after="0"/>
        <w:rPr>
          <w:rFonts w:ascii="Arial" w:hAnsi="Arial" w:cs="Arial"/>
        </w:rPr>
      </w:pPr>
    </w:p>
    <w:p w14:paraId="34131A78" w14:textId="377BBF31" w:rsidR="007F7B32" w:rsidRDefault="00902823" w:rsidP="00441B6F">
      <w:pPr>
        <w:pStyle w:val="AbstHead"/>
        <w:spacing w:after="0"/>
        <w:jc w:val="both"/>
        <w:rPr>
          <w:rFonts w:ascii="Arial" w:hAnsi="Arial" w:cs="Arial"/>
        </w:rPr>
      </w:pPr>
      <w:r>
        <w:rPr>
          <w:rFonts w:ascii="Arial" w:hAnsi="Arial" w:cs="Arial"/>
        </w:rPr>
        <w:t xml:space="preserve">2. </w:t>
      </w:r>
      <w:r w:rsidR="00845A69">
        <w:rPr>
          <w:rFonts w:ascii="Arial" w:hAnsi="Arial" w:cs="Arial"/>
        </w:rPr>
        <w:t>STATEMENT OF THE PROBLEM</w:t>
      </w:r>
    </w:p>
    <w:p w14:paraId="5BEB4AF4" w14:textId="77777777" w:rsidR="00790ADA" w:rsidRPr="00FB3A86" w:rsidRDefault="00790ADA" w:rsidP="00441B6F">
      <w:pPr>
        <w:pStyle w:val="AbstHead"/>
        <w:spacing w:after="0"/>
        <w:jc w:val="both"/>
        <w:rPr>
          <w:rFonts w:ascii="Arial" w:hAnsi="Arial" w:cs="Arial"/>
        </w:rPr>
      </w:pPr>
    </w:p>
    <w:p w14:paraId="04631A82" w14:textId="77777777" w:rsidR="009B5509" w:rsidRPr="009B5509" w:rsidRDefault="009B5509" w:rsidP="009B5509">
      <w:pPr>
        <w:jc w:val="both"/>
        <w:rPr>
          <w:rFonts w:ascii="Arial" w:hAnsi="Arial" w:cs="Arial"/>
        </w:rPr>
      </w:pPr>
      <w:bookmarkStart w:id="3" w:name="_Hlk198147173"/>
      <w:r w:rsidRPr="009B5509">
        <w:rPr>
          <w:rFonts w:ascii="Arial" w:hAnsi="Arial" w:cs="Arial"/>
        </w:rPr>
        <w:t xml:space="preserve">This study aimed to determine the effectiveness of the Project RARE (Read and Read Everyday) in enhancing reading performances of learners in Namaltugan Elementary School. </w:t>
      </w:r>
    </w:p>
    <w:p w14:paraId="68FCA2CC" w14:textId="4A50006E" w:rsidR="009B5509" w:rsidRPr="009B5509" w:rsidRDefault="009B5509" w:rsidP="009B5509">
      <w:pPr>
        <w:ind w:firstLine="360"/>
        <w:jc w:val="both"/>
        <w:rPr>
          <w:rFonts w:ascii="Arial" w:hAnsi="Arial" w:cs="Arial"/>
        </w:rPr>
      </w:pPr>
      <w:r w:rsidRPr="009B5509">
        <w:rPr>
          <w:rFonts w:ascii="Arial" w:hAnsi="Arial" w:cs="Arial"/>
        </w:rPr>
        <w:t xml:space="preserve">Specifically, the study sought to answer the following questions: </w:t>
      </w:r>
      <w:bookmarkStart w:id="4" w:name="_Hlk194751280"/>
      <w:r w:rsidRPr="009B5509">
        <w:rPr>
          <w:rFonts w:ascii="Arial" w:hAnsi="Arial" w:cs="Arial"/>
        </w:rPr>
        <w:t xml:space="preserve"> </w:t>
      </w:r>
      <w:bookmarkStart w:id="5" w:name="_Hlk194751395"/>
      <w:bookmarkEnd w:id="4"/>
    </w:p>
    <w:p w14:paraId="3EFE6771" w14:textId="77777777" w:rsidR="009B5509" w:rsidRDefault="009B5509" w:rsidP="009B5509">
      <w:pPr>
        <w:pStyle w:val="ListParagraph"/>
        <w:numPr>
          <w:ilvl w:val="0"/>
          <w:numId w:val="31"/>
        </w:numPr>
        <w:jc w:val="both"/>
        <w:rPr>
          <w:rFonts w:ascii="Arial" w:hAnsi="Arial" w:cs="Arial"/>
          <w:sz w:val="20"/>
          <w:szCs w:val="20"/>
        </w:rPr>
      </w:pPr>
      <w:bookmarkStart w:id="6" w:name="_Hlk194751232"/>
      <w:bookmarkEnd w:id="5"/>
      <w:r w:rsidRPr="009B5509">
        <w:rPr>
          <w:rFonts w:ascii="Arial" w:hAnsi="Arial" w:cs="Arial"/>
          <w:sz w:val="20"/>
          <w:szCs w:val="20"/>
        </w:rPr>
        <w:t>What is the reading performance of the learners before the implementation of Project Read and Read Everyday (RARE)?</w:t>
      </w:r>
      <w:bookmarkEnd w:id="6"/>
    </w:p>
    <w:p w14:paraId="100A967F" w14:textId="77777777" w:rsidR="009B5509" w:rsidRPr="009B5509" w:rsidRDefault="009B5509" w:rsidP="009B5509">
      <w:pPr>
        <w:pStyle w:val="ListParagraph"/>
        <w:jc w:val="both"/>
        <w:rPr>
          <w:rFonts w:ascii="Arial" w:hAnsi="Arial" w:cs="Arial"/>
          <w:sz w:val="20"/>
          <w:szCs w:val="20"/>
        </w:rPr>
      </w:pPr>
    </w:p>
    <w:p w14:paraId="40D33324" w14:textId="77777777" w:rsidR="009B5509" w:rsidRDefault="009B5509" w:rsidP="009B5509">
      <w:pPr>
        <w:pStyle w:val="ListParagraph"/>
        <w:numPr>
          <w:ilvl w:val="0"/>
          <w:numId w:val="31"/>
        </w:numPr>
        <w:jc w:val="both"/>
        <w:rPr>
          <w:rFonts w:ascii="Arial" w:hAnsi="Arial" w:cs="Arial"/>
          <w:sz w:val="20"/>
          <w:szCs w:val="20"/>
        </w:rPr>
      </w:pPr>
      <w:r w:rsidRPr="009B5509">
        <w:rPr>
          <w:rFonts w:ascii="Arial" w:hAnsi="Arial" w:cs="Arial"/>
          <w:sz w:val="20"/>
          <w:szCs w:val="20"/>
        </w:rPr>
        <w:t xml:space="preserve">What is the reading performance of the learners after the implementation of Project Read and Read Everyday (RARE)? </w:t>
      </w:r>
    </w:p>
    <w:p w14:paraId="37A1446B" w14:textId="77777777" w:rsidR="009B5509" w:rsidRPr="009B5509" w:rsidRDefault="009B5509" w:rsidP="009B5509">
      <w:pPr>
        <w:jc w:val="both"/>
        <w:rPr>
          <w:rFonts w:ascii="Arial" w:hAnsi="Arial" w:cs="Arial"/>
        </w:rPr>
      </w:pPr>
    </w:p>
    <w:p w14:paraId="715363A5" w14:textId="77777777" w:rsidR="009B5509" w:rsidRDefault="009B5509" w:rsidP="009B5509">
      <w:pPr>
        <w:pStyle w:val="ListParagraph"/>
        <w:numPr>
          <w:ilvl w:val="0"/>
          <w:numId w:val="31"/>
        </w:numPr>
        <w:jc w:val="both"/>
        <w:rPr>
          <w:rFonts w:ascii="Arial" w:hAnsi="Arial" w:cs="Arial"/>
          <w:sz w:val="20"/>
          <w:szCs w:val="20"/>
        </w:rPr>
      </w:pPr>
      <w:r w:rsidRPr="009B5509">
        <w:rPr>
          <w:rFonts w:ascii="Arial" w:hAnsi="Arial" w:cs="Arial"/>
          <w:sz w:val="20"/>
          <w:szCs w:val="20"/>
        </w:rPr>
        <w:t xml:space="preserve">Is there a significant difference in the reading performance of the learners of Namaltugan Elementary School before and after the implementation of Project Read and Read Everyday (RARE)? </w:t>
      </w:r>
    </w:p>
    <w:p w14:paraId="015DC4CC" w14:textId="0F56003A" w:rsidR="009B5509" w:rsidRPr="009B5509" w:rsidRDefault="009B5509" w:rsidP="009B5509">
      <w:pPr>
        <w:jc w:val="both"/>
        <w:rPr>
          <w:rFonts w:ascii="Arial" w:hAnsi="Arial" w:cs="Arial"/>
        </w:rPr>
      </w:pPr>
      <w:r w:rsidRPr="009B5509">
        <w:rPr>
          <w:rFonts w:ascii="Arial" w:hAnsi="Arial" w:cs="Arial"/>
        </w:rPr>
        <w:br/>
      </w:r>
    </w:p>
    <w:p w14:paraId="05537BFD" w14:textId="07C5D3F8" w:rsidR="009B5509" w:rsidRPr="009B5509" w:rsidRDefault="009B5509" w:rsidP="009B5509">
      <w:pPr>
        <w:tabs>
          <w:tab w:val="left" w:pos="6520"/>
        </w:tabs>
        <w:jc w:val="both"/>
        <w:rPr>
          <w:rFonts w:ascii="Arial" w:hAnsi="Arial" w:cs="Arial"/>
          <w:b/>
        </w:rPr>
      </w:pPr>
      <w:bookmarkStart w:id="7" w:name="_Hlk198147413"/>
      <w:bookmarkEnd w:id="3"/>
      <w:r w:rsidRPr="009B5509">
        <w:rPr>
          <w:rFonts w:ascii="Arial" w:hAnsi="Arial" w:cs="Arial"/>
          <w:b/>
          <w:caps/>
        </w:rPr>
        <w:t xml:space="preserve">2.1. </w:t>
      </w:r>
      <w:r w:rsidRPr="009B5509">
        <w:rPr>
          <w:rFonts w:ascii="Arial" w:hAnsi="Arial" w:cs="Arial"/>
          <w:b/>
        </w:rPr>
        <w:t>Hypotheses</w:t>
      </w:r>
    </w:p>
    <w:p w14:paraId="3894D600" w14:textId="77777777" w:rsidR="009B5509" w:rsidRDefault="009B5509" w:rsidP="009B5509">
      <w:pPr>
        <w:tabs>
          <w:tab w:val="left" w:pos="6520"/>
        </w:tabs>
        <w:jc w:val="both"/>
        <w:rPr>
          <w:rFonts w:ascii="Arial" w:hAnsi="Arial" w:cs="Arial"/>
        </w:rPr>
      </w:pPr>
      <w:r>
        <w:rPr>
          <w:rFonts w:ascii="Arial" w:hAnsi="Arial" w:cs="Arial"/>
        </w:rPr>
        <w:t xml:space="preserve">       </w:t>
      </w:r>
    </w:p>
    <w:p w14:paraId="6EC83D06" w14:textId="40787C25" w:rsidR="009B5509" w:rsidRPr="009B5509" w:rsidRDefault="009B5509" w:rsidP="009B5509">
      <w:pPr>
        <w:tabs>
          <w:tab w:val="left" w:pos="6520"/>
        </w:tabs>
        <w:jc w:val="both"/>
        <w:rPr>
          <w:rFonts w:ascii="Arial" w:hAnsi="Arial" w:cs="Arial"/>
          <w:b/>
        </w:rPr>
      </w:pPr>
      <w:r>
        <w:rPr>
          <w:rFonts w:ascii="Arial" w:hAnsi="Arial" w:cs="Arial"/>
        </w:rPr>
        <w:t xml:space="preserve">            </w:t>
      </w:r>
      <w:r w:rsidRPr="009B5509">
        <w:rPr>
          <w:rFonts w:ascii="Arial" w:hAnsi="Arial" w:cs="Arial"/>
        </w:rPr>
        <w:t xml:space="preserve"> There is no significant difference </w:t>
      </w:r>
      <w:r w:rsidR="00596E29">
        <w:rPr>
          <w:rFonts w:ascii="Arial" w:hAnsi="Arial" w:cs="Arial"/>
        </w:rPr>
        <w:t>in</w:t>
      </w:r>
      <w:r w:rsidRPr="009B5509">
        <w:rPr>
          <w:rFonts w:ascii="Arial" w:hAnsi="Arial" w:cs="Arial"/>
        </w:rPr>
        <w:t xml:space="preserve"> the reading ability of the participants before and after the implementation of project RARE.</w:t>
      </w:r>
    </w:p>
    <w:bookmarkEnd w:id="7"/>
    <w:p w14:paraId="519AF9E9" w14:textId="77777777" w:rsidR="00790ADA" w:rsidRPr="00FB3A86" w:rsidRDefault="00790ADA" w:rsidP="00441B6F">
      <w:pPr>
        <w:pStyle w:val="Body"/>
        <w:spacing w:after="0"/>
        <w:rPr>
          <w:rFonts w:ascii="Arial" w:hAnsi="Arial" w:cs="Arial"/>
        </w:rPr>
      </w:pPr>
    </w:p>
    <w:p w14:paraId="3638D42C" w14:textId="77777777" w:rsidR="00790ADA" w:rsidRPr="00FB3A86" w:rsidRDefault="00790ADA" w:rsidP="00441B6F">
      <w:pPr>
        <w:pStyle w:val="Body"/>
        <w:spacing w:after="0"/>
        <w:rPr>
          <w:rFonts w:ascii="Arial" w:hAnsi="Arial" w:cs="Arial"/>
        </w:rPr>
      </w:pPr>
    </w:p>
    <w:p w14:paraId="3D305FCC" w14:textId="0B89BB1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9B5509">
        <w:rPr>
          <w:rFonts w:ascii="Arial" w:hAnsi="Arial" w:cs="Arial"/>
        </w:rPr>
        <w:t>METHODOLOGY</w:t>
      </w:r>
    </w:p>
    <w:p w14:paraId="03D7D75A" w14:textId="77777777" w:rsidR="00790ADA" w:rsidRPr="00FB3A86" w:rsidRDefault="00790ADA" w:rsidP="00441B6F">
      <w:pPr>
        <w:pStyle w:val="Head1"/>
        <w:spacing w:after="0"/>
        <w:jc w:val="both"/>
        <w:rPr>
          <w:rFonts w:ascii="Arial" w:hAnsi="Arial" w:cs="Arial"/>
        </w:rPr>
      </w:pPr>
    </w:p>
    <w:p w14:paraId="601C830D" w14:textId="1715175D" w:rsidR="009B5509" w:rsidRPr="009B5509" w:rsidRDefault="00E612F1" w:rsidP="009B5509">
      <w:pPr>
        <w:jc w:val="both"/>
        <w:rPr>
          <w:rFonts w:ascii="Arial" w:hAnsi="Arial" w:cs="Arial"/>
          <w:b/>
          <w:bCs/>
        </w:rPr>
      </w:pPr>
      <w:bookmarkStart w:id="8" w:name="_Hlk198147477"/>
      <w:r>
        <w:rPr>
          <w:rFonts w:ascii="Arial" w:hAnsi="Arial" w:cs="Arial"/>
          <w:b/>
          <w:bCs/>
        </w:rPr>
        <w:t xml:space="preserve">3.1. </w:t>
      </w:r>
      <w:r w:rsidR="009B5509" w:rsidRPr="009B5509">
        <w:rPr>
          <w:rFonts w:ascii="Arial" w:hAnsi="Arial" w:cs="Arial"/>
          <w:b/>
          <w:bCs/>
        </w:rPr>
        <w:t>Research Design</w:t>
      </w:r>
    </w:p>
    <w:p w14:paraId="40DC85EB" w14:textId="77777777" w:rsidR="009B5509" w:rsidRDefault="009B5509" w:rsidP="009B5509">
      <w:pPr>
        <w:pStyle w:val="NormalWeb"/>
        <w:spacing w:before="0" w:beforeAutospacing="0" w:after="0" w:afterAutospacing="0"/>
        <w:ind w:firstLine="720"/>
        <w:jc w:val="both"/>
        <w:rPr>
          <w:rFonts w:ascii="Arial" w:hAnsi="Arial" w:cs="Arial"/>
          <w:bCs/>
          <w:sz w:val="20"/>
          <w:szCs w:val="20"/>
        </w:rPr>
      </w:pPr>
      <w:r w:rsidRPr="009B5509">
        <w:rPr>
          <w:rFonts w:ascii="Arial" w:hAnsi="Arial" w:cs="Arial"/>
          <w:bCs/>
          <w:sz w:val="20"/>
          <w:szCs w:val="20"/>
        </w:rPr>
        <w:t>The study made use of a pretest-posttest experimental design to measure and analyze the enhancement of reading performance before and after the implementation of Project RARE.</w:t>
      </w:r>
    </w:p>
    <w:p w14:paraId="4E04EC96" w14:textId="77777777" w:rsidR="00E612F1" w:rsidRPr="009B5509" w:rsidRDefault="00E612F1" w:rsidP="009B5509">
      <w:pPr>
        <w:pStyle w:val="NormalWeb"/>
        <w:spacing w:before="0" w:beforeAutospacing="0" w:after="0" w:afterAutospacing="0"/>
        <w:ind w:firstLine="720"/>
        <w:jc w:val="both"/>
        <w:rPr>
          <w:rFonts w:ascii="Arial" w:hAnsi="Arial" w:cs="Arial"/>
          <w:bCs/>
          <w:sz w:val="20"/>
          <w:szCs w:val="20"/>
        </w:rPr>
      </w:pPr>
    </w:p>
    <w:p w14:paraId="670A51A6" w14:textId="2B156A4F" w:rsidR="009B5509" w:rsidRPr="009B5509" w:rsidRDefault="00E612F1" w:rsidP="009B5509">
      <w:pPr>
        <w:jc w:val="both"/>
        <w:rPr>
          <w:rFonts w:ascii="Arial" w:hAnsi="Arial" w:cs="Arial"/>
          <w:b/>
          <w:bCs/>
        </w:rPr>
      </w:pPr>
      <w:r>
        <w:rPr>
          <w:rFonts w:ascii="Arial" w:hAnsi="Arial" w:cs="Arial"/>
          <w:b/>
          <w:bCs/>
        </w:rPr>
        <w:t xml:space="preserve">3.2. </w:t>
      </w:r>
      <w:r w:rsidR="009B5509" w:rsidRPr="009B5509">
        <w:rPr>
          <w:rFonts w:ascii="Arial" w:hAnsi="Arial" w:cs="Arial"/>
          <w:b/>
          <w:bCs/>
        </w:rPr>
        <w:t>Local of the Study</w:t>
      </w:r>
    </w:p>
    <w:p w14:paraId="11EB3FE0" w14:textId="77777777" w:rsidR="009B5509" w:rsidRDefault="009B5509" w:rsidP="009B5509">
      <w:pPr>
        <w:jc w:val="both"/>
        <w:rPr>
          <w:rFonts w:ascii="Arial" w:eastAsia="Calibri" w:hAnsi="Arial" w:cs="Arial"/>
          <w:color w:val="000000" w:themeColor="text1"/>
          <w:kern w:val="24"/>
        </w:rPr>
      </w:pPr>
      <w:r w:rsidRPr="009B5509">
        <w:rPr>
          <w:rFonts w:ascii="Arial" w:hAnsi="Arial" w:cs="Arial"/>
        </w:rPr>
        <w:t xml:space="preserve">       </w:t>
      </w:r>
      <w:r w:rsidRPr="009B5509">
        <w:rPr>
          <w:rFonts w:ascii="Arial" w:eastAsia="Calibri" w:hAnsi="Arial" w:cs="Arial"/>
          <w:color w:val="000000" w:themeColor="text1"/>
          <w:kern w:val="24"/>
        </w:rPr>
        <w:t>This study was conducted at Namaltugan Elementary School, located in Namaltugan, Calanasan, Apayao. Namaltugan Elementary School was headed by one Elementary Grade Principal I and comprised one (1) Teacher III and six (6) Teacher I, totaling eight (8) in all. The pupil population was eighty-nine (89) during that school year.</w:t>
      </w:r>
    </w:p>
    <w:p w14:paraId="4C660FFA" w14:textId="77777777" w:rsidR="00E612F1" w:rsidRPr="009B5509" w:rsidRDefault="00E612F1" w:rsidP="009B5509">
      <w:pPr>
        <w:jc w:val="both"/>
        <w:rPr>
          <w:rFonts w:ascii="Arial" w:hAnsi="Arial" w:cs="Arial"/>
        </w:rPr>
      </w:pPr>
    </w:p>
    <w:p w14:paraId="08FE1D70" w14:textId="44C8620C" w:rsidR="009B5509" w:rsidRPr="009B5509" w:rsidRDefault="00E612F1" w:rsidP="009B5509">
      <w:pPr>
        <w:jc w:val="both"/>
        <w:rPr>
          <w:rFonts w:ascii="Arial" w:hAnsi="Arial" w:cs="Arial"/>
          <w:b/>
          <w:bCs/>
        </w:rPr>
      </w:pPr>
      <w:r>
        <w:rPr>
          <w:rFonts w:ascii="Arial" w:hAnsi="Arial" w:cs="Arial"/>
          <w:b/>
          <w:bCs/>
        </w:rPr>
        <w:t xml:space="preserve">3.3. </w:t>
      </w:r>
      <w:r w:rsidR="009B5509" w:rsidRPr="009B5509">
        <w:rPr>
          <w:rFonts w:ascii="Arial" w:hAnsi="Arial" w:cs="Arial"/>
          <w:b/>
          <w:bCs/>
        </w:rPr>
        <w:t>Respondents of the Study</w:t>
      </w:r>
    </w:p>
    <w:p w14:paraId="7FE6592E" w14:textId="77777777" w:rsidR="00E612F1" w:rsidRDefault="009B5509" w:rsidP="009B5509">
      <w:pPr>
        <w:ind w:firstLine="720"/>
        <w:jc w:val="both"/>
        <w:rPr>
          <w:rFonts w:ascii="Arial" w:hAnsi="Arial" w:cs="Arial"/>
          <w:bCs/>
        </w:rPr>
      </w:pPr>
      <w:r w:rsidRPr="009B5509">
        <w:rPr>
          <w:rFonts w:ascii="Arial" w:hAnsi="Arial" w:cs="Arial"/>
          <w:bCs/>
        </w:rPr>
        <w:t>The study involved participants under the frustration level from grades 4–6. The participants were identified based on the pretest results of the LEAP test and three (3) public school teachers of Namaltugan Elementary School, Namaltugan, Calanasan, Apayao.</w:t>
      </w:r>
    </w:p>
    <w:p w14:paraId="17BC19D9" w14:textId="3A2A32A9" w:rsidR="009B5509" w:rsidRPr="009B5509" w:rsidRDefault="009B5509" w:rsidP="009B5509">
      <w:pPr>
        <w:ind w:firstLine="720"/>
        <w:jc w:val="both"/>
        <w:rPr>
          <w:rFonts w:ascii="Arial" w:hAnsi="Arial" w:cs="Arial"/>
        </w:rPr>
      </w:pPr>
      <w:r w:rsidRPr="009B5509">
        <w:rPr>
          <w:rFonts w:ascii="Arial" w:hAnsi="Arial" w:cs="Arial"/>
        </w:rPr>
        <w:t xml:space="preserve"> </w:t>
      </w:r>
    </w:p>
    <w:p w14:paraId="26384A3D" w14:textId="77777777" w:rsidR="009B5509" w:rsidRDefault="009B5509" w:rsidP="009B5509">
      <w:pPr>
        <w:jc w:val="both"/>
        <w:rPr>
          <w:rFonts w:ascii="Arial" w:hAnsi="Arial" w:cs="Arial"/>
          <w:b/>
          <w:bCs/>
        </w:rPr>
      </w:pPr>
      <w:r w:rsidRPr="00E612F1">
        <w:rPr>
          <w:rFonts w:ascii="Arial" w:hAnsi="Arial" w:cs="Arial"/>
          <w:b/>
          <w:bCs/>
        </w:rPr>
        <w:t>Table 1. Distribution of the participants</w:t>
      </w:r>
    </w:p>
    <w:p w14:paraId="75F37D7B" w14:textId="77777777" w:rsidR="00E612F1" w:rsidRPr="00E612F1" w:rsidRDefault="00E612F1" w:rsidP="009B5509">
      <w:pPr>
        <w:jc w:val="both"/>
        <w:rPr>
          <w:rFonts w:ascii="Arial" w:hAnsi="Arial" w:cs="Arial"/>
          <w:b/>
          <w:bCs/>
          <w:color w:val="404040" w:themeColor="text1" w:themeTint="BF"/>
          <w:kern w:val="24"/>
        </w:rPr>
      </w:pPr>
    </w:p>
    <w:tbl>
      <w:tblPr>
        <w:tblStyle w:val="TableGrid"/>
        <w:tblW w:w="0" w:type="auto"/>
        <w:tblInd w:w="137" w:type="dxa"/>
        <w:tblLook w:val="04A0" w:firstRow="1" w:lastRow="0" w:firstColumn="1" w:lastColumn="0" w:noHBand="0" w:noVBand="1"/>
      </w:tblPr>
      <w:tblGrid>
        <w:gridCol w:w="2807"/>
        <w:gridCol w:w="2250"/>
        <w:gridCol w:w="3230"/>
      </w:tblGrid>
      <w:tr w:rsidR="009B5509" w:rsidRPr="009B5509" w14:paraId="2503B724" w14:textId="77777777" w:rsidTr="0036776B">
        <w:tc>
          <w:tcPr>
            <w:tcW w:w="2835" w:type="dxa"/>
          </w:tcPr>
          <w:p w14:paraId="5884C6AC" w14:textId="77777777" w:rsidR="009B5509" w:rsidRPr="009B5509" w:rsidRDefault="009B5509" w:rsidP="009B5509">
            <w:pPr>
              <w:jc w:val="both"/>
              <w:rPr>
                <w:rFonts w:ascii="Arial" w:hAnsi="Arial" w:cs="Arial"/>
                <w:b/>
                <w:bCs/>
                <w:color w:val="404040" w:themeColor="text1" w:themeTint="BF"/>
                <w:kern w:val="24"/>
                <w:sz w:val="20"/>
                <w:szCs w:val="20"/>
              </w:rPr>
            </w:pPr>
            <w:r w:rsidRPr="009B5509">
              <w:rPr>
                <w:rFonts w:ascii="Arial" w:hAnsi="Arial" w:cs="Arial"/>
                <w:b/>
                <w:bCs/>
                <w:color w:val="404040" w:themeColor="text1" w:themeTint="BF"/>
                <w:kern w:val="24"/>
                <w:sz w:val="20"/>
                <w:szCs w:val="20"/>
              </w:rPr>
              <w:t>Grade level</w:t>
            </w:r>
          </w:p>
        </w:tc>
        <w:tc>
          <w:tcPr>
            <w:tcW w:w="2268" w:type="dxa"/>
          </w:tcPr>
          <w:p w14:paraId="78C69D61" w14:textId="77777777" w:rsidR="009B5509" w:rsidRPr="009B5509" w:rsidRDefault="009B5509" w:rsidP="009B5509">
            <w:pPr>
              <w:jc w:val="both"/>
              <w:rPr>
                <w:rFonts w:ascii="Arial" w:hAnsi="Arial" w:cs="Arial"/>
                <w:b/>
                <w:bCs/>
                <w:color w:val="404040" w:themeColor="text1" w:themeTint="BF"/>
                <w:kern w:val="24"/>
                <w:sz w:val="20"/>
                <w:szCs w:val="20"/>
              </w:rPr>
            </w:pPr>
            <w:r w:rsidRPr="009B5509">
              <w:rPr>
                <w:rFonts w:ascii="Arial" w:hAnsi="Arial" w:cs="Arial"/>
                <w:b/>
                <w:bCs/>
                <w:color w:val="404040" w:themeColor="text1" w:themeTint="BF"/>
                <w:kern w:val="24"/>
                <w:sz w:val="20"/>
                <w:szCs w:val="20"/>
              </w:rPr>
              <w:t>Number of Pupils</w:t>
            </w:r>
          </w:p>
        </w:tc>
        <w:tc>
          <w:tcPr>
            <w:tcW w:w="3260" w:type="dxa"/>
          </w:tcPr>
          <w:p w14:paraId="76909DD4" w14:textId="77777777" w:rsidR="009B5509" w:rsidRPr="009B5509" w:rsidRDefault="009B5509" w:rsidP="009B5509">
            <w:pPr>
              <w:jc w:val="both"/>
              <w:rPr>
                <w:rFonts w:ascii="Arial" w:hAnsi="Arial" w:cs="Arial"/>
                <w:b/>
                <w:bCs/>
                <w:color w:val="404040" w:themeColor="text1" w:themeTint="BF"/>
                <w:kern w:val="24"/>
                <w:sz w:val="20"/>
                <w:szCs w:val="20"/>
              </w:rPr>
            </w:pPr>
            <w:r w:rsidRPr="009B5509">
              <w:rPr>
                <w:rFonts w:ascii="Arial" w:hAnsi="Arial" w:cs="Arial"/>
                <w:b/>
                <w:bCs/>
                <w:color w:val="404040" w:themeColor="text1" w:themeTint="BF"/>
                <w:kern w:val="24"/>
                <w:sz w:val="20"/>
                <w:szCs w:val="20"/>
              </w:rPr>
              <w:t xml:space="preserve">Number of Teachers </w:t>
            </w:r>
          </w:p>
        </w:tc>
      </w:tr>
      <w:tr w:rsidR="009B5509" w:rsidRPr="009B5509" w14:paraId="0D31650C" w14:textId="77777777" w:rsidTr="0036776B">
        <w:tc>
          <w:tcPr>
            <w:tcW w:w="2835" w:type="dxa"/>
          </w:tcPr>
          <w:p w14:paraId="1A95B3ED"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Grade 4</w:t>
            </w:r>
          </w:p>
        </w:tc>
        <w:tc>
          <w:tcPr>
            <w:tcW w:w="2268" w:type="dxa"/>
          </w:tcPr>
          <w:p w14:paraId="7C244863"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8</w:t>
            </w:r>
          </w:p>
        </w:tc>
        <w:tc>
          <w:tcPr>
            <w:tcW w:w="3260" w:type="dxa"/>
          </w:tcPr>
          <w:p w14:paraId="16F9EE23"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1</w:t>
            </w:r>
          </w:p>
        </w:tc>
      </w:tr>
      <w:tr w:rsidR="009B5509" w:rsidRPr="009B5509" w14:paraId="66D2C034" w14:textId="77777777" w:rsidTr="0036776B">
        <w:tc>
          <w:tcPr>
            <w:tcW w:w="2835" w:type="dxa"/>
          </w:tcPr>
          <w:p w14:paraId="3AFE36E8"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Grade 5</w:t>
            </w:r>
          </w:p>
        </w:tc>
        <w:tc>
          <w:tcPr>
            <w:tcW w:w="2268" w:type="dxa"/>
          </w:tcPr>
          <w:p w14:paraId="458D28F0"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3</w:t>
            </w:r>
          </w:p>
        </w:tc>
        <w:tc>
          <w:tcPr>
            <w:tcW w:w="3260" w:type="dxa"/>
          </w:tcPr>
          <w:p w14:paraId="5368640A"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1</w:t>
            </w:r>
          </w:p>
        </w:tc>
      </w:tr>
      <w:tr w:rsidR="009B5509" w:rsidRPr="009B5509" w14:paraId="12D1EFBC" w14:textId="77777777" w:rsidTr="0036776B">
        <w:tc>
          <w:tcPr>
            <w:tcW w:w="2835" w:type="dxa"/>
          </w:tcPr>
          <w:p w14:paraId="3E246C4C"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Grade 6</w:t>
            </w:r>
          </w:p>
        </w:tc>
        <w:tc>
          <w:tcPr>
            <w:tcW w:w="2268" w:type="dxa"/>
          </w:tcPr>
          <w:p w14:paraId="165B7E8C"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9</w:t>
            </w:r>
          </w:p>
        </w:tc>
        <w:tc>
          <w:tcPr>
            <w:tcW w:w="3260" w:type="dxa"/>
          </w:tcPr>
          <w:p w14:paraId="4F1279A8"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1</w:t>
            </w:r>
          </w:p>
        </w:tc>
      </w:tr>
      <w:tr w:rsidR="009B5509" w:rsidRPr="009B5509" w14:paraId="1BB15EFB" w14:textId="77777777" w:rsidTr="0036776B">
        <w:tc>
          <w:tcPr>
            <w:tcW w:w="2835" w:type="dxa"/>
          </w:tcPr>
          <w:p w14:paraId="1AE6C0A3"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TOTAL</w:t>
            </w:r>
          </w:p>
        </w:tc>
        <w:tc>
          <w:tcPr>
            <w:tcW w:w="2268" w:type="dxa"/>
          </w:tcPr>
          <w:p w14:paraId="2178EFAE"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20</w:t>
            </w:r>
          </w:p>
        </w:tc>
        <w:tc>
          <w:tcPr>
            <w:tcW w:w="3260" w:type="dxa"/>
          </w:tcPr>
          <w:p w14:paraId="378F9E1C" w14:textId="77777777" w:rsidR="009B5509" w:rsidRPr="009B5509" w:rsidRDefault="009B5509" w:rsidP="009B5509">
            <w:pPr>
              <w:jc w:val="both"/>
              <w:rPr>
                <w:rFonts w:ascii="Arial" w:hAnsi="Arial" w:cs="Arial"/>
                <w:color w:val="404040" w:themeColor="text1" w:themeTint="BF"/>
                <w:kern w:val="24"/>
                <w:sz w:val="20"/>
                <w:szCs w:val="20"/>
              </w:rPr>
            </w:pPr>
            <w:r w:rsidRPr="009B5509">
              <w:rPr>
                <w:rFonts w:ascii="Arial" w:hAnsi="Arial" w:cs="Arial"/>
                <w:color w:val="404040" w:themeColor="text1" w:themeTint="BF"/>
                <w:kern w:val="24"/>
                <w:sz w:val="20"/>
                <w:szCs w:val="20"/>
              </w:rPr>
              <w:t>3</w:t>
            </w:r>
          </w:p>
        </w:tc>
      </w:tr>
    </w:tbl>
    <w:p w14:paraId="7E958F9B" w14:textId="77777777" w:rsidR="009B5509" w:rsidRPr="009B5509" w:rsidRDefault="009B5509" w:rsidP="009B5509">
      <w:pPr>
        <w:jc w:val="both"/>
        <w:rPr>
          <w:rFonts w:ascii="Arial" w:hAnsi="Arial" w:cs="Arial"/>
          <w:b/>
          <w:bCs/>
          <w:color w:val="FF0000"/>
        </w:rPr>
      </w:pPr>
    </w:p>
    <w:p w14:paraId="4AB33800" w14:textId="65EC64E7" w:rsidR="009B5509" w:rsidRPr="009B5509" w:rsidRDefault="00E612F1" w:rsidP="009B5509">
      <w:pPr>
        <w:pStyle w:val="NoSpacing1"/>
        <w:spacing w:line="240" w:lineRule="auto"/>
        <w:jc w:val="both"/>
        <w:rPr>
          <w:rFonts w:ascii="Arial" w:hAnsi="Arial" w:cs="Arial"/>
          <w:b/>
          <w:bCs/>
          <w:sz w:val="20"/>
          <w:szCs w:val="20"/>
        </w:rPr>
      </w:pPr>
      <w:r>
        <w:rPr>
          <w:rFonts w:ascii="Arial" w:hAnsi="Arial" w:cs="Arial"/>
          <w:b/>
          <w:bCs/>
          <w:sz w:val="20"/>
          <w:szCs w:val="20"/>
        </w:rPr>
        <w:t xml:space="preserve">3.4. </w:t>
      </w:r>
      <w:r w:rsidR="009B5509" w:rsidRPr="009B5509">
        <w:rPr>
          <w:rFonts w:ascii="Arial" w:hAnsi="Arial" w:cs="Arial"/>
          <w:b/>
          <w:bCs/>
          <w:sz w:val="20"/>
          <w:szCs w:val="20"/>
        </w:rPr>
        <w:t>Research Instrument</w:t>
      </w:r>
    </w:p>
    <w:p w14:paraId="58783A3B" w14:textId="77777777" w:rsidR="009B5509" w:rsidRPr="009B5509" w:rsidRDefault="009B5509" w:rsidP="009B5509">
      <w:pPr>
        <w:pStyle w:val="NoSpacing"/>
        <w:jc w:val="both"/>
        <w:rPr>
          <w:rFonts w:ascii="Arial" w:hAnsi="Arial" w:cs="Arial"/>
          <w:bCs/>
          <w:sz w:val="20"/>
          <w:szCs w:val="20"/>
          <w:lang w:val="en-ID"/>
        </w:rPr>
      </w:pPr>
      <w:r w:rsidRPr="009B5509">
        <w:rPr>
          <w:rFonts w:ascii="Arial" w:hAnsi="Arial" w:cs="Arial"/>
          <w:bCs/>
          <w:sz w:val="20"/>
          <w:szCs w:val="20"/>
        </w:rPr>
        <w:t xml:space="preserve">           </w:t>
      </w:r>
      <w:r w:rsidRPr="009B5509">
        <w:rPr>
          <w:rFonts w:ascii="Arial" w:hAnsi="Arial" w:cs="Arial"/>
          <w:bCs/>
          <w:sz w:val="20"/>
          <w:szCs w:val="20"/>
          <w:lang w:val="en-ID"/>
        </w:rPr>
        <w:t>The researcher employed a 15-item standardized pretest and posttest in reading, which was lifted from the Apayao Literacy Engagement and Advancement Program (LEAP). The pretest and posttest used reading materials from the LEAP program. The test measured the pupils' reading levels, including combining two words, combining more than two words, and simple sentence-level reading.</w:t>
      </w:r>
    </w:p>
    <w:p w14:paraId="2A36BD70" w14:textId="3D2B03C6" w:rsidR="009B5509" w:rsidRDefault="009B5509" w:rsidP="009B5509">
      <w:pPr>
        <w:pStyle w:val="NoSpacing"/>
        <w:jc w:val="both"/>
        <w:rPr>
          <w:rFonts w:ascii="Arial" w:hAnsi="Arial" w:cs="Arial"/>
          <w:bCs/>
          <w:sz w:val="20"/>
          <w:szCs w:val="20"/>
          <w:lang w:val="en-ID"/>
        </w:rPr>
      </w:pPr>
      <w:r w:rsidRPr="009B5509">
        <w:rPr>
          <w:rFonts w:ascii="Arial" w:hAnsi="Arial" w:cs="Arial"/>
          <w:bCs/>
          <w:sz w:val="20"/>
          <w:szCs w:val="20"/>
          <w:lang w:val="en-ID"/>
        </w:rPr>
        <w:tab/>
        <w:t>The rubrics used were simplified and taken from the Literacy Engagement and Advancement Program (LEAP)</w:t>
      </w:r>
      <w:r w:rsidR="00E612F1">
        <w:rPr>
          <w:rFonts w:ascii="Arial" w:hAnsi="Arial" w:cs="Arial"/>
          <w:bCs/>
          <w:sz w:val="20"/>
          <w:szCs w:val="20"/>
          <w:lang w:val="en-ID"/>
        </w:rPr>
        <w:t xml:space="preserve"> and </w:t>
      </w:r>
      <w:r w:rsidR="00E612F1" w:rsidRPr="009B5509">
        <w:rPr>
          <w:rFonts w:ascii="Arial" w:hAnsi="Arial" w:cs="Arial"/>
          <w:bCs/>
          <w:sz w:val="20"/>
          <w:szCs w:val="20"/>
          <w:lang w:val="en-ID"/>
        </w:rPr>
        <w:t>for</w:t>
      </w:r>
      <w:r w:rsidRPr="009B5509">
        <w:rPr>
          <w:rFonts w:ascii="Arial" w:hAnsi="Arial" w:cs="Arial"/>
          <w:bCs/>
          <w:sz w:val="20"/>
          <w:szCs w:val="20"/>
          <w:lang w:val="en-ID"/>
        </w:rPr>
        <w:t xml:space="preserve"> scoring the reading levels of the pupils.</w:t>
      </w:r>
    </w:p>
    <w:p w14:paraId="0DC87036" w14:textId="77777777" w:rsidR="00E612F1" w:rsidRPr="009B5509" w:rsidRDefault="00E612F1" w:rsidP="009B5509">
      <w:pPr>
        <w:pStyle w:val="NoSpacing"/>
        <w:jc w:val="both"/>
        <w:rPr>
          <w:rFonts w:ascii="Arial" w:hAnsi="Arial" w:cs="Arial"/>
          <w:bCs/>
          <w:sz w:val="20"/>
          <w:szCs w:val="20"/>
          <w:lang w:val="en-ID"/>
        </w:rPr>
      </w:pPr>
    </w:p>
    <w:p w14:paraId="110E4383" w14:textId="4D385B05" w:rsidR="009B5509" w:rsidRPr="009B5509" w:rsidRDefault="00E612F1" w:rsidP="009B5509">
      <w:pPr>
        <w:pStyle w:val="NoSpacing1"/>
        <w:spacing w:line="240" w:lineRule="auto"/>
        <w:jc w:val="both"/>
        <w:rPr>
          <w:rFonts w:ascii="Arial" w:hAnsi="Arial" w:cs="Arial"/>
          <w:b/>
          <w:bCs/>
          <w:sz w:val="20"/>
          <w:szCs w:val="20"/>
        </w:rPr>
      </w:pPr>
      <w:r>
        <w:rPr>
          <w:rFonts w:ascii="Arial" w:hAnsi="Arial" w:cs="Arial"/>
          <w:b/>
          <w:bCs/>
          <w:sz w:val="20"/>
          <w:szCs w:val="20"/>
        </w:rPr>
        <w:t xml:space="preserve">3.5. </w:t>
      </w:r>
      <w:r w:rsidR="009B5509" w:rsidRPr="009B5509">
        <w:rPr>
          <w:rFonts w:ascii="Arial" w:hAnsi="Arial" w:cs="Arial"/>
          <w:b/>
          <w:bCs/>
          <w:sz w:val="20"/>
          <w:szCs w:val="20"/>
        </w:rPr>
        <w:t>Data Gathering Procedures</w:t>
      </w:r>
    </w:p>
    <w:p w14:paraId="6B40B98D" w14:textId="77777777" w:rsidR="009B5509" w:rsidRPr="009B5509" w:rsidRDefault="009B5509" w:rsidP="009B5509">
      <w:pPr>
        <w:pStyle w:val="NoSpacing1"/>
        <w:spacing w:line="240" w:lineRule="auto"/>
        <w:ind w:firstLine="720"/>
        <w:jc w:val="both"/>
        <w:rPr>
          <w:rFonts w:ascii="Arial" w:hAnsi="Arial" w:cs="Arial"/>
          <w:bCs/>
          <w:sz w:val="20"/>
          <w:szCs w:val="20"/>
          <w:lang w:val="en-ID"/>
        </w:rPr>
      </w:pPr>
      <w:r w:rsidRPr="009B5509">
        <w:rPr>
          <w:rFonts w:ascii="Arial" w:hAnsi="Arial" w:cs="Arial"/>
          <w:bCs/>
          <w:sz w:val="20"/>
          <w:szCs w:val="20"/>
          <w:lang w:val="en-ID"/>
        </w:rPr>
        <w:t xml:space="preserve">The researchers prepared a letter addressed to the principal/head of Namaltugan Elementary School, Calanasan, Apayao, requesting permission to conduct the study to determine the effectiveness of the implementation of Project RARE (Read and Read </w:t>
      </w:r>
      <w:r w:rsidRPr="009B5509">
        <w:rPr>
          <w:rFonts w:ascii="Arial" w:hAnsi="Arial" w:cs="Arial"/>
          <w:bCs/>
          <w:sz w:val="20"/>
          <w:szCs w:val="20"/>
          <w:lang w:val="en-ID"/>
        </w:rPr>
        <w:lastRenderedPageBreak/>
        <w:t>Everyday) as a school-based reading program. After receiving approval, the researchers conducted the study.</w:t>
      </w:r>
    </w:p>
    <w:p w14:paraId="2D1B4292" w14:textId="77777777" w:rsidR="009B5509" w:rsidRPr="009B5509" w:rsidRDefault="009B5509" w:rsidP="009B5509">
      <w:pPr>
        <w:pStyle w:val="NoSpacing1"/>
        <w:spacing w:line="240" w:lineRule="auto"/>
        <w:ind w:firstLine="720"/>
        <w:jc w:val="both"/>
        <w:rPr>
          <w:rFonts w:ascii="Arial" w:hAnsi="Arial" w:cs="Arial"/>
          <w:bCs/>
          <w:sz w:val="20"/>
          <w:szCs w:val="20"/>
          <w:lang w:val="en-ID"/>
        </w:rPr>
      </w:pPr>
      <w:r w:rsidRPr="009B5509">
        <w:rPr>
          <w:rFonts w:ascii="Arial" w:hAnsi="Arial" w:cs="Arial"/>
          <w:bCs/>
          <w:sz w:val="20"/>
          <w:szCs w:val="20"/>
          <w:lang w:val="en-ID"/>
        </w:rPr>
        <w:t>The participants engaged in a one-hour reading session after class, both in the morning and afternoon, every day for five months during the implementation of Project RARE. Afterward, a post-test was administered to the Grade 4 to 6 learners. The results were then tabulated, consolidated, and analyzed by the researcher with the assistance of the statistician.</w:t>
      </w:r>
    </w:p>
    <w:p w14:paraId="09D5A7B2" w14:textId="77777777" w:rsidR="009B5509" w:rsidRPr="009B5509" w:rsidRDefault="009B5509" w:rsidP="009B5509">
      <w:pPr>
        <w:pStyle w:val="NoSpacing1"/>
        <w:spacing w:line="240" w:lineRule="auto"/>
        <w:ind w:firstLine="720"/>
        <w:jc w:val="both"/>
        <w:rPr>
          <w:rFonts w:ascii="Arial" w:hAnsi="Arial" w:cs="Arial"/>
          <w:bCs/>
          <w:sz w:val="20"/>
          <w:szCs w:val="20"/>
          <w:lang w:val="en-ID"/>
        </w:rPr>
      </w:pPr>
      <w:r w:rsidRPr="009B5509">
        <w:rPr>
          <w:rFonts w:ascii="Arial" w:hAnsi="Arial" w:cs="Arial"/>
          <w:bCs/>
          <w:sz w:val="20"/>
          <w:szCs w:val="20"/>
          <w:lang w:val="en-ID"/>
        </w:rPr>
        <w:t>During the pretest of the LEAP, 20 learners were identified as struggling, consisting of 8 learners from Grade 4, 3 from Grade 5, and 9 from Grade 6. However, after the implementation of Project RARE, all of them were able to read by combining two words, combining more than two words, forming simple sentences, and even reading paragraphs.</w:t>
      </w:r>
    </w:p>
    <w:p w14:paraId="648F042B" w14:textId="27F6D11E" w:rsidR="009B5509" w:rsidRPr="009B5509" w:rsidRDefault="00E612F1" w:rsidP="009B5509">
      <w:pPr>
        <w:pStyle w:val="NoSpacing1"/>
        <w:spacing w:line="240" w:lineRule="auto"/>
        <w:jc w:val="both"/>
        <w:rPr>
          <w:rFonts w:ascii="Arial" w:hAnsi="Arial" w:cs="Arial"/>
          <w:b/>
          <w:bCs/>
          <w:sz w:val="20"/>
          <w:szCs w:val="20"/>
        </w:rPr>
      </w:pPr>
      <w:r>
        <w:rPr>
          <w:rFonts w:ascii="Arial" w:hAnsi="Arial" w:cs="Arial"/>
          <w:b/>
          <w:bCs/>
          <w:sz w:val="20"/>
          <w:szCs w:val="20"/>
        </w:rPr>
        <w:t xml:space="preserve">3.6. </w:t>
      </w:r>
      <w:r w:rsidR="009B5509" w:rsidRPr="009B5509">
        <w:rPr>
          <w:rFonts w:ascii="Arial" w:hAnsi="Arial" w:cs="Arial"/>
          <w:b/>
          <w:bCs/>
          <w:sz w:val="20"/>
          <w:szCs w:val="20"/>
        </w:rPr>
        <w:t>Statistical Tools</w:t>
      </w:r>
    </w:p>
    <w:p w14:paraId="5D9FE1C7" w14:textId="77777777" w:rsidR="009B5509" w:rsidRPr="009B5509" w:rsidRDefault="009B5509" w:rsidP="009B5509">
      <w:pPr>
        <w:pStyle w:val="NoSpacing1"/>
        <w:spacing w:line="240" w:lineRule="auto"/>
        <w:ind w:firstLine="720"/>
        <w:jc w:val="both"/>
        <w:rPr>
          <w:rFonts w:ascii="Arial" w:hAnsi="Arial" w:cs="Arial"/>
          <w:sz w:val="20"/>
          <w:szCs w:val="20"/>
          <w:lang w:val="en-ID"/>
        </w:rPr>
      </w:pPr>
      <w:r w:rsidRPr="009B5509">
        <w:rPr>
          <w:rFonts w:ascii="Arial" w:hAnsi="Arial" w:cs="Arial"/>
          <w:sz w:val="20"/>
          <w:szCs w:val="20"/>
          <w:lang w:val="en-ID"/>
        </w:rPr>
        <w:t>Descriptive statistics such as mean and rank were used in the study to process the data gathered.</w:t>
      </w:r>
    </w:p>
    <w:p w14:paraId="59A5684E" w14:textId="77777777" w:rsidR="009B5509" w:rsidRDefault="009B5509" w:rsidP="009B5509">
      <w:pPr>
        <w:pStyle w:val="NoSpacing1"/>
        <w:spacing w:line="240" w:lineRule="auto"/>
        <w:ind w:firstLine="720"/>
        <w:jc w:val="both"/>
        <w:rPr>
          <w:rFonts w:ascii="Arial" w:hAnsi="Arial" w:cs="Arial"/>
          <w:sz w:val="20"/>
          <w:szCs w:val="20"/>
          <w:lang w:val="en-ID"/>
        </w:rPr>
      </w:pPr>
      <w:r w:rsidRPr="009B5509">
        <w:rPr>
          <w:rFonts w:ascii="Arial" w:hAnsi="Arial" w:cs="Arial"/>
          <w:sz w:val="20"/>
          <w:szCs w:val="20"/>
          <w:lang w:val="en-ID"/>
        </w:rPr>
        <w:t>Frequency counts, standard deviation, and mean were employed to compute the pre-test and post-test performance of the control and experimental groups using the scale.</w:t>
      </w:r>
    </w:p>
    <w:p w14:paraId="26E857E1" w14:textId="1251DB5E" w:rsidR="00E612F1" w:rsidRPr="00E612F1" w:rsidRDefault="00E612F1" w:rsidP="00E612F1">
      <w:pPr>
        <w:pStyle w:val="NoSpacing1"/>
        <w:spacing w:line="240" w:lineRule="auto"/>
        <w:jc w:val="both"/>
        <w:rPr>
          <w:rFonts w:ascii="Arial" w:hAnsi="Arial" w:cs="Arial"/>
          <w:b/>
          <w:bCs/>
          <w:sz w:val="20"/>
          <w:szCs w:val="20"/>
          <w:lang w:val="en-ID"/>
        </w:rPr>
      </w:pPr>
      <w:r w:rsidRPr="00E612F1">
        <w:rPr>
          <w:rFonts w:ascii="Arial" w:hAnsi="Arial" w:cs="Arial"/>
          <w:b/>
          <w:bCs/>
          <w:sz w:val="20"/>
          <w:szCs w:val="20"/>
          <w:lang w:val="en-ID"/>
        </w:rPr>
        <w:t xml:space="preserve">Table 2. Reading scale and interpretation </w:t>
      </w:r>
    </w:p>
    <w:tbl>
      <w:tblPr>
        <w:tblStyle w:val="TableGrid"/>
        <w:tblW w:w="8969" w:type="dxa"/>
        <w:tblInd w:w="-185" w:type="dxa"/>
        <w:tblLook w:val="04A0" w:firstRow="1" w:lastRow="0" w:firstColumn="1" w:lastColumn="0" w:noHBand="0" w:noVBand="1"/>
      </w:tblPr>
      <w:tblGrid>
        <w:gridCol w:w="3724"/>
        <w:gridCol w:w="5245"/>
      </w:tblGrid>
      <w:tr w:rsidR="009B5509" w:rsidRPr="009B5509" w14:paraId="6B496708" w14:textId="77777777" w:rsidTr="0036776B">
        <w:tc>
          <w:tcPr>
            <w:tcW w:w="3724" w:type="dxa"/>
          </w:tcPr>
          <w:p w14:paraId="399F7072" w14:textId="77777777" w:rsidR="009B5509" w:rsidRPr="009B5509" w:rsidRDefault="009B5509" w:rsidP="009B5509">
            <w:pPr>
              <w:pStyle w:val="NoSpacing1"/>
              <w:spacing w:line="240" w:lineRule="auto"/>
              <w:jc w:val="both"/>
              <w:rPr>
                <w:rFonts w:ascii="Arial" w:hAnsi="Arial" w:cs="Arial"/>
                <w:bCs/>
                <w:sz w:val="20"/>
                <w:szCs w:val="20"/>
              </w:rPr>
            </w:pPr>
            <w:r w:rsidRPr="009B5509">
              <w:rPr>
                <w:rFonts w:ascii="Arial" w:hAnsi="Arial" w:cs="Arial"/>
                <w:bCs/>
                <w:sz w:val="20"/>
                <w:szCs w:val="20"/>
              </w:rPr>
              <w:t>Reading Levels</w:t>
            </w:r>
          </w:p>
        </w:tc>
        <w:tc>
          <w:tcPr>
            <w:tcW w:w="5245" w:type="dxa"/>
          </w:tcPr>
          <w:p w14:paraId="34A9A5C6" w14:textId="77777777" w:rsidR="009B5509" w:rsidRPr="009B5509" w:rsidRDefault="009B5509" w:rsidP="009B5509">
            <w:pPr>
              <w:pStyle w:val="NoSpacing1"/>
              <w:spacing w:line="240" w:lineRule="auto"/>
              <w:jc w:val="both"/>
              <w:rPr>
                <w:rFonts w:ascii="Arial" w:hAnsi="Arial" w:cs="Arial"/>
                <w:bCs/>
                <w:sz w:val="20"/>
                <w:szCs w:val="20"/>
              </w:rPr>
            </w:pPr>
            <w:r w:rsidRPr="009B5509">
              <w:rPr>
                <w:rFonts w:ascii="Arial" w:hAnsi="Arial" w:cs="Arial"/>
                <w:bCs/>
                <w:sz w:val="20"/>
                <w:szCs w:val="20"/>
              </w:rPr>
              <w:t>Interpretation</w:t>
            </w:r>
          </w:p>
        </w:tc>
      </w:tr>
      <w:tr w:rsidR="009B5509" w:rsidRPr="009B5509" w14:paraId="6CE11CEB" w14:textId="77777777" w:rsidTr="0036776B">
        <w:tc>
          <w:tcPr>
            <w:tcW w:w="3724" w:type="dxa"/>
          </w:tcPr>
          <w:p w14:paraId="7A029065" w14:textId="77777777" w:rsidR="009B5509" w:rsidRPr="009B5509" w:rsidRDefault="009B5509" w:rsidP="009B5509">
            <w:pPr>
              <w:pStyle w:val="NoSpacing1"/>
              <w:spacing w:line="240" w:lineRule="auto"/>
              <w:jc w:val="both"/>
              <w:rPr>
                <w:rFonts w:ascii="Arial" w:hAnsi="Arial" w:cs="Arial"/>
                <w:sz w:val="20"/>
                <w:szCs w:val="20"/>
              </w:rPr>
            </w:pPr>
            <w:bookmarkStart w:id="9" w:name="_Hlk196004709"/>
            <w:r w:rsidRPr="009B5509">
              <w:rPr>
                <w:rFonts w:ascii="Arial" w:hAnsi="Arial" w:cs="Arial"/>
                <w:sz w:val="20"/>
                <w:szCs w:val="20"/>
              </w:rPr>
              <w:t>Combining Two Words</w:t>
            </w:r>
            <w:bookmarkEnd w:id="9"/>
          </w:p>
        </w:tc>
        <w:tc>
          <w:tcPr>
            <w:tcW w:w="5245" w:type="dxa"/>
          </w:tcPr>
          <w:p w14:paraId="4F6A6182" w14:textId="77777777" w:rsidR="009B5509" w:rsidRPr="009B5509" w:rsidRDefault="009B5509" w:rsidP="009B5509">
            <w:pPr>
              <w:pStyle w:val="NoSpacing"/>
              <w:numPr>
                <w:ilvl w:val="0"/>
                <w:numId w:val="33"/>
              </w:numPr>
              <w:jc w:val="both"/>
              <w:rPr>
                <w:rFonts w:ascii="Arial" w:hAnsi="Arial" w:cs="Arial"/>
                <w:sz w:val="20"/>
                <w:szCs w:val="20"/>
              </w:rPr>
            </w:pPr>
            <w:r w:rsidRPr="009B5509">
              <w:rPr>
                <w:rFonts w:ascii="Arial" w:hAnsi="Arial" w:cs="Arial"/>
                <w:sz w:val="20"/>
                <w:szCs w:val="20"/>
              </w:rPr>
              <w:t xml:space="preserve">If the learner can read 12 and above combining two words correctly, proceed to combining more than two words. </w:t>
            </w:r>
          </w:p>
          <w:p w14:paraId="3F2BAAF1" w14:textId="0D6DDB32" w:rsidR="009B5509" w:rsidRPr="009B5509" w:rsidRDefault="009B5509" w:rsidP="009B5509">
            <w:pPr>
              <w:pStyle w:val="NoSpacing"/>
              <w:numPr>
                <w:ilvl w:val="0"/>
                <w:numId w:val="33"/>
              </w:numPr>
              <w:jc w:val="both"/>
              <w:rPr>
                <w:rFonts w:ascii="Arial" w:hAnsi="Arial" w:cs="Arial"/>
                <w:sz w:val="20"/>
                <w:szCs w:val="20"/>
              </w:rPr>
            </w:pPr>
            <w:r w:rsidRPr="009B5509">
              <w:rPr>
                <w:rFonts w:ascii="Arial" w:hAnsi="Arial" w:cs="Arial"/>
                <w:sz w:val="20"/>
                <w:szCs w:val="20"/>
              </w:rPr>
              <w:t xml:space="preserve">If the learner can only </w:t>
            </w:r>
            <w:r w:rsidR="00E612F1" w:rsidRPr="009B5509">
              <w:rPr>
                <w:rFonts w:ascii="Arial" w:hAnsi="Arial" w:cs="Arial"/>
                <w:sz w:val="20"/>
                <w:szCs w:val="20"/>
              </w:rPr>
              <w:t>read below</w:t>
            </w:r>
            <w:r w:rsidRPr="009B5509">
              <w:rPr>
                <w:rFonts w:ascii="Arial" w:hAnsi="Arial" w:cs="Arial"/>
                <w:sz w:val="20"/>
                <w:szCs w:val="20"/>
              </w:rPr>
              <w:t xml:space="preserve"> 12 combining two words </w:t>
            </w:r>
            <w:r w:rsidR="00E612F1" w:rsidRPr="009B5509">
              <w:rPr>
                <w:rFonts w:ascii="Arial" w:hAnsi="Arial" w:cs="Arial"/>
                <w:sz w:val="20"/>
                <w:szCs w:val="20"/>
              </w:rPr>
              <w:t>correctly, mark</w:t>
            </w:r>
            <w:r w:rsidRPr="009B5509">
              <w:rPr>
                <w:rFonts w:ascii="Arial" w:hAnsi="Arial" w:cs="Arial"/>
                <w:sz w:val="20"/>
                <w:szCs w:val="20"/>
              </w:rPr>
              <w:t xml:space="preserve"> the learner.</w:t>
            </w:r>
          </w:p>
          <w:p w14:paraId="0949BCEA" w14:textId="77777777" w:rsidR="009B5509" w:rsidRPr="009B5509" w:rsidRDefault="009B5509" w:rsidP="009B5509">
            <w:pPr>
              <w:pStyle w:val="NoSpacing"/>
              <w:numPr>
                <w:ilvl w:val="0"/>
                <w:numId w:val="33"/>
              </w:numPr>
              <w:jc w:val="both"/>
              <w:rPr>
                <w:rFonts w:ascii="Arial" w:hAnsi="Arial" w:cs="Arial"/>
                <w:sz w:val="20"/>
                <w:szCs w:val="20"/>
              </w:rPr>
            </w:pPr>
            <w:r w:rsidRPr="009B5509">
              <w:rPr>
                <w:rFonts w:ascii="Arial" w:hAnsi="Arial" w:cs="Arial"/>
                <w:sz w:val="20"/>
                <w:szCs w:val="20"/>
              </w:rPr>
              <w:t>Give the learner words as   intervention materials.</w:t>
            </w:r>
          </w:p>
        </w:tc>
      </w:tr>
      <w:tr w:rsidR="009B5509" w:rsidRPr="009B5509" w14:paraId="146AAA46" w14:textId="77777777" w:rsidTr="0036776B">
        <w:tc>
          <w:tcPr>
            <w:tcW w:w="3724" w:type="dxa"/>
          </w:tcPr>
          <w:p w14:paraId="131F6141" w14:textId="77777777" w:rsidR="009B5509" w:rsidRPr="009B5509" w:rsidRDefault="009B5509" w:rsidP="009B5509">
            <w:pPr>
              <w:pStyle w:val="NoSpacing1"/>
              <w:spacing w:line="240" w:lineRule="auto"/>
              <w:jc w:val="both"/>
              <w:rPr>
                <w:rFonts w:ascii="Arial" w:hAnsi="Arial" w:cs="Arial"/>
                <w:sz w:val="20"/>
                <w:szCs w:val="20"/>
              </w:rPr>
            </w:pPr>
            <w:r w:rsidRPr="009B5509">
              <w:rPr>
                <w:rFonts w:ascii="Arial" w:hAnsi="Arial" w:cs="Arial"/>
                <w:sz w:val="20"/>
                <w:szCs w:val="20"/>
              </w:rPr>
              <w:t>Combining More than Two Words</w:t>
            </w:r>
          </w:p>
        </w:tc>
        <w:tc>
          <w:tcPr>
            <w:tcW w:w="5245" w:type="dxa"/>
          </w:tcPr>
          <w:p w14:paraId="35E2B416" w14:textId="77777777" w:rsidR="009B5509" w:rsidRPr="009B5509" w:rsidRDefault="009B5509" w:rsidP="009B5509">
            <w:pPr>
              <w:pStyle w:val="NoSpacing"/>
              <w:numPr>
                <w:ilvl w:val="0"/>
                <w:numId w:val="34"/>
              </w:numPr>
              <w:jc w:val="both"/>
              <w:rPr>
                <w:rFonts w:ascii="Arial" w:hAnsi="Arial" w:cs="Arial"/>
                <w:sz w:val="20"/>
                <w:szCs w:val="20"/>
              </w:rPr>
            </w:pPr>
            <w:r w:rsidRPr="009B5509">
              <w:rPr>
                <w:rFonts w:ascii="Arial" w:hAnsi="Arial" w:cs="Arial"/>
                <w:sz w:val="20"/>
                <w:szCs w:val="20"/>
              </w:rPr>
              <w:t xml:space="preserve">If the learner can read 12 and above combining more than two words correctly, proceed to simple sentence. </w:t>
            </w:r>
          </w:p>
          <w:p w14:paraId="55236FAE" w14:textId="77777777" w:rsidR="009B5509" w:rsidRPr="009B5509" w:rsidRDefault="009B5509" w:rsidP="009B5509">
            <w:pPr>
              <w:pStyle w:val="NoSpacing"/>
              <w:numPr>
                <w:ilvl w:val="0"/>
                <w:numId w:val="33"/>
              </w:numPr>
              <w:jc w:val="both"/>
              <w:rPr>
                <w:rFonts w:ascii="Arial" w:hAnsi="Arial" w:cs="Arial"/>
                <w:sz w:val="20"/>
                <w:szCs w:val="20"/>
              </w:rPr>
            </w:pPr>
            <w:r w:rsidRPr="009B5509">
              <w:rPr>
                <w:rFonts w:ascii="Arial" w:hAnsi="Arial" w:cs="Arial"/>
                <w:sz w:val="20"/>
                <w:szCs w:val="20"/>
              </w:rPr>
              <w:t>If the learner can only read  below 12 combining more than two words correctly,  mark the learner.</w:t>
            </w:r>
          </w:p>
          <w:p w14:paraId="4B804F2F" w14:textId="77777777" w:rsidR="009B5509" w:rsidRPr="009B5509" w:rsidRDefault="009B5509" w:rsidP="009B5509">
            <w:pPr>
              <w:pStyle w:val="NoSpacing"/>
              <w:numPr>
                <w:ilvl w:val="0"/>
                <w:numId w:val="33"/>
              </w:numPr>
              <w:jc w:val="both"/>
              <w:rPr>
                <w:rFonts w:ascii="Arial" w:hAnsi="Arial" w:cs="Arial"/>
                <w:sz w:val="20"/>
                <w:szCs w:val="20"/>
              </w:rPr>
            </w:pPr>
            <w:r w:rsidRPr="009B5509">
              <w:rPr>
                <w:rFonts w:ascii="Arial" w:hAnsi="Arial" w:cs="Arial"/>
                <w:sz w:val="20"/>
                <w:szCs w:val="20"/>
              </w:rPr>
              <w:t>Give the learner two words  as   intervention materials.</w:t>
            </w:r>
          </w:p>
        </w:tc>
      </w:tr>
      <w:tr w:rsidR="009B5509" w:rsidRPr="009B5509" w14:paraId="00848FB9" w14:textId="77777777" w:rsidTr="0036776B">
        <w:tc>
          <w:tcPr>
            <w:tcW w:w="3724" w:type="dxa"/>
          </w:tcPr>
          <w:p w14:paraId="5B12FDFE" w14:textId="77777777" w:rsidR="009B5509" w:rsidRPr="009B5509" w:rsidRDefault="009B5509" w:rsidP="009B5509">
            <w:pPr>
              <w:pStyle w:val="NoSpacing1"/>
              <w:spacing w:line="240" w:lineRule="auto"/>
              <w:jc w:val="both"/>
              <w:rPr>
                <w:rFonts w:ascii="Arial" w:hAnsi="Arial" w:cs="Arial"/>
                <w:sz w:val="20"/>
                <w:szCs w:val="20"/>
              </w:rPr>
            </w:pPr>
            <w:r w:rsidRPr="009B5509">
              <w:rPr>
                <w:rFonts w:ascii="Arial" w:hAnsi="Arial" w:cs="Arial"/>
                <w:sz w:val="20"/>
                <w:szCs w:val="20"/>
              </w:rPr>
              <w:t>Simple Sentences</w:t>
            </w:r>
          </w:p>
        </w:tc>
        <w:tc>
          <w:tcPr>
            <w:tcW w:w="5245" w:type="dxa"/>
          </w:tcPr>
          <w:p w14:paraId="02A6ECD1" w14:textId="77777777" w:rsidR="009B5509" w:rsidRPr="009B5509" w:rsidRDefault="009B5509" w:rsidP="009B5509">
            <w:pPr>
              <w:pStyle w:val="NoSpacing"/>
              <w:numPr>
                <w:ilvl w:val="0"/>
                <w:numId w:val="34"/>
              </w:numPr>
              <w:jc w:val="both"/>
              <w:rPr>
                <w:rFonts w:ascii="Arial" w:hAnsi="Arial" w:cs="Arial"/>
                <w:sz w:val="20"/>
                <w:szCs w:val="20"/>
              </w:rPr>
            </w:pPr>
            <w:r w:rsidRPr="009B5509">
              <w:rPr>
                <w:rFonts w:ascii="Arial" w:hAnsi="Arial" w:cs="Arial"/>
                <w:sz w:val="20"/>
                <w:szCs w:val="20"/>
              </w:rPr>
              <w:t>If the learner can read 12 and above simple sentences combining more than two words correctly, proceed to next level of intervention.</w:t>
            </w:r>
          </w:p>
          <w:p w14:paraId="58D7C4D9" w14:textId="77777777" w:rsidR="009B5509" w:rsidRPr="009B5509" w:rsidRDefault="009B5509" w:rsidP="009B5509">
            <w:pPr>
              <w:pStyle w:val="NoSpacing"/>
              <w:numPr>
                <w:ilvl w:val="0"/>
                <w:numId w:val="33"/>
              </w:numPr>
              <w:jc w:val="both"/>
              <w:rPr>
                <w:rFonts w:ascii="Arial" w:hAnsi="Arial" w:cs="Arial"/>
                <w:sz w:val="20"/>
                <w:szCs w:val="20"/>
              </w:rPr>
            </w:pPr>
            <w:r w:rsidRPr="009B5509">
              <w:rPr>
                <w:rFonts w:ascii="Arial" w:hAnsi="Arial" w:cs="Arial"/>
                <w:sz w:val="20"/>
                <w:szCs w:val="20"/>
              </w:rPr>
              <w:t>If the learner can only read below 12 simple sentences correctly, mark the learner.</w:t>
            </w:r>
          </w:p>
          <w:p w14:paraId="68A79824" w14:textId="77777777" w:rsidR="009B5509" w:rsidRPr="009B5509" w:rsidRDefault="009B5509" w:rsidP="009B5509">
            <w:pPr>
              <w:pStyle w:val="NoSpacing"/>
              <w:numPr>
                <w:ilvl w:val="0"/>
                <w:numId w:val="33"/>
              </w:numPr>
              <w:jc w:val="both"/>
              <w:rPr>
                <w:rFonts w:ascii="Arial" w:hAnsi="Arial" w:cs="Arial"/>
                <w:sz w:val="20"/>
                <w:szCs w:val="20"/>
              </w:rPr>
            </w:pPr>
            <w:r w:rsidRPr="009B5509">
              <w:rPr>
                <w:rFonts w:ascii="Arial" w:hAnsi="Arial" w:cs="Arial"/>
                <w:sz w:val="20"/>
                <w:szCs w:val="20"/>
              </w:rPr>
              <w:t>Give an   intervention materials to learners.</w:t>
            </w:r>
          </w:p>
        </w:tc>
      </w:tr>
    </w:tbl>
    <w:p w14:paraId="6F015432" w14:textId="77777777" w:rsidR="009B5509" w:rsidRPr="009B5509" w:rsidRDefault="009B5509" w:rsidP="009B5509">
      <w:pPr>
        <w:pStyle w:val="NoSpacing1"/>
        <w:spacing w:line="240" w:lineRule="auto"/>
        <w:jc w:val="both"/>
        <w:rPr>
          <w:rFonts w:ascii="Arial" w:hAnsi="Arial" w:cs="Arial"/>
          <w:b/>
          <w:bCs/>
          <w:sz w:val="20"/>
          <w:szCs w:val="20"/>
        </w:rPr>
      </w:pPr>
    </w:p>
    <w:p w14:paraId="2107E4D9" w14:textId="77777777" w:rsidR="009B5509" w:rsidRPr="009B5509" w:rsidRDefault="009B5509" w:rsidP="009B5509">
      <w:pPr>
        <w:pStyle w:val="NoSpacing1"/>
        <w:spacing w:line="240" w:lineRule="auto"/>
        <w:jc w:val="both"/>
        <w:rPr>
          <w:rFonts w:ascii="Arial" w:hAnsi="Arial" w:cs="Arial"/>
          <w:sz w:val="20"/>
          <w:szCs w:val="20"/>
        </w:rPr>
      </w:pPr>
      <w:r w:rsidRPr="009B5509">
        <w:rPr>
          <w:rFonts w:ascii="Arial" w:hAnsi="Arial" w:cs="Arial"/>
          <w:b/>
          <w:bCs/>
          <w:sz w:val="20"/>
          <w:szCs w:val="20"/>
        </w:rPr>
        <w:t xml:space="preserve">Mean Score </w:t>
      </w:r>
      <w:bookmarkStart w:id="10" w:name="_Hlk196006683"/>
      <w:r w:rsidRPr="009B5509">
        <w:rPr>
          <w:rFonts w:ascii="Arial" w:hAnsi="Arial" w:cs="Arial"/>
          <w:sz w:val="20"/>
          <w:szCs w:val="20"/>
        </w:rPr>
        <w:t>was used to determine the participants’ reading performance of the participants.</w:t>
      </w:r>
    </w:p>
    <w:bookmarkEnd w:id="10"/>
    <w:p w14:paraId="46E314D9" w14:textId="77777777" w:rsidR="009B5509" w:rsidRPr="009B5509" w:rsidRDefault="009B5509" w:rsidP="009B5509">
      <w:pPr>
        <w:pStyle w:val="NoSpacing1"/>
        <w:spacing w:line="240" w:lineRule="auto"/>
        <w:jc w:val="both"/>
        <w:rPr>
          <w:rFonts w:ascii="Arial" w:hAnsi="Arial" w:cs="Arial"/>
          <w:sz w:val="20"/>
          <w:szCs w:val="20"/>
        </w:rPr>
      </w:pPr>
      <w:r w:rsidRPr="009B5509">
        <w:rPr>
          <w:rFonts w:ascii="Arial" w:hAnsi="Arial" w:cs="Arial"/>
          <w:b/>
          <w:bCs/>
          <w:sz w:val="20"/>
          <w:szCs w:val="20"/>
        </w:rPr>
        <w:t xml:space="preserve">T-Test </w:t>
      </w:r>
      <w:r w:rsidRPr="009B5509">
        <w:rPr>
          <w:rFonts w:ascii="Arial" w:hAnsi="Arial" w:cs="Arial"/>
          <w:sz w:val="20"/>
          <w:szCs w:val="20"/>
        </w:rPr>
        <w:t xml:space="preserve">will be used to determine the significant difference between the gain scores. </w:t>
      </w:r>
    </w:p>
    <w:bookmarkEnd w:id="8"/>
    <w:p w14:paraId="457AA12F" w14:textId="77777777" w:rsidR="00790ADA" w:rsidRPr="00FB3A86" w:rsidRDefault="00790ADA" w:rsidP="00441B6F">
      <w:pPr>
        <w:pStyle w:val="Body"/>
        <w:spacing w:after="0"/>
        <w:rPr>
          <w:rFonts w:ascii="Arial" w:hAnsi="Arial" w:cs="Arial"/>
        </w:rPr>
      </w:pPr>
    </w:p>
    <w:p w14:paraId="0C86715A" w14:textId="41B665A6"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E612F1">
        <w:rPr>
          <w:rFonts w:ascii="Arial" w:hAnsi="Arial" w:cs="Arial"/>
        </w:rPr>
        <w:t>RESULTS AND DISCUSSION</w:t>
      </w:r>
    </w:p>
    <w:p w14:paraId="1CB7450A" w14:textId="77777777" w:rsidR="00790ADA" w:rsidRPr="00FB3A86" w:rsidRDefault="00790ADA" w:rsidP="00441B6F">
      <w:pPr>
        <w:pStyle w:val="ConcHead"/>
        <w:spacing w:after="0"/>
        <w:jc w:val="both"/>
        <w:rPr>
          <w:rFonts w:ascii="Arial" w:hAnsi="Arial" w:cs="Arial"/>
        </w:rPr>
      </w:pPr>
    </w:p>
    <w:p w14:paraId="3DE5CCF1" w14:textId="09BFEDF7" w:rsidR="00E612F1" w:rsidRPr="00E612F1" w:rsidRDefault="00E612F1" w:rsidP="00E612F1">
      <w:pPr>
        <w:contextualSpacing/>
        <w:rPr>
          <w:rFonts w:ascii="Arial" w:hAnsi="Arial" w:cs="Arial"/>
          <w:b/>
          <w:bCs/>
        </w:rPr>
      </w:pPr>
      <w:r>
        <w:rPr>
          <w:rFonts w:ascii="Arial" w:hAnsi="Arial" w:cs="Arial"/>
          <w:b/>
          <w:bCs/>
        </w:rPr>
        <w:t xml:space="preserve">4.1. </w:t>
      </w:r>
      <w:r w:rsidRPr="00E612F1">
        <w:rPr>
          <w:rFonts w:ascii="Arial" w:hAnsi="Arial" w:cs="Arial"/>
          <w:b/>
          <w:bCs/>
        </w:rPr>
        <w:t xml:space="preserve">Reading Performance of the Intermediate Pupils before the Implementation of Project RARE </w:t>
      </w:r>
    </w:p>
    <w:p w14:paraId="33F40754" w14:textId="77777777" w:rsidR="00E612F1" w:rsidRPr="00E612F1" w:rsidRDefault="00E612F1" w:rsidP="00E612F1">
      <w:pPr>
        <w:rPr>
          <w:rFonts w:ascii="Arial" w:hAnsi="Arial" w:cs="Arial"/>
          <w:bCs/>
        </w:rPr>
      </w:pPr>
    </w:p>
    <w:p w14:paraId="33C9E9D3" w14:textId="410B0945" w:rsidR="00E612F1" w:rsidRPr="00E612F1" w:rsidRDefault="00E612F1" w:rsidP="00E612F1">
      <w:pPr>
        <w:rPr>
          <w:rFonts w:ascii="Arial" w:hAnsi="Arial" w:cs="Arial"/>
          <w:b/>
        </w:rPr>
      </w:pPr>
      <w:r w:rsidRPr="00E612F1">
        <w:rPr>
          <w:rFonts w:ascii="Arial" w:hAnsi="Arial" w:cs="Arial"/>
          <w:b/>
        </w:rPr>
        <w:t xml:space="preserve">Table 3.  </w:t>
      </w:r>
      <w:bookmarkStart w:id="11" w:name="_Hlk167284293"/>
      <w:r w:rsidRPr="00E612F1">
        <w:rPr>
          <w:rFonts w:ascii="Arial" w:hAnsi="Arial" w:cs="Arial"/>
          <w:b/>
        </w:rPr>
        <w:t>Reading Performance of the Pupils Before the Implementation of Project RARE</w:t>
      </w:r>
    </w:p>
    <w:p w14:paraId="641C01FE" w14:textId="77777777" w:rsidR="00E612F1" w:rsidRPr="00E612F1" w:rsidRDefault="00E612F1" w:rsidP="00E612F1">
      <w:pPr>
        <w:rPr>
          <w:rFonts w:ascii="Arial" w:hAnsi="Arial" w:cs="Arial"/>
          <w:bCs/>
        </w:rPr>
      </w:pPr>
    </w:p>
    <w:tbl>
      <w:tblPr>
        <w:tblW w:w="8642" w:type="dxa"/>
        <w:tblLook w:val="04A0" w:firstRow="1" w:lastRow="0" w:firstColumn="1" w:lastColumn="0" w:noHBand="0" w:noVBand="1"/>
      </w:tblPr>
      <w:tblGrid>
        <w:gridCol w:w="1980"/>
        <w:gridCol w:w="709"/>
        <w:gridCol w:w="850"/>
        <w:gridCol w:w="709"/>
        <w:gridCol w:w="1134"/>
        <w:gridCol w:w="567"/>
        <w:gridCol w:w="1134"/>
        <w:gridCol w:w="709"/>
        <w:gridCol w:w="850"/>
      </w:tblGrid>
      <w:tr w:rsidR="00E612F1" w:rsidRPr="00E612F1" w14:paraId="26B83C82" w14:textId="77777777" w:rsidTr="0036776B">
        <w:trPr>
          <w:trHeight w:val="285"/>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21854BE9"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xml:space="preserve">Reading Performance Level </w:t>
            </w:r>
          </w:p>
        </w:tc>
        <w:tc>
          <w:tcPr>
            <w:tcW w:w="1559" w:type="dxa"/>
            <w:gridSpan w:val="2"/>
            <w:tcBorders>
              <w:top w:val="single" w:sz="4" w:space="0" w:color="auto"/>
              <w:left w:val="nil"/>
              <w:bottom w:val="single" w:sz="4" w:space="0" w:color="auto"/>
              <w:right w:val="single" w:sz="4" w:space="0" w:color="auto"/>
            </w:tcBorders>
            <w:noWrap/>
            <w:vAlign w:val="bottom"/>
            <w:hideMark/>
          </w:tcPr>
          <w:p w14:paraId="11BDECEF"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Grade IV (N=8)</w:t>
            </w:r>
          </w:p>
        </w:tc>
        <w:tc>
          <w:tcPr>
            <w:tcW w:w="1843" w:type="dxa"/>
            <w:gridSpan w:val="2"/>
            <w:tcBorders>
              <w:top w:val="single" w:sz="4" w:space="0" w:color="auto"/>
              <w:left w:val="nil"/>
              <w:bottom w:val="single" w:sz="4" w:space="0" w:color="auto"/>
              <w:right w:val="single" w:sz="4" w:space="0" w:color="auto"/>
            </w:tcBorders>
            <w:noWrap/>
            <w:vAlign w:val="bottom"/>
            <w:hideMark/>
          </w:tcPr>
          <w:p w14:paraId="3E3744A5"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Grade V</w:t>
            </w:r>
          </w:p>
          <w:p w14:paraId="69515424"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(N=3)</w:t>
            </w:r>
          </w:p>
        </w:tc>
        <w:tc>
          <w:tcPr>
            <w:tcW w:w="1701" w:type="dxa"/>
            <w:gridSpan w:val="2"/>
            <w:tcBorders>
              <w:top w:val="single" w:sz="4" w:space="0" w:color="auto"/>
              <w:left w:val="nil"/>
              <w:bottom w:val="single" w:sz="4" w:space="0" w:color="auto"/>
              <w:right w:val="single" w:sz="4" w:space="0" w:color="auto"/>
            </w:tcBorders>
            <w:noWrap/>
            <w:vAlign w:val="bottom"/>
            <w:hideMark/>
          </w:tcPr>
          <w:p w14:paraId="7015DFFD"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Grade VI</w:t>
            </w:r>
          </w:p>
          <w:p w14:paraId="123ED0DE"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(N=9)</w:t>
            </w:r>
          </w:p>
        </w:tc>
        <w:tc>
          <w:tcPr>
            <w:tcW w:w="1559" w:type="dxa"/>
            <w:gridSpan w:val="2"/>
            <w:tcBorders>
              <w:top w:val="single" w:sz="4" w:space="0" w:color="auto"/>
              <w:left w:val="nil"/>
              <w:bottom w:val="single" w:sz="4" w:space="0" w:color="auto"/>
              <w:right w:val="single" w:sz="4" w:space="0" w:color="auto"/>
            </w:tcBorders>
            <w:hideMark/>
          </w:tcPr>
          <w:p w14:paraId="0EDF941E"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 xml:space="preserve">As a Whole </w:t>
            </w:r>
          </w:p>
          <w:p w14:paraId="3241F09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(N=20)</w:t>
            </w:r>
          </w:p>
        </w:tc>
      </w:tr>
      <w:tr w:rsidR="00E612F1" w:rsidRPr="00E612F1" w14:paraId="1F2B5A1B"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04F604AC"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w:t>
            </w:r>
          </w:p>
        </w:tc>
        <w:tc>
          <w:tcPr>
            <w:tcW w:w="709" w:type="dxa"/>
            <w:tcBorders>
              <w:top w:val="nil"/>
              <w:left w:val="nil"/>
              <w:bottom w:val="single" w:sz="4" w:space="0" w:color="auto"/>
              <w:right w:val="single" w:sz="4" w:space="0" w:color="auto"/>
            </w:tcBorders>
            <w:noWrap/>
            <w:vAlign w:val="bottom"/>
            <w:hideMark/>
          </w:tcPr>
          <w:p w14:paraId="6D1DEBDC"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f</w:t>
            </w:r>
          </w:p>
        </w:tc>
        <w:tc>
          <w:tcPr>
            <w:tcW w:w="850" w:type="dxa"/>
            <w:tcBorders>
              <w:top w:val="nil"/>
              <w:left w:val="nil"/>
              <w:bottom w:val="single" w:sz="4" w:space="0" w:color="auto"/>
              <w:right w:val="single" w:sz="4" w:space="0" w:color="auto"/>
            </w:tcBorders>
            <w:noWrap/>
            <w:vAlign w:val="bottom"/>
            <w:hideMark/>
          </w:tcPr>
          <w:p w14:paraId="2FEE4BA9"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w:t>
            </w:r>
          </w:p>
        </w:tc>
        <w:tc>
          <w:tcPr>
            <w:tcW w:w="709" w:type="dxa"/>
            <w:tcBorders>
              <w:top w:val="nil"/>
              <w:left w:val="nil"/>
              <w:bottom w:val="single" w:sz="4" w:space="0" w:color="auto"/>
              <w:right w:val="single" w:sz="4" w:space="0" w:color="auto"/>
            </w:tcBorders>
            <w:noWrap/>
            <w:vAlign w:val="bottom"/>
            <w:hideMark/>
          </w:tcPr>
          <w:p w14:paraId="63D96C3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f</w:t>
            </w:r>
          </w:p>
        </w:tc>
        <w:tc>
          <w:tcPr>
            <w:tcW w:w="1134" w:type="dxa"/>
            <w:tcBorders>
              <w:top w:val="nil"/>
              <w:left w:val="nil"/>
              <w:bottom w:val="single" w:sz="4" w:space="0" w:color="auto"/>
              <w:right w:val="single" w:sz="4" w:space="0" w:color="auto"/>
            </w:tcBorders>
            <w:noWrap/>
            <w:vAlign w:val="bottom"/>
            <w:hideMark/>
          </w:tcPr>
          <w:p w14:paraId="271A0B78"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w:t>
            </w:r>
          </w:p>
        </w:tc>
        <w:tc>
          <w:tcPr>
            <w:tcW w:w="567" w:type="dxa"/>
            <w:tcBorders>
              <w:top w:val="nil"/>
              <w:left w:val="nil"/>
              <w:bottom w:val="single" w:sz="4" w:space="0" w:color="auto"/>
              <w:right w:val="single" w:sz="4" w:space="0" w:color="auto"/>
            </w:tcBorders>
            <w:noWrap/>
            <w:vAlign w:val="bottom"/>
            <w:hideMark/>
          </w:tcPr>
          <w:p w14:paraId="2D36D3FC"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f</w:t>
            </w:r>
          </w:p>
        </w:tc>
        <w:tc>
          <w:tcPr>
            <w:tcW w:w="1134" w:type="dxa"/>
            <w:tcBorders>
              <w:top w:val="nil"/>
              <w:left w:val="nil"/>
              <w:bottom w:val="single" w:sz="4" w:space="0" w:color="auto"/>
              <w:right w:val="single" w:sz="4" w:space="0" w:color="auto"/>
            </w:tcBorders>
            <w:noWrap/>
            <w:vAlign w:val="bottom"/>
            <w:hideMark/>
          </w:tcPr>
          <w:p w14:paraId="2B6F38C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w:t>
            </w:r>
          </w:p>
        </w:tc>
        <w:tc>
          <w:tcPr>
            <w:tcW w:w="709" w:type="dxa"/>
            <w:tcBorders>
              <w:top w:val="nil"/>
              <w:left w:val="nil"/>
              <w:bottom w:val="single" w:sz="4" w:space="0" w:color="auto"/>
              <w:right w:val="single" w:sz="4" w:space="0" w:color="auto"/>
            </w:tcBorders>
            <w:vAlign w:val="bottom"/>
            <w:hideMark/>
          </w:tcPr>
          <w:p w14:paraId="64E1CFAE"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f</w:t>
            </w:r>
          </w:p>
        </w:tc>
        <w:tc>
          <w:tcPr>
            <w:tcW w:w="850" w:type="dxa"/>
            <w:tcBorders>
              <w:top w:val="nil"/>
              <w:left w:val="nil"/>
              <w:bottom w:val="single" w:sz="4" w:space="0" w:color="auto"/>
              <w:right w:val="single" w:sz="4" w:space="0" w:color="auto"/>
            </w:tcBorders>
            <w:vAlign w:val="bottom"/>
            <w:hideMark/>
          </w:tcPr>
          <w:p w14:paraId="45E9388D"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w:t>
            </w:r>
          </w:p>
        </w:tc>
      </w:tr>
      <w:tr w:rsidR="00E612F1" w:rsidRPr="00E612F1" w14:paraId="6B9E1AD8"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5D2C9254"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xml:space="preserve">Combining two words </w:t>
            </w:r>
          </w:p>
        </w:tc>
        <w:tc>
          <w:tcPr>
            <w:tcW w:w="709" w:type="dxa"/>
            <w:tcBorders>
              <w:top w:val="nil"/>
              <w:left w:val="nil"/>
              <w:bottom w:val="single" w:sz="4" w:space="0" w:color="auto"/>
              <w:right w:val="single" w:sz="4" w:space="0" w:color="auto"/>
            </w:tcBorders>
            <w:noWrap/>
            <w:vAlign w:val="bottom"/>
            <w:hideMark/>
          </w:tcPr>
          <w:p w14:paraId="11F67629"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6</w:t>
            </w:r>
          </w:p>
        </w:tc>
        <w:tc>
          <w:tcPr>
            <w:tcW w:w="850" w:type="dxa"/>
            <w:tcBorders>
              <w:top w:val="nil"/>
              <w:left w:val="nil"/>
              <w:bottom w:val="single" w:sz="4" w:space="0" w:color="auto"/>
              <w:right w:val="single" w:sz="4" w:space="0" w:color="auto"/>
            </w:tcBorders>
            <w:noWrap/>
            <w:vAlign w:val="bottom"/>
            <w:hideMark/>
          </w:tcPr>
          <w:p w14:paraId="371FCDF9"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75</w:t>
            </w:r>
          </w:p>
        </w:tc>
        <w:tc>
          <w:tcPr>
            <w:tcW w:w="709" w:type="dxa"/>
            <w:tcBorders>
              <w:top w:val="nil"/>
              <w:left w:val="nil"/>
              <w:bottom w:val="single" w:sz="4" w:space="0" w:color="auto"/>
              <w:right w:val="single" w:sz="4" w:space="0" w:color="auto"/>
            </w:tcBorders>
            <w:noWrap/>
            <w:vAlign w:val="bottom"/>
            <w:hideMark/>
          </w:tcPr>
          <w:p w14:paraId="5A2DA372"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3</w:t>
            </w:r>
          </w:p>
        </w:tc>
        <w:tc>
          <w:tcPr>
            <w:tcW w:w="1134" w:type="dxa"/>
            <w:tcBorders>
              <w:top w:val="nil"/>
              <w:left w:val="nil"/>
              <w:bottom w:val="single" w:sz="4" w:space="0" w:color="auto"/>
              <w:right w:val="single" w:sz="4" w:space="0" w:color="auto"/>
            </w:tcBorders>
            <w:noWrap/>
            <w:vAlign w:val="bottom"/>
            <w:hideMark/>
          </w:tcPr>
          <w:p w14:paraId="23E42C0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567" w:type="dxa"/>
            <w:tcBorders>
              <w:top w:val="nil"/>
              <w:left w:val="nil"/>
              <w:bottom w:val="single" w:sz="4" w:space="0" w:color="auto"/>
              <w:right w:val="single" w:sz="4" w:space="0" w:color="auto"/>
            </w:tcBorders>
            <w:noWrap/>
            <w:vAlign w:val="bottom"/>
            <w:hideMark/>
          </w:tcPr>
          <w:p w14:paraId="0379B355"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4</w:t>
            </w:r>
          </w:p>
        </w:tc>
        <w:tc>
          <w:tcPr>
            <w:tcW w:w="1134" w:type="dxa"/>
            <w:tcBorders>
              <w:top w:val="nil"/>
              <w:left w:val="nil"/>
              <w:bottom w:val="single" w:sz="4" w:space="0" w:color="auto"/>
              <w:right w:val="single" w:sz="4" w:space="0" w:color="auto"/>
            </w:tcBorders>
            <w:noWrap/>
            <w:vAlign w:val="bottom"/>
            <w:hideMark/>
          </w:tcPr>
          <w:p w14:paraId="6EE16C7D"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44.44</w:t>
            </w:r>
          </w:p>
        </w:tc>
        <w:tc>
          <w:tcPr>
            <w:tcW w:w="709" w:type="dxa"/>
            <w:tcBorders>
              <w:top w:val="nil"/>
              <w:left w:val="nil"/>
              <w:bottom w:val="single" w:sz="4" w:space="0" w:color="auto"/>
              <w:right w:val="single" w:sz="4" w:space="0" w:color="auto"/>
            </w:tcBorders>
            <w:hideMark/>
          </w:tcPr>
          <w:p w14:paraId="590BE27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13</w:t>
            </w:r>
          </w:p>
        </w:tc>
        <w:tc>
          <w:tcPr>
            <w:tcW w:w="850" w:type="dxa"/>
            <w:tcBorders>
              <w:top w:val="nil"/>
              <w:left w:val="nil"/>
              <w:bottom w:val="single" w:sz="4" w:space="0" w:color="auto"/>
              <w:right w:val="single" w:sz="4" w:space="0" w:color="auto"/>
            </w:tcBorders>
            <w:vAlign w:val="bottom"/>
            <w:hideMark/>
          </w:tcPr>
          <w:p w14:paraId="37FC7841"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rPr>
              <w:t>65</w:t>
            </w:r>
          </w:p>
        </w:tc>
      </w:tr>
      <w:tr w:rsidR="00E612F1" w:rsidRPr="00E612F1" w14:paraId="3CA70678"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2B78CA61"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Combining more than two words</w:t>
            </w:r>
          </w:p>
        </w:tc>
        <w:tc>
          <w:tcPr>
            <w:tcW w:w="709" w:type="dxa"/>
            <w:tcBorders>
              <w:top w:val="nil"/>
              <w:left w:val="nil"/>
              <w:bottom w:val="single" w:sz="4" w:space="0" w:color="auto"/>
              <w:right w:val="single" w:sz="4" w:space="0" w:color="auto"/>
            </w:tcBorders>
            <w:noWrap/>
            <w:vAlign w:val="bottom"/>
            <w:hideMark/>
          </w:tcPr>
          <w:p w14:paraId="53F8B318"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850" w:type="dxa"/>
            <w:tcBorders>
              <w:top w:val="nil"/>
              <w:left w:val="nil"/>
              <w:bottom w:val="single" w:sz="4" w:space="0" w:color="auto"/>
              <w:right w:val="single" w:sz="4" w:space="0" w:color="auto"/>
            </w:tcBorders>
            <w:noWrap/>
            <w:vAlign w:val="bottom"/>
            <w:hideMark/>
          </w:tcPr>
          <w:p w14:paraId="06FB80F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709" w:type="dxa"/>
            <w:tcBorders>
              <w:top w:val="nil"/>
              <w:left w:val="nil"/>
              <w:bottom w:val="single" w:sz="4" w:space="0" w:color="auto"/>
              <w:right w:val="single" w:sz="4" w:space="0" w:color="auto"/>
            </w:tcBorders>
            <w:noWrap/>
            <w:vAlign w:val="bottom"/>
            <w:hideMark/>
          </w:tcPr>
          <w:p w14:paraId="798FC7D1"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1134" w:type="dxa"/>
            <w:tcBorders>
              <w:top w:val="nil"/>
              <w:left w:val="nil"/>
              <w:bottom w:val="single" w:sz="4" w:space="0" w:color="auto"/>
              <w:right w:val="single" w:sz="4" w:space="0" w:color="auto"/>
            </w:tcBorders>
            <w:noWrap/>
            <w:vAlign w:val="bottom"/>
            <w:hideMark/>
          </w:tcPr>
          <w:p w14:paraId="1BF18454"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567" w:type="dxa"/>
            <w:tcBorders>
              <w:top w:val="nil"/>
              <w:left w:val="nil"/>
              <w:bottom w:val="single" w:sz="4" w:space="0" w:color="auto"/>
              <w:right w:val="single" w:sz="4" w:space="0" w:color="auto"/>
            </w:tcBorders>
            <w:noWrap/>
            <w:vAlign w:val="bottom"/>
            <w:hideMark/>
          </w:tcPr>
          <w:p w14:paraId="1B6E5778"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3</w:t>
            </w:r>
          </w:p>
        </w:tc>
        <w:tc>
          <w:tcPr>
            <w:tcW w:w="1134" w:type="dxa"/>
            <w:tcBorders>
              <w:top w:val="nil"/>
              <w:left w:val="nil"/>
              <w:bottom w:val="single" w:sz="4" w:space="0" w:color="auto"/>
              <w:right w:val="single" w:sz="4" w:space="0" w:color="auto"/>
            </w:tcBorders>
            <w:noWrap/>
            <w:vAlign w:val="bottom"/>
            <w:hideMark/>
          </w:tcPr>
          <w:p w14:paraId="731E5EF9"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33.33</w:t>
            </w:r>
          </w:p>
        </w:tc>
        <w:tc>
          <w:tcPr>
            <w:tcW w:w="709" w:type="dxa"/>
            <w:tcBorders>
              <w:top w:val="nil"/>
              <w:left w:val="nil"/>
              <w:bottom w:val="single" w:sz="4" w:space="0" w:color="auto"/>
              <w:right w:val="single" w:sz="4" w:space="0" w:color="auto"/>
            </w:tcBorders>
            <w:hideMark/>
          </w:tcPr>
          <w:p w14:paraId="6F2E6220"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3</w:t>
            </w:r>
          </w:p>
        </w:tc>
        <w:tc>
          <w:tcPr>
            <w:tcW w:w="850" w:type="dxa"/>
            <w:tcBorders>
              <w:top w:val="nil"/>
              <w:left w:val="nil"/>
              <w:bottom w:val="single" w:sz="4" w:space="0" w:color="auto"/>
              <w:right w:val="single" w:sz="4" w:space="0" w:color="auto"/>
            </w:tcBorders>
            <w:vAlign w:val="bottom"/>
            <w:hideMark/>
          </w:tcPr>
          <w:p w14:paraId="61776693"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rPr>
              <w:t>15</w:t>
            </w:r>
          </w:p>
        </w:tc>
      </w:tr>
      <w:tr w:rsidR="00E612F1" w:rsidRPr="00E612F1" w14:paraId="4F557A66"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6EB0071A"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Simple sentence</w:t>
            </w:r>
          </w:p>
        </w:tc>
        <w:tc>
          <w:tcPr>
            <w:tcW w:w="709" w:type="dxa"/>
            <w:tcBorders>
              <w:top w:val="nil"/>
              <w:left w:val="nil"/>
              <w:bottom w:val="single" w:sz="4" w:space="0" w:color="auto"/>
              <w:right w:val="single" w:sz="4" w:space="0" w:color="auto"/>
            </w:tcBorders>
            <w:noWrap/>
            <w:vAlign w:val="bottom"/>
            <w:hideMark/>
          </w:tcPr>
          <w:p w14:paraId="720D64A8"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850" w:type="dxa"/>
            <w:tcBorders>
              <w:top w:val="nil"/>
              <w:left w:val="nil"/>
              <w:bottom w:val="single" w:sz="4" w:space="0" w:color="auto"/>
              <w:right w:val="single" w:sz="4" w:space="0" w:color="auto"/>
            </w:tcBorders>
            <w:noWrap/>
            <w:vAlign w:val="bottom"/>
            <w:hideMark/>
          </w:tcPr>
          <w:p w14:paraId="06DB76BF"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709" w:type="dxa"/>
            <w:tcBorders>
              <w:top w:val="nil"/>
              <w:left w:val="nil"/>
              <w:bottom w:val="single" w:sz="4" w:space="0" w:color="auto"/>
              <w:right w:val="single" w:sz="4" w:space="0" w:color="auto"/>
            </w:tcBorders>
            <w:noWrap/>
            <w:vAlign w:val="bottom"/>
            <w:hideMark/>
          </w:tcPr>
          <w:p w14:paraId="2C673EA7"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1134" w:type="dxa"/>
            <w:tcBorders>
              <w:top w:val="nil"/>
              <w:left w:val="nil"/>
              <w:bottom w:val="single" w:sz="4" w:space="0" w:color="auto"/>
              <w:right w:val="single" w:sz="4" w:space="0" w:color="auto"/>
            </w:tcBorders>
            <w:noWrap/>
            <w:vAlign w:val="bottom"/>
            <w:hideMark/>
          </w:tcPr>
          <w:p w14:paraId="0FDB482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567" w:type="dxa"/>
            <w:tcBorders>
              <w:top w:val="nil"/>
              <w:left w:val="nil"/>
              <w:bottom w:val="single" w:sz="4" w:space="0" w:color="auto"/>
              <w:right w:val="single" w:sz="4" w:space="0" w:color="auto"/>
            </w:tcBorders>
            <w:noWrap/>
            <w:vAlign w:val="bottom"/>
            <w:hideMark/>
          </w:tcPr>
          <w:p w14:paraId="6A6C2F4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w:t>
            </w:r>
          </w:p>
        </w:tc>
        <w:tc>
          <w:tcPr>
            <w:tcW w:w="1134" w:type="dxa"/>
            <w:tcBorders>
              <w:top w:val="nil"/>
              <w:left w:val="nil"/>
              <w:bottom w:val="single" w:sz="4" w:space="0" w:color="auto"/>
              <w:right w:val="single" w:sz="4" w:space="0" w:color="auto"/>
            </w:tcBorders>
            <w:noWrap/>
            <w:vAlign w:val="bottom"/>
            <w:hideMark/>
          </w:tcPr>
          <w:p w14:paraId="535E7D3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11.11</w:t>
            </w:r>
          </w:p>
        </w:tc>
        <w:tc>
          <w:tcPr>
            <w:tcW w:w="709" w:type="dxa"/>
            <w:tcBorders>
              <w:top w:val="nil"/>
              <w:left w:val="nil"/>
              <w:bottom w:val="single" w:sz="4" w:space="0" w:color="auto"/>
              <w:right w:val="single" w:sz="4" w:space="0" w:color="auto"/>
            </w:tcBorders>
            <w:hideMark/>
          </w:tcPr>
          <w:p w14:paraId="6AF6EA04"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w:t>
            </w:r>
          </w:p>
        </w:tc>
        <w:tc>
          <w:tcPr>
            <w:tcW w:w="850" w:type="dxa"/>
            <w:tcBorders>
              <w:top w:val="nil"/>
              <w:left w:val="nil"/>
              <w:bottom w:val="single" w:sz="4" w:space="0" w:color="auto"/>
              <w:right w:val="single" w:sz="4" w:space="0" w:color="auto"/>
            </w:tcBorders>
            <w:vAlign w:val="bottom"/>
            <w:hideMark/>
          </w:tcPr>
          <w:p w14:paraId="1D7C9464"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rPr>
              <w:t>5</w:t>
            </w:r>
          </w:p>
        </w:tc>
      </w:tr>
      <w:tr w:rsidR="00E612F1" w:rsidRPr="00E612F1" w14:paraId="732886D5"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1D456C21"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xml:space="preserve">Simple sentences in a paragraph </w:t>
            </w:r>
          </w:p>
        </w:tc>
        <w:tc>
          <w:tcPr>
            <w:tcW w:w="709" w:type="dxa"/>
            <w:tcBorders>
              <w:top w:val="nil"/>
              <w:left w:val="nil"/>
              <w:bottom w:val="single" w:sz="4" w:space="0" w:color="auto"/>
              <w:right w:val="single" w:sz="4" w:space="0" w:color="auto"/>
            </w:tcBorders>
            <w:noWrap/>
            <w:vAlign w:val="bottom"/>
            <w:hideMark/>
          </w:tcPr>
          <w:p w14:paraId="0B51F5FF"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2</w:t>
            </w:r>
          </w:p>
        </w:tc>
        <w:tc>
          <w:tcPr>
            <w:tcW w:w="850" w:type="dxa"/>
            <w:tcBorders>
              <w:top w:val="nil"/>
              <w:left w:val="nil"/>
              <w:bottom w:val="single" w:sz="4" w:space="0" w:color="auto"/>
              <w:right w:val="single" w:sz="4" w:space="0" w:color="auto"/>
            </w:tcBorders>
            <w:noWrap/>
            <w:vAlign w:val="bottom"/>
            <w:hideMark/>
          </w:tcPr>
          <w:p w14:paraId="62570077"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25</w:t>
            </w:r>
          </w:p>
        </w:tc>
        <w:tc>
          <w:tcPr>
            <w:tcW w:w="709" w:type="dxa"/>
            <w:tcBorders>
              <w:top w:val="nil"/>
              <w:left w:val="nil"/>
              <w:bottom w:val="single" w:sz="4" w:space="0" w:color="auto"/>
              <w:right w:val="single" w:sz="4" w:space="0" w:color="auto"/>
            </w:tcBorders>
            <w:noWrap/>
            <w:vAlign w:val="bottom"/>
            <w:hideMark/>
          </w:tcPr>
          <w:p w14:paraId="3EB9C459"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1134" w:type="dxa"/>
            <w:tcBorders>
              <w:top w:val="nil"/>
              <w:left w:val="nil"/>
              <w:bottom w:val="single" w:sz="4" w:space="0" w:color="auto"/>
              <w:right w:val="single" w:sz="4" w:space="0" w:color="auto"/>
            </w:tcBorders>
            <w:noWrap/>
            <w:vAlign w:val="bottom"/>
            <w:hideMark/>
          </w:tcPr>
          <w:p w14:paraId="77AE727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567" w:type="dxa"/>
            <w:tcBorders>
              <w:top w:val="nil"/>
              <w:left w:val="nil"/>
              <w:bottom w:val="single" w:sz="4" w:space="0" w:color="auto"/>
              <w:right w:val="single" w:sz="4" w:space="0" w:color="auto"/>
            </w:tcBorders>
            <w:noWrap/>
            <w:vAlign w:val="bottom"/>
            <w:hideMark/>
          </w:tcPr>
          <w:p w14:paraId="7A6AC4F4"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w:t>
            </w:r>
          </w:p>
        </w:tc>
        <w:tc>
          <w:tcPr>
            <w:tcW w:w="1134" w:type="dxa"/>
            <w:tcBorders>
              <w:top w:val="nil"/>
              <w:left w:val="nil"/>
              <w:bottom w:val="single" w:sz="4" w:space="0" w:color="auto"/>
              <w:right w:val="single" w:sz="4" w:space="0" w:color="auto"/>
            </w:tcBorders>
            <w:noWrap/>
            <w:vAlign w:val="bottom"/>
            <w:hideMark/>
          </w:tcPr>
          <w:p w14:paraId="6D12B09C"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11.11</w:t>
            </w:r>
          </w:p>
        </w:tc>
        <w:tc>
          <w:tcPr>
            <w:tcW w:w="709" w:type="dxa"/>
            <w:tcBorders>
              <w:top w:val="nil"/>
              <w:left w:val="nil"/>
              <w:bottom w:val="single" w:sz="4" w:space="0" w:color="auto"/>
              <w:right w:val="single" w:sz="4" w:space="0" w:color="auto"/>
            </w:tcBorders>
            <w:hideMark/>
          </w:tcPr>
          <w:p w14:paraId="010E4723"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3</w:t>
            </w:r>
          </w:p>
        </w:tc>
        <w:tc>
          <w:tcPr>
            <w:tcW w:w="850" w:type="dxa"/>
            <w:tcBorders>
              <w:top w:val="nil"/>
              <w:left w:val="nil"/>
              <w:bottom w:val="single" w:sz="4" w:space="0" w:color="auto"/>
              <w:right w:val="single" w:sz="4" w:space="0" w:color="auto"/>
            </w:tcBorders>
            <w:vAlign w:val="bottom"/>
            <w:hideMark/>
          </w:tcPr>
          <w:p w14:paraId="1BCBC3F0"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rPr>
              <w:t>15</w:t>
            </w:r>
          </w:p>
        </w:tc>
      </w:tr>
      <w:tr w:rsidR="00E612F1" w:rsidRPr="00E612F1" w14:paraId="4A16B5BD"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74C98B01"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Total</w:t>
            </w:r>
          </w:p>
        </w:tc>
        <w:tc>
          <w:tcPr>
            <w:tcW w:w="709" w:type="dxa"/>
            <w:tcBorders>
              <w:top w:val="nil"/>
              <w:left w:val="nil"/>
              <w:bottom w:val="single" w:sz="4" w:space="0" w:color="auto"/>
              <w:right w:val="single" w:sz="4" w:space="0" w:color="auto"/>
            </w:tcBorders>
            <w:noWrap/>
            <w:vAlign w:val="bottom"/>
            <w:hideMark/>
          </w:tcPr>
          <w:p w14:paraId="72E6A410"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8</w:t>
            </w:r>
          </w:p>
        </w:tc>
        <w:tc>
          <w:tcPr>
            <w:tcW w:w="850" w:type="dxa"/>
            <w:tcBorders>
              <w:top w:val="nil"/>
              <w:left w:val="nil"/>
              <w:bottom w:val="single" w:sz="4" w:space="0" w:color="auto"/>
              <w:right w:val="single" w:sz="4" w:space="0" w:color="auto"/>
            </w:tcBorders>
            <w:noWrap/>
            <w:vAlign w:val="bottom"/>
            <w:hideMark/>
          </w:tcPr>
          <w:p w14:paraId="15310003"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709" w:type="dxa"/>
            <w:tcBorders>
              <w:top w:val="nil"/>
              <w:left w:val="nil"/>
              <w:bottom w:val="single" w:sz="4" w:space="0" w:color="auto"/>
              <w:right w:val="single" w:sz="4" w:space="0" w:color="auto"/>
            </w:tcBorders>
            <w:noWrap/>
            <w:vAlign w:val="bottom"/>
            <w:hideMark/>
          </w:tcPr>
          <w:p w14:paraId="13DA32D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3</w:t>
            </w:r>
          </w:p>
        </w:tc>
        <w:tc>
          <w:tcPr>
            <w:tcW w:w="1134" w:type="dxa"/>
            <w:tcBorders>
              <w:top w:val="nil"/>
              <w:left w:val="nil"/>
              <w:bottom w:val="single" w:sz="4" w:space="0" w:color="auto"/>
              <w:right w:val="single" w:sz="4" w:space="0" w:color="auto"/>
            </w:tcBorders>
            <w:noWrap/>
            <w:vAlign w:val="bottom"/>
            <w:hideMark/>
          </w:tcPr>
          <w:p w14:paraId="34DDC524"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567" w:type="dxa"/>
            <w:tcBorders>
              <w:top w:val="nil"/>
              <w:left w:val="nil"/>
              <w:bottom w:val="single" w:sz="4" w:space="0" w:color="auto"/>
              <w:right w:val="single" w:sz="4" w:space="0" w:color="auto"/>
            </w:tcBorders>
            <w:noWrap/>
            <w:vAlign w:val="bottom"/>
            <w:hideMark/>
          </w:tcPr>
          <w:p w14:paraId="3AE0B7C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9</w:t>
            </w:r>
          </w:p>
        </w:tc>
        <w:tc>
          <w:tcPr>
            <w:tcW w:w="1134" w:type="dxa"/>
            <w:tcBorders>
              <w:top w:val="nil"/>
              <w:left w:val="nil"/>
              <w:bottom w:val="single" w:sz="4" w:space="0" w:color="auto"/>
              <w:right w:val="single" w:sz="4" w:space="0" w:color="auto"/>
            </w:tcBorders>
            <w:noWrap/>
            <w:vAlign w:val="bottom"/>
            <w:hideMark/>
          </w:tcPr>
          <w:p w14:paraId="59F7A5AF"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709" w:type="dxa"/>
            <w:tcBorders>
              <w:top w:val="nil"/>
              <w:left w:val="nil"/>
              <w:bottom w:val="single" w:sz="4" w:space="0" w:color="auto"/>
              <w:right w:val="single" w:sz="4" w:space="0" w:color="auto"/>
            </w:tcBorders>
            <w:hideMark/>
          </w:tcPr>
          <w:p w14:paraId="0C9C1A98"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20</w:t>
            </w:r>
          </w:p>
        </w:tc>
        <w:tc>
          <w:tcPr>
            <w:tcW w:w="850" w:type="dxa"/>
            <w:tcBorders>
              <w:top w:val="nil"/>
              <w:left w:val="nil"/>
              <w:bottom w:val="single" w:sz="4" w:space="0" w:color="auto"/>
              <w:right w:val="single" w:sz="4" w:space="0" w:color="auto"/>
            </w:tcBorders>
            <w:vAlign w:val="bottom"/>
            <w:hideMark/>
          </w:tcPr>
          <w:p w14:paraId="5BB501E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rPr>
              <w:t>100</w:t>
            </w:r>
          </w:p>
        </w:tc>
      </w:tr>
    </w:tbl>
    <w:p w14:paraId="6446DDB0" w14:textId="77777777" w:rsidR="00E612F1" w:rsidRPr="00E612F1" w:rsidRDefault="00E612F1" w:rsidP="00E612F1">
      <w:pPr>
        <w:rPr>
          <w:rFonts w:ascii="Arial" w:hAnsi="Arial" w:cs="Arial"/>
          <w:bCs/>
        </w:rPr>
      </w:pPr>
    </w:p>
    <w:p w14:paraId="0DB39477" w14:textId="13F7642A" w:rsidR="00E612F1" w:rsidRDefault="00E612F1" w:rsidP="00E612F1">
      <w:pPr>
        <w:ind w:firstLine="360"/>
        <w:jc w:val="both"/>
        <w:rPr>
          <w:rFonts w:ascii="Arial" w:hAnsi="Arial" w:cs="Arial"/>
          <w:bCs/>
        </w:rPr>
      </w:pPr>
      <w:r w:rsidRPr="00E612F1">
        <w:rPr>
          <w:rFonts w:ascii="Arial" w:hAnsi="Arial" w:cs="Arial"/>
          <w:bCs/>
        </w:rPr>
        <w:t xml:space="preserve">Table </w:t>
      </w:r>
      <w:r>
        <w:rPr>
          <w:rFonts w:ascii="Arial" w:hAnsi="Arial" w:cs="Arial"/>
          <w:bCs/>
        </w:rPr>
        <w:t>3</w:t>
      </w:r>
      <w:r w:rsidRPr="00E612F1">
        <w:rPr>
          <w:rFonts w:ascii="Arial" w:hAnsi="Arial" w:cs="Arial"/>
          <w:bCs/>
        </w:rPr>
        <w:t xml:space="preserve"> presents the reading performance of pupils before the implementation of Project RARE, highlighting their ability to form words and sentences. The data shows that 65% of pupils could combine two words, while only 15% could combine more than two words, indicating a limited ability to construct more complex phrases. Additionally, only 5% of pupils could form a simple sentence, and 15% could write simple sentences in a paragraph, suggesting significant challenges in sentence construction and comprehension.</w:t>
      </w:r>
    </w:p>
    <w:p w14:paraId="4BFAF2BE" w14:textId="77777777" w:rsidR="00E612F1" w:rsidRPr="00E612F1" w:rsidRDefault="00E612F1" w:rsidP="00E612F1">
      <w:pPr>
        <w:ind w:firstLine="360"/>
        <w:jc w:val="both"/>
        <w:rPr>
          <w:rFonts w:ascii="Arial" w:hAnsi="Arial" w:cs="Arial"/>
          <w:bCs/>
        </w:rPr>
      </w:pPr>
    </w:p>
    <w:p w14:paraId="3D533F72" w14:textId="0F112C3F" w:rsidR="00E612F1" w:rsidRDefault="00E612F1" w:rsidP="00E612F1">
      <w:pPr>
        <w:jc w:val="both"/>
        <w:rPr>
          <w:rFonts w:ascii="Arial" w:hAnsi="Arial" w:cs="Arial"/>
          <w:bCs/>
        </w:rPr>
      </w:pPr>
      <w:r w:rsidRPr="00E612F1">
        <w:rPr>
          <w:rFonts w:ascii="Arial" w:hAnsi="Arial" w:cs="Arial"/>
          <w:bCs/>
        </w:rPr>
        <w:tab/>
        <w:t xml:space="preserve">These findings align with the study </w:t>
      </w:r>
      <w:r w:rsidR="00046FFE">
        <w:rPr>
          <w:rFonts w:ascii="Arial" w:hAnsi="Arial" w:cs="Arial"/>
          <w:bCs/>
        </w:rPr>
        <w:t>of Radan, 2023</w:t>
      </w:r>
      <w:r w:rsidRPr="00E612F1">
        <w:rPr>
          <w:rFonts w:ascii="Arial" w:hAnsi="Arial" w:cs="Arial"/>
          <w:bCs/>
        </w:rPr>
        <w:t xml:space="preserve"> which examined the effectiveness of Project READ in improving reading performance among Grade 4 pupils. The study found that targeted reading interventions significantly enhanced comprehension skills, reinforcing the need for structured literacy programs</w:t>
      </w:r>
      <w:bookmarkEnd w:id="11"/>
    </w:p>
    <w:p w14:paraId="7D66B21E" w14:textId="77777777" w:rsidR="00046FFE" w:rsidRDefault="00046FFE" w:rsidP="00E612F1">
      <w:pPr>
        <w:jc w:val="both"/>
        <w:rPr>
          <w:rFonts w:ascii="Arial" w:hAnsi="Arial" w:cs="Arial"/>
          <w:bCs/>
        </w:rPr>
      </w:pPr>
    </w:p>
    <w:p w14:paraId="536C272A" w14:textId="77777777" w:rsidR="00046FFE" w:rsidRDefault="00046FFE" w:rsidP="00E612F1">
      <w:pPr>
        <w:jc w:val="both"/>
        <w:rPr>
          <w:rFonts w:ascii="Arial" w:hAnsi="Arial" w:cs="Arial"/>
          <w:bCs/>
        </w:rPr>
      </w:pPr>
    </w:p>
    <w:p w14:paraId="1144EE64" w14:textId="77777777" w:rsidR="00E612F1" w:rsidRPr="00E612F1" w:rsidRDefault="00E612F1" w:rsidP="00E612F1">
      <w:pPr>
        <w:jc w:val="both"/>
        <w:rPr>
          <w:rFonts w:ascii="Arial" w:hAnsi="Arial" w:cs="Arial"/>
          <w:bCs/>
        </w:rPr>
      </w:pPr>
    </w:p>
    <w:p w14:paraId="3DB5C451" w14:textId="79BAFB6E" w:rsidR="00E612F1" w:rsidRPr="00E612F1" w:rsidRDefault="00E612F1" w:rsidP="00E612F1">
      <w:pPr>
        <w:contextualSpacing/>
        <w:rPr>
          <w:rFonts w:ascii="Arial" w:hAnsi="Arial" w:cs="Arial"/>
          <w:b/>
          <w:bCs/>
        </w:rPr>
      </w:pPr>
      <w:r>
        <w:rPr>
          <w:rFonts w:ascii="Arial" w:hAnsi="Arial" w:cs="Arial"/>
          <w:b/>
          <w:bCs/>
        </w:rPr>
        <w:t xml:space="preserve">4.2. </w:t>
      </w:r>
      <w:r w:rsidRPr="00E612F1">
        <w:rPr>
          <w:rFonts w:ascii="Arial" w:hAnsi="Arial" w:cs="Arial"/>
          <w:b/>
          <w:bCs/>
        </w:rPr>
        <w:t>Reading Performance of the Intermediate Pupils After the Implementation of Project RARE</w:t>
      </w:r>
    </w:p>
    <w:p w14:paraId="01393158" w14:textId="77777777" w:rsidR="00E612F1" w:rsidRPr="00E612F1" w:rsidRDefault="00E612F1" w:rsidP="00E612F1">
      <w:pPr>
        <w:ind w:left="720"/>
        <w:contextualSpacing/>
        <w:rPr>
          <w:rFonts w:ascii="Arial" w:hAnsi="Arial" w:cs="Arial"/>
          <w:b/>
          <w:bCs/>
        </w:rPr>
      </w:pPr>
    </w:p>
    <w:p w14:paraId="0A26AF40" w14:textId="2DC3D283" w:rsidR="00E612F1" w:rsidRPr="00E612F1" w:rsidRDefault="00E612F1" w:rsidP="00E612F1">
      <w:pPr>
        <w:rPr>
          <w:rFonts w:ascii="Arial" w:hAnsi="Arial" w:cs="Arial"/>
          <w:b/>
        </w:rPr>
      </w:pPr>
      <w:r w:rsidRPr="00E612F1">
        <w:rPr>
          <w:rFonts w:ascii="Arial" w:hAnsi="Arial" w:cs="Arial"/>
          <w:b/>
        </w:rPr>
        <w:t>Table 4.  Reading Performance of the Pupils After the Implementation of Project RARE</w:t>
      </w:r>
    </w:p>
    <w:tbl>
      <w:tblPr>
        <w:tblW w:w="8642" w:type="dxa"/>
        <w:tblLook w:val="04A0" w:firstRow="1" w:lastRow="0" w:firstColumn="1" w:lastColumn="0" w:noHBand="0" w:noVBand="1"/>
      </w:tblPr>
      <w:tblGrid>
        <w:gridCol w:w="1980"/>
        <w:gridCol w:w="709"/>
        <w:gridCol w:w="992"/>
        <w:gridCol w:w="709"/>
        <w:gridCol w:w="850"/>
        <w:gridCol w:w="709"/>
        <w:gridCol w:w="992"/>
        <w:gridCol w:w="567"/>
        <w:gridCol w:w="1134"/>
      </w:tblGrid>
      <w:tr w:rsidR="00E612F1" w:rsidRPr="00E612F1" w14:paraId="482272FA" w14:textId="77777777" w:rsidTr="0036776B">
        <w:trPr>
          <w:trHeight w:val="285"/>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91DD929"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xml:space="preserve">Reading Performance Level </w:t>
            </w:r>
          </w:p>
        </w:tc>
        <w:tc>
          <w:tcPr>
            <w:tcW w:w="1701" w:type="dxa"/>
            <w:gridSpan w:val="2"/>
            <w:tcBorders>
              <w:top w:val="single" w:sz="4" w:space="0" w:color="auto"/>
              <w:left w:val="nil"/>
              <w:bottom w:val="single" w:sz="4" w:space="0" w:color="auto"/>
              <w:right w:val="single" w:sz="4" w:space="0" w:color="auto"/>
            </w:tcBorders>
            <w:noWrap/>
            <w:vAlign w:val="bottom"/>
            <w:hideMark/>
          </w:tcPr>
          <w:p w14:paraId="5920ADA2"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Grade IV (N=8)</w:t>
            </w:r>
          </w:p>
        </w:tc>
        <w:tc>
          <w:tcPr>
            <w:tcW w:w="1559" w:type="dxa"/>
            <w:gridSpan w:val="2"/>
            <w:tcBorders>
              <w:top w:val="single" w:sz="4" w:space="0" w:color="auto"/>
              <w:left w:val="nil"/>
              <w:bottom w:val="single" w:sz="4" w:space="0" w:color="auto"/>
              <w:right w:val="single" w:sz="4" w:space="0" w:color="auto"/>
            </w:tcBorders>
            <w:noWrap/>
            <w:vAlign w:val="bottom"/>
            <w:hideMark/>
          </w:tcPr>
          <w:p w14:paraId="55B1F6B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Grade V</w:t>
            </w:r>
          </w:p>
          <w:p w14:paraId="2753420C"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(N=3)</w:t>
            </w:r>
          </w:p>
        </w:tc>
        <w:tc>
          <w:tcPr>
            <w:tcW w:w="1701" w:type="dxa"/>
            <w:gridSpan w:val="2"/>
            <w:tcBorders>
              <w:top w:val="single" w:sz="4" w:space="0" w:color="auto"/>
              <w:left w:val="nil"/>
              <w:bottom w:val="single" w:sz="4" w:space="0" w:color="auto"/>
              <w:right w:val="single" w:sz="4" w:space="0" w:color="auto"/>
            </w:tcBorders>
            <w:noWrap/>
            <w:vAlign w:val="bottom"/>
            <w:hideMark/>
          </w:tcPr>
          <w:p w14:paraId="40197F3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Grade VI</w:t>
            </w:r>
          </w:p>
          <w:p w14:paraId="2D32CF1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(N=9)</w:t>
            </w:r>
          </w:p>
        </w:tc>
        <w:tc>
          <w:tcPr>
            <w:tcW w:w="1701" w:type="dxa"/>
            <w:gridSpan w:val="2"/>
            <w:tcBorders>
              <w:top w:val="single" w:sz="4" w:space="0" w:color="auto"/>
              <w:left w:val="nil"/>
              <w:bottom w:val="single" w:sz="4" w:space="0" w:color="auto"/>
              <w:right w:val="single" w:sz="4" w:space="0" w:color="auto"/>
            </w:tcBorders>
            <w:hideMark/>
          </w:tcPr>
          <w:p w14:paraId="113FFC07"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 xml:space="preserve">As a Whole </w:t>
            </w:r>
          </w:p>
          <w:p w14:paraId="5EB45B61"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(N=20)</w:t>
            </w:r>
          </w:p>
        </w:tc>
      </w:tr>
      <w:tr w:rsidR="00E612F1" w:rsidRPr="00E612F1" w14:paraId="4E64EA09"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6CA1B962"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w:t>
            </w:r>
          </w:p>
        </w:tc>
        <w:tc>
          <w:tcPr>
            <w:tcW w:w="709" w:type="dxa"/>
            <w:tcBorders>
              <w:top w:val="nil"/>
              <w:left w:val="nil"/>
              <w:bottom w:val="single" w:sz="4" w:space="0" w:color="auto"/>
              <w:right w:val="single" w:sz="4" w:space="0" w:color="auto"/>
            </w:tcBorders>
            <w:noWrap/>
            <w:vAlign w:val="bottom"/>
            <w:hideMark/>
          </w:tcPr>
          <w:p w14:paraId="1351D945"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f</w:t>
            </w:r>
          </w:p>
        </w:tc>
        <w:tc>
          <w:tcPr>
            <w:tcW w:w="992" w:type="dxa"/>
            <w:tcBorders>
              <w:top w:val="nil"/>
              <w:left w:val="nil"/>
              <w:bottom w:val="single" w:sz="4" w:space="0" w:color="auto"/>
              <w:right w:val="single" w:sz="4" w:space="0" w:color="auto"/>
            </w:tcBorders>
            <w:noWrap/>
            <w:vAlign w:val="bottom"/>
            <w:hideMark/>
          </w:tcPr>
          <w:p w14:paraId="4608D880"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w:t>
            </w:r>
          </w:p>
        </w:tc>
        <w:tc>
          <w:tcPr>
            <w:tcW w:w="709" w:type="dxa"/>
            <w:tcBorders>
              <w:top w:val="nil"/>
              <w:left w:val="nil"/>
              <w:bottom w:val="single" w:sz="4" w:space="0" w:color="auto"/>
              <w:right w:val="single" w:sz="4" w:space="0" w:color="auto"/>
            </w:tcBorders>
            <w:noWrap/>
            <w:vAlign w:val="bottom"/>
            <w:hideMark/>
          </w:tcPr>
          <w:p w14:paraId="5C667553"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f</w:t>
            </w:r>
          </w:p>
        </w:tc>
        <w:tc>
          <w:tcPr>
            <w:tcW w:w="850" w:type="dxa"/>
            <w:tcBorders>
              <w:top w:val="nil"/>
              <w:left w:val="nil"/>
              <w:bottom w:val="single" w:sz="4" w:space="0" w:color="auto"/>
              <w:right w:val="single" w:sz="4" w:space="0" w:color="auto"/>
            </w:tcBorders>
            <w:noWrap/>
            <w:vAlign w:val="bottom"/>
            <w:hideMark/>
          </w:tcPr>
          <w:p w14:paraId="61AFCE49"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w:t>
            </w:r>
          </w:p>
        </w:tc>
        <w:tc>
          <w:tcPr>
            <w:tcW w:w="709" w:type="dxa"/>
            <w:tcBorders>
              <w:top w:val="nil"/>
              <w:left w:val="nil"/>
              <w:bottom w:val="single" w:sz="4" w:space="0" w:color="auto"/>
              <w:right w:val="single" w:sz="4" w:space="0" w:color="auto"/>
            </w:tcBorders>
            <w:noWrap/>
            <w:vAlign w:val="bottom"/>
            <w:hideMark/>
          </w:tcPr>
          <w:p w14:paraId="3089BE42"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f</w:t>
            </w:r>
          </w:p>
        </w:tc>
        <w:tc>
          <w:tcPr>
            <w:tcW w:w="992" w:type="dxa"/>
            <w:tcBorders>
              <w:top w:val="nil"/>
              <w:left w:val="nil"/>
              <w:bottom w:val="single" w:sz="4" w:space="0" w:color="auto"/>
              <w:right w:val="single" w:sz="4" w:space="0" w:color="auto"/>
            </w:tcBorders>
            <w:noWrap/>
            <w:vAlign w:val="bottom"/>
            <w:hideMark/>
          </w:tcPr>
          <w:p w14:paraId="2F54A77E"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w:t>
            </w:r>
          </w:p>
        </w:tc>
        <w:tc>
          <w:tcPr>
            <w:tcW w:w="567" w:type="dxa"/>
            <w:tcBorders>
              <w:top w:val="nil"/>
              <w:left w:val="nil"/>
              <w:bottom w:val="single" w:sz="4" w:space="0" w:color="auto"/>
              <w:right w:val="single" w:sz="4" w:space="0" w:color="auto"/>
            </w:tcBorders>
            <w:vAlign w:val="bottom"/>
            <w:hideMark/>
          </w:tcPr>
          <w:p w14:paraId="5DAA6B7B"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f</w:t>
            </w:r>
          </w:p>
        </w:tc>
        <w:tc>
          <w:tcPr>
            <w:tcW w:w="1134" w:type="dxa"/>
            <w:tcBorders>
              <w:top w:val="nil"/>
              <w:left w:val="nil"/>
              <w:bottom w:val="single" w:sz="4" w:space="0" w:color="auto"/>
              <w:right w:val="single" w:sz="4" w:space="0" w:color="auto"/>
            </w:tcBorders>
            <w:vAlign w:val="bottom"/>
            <w:hideMark/>
          </w:tcPr>
          <w:p w14:paraId="6DEA3E4C"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w:t>
            </w:r>
          </w:p>
        </w:tc>
      </w:tr>
      <w:tr w:rsidR="00E612F1" w:rsidRPr="00E612F1" w14:paraId="156CFC5C"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10734200"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xml:space="preserve">Combining two words </w:t>
            </w:r>
          </w:p>
        </w:tc>
        <w:tc>
          <w:tcPr>
            <w:tcW w:w="709" w:type="dxa"/>
            <w:tcBorders>
              <w:top w:val="nil"/>
              <w:left w:val="nil"/>
              <w:bottom w:val="single" w:sz="4" w:space="0" w:color="auto"/>
              <w:right w:val="single" w:sz="4" w:space="0" w:color="auto"/>
            </w:tcBorders>
            <w:noWrap/>
            <w:vAlign w:val="bottom"/>
            <w:hideMark/>
          </w:tcPr>
          <w:p w14:paraId="30B7AE9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992" w:type="dxa"/>
            <w:tcBorders>
              <w:top w:val="nil"/>
              <w:left w:val="nil"/>
              <w:bottom w:val="single" w:sz="4" w:space="0" w:color="auto"/>
              <w:right w:val="single" w:sz="4" w:space="0" w:color="auto"/>
            </w:tcBorders>
            <w:noWrap/>
            <w:vAlign w:val="bottom"/>
            <w:hideMark/>
          </w:tcPr>
          <w:p w14:paraId="11B2110E"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709" w:type="dxa"/>
            <w:tcBorders>
              <w:top w:val="nil"/>
              <w:left w:val="nil"/>
              <w:bottom w:val="single" w:sz="4" w:space="0" w:color="auto"/>
              <w:right w:val="single" w:sz="4" w:space="0" w:color="auto"/>
            </w:tcBorders>
            <w:noWrap/>
            <w:vAlign w:val="bottom"/>
            <w:hideMark/>
          </w:tcPr>
          <w:p w14:paraId="77450805"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850" w:type="dxa"/>
            <w:tcBorders>
              <w:top w:val="nil"/>
              <w:left w:val="nil"/>
              <w:bottom w:val="single" w:sz="4" w:space="0" w:color="auto"/>
              <w:right w:val="single" w:sz="4" w:space="0" w:color="auto"/>
            </w:tcBorders>
            <w:noWrap/>
            <w:vAlign w:val="bottom"/>
            <w:hideMark/>
          </w:tcPr>
          <w:p w14:paraId="2E51A207"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709" w:type="dxa"/>
            <w:tcBorders>
              <w:top w:val="nil"/>
              <w:left w:val="nil"/>
              <w:bottom w:val="single" w:sz="4" w:space="0" w:color="auto"/>
              <w:right w:val="single" w:sz="4" w:space="0" w:color="auto"/>
            </w:tcBorders>
            <w:noWrap/>
            <w:vAlign w:val="bottom"/>
            <w:hideMark/>
          </w:tcPr>
          <w:p w14:paraId="0CC1A3E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992" w:type="dxa"/>
            <w:tcBorders>
              <w:top w:val="nil"/>
              <w:left w:val="nil"/>
              <w:bottom w:val="single" w:sz="4" w:space="0" w:color="auto"/>
              <w:right w:val="single" w:sz="4" w:space="0" w:color="auto"/>
            </w:tcBorders>
            <w:noWrap/>
            <w:vAlign w:val="bottom"/>
            <w:hideMark/>
          </w:tcPr>
          <w:p w14:paraId="7BB9F26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567" w:type="dxa"/>
            <w:tcBorders>
              <w:top w:val="nil"/>
              <w:left w:val="nil"/>
              <w:bottom w:val="single" w:sz="4" w:space="0" w:color="auto"/>
              <w:right w:val="single" w:sz="4" w:space="0" w:color="auto"/>
            </w:tcBorders>
            <w:vAlign w:val="bottom"/>
            <w:hideMark/>
          </w:tcPr>
          <w:p w14:paraId="2795C55E"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1134" w:type="dxa"/>
            <w:tcBorders>
              <w:top w:val="nil"/>
              <w:left w:val="nil"/>
              <w:bottom w:val="single" w:sz="4" w:space="0" w:color="auto"/>
              <w:right w:val="single" w:sz="4" w:space="0" w:color="auto"/>
            </w:tcBorders>
            <w:vAlign w:val="bottom"/>
            <w:hideMark/>
          </w:tcPr>
          <w:p w14:paraId="37C1808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r>
      <w:tr w:rsidR="00E612F1" w:rsidRPr="00E612F1" w14:paraId="23AE0704"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111A212D"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Combining more than two words</w:t>
            </w:r>
          </w:p>
        </w:tc>
        <w:tc>
          <w:tcPr>
            <w:tcW w:w="709" w:type="dxa"/>
            <w:tcBorders>
              <w:top w:val="nil"/>
              <w:left w:val="nil"/>
              <w:bottom w:val="single" w:sz="4" w:space="0" w:color="auto"/>
              <w:right w:val="single" w:sz="4" w:space="0" w:color="auto"/>
            </w:tcBorders>
            <w:noWrap/>
            <w:vAlign w:val="bottom"/>
            <w:hideMark/>
          </w:tcPr>
          <w:p w14:paraId="32778753"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992" w:type="dxa"/>
            <w:tcBorders>
              <w:top w:val="nil"/>
              <w:left w:val="nil"/>
              <w:bottom w:val="single" w:sz="4" w:space="0" w:color="auto"/>
              <w:right w:val="single" w:sz="4" w:space="0" w:color="auto"/>
            </w:tcBorders>
            <w:noWrap/>
            <w:vAlign w:val="bottom"/>
            <w:hideMark/>
          </w:tcPr>
          <w:p w14:paraId="2E8F5C09"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709" w:type="dxa"/>
            <w:tcBorders>
              <w:top w:val="nil"/>
              <w:left w:val="nil"/>
              <w:bottom w:val="single" w:sz="4" w:space="0" w:color="auto"/>
              <w:right w:val="single" w:sz="4" w:space="0" w:color="auto"/>
            </w:tcBorders>
            <w:noWrap/>
            <w:vAlign w:val="bottom"/>
            <w:hideMark/>
          </w:tcPr>
          <w:p w14:paraId="4CCA99C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850" w:type="dxa"/>
            <w:tcBorders>
              <w:top w:val="nil"/>
              <w:left w:val="nil"/>
              <w:bottom w:val="single" w:sz="4" w:space="0" w:color="auto"/>
              <w:right w:val="single" w:sz="4" w:space="0" w:color="auto"/>
            </w:tcBorders>
            <w:noWrap/>
            <w:vAlign w:val="bottom"/>
            <w:hideMark/>
          </w:tcPr>
          <w:p w14:paraId="137AB007"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709" w:type="dxa"/>
            <w:tcBorders>
              <w:top w:val="nil"/>
              <w:left w:val="nil"/>
              <w:bottom w:val="single" w:sz="4" w:space="0" w:color="auto"/>
              <w:right w:val="single" w:sz="4" w:space="0" w:color="auto"/>
            </w:tcBorders>
            <w:noWrap/>
            <w:vAlign w:val="bottom"/>
            <w:hideMark/>
          </w:tcPr>
          <w:p w14:paraId="64BFC79F"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992" w:type="dxa"/>
            <w:tcBorders>
              <w:top w:val="nil"/>
              <w:left w:val="nil"/>
              <w:bottom w:val="single" w:sz="4" w:space="0" w:color="auto"/>
              <w:right w:val="single" w:sz="4" w:space="0" w:color="auto"/>
            </w:tcBorders>
            <w:noWrap/>
            <w:vAlign w:val="bottom"/>
            <w:hideMark/>
          </w:tcPr>
          <w:p w14:paraId="2C59F8C1"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567" w:type="dxa"/>
            <w:tcBorders>
              <w:top w:val="nil"/>
              <w:left w:val="nil"/>
              <w:bottom w:val="single" w:sz="4" w:space="0" w:color="auto"/>
              <w:right w:val="single" w:sz="4" w:space="0" w:color="auto"/>
            </w:tcBorders>
            <w:vAlign w:val="bottom"/>
            <w:hideMark/>
          </w:tcPr>
          <w:p w14:paraId="12A8BD5D"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1134" w:type="dxa"/>
            <w:tcBorders>
              <w:top w:val="nil"/>
              <w:left w:val="nil"/>
              <w:bottom w:val="single" w:sz="4" w:space="0" w:color="auto"/>
              <w:right w:val="single" w:sz="4" w:space="0" w:color="auto"/>
            </w:tcBorders>
            <w:vAlign w:val="bottom"/>
            <w:hideMark/>
          </w:tcPr>
          <w:p w14:paraId="6E754391"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r>
      <w:tr w:rsidR="00E612F1" w:rsidRPr="00E612F1" w14:paraId="423B6242"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664FE94F"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Simple sentence</w:t>
            </w:r>
          </w:p>
        </w:tc>
        <w:tc>
          <w:tcPr>
            <w:tcW w:w="709" w:type="dxa"/>
            <w:tcBorders>
              <w:top w:val="nil"/>
              <w:left w:val="nil"/>
              <w:bottom w:val="single" w:sz="4" w:space="0" w:color="auto"/>
              <w:right w:val="single" w:sz="4" w:space="0" w:color="auto"/>
            </w:tcBorders>
            <w:noWrap/>
            <w:vAlign w:val="bottom"/>
            <w:hideMark/>
          </w:tcPr>
          <w:p w14:paraId="22B67922"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992" w:type="dxa"/>
            <w:tcBorders>
              <w:top w:val="nil"/>
              <w:left w:val="nil"/>
              <w:bottom w:val="single" w:sz="4" w:space="0" w:color="auto"/>
              <w:right w:val="single" w:sz="4" w:space="0" w:color="auto"/>
            </w:tcBorders>
            <w:noWrap/>
            <w:vAlign w:val="bottom"/>
            <w:hideMark/>
          </w:tcPr>
          <w:p w14:paraId="4D51C360"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709" w:type="dxa"/>
            <w:tcBorders>
              <w:top w:val="nil"/>
              <w:left w:val="nil"/>
              <w:bottom w:val="single" w:sz="4" w:space="0" w:color="auto"/>
              <w:right w:val="single" w:sz="4" w:space="0" w:color="auto"/>
            </w:tcBorders>
            <w:noWrap/>
            <w:vAlign w:val="bottom"/>
            <w:hideMark/>
          </w:tcPr>
          <w:p w14:paraId="54C1124A"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850" w:type="dxa"/>
            <w:tcBorders>
              <w:top w:val="nil"/>
              <w:left w:val="nil"/>
              <w:bottom w:val="single" w:sz="4" w:space="0" w:color="auto"/>
              <w:right w:val="single" w:sz="4" w:space="0" w:color="auto"/>
            </w:tcBorders>
            <w:noWrap/>
            <w:vAlign w:val="bottom"/>
            <w:hideMark/>
          </w:tcPr>
          <w:p w14:paraId="0DE7879D"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709" w:type="dxa"/>
            <w:tcBorders>
              <w:top w:val="nil"/>
              <w:left w:val="nil"/>
              <w:bottom w:val="single" w:sz="4" w:space="0" w:color="auto"/>
              <w:right w:val="single" w:sz="4" w:space="0" w:color="auto"/>
            </w:tcBorders>
            <w:noWrap/>
            <w:vAlign w:val="bottom"/>
            <w:hideMark/>
          </w:tcPr>
          <w:p w14:paraId="064A46A3"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992" w:type="dxa"/>
            <w:tcBorders>
              <w:top w:val="nil"/>
              <w:left w:val="nil"/>
              <w:bottom w:val="single" w:sz="4" w:space="0" w:color="auto"/>
              <w:right w:val="single" w:sz="4" w:space="0" w:color="auto"/>
            </w:tcBorders>
            <w:noWrap/>
            <w:vAlign w:val="bottom"/>
            <w:hideMark/>
          </w:tcPr>
          <w:p w14:paraId="6A84A252"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567" w:type="dxa"/>
            <w:tcBorders>
              <w:top w:val="nil"/>
              <w:left w:val="nil"/>
              <w:bottom w:val="single" w:sz="4" w:space="0" w:color="auto"/>
              <w:right w:val="single" w:sz="4" w:space="0" w:color="auto"/>
            </w:tcBorders>
            <w:vAlign w:val="bottom"/>
            <w:hideMark/>
          </w:tcPr>
          <w:p w14:paraId="7D540C1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c>
          <w:tcPr>
            <w:tcW w:w="1134" w:type="dxa"/>
            <w:tcBorders>
              <w:top w:val="nil"/>
              <w:left w:val="nil"/>
              <w:bottom w:val="single" w:sz="4" w:space="0" w:color="auto"/>
              <w:right w:val="single" w:sz="4" w:space="0" w:color="auto"/>
            </w:tcBorders>
            <w:vAlign w:val="bottom"/>
            <w:hideMark/>
          </w:tcPr>
          <w:p w14:paraId="1C60A234"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0</w:t>
            </w:r>
          </w:p>
        </w:tc>
      </w:tr>
      <w:tr w:rsidR="00E612F1" w:rsidRPr="00E612F1" w14:paraId="0DCDF589"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7B354EBF"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xml:space="preserve">Simple sentences in a paragraph </w:t>
            </w:r>
          </w:p>
        </w:tc>
        <w:tc>
          <w:tcPr>
            <w:tcW w:w="709" w:type="dxa"/>
            <w:tcBorders>
              <w:top w:val="nil"/>
              <w:left w:val="nil"/>
              <w:bottom w:val="single" w:sz="4" w:space="0" w:color="auto"/>
              <w:right w:val="single" w:sz="4" w:space="0" w:color="auto"/>
            </w:tcBorders>
            <w:noWrap/>
            <w:vAlign w:val="bottom"/>
            <w:hideMark/>
          </w:tcPr>
          <w:p w14:paraId="471AEE3F"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8</w:t>
            </w:r>
          </w:p>
        </w:tc>
        <w:tc>
          <w:tcPr>
            <w:tcW w:w="992" w:type="dxa"/>
            <w:tcBorders>
              <w:top w:val="nil"/>
              <w:left w:val="nil"/>
              <w:bottom w:val="single" w:sz="4" w:space="0" w:color="auto"/>
              <w:right w:val="single" w:sz="4" w:space="0" w:color="auto"/>
            </w:tcBorders>
            <w:noWrap/>
            <w:vAlign w:val="bottom"/>
            <w:hideMark/>
          </w:tcPr>
          <w:p w14:paraId="6F32C04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709" w:type="dxa"/>
            <w:tcBorders>
              <w:top w:val="nil"/>
              <w:left w:val="nil"/>
              <w:bottom w:val="single" w:sz="4" w:space="0" w:color="auto"/>
              <w:right w:val="single" w:sz="4" w:space="0" w:color="auto"/>
            </w:tcBorders>
            <w:noWrap/>
            <w:vAlign w:val="bottom"/>
            <w:hideMark/>
          </w:tcPr>
          <w:p w14:paraId="0907320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3</w:t>
            </w:r>
          </w:p>
        </w:tc>
        <w:tc>
          <w:tcPr>
            <w:tcW w:w="850" w:type="dxa"/>
            <w:tcBorders>
              <w:top w:val="nil"/>
              <w:left w:val="nil"/>
              <w:bottom w:val="single" w:sz="4" w:space="0" w:color="auto"/>
              <w:right w:val="single" w:sz="4" w:space="0" w:color="auto"/>
            </w:tcBorders>
            <w:noWrap/>
            <w:vAlign w:val="bottom"/>
            <w:hideMark/>
          </w:tcPr>
          <w:p w14:paraId="7416B591"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709" w:type="dxa"/>
            <w:tcBorders>
              <w:top w:val="nil"/>
              <w:left w:val="nil"/>
              <w:bottom w:val="single" w:sz="4" w:space="0" w:color="auto"/>
              <w:right w:val="single" w:sz="4" w:space="0" w:color="auto"/>
            </w:tcBorders>
            <w:noWrap/>
            <w:vAlign w:val="bottom"/>
            <w:hideMark/>
          </w:tcPr>
          <w:p w14:paraId="26406E05"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9</w:t>
            </w:r>
          </w:p>
        </w:tc>
        <w:tc>
          <w:tcPr>
            <w:tcW w:w="992" w:type="dxa"/>
            <w:tcBorders>
              <w:top w:val="nil"/>
              <w:left w:val="nil"/>
              <w:bottom w:val="single" w:sz="4" w:space="0" w:color="auto"/>
              <w:right w:val="single" w:sz="4" w:space="0" w:color="auto"/>
            </w:tcBorders>
            <w:noWrap/>
            <w:vAlign w:val="bottom"/>
            <w:hideMark/>
          </w:tcPr>
          <w:p w14:paraId="10C9707D"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567" w:type="dxa"/>
            <w:tcBorders>
              <w:top w:val="nil"/>
              <w:left w:val="nil"/>
              <w:bottom w:val="single" w:sz="4" w:space="0" w:color="auto"/>
              <w:right w:val="single" w:sz="4" w:space="0" w:color="auto"/>
            </w:tcBorders>
            <w:hideMark/>
          </w:tcPr>
          <w:p w14:paraId="1AED2781"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20</w:t>
            </w:r>
          </w:p>
        </w:tc>
        <w:tc>
          <w:tcPr>
            <w:tcW w:w="1134" w:type="dxa"/>
            <w:tcBorders>
              <w:top w:val="nil"/>
              <w:left w:val="nil"/>
              <w:bottom w:val="single" w:sz="4" w:space="0" w:color="auto"/>
              <w:right w:val="single" w:sz="4" w:space="0" w:color="auto"/>
            </w:tcBorders>
            <w:vAlign w:val="bottom"/>
            <w:hideMark/>
          </w:tcPr>
          <w:p w14:paraId="17114D44"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rPr>
              <w:t>100</w:t>
            </w:r>
          </w:p>
        </w:tc>
      </w:tr>
      <w:tr w:rsidR="00E612F1" w:rsidRPr="00E612F1" w14:paraId="6885ABB3" w14:textId="77777777" w:rsidTr="0036776B">
        <w:trPr>
          <w:trHeight w:val="285"/>
        </w:trPr>
        <w:tc>
          <w:tcPr>
            <w:tcW w:w="1980" w:type="dxa"/>
            <w:tcBorders>
              <w:top w:val="nil"/>
              <w:left w:val="single" w:sz="4" w:space="0" w:color="auto"/>
              <w:bottom w:val="single" w:sz="4" w:space="0" w:color="auto"/>
              <w:right w:val="single" w:sz="4" w:space="0" w:color="auto"/>
            </w:tcBorders>
            <w:noWrap/>
            <w:vAlign w:val="bottom"/>
            <w:hideMark/>
          </w:tcPr>
          <w:p w14:paraId="3151355A" w14:textId="77777777" w:rsidR="00E612F1" w:rsidRPr="00E612F1" w:rsidRDefault="00E612F1" w:rsidP="00E612F1">
            <w:pPr>
              <w:rPr>
                <w:rFonts w:ascii="Arial" w:hAnsi="Arial" w:cs="Arial"/>
                <w:color w:val="000000"/>
                <w:lang w:val="en-PH" w:eastAsia="en-PH"/>
              </w:rPr>
            </w:pPr>
            <w:r w:rsidRPr="00E612F1">
              <w:rPr>
                <w:rFonts w:ascii="Arial" w:hAnsi="Arial" w:cs="Arial"/>
                <w:color w:val="000000"/>
                <w:lang w:val="en-PH" w:eastAsia="en-PH"/>
              </w:rPr>
              <w:t xml:space="preserve"> Total </w:t>
            </w:r>
          </w:p>
        </w:tc>
        <w:tc>
          <w:tcPr>
            <w:tcW w:w="709" w:type="dxa"/>
            <w:tcBorders>
              <w:top w:val="nil"/>
              <w:left w:val="nil"/>
              <w:bottom w:val="single" w:sz="4" w:space="0" w:color="auto"/>
              <w:right w:val="single" w:sz="4" w:space="0" w:color="auto"/>
            </w:tcBorders>
            <w:noWrap/>
            <w:vAlign w:val="bottom"/>
            <w:hideMark/>
          </w:tcPr>
          <w:p w14:paraId="13789A7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8</w:t>
            </w:r>
          </w:p>
        </w:tc>
        <w:tc>
          <w:tcPr>
            <w:tcW w:w="992" w:type="dxa"/>
            <w:tcBorders>
              <w:top w:val="nil"/>
              <w:left w:val="nil"/>
              <w:bottom w:val="single" w:sz="4" w:space="0" w:color="auto"/>
              <w:right w:val="single" w:sz="4" w:space="0" w:color="auto"/>
            </w:tcBorders>
            <w:noWrap/>
            <w:vAlign w:val="bottom"/>
            <w:hideMark/>
          </w:tcPr>
          <w:p w14:paraId="14CA4F67"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709" w:type="dxa"/>
            <w:tcBorders>
              <w:top w:val="nil"/>
              <w:left w:val="nil"/>
              <w:bottom w:val="single" w:sz="4" w:space="0" w:color="auto"/>
              <w:right w:val="single" w:sz="4" w:space="0" w:color="auto"/>
            </w:tcBorders>
            <w:noWrap/>
            <w:vAlign w:val="bottom"/>
            <w:hideMark/>
          </w:tcPr>
          <w:p w14:paraId="3054CE2D"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3</w:t>
            </w:r>
          </w:p>
        </w:tc>
        <w:tc>
          <w:tcPr>
            <w:tcW w:w="850" w:type="dxa"/>
            <w:tcBorders>
              <w:top w:val="nil"/>
              <w:left w:val="nil"/>
              <w:bottom w:val="single" w:sz="4" w:space="0" w:color="auto"/>
              <w:right w:val="single" w:sz="4" w:space="0" w:color="auto"/>
            </w:tcBorders>
            <w:noWrap/>
            <w:vAlign w:val="bottom"/>
            <w:hideMark/>
          </w:tcPr>
          <w:p w14:paraId="4076712F"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709" w:type="dxa"/>
            <w:tcBorders>
              <w:top w:val="nil"/>
              <w:left w:val="nil"/>
              <w:bottom w:val="single" w:sz="4" w:space="0" w:color="auto"/>
              <w:right w:val="single" w:sz="4" w:space="0" w:color="auto"/>
            </w:tcBorders>
            <w:noWrap/>
            <w:vAlign w:val="bottom"/>
            <w:hideMark/>
          </w:tcPr>
          <w:p w14:paraId="1AE0F3F0"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9</w:t>
            </w:r>
          </w:p>
        </w:tc>
        <w:tc>
          <w:tcPr>
            <w:tcW w:w="992" w:type="dxa"/>
            <w:tcBorders>
              <w:top w:val="nil"/>
              <w:left w:val="nil"/>
              <w:bottom w:val="single" w:sz="4" w:space="0" w:color="auto"/>
              <w:right w:val="single" w:sz="4" w:space="0" w:color="auto"/>
            </w:tcBorders>
            <w:noWrap/>
            <w:vAlign w:val="bottom"/>
            <w:hideMark/>
          </w:tcPr>
          <w:p w14:paraId="42FB0C30"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100</w:t>
            </w:r>
          </w:p>
        </w:tc>
        <w:tc>
          <w:tcPr>
            <w:tcW w:w="567" w:type="dxa"/>
            <w:tcBorders>
              <w:top w:val="nil"/>
              <w:left w:val="nil"/>
              <w:bottom w:val="single" w:sz="4" w:space="0" w:color="auto"/>
              <w:right w:val="single" w:sz="4" w:space="0" w:color="auto"/>
            </w:tcBorders>
            <w:hideMark/>
          </w:tcPr>
          <w:p w14:paraId="340F6AA6"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lang w:val="en-PH" w:eastAsia="en-PH"/>
              </w:rPr>
              <w:t>20</w:t>
            </w:r>
          </w:p>
        </w:tc>
        <w:tc>
          <w:tcPr>
            <w:tcW w:w="1134" w:type="dxa"/>
            <w:tcBorders>
              <w:top w:val="nil"/>
              <w:left w:val="nil"/>
              <w:bottom w:val="single" w:sz="4" w:space="0" w:color="auto"/>
              <w:right w:val="single" w:sz="4" w:space="0" w:color="auto"/>
            </w:tcBorders>
            <w:vAlign w:val="bottom"/>
            <w:hideMark/>
          </w:tcPr>
          <w:p w14:paraId="4E7B3AA5" w14:textId="77777777" w:rsidR="00E612F1" w:rsidRPr="00E612F1" w:rsidRDefault="00E612F1" w:rsidP="00E612F1">
            <w:pPr>
              <w:jc w:val="center"/>
              <w:rPr>
                <w:rFonts w:ascii="Arial" w:hAnsi="Arial" w:cs="Arial"/>
                <w:color w:val="000000"/>
                <w:lang w:val="en-PH" w:eastAsia="en-PH"/>
              </w:rPr>
            </w:pPr>
            <w:r w:rsidRPr="00E612F1">
              <w:rPr>
                <w:rFonts w:ascii="Arial" w:hAnsi="Arial" w:cs="Arial"/>
                <w:color w:val="000000"/>
              </w:rPr>
              <w:t>100</w:t>
            </w:r>
          </w:p>
        </w:tc>
      </w:tr>
    </w:tbl>
    <w:p w14:paraId="6B18D11C" w14:textId="77777777" w:rsidR="00E612F1" w:rsidRDefault="00E612F1" w:rsidP="00E612F1">
      <w:pPr>
        <w:rPr>
          <w:rFonts w:ascii="Arial" w:hAnsi="Arial" w:cs="Arial"/>
          <w:bCs/>
        </w:rPr>
      </w:pPr>
    </w:p>
    <w:p w14:paraId="4D3C497E" w14:textId="77777777" w:rsidR="00046FFE" w:rsidRPr="00E612F1" w:rsidRDefault="00046FFE" w:rsidP="00046FFE">
      <w:pPr>
        <w:ind w:firstLine="720"/>
        <w:contextualSpacing/>
        <w:jc w:val="both"/>
        <w:rPr>
          <w:rFonts w:ascii="Arial" w:hAnsi="Arial" w:cs="Arial"/>
        </w:rPr>
      </w:pPr>
      <w:r w:rsidRPr="00E612F1">
        <w:rPr>
          <w:rFonts w:ascii="Arial" w:hAnsi="Arial" w:cs="Arial"/>
        </w:rPr>
        <w:lastRenderedPageBreak/>
        <w:t xml:space="preserve">The data in Table </w:t>
      </w:r>
      <w:r>
        <w:rPr>
          <w:rFonts w:ascii="Arial" w:hAnsi="Arial" w:cs="Arial"/>
        </w:rPr>
        <w:t>4</w:t>
      </w:r>
      <w:r w:rsidRPr="00E612F1">
        <w:rPr>
          <w:rFonts w:ascii="Arial" w:hAnsi="Arial" w:cs="Arial"/>
        </w:rPr>
        <w:t xml:space="preserve"> illustrates the significant improvement in reading performance among intermediate pupils after the implementation of Project RARE</w:t>
      </w:r>
      <w:r>
        <w:rPr>
          <w:rFonts w:ascii="Arial" w:hAnsi="Arial" w:cs="Arial"/>
        </w:rPr>
        <w:t xml:space="preserve">. </w:t>
      </w:r>
      <w:r w:rsidRPr="00E612F1">
        <w:rPr>
          <w:rFonts w:ascii="Arial" w:hAnsi="Arial" w:cs="Arial"/>
        </w:rPr>
        <w:t>Prior to the intervention, most students struggled with basic word combinations and sentence construction. However, after the program, 100% of pupils across all grade levels were able to write simple sentences in a paragraph, demonstrating enhanced literacy skills and comprehension. This suggests that consistent reading interventions and structured literacy programs can effectively improve students' ability to construct meaningful sentences.</w:t>
      </w:r>
    </w:p>
    <w:p w14:paraId="1CDC3DC5" w14:textId="77777777" w:rsidR="00046FFE" w:rsidRDefault="00046FFE" w:rsidP="00046FFE">
      <w:pPr>
        <w:ind w:firstLine="360"/>
        <w:jc w:val="both"/>
        <w:rPr>
          <w:rFonts w:ascii="Arial" w:hAnsi="Arial" w:cs="Arial"/>
          <w:color w:val="000000"/>
          <w:lang w:eastAsia="en-PH"/>
        </w:rPr>
      </w:pPr>
    </w:p>
    <w:p w14:paraId="483A74A0" w14:textId="06A56A77" w:rsidR="00046FFE" w:rsidRPr="00E612F1" w:rsidRDefault="00046FFE" w:rsidP="00046FFE">
      <w:pPr>
        <w:ind w:firstLine="360"/>
        <w:jc w:val="both"/>
        <w:rPr>
          <w:rFonts w:ascii="Arial" w:hAnsi="Arial" w:cs="Arial"/>
          <w:color w:val="000000"/>
          <w:lang w:eastAsia="en-PH"/>
        </w:rPr>
      </w:pPr>
      <w:r w:rsidRPr="00E612F1">
        <w:rPr>
          <w:rFonts w:ascii="Arial" w:hAnsi="Arial" w:cs="Arial"/>
          <w:color w:val="000000"/>
          <w:lang w:eastAsia="en-PH"/>
        </w:rPr>
        <w:t xml:space="preserve">The findings in Table </w:t>
      </w:r>
      <w:r>
        <w:rPr>
          <w:rFonts w:ascii="Arial" w:hAnsi="Arial" w:cs="Arial"/>
          <w:color w:val="000000"/>
          <w:lang w:eastAsia="en-PH"/>
        </w:rPr>
        <w:t>4</w:t>
      </w:r>
      <w:r w:rsidRPr="00E612F1">
        <w:rPr>
          <w:rFonts w:ascii="Arial" w:hAnsi="Arial" w:cs="Arial"/>
          <w:color w:val="000000"/>
          <w:lang w:eastAsia="en-PH"/>
        </w:rPr>
        <w:t xml:space="preserve"> align with the study </w:t>
      </w:r>
      <w:r>
        <w:rPr>
          <w:rFonts w:ascii="Arial" w:hAnsi="Arial" w:cs="Arial"/>
        </w:rPr>
        <w:t xml:space="preserve">Cubilas, 2023 </w:t>
      </w:r>
      <w:r w:rsidRPr="00E612F1">
        <w:rPr>
          <w:rFonts w:ascii="Arial" w:hAnsi="Arial" w:cs="Arial"/>
          <w:color w:val="000000"/>
          <w:lang w:eastAsia="en-PH"/>
        </w:rPr>
        <w:t>which examined the effectiveness of the Project Reading Enhancement and Development Initiatives (READINNG) in improving pupils' literacy skills. Similar to Project RARE, it found that structured reading interventions, guided instructional strategies, and consistent literacy activities significantly enhanced students' ability to read, comprehend, and construct sentences. The use of the Functional Literacy Assessment Tool (FLAT) in the study demonstrated measurable improvements in reading proficiency, reinforcing the idea that daily reading activities and targeted instructional support play a crucial role in developing literacy. This corroborates the effectiveness of Project RARE, as both initiatives highlight how sustained reading programs lead to marked improvements in comprehension and written expression among learners.</w:t>
      </w:r>
      <w:r w:rsidRPr="00E612F1">
        <w:rPr>
          <w:rFonts w:ascii="Arial" w:hAnsi="Arial" w:cs="Arial"/>
          <w:color w:val="000000"/>
          <w:lang w:val="en-PH" w:eastAsia="en-PH"/>
        </w:rPr>
        <w:t xml:space="preserve">           </w:t>
      </w:r>
    </w:p>
    <w:p w14:paraId="75C24D5C" w14:textId="77777777" w:rsidR="00121A69" w:rsidRDefault="00121A69" w:rsidP="00046FFE">
      <w:pPr>
        <w:contextualSpacing/>
        <w:rPr>
          <w:rFonts w:ascii="Arial" w:hAnsi="Arial" w:cs="Arial"/>
          <w:b/>
          <w:bCs/>
        </w:rPr>
      </w:pPr>
    </w:p>
    <w:p w14:paraId="7B02252F" w14:textId="77777777" w:rsidR="00046FFE" w:rsidRPr="00E612F1" w:rsidRDefault="00046FFE" w:rsidP="00E612F1">
      <w:pPr>
        <w:rPr>
          <w:rFonts w:ascii="Arial" w:hAnsi="Arial" w:cs="Arial"/>
          <w:bCs/>
        </w:rPr>
      </w:pPr>
    </w:p>
    <w:p w14:paraId="23C69522" w14:textId="00902838" w:rsidR="00E612F1" w:rsidRPr="00E612F1" w:rsidRDefault="00E612F1" w:rsidP="00E612F1">
      <w:pPr>
        <w:contextualSpacing/>
        <w:rPr>
          <w:rFonts w:ascii="Arial" w:hAnsi="Arial" w:cs="Arial"/>
          <w:b/>
          <w:bCs/>
        </w:rPr>
      </w:pPr>
      <w:r>
        <w:rPr>
          <w:rFonts w:ascii="Arial" w:hAnsi="Arial" w:cs="Arial"/>
          <w:b/>
          <w:bCs/>
        </w:rPr>
        <w:t xml:space="preserve">4.3. </w:t>
      </w:r>
      <w:r w:rsidRPr="00E612F1">
        <w:rPr>
          <w:rFonts w:ascii="Arial" w:hAnsi="Arial" w:cs="Arial"/>
          <w:b/>
          <w:bCs/>
        </w:rPr>
        <w:t>Significant difference in the reading performance of the pupils before and after the implementation of Project RARE</w:t>
      </w:r>
    </w:p>
    <w:p w14:paraId="1453F4C6" w14:textId="77777777" w:rsidR="00E612F1" w:rsidRPr="00E612F1" w:rsidRDefault="00E612F1" w:rsidP="00E612F1">
      <w:pPr>
        <w:ind w:left="720"/>
        <w:contextualSpacing/>
        <w:rPr>
          <w:rFonts w:ascii="Arial" w:hAnsi="Arial" w:cs="Arial"/>
          <w:b/>
          <w:bCs/>
        </w:rPr>
      </w:pPr>
    </w:p>
    <w:p w14:paraId="551EF2B4" w14:textId="782E65AA" w:rsidR="00046FFE" w:rsidRDefault="00E612F1" w:rsidP="00E612F1">
      <w:pPr>
        <w:contextualSpacing/>
        <w:rPr>
          <w:rFonts w:ascii="Arial" w:hAnsi="Arial" w:cs="Arial"/>
          <w:b/>
          <w:bCs/>
        </w:rPr>
      </w:pPr>
      <w:r w:rsidRPr="00E612F1">
        <w:rPr>
          <w:rFonts w:ascii="Arial" w:hAnsi="Arial" w:cs="Arial"/>
          <w:b/>
          <w:bCs/>
        </w:rPr>
        <w:t xml:space="preserve">Table </w:t>
      </w:r>
      <w:r>
        <w:rPr>
          <w:rFonts w:ascii="Arial" w:hAnsi="Arial" w:cs="Arial"/>
          <w:b/>
          <w:bCs/>
        </w:rPr>
        <w:t>5</w:t>
      </w:r>
      <w:r w:rsidRPr="00E612F1">
        <w:rPr>
          <w:rFonts w:ascii="Arial" w:hAnsi="Arial" w:cs="Arial"/>
          <w:b/>
          <w:bCs/>
        </w:rPr>
        <w:t>. Significant difference in the reading performance of the pupils before and after the implementation Project RARE</w:t>
      </w:r>
    </w:p>
    <w:tbl>
      <w:tblPr>
        <w:tblpPr w:leftFromText="180" w:rightFromText="180" w:vertAnchor="page" w:horzAnchor="margin" w:tblpY="3985"/>
        <w:tblW w:w="8642" w:type="dxa"/>
        <w:tblLook w:val="04A0" w:firstRow="1" w:lastRow="0" w:firstColumn="1" w:lastColumn="0" w:noHBand="0" w:noVBand="1"/>
      </w:tblPr>
      <w:tblGrid>
        <w:gridCol w:w="3070"/>
        <w:gridCol w:w="756"/>
        <w:gridCol w:w="887"/>
        <w:gridCol w:w="876"/>
        <w:gridCol w:w="708"/>
        <w:gridCol w:w="876"/>
        <w:gridCol w:w="1469"/>
      </w:tblGrid>
      <w:tr w:rsidR="00121A69" w:rsidRPr="0061195B" w14:paraId="53A01DFD" w14:textId="77777777" w:rsidTr="00121A69">
        <w:trPr>
          <w:trHeight w:val="287"/>
        </w:trPr>
        <w:tc>
          <w:tcPr>
            <w:tcW w:w="3070" w:type="dxa"/>
            <w:tcBorders>
              <w:top w:val="single" w:sz="4" w:space="0" w:color="auto"/>
              <w:left w:val="single" w:sz="4" w:space="0" w:color="auto"/>
              <w:bottom w:val="single" w:sz="4" w:space="0" w:color="auto"/>
              <w:right w:val="single" w:sz="4" w:space="0" w:color="auto"/>
            </w:tcBorders>
            <w:hideMark/>
          </w:tcPr>
          <w:p w14:paraId="7791E895"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Variables </w:t>
            </w:r>
          </w:p>
        </w:tc>
        <w:tc>
          <w:tcPr>
            <w:tcW w:w="756" w:type="dxa"/>
            <w:tcBorders>
              <w:top w:val="single" w:sz="4" w:space="0" w:color="auto"/>
              <w:left w:val="nil"/>
              <w:bottom w:val="single" w:sz="4" w:space="0" w:color="auto"/>
              <w:right w:val="single" w:sz="4" w:space="0" w:color="auto"/>
            </w:tcBorders>
            <w:noWrap/>
            <w:hideMark/>
          </w:tcPr>
          <w:p w14:paraId="33949224"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x</w:t>
            </w:r>
          </w:p>
        </w:tc>
        <w:tc>
          <w:tcPr>
            <w:tcW w:w="887" w:type="dxa"/>
            <w:tcBorders>
              <w:top w:val="single" w:sz="4" w:space="0" w:color="auto"/>
              <w:left w:val="nil"/>
              <w:bottom w:val="single" w:sz="4" w:space="0" w:color="auto"/>
              <w:right w:val="single" w:sz="4" w:space="0" w:color="auto"/>
            </w:tcBorders>
            <w:noWrap/>
            <w:hideMark/>
          </w:tcPr>
          <w:p w14:paraId="65B74C36"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sd</w:t>
            </w:r>
          </w:p>
        </w:tc>
        <w:tc>
          <w:tcPr>
            <w:tcW w:w="876" w:type="dxa"/>
            <w:tcBorders>
              <w:top w:val="single" w:sz="4" w:space="0" w:color="auto"/>
              <w:left w:val="nil"/>
              <w:bottom w:val="single" w:sz="4" w:space="0" w:color="auto"/>
              <w:right w:val="single" w:sz="4" w:space="0" w:color="auto"/>
            </w:tcBorders>
            <w:noWrap/>
            <w:hideMark/>
          </w:tcPr>
          <w:p w14:paraId="43F3AB5A" w14:textId="77777777" w:rsidR="00121A69" w:rsidRPr="0061195B" w:rsidRDefault="00121A69" w:rsidP="00121A69">
            <w:pPr>
              <w:spacing w:line="256" w:lineRule="auto"/>
              <w:jc w:val="center"/>
              <w:rPr>
                <w:color w:val="000000"/>
                <w:lang w:val="en-PH" w:eastAsia="en-PH"/>
              </w:rPr>
            </w:pPr>
            <w:r w:rsidRPr="0061195B">
              <w:rPr>
                <w:b/>
              </w:rPr>
              <w:t>t-value</w:t>
            </w:r>
          </w:p>
        </w:tc>
        <w:tc>
          <w:tcPr>
            <w:tcW w:w="708" w:type="dxa"/>
            <w:tcBorders>
              <w:top w:val="single" w:sz="4" w:space="0" w:color="auto"/>
              <w:left w:val="nil"/>
              <w:bottom w:val="single" w:sz="4" w:space="0" w:color="auto"/>
              <w:right w:val="single" w:sz="4" w:space="0" w:color="auto"/>
            </w:tcBorders>
            <w:noWrap/>
            <w:hideMark/>
          </w:tcPr>
          <w:p w14:paraId="76017F92" w14:textId="77777777" w:rsidR="00121A69" w:rsidRPr="0061195B" w:rsidRDefault="00121A69" w:rsidP="00121A69">
            <w:pPr>
              <w:spacing w:line="256" w:lineRule="auto"/>
              <w:jc w:val="center"/>
              <w:rPr>
                <w:color w:val="000000"/>
                <w:lang w:val="en-PH" w:eastAsia="en-PH"/>
              </w:rPr>
            </w:pPr>
            <w:r w:rsidRPr="0061195B">
              <w:rPr>
                <w:b/>
              </w:rPr>
              <w:t>df</w:t>
            </w:r>
          </w:p>
        </w:tc>
        <w:tc>
          <w:tcPr>
            <w:tcW w:w="876" w:type="dxa"/>
            <w:tcBorders>
              <w:top w:val="single" w:sz="4" w:space="0" w:color="auto"/>
              <w:left w:val="nil"/>
              <w:bottom w:val="single" w:sz="4" w:space="0" w:color="auto"/>
              <w:right w:val="single" w:sz="4" w:space="0" w:color="auto"/>
            </w:tcBorders>
            <w:noWrap/>
            <w:hideMark/>
          </w:tcPr>
          <w:p w14:paraId="3288091D" w14:textId="77777777" w:rsidR="00121A69" w:rsidRPr="0061195B" w:rsidRDefault="00121A69" w:rsidP="00121A69">
            <w:pPr>
              <w:spacing w:line="256" w:lineRule="auto"/>
              <w:jc w:val="center"/>
              <w:rPr>
                <w:color w:val="000000"/>
                <w:lang w:val="en-PH" w:eastAsia="en-PH"/>
              </w:rPr>
            </w:pPr>
            <w:r w:rsidRPr="0061195B">
              <w:rPr>
                <w:b/>
              </w:rPr>
              <w:t>p-value</w:t>
            </w:r>
          </w:p>
        </w:tc>
        <w:tc>
          <w:tcPr>
            <w:tcW w:w="1469" w:type="dxa"/>
            <w:tcBorders>
              <w:top w:val="single" w:sz="4" w:space="0" w:color="auto"/>
              <w:left w:val="nil"/>
              <w:bottom w:val="single" w:sz="4" w:space="0" w:color="auto"/>
              <w:right w:val="single" w:sz="4" w:space="0" w:color="auto"/>
            </w:tcBorders>
            <w:hideMark/>
          </w:tcPr>
          <w:p w14:paraId="27D267CA" w14:textId="77777777" w:rsidR="00121A69" w:rsidRPr="0061195B" w:rsidRDefault="00121A69" w:rsidP="00121A69">
            <w:pPr>
              <w:spacing w:line="256" w:lineRule="auto"/>
              <w:jc w:val="center"/>
              <w:rPr>
                <w:rFonts w:eastAsia="Calibri"/>
                <w:b/>
              </w:rPr>
            </w:pPr>
            <w:r w:rsidRPr="0061195B">
              <w:rPr>
                <w:rFonts w:eastAsia="Calibri"/>
                <w:b/>
              </w:rPr>
              <w:t>Decision at</w:t>
            </w:r>
          </w:p>
          <w:p w14:paraId="4DE48A72" w14:textId="77777777" w:rsidR="00121A69" w:rsidRPr="0061195B" w:rsidRDefault="00121A69" w:rsidP="00121A69">
            <w:pPr>
              <w:spacing w:line="256" w:lineRule="auto"/>
              <w:jc w:val="center"/>
              <w:rPr>
                <w:color w:val="000000"/>
                <w:lang w:val="en-PH" w:eastAsia="en-PH"/>
              </w:rPr>
            </w:pPr>
            <w:r w:rsidRPr="0061195B">
              <w:rPr>
                <w:b/>
              </w:rPr>
              <w:t>α= 0.05</w:t>
            </w:r>
          </w:p>
        </w:tc>
      </w:tr>
      <w:tr w:rsidR="00121A69" w:rsidRPr="0061195B" w14:paraId="0A806753" w14:textId="77777777" w:rsidTr="00121A69">
        <w:trPr>
          <w:trHeight w:val="70"/>
        </w:trPr>
        <w:tc>
          <w:tcPr>
            <w:tcW w:w="8642" w:type="dxa"/>
            <w:gridSpan w:val="7"/>
            <w:tcBorders>
              <w:top w:val="single" w:sz="4" w:space="0" w:color="auto"/>
              <w:left w:val="single" w:sz="4" w:space="0" w:color="auto"/>
              <w:bottom w:val="single" w:sz="4" w:space="0" w:color="auto"/>
              <w:right w:val="single" w:sz="4" w:space="0" w:color="auto"/>
            </w:tcBorders>
            <w:hideMark/>
          </w:tcPr>
          <w:p w14:paraId="40AB664D" w14:textId="77777777" w:rsidR="00121A69" w:rsidRPr="0061195B" w:rsidRDefault="00121A69" w:rsidP="00121A69">
            <w:pPr>
              <w:numPr>
                <w:ilvl w:val="0"/>
                <w:numId w:val="40"/>
              </w:numPr>
              <w:spacing w:line="256" w:lineRule="auto"/>
              <w:rPr>
                <w:rFonts w:eastAsia="Calibri"/>
                <w:b/>
              </w:rPr>
            </w:pPr>
            <w:r w:rsidRPr="0061195B">
              <w:rPr>
                <w:rFonts w:eastAsia="Calibri"/>
                <w:b/>
              </w:rPr>
              <w:lastRenderedPageBreak/>
              <w:t>As a Whole (Grade IV,V, VI)</w:t>
            </w:r>
          </w:p>
        </w:tc>
      </w:tr>
      <w:tr w:rsidR="00121A69" w:rsidRPr="0061195B" w14:paraId="1FC82F31" w14:textId="77777777" w:rsidTr="00121A69">
        <w:trPr>
          <w:trHeight w:val="80"/>
        </w:trPr>
        <w:tc>
          <w:tcPr>
            <w:tcW w:w="3070" w:type="dxa"/>
            <w:tcBorders>
              <w:top w:val="single" w:sz="4" w:space="0" w:color="auto"/>
              <w:left w:val="single" w:sz="4" w:space="0" w:color="auto"/>
              <w:bottom w:val="single" w:sz="4" w:space="0" w:color="auto"/>
              <w:right w:val="single" w:sz="4" w:space="0" w:color="auto"/>
            </w:tcBorders>
            <w:hideMark/>
          </w:tcPr>
          <w:p w14:paraId="7B089C56" w14:textId="77777777" w:rsidR="00121A69" w:rsidRPr="0061195B" w:rsidRDefault="00121A69" w:rsidP="00121A69">
            <w:pPr>
              <w:spacing w:line="256" w:lineRule="auto"/>
              <w:rPr>
                <w:color w:val="000000"/>
                <w:lang w:val="en-PH" w:eastAsia="en-PH"/>
              </w:rPr>
            </w:pPr>
            <w:r w:rsidRPr="0061195B">
              <w:rPr>
                <w:color w:val="000000"/>
                <w:lang w:val="en-PH" w:eastAsia="en-PH"/>
              </w:rPr>
              <w:t>Pretest combining  two words</w:t>
            </w:r>
          </w:p>
        </w:tc>
        <w:tc>
          <w:tcPr>
            <w:tcW w:w="756" w:type="dxa"/>
            <w:tcBorders>
              <w:top w:val="single" w:sz="4" w:space="0" w:color="auto"/>
              <w:left w:val="nil"/>
              <w:bottom w:val="single" w:sz="4" w:space="0" w:color="auto"/>
              <w:right w:val="single" w:sz="4" w:space="0" w:color="auto"/>
            </w:tcBorders>
            <w:noWrap/>
            <w:hideMark/>
          </w:tcPr>
          <w:p w14:paraId="1462907F" w14:textId="77777777" w:rsidR="00121A69" w:rsidRPr="0061195B" w:rsidRDefault="00121A69" w:rsidP="00121A69">
            <w:pPr>
              <w:spacing w:line="256" w:lineRule="auto"/>
              <w:jc w:val="right"/>
              <w:rPr>
                <w:color w:val="000000"/>
                <w:lang w:val="en-PH" w:eastAsia="en-PH"/>
              </w:rPr>
            </w:pPr>
            <w:r w:rsidRPr="0061195B">
              <w:rPr>
                <w:color w:val="000000"/>
              </w:rPr>
              <w:t>9.00</w:t>
            </w:r>
          </w:p>
        </w:tc>
        <w:tc>
          <w:tcPr>
            <w:tcW w:w="887" w:type="dxa"/>
            <w:tcBorders>
              <w:top w:val="single" w:sz="4" w:space="0" w:color="auto"/>
              <w:left w:val="nil"/>
              <w:bottom w:val="single" w:sz="4" w:space="0" w:color="auto"/>
              <w:right w:val="single" w:sz="4" w:space="0" w:color="auto"/>
            </w:tcBorders>
            <w:noWrap/>
            <w:hideMark/>
          </w:tcPr>
          <w:p w14:paraId="244E185A" w14:textId="77777777" w:rsidR="00121A69" w:rsidRPr="0061195B" w:rsidRDefault="00121A69" w:rsidP="00121A69">
            <w:pPr>
              <w:spacing w:line="256" w:lineRule="auto"/>
              <w:jc w:val="right"/>
              <w:rPr>
                <w:color w:val="000000"/>
                <w:lang w:val="en-PH" w:eastAsia="en-PH"/>
              </w:rPr>
            </w:pPr>
            <w:r w:rsidRPr="0061195B">
              <w:rPr>
                <w:color w:val="000000"/>
              </w:rPr>
              <w:t>1.86</w:t>
            </w:r>
          </w:p>
        </w:tc>
        <w:tc>
          <w:tcPr>
            <w:tcW w:w="876" w:type="dxa"/>
            <w:vMerge w:val="restart"/>
            <w:tcBorders>
              <w:top w:val="single" w:sz="4" w:space="0" w:color="auto"/>
              <w:left w:val="nil"/>
              <w:bottom w:val="nil"/>
              <w:right w:val="single" w:sz="4" w:space="0" w:color="auto"/>
            </w:tcBorders>
            <w:noWrap/>
            <w:hideMark/>
          </w:tcPr>
          <w:p w14:paraId="630901B8" w14:textId="77777777" w:rsidR="00121A69" w:rsidRPr="0061195B" w:rsidRDefault="00121A69" w:rsidP="00121A69">
            <w:pPr>
              <w:spacing w:line="256" w:lineRule="auto"/>
              <w:jc w:val="right"/>
              <w:rPr>
                <w:color w:val="000000"/>
                <w:lang w:val="en-PH" w:eastAsia="en-PH"/>
              </w:rPr>
            </w:pPr>
            <w:r w:rsidRPr="0061195B">
              <w:rPr>
                <w:color w:val="000000"/>
              </w:rPr>
              <w:t>-7.193</w:t>
            </w:r>
          </w:p>
        </w:tc>
        <w:tc>
          <w:tcPr>
            <w:tcW w:w="708" w:type="dxa"/>
            <w:vMerge w:val="restart"/>
            <w:tcBorders>
              <w:top w:val="single" w:sz="4" w:space="0" w:color="auto"/>
              <w:left w:val="nil"/>
              <w:bottom w:val="nil"/>
              <w:right w:val="single" w:sz="4" w:space="0" w:color="auto"/>
            </w:tcBorders>
            <w:noWrap/>
            <w:hideMark/>
          </w:tcPr>
          <w:p w14:paraId="6B93E58E" w14:textId="77777777" w:rsidR="00121A69" w:rsidRPr="0061195B" w:rsidRDefault="00121A69" w:rsidP="00121A69">
            <w:pPr>
              <w:spacing w:line="256" w:lineRule="auto"/>
              <w:jc w:val="center"/>
              <w:rPr>
                <w:color w:val="000000"/>
                <w:lang w:val="en-PH" w:eastAsia="en-PH"/>
              </w:rPr>
            </w:pPr>
            <w:r w:rsidRPr="0061195B">
              <w:rPr>
                <w:color w:val="000000"/>
              </w:rPr>
              <w:t>19</w:t>
            </w:r>
          </w:p>
        </w:tc>
        <w:tc>
          <w:tcPr>
            <w:tcW w:w="876" w:type="dxa"/>
            <w:vMerge w:val="restart"/>
            <w:tcBorders>
              <w:top w:val="single" w:sz="4" w:space="0" w:color="auto"/>
              <w:left w:val="nil"/>
              <w:bottom w:val="nil"/>
              <w:right w:val="single" w:sz="4" w:space="0" w:color="auto"/>
            </w:tcBorders>
            <w:noWrap/>
            <w:hideMark/>
          </w:tcPr>
          <w:p w14:paraId="23DA6024" w14:textId="77777777" w:rsidR="00121A69" w:rsidRPr="0061195B" w:rsidRDefault="00121A69" w:rsidP="00121A69">
            <w:pPr>
              <w:spacing w:line="256" w:lineRule="auto"/>
              <w:jc w:val="center"/>
              <w:rPr>
                <w:color w:val="000000"/>
                <w:lang w:val="en-PH" w:eastAsia="en-PH"/>
              </w:rPr>
            </w:pPr>
            <w:r w:rsidRPr="0061195B">
              <w:rPr>
                <w:color w:val="000000"/>
              </w:rPr>
              <w:t>.000</w:t>
            </w:r>
          </w:p>
        </w:tc>
        <w:tc>
          <w:tcPr>
            <w:tcW w:w="1469" w:type="dxa"/>
            <w:vMerge w:val="restart"/>
            <w:tcBorders>
              <w:top w:val="single" w:sz="4" w:space="0" w:color="auto"/>
              <w:left w:val="nil"/>
              <w:bottom w:val="nil"/>
              <w:right w:val="single" w:sz="4" w:space="0" w:color="auto"/>
            </w:tcBorders>
            <w:hideMark/>
          </w:tcPr>
          <w:p w14:paraId="0BA6F9C2"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7690C99E" w14:textId="77777777" w:rsidTr="00121A69">
        <w:trPr>
          <w:trHeight w:val="80"/>
        </w:trPr>
        <w:tc>
          <w:tcPr>
            <w:tcW w:w="3070" w:type="dxa"/>
            <w:tcBorders>
              <w:top w:val="single" w:sz="4" w:space="0" w:color="auto"/>
              <w:left w:val="single" w:sz="4" w:space="0" w:color="auto"/>
              <w:bottom w:val="single" w:sz="4" w:space="0" w:color="auto"/>
              <w:right w:val="single" w:sz="4" w:space="0" w:color="auto"/>
            </w:tcBorders>
            <w:hideMark/>
          </w:tcPr>
          <w:p w14:paraId="5DC7289D" w14:textId="77777777" w:rsidR="00121A69" w:rsidRPr="0061195B" w:rsidRDefault="00121A69" w:rsidP="00121A69">
            <w:pPr>
              <w:spacing w:line="256" w:lineRule="auto"/>
              <w:rPr>
                <w:color w:val="000000"/>
                <w:lang w:val="en-PH" w:eastAsia="en-PH"/>
              </w:rPr>
            </w:pPr>
            <w:r w:rsidRPr="0061195B">
              <w:rPr>
                <w:color w:val="000000"/>
                <w:lang w:val="en-PH" w:eastAsia="en-PH"/>
              </w:rPr>
              <w:t>Posttest combining two words</w:t>
            </w:r>
          </w:p>
        </w:tc>
        <w:tc>
          <w:tcPr>
            <w:tcW w:w="756" w:type="dxa"/>
            <w:tcBorders>
              <w:top w:val="single" w:sz="4" w:space="0" w:color="auto"/>
              <w:left w:val="nil"/>
              <w:bottom w:val="single" w:sz="4" w:space="0" w:color="auto"/>
              <w:right w:val="single" w:sz="4" w:space="0" w:color="auto"/>
            </w:tcBorders>
            <w:noWrap/>
            <w:hideMark/>
          </w:tcPr>
          <w:p w14:paraId="3C6E099E" w14:textId="77777777" w:rsidR="00121A69" w:rsidRPr="0061195B" w:rsidRDefault="00121A69" w:rsidP="00121A69">
            <w:pPr>
              <w:spacing w:line="256" w:lineRule="auto"/>
              <w:jc w:val="right"/>
              <w:rPr>
                <w:color w:val="000000"/>
                <w:lang w:val="en-PH" w:eastAsia="en-PH"/>
              </w:rPr>
            </w:pPr>
            <w:r w:rsidRPr="0061195B">
              <w:rPr>
                <w:color w:val="000000"/>
              </w:rPr>
              <w:t>12.20</w:t>
            </w:r>
          </w:p>
        </w:tc>
        <w:tc>
          <w:tcPr>
            <w:tcW w:w="887" w:type="dxa"/>
            <w:tcBorders>
              <w:top w:val="single" w:sz="4" w:space="0" w:color="auto"/>
              <w:left w:val="nil"/>
              <w:bottom w:val="single" w:sz="4" w:space="0" w:color="auto"/>
              <w:right w:val="single" w:sz="4" w:space="0" w:color="auto"/>
            </w:tcBorders>
            <w:noWrap/>
            <w:hideMark/>
          </w:tcPr>
          <w:p w14:paraId="6473D288" w14:textId="77777777" w:rsidR="00121A69" w:rsidRPr="0061195B" w:rsidRDefault="00121A69" w:rsidP="00121A69">
            <w:pPr>
              <w:spacing w:line="256" w:lineRule="auto"/>
              <w:jc w:val="right"/>
              <w:rPr>
                <w:color w:val="000000"/>
                <w:lang w:val="en-PH" w:eastAsia="en-PH"/>
              </w:rPr>
            </w:pPr>
            <w:r w:rsidRPr="0061195B">
              <w:rPr>
                <w:color w:val="000000"/>
              </w:rPr>
              <w:t>1.36</w:t>
            </w:r>
          </w:p>
        </w:tc>
        <w:tc>
          <w:tcPr>
            <w:tcW w:w="876" w:type="dxa"/>
            <w:vMerge/>
            <w:tcBorders>
              <w:top w:val="single" w:sz="4" w:space="0" w:color="auto"/>
              <w:left w:val="nil"/>
              <w:bottom w:val="nil"/>
              <w:right w:val="single" w:sz="4" w:space="0" w:color="auto"/>
            </w:tcBorders>
            <w:vAlign w:val="center"/>
            <w:hideMark/>
          </w:tcPr>
          <w:p w14:paraId="4A6086F8" w14:textId="77777777" w:rsidR="00121A69" w:rsidRPr="0061195B" w:rsidRDefault="00121A69" w:rsidP="00121A69">
            <w:pPr>
              <w:spacing w:line="256" w:lineRule="auto"/>
              <w:rPr>
                <w:color w:val="000000"/>
                <w:lang w:val="en-PH" w:eastAsia="en-PH"/>
              </w:rPr>
            </w:pPr>
          </w:p>
        </w:tc>
        <w:tc>
          <w:tcPr>
            <w:tcW w:w="708" w:type="dxa"/>
            <w:vMerge/>
            <w:tcBorders>
              <w:top w:val="single" w:sz="4" w:space="0" w:color="auto"/>
              <w:left w:val="nil"/>
              <w:bottom w:val="nil"/>
              <w:right w:val="single" w:sz="4" w:space="0" w:color="auto"/>
            </w:tcBorders>
            <w:vAlign w:val="center"/>
            <w:hideMark/>
          </w:tcPr>
          <w:p w14:paraId="7426B095"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nil"/>
              <w:right w:val="single" w:sz="4" w:space="0" w:color="auto"/>
            </w:tcBorders>
            <w:vAlign w:val="center"/>
            <w:hideMark/>
          </w:tcPr>
          <w:p w14:paraId="0B5131D4"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nil"/>
              <w:right w:val="single" w:sz="4" w:space="0" w:color="auto"/>
            </w:tcBorders>
            <w:vAlign w:val="center"/>
            <w:hideMark/>
          </w:tcPr>
          <w:p w14:paraId="44F1427F" w14:textId="77777777" w:rsidR="00121A69" w:rsidRPr="0061195B" w:rsidRDefault="00121A69" w:rsidP="00121A69">
            <w:pPr>
              <w:spacing w:line="256" w:lineRule="auto"/>
              <w:rPr>
                <w:color w:val="000000"/>
                <w:lang w:val="en-PH" w:eastAsia="en-PH"/>
              </w:rPr>
            </w:pPr>
          </w:p>
        </w:tc>
      </w:tr>
      <w:tr w:rsidR="00121A69" w:rsidRPr="0061195B" w14:paraId="22D6E057" w14:textId="77777777" w:rsidTr="00121A69">
        <w:trPr>
          <w:trHeight w:val="80"/>
        </w:trPr>
        <w:tc>
          <w:tcPr>
            <w:tcW w:w="3070" w:type="dxa"/>
            <w:tcBorders>
              <w:top w:val="single" w:sz="4" w:space="0" w:color="auto"/>
              <w:left w:val="single" w:sz="4" w:space="0" w:color="auto"/>
              <w:bottom w:val="single" w:sz="4" w:space="0" w:color="auto"/>
              <w:right w:val="single" w:sz="4" w:space="0" w:color="auto"/>
            </w:tcBorders>
            <w:hideMark/>
          </w:tcPr>
          <w:p w14:paraId="2B93972E" w14:textId="77777777" w:rsidR="00121A69" w:rsidRPr="0061195B" w:rsidRDefault="00121A69" w:rsidP="00121A69">
            <w:pPr>
              <w:spacing w:line="256" w:lineRule="auto"/>
              <w:rPr>
                <w:color w:val="000000"/>
                <w:lang w:val="en-PH" w:eastAsia="en-PH"/>
              </w:rPr>
            </w:pPr>
            <w:r w:rsidRPr="0061195B">
              <w:rPr>
                <w:color w:val="000000"/>
                <w:lang w:val="en-PH" w:eastAsia="en-PH"/>
              </w:rPr>
              <w:t>Pretest combining  more than two words</w:t>
            </w:r>
          </w:p>
        </w:tc>
        <w:tc>
          <w:tcPr>
            <w:tcW w:w="756" w:type="dxa"/>
            <w:tcBorders>
              <w:top w:val="single" w:sz="4" w:space="0" w:color="auto"/>
              <w:left w:val="nil"/>
              <w:bottom w:val="single" w:sz="4" w:space="0" w:color="auto"/>
              <w:right w:val="single" w:sz="4" w:space="0" w:color="auto"/>
            </w:tcBorders>
            <w:noWrap/>
            <w:hideMark/>
          </w:tcPr>
          <w:p w14:paraId="581B7F06" w14:textId="77777777" w:rsidR="00121A69" w:rsidRPr="0061195B" w:rsidRDefault="00121A69" w:rsidP="00121A69">
            <w:pPr>
              <w:spacing w:line="256" w:lineRule="auto"/>
              <w:jc w:val="right"/>
              <w:rPr>
                <w:color w:val="000000"/>
                <w:lang w:val="en-PH" w:eastAsia="en-PH"/>
              </w:rPr>
            </w:pPr>
            <w:r w:rsidRPr="0061195B">
              <w:rPr>
                <w:color w:val="000000"/>
              </w:rPr>
              <w:t>9.95</w:t>
            </w:r>
          </w:p>
        </w:tc>
        <w:tc>
          <w:tcPr>
            <w:tcW w:w="887" w:type="dxa"/>
            <w:tcBorders>
              <w:top w:val="single" w:sz="4" w:space="0" w:color="auto"/>
              <w:left w:val="nil"/>
              <w:bottom w:val="single" w:sz="4" w:space="0" w:color="auto"/>
              <w:right w:val="single" w:sz="4" w:space="0" w:color="auto"/>
            </w:tcBorders>
            <w:noWrap/>
            <w:hideMark/>
          </w:tcPr>
          <w:p w14:paraId="31E4F5AD" w14:textId="77777777" w:rsidR="00121A69" w:rsidRPr="0061195B" w:rsidRDefault="00121A69" w:rsidP="00121A69">
            <w:pPr>
              <w:spacing w:line="256" w:lineRule="auto"/>
              <w:jc w:val="right"/>
              <w:rPr>
                <w:color w:val="000000"/>
                <w:lang w:val="en-PH" w:eastAsia="en-PH"/>
              </w:rPr>
            </w:pPr>
            <w:r w:rsidRPr="0061195B">
              <w:rPr>
                <w:color w:val="000000"/>
              </w:rPr>
              <w:t>2.26</w:t>
            </w:r>
          </w:p>
        </w:tc>
        <w:tc>
          <w:tcPr>
            <w:tcW w:w="876" w:type="dxa"/>
            <w:vMerge w:val="restart"/>
            <w:tcBorders>
              <w:top w:val="single" w:sz="4" w:space="0" w:color="auto"/>
              <w:left w:val="nil"/>
              <w:bottom w:val="nil"/>
              <w:right w:val="single" w:sz="4" w:space="0" w:color="auto"/>
            </w:tcBorders>
            <w:noWrap/>
            <w:hideMark/>
          </w:tcPr>
          <w:p w14:paraId="37B1C849" w14:textId="77777777" w:rsidR="00121A69" w:rsidRPr="0061195B" w:rsidRDefault="00121A69" w:rsidP="00121A69">
            <w:pPr>
              <w:spacing w:line="256" w:lineRule="auto"/>
              <w:jc w:val="right"/>
              <w:rPr>
                <w:color w:val="000000"/>
                <w:lang w:val="en-PH" w:eastAsia="en-PH"/>
              </w:rPr>
            </w:pPr>
            <w:r w:rsidRPr="0061195B">
              <w:rPr>
                <w:color w:val="000000"/>
              </w:rPr>
              <w:t>-3.461</w:t>
            </w:r>
          </w:p>
        </w:tc>
        <w:tc>
          <w:tcPr>
            <w:tcW w:w="708" w:type="dxa"/>
            <w:vMerge w:val="restart"/>
            <w:tcBorders>
              <w:top w:val="single" w:sz="4" w:space="0" w:color="auto"/>
              <w:left w:val="nil"/>
              <w:bottom w:val="nil"/>
              <w:right w:val="single" w:sz="4" w:space="0" w:color="auto"/>
            </w:tcBorders>
            <w:noWrap/>
            <w:hideMark/>
          </w:tcPr>
          <w:p w14:paraId="3A5D7B93" w14:textId="77777777" w:rsidR="00121A69" w:rsidRPr="0061195B" w:rsidRDefault="00121A69" w:rsidP="00121A69">
            <w:pPr>
              <w:spacing w:line="256" w:lineRule="auto"/>
              <w:jc w:val="center"/>
              <w:rPr>
                <w:color w:val="000000"/>
                <w:lang w:val="en-PH" w:eastAsia="en-PH"/>
              </w:rPr>
            </w:pPr>
            <w:r w:rsidRPr="0061195B">
              <w:rPr>
                <w:color w:val="000000"/>
              </w:rPr>
              <w:t>19</w:t>
            </w:r>
          </w:p>
        </w:tc>
        <w:tc>
          <w:tcPr>
            <w:tcW w:w="876" w:type="dxa"/>
            <w:vMerge w:val="restart"/>
            <w:tcBorders>
              <w:top w:val="single" w:sz="4" w:space="0" w:color="auto"/>
              <w:left w:val="nil"/>
              <w:bottom w:val="nil"/>
              <w:right w:val="single" w:sz="4" w:space="0" w:color="auto"/>
            </w:tcBorders>
            <w:noWrap/>
            <w:hideMark/>
          </w:tcPr>
          <w:p w14:paraId="2F5A9530" w14:textId="77777777" w:rsidR="00121A69" w:rsidRPr="0061195B" w:rsidRDefault="00121A69" w:rsidP="00121A69">
            <w:pPr>
              <w:spacing w:line="256" w:lineRule="auto"/>
              <w:jc w:val="center"/>
              <w:rPr>
                <w:color w:val="000000"/>
                <w:lang w:val="en-PH" w:eastAsia="en-PH"/>
              </w:rPr>
            </w:pPr>
            <w:r w:rsidRPr="0061195B">
              <w:rPr>
                <w:color w:val="000000"/>
              </w:rPr>
              <w:t>.003</w:t>
            </w:r>
          </w:p>
        </w:tc>
        <w:tc>
          <w:tcPr>
            <w:tcW w:w="1469" w:type="dxa"/>
            <w:vMerge w:val="restart"/>
            <w:tcBorders>
              <w:top w:val="single" w:sz="4" w:space="0" w:color="auto"/>
              <w:left w:val="nil"/>
              <w:bottom w:val="nil"/>
              <w:right w:val="single" w:sz="4" w:space="0" w:color="auto"/>
            </w:tcBorders>
            <w:hideMark/>
          </w:tcPr>
          <w:p w14:paraId="411A23A9"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2E4D1474" w14:textId="77777777" w:rsidTr="00121A69">
        <w:trPr>
          <w:trHeight w:val="80"/>
        </w:trPr>
        <w:tc>
          <w:tcPr>
            <w:tcW w:w="3070" w:type="dxa"/>
            <w:tcBorders>
              <w:top w:val="single" w:sz="4" w:space="0" w:color="auto"/>
              <w:left w:val="single" w:sz="4" w:space="0" w:color="auto"/>
              <w:bottom w:val="single" w:sz="4" w:space="0" w:color="auto"/>
              <w:right w:val="single" w:sz="4" w:space="0" w:color="auto"/>
            </w:tcBorders>
            <w:hideMark/>
          </w:tcPr>
          <w:p w14:paraId="28692A32" w14:textId="77777777" w:rsidR="00121A69" w:rsidRPr="0061195B" w:rsidRDefault="00121A69" w:rsidP="00121A69">
            <w:pPr>
              <w:spacing w:line="256" w:lineRule="auto"/>
              <w:rPr>
                <w:color w:val="000000"/>
                <w:lang w:val="en-PH" w:eastAsia="en-PH"/>
              </w:rPr>
            </w:pPr>
            <w:r w:rsidRPr="0061195B">
              <w:rPr>
                <w:color w:val="000000"/>
                <w:lang w:val="en-PH" w:eastAsia="en-PH"/>
              </w:rPr>
              <w:t>Posttest combining  more than two words</w:t>
            </w:r>
          </w:p>
        </w:tc>
        <w:tc>
          <w:tcPr>
            <w:tcW w:w="756" w:type="dxa"/>
            <w:tcBorders>
              <w:top w:val="single" w:sz="4" w:space="0" w:color="auto"/>
              <w:left w:val="nil"/>
              <w:bottom w:val="single" w:sz="4" w:space="0" w:color="auto"/>
              <w:right w:val="single" w:sz="4" w:space="0" w:color="auto"/>
            </w:tcBorders>
            <w:noWrap/>
            <w:hideMark/>
          </w:tcPr>
          <w:p w14:paraId="658489AB" w14:textId="77777777" w:rsidR="00121A69" w:rsidRPr="0061195B" w:rsidRDefault="00121A69" w:rsidP="00121A69">
            <w:pPr>
              <w:spacing w:line="256" w:lineRule="auto"/>
              <w:jc w:val="right"/>
              <w:rPr>
                <w:color w:val="000000"/>
                <w:lang w:val="en-PH" w:eastAsia="en-PH"/>
              </w:rPr>
            </w:pPr>
            <w:r w:rsidRPr="0061195B">
              <w:rPr>
                <w:color w:val="000000"/>
              </w:rPr>
              <w:t>11.80</w:t>
            </w:r>
          </w:p>
        </w:tc>
        <w:tc>
          <w:tcPr>
            <w:tcW w:w="887" w:type="dxa"/>
            <w:tcBorders>
              <w:top w:val="single" w:sz="4" w:space="0" w:color="auto"/>
              <w:left w:val="nil"/>
              <w:bottom w:val="single" w:sz="4" w:space="0" w:color="auto"/>
              <w:right w:val="single" w:sz="4" w:space="0" w:color="auto"/>
            </w:tcBorders>
            <w:noWrap/>
            <w:hideMark/>
          </w:tcPr>
          <w:p w14:paraId="28A2463B" w14:textId="77777777" w:rsidR="00121A69" w:rsidRPr="0061195B" w:rsidRDefault="00121A69" w:rsidP="00121A69">
            <w:pPr>
              <w:spacing w:line="256" w:lineRule="auto"/>
              <w:jc w:val="right"/>
              <w:rPr>
                <w:color w:val="000000"/>
                <w:lang w:val="en-PH" w:eastAsia="en-PH"/>
              </w:rPr>
            </w:pPr>
            <w:r w:rsidRPr="0061195B">
              <w:rPr>
                <w:color w:val="000000"/>
              </w:rPr>
              <w:t>1.01</w:t>
            </w:r>
          </w:p>
        </w:tc>
        <w:tc>
          <w:tcPr>
            <w:tcW w:w="876" w:type="dxa"/>
            <w:vMerge/>
            <w:tcBorders>
              <w:top w:val="single" w:sz="4" w:space="0" w:color="auto"/>
              <w:left w:val="nil"/>
              <w:bottom w:val="nil"/>
              <w:right w:val="single" w:sz="4" w:space="0" w:color="auto"/>
            </w:tcBorders>
            <w:vAlign w:val="center"/>
            <w:hideMark/>
          </w:tcPr>
          <w:p w14:paraId="746D087E" w14:textId="77777777" w:rsidR="00121A69" w:rsidRPr="0061195B" w:rsidRDefault="00121A69" w:rsidP="00121A69">
            <w:pPr>
              <w:spacing w:line="256" w:lineRule="auto"/>
              <w:rPr>
                <w:color w:val="000000"/>
                <w:lang w:val="en-PH" w:eastAsia="en-PH"/>
              </w:rPr>
            </w:pPr>
          </w:p>
        </w:tc>
        <w:tc>
          <w:tcPr>
            <w:tcW w:w="708" w:type="dxa"/>
            <w:vMerge/>
            <w:tcBorders>
              <w:top w:val="single" w:sz="4" w:space="0" w:color="auto"/>
              <w:left w:val="nil"/>
              <w:bottom w:val="nil"/>
              <w:right w:val="single" w:sz="4" w:space="0" w:color="auto"/>
            </w:tcBorders>
            <w:vAlign w:val="center"/>
            <w:hideMark/>
          </w:tcPr>
          <w:p w14:paraId="15EBB96B"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nil"/>
              <w:right w:val="single" w:sz="4" w:space="0" w:color="auto"/>
            </w:tcBorders>
            <w:vAlign w:val="center"/>
            <w:hideMark/>
          </w:tcPr>
          <w:p w14:paraId="0F350A3A"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nil"/>
              <w:right w:val="single" w:sz="4" w:space="0" w:color="auto"/>
            </w:tcBorders>
            <w:vAlign w:val="center"/>
            <w:hideMark/>
          </w:tcPr>
          <w:p w14:paraId="00D60A12" w14:textId="77777777" w:rsidR="00121A69" w:rsidRPr="0061195B" w:rsidRDefault="00121A69" w:rsidP="00121A69">
            <w:pPr>
              <w:spacing w:line="256" w:lineRule="auto"/>
              <w:rPr>
                <w:color w:val="000000"/>
                <w:lang w:val="en-PH" w:eastAsia="en-PH"/>
              </w:rPr>
            </w:pPr>
          </w:p>
        </w:tc>
      </w:tr>
      <w:tr w:rsidR="00121A69" w:rsidRPr="0061195B" w14:paraId="0E058A8C" w14:textId="77777777" w:rsidTr="00121A69">
        <w:trPr>
          <w:trHeight w:val="80"/>
        </w:trPr>
        <w:tc>
          <w:tcPr>
            <w:tcW w:w="3070" w:type="dxa"/>
            <w:tcBorders>
              <w:top w:val="single" w:sz="4" w:space="0" w:color="auto"/>
              <w:left w:val="single" w:sz="4" w:space="0" w:color="auto"/>
              <w:bottom w:val="single" w:sz="4" w:space="0" w:color="auto"/>
              <w:right w:val="single" w:sz="4" w:space="0" w:color="auto"/>
            </w:tcBorders>
            <w:hideMark/>
          </w:tcPr>
          <w:p w14:paraId="5E167DA8" w14:textId="77777777" w:rsidR="00121A69" w:rsidRPr="0061195B" w:rsidRDefault="00121A69" w:rsidP="00121A69">
            <w:pPr>
              <w:spacing w:line="256" w:lineRule="auto"/>
              <w:rPr>
                <w:color w:val="000000"/>
                <w:lang w:val="en-PH" w:eastAsia="en-PH"/>
              </w:rPr>
            </w:pPr>
            <w:r w:rsidRPr="0061195B">
              <w:rPr>
                <w:color w:val="000000"/>
                <w:lang w:val="en-PH" w:eastAsia="en-PH"/>
              </w:rPr>
              <w:t>Pretest simple sentence</w:t>
            </w:r>
          </w:p>
        </w:tc>
        <w:tc>
          <w:tcPr>
            <w:tcW w:w="756" w:type="dxa"/>
            <w:tcBorders>
              <w:top w:val="single" w:sz="4" w:space="0" w:color="auto"/>
              <w:left w:val="nil"/>
              <w:bottom w:val="single" w:sz="4" w:space="0" w:color="auto"/>
              <w:right w:val="single" w:sz="4" w:space="0" w:color="auto"/>
            </w:tcBorders>
            <w:noWrap/>
            <w:hideMark/>
          </w:tcPr>
          <w:p w14:paraId="1FDF815E" w14:textId="77777777" w:rsidR="00121A69" w:rsidRPr="0061195B" w:rsidRDefault="00121A69" w:rsidP="00121A69">
            <w:pPr>
              <w:spacing w:line="256" w:lineRule="auto"/>
              <w:jc w:val="right"/>
              <w:rPr>
                <w:color w:val="000000"/>
                <w:lang w:val="en-PH" w:eastAsia="en-PH"/>
              </w:rPr>
            </w:pPr>
            <w:r w:rsidRPr="0061195B">
              <w:rPr>
                <w:color w:val="000000"/>
              </w:rPr>
              <w:t>9.00</w:t>
            </w:r>
          </w:p>
        </w:tc>
        <w:tc>
          <w:tcPr>
            <w:tcW w:w="887" w:type="dxa"/>
            <w:tcBorders>
              <w:top w:val="single" w:sz="4" w:space="0" w:color="auto"/>
              <w:left w:val="nil"/>
              <w:bottom w:val="single" w:sz="4" w:space="0" w:color="auto"/>
              <w:right w:val="single" w:sz="4" w:space="0" w:color="auto"/>
            </w:tcBorders>
            <w:noWrap/>
            <w:hideMark/>
          </w:tcPr>
          <w:p w14:paraId="5C72C186" w14:textId="77777777" w:rsidR="00121A69" w:rsidRPr="0061195B" w:rsidRDefault="00121A69" w:rsidP="00121A69">
            <w:pPr>
              <w:spacing w:line="256" w:lineRule="auto"/>
              <w:jc w:val="right"/>
              <w:rPr>
                <w:color w:val="000000"/>
                <w:lang w:val="en-PH" w:eastAsia="en-PH"/>
              </w:rPr>
            </w:pPr>
            <w:r w:rsidRPr="0061195B">
              <w:rPr>
                <w:color w:val="000000"/>
              </w:rPr>
              <w:t>1.84</w:t>
            </w:r>
          </w:p>
        </w:tc>
        <w:tc>
          <w:tcPr>
            <w:tcW w:w="876" w:type="dxa"/>
            <w:vMerge w:val="restart"/>
            <w:tcBorders>
              <w:top w:val="single" w:sz="4" w:space="0" w:color="auto"/>
              <w:left w:val="nil"/>
              <w:bottom w:val="nil"/>
              <w:right w:val="single" w:sz="4" w:space="0" w:color="auto"/>
            </w:tcBorders>
            <w:noWrap/>
            <w:hideMark/>
          </w:tcPr>
          <w:p w14:paraId="39770B5F" w14:textId="77777777" w:rsidR="00121A69" w:rsidRPr="0061195B" w:rsidRDefault="00121A69" w:rsidP="00121A69">
            <w:pPr>
              <w:spacing w:line="256" w:lineRule="auto"/>
              <w:jc w:val="right"/>
              <w:rPr>
                <w:color w:val="000000"/>
                <w:lang w:val="en-PH" w:eastAsia="en-PH"/>
              </w:rPr>
            </w:pPr>
            <w:r w:rsidRPr="0061195B">
              <w:rPr>
                <w:color w:val="000000"/>
              </w:rPr>
              <w:t>-11.460</w:t>
            </w:r>
          </w:p>
        </w:tc>
        <w:tc>
          <w:tcPr>
            <w:tcW w:w="708" w:type="dxa"/>
            <w:vMerge w:val="restart"/>
            <w:tcBorders>
              <w:top w:val="single" w:sz="4" w:space="0" w:color="auto"/>
              <w:left w:val="nil"/>
              <w:bottom w:val="nil"/>
              <w:right w:val="single" w:sz="4" w:space="0" w:color="auto"/>
            </w:tcBorders>
            <w:noWrap/>
            <w:hideMark/>
          </w:tcPr>
          <w:p w14:paraId="26FBFF40" w14:textId="77777777" w:rsidR="00121A69" w:rsidRPr="0061195B" w:rsidRDefault="00121A69" w:rsidP="00121A69">
            <w:pPr>
              <w:spacing w:line="256" w:lineRule="auto"/>
              <w:jc w:val="center"/>
              <w:rPr>
                <w:color w:val="000000"/>
                <w:lang w:val="en-PH" w:eastAsia="en-PH"/>
              </w:rPr>
            </w:pPr>
            <w:r w:rsidRPr="0061195B">
              <w:rPr>
                <w:color w:val="000000"/>
              </w:rPr>
              <w:t>19</w:t>
            </w:r>
          </w:p>
        </w:tc>
        <w:tc>
          <w:tcPr>
            <w:tcW w:w="876" w:type="dxa"/>
            <w:vMerge w:val="restart"/>
            <w:tcBorders>
              <w:top w:val="single" w:sz="4" w:space="0" w:color="auto"/>
              <w:left w:val="nil"/>
              <w:bottom w:val="nil"/>
              <w:right w:val="single" w:sz="4" w:space="0" w:color="auto"/>
            </w:tcBorders>
            <w:noWrap/>
            <w:hideMark/>
          </w:tcPr>
          <w:p w14:paraId="2C7BF585" w14:textId="77777777" w:rsidR="00121A69" w:rsidRPr="0061195B" w:rsidRDefault="00121A69" w:rsidP="00121A69">
            <w:pPr>
              <w:spacing w:line="256" w:lineRule="auto"/>
              <w:jc w:val="center"/>
              <w:rPr>
                <w:color w:val="000000"/>
                <w:lang w:val="en-PH" w:eastAsia="en-PH"/>
              </w:rPr>
            </w:pPr>
            <w:r w:rsidRPr="0061195B">
              <w:rPr>
                <w:color w:val="000000"/>
              </w:rPr>
              <w:t>.000</w:t>
            </w:r>
          </w:p>
        </w:tc>
        <w:tc>
          <w:tcPr>
            <w:tcW w:w="1469" w:type="dxa"/>
            <w:vMerge w:val="restart"/>
            <w:tcBorders>
              <w:top w:val="single" w:sz="4" w:space="0" w:color="auto"/>
              <w:left w:val="nil"/>
              <w:bottom w:val="nil"/>
              <w:right w:val="single" w:sz="4" w:space="0" w:color="auto"/>
            </w:tcBorders>
            <w:hideMark/>
          </w:tcPr>
          <w:p w14:paraId="2A86BCCB"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476B82C4" w14:textId="77777777" w:rsidTr="00121A69">
        <w:trPr>
          <w:trHeight w:val="80"/>
        </w:trPr>
        <w:tc>
          <w:tcPr>
            <w:tcW w:w="3070" w:type="dxa"/>
            <w:tcBorders>
              <w:top w:val="single" w:sz="4" w:space="0" w:color="auto"/>
              <w:left w:val="single" w:sz="4" w:space="0" w:color="auto"/>
              <w:bottom w:val="single" w:sz="4" w:space="0" w:color="auto"/>
              <w:right w:val="single" w:sz="4" w:space="0" w:color="auto"/>
            </w:tcBorders>
            <w:hideMark/>
          </w:tcPr>
          <w:p w14:paraId="05A0C553" w14:textId="77777777" w:rsidR="00121A69" w:rsidRPr="0061195B" w:rsidRDefault="00121A69" w:rsidP="00121A69">
            <w:pPr>
              <w:spacing w:line="256" w:lineRule="auto"/>
              <w:rPr>
                <w:color w:val="000000"/>
                <w:lang w:val="en-PH" w:eastAsia="en-PH"/>
              </w:rPr>
            </w:pPr>
            <w:r w:rsidRPr="0061195B">
              <w:rPr>
                <w:color w:val="000000"/>
                <w:lang w:val="en-PH" w:eastAsia="en-PH"/>
              </w:rPr>
              <w:t>Posttest simple sentences</w:t>
            </w:r>
          </w:p>
        </w:tc>
        <w:tc>
          <w:tcPr>
            <w:tcW w:w="756" w:type="dxa"/>
            <w:tcBorders>
              <w:top w:val="single" w:sz="4" w:space="0" w:color="auto"/>
              <w:left w:val="nil"/>
              <w:bottom w:val="single" w:sz="4" w:space="0" w:color="auto"/>
              <w:right w:val="single" w:sz="4" w:space="0" w:color="auto"/>
            </w:tcBorders>
            <w:noWrap/>
            <w:hideMark/>
          </w:tcPr>
          <w:p w14:paraId="03BEB7EE" w14:textId="77777777" w:rsidR="00121A69" w:rsidRPr="0061195B" w:rsidRDefault="00121A69" w:rsidP="00121A69">
            <w:pPr>
              <w:spacing w:line="256" w:lineRule="auto"/>
              <w:jc w:val="right"/>
              <w:rPr>
                <w:color w:val="000000"/>
                <w:lang w:val="en-PH" w:eastAsia="en-PH"/>
              </w:rPr>
            </w:pPr>
            <w:r w:rsidRPr="0061195B">
              <w:rPr>
                <w:color w:val="000000"/>
              </w:rPr>
              <w:t>12.65</w:t>
            </w:r>
          </w:p>
        </w:tc>
        <w:tc>
          <w:tcPr>
            <w:tcW w:w="887" w:type="dxa"/>
            <w:tcBorders>
              <w:top w:val="single" w:sz="4" w:space="0" w:color="auto"/>
              <w:left w:val="nil"/>
              <w:bottom w:val="single" w:sz="4" w:space="0" w:color="auto"/>
              <w:right w:val="single" w:sz="4" w:space="0" w:color="auto"/>
            </w:tcBorders>
            <w:noWrap/>
            <w:hideMark/>
          </w:tcPr>
          <w:p w14:paraId="46A2D078" w14:textId="77777777" w:rsidR="00121A69" w:rsidRPr="0061195B" w:rsidRDefault="00121A69" w:rsidP="00121A69">
            <w:pPr>
              <w:spacing w:line="256" w:lineRule="auto"/>
              <w:jc w:val="right"/>
              <w:rPr>
                <w:color w:val="000000"/>
                <w:lang w:val="en-PH" w:eastAsia="en-PH"/>
              </w:rPr>
            </w:pPr>
            <w:r w:rsidRPr="0061195B">
              <w:rPr>
                <w:color w:val="000000"/>
              </w:rPr>
              <w:t>0.75</w:t>
            </w:r>
          </w:p>
        </w:tc>
        <w:tc>
          <w:tcPr>
            <w:tcW w:w="876" w:type="dxa"/>
            <w:vMerge/>
            <w:tcBorders>
              <w:top w:val="single" w:sz="4" w:space="0" w:color="auto"/>
              <w:left w:val="nil"/>
              <w:bottom w:val="nil"/>
              <w:right w:val="single" w:sz="4" w:space="0" w:color="auto"/>
            </w:tcBorders>
            <w:vAlign w:val="center"/>
            <w:hideMark/>
          </w:tcPr>
          <w:p w14:paraId="6F246F78" w14:textId="77777777" w:rsidR="00121A69" w:rsidRPr="0061195B" w:rsidRDefault="00121A69" w:rsidP="00121A69">
            <w:pPr>
              <w:spacing w:line="256" w:lineRule="auto"/>
              <w:rPr>
                <w:color w:val="000000"/>
                <w:lang w:val="en-PH" w:eastAsia="en-PH"/>
              </w:rPr>
            </w:pPr>
          </w:p>
        </w:tc>
        <w:tc>
          <w:tcPr>
            <w:tcW w:w="708" w:type="dxa"/>
            <w:vMerge/>
            <w:tcBorders>
              <w:top w:val="single" w:sz="4" w:space="0" w:color="auto"/>
              <w:left w:val="nil"/>
              <w:bottom w:val="nil"/>
              <w:right w:val="single" w:sz="4" w:space="0" w:color="auto"/>
            </w:tcBorders>
            <w:vAlign w:val="center"/>
            <w:hideMark/>
          </w:tcPr>
          <w:p w14:paraId="63D553AA"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nil"/>
              <w:right w:val="single" w:sz="4" w:space="0" w:color="auto"/>
            </w:tcBorders>
            <w:vAlign w:val="center"/>
            <w:hideMark/>
          </w:tcPr>
          <w:p w14:paraId="09F79161"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nil"/>
              <w:right w:val="single" w:sz="4" w:space="0" w:color="auto"/>
            </w:tcBorders>
            <w:vAlign w:val="center"/>
            <w:hideMark/>
          </w:tcPr>
          <w:p w14:paraId="7990E9F0" w14:textId="77777777" w:rsidR="00121A69" w:rsidRPr="0061195B" w:rsidRDefault="00121A69" w:rsidP="00121A69">
            <w:pPr>
              <w:spacing w:line="256" w:lineRule="auto"/>
              <w:rPr>
                <w:color w:val="000000"/>
                <w:lang w:val="en-PH" w:eastAsia="en-PH"/>
              </w:rPr>
            </w:pPr>
          </w:p>
        </w:tc>
      </w:tr>
      <w:tr w:rsidR="00121A69" w:rsidRPr="0061195B" w14:paraId="54B98FFC" w14:textId="77777777" w:rsidTr="00121A69">
        <w:trPr>
          <w:trHeight w:val="80"/>
        </w:trPr>
        <w:tc>
          <w:tcPr>
            <w:tcW w:w="3070" w:type="dxa"/>
            <w:tcBorders>
              <w:top w:val="single" w:sz="4" w:space="0" w:color="auto"/>
              <w:left w:val="single" w:sz="4" w:space="0" w:color="auto"/>
              <w:bottom w:val="single" w:sz="4" w:space="0" w:color="auto"/>
              <w:right w:val="single" w:sz="4" w:space="0" w:color="auto"/>
            </w:tcBorders>
            <w:hideMark/>
          </w:tcPr>
          <w:p w14:paraId="0284664F" w14:textId="77777777" w:rsidR="00121A69" w:rsidRPr="0061195B" w:rsidRDefault="00121A69" w:rsidP="00121A69">
            <w:pPr>
              <w:numPr>
                <w:ilvl w:val="0"/>
                <w:numId w:val="40"/>
              </w:numPr>
              <w:spacing w:line="256" w:lineRule="auto"/>
              <w:contextualSpacing/>
              <w:rPr>
                <w:color w:val="000000"/>
                <w:lang w:val="en-PH" w:eastAsia="en-PH"/>
              </w:rPr>
            </w:pPr>
            <w:r w:rsidRPr="0061195B">
              <w:rPr>
                <w:color w:val="000000"/>
                <w:lang w:val="en-PH" w:eastAsia="en-PH"/>
              </w:rPr>
              <w:t>For Grade IV</w:t>
            </w:r>
          </w:p>
        </w:tc>
        <w:tc>
          <w:tcPr>
            <w:tcW w:w="756" w:type="dxa"/>
            <w:tcBorders>
              <w:top w:val="single" w:sz="4" w:space="0" w:color="auto"/>
              <w:left w:val="nil"/>
              <w:bottom w:val="single" w:sz="4" w:space="0" w:color="auto"/>
              <w:right w:val="single" w:sz="4" w:space="0" w:color="auto"/>
            </w:tcBorders>
            <w:noWrap/>
          </w:tcPr>
          <w:p w14:paraId="2C5594A8" w14:textId="77777777" w:rsidR="00121A69" w:rsidRPr="0061195B" w:rsidRDefault="00121A69" w:rsidP="00121A69">
            <w:pPr>
              <w:spacing w:line="256" w:lineRule="auto"/>
              <w:jc w:val="right"/>
              <w:rPr>
                <w:color w:val="000000"/>
                <w:lang w:val="en-PH" w:eastAsia="en-PH"/>
              </w:rPr>
            </w:pPr>
          </w:p>
        </w:tc>
        <w:tc>
          <w:tcPr>
            <w:tcW w:w="887" w:type="dxa"/>
            <w:tcBorders>
              <w:top w:val="single" w:sz="4" w:space="0" w:color="auto"/>
              <w:left w:val="nil"/>
              <w:bottom w:val="single" w:sz="4" w:space="0" w:color="auto"/>
              <w:right w:val="single" w:sz="4" w:space="0" w:color="auto"/>
            </w:tcBorders>
            <w:noWrap/>
          </w:tcPr>
          <w:p w14:paraId="6A34AE19" w14:textId="77777777" w:rsidR="00121A69" w:rsidRPr="0061195B" w:rsidRDefault="00121A69" w:rsidP="00121A69">
            <w:pPr>
              <w:spacing w:line="256" w:lineRule="auto"/>
              <w:jc w:val="right"/>
              <w:rPr>
                <w:color w:val="000000"/>
                <w:lang w:val="en-PH" w:eastAsia="en-PH"/>
              </w:rPr>
            </w:pPr>
          </w:p>
        </w:tc>
        <w:tc>
          <w:tcPr>
            <w:tcW w:w="876" w:type="dxa"/>
            <w:tcBorders>
              <w:top w:val="single" w:sz="4" w:space="0" w:color="auto"/>
              <w:left w:val="nil"/>
              <w:bottom w:val="nil"/>
              <w:right w:val="single" w:sz="4" w:space="0" w:color="auto"/>
            </w:tcBorders>
            <w:noWrap/>
          </w:tcPr>
          <w:p w14:paraId="0207E75A" w14:textId="77777777" w:rsidR="00121A69" w:rsidRPr="0061195B" w:rsidRDefault="00121A69" w:rsidP="00121A69">
            <w:pPr>
              <w:spacing w:line="256" w:lineRule="auto"/>
              <w:jc w:val="right"/>
              <w:rPr>
                <w:color w:val="000000"/>
                <w:lang w:val="en-PH" w:eastAsia="en-PH"/>
              </w:rPr>
            </w:pPr>
          </w:p>
        </w:tc>
        <w:tc>
          <w:tcPr>
            <w:tcW w:w="708" w:type="dxa"/>
            <w:tcBorders>
              <w:top w:val="single" w:sz="4" w:space="0" w:color="auto"/>
              <w:left w:val="nil"/>
              <w:bottom w:val="nil"/>
              <w:right w:val="single" w:sz="4" w:space="0" w:color="auto"/>
            </w:tcBorders>
            <w:noWrap/>
          </w:tcPr>
          <w:p w14:paraId="04431B40" w14:textId="77777777" w:rsidR="00121A69" w:rsidRPr="0061195B" w:rsidRDefault="00121A69" w:rsidP="00121A69">
            <w:pPr>
              <w:spacing w:line="256" w:lineRule="auto"/>
              <w:jc w:val="center"/>
              <w:rPr>
                <w:color w:val="000000"/>
                <w:lang w:val="en-PH" w:eastAsia="en-PH"/>
              </w:rPr>
            </w:pPr>
          </w:p>
        </w:tc>
        <w:tc>
          <w:tcPr>
            <w:tcW w:w="876" w:type="dxa"/>
            <w:tcBorders>
              <w:top w:val="single" w:sz="4" w:space="0" w:color="auto"/>
              <w:left w:val="nil"/>
              <w:bottom w:val="nil"/>
              <w:right w:val="single" w:sz="4" w:space="0" w:color="auto"/>
            </w:tcBorders>
            <w:noWrap/>
          </w:tcPr>
          <w:p w14:paraId="1D791888" w14:textId="77777777" w:rsidR="00121A69" w:rsidRPr="0061195B" w:rsidRDefault="00121A69" w:rsidP="00121A69">
            <w:pPr>
              <w:spacing w:line="256" w:lineRule="auto"/>
              <w:jc w:val="center"/>
              <w:rPr>
                <w:color w:val="000000"/>
                <w:lang w:val="en-PH" w:eastAsia="en-PH"/>
              </w:rPr>
            </w:pPr>
          </w:p>
        </w:tc>
        <w:tc>
          <w:tcPr>
            <w:tcW w:w="1469" w:type="dxa"/>
            <w:tcBorders>
              <w:top w:val="single" w:sz="4" w:space="0" w:color="auto"/>
              <w:left w:val="nil"/>
              <w:bottom w:val="nil"/>
              <w:right w:val="single" w:sz="4" w:space="0" w:color="auto"/>
            </w:tcBorders>
          </w:tcPr>
          <w:p w14:paraId="49AEDF4E" w14:textId="77777777" w:rsidR="00121A69" w:rsidRPr="0061195B" w:rsidRDefault="00121A69" w:rsidP="00121A69">
            <w:pPr>
              <w:spacing w:line="256" w:lineRule="auto"/>
              <w:jc w:val="center"/>
              <w:rPr>
                <w:color w:val="000000"/>
                <w:lang w:val="en-PH" w:eastAsia="en-PH"/>
              </w:rPr>
            </w:pPr>
          </w:p>
        </w:tc>
      </w:tr>
      <w:tr w:rsidR="00121A69" w:rsidRPr="0061195B" w14:paraId="14BC7650" w14:textId="77777777" w:rsidTr="00121A69">
        <w:trPr>
          <w:trHeight w:val="80"/>
        </w:trPr>
        <w:tc>
          <w:tcPr>
            <w:tcW w:w="3070" w:type="dxa"/>
            <w:tcBorders>
              <w:top w:val="single" w:sz="4" w:space="0" w:color="auto"/>
              <w:left w:val="single" w:sz="4" w:space="0" w:color="auto"/>
              <w:bottom w:val="single" w:sz="4" w:space="0" w:color="auto"/>
              <w:right w:val="single" w:sz="4" w:space="0" w:color="auto"/>
            </w:tcBorders>
            <w:hideMark/>
          </w:tcPr>
          <w:p w14:paraId="6DD59434" w14:textId="77777777" w:rsidR="00121A69" w:rsidRPr="0061195B" w:rsidRDefault="00121A69" w:rsidP="00121A69">
            <w:pPr>
              <w:spacing w:line="256" w:lineRule="auto"/>
              <w:rPr>
                <w:color w:val="000000"/>
                <w:lang w:val="en-PH" w:eastAsia="en-PH"/>
              </w:rPr>
            </w:pPr>
            <w:r w:rsidRPr="0061195B">
              <w:rPr>
                <w:color w:val="000000"/>
                <w:lang w:val="en-PH" w:eastAsia="en-PH"/>
              </w:rPr>
              <w:t>Pretest combining  two words</w:t>
            </w:r>
          </w:p>
        </w:tc>
        <w:tc>
          <w:tcPr>
            <w:tcW w:w="756" w:type="dxa"/>
            <w:tcBorders>
              <w:top w:val="single" w:sz="4" w:space="0" w:color="auto"/>
              <w:left w:val="nil"/>
              <w:bottom w:val="single" w:sz="4" w:space="0" w:color="auto"/>
              <w:right w:val="single" w:sz="4" w:space="0" w:color="auto"/>
            </w:tcBorders>
            <w:noWrap/>
            <w:hideMark/>
          </w:tcPr>
          <w:p w14:paraId="35A3910B"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9.00</w:t>
            </w:r>
          </w:p>
        </w:tc>
        <w:tc>
          <w:tcPr>
            <w:tcW w:w="887" w:type="dxa"/>
            <w:tcBorders>
              <w:top w:val="single" w:sz="4" w:space="0" w:color="auto"/>
              <w:left w:val="nil"/>
              <w:bottom w:val="single" w:sz="4" w:space="0" w:color="auto"/>
              <w:right w:val="single" w:sz="4" w:space="0" w:color="auto"/>
            </w:tcBorders>
            <w:noWrap/>
            <w:hideMark/>
          </w:tcPr>
          <w:p w14:paraId="5F001A1A"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1.51</w:t>
            </w:r>
          </w:p>
        </w:tc>
        <w:tc>
          <w:tcPr>
            <w:tcW w:w="876" w:type="dxa"/>
            <w:vMerge w:val="restart"/>
            <w:tcBorders>
              <w:top w:val="single" w:sz="4" w:space="0" w:color="auto"/>
              <w:left w:val="nil"/>
              <w:bottom w:val="single" w:sz="4" w:space="0" w:color="auto"/>
              <w:right w:val="single" w:sz="4" w:space="0" w:color="auto"/>
            </w:tcBorders>
            <w:noWrap/>
            <w:hideMark/>
          </w:tcPr>
          <w:p w14:paraId="21F63FBF"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-9.734</w:t>
            </w:r>
          </w:p>
          <w:p w14:paraId="7EF8563A" w14:textId="77777777" w:rsidR="00121A69" w:rsidRPr="0061195B" w:rsidRDefault="00121A69" w:rsidP="00121A69">
            <w:pPr>
              <w:spacing w:line="256" w:lineRule="auto"/>
              <w:rPr>
                <w:color w:val="000000"/>
                <w:lang w:val="en-PH" w:eastAsia="en-PH"/>
              </w:rPr>
            </w:pPr>
            <w:r w:rsidRPr="0061195B">
              <w:rPr>
                <w:lang w:val="en-PH" w:eastAsia="en-PH"/>
              </w:rPr>
              <w:t> </w:t>
            </w:r>
          </w:p>
        </w:tc>
        <w:tc>
          <w:tcPr>
            <w:tcW w:w="708" w:type="dxa"/>
            <w:vMerge w:val="restart"/>
            <w:tcBorders>
              <w:top w:val="single" w:sz="4" w:space="0" w:color="auto"/>
              <w:left w:val="nil"/>
              <w:bottom w:val="single" w:sz="4" w:space="0" w:color="auto"/>
              <w:right w:val="single" w:sz="4" w:space="0" w:color="auto"/>
            </w:tcBorders>
            <w:noWrap/>
            <w:hideMark/>
          </w:tcPr>
          <w:p w14:paraId="1810F917"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7</w:t>
            </w:r>
          </w:p>
        </w:tc>
        <w:tc>
          <w:tcPr>
            <w:tcW w:w="876" w:type="dxa"/>
            <w:vMerge w:val="restart"/>
            <w:tcBorders>
              <w:top w:val="single" w:sz="4" w:space="0" w:color="auto"/>
              <w:left w:val="nil"/>
              <w:bottom w:val="single" w:sz="4" w:space="0" w:color="auto"/>
              <w:right w:val="single" w:sz="4" w:space="0" w:color="auto"/>
            </w:tcBorders>
            <w:noWrap/>
            <w:hideMark/>
          </w:tcPr>
          <w:p w14:paraId="5E30B14F"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.00002</w:t>
            </w:r>
          </w:p>
        </w:tc>
        <w:tc>
          <w:tcPr>
            <w:tcW w:w="1469" w:type="dxa"/>
            <w:vMerge w:val="restart"/>
            <w:tcBorders>
              <w:top w:val="single" w:sz="4" w:space="0" w:color="auto"/>
              <w:left w:val="nil"/>
              <w:bottom w:val="single" w:sz="4" w:space="0" w:color="auto"/>
              <w:right w:val="single" w:sz="4" w:space="0" w:color="auto"/>
            </w:tcBorders>
            <w:hideMark/>
          </w:tcPr>
          <w:p w14:paraId="0D0F0842"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467B993F" w14:textId="77777777" w:rsidTr="00121A69">
        <w:trPr>
          <w:trHeight w:val="125"/>
        </w:trPr>
        <w:tc>
          <w:tcPr>
            <w:tcW w:w="3070" w:type="dxa"/>
            <w:tcBorders>
              <w:top w:val="nil"/>
              <w:left w:val="single" w:sz="4" w:space="0" w:color="auto"/>
              <w:bottom w:val="single" w:sz="4" w:space="0" w:color="auto"/>
              <w:right w:val="single" w:sz="4" w:space="0" w:color="auto"/>
            </w:tcBorders>
            <w:hideMark/>
          </w:tcPr>
          <w:p w14:paraId="1D13A698" w14:textId="77777777" w:rsidR="00121A69" w:rsidRPr="0061195B" w:rsidRDefault="00121A69" w:rsidP="00121A69">
            <w:pPr>
              <w:spacing w:line="256" w:lineRule="auto"/>
              <w:rPr>
                <w:color w:val="000000"/>
                <w:lang w:val="en-PH" w:eastAsia="en-PH"/>
              </w:rPr>
            </w:pPr>
            <w:r w:rsidRPr="0061195B">
              <w:rPr>
                <w:color w:val="000000"/>
                <w:lang w:val="en-PH" w:eastAsia="en-PH"/>
              </w:rPr>
              <w:t>Posttest combining two words</w:t>
            </w:r>
          </w:p>
        </w:tc>
        <w:tc>
          <w:tcPr>
            <w:tcW w:w="756" w:type="dxa"/>
            <w:tcBorders>
              <w:top w:val="nil"/>
              <w:left w:val="nil"/>
              <w:bottom w:val="single" w:sz="4" w:space="0" w:color="auto"/>
              <w:right w:val="single" w:sz="4" w:space="0" w:color="auto"/>
            </w:tcBorders>
            <w:noWrap/>
            <w:hideMark/>
          </w:tcPr>
          <w:p w14:paraId="15EACC4B"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12.86</w:t>
            </w:r>
          </w:p>
        </w:tc>
        <w:tc>
          <w:tcPr>
            <w:tcW w:w="887" w:type="dxa"/>
            <w:tcBorders>
              <w:top w:val="nil"/>
              <w:left w:val="nil"/>
              <w:bottom w:val="single" w:sz="4" w:space="0" w:color="auto"/>
              <w:right w:val="single" w:sz="4" w:space="0" w:color="auto"/>
            </w:tcBorders>
            <w:noWrap/>
            <w:hideMark/>
          </w:tcPr>
          <w:p w14:paraId="6BAC2020"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1.36</w:t>
            </w:r>
          </w:p>
        </w:tc>
        <w:tc>
          <w:tcPr>
            <w:tcW w:w="876" w:type="dxa"/>
            <w:vMerge/>
            <w:tcBorders>
              <w:top w:val="single" w:sz="4" w:space="0" w:color="auto"/>
              <w:left w:val="nil"/>
              <w:bottom w:val="single" w:sz="4" w:space="0" w:color="auto"/>
              <w:right w:val="single" w:sz="4" w:space="0" w:color="auto"/>
            </w:tcBorders>
            <w:vAlign w:val="center"/>
            <w:hideMark/>
          </w:tcPr>
          <w:p w14:paraId="45596562" w14:textId="77777777" w:rsidR="00121A69" w:rsidRPr="0061195B" w:rsidRDefault="00121A69" w:rsidP="00121A69">
            <w:pPr>
              <w:spacing w:line="256" w:lineRule="auto"/>
              <w:rPr>
                <w:color w:val="000000"/>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119340E3"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single" w:sz="4" w:space="0" w:color="auto"/>
              <w:right w:val="single" w:sz="4" w:space="0" w:color="auto"/>
            </w:tcBorders>
            <w:vAlign w:val="center"/>
            <w:hideMark/>
          </w:tcPr>
          <w:p w14:paraId="592D0799"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single" w:sz="4" w:space="0" w:color="auto"/>
              <w:right w:val="single" w:sz="4" w:space="0" w:color="auto"/>
            </w:tcBorders>
            <w:vAlign w:val="center"/>
            <w:hideMark/>
          </w:tcPr>
          <w:p w14:paraId="2F896F32" w14:textId="77777777" w:rsidR="00121A69" w:rsidRPr="0061195B" w:rsidRDefault="00121A69" w:rsidP="00121A69">
            <w:pPr>
              <w:spacing w:line="256" w:lineRule="auto"/>
              <w:rPr>
                <w:color w:val="000000"/>
                <w:lang w:val="en-PH" w:eastAsia="en-PH"/>
              </w:rPr>
            </w:pPr>
          </w:p>
        </w:tc>
      </w:tr>
      <w:tr w:rsidR="00121A69" w:rsidRPr="0061195B" w14:paraId="6EBE6278" w14:textId="77777777" w:rsidTr="00121A69">
        <w:trPr>
          <w:trHeight w:val="80"/>
        </w:trPr>
        <w:tc>
          <w:tcPr>
            <w:tcW w:w="3070" w:type="dxa"/>
            <w:tcBorders>
              <w:top w:val="nil"/>
              <w:left w:val="single" w:sz="4" w:space="0" w:color="auto"/>
              <w:bottom w:val="single" w:sz="4" w:space="0" w:color="auto"/>
              <w:right w:val="single" w:sz="4" w:space="0" w:color="auto"/>
            </w:tcBorders>
            <w:hideMark/>
          </w:tcPr>
          <w:p w14:paraId="0EB2D5B0" w14:textId="77777777" w:rsidR="00121A69" w:rsidRPr="0061195B" w:rsidRDefault="00121A69" w:rsidP="00121A69">
            <w:pPr>
              <w:spacing w:line="256" w:lineRule="auto"/>
              <w:rPr>
                <w:color w:val="000000"/>
                <w:lang w:val="en-PH" w:eastAsia="en-PH"/>
              </w:rPr>
            </w:pPr>
            <w:r w:rsidRPr="0061195B">
              <w:rPr>
                <w:color w:val="000000"/>
                <w:lang w:val="en-PH" w:eastAsia="en-PH"/>
              </w:rPr>
              <w:t>Pretest combining  more than two words</w:t>
            </w:r>
          </w:p>
        </w:tc>
        <w:tc>
          <w:tcPr>
            <w:tcW w:w="756" w:type="dxa"/>
            <w:tcBorders>
              <w:top w:val="nil"/>
              <w:left w:val="nil"/>
              <w:bottom w:val="single" w:sz="4" w:space="0" w:color="auto"/>
              <w:right w:val="single" w:sz="4" w:space="0" w:color="auto"/>
            </w:tcBorders>
            <w:noWrap/>
            <w:hideMark/>
          </w:tcPr>
          <w:p w14:paraId="7DBC8592"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9.63</w:t>
            </w:r>
          </w:p>
        </w:tc>
        <w:tc>
          <w:tcPr>
            <w:tcW w:w="887" w:type="dxa"/>
            <w:tcBorders>
              <w:top w:val="nil"/>
              <w:left w:val="nil"/>
              <w:bottom w:val="single" w:sz="4" w:space="0" w:color="auto"/>
              <w:right w:val="single" w:sz="4" w:space="0" w:color="auto"/>
            </w:tcBorders>
            <w:noWrap/>
            <w:hideMark/>
          </w:tcPr>
          <w:p w14:paraId="445D1A90"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2.44</w:t>
            </w:r>
          </w:p>
        </w:tc>
        <w:tc>
          <w:tcPr>
            <w:tcW w:w="876" w:type="dxa"/>
            <w:vMerge w:val="restart"/>
            <w:tcBorders>
              <w:top w:val="nil"/>
              <w:left w:val="nil"/>
              <w:bottom w:val="single" w:sz="4" w:space="0" w:color="auto"/>
              <w:right w:val="single" w:sz="4" w:space="0" w:color="auto"/>
            </w:tcBorders>
            <w:noWrap/>
            <w:hideMark/>
          </w:tcPr>
          <w:p w14:paraId="42D0EF23"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-2.815</w:t>
            </w:r>
          </w:p>
          <w:p w14:paraId="6472EFF9" w14:textId="77777777" w:rsidR="00121A69" w:rsidRPr="0061195B" w:rsidRDefault="00121A69" w:rsidP="00121A69">
            <w:pPr>
              <w:spacing w:line="256" w:lineRule="auto"/>
              <w:rPr>
                <w:color w:val="000000"/>
                <w:lang w:val="en-PH" w:eastAsia="en-PH"/>
              </w:rPr>
            </w:pPr>
            <w:r w:rsidRPr="0061195B">
              <w:rPr>
                <w:lang w:val="en-PH" w:eastAsia="en-PH"/>
              </w:rPr>
              <w:t> </w:t>
            </w:r>
          </w:p>
        </w:tc>
        <w:tc>
          <w:tcPr>
            <w:tcW w:w="708" w:type="dxa"/>
            <w:vMerge w:val="restart"/>
            <w:tcBorders>
              <w:top w:val="nil"/>
              <w:left w:val="nil"/>
              <w:bottom w:val="single" w:sz="4" w:space="0" w:color="auto"/>
              <w:right w:val="single" w:sz="4" w:space="0" w:color="auto"/>
            </w:tcBorders>
            <w:noWrap/>
            <w:hideMark/>
          </w:tcPr>
          <w:p w14:paraId="286D10A1"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7</w:t>
            </w:r>
          </w:p>
        </w:tc>
        <w:tc>
          <w:tcPr>
            <w:tcW w:w="876" w:type="dxa"/>
            <w:vMerge w:val="restart"/>
            <w:tcBorders>
              <w:top w:val="nil"/>
              <w:left w:val="nil"/>
              <w:bottom w:val="single" w:sz="4" w:space="0" w:color="auto"/>
              <w:right w:val="single" w:sz="4" w:space="0" w:color="auto"/>
            </w:tcBorders>
            <w:noWrap/>
            <w:hideMark/>
          </w:tcPr>
          <w:p w14:paraId="7B23BCE9"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.026</w:t>
            </w:r>
          </w:p>
        </w:tc>
        <w:tc>
          <w:tcPr>
            <w:tcW w:w="1469" w:type="dxa"/>
            <w:vMerge w:val="restart"/>
            <w:tcBorders>
              <w:top w:val="nil"/>
              <w:left w:val="nil"/>
              <w:bottom w:val="single" w:sz="4" w:space="0" w:color="auto"/>
              <w:right w:val="single" w:sz="4" w:space="0" w:color="auto"/>
            </w:tcBorders>
            <w:hideMark/>
          </w:tcPr>
          <w:p w14:paraId="25134157"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2AE10D2B" w14:textId="77777777" w:rsidTr="00121A69">
        <w:trPr>
          <w:trHeight w:val="70"/>
        </w:trPr>
        <w:tc>
          <w:tcPr>
            <w:tcW w:w="3070" w:type="dxa"/>
            <w:tcBorders>
              <w:top w:val="nil"/>
              <w:left w:val="single" w:sz="4" w:space="0" w:color="auto"/>
              <w:bottom w:val="single" w:sz="4" w:space="0" w:color="auto"/>
              <w:right w:val="single" w:sz="4" w:space="0" w:color="auto"/>
            </w:tcBorders>
            <w:hideMark/>
          </w:tcPr>
          <w:p w14:paraId="18D49AD2" w14:textId="77777777" w:rsidR="00121A69" w:rsidRPr="0061195B" w:rsidRDefault="00121A69" w:rsidP="00121A69">
            <w:pPr>
              <w:spacing w:line="256" w:lineRule="auto"/>
              <w:rPr>
                <w:color w:val="000000"/>
                <w:lang w:val="en-PH" w:eastAsia="en-PH"/>
              </w:rPr>
            </w:pPr>
            <w:r w:rsidRPr="0061195B">
              <w:rPr>
                <w:color w:val="000000"/>
                <w:lang w:val="en-PH" w:eastAsia="en-PH"/>
              </w:rPr>
              <w:t>Posttest combining  more than two words</w:t>
            </w:r>
          </w:p>
        </w:tc>
        <w:tc>
          <w:tcPr>
            <w:tcW w:w="756" w:type="dxa"/>
            <w:tcBorders>
              <w:top w:val="nil"/>
              <w:left w:val="nil"/>
              <w:bottom w:val="single" w:sz="4" w:space="0" w:color="auto"/>
              <w:right w:val="single" w:sz="4" w:space="0" w:color="auto"/>
            </w:tcBorders>
            <w:noWrap/>
            <w:hideMark/>
          </w:tcPr>
          <w:p w14:paraId="2F441C45"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12.00</w:t>
            </w:r>
          </w:p>
        </w:tc>
        <w:tc>
          <w:tcPr>
            <w:tcW w:w="887" w:type="dxa"/>
            <w:tcBorders>
              <w:top w:val="nil"/>
              <w:left w:val="nil"/>
              <w:bottom w:val="single" w:sz="4" w:space="0" w:color="auto"/>
              <w:right w:val="single" w:sz="4" w:space="0" w:color="auto"/>
            </w:tcBorders>
            <w:noWrap/>
            <w:hideMark/>
          </w:tcPr>
          <w:p w14:paraId="62FD3C76"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1.20</w:t>
            </w:r>
          </w:p>
        </w:tc>
        <w:tc>
          <w:tcPr>
            <w:tcW w:w="876" w:type="dxa"/>
            <w:vMerge/>
            <w:tcBorders>
              <w:top w:val="nil"/>
              <w:left w:val="nil"/>
              <w:bottom w:val="single" w:sz="4" w:space="0" w:color="auto"/>
              <w:right w:val="single" w:sz="4" w:space="0" w:color="auto"/>
            </w:tcBorders>
            <w:vAlign w:val="center"/>
            <w:hideMark/>
          </w:tcPr>
          <w:p w14:paraId="280559F4" w14:textId="77777777" w:rsidR="00121A69" w:rsidRPr="0061195B" w:rsidRDefault="00121A69" w:rsidP="00121A69">
            <w:pPr>
              <w:spacing w:line="256" w:lineRule="auto"/>
              <w:rPr>
                <w:color w:val="000000"/>
                <w:lang w:val="en-PH" w:eastAsia="en-PH"/>
              </w:rPr>
            </w:pPr>
          </w:p>
        </w:tc>
        <w:tc>
          <w:tcPr>
            <w:tcW w:w="708" w:type="dxa"/>
            <w:vMerge/>
            <w:tcBorders>
              <w:top w:val="nil"/>
              <w:left w:val="nil"/>
              <w:bottom w:val="single" w:sz="4" w:space="0" w:color="auto"/>
              <w:right w:val="single" w:sz="4" w:space="0" w:color="auto"/>
            </w:tcBorders>
            <w:vAlign w:val="center"/>
            <w:hideMark/>
          </w:tcPr>
          <w:p w14:paraId="7058AC5F" w14:textId="77777777" w:rsidR="00121A69" w:rsidRPr="0061195B" w:rsidRDefault="00121A69" w:rsidP="00121A69">
            <w:pPr>
              <w:spacing w:line="256" w:lineRule="auto"/>
              <w:rPr>
                <w:color w:val="000000"/>
                <w:lang w:val="en-PH" w:eastAsia="en-PH"/>
              </w:rPr>
            </w:pPr>
          </w:p>
        </w:tc>
        <w:tc>
          <w:tcPr>
            <w:tcW w:w="876" w:type="dxa"/>
            <w:vMerge/>
            <w:tcBorders>
              <w:top w:val="nil"/>
              <w:left w:val="nil"/>
              <w:bottom w:val="single" w:sz="4" w:space="0" w:color="auto"/>
              <w:right w:val="single" w:sz="4" w:space="0" w:color="auto"/>
            </w:tcBorders>
            <w:vAlign w:val="center"/>
            <w:hideMark/>
          </w:tcPr>
          <w:p w14:paraId="14D9A456" w14:textId="77777777" w:rsidR="00121A69" w:rsidRPr="0061195B" w:rsidRDefault="00121A69" w:rsidP="00121A69">
            <w:pPr>
              <w:spacing w:line="256" w:lineRule="auto"/>
              <w:rPr>
                <w:color w:val="000000"/>
                <w:lang w:val="en-PH" w:eastAsia="en-PH"/>
              </w:rPr>
            </w:pPr>
          </w:p>
        </w:tc>
        <w:tc>
          <w:tcPr>
            <w:tcW w:w="1469" w:type="dxa"/>
            <w:vMerge/>
            <w:tcBorders>
              <w:top w:val="nil"/>
              <w:left w:val="nil"/>
              <w:bottom w:val="single" w:sz="4" w:space="0" w:color="auto"/>
              <w:right w:val="single" w:sz="4" w:space="0" w:color="auto"/>
            </w:tcBorders>
            <w:vAlign w:val="center"/>
            <w:hideMark/>
          </w:tcPr>
          <w:p w14:paraId="7C823967" w14:textId="77777777" w:rsidR="00121A69" w:rsidRPr="0061195B" w:rsidRDefault="00121A69" w:rsidP="00121A69">
            <w:pPr>
              <w:spacing w:line="256" w:lineRule="auto"/>
              <w:rPr>
                <w:color w:val="000000"/>
                <w:lang w:val="en-PH" w:eastAsia="en-PH"/>
              </w:rPr>
            </w:pPr>
          </w:p>
        </w:tc>
      </w:tr>
      <w:tr w:rsidR="00121A69" w:rsidRPr="0061195B" w14:paraId="1929B94F" w14:textId="77777777" w:rsidTr="00121A69">
        <w:trPr>
          <w:trHeight w:val="80"/>
        </w:trPr>
        <w:tc>
          <w:tcPr>
            <w:tcW w:w="3070" w:type="dxa"/>
            <w:tcBorders>
              <w:top w:val="nil"/>
              <w:left w:val="single" w:sz="4" w:space="0" w:color="auto"/>
              <w:bottom w:val="single" w:sz="4" w:space="0" w:color="auto"/>
              <w:right w:val="single" w:sz="4" w:space="0" w:color="auto"/>
            </w:tcBorders>
            <w:hideMark/>
          </w:tcPr>
          <w:p w14:paraId="16C30211" w14:textId="77777777" w:rsidR="00121A69" w:rsidRPr="0061195B" w:rsidRDefault="00121A69" w:rsidP="00121A69">
            <w:pPr>
              <w:spacing w:line="256" w:lineRule="auto"/>
              <w:rPr>
                <w:color w:val="000000"/>
                <w:lang w:val="en-PH" w:eastAsia="en-PH"/>
              </w:rPr>
            </w:pPr>
            <w:r w:rsidRPr="0061195B">
              <w:rPr>
                <w:color w:val="000000"/>
                <w:lang w:val="en-PH" w:eastAsia="en-PH"/>
              </w:rPr>
              <w:t>Pretest simple sentence</w:t>
            </w:r>
          </w:p>
        </w:tc>
        <w:tc>
          <w:tcPr>
            <w:tcW w:w="756" w:type="dxa"/>
            <w:tcBorders>
              <w:top w:val="nil"/>
              <w:left w:val="nil"/>
              <w:bottom w:val="single" w:sz="4" w:space="0" w:color="auto"/>
              <w:right w:val="single" w:sz="4" w:space="0" w:color="auto"/>
            </w:tcBorders>
            <w:noWrap/>
            <w:hideMark/>
          </w:tcPr>
          <w:p w14:paraId="5232F8AD"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8.86</w:t>
            </w:r>
          </w:p>
        </w:tc>
        <w:tc>
          <w:tcPr>
            <w:tcW w:w="887" w:type="dxa"/>
            <w:tcBorders>
              <w:top w:val="nil"/>
              <w:left w:val="nil"/>
              <w:bottom w:val="single" w:sz="4" w:space="0" w:color="auto"/>
              <w:right w:val="single" w:sz="4" w:space="0" w:color="auto"/>
            </w:tcBorders>
            <w:noWrap/>
            <w:hideMark/>
          </w:tcPr>
          <w:p w14:paraId="087AEF06"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2.17</w:t>
            </w:r>
          </w:p>
        </w:tc>
        <w:tc>
          <w:tcPr>
            <w:tcW w:w="876" w:type="dxa"/>
            <w:vMerge w:val="restart"/>
            <w:tcBorders>
              <w:top w:val="nil"/>
              <w:left w:val="nil"/>
              <w:bottom w:val="single" w:sz="4" w:space="0" w:color="auto"/>
              <w:right w:val="single" w:sz="4" w:space="0" w:color="auto"/>
            </w:tcBorders>
            <w:noWrap/>
            <w:hideMark/>
          </w:tcPr>
          <w:p w14:paraId="6F307B6A"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-5.552</w:t>
            </w:r>
          </w:p>
          <w:p w14:paraId="31FB813A" w14:textId="77777777" w:rsidR="00121A69" w:rsidRPr="0061195B" w:rsidRDefault="00121A69" w:rsidP="00121A69">
            <w:pPr>
              <w:spacing w:line="256" w:lineRule="auto"/>
              <w:rPr>
                <w:color w:val="000000"/>
                <w:lang w:val="en-PH" w:eastAsia="en-PH"/>
              </w:rPr>
            </w:pPr>
            <w:r w:rsidRPr="0061195B">
              <w:rPr>
                <w:lang w:val="en-PH" w:eastAsia="en-PH"/>
              </w:rPr>
              <w:t> </w:t>
            </w:r>
          </w:p>
        </w:tc>
        <w:tc>
          <w:tcPr>
            <w:tcW w:w="708" w:type="dxa"/>
            <w:vMerge w:val="restart"/>
            <w:tcBorders>
              <w:top w:val="nil"/>
              <w:left w:val="nil"/>
              <w:bottom w:val="single" w:sz="4" w:space="0" w:color="auto"/>
              <w:right w:val="single" w:sz="4" w:space="0" w:color="auto"/>
            </w:tcBorders>
            <w:noWrap/>
            <w:hideMark/>
          </w:tcPr>
          <w:p w14:paraId="18996152"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7</w:t>
            </w:r>
          </w:p>
        </w:tc>
        <w:tc>
          <w:tcPr>
            <w:tcW w:w="876" w:type="dxa"/>
            <w:vMerge w:val="restart"/>
            <w:tcBorders>
              <w:top w:val="nil"/>
              <w:left w:val="nil"/>
              <w:bottom w:val="single" w:sz="4" w:space="0" w:color="auto"/>
              <w:right w:val="single" w:sz="4" w:space="0" w:color="auto"/>
            </w:tcBorders>
            <w:noWrap/>
            <w:hideMark/>
          </w:tcPr>
          <w:p w14:paraId="4F3732B2"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.001</w:t>
            </w:r>
          </w:p>
        </w:tc>
        <w:tc>
          <w:tcPr>
            <w:tcW w:w="1469" w:type="dxa"/>
            <w:vMerge w:val="restart"/>
            <w:tcBorders>
              <w:top w:val="nil"/>
              <w:left w:val="nil"/>
              <w:bottom w:val="single" w:sz="4" w:space="0" w:color="auto"/>
              <w:right w:val="single" w:sz="4" w:space="0" w:color="auto"/>
            </w:tcBorders>
            <w:hideMark/>
          </w:tcPr>
          <w:p w14:paraId="13A0C171"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148324EC"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70B6DA72" w14:textId="77777777" w:rsidR="00121A69" w:rsidRPr="0061195B" w:rsidRDefault="00121A69" w:rsidP="00121A69">
            <w:pPr>
              <w:spacing w:line="256" w:lineRule="auto"/>
              <w:rPr>
                <w:color w:val="000000"/>
                <w:lang w:val="en-PH" w:eastAsia="en-PH"/>
              </w:rPr>
            </w:pPr>
            <w:r w:rsidRPr="0061195B">
              <w:rPr>
                <w:color w:val="000000"/>
                <w:lang w:val="en-PH" w:eastAsia="en-PH"/>
              </w:rPr>
              <w:t>Posttest simple sentences</w:t>
            </w:r>
          </w:p>
        </w:tc>
        <w:tc>
          <w:tcPr>
            <w:tcW w:w="756" w:type="dxa"/>
            <w:tcBorders>
              <w:top w:val="single" w:sz="4" w:space="0" w:color="auto"/>
              <w:left w:val="nil"/>
              <w:bottom w:val="single" w:sz="4" w:space="0" w:color="auto"/>
              <w:right w:val="single" w:sz="4" w:space="0" w:color="auto"/>
            </w:tcBorders>
            <w:noWrap/>
            <w:hideMark/>
          </w:tcPr>
          <w:p w14:paraId="31E743F2"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12.50</w:t>
            </w:r>
          </w:p>
        </w:tc>
        <w:tc>
          <w:tcPr>
            <w:tcW w:w="887" w:type="dxa"/>
            <w:tcBorders>
              <w:top w:val="single" w:sz="4" w:space="0" w:color="auto"/>
              <w:left w:val="nil"/>
              <w:bottom w:val="single" w:sz="4" w:space="0" w:color="auto"/>
              <w:right w:val="single" w:sz="4" w:space="0" w:color="auto"/>
            </w:tcBorders>
            <w:noWrap/>
            <w:hideMark/>
          </w:tcPr>
          <w:p w14:paraId="1026708F" w14:textId="77777777" w:rsidR="00121A69" w:rsidRPr="0061195B" w:rsidRDefault="00121A69" w:rsidP="00121A69">
            <w:pPr>
              <w:spacing w:line="256" w:lineRule="auto"/>
              <w:jc w:val="right"/>
              <w:rPr>
                <w:color w:val="000000"/>
                <w:lang w:val="en-PH" w:eastAsia="en-PH"/>
              </w:rPr>
            </w:pPr>
            <w:r w:rsidRPr="0061195B">
              <w:rPr>
                <w:color w:val="000000"/>
                <w:lang w:val="en-PH" w:eastAsia="en-PH"/>
              </w:rPr>
              <w:t>.756</w:t>
            </w:r>
          </w:p>
        </w:tc>
        <w:tc>
          <w:tcPr>
            <w:tcW w:w="876" w:type="dxa"/>
            <w:vMerge/>
            <w:tcBorders>
              <w:top w:val="nil"/>
              <w:left w:val="nil"/>
              <w:bottom w:val="single" w:sz="4" w:space="0" w:color="auto"/>
              <w:right w:val="single" w:sz="4" w:space="0" w:color="auto"/>
            </w:tcBorders>
            <w:vAlign w:val="center"/>
            <w:hideMark/>
          </w:tcPr>
          <w:p w14:paraId="2DB8E907" w14:textId="77777777" w:rsidR="00121A69" w:rsidRPr="0061195B" w:rsidRDefault="00121A69" w:rsidP="00121A69">
            <w:pPr>
              <w:spacing w:line="256" w:lineRule="auto"/>
              <w:rPr>
                <w:color w:val="000000"/>
                <w:lang w:val="en-PH" w:eastAsia="en-PH"/>
              </w:rPr>
            </w:pPr>
          </w:p>
        </w:tc>
        <w:tc>
          <w:tcPr>
            <w:tcW w:w="708" w:type="dxa"/>
            <w:vMerge/>
            <w:tcBorders>
              <w:top w:val="nil"/>
              <w:left w:val="nil"/>
              <w:bottom w:val="single" w:sz="4" w:space="0" w:color="auto"/>
              <w:right w:val="single" w:sz="4" w:space="0" w:color="auto"/>
            </w:tcBorders>
            <w:vAlign w:val="center"/>
            <w:hideMark/>
          </w:tcPr>
          <w:p w14:paraId="29D08B89" w14:textId="77777777" w:rsidR="00121A69" w:rsidRPr="0061195B" w:rsidRDefault="00121A69" w:rsidP="00121A69">
            <w:pPr>
              <w:spacing w:line="256" w:lineRule="auto"/>
              <w:rPr>
                <w:color w:val="000000"/>
                <w:lang w:val="en-PH" w:eastAsia="en-PH"/>
              </w:rPr>
            </w:pPr>
          </w:p>
        </w:tc>
        <w:tc>
          <w:tcPr>
            <w:tcW w:w="876" w:type="dxa"/>
            <w:vMerge/>
            <w:tcBorders>
              <w:top w:val="nil"/>
              <w:left w:val="nil"/>
              <w:bottom w:val="single" w:sz="4" w:space="0" w:color="auto"/>
              <w:right w:val="single" w:sz="4" w:space="0" w:color="auto"/>
            </w:tcBorders>
            <w:vAlign w:val="center"/>
            <w:hideMark/>
          </w:tcPr>
          <w:p w14:paraId="4085C004" w14:textId="77777777" w:rsidR="00121A69" w:rsidRPr="0061195B" w:rsidRDefault="00121A69" w:rsidP="00121A69">
            <w:pPr>
              <w:spacing w:line="256" w:lineRule="auto"/>
              <w:rPr>
                <w:color w:val="000000"/>
                <w:lang w:val="en-PH" w:eastAsia="en-PH"/>
              </w:rPr>
            </w:pPr>
          </w:p>
        </w:tc>
        <w:tc>
          <w:tcPr>
            <w:tcW w:w="1469" w:type="dxa"/>
            <w:vMerge/>
            <w:tcBorders>
              <w:top w:val="nil"/>
              <w:left w:val="nil"/>
              <w:bottom w:val="single" w:sz="4" w:space="0" w:color="auto"/>
              <w:right w:val="single" w:sz="4" w:space="0" w:color="auto"/>
            </w:tcBorders>
            <w:vAlign w:val="center"/>
            <w:hideMark/>
          </w:tcPr>
          <w:p w14:paraId="66242A99" w14:textId="77777777" w:rsidR="00121A69" w:rsidRPr="0061195B" w:rsidRDefault="00121A69" w:rsidP="00121A69">
            <w:pPr>
              <w:spacing w:line="256" w:lineRule="auto"/>
              <w:rPr>
                <w:color w:val="000000"/>
                <w:lang w:val="en-PH" w:eastAsia="en-PH"/>
              </w:rPr>
            </w:pPr>
          </w:p>
        </w:tc>
      </w:tr>
      <w:tr w:rsidR="00121A69" w:rsidRPr="0061195B" w14:paraId="2C204127"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062C3673" w14:textId="77777777" w:rsidR="00121A69" w:rsidRPr="0061195B" w:rsidRDefault="00121A69" w:rsidP="00121A69">
            <w:pPr>
              <w:numPr>
                <w:ilvl w:val="0"/>
                <w:numId w:val="40"/>
              </w:numPr>
              <w:spacing w:line="256" w:lineRule="auto"/>
              <w:contextualSpacing/>
              <w:rPr>
                <w:color w:val="000000"/>
                <w:lang w:val="en-PH" w:eastAsia="en-PH"/>
              </w:rPr>
            </w:pPr>
            <w:r w:rsidRPr="0061195B">
              <w:rPr>
                <w:color w:val="000000"/>
                <w:lang w:val="en-PH" w:eastAsia="en-PH"/>
              </w:rPr>
              <w:t>For Grade V</w:t>
            </w:r>
          </w:p>
        </w:tc>
        <w:tc>
          <w:tcPr>
            <w:tcW w:w="756" w:type="dxa"/>
            <w:tcBorders>
              <w:top w:val="single" w:sz="4" w:space="0" w:color="auto"/>
              <w:left w:val="nil"/>
              <w:bottom w:val="single" w:sz="4" w:space="0" w:color="auto"/>
              <w:right w:val="single" w:sz="4" w:space="0" w:color="auto"/>
            </w:tcBorders>
            <w:noWrap/>
          </w:tcPr>
          <w:p w14:paraId="69317C8B" w14:textId="77777777" w:rsidR="00121A69" w:rsidRPr="0061195B" w:rsidRDefault="00121A69" w:rsidP="00121A69">
            <w:pPr>
              <w:spacing w:line="256" w:lineRule="auto"/>
              <w:jc w:val="right"/>
              <w:rPr>
                <w:color w:val="000000"/>
                <w:lang w:val="en-PH" w:eastAsia="en-PH"/>
              </w:rPr>
            </w:pPr>
          </w:p>
        </w:tc>
        <w:tc>
          <w:tcPr>
            <w:tcW w:w="887" w:type="dxa"/>
            <w:tcBorders>
              <w:top w:val="single" w:sz="4" w:space="0" w:color="auto"/>
              <w:left w:val="nil"/>
              <w:bottom w:val="single" w:sz="4" w:space="0" w:color="auto"/>
              <w:right w:val="single" w:sz="4" w:space="0" w:color="auto"/>
            </w:tcBorders>
            <w:noWrap/>
          </w:tcPr>
          <w:p w14:paraId="2A83C520" w14:textId="77777777" w:rsidR="00121A69" w:rsidRPr="0061195B" w:rsidRDefault="00121A69" w:rsidP="00121A69">
            <w:pPr>
              <w:spacing w:line="256" w:lineRule="auto"/>
              <w:jc w:val="right"/>
              <w:rPr>
                <w:color w:val="000000"/>
                <w:lang w:val="en-PH" w:eastAsia="en-PH"/>
              </w:rPr>
            </w:pPr>
          </w:p>
        </w:tc>
        <w:tc>
          <w:tcPr>
            <w:tcW w:w="876" w:type="dxa"/>
            <w:tcBorders>
              <w:top w:val="single" w:sz="4" w:space="0" w:color="auto"/>
              <w:left w:val="nil"/>
              <w:bottom w:val="single" w:sz="4" w:space="0" w:color="auto"/>
              <w:right w:val="single" w:sz="4" w:space="0" w:color="auto"/>
            </w:tcBorders>
            <w:noWrap/>
            <w:vAlign w:val="bottom"/>
          </w:tcPr>
          <w:p w14:paraId="1C2E344B" w14:textId="77777777" w:rsidR="00121A69" w:rsidRPr="0061195B" w:rsidRDefault="00121A69" w:rsidP="00121A69">
            <w:pPr>
              <w:spacing w:line="256" w:lineRule="auto"/>
              <w:rPr>
                <w:lang w:val="en-PH" w:eastAsia="en-PH"/>
              </w:rPr>
            </w:pPr>
          </w:p>
        </w:tc>
        <w:tc>
          <w:tcPr>
            <w:tcW w:w="708" w:type="dxa"/>
            <w:tcBorders>
              <w:top w:val="single" w:sz="4" w:space="0" w:color="auto"/>
              <w:left w:val="nil"/>
              <w:bottom w:val="single" w:sz="4" w:space="0" w:color="auto"/>
              <w:right w:val="single" w:sz="4" w:space="0" w:color="auto"/>
            </w:tcBorders>
            <w:noWrap/>
            <w:vAlign w:val="bottom"/>
          </w:tcPr>
          <w:p w14:paraId="3398E8A7" w14:textId="77777777" w:rsidR="00121A69" w:rsidRPr="0061195B" w:rsidRDefault="00121A69" w:rsidP="00121A69">
            <w:pPr>
              <w:spacing w:line="256" w:lineRule="auto"/>
              <w:rPr>
                <w:color w:val="000000"/>
                <w:lang w:val="en-PH" w:eastAsia="en-PH"/>
              </w:rPr>
            </w:pPr>
          </w:p>
        </w:tc>
        <w:tc>
          <w:tcPr>
            <w:tcW w:w="876" w:type="dxa"/>
            <w:tcBorders>
              <w:top w:val="single" w:sz="4" w:space="0" w:color="auto"/>
              <w:left w:val="nil"/>
              <w:bottom w:val="single" w:sz="4" w:space="0" w:color="auto"/>
              <w:right w:val="single" w:sz="4" w:space="0" w:color="auto"/>
            </w:tcBorders>
            <w:noWrap/>
            <w:vAlign w:val="bottom"/>
          </w:tcPr>
          <w:p w14:paraId="0C222C7B" w14:textId="77777777" w:rsidR="00121A69" w:rsidRPr="0061195B" w:rsidRDefault="00121A69" w:rsidP="00121A69">
            <w:pPr>
              <w:spacing w:line="256" w:lineRule="auto"/>
              <w:rPr>
                <w:color w:val="000000"/>
                <w:lang w:val="en-PH" w:eastAsia="en-PH"/>
              </w:rPr>
            </w:pPr>
          </w:p>
        </w:tc>
        <w:tc>
          <w:tcPr>
            <w:tcW w:w="1469" w:type="dxa"/>
            <w:tcBorders>
              <w:top w:val="single" w:sz="4" w:space="0" w:color="auto"/>
              <w:left w:val="nil"/>
              <w:bottom w:val="single" w:sz="4" w:space="0" w:color="auto"/>
              <w:right w:val="single" w:sz="4" w:space="0" w:color="auto"/>
            </w:tcBorders>
          </w:tcPr>
          <w:p w14:paraId="16112E0C" w14:textId="77777777" w:rsidR="00121A69" w:rsidRPr="0061195B" w:rsidRDefault="00121A69" w:rsidP="00121A69">
            <w:pPr>
              <w:spacing w:line="256" w:lineRule="auto"/>
              <w:jc w:val="center"/>
              <w:rPr>
                <w:color w:val="000000"/>
                <w:lang w:val="en-PH" w:eastAsia="en-PH"/>
              </w:rPr>
            </w:pPr>
          </w:p>
        </w:tc>
      </w:tr>
      <w:tr w:rsidR="00121A69" w:rsidRPr="0061195B" w14:paraId="5BEAC6F2" w14:textId="77777777" w:rsidTr="00121A69">
        <w:trPr>
          <w:trHeight w:val="98"/>
        </w:trPr>
        <w:tc>
          <w:tcPr>
            <w:tcW w:w="3070" w:type="dxa"/>
            <w:tcBorders>
              <w:top w:val="single" w:sz="4" w:space="0" w:color="auto"/>
              <w:left w:val="single" w:sz="4" w:space="0" w:color="auto"/>
              <w:bottom w:val="single" w:sz="4" w:space="0" w:color="auto"/>
              <w:right w:val="single" w:sz="4" w:space="0" w:color="auto"/>
            </w:tcBorders>
            <w:hideMark/>
          </w:tcPr>
          <w:p w14:paraId="6C7030E2" w14:textId="77777777" w:rsidR="00121A69" w:rsidRPr="0061195B" w:rsidRDefault="00121A69" w:rsidP="00121A69">
            <w:pPr>
              <w:spacing w:line="256" w:lineRule="auto"/>
              <w:rPr>
                <w:color w:val="000000"/>
                <w:lang w:val="en-PH" w:eastAsia="en-PH"/>
              </w:rPr>
            </w:pPr>
            <w:r w:rsidRPr="0061195B">
              <w:rPr>
                <w:color w:val="000000"/>
                <w:lang w:val="en-PH" w:eastAsia="en-PH"/>
              </w:rPr>
              <w:t>Pretest combining  two words</w:t>
            </w:r>
          </w:p>
        </w:tc>
        <w:tc>
          <w:tcPr>
            <w:tcW w:w="756" w:type="dxa"/>
            <w:tcBorders>
              <w:top w:val="single" w:sz="4" w:space="0" w:color="auto"/>
              <w:left w:val="nil"/>
              <w:bottom w:val="single" w:sz="4" w:space="0" w:color="auto"/>
              <w:right w:val="single" w:sz="4" w:space="0" w:color="auto"/>
            </w:tcBorders>
            <w:noWrap/>
            <w:hideMark/>
          </w:tcPr>
          <w:p w14:paraId="27104564" w14:textId="77777777" w:rsidR="00121A69" w:rsidRPr="0061195B" w:rsidRDefault="00121A69" w:rsidP="00121A69">
            <w:pPr>
              <w:spacing w:line="256" w:lineRule="auto"/>
              <w:jc w:val="right"/>
              <w:rPr>
                <w:color w:val="000000"/>
                <w:lang w:val="en-PH" w:eastAsia="en-PH"/>
              </w:rPr>
            </w:pPr>
            <w:r w:rsidRPr="0061195B">
              <w:rPr>
                <w:color w:val="000000"/>
              </w:rPr>
              <w:t>7.67</w:t>
            </w:r>
          </w:p>
        </w:tc>
        <w:tc>
          <w:tcPr>
            <w:tcW w:w="887" w:type="dxa"/>
            <w:tcBorders>
              <w:top w:val="single" w:sz="4" w:space="0" w:color="auto"/>
              <w:left w:val="nil"/>
              <w:bottom w:val="single" w:sz="4" w:space="0" w:color="auto"/>
              <w:right w:val="single" w:sz="4" w:space="0" w:color="auto"/>
            </w:tcBorders>
            <w:noWrap/>
            <w:hideMark/>
          </w:tcPr>
          <w:p w14:paraId="3642C766" w14:textId="77777777" w:rsidR="00121A69" w:rsidRPr="0061195B" w:rsidRDefault="00121A69" w:rsidP="00121A69">
            <w:pPr>
              <w:spacing w:line="256" w:lineRule="auto"/>
              <w:jc w:val="right"/>
              <w:rPr>
                <w:color w:val="000000"/>
                <w:lang w:val="en-PH" w:eastAsia="en-PH"/>
              </w:rPr>
            </w:pPr>
            <w:r w:rsidRPr="0061195B">
              <w:rPr>
                <w:color w:val="000000"/>
              </w:rPr>
              <w:t>0.58</w:t>
            </w:r>
          </w:p>
        </w:tc>
        <w:tc>
          <w:tcPr>
            <w:tcW w:w="876" w:type="dxa"/>
            <w:vMerge w:val="restart"/>
            <w:tcBorders>
              <w:top w:val="single" w:sz="4" w:space="0" w:color="auto"/>
              <w:left w:val="nil"/>
              <w:bottom w:val="single" w:sz="4" w:space="0" w:color="auto"/>
              <w:right w:val="single" w:sz="4" w:space="0" w:color="auto"/>
            </w:tcBorders>
            <w:noWrap/>
            <w:hideMark/>
          </w:tcPr>
          <w:p w14:paraId="3AE86521" w14:textId="77777777" w:rsidR="00121A69" w:rsidRPr="0061195B" w:rsidRDefault="00121A69" w:rsidP="00121A69">
            <w:pPr>
              <w:spacing w:line="256" w:lineRule="auto"/>
              <w:rPr>
                <w:lang w:val="en-PH" w:eastAsia="en-PH"/>
              </w:rPr>
            </w:pPr>
            <w:r w:rsidRPr="0061195B">
              <w:rPr>
                <w:color w:val="000000"/>
              </w:rPr>
              <w:t>-6.500</w:t>
            </w:r>
          </w:p>
        </w:tc>
        <w:tc>
          <w:tcPr>
            <w:tcW w:w="708" w:type="dxa"/>
            <w:vMerge w:val="restart"/>
            <w:tcBorders>
              <w:top w:val="single" w:sz="4" w:space="0" w:color="auto"/>
              <w:left w:val="nil"/>
              <w:bottom w:val="single" w:sz="4" w:space="0" w:color="auto"/>
              <w:right w:val="single" w:sz="4" w:space="0" w:color="auto"/>
            </w:tcBorders>
            <w:noWrap/>
            <w:hideMark/>
          </w:tcPr>
          <w:p w14:paraId="007C6B00" w14:textId="77777777" w:rsidR="00121A69" w:rsidRPr="0061195B" w:rsidRDefault="00121A69" w:rsidP="00121A69">
            <w:pPr>
              <w:spacing w:line="256" w:lineRule="auto"/>
              <w:rPr>
                <w:color w:val="000000"/>
                <w:lang w:val="en-PH" w:eastAsia="en-PH"/>
              </w:rPr>
            </w:pPr>
            <w:r w:rsidRPr="0061195B">
              <w:rPr>
                <w:color w:val="000000"/>
              </w:rPr>
              <w:t>2</w:t>
            </w:r>
          </w:p>
        </w:tc>
        <w:tc>
          <w:tcPr>
            <w:tcW w:w="876" w:type="dxa"/>
            <w:vMerge w:val="restart"/>
            <w:tcBorders>
              <w:top w:val="single" w:sz="4" w:space="0" w:color="auto"/>
              <w:left w:val="nil"/>
              <w:bottom w:val="single" w:sz="4" w:space="0" w:color="auto"/>
              <w:right w:val="single" w:sz="4" w:space="0" w:color="auto"/>
            </w:tcBorders>
            <w:noWrap/>
            <w:hideMark/>
          </w:tcPr>
          <w:p w14:paraId="40218178" w14:textId="77777777" w:rsidR="00121A69" w:rsidRPr="0061195B" w:rsidRDefault="00121A69" w:rsidP="00121A69">
            <w:pPr>
              <w:spacing w:line="256" w:lineRule="auto"/>
              <w:rPr>
                <w:color w:val="000000"/>
                <w:lang w:val="en-PH" w:eastAsia="en-PH"/>
              </w:rPr>
            </w:pPr>
            <w:r w:rsidRPr="0061195B">
              <w:rPr>
                <w:color w:val="000000"/>
              </w:rPr>
              <w:t>.023</w:t>
            </w:r>
          </w:p>
        </w:tc>
        <w:tc>
          <w:tcPr>
            <w:tcW w:w="1469" w:type="dxa"/>
            <w:vMerge w:val="restart"/>
            <w:tcBorders>
              <w:top w:val="single" w:sz="4" w:space="0" w:color="auto"/>
              <w:left w:val="nil"/>
              <w:bottom w:val="single" w:sz="4" w:space="0" w:color="auto"/>
              <w:right w:val="single" w:sz="4" w:space="0" w:color="auto"/>
            </w:tcBorders>
            <w:hideMark/>
          </w:tcPr>
          <w:p w14:paraId="6070A159"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06FE79BB"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58DF162B" w14:textId="77777777" w:rsidR="00121A69" w:rsidRPr="0061195B" w:rsidRDefault="00121A69" w:rsidP="00121A69">
            <w:pPr>
              <w:spacing w:line="256" w:lineRule="auto"/>
              <w:rPr>
                <w:color w:val="000000"/>
                <w:lang w:val="en-PH" w:eastAsia="en-PH"/>
              </w:rPr>
            </w:pPr>
            <w:r w:rsidRPr="0061195B">
              <w:rPr>
                <w:color w:val="000000"/>
                <w:lang w:val="en-PH" w:eastAsia="en-PH"/>
              </w:rPr>
              <w:t>Posttest combining two words</w:t>
            </w:r>
          </w:p>
        </w:tc>
        <w:tc>
          <w:tcPr>
            <w:tcW w:w="756" w:type="dxa"/>
            <w:tcBorders>
              <w:top w:val="single" w:sz="4" w:space="0" w:color="auto"/>
              <w:left w:val="nil"/>
              <w:bottom w:val="single" w:sz="4" w:space="0" w:color="auto"/>
              <w:right w:val="single" w:sz="4" w:space="0" w:color="auto"/>
            </w:tcBorders>
            <w:noWrap/>
            <w:hideMark/>
          </w:tcPr>
          <w:p w14:paraId="01624AD0" w14:textId="77777777" w:rsidR="00121A69" w:rsidRPr="0061195B" w:rsidRDefault="00121A69" w:rsidP="00121A69">
            <w:pPr>
              <w:spacing w:line="256" w:lineRule="auto"/>
              <w:jc w:val="right"/>
              <w:rPr>
                <w:color w:val="000000"/>
                <w:lang w:val="en-PH" w:eastAsia="en-PH"/>
              </w:rPr>
            </w:pPr>
            <w:r w:rsidRPr="0061195B">
              <w:rPr>
                <w:color w:val="000000"/>
              </w:rPr>
              <w:t>12.00</w:t>
            </w:r>
          </w:p>
        </w:tc>
        <w:tc>
          <w:tcPr>
            <w:tcW w:w="887" w:type="dxa"/>
            <w:tcBorders>
              <w:top w:val="single" w:sz="4" w:space="0" w:color="auto"/>
              <w:left w:val="nil"/>
              <w:bottom w:val="single" w:sz="4" w:space="0" w:color="auto"/>
              <w:right w:val="single" w:sz="4" w:space="0" w:color="auto"/>
            </w:tcBorders>
            <w:noWrap/>
            <w:hideMark/>
          </w:tcPr>
          <w:p w14:paraId="32DCC336" w14:textId="77777777" w:rsidR="00121A69" w:rsidRPr="0061195B" w:rsidRDefault="00121A69" w:rsidP="00121A69">
            <w:pPr>
              <w:spacing w:line="256" w:lineRule="auto"/>
              <w:jc w:val="right"/>
              <w:rPr>
                <w:color w:val="000000"/>
                <w:lang w:val="en-PH" w:eastAsia="en-PH"/>
              </w:rPr>
            </w:pPr>
            <w:r w:rsidRPr="0061195B">
              <w:rPr>
                <w:color w:val="000000"/>
              </w:rPr>
              <w:t>1.00</w:t>
            </w:r>
          </w:p>
        </w:tc>
        <w:tc>
          <w:tcPr>
            <w:tcW w:w="876" w:type="dxa"/>
            <w:vMerge/>
            <w:tcBorders>
              <w:top w:val="single" w:sz="4" w:space="0" w:color="auto"/>
              <w:left w:val="nil"/>
              <w:bottom w:val="single" w:sz="4" w:space="0" w:color="auto"/>
              <w:right w:val="single" w:sz="4" w:space="0" w:color="auto"/>
            </w:tcBorders>
            <w:vAlign w:val="center"/>
            <w:hideMark/>
          </w:tcPr>
          <w:p w14:paraId="5A39CA8E" w14:textId="77777777" w:rsidR="00121A69" w:rsidRPr="0061195B" w:rsidRDefault="00121A69" w:rsidP="00121A69">
            <w:pPr>
              <w:spacing w:line="256" w:lineRule="auto"/>
              <w:rPr>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761C8A0E"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single" w:sz="4" w:space="0" w:color="auto"/>
              <w:right w:val="single" w:sz="4" w:space="0" w:color="auto"/>
            </w:tcBorders>
            <w:vAlign w:val="center"/>
            <w:hideMark/>
          </w:tcPr>
          <w:p w14:paraId="3FE922C9"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single" w:sz="4" w:space="0" w:color="auto"/>
              <w:right w:val="single" w:sz="4" w:space="0" w:color="auto"/>
            </w:tcBorders>
            <w:vAlign w:val="center"/>
            <w:hideMark/>
          </w:tcPr>
          <w:p w14:paraId="6DE861D7" w14:textId="77777777" w:rsidR="00121A69" w:rsidRPr="0061195B" w:rsidRDefault="00121A69" w:rsidP="00121A69">
            <w:pPr>
              <w:spacing w:line="256" w:lineRule="auto"/>
              <w:rPr>
                <w:color w:val="000000"/>
                <w:lang w:val="en-PH" w:eastAsia="en-PH"/>
              </w:rPr>
            </w:pPr>
          </w:p>
        </w:tc>
      </w:tr>
      <w:tr w:rsidR="00121A69" w:rsidRPr="0061195B" w14:paraId="131F72BC" w14:textId="77777777" w:rsidTr="00121A69">
        <w:trPr>
          <w:trHeight w:val="170"/>
        </w:trPr>
        <w:tc>
          <w:tcPr>
            <w:tcW w:w="3070" w:type="dxa"/>
            <w:tcBorders>
              <w:top w:val="single" w:sz="4" w:space="0" w:color="auto"/>
              <w:left w:val="single" w:sz="4" w:space="0" w:color="auto"/>
              <w:bottom w:val="single" w:sz="4" w:space="0" w:color="auto"/>
              <w:right w:val="single" w:sz="4" w:space="0" w:color="auto"/>
            </w:tcBorders>
            <w:hideMark/>
          </w:tcPr>
          <w:p w14:paraId="6B90C1E3" w14:textId="77777777" w:rsidR="00121A69" w:rsidRPr="0061195B" w:rsidRDefault="00121A69" w:rsidP="00121A69">
            <w:pPr>
              <w:spacing w:line="256" w:lineRule="auto"/>
              <w:rPr>
                <w:color w:val="000000"/>
                <w:lang w:val="en-PH" w:eastAsia="en-PH"/>
              </w:rPr>
            </w:pPr>
            <w:r w:rsidRPr="0061195B">
              <w:rPr>
                <w:color w:val="000000"/>
                <w:lang w:val="en-PH" w:eastAsia="en-PH"/>
              </w:rPr>
              <w:t>Pretest combining  more than two words</w:t>
            </w:r>
          </w:p>
        </w:tc>
        <w:tc>
          <w:tcPr>
            <w:tcW w:w="756" w:type="dxa"/>
            <w:tcBorders>
              <w:top w:val="single" w:sz="4" w:space="0" w:color="auto"/>
              <w:left w:val="nil"/>
              <w:bottom w:val="single" w:sz="4" w:space="0" w:color="auto"/>
              <w:right w:val="single" w:sz="4" w:space="0" w:color="auto"/>
            </w:tcBorders>
            <w:noWrap/>
            <w:hideMark/>
          </w:tcPr>
          <w:p w14:paraId="2B6B2231" w14:textId="77777777" w:rsidR="00121A69" w:rsidRPr="0061195B" w:rsidRDefault="00121A69" w:rsidP="00121A69">
            <w:pPr>
              <w:spacing w:line="256" w:lineRule="auto"/>
              <w:jc w:val="right"/>
              <w:rPr>
                <w:color w:val="000000"/>
                <w:lang w:val="en-PH" w:eastAsia="en-PH"/>
              </w:rPr>
            </w:pPr>
            <w:r w:rsidRPr="0061195B">
              <w:rPr>
                <w:color w:val="000000"/>
              </w:rPr>
              <w:t>8.00</w:t>
            </w:r>
          </w:p>
        </w:tc>
        <w:tc>
          <w:tcPr>
            <w:tcW w:w="887" w:type="dxa"/>
            <w:tcBorders>
              <w:top w:val="single" w:sz="4" w:space="0" w:color="auto"/>
              <w:left w:val="nil"/>
              <w:bottom w:val="single" w:sz="4" w:space="0" w:color="auto"/>
              <w:right w:val="single" w:sz="4" w:space="0" w:color="auto"/>
            </w:tcBorders>
            <w:noWrap/>
            <w:hideMark/>
          </w:tcPr>
          <w:p w14:paraId="480B8E0A" w14:textId="77777777" w:rsidR="00121A69" w:rsidRPr="0061195B" w:rsidRDefault="00121A69" w:rsidP="00121A69">
            <w:pPr>
              <w:spacing w:line="256" w:lineRule="auto"/>
              <w:jc w:val="right"/>
              <w:rPr>
                <w:color w:val="000000"/>
                <w:lang w:val="en-PH" w:eastAsia="en-PH"/>
              </w:rPr>
            </w:pPr>
            <w:r w:rsidRPr="0061195B">
              <w:rPr>
                <w:color w:val="000000"/>
              </w:rPr>
              <w:t>1.00</w:t>
            </w:r>
          </w:p>
        </w:tc>
        <w:tc>
          <w:tcPr>
            <w:tcW w:w="876" w:type="dxa"/>
            <w:vMerge w:val="restart"/>
            <w:tcBorders>
              <w:top w:val="single" w:sz="4" w:space="0" w:color="auto"/>
              <w:left w:val="nil"/>
              <w:bottom w:val="single" w:sz="4" w:space="0" w:color="auto"/>
              <w:right w:val="single" w:sz="4" w:space="0" w:color="auto"/>
            </w:tcBorders>
            <w:noWrap/>
            <w:hideMark/>
          </w:tcPr>
          <w:p w14:paraId="7E54E01C" w14:textId="77777777" w:rsidR="00121A69" w:rsidRPr="0061195B" w:rsidRDefault="00121A69" w:rsidP="00121A69">
            <w:pPr>
              <w:spacing w:line="256" w:lineRule="auto"/>
              <w:rPr>
                <w:lang w:val="en-PH" w:eastAsia="en-PH"/>
              </w:rPr>
            </w:pPr>
            <w:r w:rsidRPr="0061195B">
              <w:rPr>
                <w:color w:val="000000"/>
              </w:rPr>
              <w:t>-3.051</w:t>
            </w:r>
          </w:p>
        </w:tc>
        <w:tc>
          <w:tcPr>
            <w:tcW w:w="708" w:type="dxa"/>
            <w:vMerge w:val="restart"/>
            <w:tcBorders>
              <w:top w:val="single" w:sz="4" w:space="0" w:color="auto"/>
              <w:left w:val="nil"/>
              <w:bottom w:val="single" w:sz="4" w:space="0" w:color="auto"/>
              <w:right w:val="single" w:sz="4" w:space="0" w:color="auto"/>
            </w:tcBorders>
            <w:noWrap/>
            <w:hideMark/>
          </w:tcPr>
          <w:p w14:paraId="19268125" w14:textId="77777777" w:rsidR="00121A69" w:rsidRPr="0061195B" w:rsidRDefault="00121A69" w:rsidP="00121A69">
            <w:pPr>
              <w:spacing w:line="256" w:lineRule="auto"/>
              <w:rPr>
                <w:color w:val="000000"/>
                <w:lang w:val="en-PH" w:eastAsia="en-PH"/>
              </w:rPr>
            </w:pPr>
            <w:r w:rsidRPr="0061195B">
              <w:rPr>
                <w:color w:val="000000"/>
              </w:rPr>
              <w:t>2</w:t>
            </w:r>
          </w:p>
        </w:tc>
        <w:tc>
          <w:tcPr>
            <w:tcW w:w="876" w:type="dxa"/>
            <w:vMerge w:val="restart"/>
            <w:tcBorders>
              <w:top w:val="single" w:sz="4" w:space="0" w:color="auto"/>
              <w:left w:val="nil"/>
              <w:bottom w:val="single" w:sz="4" w:space="0" w:color="auto"/>
              <w:right w:val="single" w:sz="4" w:space="0" w:color="auto"/>
            </w:tcBorders>
            <w:noWrap/>
            <w:hideMark/>
          </w:tcPr>
          <w:p w14:paraId="75351C5D" w14:textId="77777777" w:rsidR="00121A69" w:rsidRPr="0061195B" w:rsidRDefault="00121A69" w:rsidP="00121A69">
            <w:pPr>
              <w:spacing w:line="256" w:lineRule="auto"/>
              <w:rPr>
                <w:color w:val="000000"/>
                <w:lang w:val="en-PH" w:eastAsia="en-PH"/>
              </w:rPr>
            </w:pPr>
            <w:r w:rsidRPr="0061195B">
              <w:rPr>
                <w:color w:val="000000"/>
              </w:rPr>
              <w:t>.093</w:t>
            </w:r>
          </w:p>
        </w:tc>
        <w:tc>
          <w:tcPr>
            <w:tcW w:w="1469" w:type="dxa"/>
            <w:vMerge w:val="restart"/>
            <w:tcBorders>
              <w:top w:val="single" w:sz="4" w:space="0" w:color="auto"/>
              <w:left w:val="nil"/>
              <w:bottom w:val="single" w:sz="4" w:space="0" w:color="auto"/>
              <w:right w:val="single" w:sz="4" w:space="0" w:color="auto"/>
            </w:tcBorders>
            <w:hideMark/>
          </w:tcPr>
          <w:p w14:paraId="118E1745"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3134B90B" w14:textId="77777777" w:rsidTr="00121A69">
        <w:trPr>
          <w:trHeight w:val="170"/>
        </w:trPr>
        <w:tc>
          <w:tcPr>
            <w:tcW w:w="3070" w:type="dxa"/>
            <w:tcBorders>
              <w:top w:val="single" w:sz="4" w:space="0" w:color="auto"/>
              <w:left w:val="single" w:sz="4" w:space="0" w:color="auto"/>
              <w:bottom w:val="single" w:sz="4" w:space="0" w:color="auto"/>
              <w:right w:val="single" w:sz="4" w:space="0" w:color="auto"/>
            </w:tcBorders>
            <w:hideMark/>
          </w:tcPr>
          <w:p w14:paraId="38814068" w14:textId="77777777" w:rsidR="00121A69" w:rsidRPr="0061195B" w:rsidRDefault="00121A69" w:rsidP="00121A69">
            <w:pPr>
              <w:spacing w:line="256" w:lineRule="auto"/>
              <w:rPr>
                <w:color w:val="000000"/>
                <w:lang w:val="en-PH" w:eastAsia="en-PH"/>
              </w:rPr>
            </w:pPr>
            <w:r w:rsidRPr="0061195B">
              <w:rPr>
                <w:color w:val="000000"/>
                <w:lang w:val="en-PH" w:eastAsia="en-PH"/>
              </w:rPr>
              <w:t>Posttest combining  more than two words</w:t>
            </w:r>
          </w:p>
        </w:tc>
        <w:tc>
          <w:tcPr>
            <w:tcW w:w="756" w:type="dxa"/>
            <w:tcBorders>
              <w:top w:val="single" w:sz="4" w:space="0" w:color="auto"/>
              <w:left w:val="nil"/>
              <w:bottom w:val="single" w:sz="4" w:space="0" w:color="auto"/>
              <w:right w:val="single" w:sz="4" w:space="0" w:color="auto"/>
            </w:tcBorders>
            <w:noWrap/>
            <w:hideMark/>
          </w:tcPr>
          <w:p w14:paraId="5190B2C4" w14:textId="77777777" w:rsidR="00121A69" w:rsidRPr="0061195B" w:rsidRDefault="00121A69" w:rsidP="00121A69">
            <w:pPr>
              <w:spacing w:line="256" w:lineRule="auto"/>
              <w:jc w:val="right"/>
              <w:rPr>
                <w:color w:val="000000"/>
                <w:lang w:val="en-PH" w:eastAsia="en-PH"/>
              </w:rPr>
            </w:pPr>
            <w:r w:rsidRPr="0061195B">
              <w:rPr>
                <w:color w:val="000000"/>
              </w:rPr>
              <w:t>11.67</w:t>
            </w:r>
          </w:p>
        </w:tc>
        <w:tc>
          <w:tcPr>
            <w:tcW w:w="887" w:type="dxa"/>
            <w:tcBorders>
              <w:top w:val="single" w:sz="4" w:space="0" w:color="auto"/>
              <w:left w:val="nil"/>
              <w:bottom w:val="single" w:sz="4" w:space="0" w:color="auto"/>
              <w:right w:val="single" w:sz="4" w:space="0" w:color="auto"/>
            </w:tcBorders>
            <w:noWrap/>
            <w:hideMark/>
          </w:tcPr>
          <w:p w14:paraId="3726F301" w14:textId="77777777" w:rsidR="00121A69" w:rsidRPr="0061195B" w:rsidRDefault="00121A69" w:rsidP="00121A69">
            <w:pPr>
              <w:spacing w:line="256" w:lineRule="auto"/>
              <w:jc w:val="right"/>
              <w:rPr>
                <w:color w:val="000000"/>
                <w:lang w:val="en-PH" w:eastAsia="en-PH"/>
              </w:rPr>
            </w:pPr>
            <w:r w:rsidRPr="0061195B">
              <w:rPr>
                <w:color w:val="000000"/>
              </w:rPr>
              <w:t>1.15</w:t>
            </w:r>
          </w:p>
        </w:tc>
        <w:tc>
          <w:tcPr>
            <w:tcW w:w="876" w:type="dxa"/>
            <w:vMerge/>
            <w:tcBorders>
              <w:top w:val="single" w:sz="4" w:space="0" w:color="auto"/>
              <w:left w:val="nil"/>
              <w:bottom w:val="single" w:sz="4" w:space="0" w:color="auto"/>
              <w:right w:val="single" w:sz="4" w:space="0" w:color="auto"/>
            </w:tcBorders>
            <w:vAlign w:val="center"/>
            <w:hideMark/>
          </w:tcPr>
          <w:p w14:paraId="6C45331F" w14:textId="77777777" w:rsidR="00121A69" w:rsidRPr="0061195B" w:rsidRDefault="00121A69" w:rsidP="00121A69">
            <w:pPr>
              <w:spacing w:line="256" w:lineRule="auto"/>
              <w:rPr>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35C70A39"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single" w:sz="4" w:space="0" w:color="auto"/>
              <w:right w:val="single" w:sz="4" w:space="0" w:color="auto"/>
            </w:tcBorders>
            <w:vAlign w:val="center"/>
            <w:hideMark/>
          </w:tcPr>
          <w:p w14:paraId="2FDFFE28"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single" w:sz="4" w:space="0" w:color="auto"/>
              <w:right w:val="single" w:sz="4" w:space="0" w:color="auto"/>
            </w:tcBorders>
            <w:vAlign w:val="center"/>
            <w:hideMark/>
          </w:tcPr>
          <w:p w14:paraId="3F260904" w14:textId="77777777" w:rsidR="00121A69" w:rsidRPr="0061195B" w:rsidRDefault="00121A69" w:rsidP="00121A69">
            <w:pPr>
              <w:spacing w:line="256" w:lineRule="auto"/>
              <w:rPr>
                <w:color w:val="000000"/>
                <w:lang w:val="en-PH" w:eastAsia="en-PH"/>
              </w:rPr>
            </w:pPr>
          </w:p>
        </w:tc>
      </w:tr>
      <w:tr w:rsidR="00121A69" w:rsidRPr="0061195B" w14:paraId="7665ED91"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4EABA5A0" w14:textId="77777777" w:rsidR="00121A69" w:rsidRPr="0061195B" w:rsidRDefault="00121A69" w:rsidP="00121A69">
            <w:pPr>
              <w:spacing w:line="256" w:lineRule="auto"/>
              <w:rPr>
                <w:color w:val="000000"/>
                <w:lang w:val="en-PH" w:eastAsia="en-PH"/>
              </w:rPr>
            </w:pPr>
            <w:r w:rsidRPr="0061195B">
              <w:rPr>
                <w:color w:val="000000"/>
                <w:lang w:val="en-PH" w:eastAsia="en-PH"/>
              </w:rPr>
              <w:t>Pretest simple sentence</w:t>
            </w:r>
          </w:p>
        </w:tc>
        <w:tc>
          <w:tcPr>
            <w:tcW w:w="756" w:type="dxa"/>
            <w:tcBorders>
              <w:top w:val="single" w:sz="4" w:space="0" w:color="auto"/>
              <w:left w:val="nil"/>
              <w:bottom w:val="single" w:sz="4" w:space="0" w:color="auto"/>
              <w:right w:val="single" w:sz="4" w:space="0" w:color="auto"/>
            </w:tcBorders>
            <w:noWrap/>
            <w:hideMark/>
          </w:tcPr>
          <w:p w14:paraId="29FDC1AB" w14:textId="77777777" w:rsidR="00121A69" w:rsidRPr="0061195B" w:rsidRDefault="00121A69" w:rsidP="00121A69">
            <w:pPr>
              <w:spacing w:line="256" w:lineRule="auto"/>
              <w:jc w:val="right"/>
              <w:rPr>
                <w:color w:val="000000"/>
                <w:lang w:val="en-PH" w:eastAsia="en-PH"/>
              </w:rPr>
            </w:pPr>
            <w:r w:rsidRPr="0061195B">
              <w:rPr>
                <w:color w:val="000000"/>
              </w:rPr>
              <w:t>8.00</w:t>
            </w:r>
          </w:p>
        </w:tc>
        <w:tc>
          <w:tcPr>
            <w:tcW w:w="887" w:type="dxa"/>
            <w:tcBorders>
              <w:top w:val="single" w:sz="4" w:space="0" w:color="auto"/>
              <w:left w:val="nil"/>
              <w:bottom w:val="single" w:sz="4" w:space="0" w:color="auto"/>
              <w:right w:val="single" w:sz="4" w:space="0" w:color="auto"/>
            </w:tcBorders>
            <w:noWrap/>
            <w:hideMark/>
          </w:tcPr>
          <w:p w14:paraId="06FB8F19" w14:textId="77777777" w:rsidR="00121A69" w:rsidRPr="0061195B" w:rsidRDefault="00121A69" w:rsidP="00121A69">
            <w:pPr>
              <w:spacing w:line="256" w:lineRule="auto"/>
              <w:jc w:val="right"/>
              <w:rPr>
                <w:color w:val="000000"/>
                <w:lang w:val="en-PH" w:eastAsia="en-PH"/>
              </w:rPr>
            </w:pPr>
            <w:r w:rsidRPr="0061195B">
              <w:rPr>
                <w:color w:val="000000"/>
              </w:rPr>
              <w:t>1.00</w:t>
            </w:r>
          </w:p>
        </w:tc>
        <w:tc>
          <w:tcPr>
            <w:tcW w:w="876" w:type="dxa"/>
            <w:vMerge w:val="restart"/>
            <w:tcBorders>
              <w:top w:val="single" w:sz="4" w:space="0" w:color="auto"/>
              <w:left w:val="nil"/>
              <w:bottom w:val="single" w:sz="4" w:space="0" w:color="auto"/>
              <w:right w:val="single" w:sz="4" w:space="0" w:color="auto"/>
            </w:tcBorders>
            <w:noWrap/>
            <w:hideMark/>
          </w:tcPr>
          <w:p w14:paraId="7BAD5A9D" w14:textId="77777777" w:rsidR="00121A69" w:rsidRPr="0061195B" w:rsidRDefault="00121A69" w:rsidP="00121A69">
            <w:pPr>
              <w:spacing w:line="256" w:lineRule="auto"/>
              <w:rPr>
                <w:lang w:val="en-PH" w:eastAsia="en-PH"/>
              </w:rPr>
            </w:pPr>
            <w:r w:rsidRPr="0061195B">
              <w:rPr>
                <w:color w:val="000000"/>
              </w:rPr>
              <w:t>-13.000</w:t>
            </w:r>
          </w:p>
        </w:tc>
        <w:tc>
          <w:tcPr>
            <w:tcW w:w="708" w:type="dxa"/>
            <w:vMerge w:val="restart"/>
            <w:tcBorders>
              <w:top w:val="single" w:sz="4" w:space="0" w:color="auto"/>
              <w:left w:val="nil"/>
              <w:bottom w:val="single" w:sz="4" w:space="0" w:color="auto"/>
              <w:right w:val="single" w:sz="4" w:space="0" w:color="auto"/>
            </w:tcBorders>
            <w:noWrap/>
            <w:hideMark/>
          </w:tcPr>
          <w:p w14:paraId="447A4381" w14:textId="77777777" w:rsidR="00121A69" w:rsidRPr="0061195B" w:rsidRDefault="00121A69" w:rsidP="00121A69">
            <w:pPr>
              <w:spacing w:line="256" w:lineRule="auto"/>
              <w:rPr>
                <w:color w:val="000000"/>
                <w:lang w:val="en-PH" w:eastAsia="en-PH"/>
              </w:rPr>
            </w:pPr>
            <w:r w:rsidRPr="0061195B">
              <w:rPr>
                <w:color w:val="000000"/>
              </w:rPr>
              <w:t>2</w:t>
            </w:r>
          </w:p>
        </w:tc>
        <w:tc>
          <w:tcPr>
            <w:tcW w:w="876" w:type="dxa"/>
            <w:vMerge w:val="restart"/>
            <w:tcBorders>
              <w:top w:val="single" w:sz="4" w:space="0" w:color="auto"/>
              <w:left w:val="nil"/>
              <w:bottom w:val="single" w:sz="4" w:space="0" w:color="auto"/>
              <w:right w:val="single" w:sz="4" w:space="0" w:color="auto"/>
            </w:tcBorders>
            <w:noWrap/>
            <w:hideMark/>
          </w:tcPr>
          <w:p w14:paraId="217C791E" w14:textId="77777777" w:rsidR="00121A69" w:rsidRPr="0061195B" w:rsidRDefault="00121A69" w:rsidP="00121A69">
            <w:pPr>
              <w:spacing w:line="256" w:lineRule="auto"/>
              <w:rPr>
                <w:color w:val="000000"/>
                <w:lang w:val="en-PH" w:eastAsia="en-PH"/>
              </w:rPr>
            </w:pPr>
            <w:r w:rsidRPr="0061195B">
              <w:rPr>
                <w:color w:val="000000"/>
              </w:rPr>
              <w:t>.006</w:t>
            </w:r>
          </w:p>
        </w:tc>
        <w:tc>
          <w:tcPr>
            <w:tcW w:w="1469" w:type="dxa"/>
            <w:vMerge w:val="restart"/>
            <w:tcBorders>
              <w:top w:val="single" w:sz="4" w:space="0" w:color="auto"/>
              <w:left w:val="nil"/>
              <w:bottom w:val="single" w:sz="4" w:space="0" w:color="auto"/>
              <w:right w:val="single" w:sz="4" w:space="0" w:color="auto"/>
            </w:tcBorders>
            <w:hideMark/>
          </w:tcPr>
          <w:p w14:paraId="3F3F31CA"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20D07481"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3F57D60D" w14:textId="77777777" w:rsidR="00121A69" w:rsidRPr="0061195B" w:rsidRDefault="00121A69" w:rsidP="00121A69">
            <w:pPr>
              <w:spacing w:line="256" w:lineRule="auto"/>
              <w:rPr>
                <w:color w:val="000000"/>
                <w:lang w:val="en-PH" w:eastAsia="en-PH"/>
              </w:rPr>
            </w:pPr>
            <w:r w:rsidRPr="0061195B">
              <w:rPr>
                <w:color w:val="000000"/>
                <w:lang w:val="en-PH" w:eastAsia="en-PH"/>
              </w:rPr>
              <w:t>Posttest simple sentences</w:t>
            </w:r>
          </w:p>
        </w:tc>
        <w:tc>
          <w:tcPr>
            <w:tcW w:w="756" w:type="dxa"/>
            <w:tcBorders>
              <w:top w:val="single" w:sz="4" w:space="0" w:color="auto"/>
              <w:left w:val="nil"/>
              <w:bottom w:val="single" w:sz="4" w:space="0" w:color="auto"/>
              <w:right w:val="single" w:sz="4" w:space="0" w:color="auto"/>
            </w:tcBorders>
            <w:noWrap/>
            <w:hideMark/>
          </w:tcPr>
          <w:p w14:paraId="27BB8CA9" w14:textId="77777777" w:rsidR="00121A69" w:rsidRPr="0061195B" w:rsidRDefault="00121A69" w:rsidP="00121A69">
            <w:pPr>
              <w:spacing w:line="256" w:lineRule="auto"/>
              <w:jc w:val="right"/>
              <w:rPr>
                <w:color w:val="000000"/>
                <w:lang w:val="en-PH" w:eastAsia="en-PH"/>
              </w:rPr>
            </w:pPr>
            <w:r w:rsidRPr="0061195B">
              <w:rPr>
                <w:color w:val="000000"/>
              </w:rPr>
              <w:t>12.33</w:t>
            </w:r>
          </w:p>
        </w:tc>
        <w:tc>
          <w:tcPr>
            <w:tcW w:w="887" w:type="dxa"/>
            <w:tcBorders>
              <w:top w:val="single" w:sz="4" w:space="0" w:color="auto"/>
              <w:left w:val="nil"/>
              <w:bottom w:val="single" w:sz="4" w:space="0" w:color="auto"/>
              <w:right w:val="single" w:sz="4" w:space="0" w:color="auto"/>
            </w:tcBorders>
            <w:noWrap/>
            <w:hideMark/>
          </w:tcPr>
          <w:p w14:paraId="6110045D" w14:textId="77777777" w:rsidR="00121A69" w:rsidRPr="0061195B" w:rsidRDefault="00121A69" w:rsidP="00121A69">
            <w:pPr>
              <w:spacing w:line="256" w:lineRule="auto"/>
              <w:jc w:val="right"/>
              <w:rPr>
                <w:color w:val="000000"/>
                <w:lang w:val="en-PH" w:eastAsia="en-PH"/>
              </w:rPr>
            </w:pPr>
            <w:r w:rsidRPr="0061195B">
              <w:rPr>
                <w:color w:val="000000"/>
              </w:rPr>
              <w:t>0.58</w:t>
            </w:r>
          </w:p>
        </w:tc>
        <w:tc>
          <w:tcPr>
            <w:tcW w:w="876" w:type="dxa"/>
            <w:vMerge/>
            <w:tcBorders>
              <w:top w:val="single" w:sz="4" w:space="0" w:color="auto"/>
              <w:left w:val="nil"/>
              <w:bottom w:val="single" w:sz="4" w:space="0" w:color="auto"/>
              <w:right w:val="single" w:sz="4" w:space="0" w:color="auto"/>
            </w:tcBorders>
            <w:vAlign w:val="center"/>
            <w:hideMark/>
          </w:tcPr>
          <w:p w14:paraId="3E843CE0" w14:textId="77777777" w:rsidR="00121A69" w:rsidRPr="0061195B" w:rsidRDefault="00121A69" w:rsidP="00121A69">
            <w:pPr>
              <w:spacing w:line="256" w:lineRule="auto"/>
              <w:rPr>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72203616"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single" w:sz="4" w:space="0" w:color="auto"/>
              <w:right w:val="single" w:sz="4" w:space="0" w:color="auto"/>
            </w:tcBorders>
            <w:vAlign w:val="center"/>
            <w:hideMark/>
          </w:tcPr>
          <w:p w14:paraId="58C7EC97"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single" w:sz="4" w:space="0" w:color="auto"/>
              <w:right w:val="single" w:sz="4" w:space="0" w:color="auto"/>
            </w:tcBorders>
            <w:vAlign w:val="center"/>
            <w:hideMark/>
          </w:tcPr>
          <w:p w14:paraId="08CC4DC7" w14:textId="77777777" w:rsidR="00121A69" w:rsidRPr="0061195B" w:rsidRDefault="00121A69" w:rsidP="00121A69">
            <w:pPr>
              <w:spacing w:line="256" w:lineRule="auto"/>
              <w:rPr>
                <w:color w:val="000000"/>
                <w:lang w:val="en-PH" w:eastAsia="en-PH"/>
              </w:rPr>
            </w:pPr>
          </w:p>
        </w:tc>
      </w:tr>
      <w:tr w:rsidR="00121A69" w:rsidRPr="0061195B" w14:paraId="4314672B"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78124EF4" w14:textId="77777777" w:rsidR="00121A69" w:rsidRPr="0061195B" w:rsidRDefault="00121A69" w:rsidP="00121A69">
            <w:pPr>
              <w:numPr>
                <w:ilvl w:val="0"/>
                <w:numId w:val="40"/>
              </w:numPr>
              <w:spacing w:line="256" w:lineRule="auto"/>
              <w:contextualSpacing/>
              <w:rPr>
                <w:color w:val="000000"/>
                <w:lang w:val="en-PH" w:eastAsia="en-PH"/>
              </w:rPr>
            </w:pPr>
            <w:r w:rsidRPr="0061195B">
              <w:rPr>
                <w:color w:val="000000"/>
                <w:lang w:val="en-PH" w:eastAsia="en-PH"/>
              </w:rPr>
              <w:t>Grade VI</w:t>
            </w:r>
          </w:p>
        </w:tc>
        <w:tc>
          <w:tcPr>
            <w:tcW w:w="756" w:type="dxa"/>
            <w:tcBorders>
              <w:top w:val="single" w:sz="4" w:space="0" w:color="auto"/>
              <w:left w:val="nil"/>
              <w:bottom w:val="single" w:sz="4" w:space="0" w:color="auto"/>
              <w:right w:val="single" w:sz="4" w:space="0" w:color="auto"/>
            </w:tcBorders>
            <w:noWrap/>
          </w:tcPr>
          <w:p w14:paraId="716BDB87" w14:textId="77777777" w:rsidR="00121A69" w:rsidRPr="0061195B" w:rsidRDefault="00121A69" w:rsidP="00121A69">
            <w:pPr>
              <w:spacing w:line="256" w:lineRule="auto"/>
              <w:jc w:val="right"/>
              <w:rPr>
                <w:color w:val="000000"/>
                <w:lang w:val="en-PH" w:eastAsia="en-PH"/>
              </w:rPr>
            </w:pPr>
          </w:p>
        </w:tc>
        <w:tc>
          <w:tcPr>
            <w:tcW w:w="887" w:type="dxa"/>
            <w:tcBorders>
              <w:top w:val="single" w:sz="4" w:space="0" w:color="auto"/>
              <w:left w:val="nil"/>
              <w:bottom w:val="single" w:sz="4" w:space="0" w:color="auto"/>
              <w:right w:val="single" w:sz="4" w:space="0" w:color="auto"/>
            </w:tcBorders>
            <w:noWrap/>
          </w:tcPr>
          <w:p w14:paraId="51D1B1AB" w14:textId="77777777" w:rsidR="00121A69" w:rsidRPr="0061195B" w:rsidRDefault="00121A69" w:rsidP="00121A69">
            <w:pPr>
              <w:spacing w:line="256" w:lineRule="auto"/>
              <w:jc w:val="right"/>
              <w:rPr>
                <w:color w:val="000000"/>
                <w:lang w:val="en-PH" w:eastAsia="en-PH"/>
              </w:rPr>
            </w:pPr>
          </w:p>
        </w:tc>
        <w:tc>
          <w:tcPr>
            <w:tcW w:w="876" w:type="dxa"/>
            <w:tcBorders>
              <w:top w:val="single" w:sz="4" w:space="0" w:color="auto"/>
              <w:left w:val="nil"/>
              <w:bottom w:val="single" w:sz="4" w:space="0" w:color="auto"/>
              <w:right w:val="single" w:sz="4" w:space="0" w:color="auto"/>
            </w:tcBorders>
            <w:noWrap/>
            <w:vAlign w:val="bottom"/>
          </w:tcPr>
          <w:p w14:paraId="7499CF0D" w14:textId="77777777" w:rsidR="00121A69" w:rsidRPr="0061195B" w:rsidRDefault="00121A69" w:rsidP="00121A69">
            <w:pPr>
              <w:spacing w:line="256" w:lineRule="auto"/>
              <w:rPr>
                <w:lang w:val="en-PH" w:eastAsia="en-PH"/>
              </w:rPr>
            </w:pPr>
          </w:p>
        </w:tc>
        <w:tc>
          <w:tcPr>
            <w:tcW w:w="708" w:type="dxa"/>
            <w:tcBorders>
              <w:top w:val="single" w:sz="4" w:space="0" w:color="auto"/>
              <w:left w:val="nil"/>
              <w:bottom w:val="single" w:sz="4" w:space="0" w:color="auto"/>
              <w:right w:val="single" w:sz="4" w:space="0" w:color="auto"/>
            </w:tcBorders>
            <w:noWrap/>
            <w:vAlign w:val="bottom"/>
          </w:tcPr>
          <w:p w14:paraId="4BA90F12" w14:textId="77777777" w:rsidR="00121A69" w:rsidRPr="0061195B" w:rsidRDefault="00121A69" w:rsidP="00121A69">
            <w:pPr>
              <w:spacing w:line="256" w:lineRule="auto"/>
              <w:rPr>
                <w:color w:val="000000"/>
                <w:lang w:val="en-PH" w:eastAsia="en-PH"/>
              </w:rPr>
            </w:pPr>
          </w:p>
        </w:tc>
        <w:tc>
          <w:tcPr>
            <w:tcW w:w="876" w:type="dxa"/>
            <w:tcBorders>
              <w:top w:val="single" w:sz="4" w:space="0" w:color="auto"/>
              <w:left w:val="nil"/>
              <w:bottom w:val="single" w:sz="4" w:space="0" w:color="auto"/>
              <w:right w:val="single" w:sz="4" w:space="0" w:color="auto"/>
            </w:tcBorders>
            <w:noWrap/>
            <w:vAlign w:val="bottom"/>
          </w:tcPr>
          <w:p w14:paraId="2FB40E5D" w14:textId="77777777" w:rsidR="00121A69" w:rsidRPr="0061195B" w:rsidRDefault="00121A69" w:rsidP="00121A69">
            <w:pPr>
              <w:spacing w:line="256" w:lineRule="auto"/>
              <w:rPr>
                <w:color w:val="000000"/>
                <w:lang w:val="en-PH" w:eastAsia="en-PH"/>
              </w:rPr>
            </w:pPr>
          </w:p>
        </w:tc>
        <w:tc>
          <w:tcPr>
            <w:tcW w:w="1469" w:type="dxa"/>
            <w:tcBorders>
              <w:top w:val="single" w:sz="4" w:space="0" w:color="auto"/>
              <w:left w:val="nil"/>
              <w:bottom w:val="single" w:sz="4" w:space="0" w:color="auto"/>
              <w:right w:val="single" w:sz="4" w:space="0" w:color="auto"/>
            </w:tcBorders>
          </w:tcPr>
          <w:p w14:paraId="2997E40C" w14:textId="77777777" w:rsidR="00121A69" w:rsidRPr="0061195B" w:rsidRDefault="00121A69" w:rsidP="00121A69">
            <w:pPr>
              <w:spacing w:line="256" w:lineRule="auto"/>
              <w:jc w:val="center"/>
              <w:rPr>
                <w:color w:val="000000"/>
                <w:lang w:val="en-PH" w:eastAsia="en-PH"/>
              </w:rPr>
            </w:pPr>
          </w:p>
        </w:tc>
      </w:tr>
      <w:tr w:rsidR="00121A69" w:rsidRPr="0061195B" w14:paraId="5E4EFDB6" w14:textId="77777777" w:rsidTr="00121A69">
        <w:trPr>
          <w:trHeight w:val="107"/>
        </w:trPr>
        <w:tc>
          <w:tcPr>
            <w:tcW w:w="3070" w:type="dxa"/>
            <w:tcBorders>
              <w:top w:val="single" w:sz="4" w:space="0" w:color="auto"/>
              <w:left w:val="single" w:sz="4" w:space="0" w:color="auto"/>
              <w:bottom w:val="single" w:sz="4" w:space="0" w:color="auto"/>
              <w:right w:val="single" w:sz="4" w:space="0" w:color="auto"/>
            </w:tcBorders>
            <w:hideMark/>
          </w:tcPr>
          <w:p w14:paraId="00C6A90D" w14:textId="77777777" w:rsidR="00121A69" w:rsidRPr="0061195B" w:rsidRDefault="00121A69" w:rsidP="00121A69">
            <w:pPr>
              <w:spacing w:line="256" w:lineRule="auto"/>
              <w:rPr>
                <w:color w:val="000000"/>
                <w:lang w:val="en-PH" w:eastAsia="en-PH"/>
              </w:rPr>
            </w:pPr>
            <w:r w:rsidRPr="0061195B">
              <w:rPr>
                <w:color w:val="000000"/>
                <w:lang w:val="en-PH" w:eastAsia="en-PH"/>
              </w:rPr>
              <w:t>Pretest combining  two words</w:t>
            </w:r>
          </w:p>
        </w:tc>
        <w:tc>
          <w:tcPr>
            <w:tcW w:w="756" w:type="dxa"/>
            <w:tcBorders>
              <w:top w:val="single" w:sz="4" w:space="0" w:color="auto"/>
              <w:left w:val="nil"/>
              <w:bottom w:val="single" w:sz="4" w:space="0" w:color="auto"/>
              <w:right w:val="single" w:sz="4" w:space="0" w:color="auto"/>
            </w:tcBorders>
            <w:noWrap/>
            <w:hideMark/>
          </w:tcPr>
          <w:p w14:paraId="605015B0" w14:textId="77777777" w:rsidR="00121A69" w:rsidRPr="0061195B" w:rsidRDefault="00121A69" w:rsidP="00121A69">
            <w:pPr>
              <w:spacing w:line="256" w:lineRule="auto"/>
              <w:jc w:val="right"/>
              <w:rPr>
                <w:color w:val="000000"/>
                <w:lang w:val="en-PH" w:eastAsia="en-PH"/>
              </w:rPr>
            </w:pPr>
            <w:r w:rsidRPr="0061195B">
              <w:rPr>
                <w:color w:val="000000"/>
              </w:rPr>
              <w:t>9.44</w:t>
            </w:r>
          </w:p>
        </w:tc>
        <w:tc>
          <w:tcPr>
            <w:tcW w:w="887" w:type="dxa"/>
            <w:tcBorders>
              <w:top w:val="single" w:sz="4" w:space="0" w:color="auto"/>
              <w:left w:val="nil"/>
              <w:bottom w:val="single" w:sz="4" w:space="0" w:color="auto"/>
              <w:right w:val="single" w:sz="4" w:space="0" w:color="auto"/>
            </w:tcBorders>
            <w:noWrap/>
            <w:hideMark/>
          </w:tcPr>
          <w:p w14:paraId="7B5CE317" w14:textId="77777777" w:rsidR="00121A69" w:rsidRPr="0061195B" w:rsidRDefault="00121A69" w:rsidP="00121A69">
            <w:pPr>
              <w:spacing w:line="256" w:lineRule="auto"/>
              <w:jc w:val="right"/>
              <w:rPr>
                <w:color w:val="000000"/>
                <w:lang w:val="en-PH" w:eastAsia="en-PH"/>
              </w:rPr>
            </w:pPr>
            <w:r w:rsidRPr="0061195B">
              <w:rPr>
                <w:color w:val="000000"/>
              </w:rPr>
              <w:t>2.30</w:t>
            </w:r>
          </w:p>
        </w:tc>
        <w:tc>
          <w:tcPr>
            <w:tcW w:w="876" w:type="dxa"/>
            <w:vMerge w:val="restart"/>
            <w:tcBorders>
              <w:top w:val="single" w:sz="4" w:space="0" w:color="auto"/>
              <w:left w:val="nil"/>
              <w:bottom w:val="single" w:sz="4" w:space="0" w:color="auto"/>
              <w:right w:val="single" w:sz="4" w:space="0" w:color="auto"/>
            </w:tcBorders>
            <w:noWrap/>
            <w:hideMark/>
          </w:tcPr>
          <w:p w14:paraId="3580F313" w14:textId="77777777" w:rsidR="00121A69" w:rsidRPr="0061195B" w:rsidRDefault="00121A69" w:rsidP="00121A69">
            <w:pPr>
              <w:spacing w:line="256" w:lineRule="auto"/>
              <w:rPr>
                <w:lang w:val="en-PH" w:eastAsia="en-PH"/>
              </w:rPr>
            </w:pPr>
            <w:r w:rsidRPr="0061195B">
              <w:rPr>
                <w:color w:val="000000"/>
              </w:rPr>
              <w:t>-2.734</w:t>
            </w:r>
          </w:p>
        </w:tc>
        <w:tc>
          <w:tcPr>
            <w:tcW w:w="708" w:type="dxa"/>
            <w:vMerge w:val="restart"/>
            <w:tcBorders>
              <w:top w:val="single" w:sz="4" w:space="0" w:color="auto"/>
              <w:left w:val="nil"/>
              <w:bottom w:val="single" w:sz="4" w:space="0" w:color="auto"/>
              <w:right w:val="single" w:sz="4" w:space="0" w:color="auto"/>
            </w:tcBorders>
            <w:noWrap/>
            <w:hideMark/>
          </w:tcPr>
          <w:p w14:paraId="2EF9F459" w14:textId="77777777" w:rsidR="00121A69" w:rsidRPr="0061195B" w:rsidRDefault="00121A69" w:rsidP="00121A69">
            <w:pPr>
              <w:spacing w:line="256" w:lineRule="auto"/>
              <w:rPr>
                <w:color w:val="000000"/>
                <w:lang w:val="en-PH" w:eastAsia="en-PH"/>
              </w:rPr>
            </w:pPr>
            <w:r w:rsidRPr="0061195B">
              <w:rPr>
                <w:color w:val="000000"/>
              </w:rPr>
              <w:t>8</w:t>
            </w:r>
          </w:p>
        </w:tc>
        <w:tc>
          <w:tcPr>
            <w:tcW w:w="876" w:type="dxa"/>
            <w:vMerge w:val="restart"/>
            <w:tcBorders>
              <w:top w:val="single" w:sz="4" w:space="0" w:color="auto"/>
              <w:left w:val="nil"/>
              <w:bottom w:val="single" w:sz="4" w:space="0" w:color="auto"/>
              <w:right w:val="single" w:sz="4" w:space="0" w:color="auto"/>
            </w:tcBorders>
            <w:noWrap/>
            <w:hideMark/>
          </w:tcPr>
          <w:p w14:paraId="461FC902" w14:textId="77777777" w:rsidR="00121A69" w:rsidRPr="0061195B" w:rsidRDefault="00121A69" w:rsidP="00121A69">
            <w:pPr>
              <w:spacing w:line="256" w:lineRule="auto"/>
              <w:rPr>
                <w:color w:val="000000"/>
                <w:lang w:val="en-PH" w:eastAsia="en-PH"/>
              </w:rPr>
            </w:pPr>
            <w:r w:rsidRPr="0061195B">
              <w:rPr>
                <w:color w:val="000000"/>
              </w:rPr>
              <w:t>.026</w:t>
            </w:r>
          </w:p>
        </w:tc>
        <w:tc>
          <w:tcPr>
            <w:tcW w:w="1469" w:type="dxa"/>
            <w:vMerge w:val="restart"/>
            <w:tcBorders>
              <w:top w:val="single" w:sz="4" w:space="0" w:color="auto"/>
              <w:left w:val="nil"/>
              <w:bottom w:val="single" w:sz="4" w:space="0" w:color="auto"/>
              <w:right w:val="single" w:sz="4" w:space="0" w:color="auto"/>
            </w:tcBorders>
            <w:hideMark/>
          </w:tcPr>
          <w:p w14:paraId="4C6F20ED"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735446F7" w14:textId="77777777" w:rsidTr="00121A69">
        <w:trPr>
          <w:trHeight w:val="107"/>
        </w:trPr>
        <w:tc>
          <w:tcPr>
            <w:tcW w:w="3070" w:type="dxa"/>
            <w:tcBorders>
              <w:top w:val="single" w:sz="4" w:space="0" w:color="auto"/>
              <w:left w:val="single" w:sz="4" w:space="0" w:color="auto"/>
              <w:bottom w:val="single" w:sz="4" w:space="0" w:color="auto"/>
              <w:right w:val="single" w:sz="4" w:space="0" w:color="auto"/>
            </w:tcBorders>
            <w:hideMark/>
          </w:tcPr>
          <w:p w14:paraId="17681240" w14:textId="77777777" w:rsidR="00121A69" w:rsidRPr="0061195B" w:rsidRDefault="00121A69" w:rsidP="00121A69">
            <w:pPr>
              <w:spacing w:line="256" w:lineRule="auto"/>
              <w:rPr>
                <w:color w:val="000000"/>
                <w:lang w:val="en-PH" w:eastAsia="en-PH"/>
              </w:rPr>
            </w:pPr>
            <w:r w:rsidRPr="0061195B">
              <w:rPr>
                <w:color w:val="000000"/>
                <w:lang w:val="en-PH" w:eastAsia="en-PH"/>
              </w:rPr>
              <w:t>Posttest combining two words</w:t>
            </w:r>
          </w:p>
        </w:tc>
        <w:tc>
          <w:tcPr>
            <w:tcW w:w="756" w:type="dxa"/>
            <w:tcBorders>
              <w:top w:val="single" w:sz="4" w:space="0" w:color="auto"/>
              <w:left w:val="nil"/>
              <w:bottom w:val="single" w:sz="4" w:space="0" w:color="auto"/>
              <w:right w:val="single" w:sz="4" w:space="0" w:color="auto"/>
            </w:tcBorders>
            <w:noWrap/>
            <w:hideMark/>
          </w:tcPr>
          <w:p w14:paraId="0E90E0A5" w14:textId="77777777" w:rsidR="00121A69" w:rsidRPr="0061195B" w:rsidRDefault="00121A69" w:rsidP="00121A69">
            <w:pPr>
              <w:spacing w:line="256" w:lineRule="auto"/>
              <w:jc w:val="right"/>
              <w:rPr>
                <w:color w:val="000000"/>
                <w:lang w:val="en-PH" w:eastAsia="en-PH"/>
              </w:rPr>
            </w:pPr>
            <w:r w:rsidRPr="0061195B">
              <w:rPr>
                <w:color w:val="000000"/>
              </w:rPr>
              <w:t>11.67</w:t>
            </w:r>
          </w:p>
        </w:tc>
        <w:tc>
          <w:tcPr>
            <w:tcW w:w="887" w:type="dxa"/>
            <w:tcBorders>
              <w:top w:val="single" w:sz="4" w:space="0" w:color="auto"/>
              <w:left w:val="nil"/>
              <w:bottom w:val="single" w:sz="4" w:space="0" w:color="auto"/>
              <w:right w:val="single" w:sz="4" w:space="0" w:color="auto"/>
            </w:tcBorders>
            <w:noWrap/>
            <w:hideMark/>
          </w:tcPr>
          <w:p w14:paraId="6706C0AD" w14:textId="77777777" w:rsidR="00121A69" w:rsidRPr="0061195B" w:rsidRDefault="00121A69" w:rsidP="00121A69">
            <w:pPr>
              <w:spacing w:line="256" w:lineRule="auto"/>
              <w:jc w:val="right"/>
              <w:rPr>
                <w:color w:val="000000"/>
                <w:lang w:val="en-PH" w:eastAsia="en-PH"/>
              </w:rPr>
            </w:pPr>
            <w:r w:rsidRPr="0061195B">
              <w:rPr>
                <w:color w:val="000000"/>
              </w:rPr>
              <w:t>1.32</w:t>
            </w:r>
          </w:p>
        </w:tc>
        <w:tc>
          <w:tcPr>
            <w:tcW w:w="876" w:type="dxa"/>
            <w:vMerge/>
            <w:tcBorders>
              <w:top w:val="single" w:sz="4" w:space="0" w:color="auto"/>
              <w:left w:val="nil"/>
              <w:bottom w:val="single" w:sz="4" w:space="0" w:color="auto"/>
              <w:right w:val="single" w:sz="4" w:space="0" w:color="auto"/>
            </w:tcBorders>
            <w:vAlign w:val="center"/>
            <w:hideMark/>
          </w:tcPr>
          <w:p w14:paraId="091AA988" w14:textId="77777777" w:rsidR="00121A69" w:rsidRPr="0061195B" w:rsidRDefault="00121A69" w:rsidP="00121A69">
            <w:pPr>
              <w:spacing w:line="256" w:lineRule="auto"/>
              <w:rPr>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5EE68379"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single" w:sz="4" w:space="0" w:color="auto"/>
              <w:right w:val="single" w:sz="4" w:space="0" w:color="auto"/>
            </w:tcBorders>
            <w:vAlign w:val="center"/>
            <w:hideMark/>
          </w:tcPr>
          <w:p w14:paraId="4C4E9438"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single" w:sz="4" w:space="0" w:color="auto"/>
              <w:right w:val="single" w:sz="4" w:space="0" w:color="auto"/>
            </w:tcBorders>
            <w:vAlign w:val="center"/>
            <w:hideMark/>
          </w:tcPr>
          <w:p w14:paraId="7D990B52" w14:textId="77777777" w:rsidR="00121A69" w:rsidRPr="0061195B" w:rsidRDefault="00121A69" w:rsidP="00121A69">
            <w:pPr>
              <w:spacing w:line="256" w:lineRule="auto"/>
              <w:rPr>
                <w:color w:val="000000"/>
                <w:lang w:val="en-PH" w:eastAsia="en-PH"/>
              </w:rPr>
            </w:pPr>
          </w:p>
        </w:tc>
      </w:tr>
      <w:tr w:rsidR="00121A69" w:rsidRPr="0061195B" w14:paraId="121BC610" w14:textId="77777777" w:rsidTr="00121A69">
        <w:trPr>
          <w:trHeight w:val="98"/>
        </w:trPr>
        <w:tc>
          <w:tcPr>
            <w:tcW w:w="3070" w:type="dxa"/>
            <w:tcBorders>
              <w:top w:val="single" w:sz="4" w:space="0" w:color="auto"/>
              <w:left w:val="single" w:sz="4" w:space="0" w:color="auto"/>
              <w:bottom w:val="single" w:sz="4" w:space="0" w:color="auto"/>
              <w:right w:val="single" w:sz="4" w:space="0" w:color="auto"/>
            </w:tcBorders>
            <w:hideMark/>
          </w:tcPr>
          <w:p w14:paraId="03336D71" w14:textId="77777777" w:rsidR="00121A69" w:rsidRPr="0061195B" w:rsidRDefault="00121A69" w:rsidP="00121A69">
            <w:pPr>
              <w:spacing w:line="256" w:lineRule="auto"/>
              <w:rPr>
                <w:color w:val="000000"/>
                <w:lang w:val="en-PH" w:eastAsia="en-PH"/>
              </w:rPr>
            </w:pPr>
            <w:r w:rsidRPr="0061195B">
              <w:rPr>
                <w:color w:val="000000"/>
                <w:lang w:val="en-PH" w:eastAsia="en-PH"/>
              </w:rPr>
              <w:t>Pretest combining  more than two words</w:t>
            </w:r>
          </w:p>
        </w:tc>
        <w:tc>
          <w:tcPr>
            <w:tcW w:w="756" w:type="dxa"/>
            <w:tcBorders>
              <w:top w:val="single" w:sz="4" w:space="0" w:color="auto"/>
              <w:left w:val="nil"/>
              <w:bottom w:val="single" w:sz="4" w:space="0" w:color="auto"/>
              <w:right w:val="single" w:sz="4" w:space="0" w:color="auto"/>
            </w:tcBorders>
            <w:noWrap/>
            <w:hideMark/>
          </w:tcPr>
          <w:p w14:paraId="66FA3754" w14:textId="77777777" w:rsidR="00121A69" w:rsidRPr="0061195B" w:rsidRDefault="00121A69" w:rsidP="00121A69">
            <w:pPr>
              <w:spacing w:line="256" w:lineRule="auto"/>
              <w:jc w:val="right"/>
              <w:rPr>
                <w:color w:val="000000"/>
                <w:lang w:val="en-PH" w:eastAsia="en-PH"/>
              </w:rPr>
            </w:pPr>
            <w:r w:rsidRPr="0061195B">
              <w:rPr>
                <w:color w:val="000000"/>
              </w:rPr>
              <w:t>10.89</w:t>
            </w:r>
          </w:p>
        </w:tc>
        <w:tc>
          <w:tcPr>
            <w:tcW w:w="887" w:type="dxa"/>
            <w:tcBorders>
              <w:top w:val="single" w:sz="4" w:space="0" w:color="auto"/>
              <w:left w:val="nil"/>
              <w:bottom w:val="single" w:sz="4" w:space="0" w:color="auto"/>
              <w:right w:val="single" w:sz="4" w:space="0" w:color="auto"/>
            </w:tcBorders>
            <w:noWrap/>
            <w:hideMark/>
          </w:tcPr>
          <w:p w14:paraId="282982F6" w14:textId="77777777" w:rsidR="00121A69" w:rsidRPr="0061195B" w:rsidRDefault="00121A69" w:rsidP="00121A69">
            <w:pPr>
              <w:spacing w:line="256" w:lineRule="auto"/>
              <w:jc w:val="right"/>
              <w:rPr>
                <w:color w:val="000000"/>
                <w:lang w:val="en-PH" w:eastAsia="en-PH"/>
              </w:rPr>
            </w:pPr>
            <w:r w:rsidRPr="0061195B">
              <w:rPr>
                <w:color w:val="000000"/>
              </w:rPr>
              <w:t>2.03</w:t>
            </w:r>
          </w:p>
        </w:tc>
        <w:tc>
          <w:tcPr>
            <w:tcW w:w="876" w:type="dxa"/>
            <w:vMerge w:val="restart"/>
            <w:tcBorders>
              <w:top w:val="single" w:sz="4" w:space="0" w:color="auto"/>
              <w:left w:val="nil"/>
              <w:bottom w:val="single" w:sz="4" w:space="0" w:color="auto"/>
              <w:right w:val="single" w:sz="4" w:space="0" w:color="auto"/>
            </w:tcBorders>
            <w:noWrap/>
            <w:hideMark/>
          </w:tcPr>
          <w:p w14:paraId="5B91E1FF" w14:textId="77777777" w:rsidR="00121A69" w:rsidRPr="0061195B" w:rsidRDefault="00121A69" w:rsidP="00121A69">
            <w:pPr>
              <w:spacing w:line="256" w:lineRule="auto"/>
              <w:rPr>
                <w:lang w:val="en-PH" w:eastAsia="en-PH"/>
              </w:rPr>
            </w:pPr>
            <w:r w:rsidRPr="0061195B">
              <w:rPr>
                <w:color w:val="000000"/>
              </w:rPr>
              <w:t>-1.077</w:t>
            </w:r>
          </w:p>
        </w:tc>
        <w:tc>
          <w:tcPr>
            <w:tcW w:w="708" w:type="dxa"/>
            <w:vMerge w:val="restart"/>
            <w:tcBorders>
              <w:top w:val="single" w:sz="4" w:space="0" w:color="auto"/>
              <w:left w:val="nil"/>
              <w:bottom w:val="single" w:sz="4" w:space="0" w:color="auto"/>
              <w:right w:val="single" w:sz="4" w:space="0" w:color="auto"/>
            </w:tcBorders>
            <w:noWrap/>
            <w:hideMark/>
          </w:tcPr>
          <w:p w14:paraId="0697CA2F" w14:textId="77777777" w:rsidR="00121A69" w:rsidRPr="0061195B" w:rsidRDefault="00121A69" w:rsidP="00121A69">
            <w:pPr>
              <w:spacing w:line="256" w:lineRule="auto"/>
              <w:rPr>
                <w:color w:val="000000"/>
                <w:lang w:val="en-PH" w:eastAsia="en-PH"/>
              </w:rPr>
            </w:pPr>
            <w:r w:rsidRPr="0061195B">
              <w:rPr>
                <w:color w:val="000000"/>
              </w:rPr>
              <w:t>8</w:t>
            </w:r>
          </w:p>
        </w:tc>
        <w:tc>
          <w:tcPr>
            <w:tcW w:w="876" w:type="dxa"/>
            <w:vMerge w:val="restart"/>
            <w:tcBorders>
              <w:top w:val="single" w:sz="4" w:space="0" w:color="auto"/>
              <w:left w:val="nil"/>
              <w:bottom w:val="single" w:sz="4" w:space="0" w:color="auto"/>
              <w:right w:val="single" w:sz="4" w:space="0" w:color="auto"/>
            </w:tcBorders>
            <w:noWrap/>
            <w:hideMark/>
          </w:tcPr>
          <w:p w14:paraId="083418B0" w14:textId="77777777" w:rsidR="00121A69" w:rsidRPr="0061195B" w:rsidRDefault="00121A69" w:rsidP="00121A69">
            <w:pPr>
              <w:spacing w:line="256" w:lineRule="auto"/>
              <w:rPr>
                <w:color w:val="000000"/>
                <w:lang w:val="en-PH" w:eastAsia="en-PH"/>
              </w:rPr>
            </w:pPr>
            <w:r w:rsidRPr="0061195B">
              <w:rPr>
                <w:color w:val="000000"/>
              </w:rPr>
              <w:t>.031</w:t>
            </w:r>
          </w:p>
        </w:tc>
        <w:tc>
          <w:tcPr>
            <w:tcW w:w="1469" w:type="dxa"/>
            <w:vMerge w:val="restart"/>
            <w:tcBorders>
              <w:top w:val="single" w:sz="4" w:space="0" w:color="auto"/>
              <w:left w:val="nil"/>
              <w:bottom w:val="single" w:sz="4" w:space="0" w:color="auto"/>
              <w:right w:val="single" w:sz="4" w:space="0" w:color="auto"/>
            </w:tcBorders>
            <w:hideMark/>
          </w:tcPr>
          <w:p w14:paraId="51A3C079"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3F92FA19"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4E8A2110" w14:textId="77777777" w:rsidR="00121A69" w:rsidRPr="0061195B" w:rsidRDefault="00121A69" w:rsidP="00121A69">
            <w:pPr>
              <w:spacing w:line="256" w:lineRule="auto"/>
              <w:rPr>
                <w:color w:val="000000"/>
                <w:lang w:val="en-PH" w:eastAsia="en-PH"/>
              </w:rPr>
            </w:pPr>
            <w:r w:rsidRPr="0061195B">
              <w:rPr>
                <w:color w:val="000000"/>
                <w:lang w:val="en-PH" w:eastAsia="en-PH"/>
              </w:rPr>
              <w:t>Posttest combining  more than two words</w:t>
            </w:r>
          </w:p>
        </w:tc>
        <w:tc>
          <w:tcPr>
            <w:tcW w:w="756" w:type="dxa"/>
            <w:tcBorders>
              <w:top w:val="single" w:sz="4" w:space="0" w:color="auto"/>
              <w:left w:val="nil"/>
              <w:bottom w:val="single" w:sz="4" w:space="0" w:color="auto"/>
              <w:right w:val="single" w:sz="4" w:space="0" w:color="auto"/>
            </w:tcBorders>
            <w:noWrap/>
            <w:hideMark/>
          </w:tcPr>
          <w:p w14:paraId="24234712" w14:textId="77777777" w:rsidR="00121A69" w:rsidRPr="0061195B" w:rsidRDefault="00121A69" w:rsidP="00121A69">
            <w:pPr>
              <w:spacing w:line="256" w:lineRule="auto"/>
              <w:jc w:val="right"/>
              <w:rPr>
                <w:color w:val="000000"/>
                <w:lang w:val="en-PH" w:eastAsia="en-PH"/>
              </w:rPr>
            </w:pPr>
            <w:r w:rsidRPr="0061195B">
              <w:rPr>
                <w:color w:val="000000"/>
              </w:rPr>
              <w:t>11.67</w:t>
            </w:r>
          </w:p>
        </w:tc>
        <w:tc>
          <w:tcPr>
            <w:tcW w:w="887" w:type="dxa"/>
            <w:tcBorders>
              <w:top w:val="single" w:sz="4" w:space="0" w:color="auto"/>
              <w:left w:val="nil"/>
              <w:bottom w:val="single" w:sz="4" w:space="0" w:color="auto"/>
              <w:right w:val="single" w:sz="4" w:space="0" w:color="auto"/>
            </w:tcBorders>
            <w:noWrap/>
            <w:hideMark/>
          </w:tcPr>
          <w:p w14:paraId="786A325C" w14:textId="77777777" w:rsidR="00121A69" w:rsidRPr="0061195B" w:rsidRDefault="00121A69" w:rsidP="00121A69">
            <w:pPr>
              <w:spacing w:line="256" w:lineRule="auto"/>
              <w:jc w:val="right"/>
              <w:rPr>
                <w:color w:val="000000"/>
                <w:lang w:val="en-PH" w:eastAsia="en-PH"/>
              </w:rPr>
            </w:pPr>
            <w:r w:rsidRPr="0061195B">
              <w:rPr>
                <w:color w:val="000000"/>
              </w:rPr>
              <w:t>0.87</w:t>
            </w:r>
          </w:p>
        </w:tc>
        <w:tc>
          <w:tcPr>
            <w:tcW w:w="876" w:type="dxa"/>
            <w:vMerge/>
            <w:tcBorders>
              <w:top w:val="single" w:sz="4" w:space="0" w:color="auto"/>
              <w:left w:val="nil"/>
              <w:bottom w:val="single" w:sz="4" w:space="0" w:color="auto"/>
              <w:right w:val="single" w:sz="4" w:space="0" w:color="auto"/>
            </w:tcBorders>
            <w:vAlign w:val="center"/>
            <w:hideMark/>
          </w:tcPr>
          <w:p w14:paraId="1D1AF5CD" w14:textId="77777777" w:rsidR="00121A69" w:rsidRPr="0061195B" w:rsidRDefault="00121A69" w:rsidP="00121A69">
            <w:pPr>
              <w:spacing w:line="256" w:lineRule="auto"/>
              <w:rPr>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2E546F0C"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single" w:sz="4" w:space="0" w:color="auto"/>
              <w:right w:val="single" w:sz="4" w:space="0" w:color="auto"/>
            </w:tcBorders>
            <w:vAlign w:val="center"/>
            <w:hideMark/>
          </w:tcPr>
          <w:p w14:paraId="7834F453"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single" w:sz="4" w:space="0" w:color="auto"/>
              <w:right w:val="single" w:sz="4" w:space="0" w:color="auto"/>
            </w:tcBorders>
            <w:vAlign w:val="center"/>
            <w:hideMark/>
          </w:tcPr>
          <w:p w14:paraId="228E139C" w14:textId="77777777" w:rsidR="00121A69" w:rsidRPr="0061195B" w:rsidRDefault="00121A69" w:rsidP="00121A69">
            <w:pPr>
              <w:spacing w:line="256" w:lineRule="auto"/>
              <w:rPr>
                <w:color w:val="000000"/>
                <w:lang w:val="en-PH" w:eastAsia="en-PH"/>
              </w:rPr>
            </w:pPr>
          </w:p>
        </w:tc>
      </w:tr>
      <w:tr w:rsidR="00121A69" w:rsidRPr="0061195B" w14:paraId="40F53296"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0491744B" w14:textId="77777777" w:rsidR="00121A69" w:rsidRPr="0061195B" w:rsidRDefault="00121A69" w:rsidP="00121A69">
            <w:pPr>
              <w:spacing w:line="256" w:lineRule="auto"/>
              <w:rPr>
                <w:color w:val="000000"/>
                <w:lang w:val="en-PH" w:eastAsia="en-PH"/>
              </w:rPr>
            </w:pPr>
            <w:r w:rsidRPr="0061195B">
              <w:rPr>
                <w:color w:val="000000"/>
                <w:lang w:val="en-PH" w:eastAsia="en-PH"/>
              </w:rPr>
              <w:t>Pretest simple sentence</w:t>
            </w:r>
          </w:p>
        </w:tc>
        <w:tc>
          <w:tcPr>
            <w:tcW w:w="756" w:type="dxa"/>
            <w:tcBorders>
              <w:top w:val="single" w:sz="4" w:space="0" w:color="auto"/>
              <w:left w:val="nil"/>
              <w:bottom w:val="single" w:sz="4" w:space="0" w:color="auto"/>
              <w:right w:val="single" w:sz="4" w:space="0" w:color="auto"/>
            </w:tcBorders>
            <w:noWrap/>
            <w:hideMark/>
          </w:tcPr>
          <w:p w14:paraId="5B27013D" w14:textId="77777777" w:rsidR="00121A69" w:rsidRPr="0061195B" w:rsidRDefault="00121A69" w:rsidP="00121A69">
            <w:pPr>
              <w:spacing w:line="256" w:lineRule="auto"/>
              <w:jc w:val="right"/>
              <w:rPr>
                <w:color w:val="000000"/>
                <w:lang w:val="en-PH" w:eastAsia="en-PH"/>
              </w:rPr>
            </w:pPr>
            <w:r w:rsidRPr="0061195B">
              <w:rPr>
                <w:color w:val="000000"/>
              </w:rPr>
              <w:t>9.44</w:t>
            </w:r>
          </w:p>
        </w:tc>
        <w:tc>
          <w:tcPr>
            <w:tcW w:w="887" w:type="dxa"/>
            <w:tcBorders>
              <w:top w:val="single" w:sz="4" w:space="0" w:color="auto"/>
              <w:left w:val="nil"/>
              <w:bottom w:val="single" w:sz="4" w:space="0" w:color="auto"/>
              <w:right w:val="single" w:sz="4" w:space="0" w:color="auto"/>
            </w:tcBorders>
            <w:noWrap/>
            <w:hideMark/>
          </w:tcPr>
          <w:p w14:paraId="02677082" w14:textId="77777777" w:rsidR="00121A69" w:rsidRPr="0061195B" w:rsidRDefault="00121A69" w:rsidP="00121A69">
            <w:pPr>
              <w:spacing w:line="256" w:lineRule="auto"/>
              <w:jc w:val="right"/>
              <w:rPr>
                <w:color w:val="000000"/>
                <w:lang w:val="en-PH" w:eastAsia="en-PH"/>
              </w:rPr>
            </w:pPr>
            <w:r w:rsidRPr="0061195B">
              <w:rPr>
                <w:color w:val="000000"/>
              </w:rPr>
              <w:t>1.74</w:t>
            </w:r>
          </w:p>
        </w:tc>
        <w:tc>
          <w:tcPr>
            <w:tcW w:w="876" w:type="dxa"/>
            <w:vMerge w:val="restart"/>
            <w:tcBorders>
              <w:top w:val="single" w:sz="4" w:space="0" w:color="auto"/>
              <w:left w:val="nil"/>
              <w:bottom w:val="single" w:sz="4" w:space="0" w:color="auto"/>
              <w:right w:val="single" w:sz="4" w:space="0" w:color="auto"/>
            </w:tcBorders>
            <w:noWrap/>
            <w:hideMark/>
          </w:tcPr>
          <w:p w14:paraId="5553DB8E" w14:textId="77777777" w:rsidR="00121A69" w:rsidRPr="0061195B" w:rsidRDefault="00121A69" w:rsidP="00121A69">
            <w:pPr>
              <w:spacing w:line="256" w:lineRule="auto"/>
              <w:rPr>
                <w:lang w:val="en-PH" w:eastAsia="en-PH"/>
              </w:rPr>
            </w:pPr>
            <w:r w:rsidRPr="0061195B">
              <w:rPr>
                <w:color w:val="000000"/>
              </w:rPr>
              <w:t>-8.360</w:t>
            </w:r>
          </w:p>
        </w:tc>
        <w:tc>
          <w:tcPr>
            <w:tcW w:w="708" w:type="dxa"/>
            <w:vMerge w:val="restart"/>
            <w:tcBorders>
              <w:top w:val="single" w:sz="4" w:space="0" w:color="auto"/>
              <w:left w:val="nil"/>
              <w:bottom w:val="single" w:sz="4" w:space="0" w:color="auto"/>
              <w:right w:val="single" w:sz="4" w:space="0" w:color="auto"/>
            </w:tcBorders>
            <w:noWrap/>
            <w:hideMark/>
          </w:tcPr>
          <w:p w14:paraId="0D1AB680" w14:textId="77777777" w:rsidR="00121A69" w:rsidRPr="0061195B" w:rsidRDefault="00121A69" w:rsidP="00121A69">
            <w:pPr>
              <w:spacing w:line="256" w:lineRule="auto"/>
              <w:rPr>
                <w:color w:val="000000"/>
                <w:lang w:val="en-PH" w:eastAsia="en-PH"/>
              </w:rPr>
            </w:pPr>
            <w:r w:rsidRPr="0061195B">
              <w:rPr>
                <w:color w:val="000000"/>
              </w:rPr>
              <w:t>8</w:t>
            </w:r>
          </w:p>
        </w:tc>
        <w:tc>
          <w:tcPr>
            <w:tcW w:w="876" w:type="dxa"/>
            <w:vMerge w:val="restart"/>
            <w:tcBorders>
              <w:top w:val="single" w:sz="4" w:space="0" w:color="auto"/>
              <w:left w:val="nil"/>
              <w:bottom w:val="single" w:sz="4" w:space="0" w:color="auto"/>
              <w:right w:val="single" w:sz="4" w:space="0" w:color="auto"/>
            </w:tcBorders>
            <w:noWrap/>
            <w:hideMark/>
          </w:tcPr>
          <w:p w14:paraId="54D803CC" w14:textId="77777777" w:rsidR="00121A69" w:rsidRPr="0061195B" w:rsidRDefault="00121A69" w:rsidP="00121A69">
            <w:pPr>
              <w:spacing w:line="256" w:lineRule="auto"/>
              <w:rPr>
                <w:color w:val="000000"/>
                <w:lang w:val="en-PH" w:eastAsia="en-PH"/>
              </w:rPr>
            </w:pPr>
            <w:r w:rsidRPr="0061195B">
              <w:rPr>
                <w:color w:val="000000"/>
              </w:rPr>
              <w:t>.000</w:t>
            </w:r>
          </w:p>
        </w:tc>
        <w:tc>
          <w:tcPr>
            <w:tcW w:w="1469" w:type="dxa"/>
            <w:vMerge w:val="restart"/>
            <w:tcBorders>
              <w:top w:val="single" w:sz="4" w:space="0" w:color="auto"/>
              <w:left w:val="nil"/>
              <w:bottom w:val="single" w:sz="4" w:space="0" w:color="auto"/>
              <w:right w:val="single" w:sz="4" w:space="0" w:color="auto"/>
            </w:tcBorders>
            <w:hideMark/>
          </w:tcPr>
          <w:p w14:paraId="7E1684E5"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32E6116E" w14:textId="77777777" w:rsidTr="00121A69">
        <w:trPr>
          <w:trHeight w:val="70"/>
        </w:trPr>
        <w:tc>
          <w:tcPr>
            <w:tcW w:w="3070" w:type="dxa"/>
            <w:tcBorders>
              <w:top w:val="single" w:sz="4" w:space="0" w:color="auto"/>
              <w:left w:val="single" w:sz="4" w:space="0" w:color="auto"/>
              <w:bottom w:val="single" w:sz="4" w:space="0" w:color="auto"/>
              <w:right w:val="single" w:sz="4" w:space="0" w:color="auto"/>
            </w:tcBorders>
            <w:hideMark/>
          </w:tcPr>
          <w:p w14:paraId="19A285D4" w14:textId="77777777" w:rsidR="00121A69" w:rsidRPr="0061195B" w:rsidRDefault="00121A69" w:rsidP="00121A69">
            <w:pPr>
              <w:spacing w:line="256" w:lineRule="auto"/>
              <w:rPr>
                <w:color w:val="000000"/>
                <w:lang w:val="en-PH" w:eastAsia="en-PH"/>
              </w:rPr>
            </w:pPr>
            <w:r w:rsidRPr="0061195B">
              <w:rPr>
                <w:color w:val="000000"/>
                <w:lang w:val="en-PH" w:eastAsia="en-PH"/>
              </w:rPr>
              <w:t>Posttest simple sentences</w:t>
            </w:r>
          </w:p>
        </w:tc>
        <w:tc>
          <w:tcPr>
            <w:tcW w:w="756" w:type="dxa"/>
            <w:tcBorders>
              <w:top w:val="single" w:sz="4" w:space="0" w:color="auto"/>
              <w:left w:val="nil"/>
              <w:bottom w:val="single" w:sz="4" w:space="0" w:color="auto"/>
              <w:right w:val="single" w:sz="4" w:space="0" w:color="auto"/>
            </w:tcBorders>
            <w:noWrap/>
            <w:hideMark/>
          </w:tcPr>
          <w:p w14:paraId="0AF4C79F" w14:textId="77777777" w:rsidR="00121A69" w:rsidRPr="0061195B" w:rsidRDefault="00121A69" w:rsidP="00121A69">
            <w:pPr>
              <w:spacing w:line="256" w:lineRule="auto"/>
              <w:jc w:val="right"/>
              <w:rPr>
                <w:color w:val="000000"/>
                <w:lang w:val="en-PH" w:eastAsia="en-PH"/>
              </w:rPr>
            </w:pPr>
            <w:r w:rsidRPr="0061195B">
              <w:rPr>
                <w:color w:val="000000"/>
              </w:rPr>
              <w:t>12.89</w:t>
            </w:r>
          </w:p>
        </w:tc>
        <w:tc>
          <w:tcPr>
            <w:tcW w:w="887" w:type="dxa"/>
            <w:tcBorders>
              <w:top w:val="single" w:sz="4" w:space="0" w:color="auto"/>
              <w:left w:val="nil"/>
              <w:bottom w:val="single" w:sz="4" w:space="0" w:color="auto"/>
              <w:right w:val="single" w:sz="4" w:space="0" w:color="auto"/>
            </w:tcBorders>
            <w:noWrap/>
            <w:hideMark/>
          </w:tcPr>
          <w:p w14:paraId="6B9ADBAD" w14:textId="77777777" w:rsidR="00121A69" w:rsidRPr="0061195B" w:rsidRDefault="00121A69" w:rsidP="00121A69">
            <w:pPr>
              <w:spacing w:line="256" w:lineRule="auto"/>
              <w:jc w:val="right"/>
              <w:rPr>
                <w:color w:val="000000"/>
                <w:lang w:val="en-PH" w:eastAsia="en-PH"/>
              </w:rPr>
            </w:pPr>
            <w:r w:rsidRPr="0061195B">
              <w:rPr>
                <w:color w:val="000000"/>
              </w:rPr>
              <w:t>2.30</w:t>
            </w:r>
          </w:p>
        </w:tc>
        <w:tc>
          <w:tcPr>
            <w:tcW w:w="876" w:type="dxa"/>
            <w:vMerge/>
            <w:tcBorders>
              <w:top w:val="single" w:sz="4" w:space="0" w:color="auto"/>
              <w:left w:val="nil"/>
              <w:bottom w:val="single" w:sz="4" w:space="0" w:color="auto"/>
              <w:right w:val="single" w:sz="4" w:space="0" w:color="auto"/>
            </w:tcBorders>
            <w:vAlign w:val="center"/>
            <w:hideMark/>
          </w:tcPr>
          <w:p w14:paraId="2EEA6F8A" w14:textId="77777777" w:rsidR="00121A69" w:rsidRPr="0061195B" w:rsidRDefault="00121A69" w:rsidP="00121A69">
            <w:pPr>
              <w:spacing w:line="256" w:lineRule="auto"/>
              <w:rPr>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72C5C5FD" w14:textId="77777777" w:rsidR="00121A69" w:rsidRPr="0061195B" w:rsidRDefault="00121A69" w:rsidP="00121A69">
            <w:pPr>
              <w:spacing w:line="256" w:lineRule="auto"/>
              <w:rPr>
                <w:color w:val="000000"/>
                <w:lang w:val="en-PH" w:eastAsia="en-PH"/>
              </w:rPr>
            </w:pPr>
          </w:p>
        </w:tc>
        <w:tc>
          <w:tcPr>
            <w:tcW w:w="876" w:type="dxa"/>
            <w:vMerge/>
            <w:tcBorders>
              <w:top w:val="single" w:sz="4" w:space="0" w:color="auto"/>
              <w:left w:val="nil"/>
              <w:bottom w:val="single" w:sz="4" w:space="0" w:color="auto"/>
              <w:right w:val="single" w:sz="4" w:space="0" w:color="auto"/>
            </w:tcBorders>
            <w:vAlign w:val="center"/>
            <w:hideMark/>
          </w:tcPr>
          <w:p w14:paraId="28497858" w14:textId="77777777" w:rsidR="00121A69" w:rsidRPr="0061195B" w:rsidRDefault="00121A69" w:rsidP="00121A69">
            <w:pPr>
              <w:spacing w:line="256" w:lineRule="auto"/>
              <w:rPr>
                <w:color w:val="000000"/>
                <w:lang w:val="en-PH" w:eastAsia="en-PH"/>
              </w:rPr>
            </w:pPr>
          </w:p>
        </w:tc>
        <w:tc>
          <w:tcPr>
            <w:tcW w:w="1469" w:type="dxa"/>
            <w:vMerge/>
            <w:tcBorders>
              <w:top w:val="single" w:sz="4" w:space="0" w:color="auto"/>
              <w:left w:val="nil"/>
              <w:bottom w:val="single" w:sz="4" w:space="0" w:color="auto"/>
              <w:right w:val="single" w:sz="4" w:space="0" w:color="auto"/>
            </w:tcBorders>
            <w:vAlign w:val="center"/>
            <w:hideMark/>
          </w:tcPr>
          <w:p w14:paraId="259A7E25" w14:textId="77777777" w:rsidR="00121A69" w:rsidRPr="0061195B" w:rsidRDefault="00121A69" w:rsidP="00121A69">
            <w:pPr>
              <w:spacing w:line="256" w:lineRule="auto"/>
              <w:rPr>
                <w:color w:val="000000"/>
                <w:lang w:val="en-PH" w:eastAsia="en-PH"/>
              </w:rPr>
            </w:pPr>
          </w:p>
        </w:tc>
      </w:tr>
    </w:tbl>
    <w:tbl>
      <w:tblPr>
        <w:tblpPr w:leftFromText="180" w:rightFromText="180" w:vertAnchor="page" w:horzAnchor="margin" w:tblpY="1189"/>
        <w:tblW w:w="8642" w:type="dxa"/>
        <w:tblLook w:val="04A0" w:firstRow="1" w:lastRow="0" w:firstColumn="1" w:lastColumn="0" w:noHBand="0" w:noVBand="1"/>
      </w:tblPr>
      <w:tblGrid>
        <w:gridCol w:w="3155"/>
        <w:gridCol w:w="756"/>
        <w:gridCol w:w="887"/>
        <w:gridCol w:w="876"/>
        <w:gridCol w:w="708"/>
        <w:gridCol w:w="767"/>
        <w:gridCol w:w="1493"/>
      </w:tblGrid>
      <w:tr w:rsidR="00121A69" w:rsidRPr="0061195B" w14:paraId="75D64EA6" w14:textId="77777777" w:rsidTr="00121A69">
        <w:trPr>
          <w:trHeight w:val="287"/>
        </w:trPr>
        <w:tc>
          <w:tcPr>
            <w:tcW w:w="3155" w:type="dxa"/>
            <w:tcBorders>
              <w:top w:val="single" w:sz="4" w:space="0" w:color="auto"/>
              <w:left w:val="single" w:sz="4" w:space="0" w:color="auto"/>
              <w:bottom w:val="single" w:sz="4" w:space="0" w:color="auto"/>
              <w:right w:val="single" w:sz="4" w:space="0" w:color="auto"/>
            </w:tcBorders>
            <w:hideMark/>
          </w:tcPr>
          <w:p w14:paraId="4AB8623E" w14:textId="77777777" w:rsidR="00121A69" w:rsidRPr="0061195B" w:rsidRDefault="00121A69" w:rsidP="00121A69">
            <w:pPr>
              <w:spacing w:line="256" w:lineRule="auto"/>
              <w:rPr>
                <w:color w:val="000000"/>
                <w:lang w:val="en-PH" w:eastAsia="en-PH"/>
              </w:rPr>
            </w:pPr>
            <w:r w:rsidRPr="0061195B">
              <w:rPr>
                <w:color w:val="000000"/>
                <w:lang w:val="en-PH" w:eastAsia="en-PH"/>
              </w:rPr>
              <w:t xml:space="preserve">Variables </w:t>
            </w:r>
          </w:p>
        </w:tc>
        <w:tc>
          <w:tcPr>
            <w:tcW w:w="756" w:type="dxa"/>
            <w:tcBorders>
              <w:top w:val="single" w:sz="4" w:space="0" w:color="auto"/>
              <w:left w:val="nil"/>
              <w:bottom w:val="single" w:sz="4" w:space="0" w:color="auto"/>
              <w:right w:val="single" w:sz="4" w:space="0" w:color="auto"/>
            </w:tcBorders>
            <w:noWrap/>
            <w:hideMark/>
          </w:tcPr>
          <w:p w14:paraId="1E9DBCCB"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x</w:t>
            </w:r>
          </w:p>
        </w:tc>
        <w:tc>
          <w:tcPr>
            <w:tcW w:w="887" w:type="dxa"/>
            <w:tcBorders>
              <w:top w:val="single" w:sz="4" w:space="0" w:color="auto"/>
              <w:left w:val="nil"/>
              <w:bottom w:val="single" w:sz="4" w:space="0" w:color="auto"/>
              <w:right w:val="single" w:sz="4" w:space="0" w:color="auto"/>
            </w:tcBorders>
            <w:noWrap/>
            <w:hideMark/>
          </w:tcPr>
          <w:p w14:paraId="24606A2D"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sd</w:t>
            </w:r>
          </w:p>
        </w:tc>
        <w:tc>
          <w:tcPr>
            <w:tcW w:w="876" w:type="dxa"/>
            <w:tcBorders>
              <w:top w:val="single" w:sz="4" w:space="0" w:color="auto"/>
              <w:left w:val="nil"/>
              <w:bottom w:val="single" w:sz="4" w:space="0" w:color="auto"/>
              <w:right w:val="single" w:sz="4" w:space="0" w:color="auto"/>
            </w:tcBorders>
            <w:noWrap/>
            <w:hideMark/>
          </w:tcPr>
          <w:p w14:paraId="21D5FD31" w14:textId="77777777" w:rsidR="00121A69" w:rsidRPr="0061195B" w:rsidRDefault="00121A69" w:rsidP="00121A69">
            <w:pPr>
              <w:spacing w:line="256" w:lineRule="auto"/>
              <w:jc w:val="center"/>
              <w:rPr>
                <w:color w:val="000000"/>
                <w:lang w:val="en-PH" w:eastAsia="en-PH"/>
              </w:rPr>
            </w:pPr>
            <w:r w:rsidRPr="0061195B">
              <w:rPr>
                <w:b/>
              </w:rPr>
              <w:t>t-value</w:t>
            </w:r>
          </w:p>
        </w:tc>
        <w:tc>
          <w:tcPr>
            <w:tcW w:w="708" w:type="dxa"/>
            <w:tcBorders>
              <w:top w:val="single" w:sz="4" w:space="0" w:color="auto"/>
              <w:left w:val="nil"/>
              <w:bottom w:val="single" w:sz="4" w:space="0" w:color="auto"/>
              <w:right w:val="single" w:sz="4" w:space="0" w:color="auto"/>
            </w:tcBorders>
            <w:noWrap/>
            <w:hideMark/>
          </w:tcPr>
          <w:p w14:paraId="295F0729" w14:textId="77777777" w:rsidR="00121A69" w:rsidRPr="0061195B" w:rsidRDefault="00121A69" w:rsidP="00121A69">
            <w:pPr>
              <w:spacing w:line="256" w:lineRule="auto"/>
              <w:jc w:val="center"/>
              <w:rPr>
                <w:color w:val="000000"/>
                <w:lang w:val="en-PH" w:eastAsia="en-PH"/>
              </w:rPr>
            </w:pPr>
            <w:r w:rsidRPr="0061195B">
              <w:rPr>
                <w:b/>
              </w:rPr>
              <w:t>df</w:t>
            </w:r>
          </w:p>
        </w:tc>
        <w:tc>
          <w:tcPr>
            <w:tcW w:w="767" w:type="dxa"/>
            <w:tcBorders>
              <w:top w:val="single" w:sz="4" w:space="0" w:color="auto"/>
              <w:left w:val="nil"/>
              <w:bottom w:val="single" w:sz="4" w:space="0" w:color="auto"/>
              <w:right w:val="single" w:sz="4" w:space="0" w:color="auto"/>
            </w:tcBorders>
            <w:noWrap/>
            <w:hideMark/>
          </w:tcPr>
          <w:p w14:paraId="3DA278E0" w14:textId="77777777" w:rsidR="00121A69" w:rsidRPr="0061195B" w:rsidRDefault="00121A69" w:rsidP="00121A69">
            <w:pPr>
              <w:spacing w:line="256" w:lineRule="auto"/>
              <w:jc w:val="center"/>
              <w:rPr>
                <w:color w:val="000000"/>
                <w:lang w:val="en-PH" w:eastAsia="en-PH"/>
              </w:rPr>
            </w:pPr>
            <w:r w:rsidRPr="0061195B">
              <w:rPr>
                <w:b/>
              </w:rPr>
              <w:t>p-value</w:t>
            </w:r>
          </w:p>
        </w:tc>
        <w:tc>
          <w:tcPr>
            <w:tcW w:w="1493" w:type="dxa"/>
            <w:tcBorders>
              <w:top w:val="single" w:sz="4" w:space="0" w:color="auto"/>
              <w:left w:val="nil"/>
              <w:bottom w:val="single" w:sz="4" w:space="0" w:color="auto"/>
              <w:right w:val="single" w:sz="4" w:space="0" w:color="auto"/>
            </w:tcBorders>
            <w:hideMark/>
          </w:tcPr>
          <w:p w14:paraId="1D040012" w14:textId="77777777" w:rsidR="00121A69" w:rsidRPr="0061195B" w:rsidRDefault="00121A69" w:rsidP="00121A69">
            <w:pPr>
              <w:spacing w:line="256" w:lineRule="auto"/>
              <w:jc w:val="center"/>
              <w:rPr>
                <w:rFonts w:eastAsia="Calibri"/>
                <w:b/>
              </w:rPr>
            </w:pPr>
            <w:r w:rsidRPr="0061195B">
              <w:rPr>
                <w:rFonts w:eastAsia="Calibri"/>
                <w:b/>
              </w:rPr>
              <w:t>Decision at</w:t>
            </w:r>
          </w:p>
          <w:p w14:paraId="3D836C16" w14:textId="77777777" w:rsidR="00121A69" w:rsidRPr="0061195B" w:rsidRDefault="00121A69" w:rsidP="00121A69">
            <w:pPr>
              <w:spacing w:line="256" w:lineRule="auto"/>
              <w:jc w:val="center"/>
              <w:rPr>
                <w:color w:val="000000"/>
                <w:lang w:val="en-PH" w:eastAsia="en-PH"/>
              </w:rPr>
            </w:pPr>
            <w:r w:rsidRPr="0061195B">
              <w:rPr>
                <w:b/>
              </w:rPr>
              <w:t>α= 0.05</w:t>
            </w:r>
          </w:p>
        </w:tc>
      </w:tr>
      <w:tr w:rsidR="00121A69" w:rsidRPr="0061195B" w14:paraId="6E8C55E9" w14:textId="77777777" w:rsidTr="00121A69">
        <w:trPr>
          <w:trHeight w:val="70"/>
        </w:trPr>
        <w:tc>
          <w:tcPr>
            <w:tcW w:w="8642" w:type="dxa"/>
            <w:gridSpan w:val="7"/>
            <w:tcBorders>
              <w:top w:val="single" w:sz="4" w:space="0" w:color="auto"/>
              <w:left w:val="single" w:sz="4" w:space="0" w:color="auto"/>
              <w:bottom w:val="single" w:sz="4" w:space="0" w:color="auto"/>
              <w:right w:val="single" w:sz="4" w:space="0" w:color="auto"/>
            </w:tcBorders>
          </w:tcPr>
          <w:p w14:paraId="72101897" w14:textId="77777777" w:rsidR="00121A69" w:rsidRPr="00121A69" w:rsidRDefault="00121A69" w:rsidP="00121A69">
            <w:pPr>
              <w:pStyle w:val="ListParagraph"/>
              <w:numPr>
                <w:ilvl w:val="0"/>
                <w:numId w:val="41"/>
              </w:numPr>
              <w:spacing w:line="256" w:lineRule="auto"/>
              <w:rPr>
                <w:rFonts w:ascii="Arial" w:eastAsia="Calibri" w:hAnsi="Arial" w:cs="Arial"/>
                <w:b/>
                <w:sz w:val="20"/>
                <w:szCs w:val="20"/>
              </w:rPr>
            </w:pPr>
            <w:r w:rsidRPr="00121A69">
              <w:rPr>
                <w:rFonts w:ascii="Arial" w:eastAsia="Calibri" w:hAnsi="Arial" w:cs="Arial"/>
                <w:b/>
                <w:sz w:val="20"/>
                <w:szCs w:val="20"/>
              </w:rPr>
              <w:t>As a Whole (Grade IV,V, VI)</w:t>
            </w:r>
          </w:p>
        </w:tc>
      </w:tr>
      <w:tr w:rsidR="00121A69" w:rsidRPr="0061195B" w14:paraId="299A2B1A" w14:textId="77777777" w:rsidTr="00121A69">
        <w:trPr>
          <w:trHeight w:val="80"/>
        </w:trPr>
        <w:tc>
          <w:tcPr>
            <w:tcW w:w="3155" w:type="dxa"/>
            <w:tcBorders>
              <w:top w:val="single" w:sz="4" w:space="0" w:color="auto"/>
              <w:left w:val="single" w:sz="4" w:space="0" w:color="auto"/>
              <w:bottom w:val="single" w:sz="4" w:space="0" w:color="auto"/>
              <w:right w:val="single" w:sz="4" w:space="0" w:color="auto"/>
            </w:tcBorders>
            <w:hideMark/>
          </w:tcPr>
          <w:p w14:paraId="18C8C28F" w14:textId="77777777" w:rsidR="00121A69" w:rsidRPr="0061195B" w:rsidRDefault="00121A69" w:rsidP="00121A69">
            <w:pPr>
              <w:spacing w:line="256" w:lineRule="auto"/>
              <w:rPr>
                <w:color w:val="000000"/>
                <w:lang w:val="en-PH" w:eastAsia="en-PH"/>
              </w:rPr>
            </w:pPr>
            <w:r w:rsidRPr="0061195B">
              <w:rPr>
                <w:color w:val="000000"/>
                <w:lang w:val="en-PH" w:eastAsia="en-PH"/>
              </w:rPr>
              <w:t>Pretest combining  two words</w:t>
            </w:r>
          </w:p>
        </w:tc>
        <w:tc>
          <w:tcPr>
            <w:tcW w:w="756" w:type="dxa"/>
            <w:tcBorders>
              <w:top w:val="single" w:sz="4" w:space="0" w:color="auto"/>
              <w:left w:val="nil"/>
              <w:bottom w:val="single" w:sz="4" w:space="0" w:color="auto"/>
              <w:right w:val="single" w:sz="4" w:space="0" w:color="auto"/>
            </w:tcBorders>
            <w:noWrap/>
            <w:hideMark/>
          </w:tcPr>
          <w:p w14:paraId="68DCA59D" w14:textId="77777777" w:rsidR="00121A69" w:rsidRPr="0061195B" w:rsidRDefault="00121A69" w:rsidP="00121A69">
            <w:pPr>
              <w:spacing w:line="256" w:lineRule="auto"/>
              <w:jc w:val="right"/>
              <w:rPr>
                <w:color w:val="000000"/>
                <w:lang w:val="en-PH" w:eastAsia="en-PH"/>
              </w:rPr>
            </w:pPr>
            <w:r w:rsidRPr="0061195B">
              <w:rPr>
                <w:color w:val="000000"/>
              </w:rPr>
              <w:t>9.00</w:t>
            </w:r>
          </w:p>
        </w:tc>
        <w:tc>
          <w:tcPr>
            <w:tcW w:w="887" w:type="dxa"/>
            <w:tcBorders>
              <w:top w:val="single" w:sz="4" w:space="0" w:color="auto"/>
              <w:left w:val="nil"/>
              <w:bottom w:val="single" w:sz="4" w:space="0" w:color="auto"/>
              <w:right w:val="single" w:sz="4" w:space="0" w:color="auto"/>
            </w:tcBorders>
            <w:noWrap/>
            <w:hideMark/>
          </w:tcPr>
          <w:p w14:paraId="73CA64AE" w14:textId="77777777" w:rsidR="00121A69" w:rsidRPr="0061195B" w:rsidRDefault="00121A69" w:rsidP="00121A69">
            <w:pPr>
              <w:spacing w:line="256" w:lineRule="auto"/>
              <w:jc w:val="right"/>
              <w:rPr>
                <w:color w:val="000000"/>
                <w:lang w:val="en-PH" w:eastAsia="en-PH"/>
              </w:rPr>
            </w:pPr>
            <w:r w:rsidRPr="0061195B">
              <w:rPr>
                <w:color w:val="000000"/>
              </w:rPr>
              <w:t>1.86</w:t>
            </w:r>
          </w:p>
        </w:tc>
        <w:tc>
          <w:tcPr>
            <w:tcW w:w="876" w:type="dxa"/>
            <w:vMerge w:val="restart"/>
            <w:tcBorders>
              <w:top w:val="single" w:sz="4" w:space="0" w:color="auto"/>
              <w:left w:val="nil"/>
              <w:bottom w:val="single" w:sz="4" w:space="0" w:color="auto"/>
              <w:right w:val="single" w:sz="4" w:space="0" w:color="auto"/>
            </w:tcBorders>
            <w:noWrap/>
            <w:hideMark/>
          </w:tcPr>
          <w:p w14:paraId="36854F96" w14:textId="77777777" w:rsidR="00121A69" w:rsidRPr="0061195B" w:rsidRDefault="00121A69" w:rsidP="00121A69">
            <w:pPr>
              <w:spacing w:line="256" w:lineRule="auto"/>
              <w:jc w:val="right"/>
              <w:rPr>
                <w:color w:val="000000"/>
                <w:lang w:val="en-PH" w:eastAsia="en-PH"/>
              </w:rPr>
            </w:pPr>
            <w:r w:rsidRPr="0061195B">
              <w:rPr>
                <w:color w:val="000000"/>
              </w:rPr>
              <w:t>-7.193</w:t>
            </w:r>
          </w:p>
        </w:tc>
        <w:tc>
          <w:tcPr>
            <w:tcW w:w="708" w:type="dxa"/>
            <w:vMerge w:val="restart"/>
            <w:tcBorders>
              <w:top w:val="single" w:sz="4" w:space="0" w:color="auto"/>
              <w:left w:val="nil"/>
              <w:bottom w:val="single" w:sz="4" w:space="0" w:color="auto"/>
              <w:right w:val="single" w:sz="4" w:space="0" w:color="auto"/>
            </w:tcBorders>
            <w:noWrap/>
            <w:hideMark/>
          </w:tcPr>
          <w:p w14:paraId="334B0862" w14:textId="77777777" w:rsidR="00121A69" w:rsidRPr="0061195B" w:rsidRDefault="00121A69" w:rsidP="00121A69">
            <w:pPr>
              <w:spacing w:line="256" w:lineRule="auto"/>
              <w:jc w:val="center"/>
              <w:rPr>
                <w:color w:val="000000"/>
                <w:lang w:val="en-PH" w:eastAsia="en-PH"/>
              </w:rPr>
            </w:pPr>
            <w:r w:rsidRPr="0061195B">
              <w:rPr>
                <w:color w:val="000000"/>
              </w:rPr>
              <w:t>19</w:t>
            </w:r>
          </w:p>
        </w:tc>
        <w:tc>
          <w:tcPr>
            <w:tcW w:w="767" w:type="dxa"/>
            <w:vMerge w:val="restart"/>
            <w:tcBorders>
              <w:top w:val="single" w:sz="4" w:space="0" w:color="auto"/>
              <w:left w:val="nil"/>
              <w:bottom w:val="single" w:sz="4" w:space="0" w:color="auto"/>
              <w:right w:val="single" w:sz="4" w:space="0" w:color="auto"/>
            </w:tcBorders>
            <w:noWrap/>
            <w:hideMark/>
          </w:tcPr>
          <w:p w14:paraId="608D57BD" w14:textId="77777777" w:rsidR="00121A69" w:rsidRPr="0061195B" w:rsidRDefault="00121A69" w:rsidP="00121A69">
            <w:pPr>
              <w:spacing w:line="256" w:lineRule="auto"/>
              <w:jc w:val="center"/>
              <w:rPr>
                <w:color w:val="000000"/>
                <w:lang w:val="en-PH" w:eastAsia="en-PH"/>
              </w:rPr>
            </w:pPr>
            <w:r w:rsidRPr="0061195B">
              <w:rPr>
                <w:color w:val="000000"/>
              </w:rPr>
              <w:t>.000</w:t>
            </w:r>
          </w:p>
        </w:tc>
        <w:tc>
          <w:tcPr>
            <w:tcW w:w="1493" w:type="dxa"/>
            <w:vMerge w:val="restart"/>
            <w:tcBorders>
              <w:top w:val="single" w:sz="4" w:space="0" w:color="auto"/>
              <w:left w:val="nil"/>
              <w:bottom w:val="single" w:sz="4" w:space="0" w:color="auto"/>
              <w:right w:val="single" w:sz="4" w:space="0" w:color="auto"/>
            </w:tcBorders>
            <w:hideMark/>
          </w:tcPr>
          <w:p w14:paraId="296BDA15"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5C41AB72" w14:textId="77777777" w:rsidTr="00121A69">
        <w:trPr>
          <w:trHeight w:val="80"/>
        </w:trPr>
        <w:tc>
          <w:tcPr>
            <w:tcW w:w="3155" w:type="dxa"/>
            <w:tcBorders>
              <w:top w:val="single" w:sz="4" w:space="0" w:color="auto"/>
              <w:left w:val="single" w:sz="4" w:space="0" w:color="auto"/>
              <w:bottom w:val="single" w:sz="4" w:space="0" w:color="auto"/>
              <w:right w:val="single" w:sz="4" w:space="0" w:color="auto"/>
            </w:tcBorders>
            <w:hideMark/>
          </w:tcPr>
          <w:p w14:paraId="1A744543" w14:textId="77777777" w:rsidR="00121A69" w:rsidRPr="0061195B" w:rsidRDefault="00121A69" w:rsidP="00121A69">
            <w:pPr>
              <w:spacing w:line="256" w:lineRule="auto"/>
              <w:rPr>
                <w:color w:val="000000"/>
                <w:lang w:val="en-PH" w:eastAsia="en-PH"/>
              </w:rPr>
            </w:pPr>
            <w:r w:rsidRPr="0061195B">
              <w:rPr>
                <w:color w:val="000000"/>
                <w:lang w:val="en-PH" w:eastAsia="en-PH"/>
              </w:rPr>
              <w:t>Posttest combining two words</w:t>
            </w:r>
          </w:p>
        </w:tc>
        <w:tc>
          <w:tcPr>
            <w:tcW w:w="756" w:type="dxa"/>
            <w:tcBorders>
              <w:top w:val="single" w:sz="4" w:space="0" w:color="auto"/>
              <w:left w:val="nil"/>
              <w:bottom w:val="single" w:sz="4" w:space="0" w:color="auto"/>
              <w:right w:val="single" w:sz="4" w:space="0" w:color="auto"/>
            </w:tcBorders>
            <w:noWrap/>
            <w:hideMark/>
          </w:tcPr>
          <w:p w14:paraId="7991D362" w14:textId="77777777" w:rsidR="00121A69" w:rsidRPr="0061195B" w:rsidRDefault="00121A69" w:rsidP="00121A69">
            <w:pPr>
              <w:spacing w:line="256" w:lineRule="auto"/>
              <w:jc w:val="right"/>
              <w:rPr>
                <w:color w:val="000000"/>
                <w:lang w:val="en-PH" w:eastAsia="en-PH"/>
              </w:rPr>
            </w:pPr>
            <w:r w:rsidRPr="0061195B">
              <w:rPr>
                <w:color w:val="000000"/>
              </w:rPr>
              <w:t>12.20</w:t>
            </w:r>
          </w:p>
        </w:tc>
        <w:tc>
          <w:tcPr>
            <w:tcW w:w="887" w:type="dxa"/>
            <w:tcBorders>
              <w:top w:val="single" w:sz="4" w:space="0" w:color="auto"/>
              <w:left w:val="nil"/>
              <w:bottom w:val="single" w:sz="4" w:space="0" w:color="auto"/>
              <w:right w:val="single" w:sz="4" w:space="0" w:color="auto"/>
            </w:tcBorders>
            <w:noWrap/>
            <w:hideMark/>
          </w:tcPr>
          <w:p w14:paraId="6A6751B5" w14:textId="77777777" w:rsidR="00121A69" w:rsidRPr="0061195B" w:rsidRDefault="00121A69" w:rsidP="00121A69">
            <w:pPr>
              <w:spacing w:line="256" w:lineRule="auto"/>
              <w:jc w:val="right"/>
              <w:rPr>
                <w:color w:val="000000"/>
                <w:lang w:val="en-PH" w:eastAsia="en-PH"/>
              </w:rPr>
            </w:pPr>
            <w:r w:rsidRPr="0061195B">
              <w:rPr>
                <w:color w:val="000000"/>
              </w:rPr>
              <w:t>1.36</w:t>
            </w:r>
          </w:p>
        </w:tc>
        <w:tc>
          <w:tcPr>
            <w:tcW w:w="876" w:type="dxa"/>
            <w:vMerge/>
            <w:tcBorders>
              <w:top w:val="single" w:sz="4" w:space="0" w:color="auto"/>
              <w:left w:val="nil"/>
              <w:bottom w:val="single" w:sz="4" w:space="0" w:color="auto"/>
              <w:right w:val="single" w:sz="4" w:space="0" w:color="auto"/>
            </w:tcBorders>
            <w:vAlign w:val="center"/>
            <w:hideMark/>
          </w:tcPr>
          <w:p w14:paraId="18B67761" w14:textId="77777777" w:rsidR="00121A69" w:rsidRPr="0061195B" w:rsidRDefault="00121A69" w:rsidP="00121A69">
            <w:pPr>
              <w:spacing w:line="256" w:lineRule="auto"/>
              <w:rPr>
                <w:color w:val="000000"/>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2B0E89EC" w14:textId="77777777" w:rsidR="00121A69" w:rsidRPr="0061195B" w:rsidRDefault="00121A69" w:rsidP="00121A69">
            <w:pPr>
              <w:spacing w:line="256" w:lineRule="auto"/>
              <w:rPr>
                <w:color w:val="000000"/>
                <w:lang w:val="en-PH" w:eastAsia="en-PH"/>
              </w:rPr>
            </w:pPr>
          </w:p>
        </w:tc>
        <w:tc>
          <w:tcPr>
            <w:tcW w:w="767" w:type="dxa"/>
            <w:vMerge/>
            <w:tcBorders>
              <w:top w:val="single" w:sz="4" w:space="0" w:color="auto"/>
              <w:left w:val="nil"/>
              <w:bottom w:val="single" w:sz="4" w:space="0" w:color="auto"/>
              <w:right w:val="single" w:sz="4" w:space="0" w:color="auto"/>
            </w:tcBorders>
            <w:vAlign w:val="center"/>
            <w:hideMark/>
          </w:tcPr>
          <w:p w14:paraId="67CDF9B9" w14:textId="77777777" w:rsidR="00121A69" w:rsidRPr="0061195B" w:rsidRDefault="00121A69" w:rsidP="00121A69">
            <w:pPr>
              <w:spacing w:line="256" w:lineRule="auto"/>
              <w:rPr>
                <w:color w:val="000000"/>
                <w:lang w:val="en-PH" w:eastAsia="en-PH"/>
              </w:rPr>
            </w:pPr>
          </w:p>
        </w:tc>
        <w:tc>
          <w:tcPr>
            <w:tcW w:w="1493" w:type="dxa"/>
            <w:vMerge/>
            <w:tcBorders>
              <w:top w:val="single" w:sz="4" w:space="0" w:color="auto"/>
              <w:left w:val="nil"/>
              <w:bottom w:val="single" w:sz="4" w:space="0" w:color="auto"/>
              <w:right w:val="single" w:sz="4" w:space="0" w:color="auto"/>
            </w:tcBorders>
            <w:vAlign w:val="center"/>
            <w:hideMark/>
          </w:tcPr>
          <w:p w14:paraId="63F229FD" w14:textId="77777777" w:rsidR="00121A69" w:rsidRPr="0061195B" w:rsidRDefault="00121A69" w:rsidP="00121A69">
            <w:pPr>
              <w:spacing w:line="256" w:lineRule="auto"/>
              <w:rPr>
                <w:color w:val="000000"/>
                <w:lang w:val="en-PH" w:eastAsia="en-PH"/>
              </w:rPr>
            </w:pPr>
          </w:p>
        </w:tc>
      </w:tr>
      <w:tr w:rsidR="00121A69" w:rsidRPr="0061195B" w14:paraId="34D4861A" w14:textId="77777777" w:rsidTr="00121A69">
        <w:trPr>
          <w:trHeight w:val="80"/>
        </w:trPr>
        <w:tc>
          <w:tcPr>
            <w:tcW w:w="3155" w:type="dxa"/>
            <w:tcBorders>
              <w:top w:val="single" w:sz="4" w:space="0" w:color="auto"/>
              <w:left w:val="single" w:sz="4" w:space="0" w:color="auto"/>
              <w:bottom w:val="single" w:sz="4" w:space="0" w:color="auto"/>
              <w:right w:val="single" w:sz="4" w:space="0" w:color="auto"/>
            </w:tcBorders>
            <w:hideMark/>
          </w:tcPr>
          <w:p w14:paraId="5E5B1AC4" w14:textId="77777777" w:rsidR="00121A69" w:rsidRPr="0061195B" w:rsidRDefault="00121A69" w:rsidP="00121A69">
            <w:pPr>
              <w:spacing w:line="256" w:lineRule="auto"/>
              <w:rPr>
                <w:color w:val="000000"/>
                <w:lang w:val="en-PH" w:eastAsia="en-PH"/>
              </w:rPr>
            </w:pPr>
            <w:r w:rsidRPr="0061195B">
              <w:rPr>
                <w:color w:val="000000"/>
                <w:lang w:val="en-PH" w:eastAsia="en-PH"/>
              </w:rPr>
              <w:t>Pretest combining  more than two words</w:t>
            </w:r>
          </w:p>
        </w:tc>
        <w:tc>
          <w:tcPr>
            <w:tcW w:w="756" w:type="dxa"/>
            <w:tcBorders>
              <w:top w:val="single" w:sz="4" w:space="0" w:color="auto"/>
              <w:left w:val="nil"/>
              <w:bottom w:val="single" w:sz="4" w:space="0" w:color="auto"/>
              <w:right w:val="single" w:sz="4" w:space="0" w:color="auto"/>
            </w:tcBorders>
            <w:noWrap/>
            <w:hideMark/>
          </w:tcPr>
          <w:p w14:paraId="681EAFB0" w14:textId="77777777" w:rsidR="00121A69" w:rsidRPr="0061195B" w:rsidRDefault="00121A69" w:rsidP="00121A69">
            <w:pPr>
              <w:spacing w:line="256" w:lineRule="auto"/>
              <w:jc w:val="right"/>
              <w:rPr>
                <w:color w:val="000000"/>
                <w:lang w:val="en-PH" w:eastAsia="en-PH"/>
              </w:rPr>
            </w:pPr>
            <w:r w:rsidRPr="0061195B">
              <w:rPr>
                <w:color w:val="000000"/>
              </w:rPr>
              <w:t>9.95</w:t>
            </w:r>
          </w:p>
        </w:tc>
        <w:tc>
          <w:tcPr>
            <w:tcW w:w="887" w:type="dxa"/>
            <w:tcBorders>
              <w:top w:val="single" w:sz="4" w:space="0" w:color="auto"/>
              <w:left w:val="nil"/>
              <w:bottom w:val="single" w:sz="4" w:space="0" w:color="auto"/>
              <w:right w:val="single" w:sz="4" w:space="0" w:color="auto"/>
            </w:tcBorders>
            <w:noWrap/>
            <w:hideMark/>
          </w:tcPr>
          <w:p w14:paraId="7C46CEA5" w14:textId="77777777" w:rsidR="00121A69" w:rsidRPr="0061195B" w:rsidRDefault="00121A69" w:rsidP="00121A69">
            <w:pPr>
              <w:spacing w:line="256" w:lineRule="auto"/>
              <w:jc w:val="right"/>
              <w:rPr>
                <w:color w:val="000000"/>
                <w:lang w:val="en-PH" w:eastAsia="en-PH"/>
              </w:rPr>
            </w:pPr>
            <w:r w:rsidRPr="0061195B">
              <w:rPr>
                <w:color w:val="000000"/>
              </w:rPr>
              <w:t>2.26</w:t>
            </w:r>
          </w:p>
        </w:tc>
        <w:tc>
          <w:tcPr>
            <w:tcW w:w="876" w:type="dxa"/>
            <w:vMerge w:val="restart"/>
            <w:tcBorders>
              <w:top w:val="single" w:sz="4" w:space="0" w:color="auto"/>
              <w:left w:val="nil"/>
              <w:bottom w:val="single" w:sz="4" w:space="0" w:color="auto"/>
              <w:right w:val="single" w:sz="4" w:space="0" w:color="auto"/>
            </w:tcBorders>
            <w:noWrap/>
            <w:hideMark/>
          </w:tcPr>
          <w:p w14:paraId="43729CBB" w14:textId="77777777" w:rsidR="00121A69" w:rsidRPr="0061195B" w:rsidRDefault="00121A69" w:rsidP="00121A69">
            <w:pPr>
              <w:spacing w:line="256" w:lineRule="auto"/>
              <w:jc w:val="right"/>
              <w:rPr>
                <w:color w:val="000000"/>
                <w:lang w:val="en-PH" w:eastAsia="en-PH"/>
              </w:rPr>
            </w:pPr>
            <w:r w:rsidRPr="0061195B">
              <w:rPr>
                <w:color w:val="000000"/>
              </w:rPr>
              <w:t>-3.461</w:t>
            </w:r>
          </w:p>
        </w:tc>
        <w:tc>
          <w:tcPr>
            <w:tcW w:w="708" w:type="dxa"/>
            <w:vMerge w:val="restart"/>
            <w:tcBorders>
              <w:top w:val="single" w:sz="4" w:space="0" w:color="auto"/>
              <w:left w:val="nil"/>
              <w:bottom w:val="single" w:sz="4" w:space="0" w:color="auto"/>
              <w:right w:val="single" w:sz="4" w:space="0" w:color="auto"/>
            </w:tcBorders>
            <w:noWrap/>
            <w:hideMark/>
          </w:tcPr>
          <w:p w14:paraId="1EF39777" w14:textId="77777777" w:rsidR="00121A69" w:rsidRPr="0061195B" w:rsidRDefault="00121A69" w:rsidP="00121A69">
            <w:pPr>
              <w:spacing w:line="256" w:lineRule="auto"/>
              <w:jc w:val="center"/>
              <w:rPr>
                <w:color w:val="000000"/>
                <w:lang w:val="en-PH" w:eastAsia="en-PH"/>
              </w:rPr>
            </w:pPr>
            <w:r w:rsidRPr="0061195B">
              <w:rPr>
                <w:color w:val="000000"/>
              </w:rPr>
              <w:t>19</w:t>
            </w:r>
          </w:p>
        </w:tc>
        <w:tc>
          <w:tcPr>
            <w:tcW w:w="767" w:type="dxa"/>
            <w:vMerge w:val="restart"/>
            <w:tcBorders>
              <w:top w:val="single" w:sz="4" w:space="0" w:color="auto"/>
              <w:left w:val="nil"/>
              <w:bottom w:val="single" w:sz="4" w:space="0" w:color="auto"/>
              <w:right w:val="single" w:sz="4" w:space="0" w:color="auto"/>
            </w:tcBorders>
            <w:noWrap/>
            <w:hideMark/>
          </w:tcPr>
          <w:p w14:paraId="0206686E" w14:textId="77777777" w:rsidR="00121A69" w:rsidRPr="0061195B" w:rsidRDefault="00121A69" w:rsidP="00121A69">
            <w:pPr>
              <w:spacing w:line="256" w:lineRule="auto"/>
              <w:jc w:val="center"/>
              <w:rPr>
                <w:color w:val="000000"/>
                <w:lang w:val="en-PH" w:eastAsia="en-PH"/>
              </w:rPr>
            </w:pPr>
            <w:r w:rsidRPr="0061195B">
              <w:rPr>
                <w:color w:val="000000"/>
              </w:rPr>
              <w:t>.003</w:t>
            </w:r>
          </w:p>
        </w:tc>
        <w:tc>
          <w:tcPr>
            <w:tcW w:w="1493" w:type="dxa"/>
            <w:vMerge w:val="restart"/>
            <w:tcBorders>
              <w:top w:val="single" w:sz="4" w:space="0" w:color="auto"/>
              <w:left w:val="nil"/>
              <w:bottom w:val="single" w:sz="4" w:space="0" w:color="auto"/>
              <w:right w:val="single" w:sz="4" w:space="0" w:color="auto"/>
            </w:tcBorders>
            <w:hideMark/>
          </w:tcPr>
          <w:p w14:paraId="4AE10047"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r w:rsidR="00121A69" w:rsidRPr="0061195B" w14:paraId="01CE45DC" w14:textId="77777777" w:rsidTr="00121A69">
        <w:trPr>
          <w:trHeight w:val="80"/>
        </w:trPr>
        <w:tc>
          <w:tcPr>
            <w:tcW w:w="3155" w:type="dxa"/>
            <w:tcBorders>
              <w:top w:val="single" w:sz="4" w:space="0" w:color="auto"/>
              <w:left w:val="single" w:sz="4" w:space="0" w:color="auto"/>
              <w:bottom w:val="single" w:sz="4" w:space="0" w:color="auto"/>
              <w:right w:val="single" w:sz="4" w:space="0" w:color="auto"/>
            </w:tcBorders>
            <w:hideMark/>
          </w:tcPr>
          <w:p w14:paraId="582969E9" w14:textId="77777777" w:rsidR="00121A69" w:rsidRPr="0061195B" w:rsidRDefault="00121A69" w:rsidP="00121A69">
            <w:pPr>
              <w:spacing w:line="256" w:lineRule="auto"/>
              <w:rPr>
                <w:color w:val="000000"/>
                <w:lang w:val="en-PH" w:eastAsia="en-PH"/>
              </w:rPr>
            </w:pPr>
            <w:r w:rsidRPr="0061195B">
              <w:rPr>
                <w:color w:val="000000"/>
                <w:lang w:val="en-PH" w:eastAsia="en-PH"/>
              </w:rPr>
              <w:t>Posttest combining  more than two words</w:t>
            </w:r>
          </w:p>
        </w:tc>
        <w:tc>
          <w:tcPr>
            <w:tcW w:w="756" w:type="dxa"/>
            <w:tcBorders>
              <w:top w:val="single" w:sz="4" w:space="0" w:color="auto"/>
              <w:left w:val="nil"/>
              <w:bottom w:val="single" w:sz="4" w:space="0" w:color="auto"/>
              <w:right w:val="single" w:sz="4" w:space="0" w:color="auto"/>
            </w:tcBorders>
            <w:noWrap/>
            <w:hideMark/>
          </w:tcPr>
          <w:p w14:paraId="47D10103" w14:textId="77777777" w:rsidR="00121A69" w:rsidRPr="0061195B" w:rsidRDefault="00121A69" w:rsidP="00121A69">
            <w:pPr>
              <w:spacing w:line="256" w:lineRule="auto"/>
              <w:jc w:val="right"/>
              <w:rPr>
                <w:color w:val="000000"/>
                <w:lang w:val="en-PH" w:eastAsia="en-PH"/>
              </w:rPr>
            </w:pPr>
            <w:r w:rsidRPr="0061195B">
              <w:rPr>
                <w:color w:val="000000"/>
              </w:rPr>
              <w:t>11.80</w:t>
            </w:r>
          </w:p>
        </w:tc>
        <w:tc>
          <w:tcPr>
            <w:tcW w:w="887" w:type="dxa"/>
            <w:tcBorders>
              <w:top w:val="single" w:sz="4" w:space="0" w:color="auto"/>
              <w:left w:val="nil"/>
              <w:bottom w:val="single" w:sz="4" w:space="0" w:color="auto"/>
              <w:right w:val="single" w:sz="4" w:space="0" w:color="auto"/>
            </w:tcBorders>
            <w:noWrap/>
            <w:hideMark/>
          </w:tcPr>
          <w:p w14:paraId="3820A31C" w14:textId="77777777" w:rsidR="00121A69" w:rsidRPr="0061195B" w:rsidRDefault="00121A69" w:rsidP="00121A69">
            <w:pPr>
              <w:spacing w:line="256" w:lineRule="auto"/>
              <w:jc w:val="right"/>
              <w:rPr>
                <w:color w:val="000000"/>
                <w:lang w:val="en-PH" w:eastAsia="en-PH"/>
              </w:rPr>
            </w:pPr>
            <w:r w:rsidRPr="0061195B">
              <w:rPr>
                <w:color w:val="000000"/>
              </w:rPr>
              <w:t>1.01</w:t>
            </w:r>
          </w:p>
        </w:tc>
        <w:tc>
          <w:tcPr>
            <w:tcW w:w="876" w:type="dxa"/>
            <w:vMerge/>
            <w:tcBorders>
              <w:top w:val="single" w:sz="4" w:space="0" w:color="auto"/>
              <w:left w:val="nil"/>
              <w:bottom w:val="single" w:sz="4" w:space="0" w:color="auto"/>
              <w:right w:val="single" w:sz="4" w:space="0" w:color="auto"/>
            </w:tcBorders>
            <w:vAlign w:val="center"/>
            <w:hideMark/>
          </w:tcPr>
          <w:p w14:paraId="571E4CE6" w14:textId="77777777" w:rsidR="00121A69" w:rsidRPr="0061195B" w:rsidRDefault="00121A69" w:rsidP="00121A69">
            <w:pPr>
              <w:spacing w:line="256" w:lineRule="auto"/>
              <w:rPr>
                <w:color w:val="000000"/>
                <w:lang w:val="en-PH" w:eastAsia="en-PH"/>
              </w:rPr>
            </w:pPr>
          </w:p>
        </w:tc>
        <w:tc>
          <w:tcPr>
            <w:tcW w:w="708" w:type="dxa"/>
            <w:vMerge/>
            <w:tcBorders>
              <w:top w:val="single" w:sz="4" w:space="0" w:color="auto"/>
              <w:left w:val="nil"/>
              <w:bottom w:val="single" w:sz="4" w:space="0" w:color="auto"/>
              <w:right w:val="single" w:sz="4" w:space="0" w:color="auto"/>
            </w:tcBorders>
            <w:vAlign w:val="center"/>
            <w:hideMark/>
          </w:tcPr>
          <w:p w14:paraId="40790AB1" w14:textId="77777777" w:rsidR="00121A69" w:rsidRPr="0061195B" w:rsidRDefault="00121A69" w:rsidP="00121A69">
            <w:pPr>
              <w:spacing w:line="256" w:lineRule="auto"/>
              <w:rPr>
                <w:color w:val="000000"/>
                <w:lang w:val="en-PH" w:eastAsia="en-PH"/>
              </w:rPr>
            </w:pPr>
          </w:p>
        </w:tc>
        <w:tc>
          <w:tcPr>
            <w:tcW w:w="767" w:type="dxa"/>
            <w:vMerge/>
            <w:tcBorders>
              <w:top w:val="single" w:sz="4" w:space="0" w:color="auto"/>
              <w:left w:val="nil"/>
              <w:bottom w:val="single" w:sz="4" w:space="0" w:color="auto"/>
              <w:right w:val="single" w:sz="4" w:space="0" w:color="auto"/>
            </w:tcBorders>
            <w:vAlign w:val="center"/>
            <w:hideMark/>
          </w:tcPr>
          <w:p w14:paraId="7E9BFACB" w14:textId="77777777" w:rsidR="00121A69" w:rsidRPr="0061195B" w:rsidRDefault="00121A69" w:rsidP="00121A69">
            <w:pPr>
              <w:spacing w:line="256" w:lineRule="auto"/>
              <w:rPr>
                <w:color w:val="000000"/>
                <w:lang w:val="en-PH" w:eastAsia="en-PH"/>
              </w:rPr>
            </w:pPr>
          </w:p>
        </w:tc>
        <w:tc>
          <w:tcPr>
            <w:tcW w:w="1493" w:type="dxa"/>
            <w:vMerge/>
            <w:tcBorders>
              <w:top w:val="single" w:sz="4" w:space="0" w:color="auto"/>
              <w:left w:val="nil"/>
              <w:bottom w:val="single" w:sz="4" w:space="0" w:color="auto"/>
              <w:right w:val="single" w:sz="4" w:space="0" w:color="auto"/>
            </w:tcBorders>
            <w:vAlign w:val="center"/>
            <w:hideMark/>
          </w:tcPr>
          <w:p w14:paraId="40F13D6D" w14:textId="77777777" w:rsidR="00121A69" w:rsidRPr="0061195B" w:rsidRDefault="00121A69" w:rsidP="00121A69">
            <w:pPr>
              <w:spacing w:line="256" w:lineRule="auto"/>
              <w:rPr>
                <w:color w:val="000000"/>
                <w:lang w:val="en-PH" w:eastAsia="en-PH"/>
              </w:rPr>
            </w:pPr>
          </w:p>
        </w:tc>
      </w:tr>
      <w:tr w:rsidR="00121A69" w:rsidRPr="0061195B" w14:paraId="16302C6E" w14:textId="77777777" w:rsidTr="00121A69">
        <w:trPr>
          <w:trHeight w:val="80"/>
        </w:trPr>
        <w:tc>
          <w:tcPr>
            <w:tcW w:w="3155" w:type="dxa"/>
            <w:tcBorders>
              <w:top w:val="single" w:sz="4" w:space="0" w:color="auto"/>
              <w:left w:val="single" w:sz="4" w:space="0" w:color="auto"/>
              <w:bottom w:val="single" w:sz="4" w:space="0" w:color="auto"/>
              <w:right w:val="single" w:sz="4" w:space="0" w:color="auto"/>
            </w:tcBorders>
            <w:hideMark/>
          </w:tcPr>
          <w:p w14:paraId="615AB26E" w14:textId="77777777" w:rsidR="00121A69" w:rsidRPr="0061195B" w:rsidRDefault="00121A69" w:rsidP="00121A69">
            <w:pPr>
              <w:spacing w:line="256" w:lineRule="auto"/>
              <w:rPr>
                <w:color w:val="000000"/>
                <w:lang w:val="en-PH" w:eastAsia="en-PH"/>
              </w:rPr>
            </w:pPr>
            <w:r w:rsidRPr="0061195B">
              <w:rPr>
                <w:color w:val="000000"/>
                <w:lang w:val="en-PH" w:eastAsia="en-PH"/>
              </w:rPr>
              <w:t>Pretest simple sentence</w:t>
            </w:r>
          </w:p>
        </w:tc>
        <w:tc>
          <w:tcPr>
            <w:tcW w:w="756" w:type="dxa"/>
            <w:tcBorders>
              <w:top w:val="single" w:sz="4" w:space="0" w:color="auto"/>
              <w:left w:val="nil"/>
              <w:bottom w:val="single" w:sz="4" w:space="0" w:color="auto"/>
              <w:right w:val="single" w:sz="4" w:space="0" w:color="auto"/>
            </w:tcBorders>
            <w:noWrap/>
            <w:hideMark/>
          </w:tcPr>
          <w:p w14:paraId="6F7C17ED" w14:textId="77777777" w:rsidR="00121A69" w:rsidRPr="0061195B" w:rsidRDefault="00121A69" w:rsidP="00121A69">
            <w:pPr>
              <w:spacing w:line="256" w:lineRule="auto"/>
              <w:jc w:val="right"/>
              <w:rPr>
                <w:color w:val="000000"/>
                <w:lang w:val="en-PH" w:eastAsia="en-PH"/>
              </w:rPr>
            </w:pPr>
            <w:r w:rsidRPr="0061195B">
              <w:rPr>
                <w:color w:val="000000"/>
              </w:rPr>
              <w:t>9.00</w:t>
            </w:r>
          </w:p>
        </w:tc>
        <w:tc>
          <w:tcPr>
            <w:tcW w:w="887" w:type="dxa"/>
            <w:tcBorders>
              <w:top w:val="single" w:sz="4" w:space="0" w:color="auto"/>
              <w:left w:val="nil"/>
              <w:bottom w:val="single" w:sz="4" w:space="0" w:color="auto"/>
              <w:right w:val="single" w:sz="4" w:space="0" w:color="auto"/>
            </w:tcBorders>
            <w:noWrap/>
            <w:hideMark/>
          </w:tcPr>
          <w:p w14:paraId="06AEDA82" w14:textId="77777777" w:rsidR="00121A69" w:rsidRPr="0061195B" w:rsidRDefault="00121A69" w:rsidP="00121A69">
            <w:pPr>
              <w:spacing w:line="256" w:lineRule="auto"/>
              <w:jc w:val="right"/>
              <w:rPr>
                <w:color w:val="000000"/>
                <w:lang w:val="en-PH" w:eastAsia="en-PH"/>
              </w:rPr>
            </w:pPr>
            <w:r w:rsidRPr="0061195B">
              <w:rPr>
                <w:color w:val="000000"/>
              </w:rPr>
              <w:t>1.84</w:t>
            </w:r>
          </w:p>
        </w:tc>
        <w:tc>
          <w:tcPr>
            <w:tcW w:w="876" w:type="dxa"/>
            <w:tcBorders>
              <w:top w:val="single" w:sz="4" w:space="0" w:color="auto"/>
              <w:left w:val="nil"/>
              <w:bottom w:val="single" w:sz="4" w:space="0" w:color="auto"/>
              <w:right w:val="single" w:sz="4" w:space="0" w:color="auto"/>
            </w:tcBorders>
            <w:noWrap/>
            <w:hideMark/>
          </w:tcPr>
          <w:p w14:paraId="7D0166FE" w14:textId="77777777" w:rsidR="00121A69" w:rsidRPr="0061195B" w:rsidRDefault="00121A69" w:rsidP="00121A69">
            <w:pPr>
              <w:spacing w:line="256" w:lineRule="auto"/>
              <w:jc w:val="right"/>
              <w:rPr>
                <w:color w:val="000000"/>
                <w:lang w:val="en-PH" w:eastAsia="en-PH"/>
              </w:rPr>
            </w:pPr>
            <w:r w:rsidRPr="0061195B">
              <w:rPr>
                <w:color w:val="000000"/>
              </w:rPr>
              <w:t>-11.460</w:t>
            </w:r>
          </w:p>
        </w:tc>
        <w:tc>
          <w:tcPr>
            <w:tcW w:w="708" w:type="dxa"/>
            <w:tcBorders>
              <w:top w:val="single" w:sz="4" w:space="0" w:color="auto"/>
              <w:left w:val="nil"/>
              <w:bottom w:val="single" w:sz="4" w:space="0" w:color="auto"/>
              <w:right w:val="single" w:sz="4" w:space="0" w:color="auto"/>
            </w:tcBorders>
            <w:noWrap/>
            <w:hideMark/>
          </w:tcPr>
          <w:p w14:paraId="39D92033" w14:textId="77777777" w:rsidR="00121A69" w:rsidRPr="0061195B" w:rsidRDefault="00121A69" w:rsidP="00121A69">
            <w:pPr>
              <w:spacing w:line="256" w:lineRule="auto"/>
              <w:jc w:val="center"/>
              <w:rPr>
                <w:color w:val="000000"/>
                <w:lang w:val="en-PH" w:eastAsia="en-PH"/>
              </w:rPr>
            </w:pPr>
            <w:r w:rsidRPr="0061195B">
              <w:rPr>
                <w:color w:val="000000"/>
              </w:rPr>
              <w:t>19</w:t>
            </w:r>
          </w:p>
        </w:tc>
        <w:tc>
          <w:tcPr>
            <w:tcW w:w="767" w:type="dxa"/>
            <w:tcBorders>
              <w:top w:val="single" w:sz="4" w:space="0" w:color="auto"/>
              <w:left w:val="nil"/>
              <w:bottom w:val="single" w:sz="4" w:space="0" w:color="auto"/>
              <w:right w:val="single" w:sz="4" w:space="0" w:color="auto"/>
            </w:tcBorders>
            <w:noWrap/>
            <w:hideMark/>
          </w:tcPr>
          <w:p w14:paraId="59B51D2B" w14:textId="77777777" w:rsidR="00121A69" w:rsidRPr="0061195B" w:rsidRDefault="00121A69" w:rsidP="00121A69">
            <w:pPr>
              <w:spacing w:line="256" w:lineRule="auto"/>
              <w:jc w:val="center"/>
              <w:rPr>
                <w:color w:val="000000"/>
                <w:lang w:val="en-PH" w:eastAsia="en-PH"/>
              </w:rPr>
            </w:pPr>
            <w:r w:rsidRPr="0061195B">
              <w:rPr>
                <w:color w:val="000000"/>
              </w:rPr>
              <w:t>.000</w:t>
            </w:r>
          </w:p>
        </w:tc>
        <w:tc>
          <w:tcPr>
            <w:tcW w:w="1493" w:type="dxa"/>
            <w:tcBorders>
              <w:top w:val="single" w:sz="4" w:space="0" w:color="auto"/>
              <w:left w:val="nil"/>
              <w:bottom w:val="single" w:sz="4" w:space="0" w:color="auto"/>
              <w:right w:val="single" w:sz="4" w:space="0" w:color="auto"/>
            </w:tcBorders>
            <w:hideMark/>
          </w:tcPr>
          <w:p w14:paraId="142CCFE4" w14:textId="77777777" w:rsidR="00121A69" w:rsidRPr="0061195B" w:rsidRDefault="00121A69" w:rsidP="00121A69">
            <w:pPr>
              <w:spacing w:line="256" w:lineRule="auto"/>
              <w:jc w:val="center"/>
              <w:rPr>
                <w:color w:val="000000"/>
                <w:lang w:val="en-PH" w:eastAsia="en-PH"/>
              </w:rPr>
            </w:pPr>
            <w:r w:rsidRPr="0061195B">
              <w:rPr>
                <w:color w:val="000000"/>
                <w:lang w:val="en-PH" w:eastAsia="en-PH"/>
              </w:rPr>
              <w:t>Reject Ho</w:t>
            </w:r>
          </w:p>
        </w:tc>
      </w:tr>
    </w:tbl>
    <w:p w14:paraId="403CFB24" w14:textId="77777777" w:rsidR="00121A69" w:rsidRDefault="00121A69" w:rsidP="00121A69">
      <w:pPr>
        <w:contextualSpacing/>
        <w:jc w:val="both"/>
        <w:rPr>
          <w:rFonts w:ascii="Arial" w:hAnsi="Arial" w:cs="Arial"/>
          <w:b/>
          <w:bCs/>
        </w:rPr>
      </w:pPr>
    </w:p>
    <w:p w14:paraId="0CD7B717" w14:textId="5E8D0C40" w:rsidR="00E612F1" w:rsidRPr="00E612F1" w:rsidRDefault="00121A69" w:rsidP="00121A69">
      <w:pPr>
        <w:contextualSpacing/>
        <w:jc w:val="both"/>
        <w:rPr>
          <w:rFonts w:ascii="Arial" w:hAnsi="Arial" w:cs="Arial"/>
        </w:rPr>
      </w:pPr>
      <w:r>
        <w:rPr>
          <w:rFonts w:ascii="Arial" w:hAnsi="Arial" w:cs="Arial"/>
          <w:b/>
          <w:bCs/>
        </w:rPr>
        <w:tab/>
      </w:r>
      <w:r w:rsidR="00E612F1" w:rsidRPr="00E612F1">
        <w:rPr>
          <w:rFonts w:ascii="Arial" w:hAnsi="Arial" w:cs="Arial"/>
        </w:rPr>
        <w:t>The statistical analysis of pupils' pretest and posttest reading performance reveals a significant improvement in literacy skills after implementing Project RARE</w:t>
      </w:r>
      <w:r w:rsidR="005A1931">
        <w:rPr>
          <w:rFonts w:ascii="Arial" w:hAnsi="Arial" w:cs="Arial"/>
        </w:rPr>
        <w:t xml:space="preserve">. </w:t>
      </w:r>
      <w:r w:rsidR="00E612F1" w:rsidRPr="00E612F1">
        <w:rPr>
          <w:rFonts w:ascii="Arial" w:hAnsi="Arial" w:cs="Arial"/>
        </w:rPr>
        <w:t>Before the intervention, students exhibited lower scores across all categories, including combining two words, combining more than two words, and forming simple sentences. However, posttest results show notable increases in mean scores, with substantial t-values and p-values below 0.05, leading to the rejection of the null hypothesis (Ho). This indicates that Project RARE effectively strengthened students' ability to construct sentences and understand text structure, reinforcing the positive impact of guided reading programs on literacy development.</w:t>
      </w:r>
    </w:p>
    <w:p w14:paraId="4A979944" w14:textId="1A89D0F1" w:rsidR="00E612F1" w:rsidRDefault="00E612F1" w:rsidP="00E612F1">
      <w:pPr>
        <w:ind w:firstLine="720"/>
        <w:contextualSpacing/>
        <w:jc w:val="both"/>
        <w:rPr>
          <w:rFonts w:ascii="Arial" w:hAnsi="Arial" w:cs="Arial"/>
        </w:rPr>
      </w:pPr>
      <w:r w:rsidRPr="00E612F1">
        <w:rPr>
          <w:rFonts w:ascii="Arial" w:hAnsi="Arial" w:cs="Arial"/>
        </w:rPr>
        <w:t xml:space="preserve">The findings of Project RARE align with the study Project Read and Learn (REAL) </w:t>
      </w:r>
      <w:r w:rsidR="00121A69">
        <w:rPr>
          <w:rFonts w:ascii="Arial" w:hAnsi="Arial" w:cs="Arial"/>
        </w:rPr>
        <w:t xml:space="preserve">by </w:t>
      </w:r>
      <w:r w:rsidR="00121A69" w:rsidRPr="00DB5809">
        <w:t>Tangalin</w:t>
      </w:r>
      <w:r w:rsidR="00121A69">
        <w:t>, 2023</w:t>
      </w:r>
      <w:r w:rsidRPr="00E612F1">
        <w:rPr>
          <w:rFonts w:ascii="Arial" w:hAnsi="Arial" w:cs="Arial"/>
        </w:rPr>
        <w:t xml:space="preserve"> which examined the effectiveness of structured reading interventions in enhancing academic performance and reading comprehension. REAL was implemented to address literacy challenges among Grade 7 students, utilizing the Philippine Informal </w:t>
      </w:r>
      <w:r w:rsidRPr="00E612F1">
        <w:rPr>
          <w:rFonts w:ascii="Arial" w:hAnsi="Arial" w:cs="Arial"/>
        </w:rPr>
        <w:lastRenderedPageBreak/>
        <w:t xml:space="preserve">Reading Inventory (PHIL-IRI) to assess reading proficiency. The study found a significant improvement in reading performance, with posttest results showing increased comprehension levels and sentence construction abilities, like the outcomes observed in Project RARE. Both interventions emphasize the importance of consistent reading activities, guided instruction, and targeted literacy programs in improving students' ability to process and construct meaningful text. </w:t>
      </w:r>
    </w:p>
    <w:p w14:paraId="0DB3B559" w14:textId="77777777" w:rsidR="005A1931" w:rsidRPr="00E612F1" w:rsidRDefault="005A1931" w:rsidP="00E612F1">
      <w:pPr>
        <w:ind w:firstLine="720"/>
        <w:contextualSpacing/>
        <w:jc w:val="both"/>
        <w:rPr>
          <w:rFonts w:ascii="Arial" w:hAnsi="Arial" w:cs="Arial"/>
        </w:rPr>
      </w:pPr>
    </w:p>
    <w:p w14:paraId="34DFA11B" w14:textId="77777777" w:rsidR="00E612F1" w:rsidRPr="00E612F1" w:rsidRDefault="00E612F1" w:rsidP="00E612F1">
      <w:pPr>
        <w:ind w:firstLine="720"/>
        <w:contextualSpacing/>
        <w:jc w:val="both"/>
        <w:rPr>
          <w:rFonts w:ascii="Arial" w:hAnsi="Arial" w:cs="Arial"/>
        </w:rPr>
      </w:pPr>
      <w:r w:rsidRPr="00E612F1">
        <w:rPr>
          <w:rFonts w:ascii="Arial" w:hAnsi="Arial" w:cs="Arial"/>
        </w:rPr>
        <w:t>The results suggest that sustained reading interventions, structured guidance, and interactive literacy sessions are crucial in strengthening students' reading capabilities. Future literacy programs should incorporate differentiated instruction, peer collaboration, and parental involvement to sustain and further improve literacy proficiency among learners.</w:t>
      </w:r>
    </w:p>
    <w:p w14:paraId="64927EF0" w14:textId="77777777" w:rsidR="00790ADA" w:rsidRPr="00FB3A86" w:rsidRDefault="00790ADA" w:rsidP="00441B6F">
      <w:pPr>
        <w:pStyle w:val="Body"/>
        <w:spacing w:after="0"/>
        <w:rPr>
          <w:rFonts w:ascii="Arial" w:hAnsi="Arial" w:cs="Arial"/>
        </w:rPr>
      </w:pPr>
    </w:p>
    <w:p w14:paraId="4CEA7306" w14:textId="4250436D" w:rsidR="00E612F1" w:rsidRDefault="00E612F1" w:rsidP="00E612F1">
      <w:pPr>
        <w:pStyle w:val="ConcHead"/>
        <w:spacing w:after="0"/>
        <w:jc w:val="both"/>
        <w:rPr>
          <w:rFonts w:ascii="Arial" w:hAnsi="Arial" w:cs="Arial"/>
        </w:rPr>
      </w:pPr>
      <w:r>
        <w:rPr>
          <w:rFonts w:ascii="Arial" w:hAnsi="Arial" w:cs="Arial"/>
        </w:rPr>
        <w:t>5. CONCLUSION</w:t>
      </w:r>
    </w:p>
    <w:p w14:paraId="54895B8F" w14:textId="62227572" w:rsidR="00E612F1" w:rsidRPr="005A1931" w:rsidRDefault="00E612F1" w:rsidP="005A1931">
      <w:pPr>
        <w:jc w:val="both"/>
        <w:rPr>
          <w:rFonts w:ascii="Arial" w:hAnsi="Arial" w:cs="Arial"/>
          <w:bCs/>
          <w:iCs/>
        </w:rPr>
      </w:pPr>
      <w:r>
        <w:rPr>
          <w:bCs/>
          <w:iCs/>
        </w:rPr>
        <w:t xml:space="preserve">          </w:t>
      </w:r>
      <w:r w:rsidRPr="00E612F1">
        <w:rPr>
          <w:rFonts w:ascii="Arial" w:hAnsi="Arial" w:cs="Arial"/>
          <w:bCs/>
          <w:iCs/>
        </w:rPr>
        <w:t xml:space="preserve">Based on the findings, the implementation of Project RARE led to a significant improvement in literacy skills among intermediate pupils, as evidenced by the substantial increase in posttest scores across various reading performance categories. Before the intervention, students exhibited difficulty in combining words and forming sentences, but after the program, 100% of pupils were able to write simple sentences in a paragraph, demonstrating enhanced comprehension and fluency. The statistical analysis, with t-values and p-values below 0.05, confirms the effectiveness of structured reading interventions in strengthening literacy proficiency. To sustain and enhance literacy development, future reading interventions should integrate differentiated instruction, peer collaboration, and parental involvement, ensuring continuous progress in literacy proficiency and academic success. </w:t>
      </w:r>
    </w:p>
    <w:p w14:paraId="72F906D6" w14:textId="77777777" w:rsidR="00E612F1" w:rsidRDefault="00E612F1" w:rsidP="00E612F1">
      <w:pPr>
        <w:pStyle w:val="AcknHead"/>
        <w:spacing w:after="0"/>
        <w:jc w:val="both"/>
        <w:rPr>
          <w:rFonts w:ascii="Arial" w:hAnsi="Arial" w:cs="Arial"/>
        </w:rPr>
      </w:pPr>
    </w:p>
    <w:p w14:paraId="154E1B54" w14:textId="77777777" w:rsidR="00E612F1" w:rsidRPr="002440BF" w:rsidRDefault="00E612F1" w:rsidP="00E612F1">
      <w:pPr>
        <w:rPr>
          <w:b/>
          <w:bCs/>
          <w:sz w:val="22"/>
          <w:szCs w:val="22"/>
        </w:rPr>
      </w:pPr>
      <w:r w:rsidRPr="002440BF">
        <w:rPr>
          <w:b/>
          <w:bCs/>
          <w:sz w:val="22"/>
          <w:szCs w:val="22"/>
        </w:rPr>
        <w:t xml:space="preserve">DISCLAIMER (ARTIFICIAL INTELLIGENCE) </w:t>
      </w:r>
    </w:p>
    <w:p w14:paraId="707B30E4" w14:textId="77777777" w:rsidR="00E612F1" w:rsidRDefault="00E612F1" w:rsidP="00E612F1"/>
    <w:p w14:paraId="410F90B1" w14:textId="77777777" w:rsidR="00E612F1" w:rsidRPr="00315186" w:rsidRDefault="00E612F1" w:rsidP="00E612F1">
      <w:r w:rsidRPr="002440BF">
        <w:t>I acknowledge that I have not used ChatGPT or Copilot for refining some of the sections in the document.</w:t>
      </w:r>
    </w:p>
    <w:p w14:paraId="0D2EA581" w14:textId="77777777" w:rsidR="00E612F1" w:rsidRPr="00315186" w:rsidRDefault="00E612F1" w:rsidP="00E612F1"/>
    <w:p w14:paraId="23204ABF" w14:textId="77777777" w:rsidR="00E612F1" w:rsidRDefault="00E612F1" w:rsidP="00E612F1">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28E056BB" w14:textId="77777777" w:rsidR="00E612F1" w:rsidRPr="002B685A" w:rsidRDefault="00E612F1" w:rsidP="00E612F1">
      <w:pPr>
        <w:pStyle w:val="ReferHead"/>
        <w:spacing w:after="0"/>
        <w:jc w:val="both"/>
        <w:rPr>
          <w:rFonts w:ascii="Arial" w:hAnsi="Arial" w:cs="Arial"/>
          <w:bCs/>
        </w:rPr>
      </w:pPr>
    </w:p>
    <w:p w14:paraId="416C1980" w14:textId="77777777" w:rsidR="00E612F1" w:rsidRPr="00F469F0" w:rsidRDefault="00E612F1" w:rsidP="00E612F1">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6B1B2DF9" w14:textId="77777777" w:rsidR="00E612F1" w:rsidRDefault="00E612F1" w:rsidP="00E612F1">
      <w:pPr>
        <w:pStyle w:val="ReferHead"/>
        <w:spacing w:after="0"/>
        <w:jc w:val="both"/>
        <w:rPr>
          <w:rFonts w:ascii="Arial" w:hAnsi="Arial" w:cs="Arial"/>
          <w:b w:val="0"/>
          <w:caps w:val="0"/>
          <w:sz w:val="20"/>
        </w:rPr>
      </w:pPr>
    </w:p>
    <w:p w14:paraId="0CBF8792" w14:textId="77777777" w:rsidR="00E612F1" w:rsidRDefault="00E612F1" w:rsidP="00E612F1">
      <w:pPr>
        <w:pStyle w:val="ReferHead"/>
        <w:spacing w:after="0"/>
        <w:jc w:val="both"/>
        <w:rPr>
          <w:rFonts w:ascii="Arial" w:hAnsi="Arial" w:cs="Arial"/>
          <w:b w:val="0"/>
          <w:caps w:val="0"/>
          <w:sz w:val="20"/>
        </w:rPr>
      </w:pPr>
    </w:p>
    <w:p w14:paraId="2AC0A4E9" w14:textId="77777777" w:rsidR="00E612F1" w:rsidRDefault="00E612F1" w:rsidP="00E612F1">
      <w:pPr>
        <w:pStyle w:val="ReferHead"/>
        <w:spacing w:after="0"/>
        <w:jc w:val="both"/>
        <w:rPr>
          <w:rFonts w:ascii="Arial" w:hAnsi="Arial" w:cs="Arial"/>
          <w:bCs/>
        </w:rPr>
      </w:pPr>
      <w:r>
        <w:rPr>
          <w:rFonts w:ascii="Arial" w:hAnsi="Arial" w:cs="Arial"/>
          <w:bCs/>
        </w:rPr>
        <w:t>Ethical approval (where ever applicable)</w:t>
      </w:r>
    </w:p>
    <w:p w14:paraId="3B835350" w14:textId="77777777" w:rsidR="00E612F1" w:rsidRPr="002B685A" w:rsidRDefault="00E612F1" w:rsidP="00E612F1">
      <w:pPr>
        <w:pStyle w:val="ReferHead"/>
        <w:spacing w:after="0"/>
        <w:jc w:val="both"/>
        <w:rPr>
          <w:rFonts w:ascii="Arial" w:hAnsi="Arial" w:cs="Arial"/>
          <w:bCs/>
        </w:rPr>
      </w:pPr>
    </w:p>
    <w:p w14:paraId="382007A5" w14:textId="77777777" w:rsidR="00E612F1" w:rsidRDefault="00E612F1" w:rsidP="00E612F1">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3FD207C7" w14:textId="77777777" w:rsidR="00E612F1" w:rsidRDefault="00E612F1" w:rsidP="00E612F1">
      <w:pPr>
        <w:pStyle w:val="ReferHead"/>
        <w:spacing w:after="0"/>
        <w:jc w:val="both"/>
        <w:rPr>
          <w:rFonts w:ascii="Arial" w:hAnsi="Arial" w:cs="Arial"/>
        </w:rPr>
      </w:pPr>
    </w:p>
    <w:p w14:paraId="21DAD081" w14:textId="77777777" w:rsidR="005662F0" w:rsidRDefault="005662F0" w:rsidP="00E612F1">
      <w:pPr>
        <w:pStyle w:val="ReferHead"/>
        <w:spacing w:after="0"/>
        <w:jc w:val="both"/>
        <w:rPr>
          <w:rFonts w:ascii="Arial" w:hAnsi="Arial" w:cs="Arial"/>
        </w:rPr>
      </w:pPr>
    </w:p>
    <w:p w14:paraId="070B2660" w14:textId="77777777" w:rsidR="005662F0" w:rsidRPr="005662F0" w:rsidRDefault="005662F0" w:rsidP="005662F0">
      <w:pPr>
        <w:spacing w:after="200" w:line="276" w:lineRule="auto"/>
        <w:jc w:val="both"/>
        <w:outlineLvl w:val="0"/>
        <w:rPr>
          <w:rFonts w:ascii="Arial" w:eastAsiaTheme="minorEastAsia" w:hAnsi="Arial" w:cs="Arial"/>
          <w:sz w:val="22"/>
          <w:szCs w:val="22"/>
          <w:lang w:val="en-GB" w:eastAsia="en-GB"/>
        </w:rPr>
      </w:pPr>
      <w:r w:rsidRPr="005662F0">
        <w:rPr>
          <w:rFonts w:ascii="Arial" w:eastAsiaTheme="minorEastAsia" w:hAnsi="Arial" w:cs="Arial"/>
          <w:b/>
          <w:bCs/>
          <w:sz w:val="22"/>
          <w:szCs w:val="22"/>
          <w:lang w:val="en-GB" w:eastAsia="en-GB"/>
        </w:rPr>
        <w:t>COMPETING INTERESTS DISCLAIMER:</w:t>
      </w:r>
    </w:p>
    <w:p w14:paraId="79C625C1" w14:textId="34621109" w:rsidR="00BC677A" w:rsidRDefault="005662F0" w:rsidP="005662F0">
      <w:pPr>
        <w:spacing w:after="200" w:line="276" w:lineRule="auto"/>
        <w:rPr>
          <w:rFonts w:asciiTheme="minorHAnsi" w:eastAsiaTheme="minorEastAsia" w:hAnsiTheme="minorHAnsi" w:cstheme="minorBidi"/>
          <w:sz w:val="22"/>
          <w:szCs w:val="22"/>
          <w:lang w:val="en-GB" w:eastAsia="en-GB"/>
        </w:rPr>
      </w:pPr>
      <w:r w:rsidRPr="005662F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223FAA9" w14:textId="77777777" w:rsidR="00BC677A" w:rsidRPr="00FE7640" w:rsidRDefault="00BC677A" w:rsidP="00BC677A">
      <w:pPr>
        <w:rPr>
          <w:rFonts w:ascii="Calibri" w:eastAsia="Calibri" w:hAnsi="Calibri"/>
          <w:kern w:val="2"/>
          <w:highlight w:val="yellow"/>
        </w:rPr>
      </w:pPr>
      <w:bookmarkStart w:id="12" w:name="_Hlk193540946"/>
      <w:bookmarkStart w:id="13" w:name="_Hlk180402183"/>
      <w:bookmarkStart w:id="14" w:name="_Hlk183680988"/>
      <w:r w:rsidRPr="00FE7640">
        <w:rPr>
          <w:rFonts w:ascii="Calibri" w:eastAsia="Calibri" w:hAnsi="Calibri"/>
          <w:kern w:val="2"/>
          <w:highlight w:val="yellow"/>
        </w:rPr>
        <w:lastRenderedPageBreak/>
        <w:t>Disclaimer (Artificial intelligence)</w:t>
      </w:r>
    </w:p>
    <w:p w14:paraId="79540D18" w14:textId="77777777" w:rsidR="00BC677A" w:rsidRPr="009C5487" w:rsidRDefault="00BC677A" w:rsidP="00BC677A">
      <w:pPr>
        <w:rPr>
          <w:rFonts w:ascii="Calibri" w:eastAsia="Calibri" w:hAnsi="Calibri"/>
          <w:kern w:val="2"/>
          <w:highlight w:val="yellow"/>
        </w:rPr>
      </w:pPr>
      <w:r w:rsidRPr="009C5487">
        <w:rPr>
          <w:rFonts w:ascii="Calibri" w:eastAsia="Calibri" w:hAnsi="Calibri"/>
          <w:kern w:val="2"/>
          <w:highlight w:val="yellow"/>
        </w:rPr>
        <w:t xml:space="preserve">Option 1: </w:t>
      </w:r>
    </w:p>
    <w:p w14:paraId="28873A8C" w14:textId="77777777" w:rsidR="00BC677A" w:rsidRPr="009C5487" w:rsidRDefault="00BC677A" w:rsidP="00BC677A">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6DDC4D4" w14:textId="77777777" w:rsidR="00BC677A" w:rsidRPr="009C5487" w:rsidRDefault="00BC677A" w:rsidP="00BC677A">
      <w:pPr>
        <w:rPr>
          <w:rFonts w:ascii="Calibri" w:eastAsia="Calibri" w:hAnsi="Calibri"/>
          <w:kern w:val="2"/>
          <w:highlight w:val="yellow"/>
        </w:rPr>
      </w:pPr>
      <w:r w:rsidRPr="009C5487">
        <w:rPr>
          <w:rFonts w:ascii="Calibri" w:eastAsia="Calibri" w:hAnsi="Calibri"/>
          <w:kern w:val="2"/>
          <w:highlight w:val="yellow"/>
        </w:rPr>
        <w:t xml:space="preserve">Option 2: </w:t>
      </w:r>
    </w:p>
    <w:p w14:paraId="64D4ED27" w14:textId="77777777" w:rsidR="00BC677A" w:rsidRPr="009C5487" w:rsidRDefault="00BC677A" w:rsidP="00BC677A">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9ADFD6" w14:textId="77777777" w:rsidR="00BC677A" w:rsidRPr="009C5487" w:rsidRDefault="00BC677A" w:rsidP="00BC677A">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6B89F972" w14:textId="77777777" w:rsidR="00BC677A" w:rsidRPr="009C5487" w:rsidRDefault="00BC677A" w:rsidP="00BC677A">
      <w:pPr>
        <w:rPr>
          <w:rFonts w:ascii="Calibri" w:eastAsia="Calibri" w:hAnsi="Calibri"/>
          <w:kern w:val="2"/>
          <w:highlight w:val="yellow"/>
        </w:rPr>
      </w:pPr>
      <w:r w:rsidRPr="009C5487">
        <w:rPr>
          <w:rFonts w:ascii="Calibri" w:eastAsia="Calibri" w:hAnsi="Calibri"/>
          <w:kern w:val="2"/>
          <w:highlight w:val="yellow"/>
        </w:rPr>
        <w:t>1.</w:t>
      </w:r>
    </w:p>
    <w:p w14:paraId="2733690D" w14:textId="77777777" w:rsidR="00BC677A" w:rsidRPr="009C5487" w:rsidRDefault="00BC677A" w:rsidP="00BC677A">
      <w:pPr>
        <w:rPr>
          <w:rFonts w:ascii="Calibri" w:eastAsia="Calibri" w:hAnsi="Calibri"/>
          <w:kern w:val="2"/>
          <w:highlight w:val="yellow"/>
        </w:rPr>
      </w:pPr>
      <w:r w:rsidRPr="009C5487">
        <w:rPr>
          <w:rFonts w:ascii="Calibri" w:eastAsia="Calibri" w:hAnsi="Calibri"/>
          <w:kern w:val="2"/>
          <w:highlight w:val="yellow"/>
        </w:rPr>
        <w:t>2.</w:t>
      </w:r>
    </w:p>
    <w:p w14:paraId="7A51DB14" w14:textId="77777777" w:rsidR="00BC677A" w:rsidRPr="009C5487" w:rsidRDefault="00BC677A" w:rsidP="00BC677A">
      <w:pPr>
        <w:rPr>
          <w:rFonts w:ascii="Calibri" w:eastAsia="Calibri" w:hAnsi="Calibri"/>
          <w:kern w:val="2"/>
        </w:rPr>
      </w:pPr>
      <w:r w:rsidRPr="009C5487">
        <w:rPr>
          <w:rFonts w:ascii="Calibri" w:eastAsia="Calibri" w:hAnsi="Calibri"/>
          <w:kern w:val="2"/>
          <w:highlight w:val="yellow"/>
        </w:rPr>
        <w:t>3.</w:t>
      </w:r>
      <w:bookmarkEnd w:id="12"/>
    </w:p>
    <w:bookmarkEnd w:id="13"/>
    <w:bookmarkEnd w:id="14"/>
    <w:p w14:paraId="3134656E" w14:textId="77777777" w:rsidR="00BC677A" w:rsidRPr="005662F0" w:rsidRDefault="00BC677A" w:rsidP="005662F0">
      <w:pPr>
        <w:spacing w:after="200" w:line="276" w:lineRule="auto"/>
        <w:rPr>
          <w:rFonts w:asciiTheme="minorHAnsi" w:eastAsiaTheme="minorEastAsia" w:hAnsiTheme="minorHAnsi" w:cstheme="minorBidi"/>
          <w:sz w:val="22"/>
          <w:szCs w:val="22"/>
          <w:lang w:val="en-GB" w:eastAsia="en-GB"/>
        </w:rPr>
      </w:pPr>
    </w:p>
    <w:p w14:paraId="1899C18D" w14:textId="77777777" w:rsidR="005662F0" w:rsidRDefault="005662F0" w:rsidP="00E612F1">
      <w:pPr>
        <w:pStyle w:val="ReferHead"/>
        <w:spacing w:after="0"/>
        <w:jc w:val="both"/>
        <w:rPr>
          <w:rFonts w:ascii="Arial" w:hAnsi="Arial" w:cs="Arial"/>
        </w:rPr>
      </w:pPr>
    </w:p>
    <w:p w14:paraId="77813807" w14:textId="77777777" w:rsidR="00E612F1" w:rsidRDefault="00E612F1" w:rsidP="00E612F1">
      <w:pPr>
        <w:pStyle w:val="ReferHead"/>
        <w:spacing w:after="0"/>
        <w:jc w:val="both"/>
        <w:rPr>
          <w:rFonts w:ascii="Arial" w:hAnsi="Arial" w:cs="Arial"/>
        </w:rPr>
      </w:pPr>
      <w:r w:rsidRPr="00FB3A86">
        <w:rPr>
          <w:rFonts w:ascii="Arial" w:hAnsi="Arial" w:cs="Arial"/>
        </w:rPr>
        <w:t>References</w:t>
      </w:r>
    </w:p>
    <w:p w14:paraId="0DFA695F" w14:textId="77777777" w:rsidR="00790ADA" w:rsidRPr="002C57D2" w:rsidRDefault="00790ADA" w:rsidP="00441B6F">
      <w:pPr>
        <w:pStyle w:val="Body"/>
        <w:spacing w:after="0"/>
        <w:rPr>
          <w:rFonts w:ascii="Arial" w:hAnsi="Arial" w:cs="Arial"/>
        </w:rPr>
      </w:pPr>
    </w:p>
    <w:p w14:paraId="1933B3AA" w14:textId="02F69113" w:rsidR="00466596" w:rsidRDefault="00466596" w:rsidP="00441B6F">
      <w:pPr>
        <w:pStyle w:val="Body"/>
        <w:spacing w:after="0"/>
        <w:rPr>
          <w:rFonts w:ascii="Arial" w:hAnsi="Arial" w:cs="Arial"/>
        </w:rPr>
      </w:pPr>
      <w:r w:rsidRPr="00466596">
        <w:rPr>
          <w:rFonts w:ascii="Arial" w:hAnsi="Arial" w:cs="Arial"/>
        </w:rPr>
        <w:t xml:space="preserve">Abeberese, A. B., Kumler, T. J., &amp; Linden, L. L. (2014). Improving Reading Skills by </w:t>
      </w:r>
      <w:r>
        <w:rPr>
          <w:rFonts w:ascii="Arial" w:hAnsi="Arial" w:cs="Arial"/>
        </w:rPr>
        <w:tab/>
      </w:r>
      <w:r w:rsidRPr="00466596">
        <w:rPr>
          <w:rFonts w:ascii="Arial" w:hAnsi="Arial" w:cs="Arial"/>
        </w:rPr>
        <w:t xml:space="preserve">Encouraging Children to Read in School:: A Randomized Evaluation of the Sa Aklat </w:t>
      </w:r>
      <w:r>
        <w:rPr>
          <w:rFonts w:ascii="Arial" w:hAnsi="Arial" w:cs="Arial"/>
        </w:rPr>
        <w:tab/>
      </w:r>
      <w:r w:rsidRPr="00466596">
        <w:rPr>
          <w:rFonts w:ascii="Arial" w:hAnsi="Arial" w:cs="Arial"/>
        </w:rPr>
        <w:t>Sisikat Reading Program in the Philippines. </w:t>
      </w:r>
      <w:r w:rsidRPr="00466596">
        <w:rPr>
          <w:rFonts w:ascii="Arial" w:hAnsi="Arial" w:cs="Arial"/>
          <w:i/>
          <w:iCs/>
        </w:rPr>
        <w:t>Journal of Human Resources</w:t>
      </w:r>
      <w:r w:rsidRPr="00466596">
        <w:rPr>
          <w:rFonts w:ascii="Arial" w:hAnsi="Arial" w:cs="Arial"/>
        </w:rPr>
        <w:t>, </w:t>
      </w:r>
      <w:r w:rsidRPr="00466596">
        <w:rPr>
          <w:rFonts w:ascii="Arial" w:hAnsi="Arial" w:cs="Arial"/>
          <w:i/>
          <w:iCs/>
        </w:rPr>
        <w:t>49</w:t>
      </w:r>
      <w:r w:rsidRPr="00466596">
        <w:rPr>
          <w:rFonts w:ascii="Arial" w:hAnsi="Arial" w:cs="Arial"/>
        </w:rPr>
        <w:t xml:space="preserve">(3), </w:t>
      </w:r>
      <w:r>
        <w:rPr>
          <w:rFonts w:ascii="Arial" w:hAnsi="Arial" w:cs="Arial"/>
        </w:rPr>
        <w:tab/>
      </w:r>
      <w:r w:rsidRPr="00466596">
        <w:rPr>
          <w:rFonts w:ascii="Arial" w:hAnsi="Arial" w:cs="Arial"/>
        </w:rPr>
        <w:t>611-633.</w:t>
      </w:r>
    </w:p>
    <w:p w14:paraId="5A603FD8" w14:textId="77777777" w:rsidR="00466596" w:rsidRDefault="00466596" w:rsidP="00441B6F">
      <w:pPr>
        <w:pStyle w:val="Body"/>
        <w:spacing w:after="0"/>
        <w:rPr>
          <w:rFonts w:ascii="Arial" w:hAnsi="Arial" w:cs="Arial"/>
        </w:rPr>
      </w:pPr>
    </w:p>
    <w:p w14:paraId="534801D5" w14:textId="556DBF22" w:rsidR="00D5797C" w:rsidRDefault="00D5797C" w:rsidP="00D5797C">
      <w:pPr>
        <w:pStyle w:val="Body"/>
        <w:spacing w:after="0"/>
        <w:rPr>
          <w:rFonts w:ascii="Arial" w:hAnsi="Arial" w:cs="Arial"/>
        </w:rPr>
      </w:pPr>
      <w:r w:rsidRPr="00D5797C">
        <w:rPr>
          <w:rFonts w:ascii="Arial" w:hAnsi="Arial" w:cs="Arial"/>
        </w:rPr>
        <w:t xml:space="preserve">Cubillas, T. E. (2023). Assessing the Project Reading Enhancement and Development </w:t>
      </w:r>
      <w:r>
        <w:rPr>
          <w:rFonts w:ascii="Arial" w:hAnsi="Arial" w:cs="Arial"/>
        </w:rPr>
        <w:tab/>
      </w:r>
      <w:r w:rsidRPr="00D5797C">
        <w:rPr>
          <w:rFonts w:ascii="Arial" w:hAnsi="Arial" w:cs="Arial"/>
        </w:rPr>
        <w:t xml:space="preserve">Initiatives in the New Normal for Grade-Schoolers (Readinng) Implementation: A </w:t>
      </w:r>
      <w:r>
        <w:rPr>
          <w:rFonts w:ascii="Arial" w:hAnsi="Arial" w:cs="Arial"/>
        </w:rPr>
        <w:tab/>
      </w:r>
      <w:r w:rsidRPr="00D5797C">
        <w:rPr>
          <w:rFonts w:ascii="Arial" w:hAnsi="Arial" w:cs="Arial"/>
        </w:rPr>
        <w:t>Focus on Learners’ Reading Proficiency. </w:t>
      </w:r>
      <w:r w:rsidRPr="00D5797C">
        <w:rPr>
          <w:rFonts w:ascii="Arial" w:hAnsi="Arial" w:cs="Arial"/>
          <w:i/>
          <w:iCs/>
        </w:rPr>
        <w:t>International Journal</w:t>
      </w:r>
      <w:r w:rsidRPr="00D5797C">
        <w:rPr>
          <w:rFonts w:ascii="Arial" w:hAnsi="Arial" w:cs="Arial"/>
        </w:rPr>
        <w:t>, </w:t>
      </w:r>
      <w:r w:rsidRPr="00D5797C">
        <w:rPr>
          <w:rFonts w:ascii="Arial" w:hAnsi="Arial" w:cs="Arial"/>
          <w:i/>
          <w:iCs/>
        </w:rPr>
        <w:t>10</w:t>
      </w:r>
      <w:r w:rsidRPr="00D5797C">
        <w:rPr>
          <w:rFonts w:ascii="Arial" w:hAnsi="Arial" w:cs="Arial"/>
        </w:rPr>
        <w:t>(2), 1522-1528.</w:t>
      </w:r>
    </w:p>
    <w:p w14:paraId="4D601C21" w14:textId="77777777" w:rsidR="00D5797C" w:rsidRDefault="00D5797C" w:rsidP="00D5797C">
      <w:pPr>
        <w:pStyle w:val="Body"/>
        <w:spacing w:after="0"/>
        <w:rPr>
          <w:rFonts w:ascii="Arial" w:hAnsi="Arial" w:cs="Arial"/>
        </w:rPr>
      </w:pPr>
    </w:p>
    <w:p w14:paraId="0AAADC8B" w14:textId="46B29DE4" w:rsidR="0076578D" w:rsidRPr="002C57D2" w:rsidRDefault="0076578D" w:rsidP="00D5797C">
      <w:pPr>
        <w:pStyle w:val="Body"/>
        <w:spacing w:after="0"/>
        <w:rPr>
          <w:rFonts w:ascii="Arial" w:hAnsi="Arial" w:cs="Arial"/>
        </w:rPr>
      </w:pPr>
      <w:r w:rsidRPr="0076578D">
        <w:rPr>
          <w:rFonts w:ascii="Arial" w:hAnsi="Arial" w:cs="Arial"/>
        </w:rPr>
        <w:t xml:space="preserve">Davis, Y. T., Datulayta, F. C., Dacalos, J. S., Cordova, B. B., Clerigo, K. A., Canoy, N. E., &amp; </w:t>
      </w:r>
      <w:r>
        <w:rPr>
          <w:rFonts w:ascii="Arial" w:hAnsi="Arial" w:cs="Arial"/>
        </w:rPr>
        <w:tab/>
      </w:r>
      <w:r w:rsidRPr="0076578D">
        <w:rPr>
          <w:rFonts w:ascii="Arial" w:hAnsi="Arial" w:cs="Arial"/>
        </w:rPr>
        <w:t>Inocian, R. B. (2016). Effective teaching practices in handling nonreaders. </w:t>
      </w:r>
      <w:r w:rsidRPr="0076578D">
        <w:rPr>
          <w:rFonts w:ascii="Arial" w:hAnsi="Arial" w:cs="Arial"/>
          <w:i/>
          <w:iCs/>
        </w:rPr>
        <w:t xml:space="preserve">Asia </w:t>
      </w:r>
      <w:r>
        <w:rPr>
          <w:rFonts w:ascii="Arial" w:hAnsi="Arial" w:cs="Arial"/>
          <w:i/>
          <w:iCs/>
        </w:rPr>
        <w:tab/>
      </w:r>
      <w:r w:rsidRPr="0076578D">
        <w:rPr>
          <w:rFonts w:ascii="Arial" w:hAnsi="Arial" w:cs="Arial"/>
          <w:i/>
          <w:iCs/>
        </w:rPr>
        <w:t>Pacific Journal of Multidisciplinary Research</w:t>
      </w:r>
      <w:r w:rsidRPr="0076578D">
        <w:rPr>
          <w:rFonts w:ascii="Arial" w:hAnsi="Arial" w:cs="Arial"/>
        </w:rPr>
        <w:t>, </w:t>
      </w:r>
      <w:r w:rsidRPr="0076578D">
        <w:rPr>
          <w:rFonts w:ascii="Arial" w:hAnsi="Arial" w:cs="Arial"/>
          <w:i/>
          <w:iCs/>
        </w:rPr>
        <w:t>4</w:t>
      </w:r>
      <w:r w:rsidRPr="0076578D">
        <w:rPr>
          <w:rFonts w:ascii="Arial" w:hAnsi="Arial" w:cs="Arial"/>
        </w:rPr>
        <w:t>(3), 50-61.</w:t>
      </w:r>
    </w:p>
    <w:p w14:paraId="542B4270" w14:textId="77777777" w:rsidR="00441B6F" w:rsidRDefault="00441B6F" w:rsidP="00D5797C">
      <w:pPr>
        <w:pStyle w:val="Body"/>
        <w:spacing w:after="0"/>
      </w:pPr>
    </w:p>
    <w:p w14:paraId="1AA0963C" w14:textId="35DF2413" w:rsidR="00441B6F" w:rsidRDefault="0076578D" w:rsidP="00D5797C">
      <w:pPr>
        <w:pStyle w:val="Body"/>
        <w:spacing w:after="0"/>
      </w:pPr>
      <w:r w:rsidRPr="009F1507">
        <w:t xml:space="preserve">Deped Regional Memorandum No. 12 dated (2020) Reiteration on the intensifying remedial </w:t>
      </w:r>
      <w:r>
        <w:tab/>
      </w:r>
      <w:r w:rsidRPr="009F1507">
        <w:t xml:space="preserve">and balanced reading program through DA-DELLN, PRIMALS, PHIL IRI and Project </w:t>
      </w:r>
      <w:r>
        <w:tab/>
      </w:r>
      <w:r w:rsidRPr="009F1507">
        <w:t>RELC</w:t>
      </w:r>
    </w:p>
    <w:p w14:paraId="32BE456C" w14:textId="77777777" w:rsidR="00AF1DE5" w:rsidRDefault="00AF1DE5" w:rsidP="00D5797C">
      <w:pPr>
        <w:pStyle w:val="Body"/>
        <w:spacing w:after="0"/>
        <w:rPr>
          <w:rFonts w:ascii="Arial" w:hAnsi="Arial" w:cs="Arial"/>
        </w:rPr>
      </w:pPr>
    </w:p>
    <w:p w14:paraId="3FEB956D" w14:textId="093AE05F" w:rsidR="005320FB" w:rsidRDefault="005320FB" w:rsidP="00D5797C">
      <w:pPr>
        <w:pStyle w:val="Body"/>
        <w:spacing w:after="0"/>
        <w:rPr>
          <w:rFonts w:ascii="Arial" w:hAnsi="Arial" w:cs="Arial"/>
        </w:rPr>
      </w:pPr>
      <w:r w:rsidRPr="005320FB">
        <w:rPr>
          <w:rFonts w:ascii="Arial" w:hAnsi="Arial" w:cs="Arial"/>
        </w:rPr>
        <w:t xml:space="preserve">FEROLINO, F. B. (2023). Teachers’ Teaching Reading Practices For Non-Readers: </w:t>
      </w:r>
      <w:r>
        <w:rPr>
          <w:rFonts w:ascii="Arial" w:hAnsi="Arial" w:cs="Arial"/>
        </w:rPr>
        <w:tab/>
      </w:r>
      <w:r w:rsidRPr="005320FB">
        <w:rPr>
          <w:rFonts w:ascii="Arial" w:hAnsi="Arial" w:cs="Arial"/>
        </w:rPr>
        <w:t>Towards Developing A Teaching Framework For Reading.</w:t>
      </w:r>
    </w:p>
    <w:p w14:paraId="486A5905" w14:textId="77777777" w:rsidR="005320FB" w:rsidRDefault="005320FB" w:rsidP="00D5797C">
      <w:pPr>
        <w:pStyle w:val="Body"/>
        <w:spacing w:after="0"/>
        <w:rPr>
          <w:rFonts w:ascii="Arial" w:hAnsi="Arial" w:cs="Arial"/>
        </w:rPr>
      </w:pPr>
    </w:p>
    <w:p w14:paraId="1C446812" w14:textId="1B27295B" w:rsidR="0076578D" w:rsidRDefault="0076578D" w:rsidP="00D5797C">
      <w:pPr>
        <w:pStyle w:val="Body"/>
        <w:spacing w:after="0"/>
        <w:rPr>
          <w:rFonts w:ascii="Arial" w:hAnsi="Arial" w:cs="Arial"/>
        </w:rPr>
      </w:pPr>
      <w:r w:rsidRPr="0076578D">
        <w:rPr>
          <w:rFonts w:ascii="Arial" w:hAnsi="Arial" w:cs="Arial"/>
        </w:rPr>
        <w:t>Gove, A., &amp; Cvelich, P. (2011). Early reading: Igniting education for all. </w:t>
      </w:r>
      <w:r w:rsidRPr="0076578D">
        <w:rPr>
          <w:rFonts w:ascii="Arial" w:hAnsi="Arial" w:cs="Arial"/>
          <w:i/>
          <w:iCs/>
        </w:rPr>
        <w:t xml:space="preserve">A report by the Early </w:t>
      </w:r>
      <w:r>
        <w:rPr>
          <w:rFonts w:ascii="Arial" w:hAnsi="Arial" w:cs="Arial"/>
          <w:i/>
          <w:iCs/>
        </w:rPr>
        <w:tab/>
      </w:r>
      <w:r w:rsidRPr="0076578D">
        <w:rPr>
          <w:rFonts w:ascii="Arial" w:hAnsi="Arial" w:cs="Arial"/>
          <w:i/>
          <w:iCs/>
        </w:rPr>
        <w:t xml:space="preserve">Grade Learning Community of Practice. Revised Edition. Research Triangle Park, </w:t>
      </w:r>
      <w:r>
        <w:rPr>
          <w:rFonts w:ascii="Arial" w:hAnsi="Arial" w:cs="Arial"/>
          <w:i/>
          <w:iCs/>
        </w:rPr>
        <w:tab/>
      </w:r>
      <w:r w:rsidRPr="0076578D">
        <w:rPr>
          <w:rFonts w:ascii="Arial" w:hAnsi="Arial" w:cs="Arial"/>
          <w:i/>
          <w:iCs/>
        </w:rPr>
        <w:t>NC: Research Triangle Institute</w:t>
      </w:r>
      <w:r w:rsidRPr="0076578D">
        <w:rPr>
          <w:rFonts w:ascii="Arial" w:hAnsi="Arial" w:cs="Arial"/>
        </w:rPr>
        <w:t>.</w:t>
      </w:r>
    </w:p>
    <w:p w14:paraId="5D6CB936" w14:textId="77777777" w:rsidR="0076578D" w:rsidRDefault="0076578D" w:rsidP="00D5797C">
      <w:pPr>
        <w:pStyle w:val="Body"/>
        <w:spacing w:after="0"/>
        <w:rPr>
          <w:rFonts w:ascii="Arial" w:hAnsi="Arial" w:cs="Arial"/>
        </w:rPr>
      </w:pPr>
    </w:p>
    <w:p w14:paraId="1ECBF11A" w14:textId="1941028E" w:rsidR="00AC4998" w:rsidRDefault="00AC4998" w:rsidP="00D5797C">
      <w:pPr>
        <w:pStyle w:val="Body"/>
        <w:spacing w:after="0"/>
        <w:rPr>
          <w:rFonts w:ascii="Arial" w:hAnsi="Arial" w:cs="Arial"/>
        </w:rPr>
      </w:pPr>
      <w:r w:rsidRPr="00AC4998">
        <w:rPr>
          <w:rFonts w:ascii="Arial" w:hAnsi="Arial" w:cs="Arial"/>
        </w:rPr>
        <w:t>International Reading Association. (1999). </w:t>
      </w:r>
      <w:r w:rsidRPr="00AC4998">
        <w:rPr>
          <w:rFonts w:ascii="Arial" w:hAnsi="Arial" w:cs="Arial"/>
          <w:i/>
          <w:iCs/>
        </w:rPr>
        <w:t xml:space="preserve">Using multiple methods of beginning reading </w:t>
      </w:r>
      <w:r>
        <w:rPr>
          <w:rFonts w:ascii="Arial" w:hAnsi="Arial" w:cs="Arial"/>
          <w:i/>
          <w:iCs/>
        </w:rPr>
        <w:tab/>
      </w:r>
      <w:r w:rsidRPr="00AC4998">
        <w:rPr>
          <w:rFonts w:ascii="Arial" w:hAnsi="Arial" w:cs="Arial"/>
          <w:i/>
          <w:iCs/>
        </w:rPr>
        <w:t>instruction: A position statement of the International Reading Association</w:t>
      </w:r>
      <w:r w:rsidRPr="00AC4998">
        <w:rPr>
          <w:rFonts w:ascii="Arial" w:hAnsi="Arial" w:cs="Arial"/>
        </w:rPr>
        <w:t xml:space="preserve">. </w:t>
      </w:r>
      <w:r>
        <w:rPr>
          <w:rFonts w:ascii="Arial" w:hAnsi="Arial" w:cs="Arial"/>
        </w:rPr>
        <w:tab/>
      </w:r>
      <w:r w:rsidRPr="00AC4998">
        <w:rPr>
          <w:rFonts w:ascii="Arial" w:hAnsi="Arial" w:cs="Arial"/>
        </w:rPr>
        <w:t>International Reading Association.</w:t>
      </w:r>
    </w:p>
    <w:p w14:paraId="3C0843A8" w14:textId="77777777" w:rsidR="00AC4998" w:rsidRDefault="00AC4998" w:rsidP="00D5797C">
      <w:pPr>
        <w:pStyle w:val="Body"/>
        <w:spacing w:after="0"/>
        <w:rPr>
          <w:rFonts w:ascii="Arial" w:hAnsi="Arial" w:cs="Arial"/>
        </w:rPr>
      </w:pPr>
    </w:p>
    <w:p w14:paraId="0577498B" w14:textId="19DC85DE" w:rsidR="0076578D" w:rsidRDefault="0076578D" w:rsidP="00D5797C">
      <w:pPr>
        <w:pStyle w:val="Body"/>
        <w:spacing w:after="0"/>
        <w:rPr>
          <w:rFonts w:ascii="Arial" w:hAnsi="Arial" w:cs="Arial"/>
        </w:rPr>
      </w:pPr>
      <w:r w:rsidRPr="0076578D">
        <w:rPr>
          <w:rFonts w:ascii="Arial" w:hAnsi="Arial" w:cs="Arial"/>
        </w:rPr>
        <w:t xml:space="preserve">Lambert, S. R., &amp; Fadel, H. (2022). Open textbooks and social justice: A national scoping </w:t>
      </w:r>
      <w:r>
        <w:rPr>
          <w:rFonts w:ascii="Arial" w:hAnsi="Arial" w:cs="Arial"/>
        </w:rPr>
        <w:tab/>
      </w:r>
      <w:r w:rsidRPr="0076578D">
        <w:rPr>
          <w:rFonts w:ascii="Arial" w:hAnsi="Arial" w:cs="Arial"/>
        </w:rPr>
        <w:t>study. </w:t>
      </w:r>
      <w:r w:rsidRPr="0076578D">
        <w:rPr>
          <w:rFonts w:ascii="Arial" w:hAnsi="Arial" w:cs="Arial"/>
          <w:i/>
          <w:iCs/>
        </w:rPr>
        <w:t>Perth, Australia, available at: www. ncsehe. edu. au/publications/open-</w:t>
      </w:r>
      <w:r>
        <w:rPr>
          <w:rFonts w:ascii="Arial" w:hAnsi="Arial" w:cs="Arial"/>
          <w:i/>
          <w:iCs/>
        </w:rPr>
        <w:tab/>
      </w:r>
      <w:r w:rsidRPr="0076578D">
        <w:rPr>
          <w:rFonts w:ascii="Arial" w:hAnsi="Arial" w:cs="Arial"/>
          <w:i/>
          <w:iCs/>
        </w:rPr>
        <w:t>textbooks-social-justice</w:t>
      </w:r>
      <w:r w:rsidRPr="0076578D">
        <w:rPr>
          <w:rFonts w:ascii="Arial" w:hAnsi="Arial" w:cs="Arial"/>
        </w:rPr>
        <w:t>.</w:t>
      </w:r>
    </w:p>
    <w:p w14:paraId="7025B30F" w14:textId="77777777" w:rsidR="00016099" w:rsidRDefault="00016099" w:rsidP="00D5797C">
      <w:pPr>
        <w:pStyle w:val="Body"/>
        <w:spacing w:after="0"/>
        <w:rPr>
          <w:rFonts w:ascii="Arial" w:hAnsi="Arial" w:cs="Arial"/>
        </w:rPr>
      </w:pPr>
    </w:p>
    <w:p w14:paraId="1B7E8930" w14:textId="6023C3C9" w:rsidR="00AF1DE5" w:rsidRDefault="00AF1DE5" w:rsidP="00D5797C">
      <w:pPr>
        <w:pStyle w:val="Body"/>
        <w:spacing w:after="0"/>
        <w:rPr>
          <w:rFonts w:ascii="Arial" w:hAnsi="Arial" w:cs="Arial"/>
        </w:rPr>
      </w:pPr>
      <w:r w:rsidRPr="00AF1DE5">
        <w:rPr>
          <w:rFonts w:ascii="Arial" w:hAnsi="Arial" w:cs="Arial"/>
        </w:rPr>
        <w:lastRenderedPageBreak/>
        <w:t xml:space="preserve">Lucero, N. E., Rebosquillo, M. B., Nieves, J. P., Tubice, F. M., Ibao, S. S., &amp; Escartin, F. </w:t>
      </w:r>
      <w:r>
        <w:rPr>
          <w:rFonts w:ascii="Arial" w:hAnsi="Arial" w:cs="Arial"/>
        </w:rPr>
        <w:tab/>
      </w:r>
      <w:r w:rsidRPr="00AF1DE5">
        <w:rPr>
          <w:rFonts w:ascii="Arial" w:hAnsi="Arial" w:cs="Arial"/>
        </w:rPr>
        <w:t xml:space="preserve">(2019). Managing the Implementation and Evaluation of the School Reading </w:t>
      </w:r>
      <w:r>
        <w:rPr>
          <w:rFonts w:ascii="Arial" w:hAnsi="Arial" w:cs="Arial"/>
        </w:rPr>
        <w:tab/>
      </w:r>
      <w:r w:rsidRPr="00AF1DE5">
        <w:rPr>
          <w:rFonts w:ascii="Arial" w:hAnsi="Arial" w:cs="Arial"/>
        </w:rPr>
        <w:t>Program. </w:t>
      </w:r>
      <w:r w:rsidRPr="00AF1DE5">
        <w:rPr>
          <w:rFonts w:ascii="Arial" w:hAnsi="Arial" w:cs="Arial"/>
          <w:i/>
          <w:iCs/>
        </w:rPr>
        <w:t xml:space="preserve">Asian </w:t>
      </w:r>
      <w:r>
        <w:rPr>
          <w:rFonts w:ascii="Arial" w:hAnsi="Arial" w:cs="Arial"/>
          <w:i/>
          <w:iCs/>
        </w:rPr>
        <w:tab/>
      </w:r>
      <w:r w:rsidRPr="00AF1DE5">
        <w:rPr>
          <w:rFonts w:ascii="Arial" w:hAnsi="Arial" w:cs="Arial"/>
          <w:i/>
          <w:iCs/>
        </w:rPr>
        <w:t>Journal of Education and Social Studies</w:t>
      </w:r>
      <w:r w:rsidRPr="00AF1DE5">
        <w:rPr>
          <w:rFonts w:ascii="Arial" w:hAnsi="Arial" w:cs="Arial"/>
        </w:rPr>
        <w:t>, 1-10.</w:t>
      </w:r>
    </w:p>
    <w:p w14:paraId="1FC2D088" w14:textId="77777777" w:rsidR="00AF1DE5" w:rsidRDefault="00AF1DE5" w:rsidP="00D5797C">
      <w:pPr>
        <w:pStyle w:val="Body"/>
        <w:spacing w:after="0"/>
        <w:rPr>
          <w:rFonts w:ascii="Arial" w:hAnsi="Arial" w:cs="Arial"/>
        </w:rPr>
      </w:pPr>
    </w:p>
    <w:p w14:paraId="79FA2C08" w14:textId="6061B753" w:rsidR="00F638A4" w:rsidRDefault="00F638A4" w:rsidP="00D5797C">
      <w:pPr>
        <w:pStyle w:val="Body"/>
        <w:spacing w:after="0"/>
        <w:rPr>
          <w:rFonts w:ascii="Arial" w:hAnsi="Arial" w:cs="Arial"/>
        </w:rPr>
      </w:pPr>
      <w:r w:rsidRPr="00F638A4">
        <w:rPr>
          <w:rFonts w:ascii="Arial" w:hAnsi="Arial" w:cs="Arial"/>
        </w:rPr>
        <w:t xml:space="preserve">RADAN, M. L. N. (2023). Effectiveness of Project Reading Enables Advancement and </w:t>
      </w:r>
      <w:r>
        <w:rPr>
          <w:rFonts w:ascii="Arial" w:hAnsi="Arial" w:cs="Arial"/>
        </w:rPr>
        <w:tab/>
      </w:r>
      <w:r w:rsidRPr="00F638A4">
        <w:rPr>
          <w:rFonts w:ascii="Arial" w:hAnsi="Arial" w:cs="Arial"/>
        </w:rPr>
        <w:t>Development (READ) in Improving the Reading Performance of Grade 4 Pupils.</w:t>
      </w:r>
    </w:p>
    <w:p w14:paraId="69B2A29E" w14:textId="77777777" w:rsidR="00F638A4" w:rsidRDefault="00F638A4" w:rsidP="00D5797C">
      <w:pPr>
        <w:pStyle w:val="Body"/>
        <w:spacing w:after="0"/>
        <w:rPr>
          <w:rFonts w:ascii="Arial" w:hAnsi="Arial" w:cs="Arial"/>
        </w:rPr>
      </w:pPr>
    </w:p>
    <w:p w14:paraId="614A42C5" w14:textId="65B58D95" w:rsidR="00FD40FD" w:rsidRDefault="00FD40FD" w:rsidP="00D5797C">
      <w:pPr>
        <w:pStyle w:val="Body"/>
        <w:spacing w:after="0"/>
        <w:rPr>
          <w:rFonts w:ascii="Arial" w:hAnsi="Arial" w:cs="Arial"/>
        </w:rPr>
      </w:pPr>
      <w:r w:rsidRPr="00FD40FD">
        <w:rPr>
          <w:rFonts w:ascii="Arial" w:hAnsi="Arial" w:cs="Arial"/>
        </w:rPr>
        <w:t xml:space="preserve">Tangalin, J. (2023). Project Read and Learn (REAL): Probing Its Effectiveness in Enhancing </w:t>
      </w:r>
      <w:r>
        <w:rPr>
          <w:rFonts w:ascii="Arial" w:hAnsi="Arial" w:cs="Arial"/>
        </w:rPr>
        <w:tab/>
      </w:r>
      <w:r w:rsidRPr="00FD40FD">
        <w:rPr>
          <w:rFonts w:ascii="Arial" w:hAnsi="Arial" w:cs="Arial"/>
        </w:rPr>
        <w:t xml:space="preserve">the Academic Performance and Reading Comprehension of Grade 7 </w:t>
      </w:r>
      <w:r>
        <w:rPr>
          <w:rFonts w:ascii="Arial" w:hAnsi="Arial" w:cs="Arial"/>
        </w:rPr>
        <w:tab/>
      </w:r>
      <w:r w:rsidRPr="00FD40FD">
        <w:rPr>
          <w:rFonts w:ascii="Arial" w:hAnsi="Arial" w:cs="Arial"/>
        </w:rPr>
        <w:t>Students. </w:t>
      </w:r>
      <w:r w:rsidRPr="00FD40FD">
        <w:rPr>
          <w:rFonts w:ascii="Arial" w:hAnsi="Arial" w:cs="Arial"/>
          <w:i/>
          <w:iCs/>
        </w:rPr>
        <w:t>Psychology and Education: A Multidisciplinary Journal</w:t>
      </w:r>
      <w:r w:rsidRPr="00FD40FD">
        <w:rPr>
          <w:rFonts w:ascii="Arial" w:hAnsi="Arial" w:cs="Arial"/>
        </w:rPr>
        <w:t>, </w:t>
      </w:r>
      <w:r w:rsidRPr="00FD40FD">
        <w:rPr>
          <w:rFonts w:ascii="Arial" w:hAnsi="Arial" w:cs="Arial"/>
          <w:i/>
          <w:iCs/>
        </w:rPr>
        <w:t>8</w:t>
      </w:r>
      <w:r w:rsidRPr="00FD40FD">
        <w:rPr>
          <w:rFonts w:ascii="Arial" w:hAnsi="Arial" w:cs="Arial"/>
        </w:rPr>
        <w:t>(3), 1-1.</w:t>
      </w:r>
    </w:p>
    <w:p w14:paraId="1E4F15CD" w14:textId="77777777" w:rsidR="00FD40FD" w:rsidRDefault="00FD40FD" w:rsidP="00D5797C">
      <w:pPr>
        <w:pStyle w:val="Body"/>
        <w:spacing w:after="0"/>
        <w:rPr>
          <w:rFonts w:ascii="Arial" w:hAnsi="Arial" w:cs="Arial"/>
        </w:rPr>
      </w:pPr>
    </w:p>
    <w:p w14:paraId="218DD88C" w14:textId="1A21D0AC" w:rsidR="0076578D" w:rsidRDefault="00016099" w:rsidP="00D5797C">
      <w:pPr>
        <w:pStyle w:val="Body"/>
        <w:spacing w:after="0"/>
        <w:rPr>
          <w:rFonts w:ascii="Arial" w:hAnsi="Arial" w:cs="Arial"/>
        </w:rPr>
      </w:pPr>
      <w:r w:rsidRPr="00016099">
        <w:rPr>
          <w:rFonts w:ascii="Arial" w:hAnsi="Arial" w:cs="Arial"/>
        </w:rPr>
        <w:t xml:space="preserve">Ysatam, E. I. (2009). DepEd's basic literacy program: cordero's vs. calderon's reading </w:t>
      </w:r>
      <w:r>
        <w:rPr>
          <w:rFonts w:ascii="Arial" w:hAnsi="Arial" w:cs="Arial"/>
        </w:rPr>
        <w:tab/>
      </w:r>
      <w:r w:rsidRPr="00016099">
        <w:rPr>
          <w:rFonts w:ascii="Arial" w:hAnsi="Arial" w:cs="Arial"/>
        </w:rPr>
        <w:t>models. </w:t>
      </w:r>
      <w:r w:rsidRPr="00016099">
        <w:rPr>
          <w:rFonts w:ascii="Arial" w:hAnsi="Arial" w:cs="Arial"/>
          <w:i/>
          <w:iCs/>
        </w:rPr>
        <w:t>Master's Thesis, Cebu Normal University, Cebu City</w:t>
      </w:r>
      <w:r w:rsidRPr="00016099">
        <w:rPr>
          <w:rFonts w:ascii="Arial" w:hAnsi="Arial" w:cs="Arial"/>
        </w:rPr>
        <w:t>.</w:t>
      </w:r>
    </w:p>
    <w:p w14:paraId="1DB04395" w14:textId="77777777" w:rsidR="00B01FCD" w:rsidRPr="00FB3A86" w:rsidRDefault="00B01FCD" w:rsidP="00441B6F">
      <w:pPr>
        <w:pStyle w:val="Reference"/>
        <w:numPr>
          <w:ilvl w:val="0"/>
          <w:numId w:val="0"/>
        </w:numPr>
        <w:spacing w:line="240" w:lineRule="auto"/>
        <w:rPr>
          <w:rFonts w:ascii="Arial" w:hAnsi="Arial" w:cs="Arial"/>
        </w:rPr>
      </w:pPr>
    </w:p>
    <w:p w14:paraId="4803F474" w14:textId="683BDDB4" w:rsidR="004D4277" w:rsidRPr="00612CBE" w:rsidRDefault="004D4277" w:rsidP="00612CBE">
      <w:pPr>
        <w:pStyle w:val="DefAcrHead"/>
        <w:spacing w:after="0"/>
        <w:jc w:val="both"/>
        <w:rPr>
          <w:rFonts w:ascii="Arial" w:hAnsi="Arial" w:cs="Arial"/>
          <w:b w:val="0"/>
        </w:rPr>
        <w:sectPr w:rsidR="004D4277" w:rsidRPr="00612CBE" w:rsidSect="00D466B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AC5EFF0" w14:textId="77777777" w:rsidR="00B01FCD" w:rsidRPr="00FB3A86" w:rsidRDefault="00B01FCD" w:rsidP="00441B6F">
      <w:pPr>
        <w:pStyle w:val="Appendix"/>
        <w:spacing w:after="0"/>
        <w:jc w:val="both"/>
        <w:rPr>
          <w:rFonts w:ascii="Arial" w:hAnsi="Arial" w:cs="Arial"/>
          <w:b w:val="0"/>
        </w:rPr>
      </w:pPr>
    </w:p>
    <w:sectPr w:rsidR="00B01FCD" w:rsidRPr="00FB3A86" w:rsidSect="00D466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F188" w14:textId="77777777" w:rsidR="00F90EA2" w:rsidRDefault="00F90EA2" w:rsidP="00C37E61">
      <w:r>
        <w:separator/>
      </w:r>
    </w:p>
  </w:endnote>
  <w:endnote w:type="continuationSeparator" w:id="0">
    <w:p w14:paraId="5848D2A6" w14:textId="77777777" w:rsidR="00F90EA2" w:rsidRDefault="00F90E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7203" w14:textId="77777777" w:rsidR="00D466B5" w:rsidRDefault="00D46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BE66" w14:textId="77777777" w:rsidR="00D466B5" w:rsidRDefault="00D46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3EE3" w14:textId="63133B69" w:rsidR="00754C9A" w:rsidRPr="00D466B5" w:rsidRDefault="00754C9A" w:rsidP="00D466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A43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B2FD" w14:textId="77777777" w:rsidR="00F90EA2" w:rsidRDefault="00F90EA2" w:rsidP="00C37E61">
      <w:r>
        <w:separator/>
      </w:r>
    </w:p>
  </w:footnote>
  <w:footnote w:type="continuationSeparator" w:id="0">
    <w:p w14:paraId="358ECCD1" w14:textId="77777777" w:rsidR="00F90EA2" w:rsidRDefault="00F90E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0E6A" w14:textId="45A256D0" w:rsidR="00D466B5" w:rsidRDefault="00000000">
    <w:pPr>
      <w:pStyle w:val="Header"/>
    </w:pPr>
    <w:r>
      <w:rPr>
        <w:noProof/>
      </w:rPr>
      <w:pict w14:anchorId="057DC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3095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FBE3" w14:textId="4E738D14" w:rsidR="00D466B5" w:rsidRDefault="00000000">
    <w:pPr>
      <w:pStyle w:val="Header"/>
    </w:pPr>
    <w:r>
      <w:rPr>
        <w:noProof/>
      </w:rPr>
      <w:pict w14:anchorId="31F2E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3095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A560" w14:textId="119B41C8" w:rsidR="00296529" w:rsidRPr="00296529" w:rsidRDefault="00000000" w:rsidP="00296529">
    <w:pPr>
      <w:ind w:left="2160"/>
      <w:jc w:val="center"/>
      <w:rPr>
        <w:rFonts w:ascii="Times New Roman" w:eastAsia="Calibri" w:hAnsi="Times New Roman"/>
        <w:i/>
        <w:sz w:val="18"/>
        <w:szCs w:val="22"/>
      </w:rPr>
    </w:pPr>
    <w:r>
      <w:rPr>
        <w:noProof/>
      </w:rPr>
      <w:pict w14:anchorId="42640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3095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BE48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00083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47B2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A5D1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6DA50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618A7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BE27" w14:textId="21134355" w:rsidR="00D466B5" w:rsidRDefault="00000000">
    <w:pPr>
      <w:pStyle w:val="Header"/>
    </w:pPr>
    <w:r>
      <w:rPr>
        <w:noProof/>
      </w:rPr>
      <w:pict w14:anchorId="2DF4B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30959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0A64" w14:textId="503D848F" w:rsidR="00D466B5" w:rsidRDefault="00000000">
    <w:pPr>
      <w:pStyle w:val="Header"/>
    </w:pPr>
    <w:r>
      <w:rPr>
        <w:noProof/>
      </w:rPr>
      <w:pict w14:anchorId="67B61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30959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858A" w14:textId="3D9C9001" w:rsidR="00D466B5" w:rsidRDefault="00000000">
    <w:pPr>
      <w:pStyle w:val="Header"/>
    </w:pPr>
    <w:r>
      <w:rPr>
        <w:noProof/>
      </w:rPr>
      <w:pict w14:anchorId="27492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30959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hybridMultilevel"/>
    <w:tmpl w:val="D5442E5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0000009"/>
    <w:multiLevelType w:val="multilevel"/>
    <w:tmpl w:val="B13619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1680829"/>
    <w:multiLevelType w:val="hybridMultilevel"/>
    <w:tmpl w:val="4210E392"/>
    <w:lvl w:ilvl="0" w:tplc="207477B2">
      <w:start w:val="1"/>
      <w:numFmt w:val="decimal"/>
      <w:lvlText w:val="%1."/>
      <w:lvlJc w:val="left"/>
      <w:pPr>
        <w:ind w:left="840" w:hanging="360"/>
      </w:pPr>
      <w:rPr>
        <w:rFonts w:hint="default"/>
        <w:b w:val="0"/>
      </w:rPr>
    </w:lvl>
    <w:lvl w:ilvl="1" w:tplc="38090019" w:tentative="1">
      <w:start w:val="1"/>
      <w:numFmt w:val="lowerLetter"/>
      <w:lvlText w:val="%2."/>
      <w:lvlJc w:val="left"/>
      <w:pPr>
        <w:ind w:left="1560" w:hanging="360"/>
      </w:pPr>
    </w:lvl>
    <w:lvl w:ilvl="2" w:tplc="3809001B" w:tentative="1">
      <w:start w:val="1"/>
      <w:numFmt w:val="lowerRoman"/>
      <w:lvlText w:val="%3."/>
      <w:lvlJc w:val="right"/>
      <w:pPr>
        <w:ind w:left="2280" w:hanging="180"/>
      </w:pPr>
    </w:lvl>
    <w:lvl w:ilvl="3" w:tplc="3809000F" w:tentative="1">
      <w:start w:val="1"/>
      <w:numFmt w:val="decimal"/>
      <w:lvlText w:val="%4."/>
      <w:lvlJc w:val="left"/>
      <w:pPr>
        <w:ind w:left="3000" w:hanging="360"/>
      </w:pPr>
    </w:lvl>
    <w:lvl w:ilvl="4" w:tplc="38090019" w:tentative="1">
      <w:start w:val="1"/>
      <w:numFmt w:val="lowerLetter"/>
      <w:lvlText w:val="%5."/>
      <w:lvlJc w:val="left"/>
      <w:pPr>
        <w:ind w:left="3720" w:hanging="360"/>
      </w:pPr>
    </w:lvl>
    <w:lvl w:ilvl="5" w:tplc="3809001B" w:tentative="1">
      <w:start w:val="1"/>
      <w:numFmt w:val="lowerRoman"/>
      <w:lvlText w:val="%6."/>
      <w:lvlJc w:val="right"/>
      <w:pPr>
        <w:ind w:left="4440" w:hanging="180"/>
      </w:pPr>
    </w:lvl>
    <w:lvl w:ilvl="6" w:tplc="3809000F" w:tentative="1">
      <w:start w:val="1"/>
      <w:numFmt w:val="decimal"/>
      <w:lvlText w:val="%7."/>
      <w:lvlJc w:val="left"/>
      <w:pPr>
        <w:ind w:left="5160" w:hanging="360"/>
      </w:pPr>
    </w:lvl>
    <w:lvl w:ilvl="7" w:tplc="38090019" w:tentative="1">
      <w:start w:val="1"/>
      <w:numFmt w:val="lowerLetter"/>
      <w:lvlText w:val="%8."/>
      <w:lvlJc w:val="left"/>
      <w:pPr>
        <w:ind w:left="5880" w:hanging="360"/>
      </w:pPr>
    </w:lvl>
    <w:lvl w:ilvl="8" w:tplc="3809001B" w:tentative="1">
      <w:start w:val="1"/>
      <w:numFmt w:val="lowerRoman"/>
      <w:lvlText w:val="%9."/>
      <w:lvlJc w:val="right"/>
      <w:pPr>
        <w:ind w:left="660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429A9"/>
    <w:multiLevelType w:val="hybridMultilevel"/>
    <w:tmpl w:val="EE00F87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142246"/>
    <w:multiLevelType w:val="multilevel"/>
    <w:tmpl w:val="B13619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2603C3B"/>
    <w:multiLevelType w:val="hybridMultilevel"/>
    <w:tmpl w:val="9F74B06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905384B"/>
    <w:multiLevelType w:val="multilevel"/>
    <w:tmpl w:val="B13619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9C7094E"/>
    <w:multiLevelType w:val="hybridMultilevel"/>
    <w:tmpl w:val="3630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71672"/>
    <w:multiLevelType w:val="hybridMultilevel"/>
    <w:tmpl w:val="AF586A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2D12CA7"/>
    <w:multiLevelType w:val="multilevel"/>
    <w:tmpl w:val="B13619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09025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2863995">
    <w:abstractNumId w:val="23"/>
  </w:num>
  <w:num w:numId="3" w16cid:durableId="1065686148">
    <w:abstractNumId w:val="33"/>
  </w:num>
  <w:num w:numId="4" w16cid:durableId="132219891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55036737">
    <w:abstractNumId w:val="10"/>
  </w:num>
  <w:num w:numId="6" w16cid:durableId="333382350">
    <w:abstractNumId w:val="8"/>
  </w:num>
  <w:num w:numId="7" w16cid:durableId="567302385">
    <w:abstractNumId w:val="3"/>
  </w:num>
  <w:num w:numId="8" w16cid:durableId="2106220232">
    <w:abstractNumId w:val="17"/>
  </w:num>
  <w:num w:numId="9" w16cid:durableId="656036722">
    <w:abstractNumId w:val="35"/>
  </w:num>
  <w:num w:numId="10" w16cid:durableId="1987473242">
    <w:abstractNumId w:val="4"/>
  </w:num>
  <w:num w:numId="11" w16cid:durableId="665018692">
    <w:abstractNumId w:val="28"/>
  </w:num>
  <w:num w:numId="12" w16cid:durableId="267474106">
    <w:abstractNumId w:val="5"/>
  </w:num>
  <w:num w:numId="13" w16cid:durableId="1321539087">
    <w:abstractNumId w:val="26"/>
  </w:num>
  <w:num w:numId="14" w16cid:durableId="262153696">
    <w:abstractNumId w:val="11"/>
  </w:num>
  <w:num w:numId="15" w16cid:durableId="942495504">
    <w:abstractNumId w:val="31"/>
  </w:num>
  <w:num w:numId="16" w16cid:durableId="346642311">
    <w:abstractNumId w:val="7"/>
  </w:num>
  <w:num w:numId="17" w16cid:durableId="1544903302">
    <w:abstractNumId w:val="32"/>
  </w:num>
  <w:num w:numId="18" w16cid:durableId="535852071">
    <w:abstractNumId w:val="19"/>
  </w:num>
  <w:num w:numId="19" w16cid:durableId="247732317">
    <w:abstractNumId w:val="38"/>
  </w:num>
  <w:num w:numId="20" w16cid:durableId="1882673032">
    <w:abstractNumId w:val="15"/>
  </w:num>
  <w:num w:numId="21" w16cid:durableId="1592738990">
    <w:abstractNumId w:val="12"/>
  </w:num>
  <w:num w:numId="22" w16cid:durableId="1821270177">
    <w:abstractNumId w:val="18"/>
  </w:num>
  <w:num w:numId="23" w16cid:durableId="2028367994">
    <w:abstractNumId w:val="29"/>
  </w:num>
  <w:num w:numId="24" w16cid:durableId="642202847">
    <w:abstractNumId w:val="36"/>
  </w:num>
  <w:num w:numId="25" w16cid:durableId="357046839">
    <w:abstractNumId w:val="6"/>
  </w:num>
  <w:num w:numId="26" w16cid:durableId="1897930997">
    <w:abstractNumId w:val="24"/>
  </w:num>
  <w:num w:numId="27" w16cid:durableId="1725979419">
    <w:abstractNumId w:val="30"/>
  </w:num>
  <w:num w:numId="28" w16cid:durableId="1838957635">
    <w:abstractNumId w:val="37"/>
  </w:num>
  <w:num w:numId="29" w16cid:durableId="1330907325">
    <w:abstractNumId w:val="34"/>
  </w:num>
  <w:num w:numId="30" w16cid:durableId="1246039084">
    <w:abstractNumId w:val="13"/>
  </w:num>
  <w:num w:numId="31" w16cid:durableId="84036645">
    <w:abstractNumId w:val="25"/>
  </w:num>
  <w:num w:numId="32" w16cid:durableId="929704045">
    <w:abstractNumId w:val="9"/>
  </w:num>
  <w:num w:numId="33" w16cid:durableId="1937901002">
    <w:abstractNumId w:val="22"/>
  </w:num>
  <w:num w:numId="34" w16cid:durableId="1951274929">
    <w:abstractNumId w:val="14"/>
  </w:num>
  <w:num w:numId="35" w16cid:durableId="668753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4360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5729354">
    <w:abstractNumId w:val="1"/>
  </w:num>
  <w:num w:numId="38" w16cid:durableId="798302301">
    <w:abstractNumId w:val="21"/>
  </w:num>
  <w:num w:numId="39" w16cid:durableId="659621941">
    <w:abstractNumId w:val="27"/>
  </w:num>
  <w:num w:numId="40" w16cid:durableId="2122261591">
    <w:abstractNumId w:val="16"/>
  </w:num>
  <w:num w:numId="41" w16cid:durableId="4351039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099"/>
    <w:rsid w:val="00030174"/>
    <w:rsid w:val="0004579C"/>
    <w:rsid w:val="00046FFE"/>
    <w:rsid w:val="000A47FA"/>
    <w:rsid w:val="000A65D3"/>
    <w:rsid w:val="000B1E33"/>
    <w:rsid w:val="000C0BC1"/>
    <w:rsid w:val="000D689F"/>
    <w:rsid w:val="000E7B7B"/>
    <w:rsid w:val="000E7D62"/>
    <w:rsid w:val="00103357"/>
    <w:rsid w:val="00105466"/>
    <w:rsid w:val="00121A69"/>
    <w:rsid w:val="00123C9F"/>
    <w:rsid w:val="00126190"/>
    <w:rsid w:val="00130F17"/>
    <w:rsid w:val="001320BF"/>
    <w:rsid w:val="00163BC4"/>
    <w:rsid w:val="00191062"/>
    <w:rsid w:val="00192B72"/>
    <w:rsid w:val="001A0341"/>
    <w:rsid w:val="001A29D8"/>
    <w:rsid w:val="001A5CAA"/>
    <w:rsid w:val="001B0427"/>
    <w:rsid w:val="001D3A51"/>
    <w:rsid w:val="001E10D2"/>
    <w:rsid w:val="001E25B4"/>
    <w:rsid w:val="001E44FE"/>
    <w:rsid w:val="00200595"/>
    <w:rsid w:val="00204835"/>
    <w:rsid w:val="00206291"/>
    <w:rsid w:val="00207D21"/>
    <w:rsid w:val="00231920"/>
    <w:rsid w:val="0023195C"/>
    <w:rsid w:val="0024282C"/>
    <w:rsid w:val="00245993"/>
    <w:rsid w:val="002460DC"/>
    <w:rsid w:val="00250985"/>
    <w:rsid w:val="002556F6"/>
    <w:rsid w:val="00266866"/>
    <w:rsid w:val="00283105"/>
    <w:rsid w:val="00284C4C"/>
    <w:rsid w:val="00287E68"/>
    <w:rsid w:val="00296529"/>
    <w:rsid w:val="002B18F0"/>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3B22"/>
    <w:rsid w:val="00401927"/>
    <w:rsid w:val="004042D8"/>
    <w:rsid w:val="0041027F"/>
    <w:rsid w:val="00412475"/>
    <w:rsid w:val="00423789"/>
    <w:rsid w:val="00440F43"/>
    <w:rsid w:val="00441B6F"/>
    <w:rsid w:val="00446221"/>
    <w:rsid w:val="00450E62"/>
    <w:rsid w:val="004539DB"/>
    <w:rsid w:val="00466596"/>
    <w:rsid w:val="00471A80"/>
    <w:rsid w:val="004D305E"/>
    <w:rsid w:val="004D4277"/>
    <w:rsid w:val="00502516"/>
    <w:rsid w:val="00505F06"/>
    <w:rsid w:val="00506828"/>
    <w:rsid w:val="00515526"/>
    <w:rsid w:val="0053056E"/>
    <w:rsid w:val="005320FB"/>
    <w:rsid w:val="00554FDA"/>
    <w:rsid w:val="005662F0"/>
    <w:rsid w:val="00572BC0"/>
    <w:rsid w:val="00596E29"/>
    <w:rsid w:val="005A1931"/>
    <w:rsid w:val="005C784C"/>
    <w:rsid w:val="005D17F6"/>
    <w:rsid w:val="005E5539"/>
    <w:rsid w:val="00600E67"/>
    <w:rsid w:val="00602BF5"/>
    <w:rsid w:val="00612CBE"/>
    <w:rsid w:val="00617FDD"/>
    <w:rsid w:val="00633614"/>
    <w:rsid w:val="00633F68"/>
    <w:rsid w:val="00636EB2"/>
    <w:rsid w:val="006375B8"/>
    <w:rsid w:val="006638B9"/>
    <w:rsid w:val="0066510A"/>
    <w:rsid w:val="00673F9F"/>
    <w:rsid w:val="00686953"/>
    <w:rsid w:val="00687DEA"/>
    <w:rsid w:val="00687E67"/>
    <w:rsid w:val="006967F7"/>
    <w:rsid w:val="006A250C"/>
    <w:rsid w:val="006B21D3"/>
    <w:rsid w:val="006B57D0"/>
    <w:rsid w:val="006D30FF"/>
    <w:rsid w:val="006D6940"/>
    <w:rsid w:val="006F11EC"/>
    <w:rsid w:val="006F2080"/>
    <w:rsid w:val="006F5E67"/>
    <w:rsid w:val="0070082C"/>
    <w:rsid w:val="00721849"/>
    <w:rsid w:val="007232C1"/>
    <w:rsid w:val="007369E6"/>
    <w:rsid w:val="00746E59"/>
    <w:rsid w:val="00754C9A"/>
    <w:rsid w:val="0075599A"/>
    <w:rsid w:val="00761D52"/>
    <w:rsid w:val="0076578D"/>
    <w:rsid w:val="0077749E"/>
    <w:rsid w:val="00790ADA"/>
    <w:rsid w:val="007D2288"/>
    <w:rsid w:val="007E088F"/>
    <w:rsid w:val="007F7B32"/>
    <w:rsid w:val="00804BC2"/>
    <w:rsid w:val="0081431A"/>
    <w:rsid w:val="0083216F"/>
    <w:rsid w:val="00845A69"/>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70A5"/>
    <w:rsid w:val="009500A6"/>
    <w:rsid w:val="00957C18"/>
    <w:rsid w:val="009659BA"/>
    <w:rsid w:val="00983040"/>
    <w:rsid w:val="009B3DB3"/>
    <w:rsid w:val="009B3FB9"/>
    <w:rsid w:val="009B5509"/>
    <w:rsid w:val="009C2465"/>
    <w:rsid w:val="009D35A0"/>
    <w:rsid w:val="009D7EB7"/>
    <w:rsid w:val="009E048A"/>
    <w:rsid w:val="009E08E9"/>
    <w:rsid w:val="009E3DB9"/>
    <w:rsid w:val="009E6E35"/>
    <w:rsid w:val="009F0279"/>
    <w:rsid w:val="009F0EDA"/>
    <w:rsid w:val="00A03B96"/>
    <w:rsid w:val="00A05B19"/>
    <w:rsid w:val="00A1134E"/>
    <w:rsid w:val="00A24E7E"/>
    <w:rsid w:val="00A258C3"/>
    <w:rsid w:val="00A2765A"/>
    <w:rsid w:val="00A347C0"/>
    <w:rsid w:val="00A51431"/>
    <w:rsid w:val="00A539AD"/>
    <w:rsid w:val="00A84F27"/>
    <w:rsid w:val="00A94063"/>
    <w:rsid w:val="00AA6219"/>
    <w:rsid w:val="00AA74E0"/>
    <w:rsid w:val="00AB703F"/>
    <w:rsid w:val="00AC4998"/>
    <w:rsid w:val="00AC6BB8"/>
    <w:rsid w:val="00AE008F"/>
    <w:rsid w:val="00AE181C"/>
    <w:rsid w:val="00AF1DE5"/>
    <w:rsid w:val="00B01FCD"/>
    <w:rsid w:val="00B1776C"/>
    <w:rsid w:val="00B52583"/>
    <w:rsid w:val="00B52896"/>
    <w:rsid w:val="00B95236"/>
    <w:rsid w:val="00B96BD9"/>
    <w:rsid w:val="00BA1B01"/>
    <w:rsid w:val="00BA2641"/>
    <w:rsid w:val="00BB37AA"/>
    <w:rsid w:val="00BC53A0"/>
    <w:rsid w:val="00BC677A"/>
    <w:rsid w:val="00BD62A3"/>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66B5"/>
    <w:rsid w:val="00D5797C"/>
    <w:rsid w:val="00D74CB0"/>
    <w:rsid w:val="00D8295D"/>
    <w:rsid w:val="00DC253F"/>
    <w:rsid w:val="00DC2A65"/>
    <w:rsid w:val="00DE15F0"/>
    <w:rsid w:val="00DE5663"/>
    <w:rsid w:val="00DE589D"/>
    <w:rsid w:val="00DE78AA"/>
    <w:rsid w:val="00E053D0"/>
    <w:rsid w:val="00E15994"/>
    <w:rsid w:val="00E3114E"/>
    <w:rsid w:val="00E31A70"/>
    <w:rsid w:val="00E35B02"/>
    <w:rsid w:val="00E612F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38A4"/>
    <w:rsid w:val="00F755E4"/>
    <w:rsid w:val="00F77D02"/>
    <w:rsid w:val="00F90EA2"/>
    <w:rsid w:val="00F97396"/>
    <w:rsid w:val="00FB3A86"/>
    <w:rsid w:val="00FD36C8"/>
    <w:rsid w:val="00FD40FD"/>
    <w:rsid w:val="00FE2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021195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B5509"/>
    <w:pPr>
      <w:ind w:left="720"/>
      <w:contextualSpacing/>
    </w:pPr>
    <w:rPr>
      <w:rFonts w:ascii="Times New Roman" w:hAnsi="Times New Roman"/>
      <w:sz w:val="24"/>
      <w:szCs w:val="24"/>
    </w:rPr>
  </w:style>
  <w:style w:type="paragraph" w:styleId="NormalWeb">
    <w:name w:val="Normal (Web)"/>
    <w:basedOn w:val="Normal"/>
    <w:uiPriority w:val="99"/>
    <w:rsid w:val="009B5509"/>
    <w:pPr>
      <w:spacing w:before="100" w:beforeAutospacing="1" w:after="100" w:afterAutospacing="1"/>
    </w:pPr>
    <w:rPr>
      <w:rFonts w:ascii="Times New Roman" w:hAnsi="Times New Roman"/>
      <w:sz w:val="24"/>
      <w:szCs w:val="24"/>
    </w:rPr>
  </w:style>
  <w:style w:type="paragraph" w:styleId="NoSpacing">
    <w:name w:val="No Spacing"/>
    <w:link w:val="NoSpacingChar"/>
    <w:uiPriority w:val="1"/>
    <w:qFormat/>
    <w:rsid w:val="009B5509"/>
    <w:rPr>
      <w:rFonts w:ascii="Calibri" w:eastAsia="Calibri" w:hAnsi="Calibri"/>
      <w:sz w:val="22"/>
      <w:szCs w:val="22"/>
    </w:rPr>
  </w:style>
  <w:style w:type="character" w:customStyle="1" w:styleId="NoSpacingChar">
    <w:name w:val="No Spacing Char"/>
    <w:link w:val="NoSpacing"/>
    <w:uiPriority w:val="1"/>
    <w:rsid w:val="009B5509"/>
    <w:rPr>
      <w:rFonts w:ascii="Calibri" w:eastAsia="Calibri" w:hAnsi="Calibri"/>
      <w:sz w:val="22"/>
      <w:szCs w:val="22"/>
    </w:rPr>
  </w:style>
  <w:style w:type="paragraph" w:customStyle="1" w:styleId="NoSpacing1">
    <w:name w:val="No Spacing1"/>
    <w:uiPriority w:val="1"/>
    <w:qFormat/>
    <w:rsid w:val="009B5509"/>
    <w:pPr>
      <w:spacing w:after="160" w:line="259"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C8FBA-D7E3-428C-9415-3C72C6F1D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10</Pages>
  <Words>3557</Words>
  <Characters>20276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wresler pascua</cp:lastModifiedBy>
  <cp:revision>35</cp:revision>
  <cp:lastPrinted>1999-07-06T11:00:00Z</cp:lastPrinted>
  <dcterms:created xsi:type="dcterms:W3CDTF">2014-10-25T14:34:00Z</dcterms:created>
  <dcterms:modified xsi:type="dcterms:W3CDTF">2025-05-21T11:08:00Z</dcterms:modified>
</cp:coreProperties>
</file>