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2688E" w14:textId="1F9E796C" w:rsidR="00517A36" w:rsidRPr="00CD1258" w:rsidRDefault="00517A36" w:rsidP="00517A36">
      <w:pPr>
        <w:spacing w:line="276" w:lineRule="auto"/>
        <w:rPr>
          <w:rFonts w:eastAsia="Arial"/>
          <w:b/>
          <w:i/>
          <w:kern w:val="2"/>
          <w:u w:val="single"/>
          <w:lang w:bidi="en-US"/>
        </w:rPr>
      </w:pPr>
      <w:r w:rsidRPr="00CD1258">
        <w:rPr>
          <w:rFonts w:eastAsia="Arial"/>
          <w:b/>
          <w:i/>
          <w:kern w:val="2"/>
          <w:u w:val="single"/>
          <w:lang w:bidi="en-US"/>
        </w:rPr>
        <w:t>Original Research Article</w:t>
      </w:r>
    </w:p>
    <w:p w14:paraId="0DCB84C6" w14:textId="77777777" w:rsidR="00517A36" w:rsidRPr="00CD1258" w:rsidRDefault="00517A36" w:rsidP="009702A5">
      <w:pPr>
        <w:shd w:val="clear" w:color="auto" w:fill="FFFFFF" w:themeFill="background1"/>
        <w:spacing w:line="276" w:lineRule="auto"/>
        <w:jc w:val="right"/>
        <w:rPr>
          <w:rFonts w:eastAsia="Arial"/>
          <w:b/>
          <w:iCs/>
          <w:kern w:val="2"/>
          <w:lang w:bidi="en-US"/>
        </w:rPr>
      </w:pPr>
    </w:p>
    <w:p w14:paraId="59E94A50" w14:textId="47318109" w:rsidR="00E33478" w:rsidRPr="00CD1258" w:rsidRDefault="0076565E" w:rsidP="00467937">
      <w:pPr>
        <w:shd w:val="clear" w:color="auto" w:fill="FFFFFF" w:themeFill="background1"/>
        <w:spacing w:line="276" w:lineRule="auto"/>
        <w:jc w:val="center"/>
        <w:rPr>
          <w:b/>
          <w:iCs/>
        </w:rPr>
      </w:pPr>
      <w:r w:rsidRPr="00CD1258">
        <w:rPr>
          <w:b/>
          <w:lang w:val="en-GB"/>
        </w:rPr>
        <w:t>Evaluating Grievance Redressal Procedures in Public Service Institutions: A Case Study of Tan</w:t>
      </w:r>
      <w:r w:rsidR="00467937" w:rsidRPr="00CD1258">
        <w:rPr>
          <w:b/>
          <w:lang w:val="en-GB"/>
        </w:rPr>
        <w:t>zania Social Action Fund</w:t>
      </w:r>
      <w:r w:rsidR="006C4DF5" w:rsidRPr="00CD1258">
        <w:rPr>
          <w:bCs/>
        </w:rPr>
        <w:t xml:space="preserve">                                           </w:t>
      </w:r>
    </w:p>
    <w:p w14:paraId="48A8AA34" w14:textId="77777777" w:rsidR="009330B0" w:rsidRPr="00CD1258" w:rsidRDefault="009330B0" w:rsidP="009330B0">
      <w:pPr>
        <w:spacing w:line="276" w:lineRule="auto"/>
        <w:jc w:val="right"/>
        <w:rPr>
          <w:bCs/>
          <w:vertAlign w:val="superscript"/>
        </w:rPr>
      </w:pPr>
    </w:p>
    <w:p w14:paraId="552A1249" w14:textId="77777777" w:rsidR="004E4B4F" w:rsidRPr="00CD1258" w:rsidRDefault="004E4B4F" w:rsidP="004E4B4F">
      <w:pPr>
        <w:pStyle w:val="AbstHead"/>
        <w:spacing w:after="0"/>
        <w:jc w:val="both"/>
        <w:rPr>
          <w:rFonts w:ascii="Times New Roman" w:hAnsi="Times New Roman"/>
          <w:sz w:val="24"/>
          <w:szCs w:val="24"/>
        </w:rPr>
      </w:pPr>
      <w:r w:rsidRPr="00CD1258">
        <w:rPr>
          <w:rFonts w:ascii="Times New Roman" w:hAnsi="Times New Roman"/>
          <w:sz w:val="24"/>
          <w:szCs w:val="24"/>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44"/>
      </w:tblGrid>
      <w:tr w:rsidR="00CD1258" w:rsidRPr="00CD1258" w14:paraId="55B9C2D8" w14:textId="77777777" w:rsidTr="00D82274">
        <w:trPr>
          <w:trHeight w:val="5768"/>
        </w:trPr>
        <w:tc>
          <w:tcPr>
            <w:tcW w:w="9576" w:type="dxa"/>
            <w:shd w:val="clear" w:color="auto" w:fill="F2F2F2"/>
          </w:tcPr>
          <w:p w14:paraId="4A0C522F" w14:textId="61918F4F" w:rsidR="004E4B4F" w:rsidRPr="00CD1258" w:rsidRDefault="00D82274" w:rsidP="00D82274">
            <w:pPr>
              <w:spacing w:before="100" w:beforeAutospacing="1" w:after="100" w:afterAutospacing="1"/>
              <w:jc w:val="both"/>
            </w:pPr>
            <w:r w:rsidRPr="00CD1258">
              <w:t xml:space="preserve">This study evaluated the effectiveness of Employee Grievance Redressal Procedures (EGRPs) at the Tanzania Social Action Fund (TASAF), focusing on employee awareness, accessibility, procedural clarity, and satisfaction with grievance outcomes. Using a mixed-methods approach involving surveys of 180 employees and interviews with 10 departmental heads, the research applied Accountability Theory and Procedural Justice Theory to understand institutional performance. </w:t>
            </w:r>
            <w:r w:rsidRPr="00CD1258">
              <w:rPr>
                <w:rFonts w:eastAsiaTheme="minorHAnsi"/>
                <w:iCs/>
                <w:lang w:val="ru-RU"/>
              </w:rPr>
              <w:t xml:space="preserve">Data collection involved </w:t>
            </w:r>
            <w:r w:rsidRPr="00CD1258">
              <w:rPr>
                <w:rFonts w:eastAsiaTheme="minorHAnsi"/>
                <w:iCs/>
                <w:lang w:val="en-GB"/>
              </w:rPr>
              <w:t xml:space="preserve">Questionnaire Survey with the use of </w:t>
            </w:r>
            <w:r w:rsidRPr="00CD1258">
              <w:rPr>
                <w:rFonts w:eastAsiaTheme="minorHAnsi"/>
                <w:iCs/>
                <w:lang w:val="ru-RU"/>
              </w:rPr>
              <w:t>semi-structured questionnaire</w:t>
            </w:r>
            <w:r w:rsidRPr="00CD1258">
              <w:rPr>
                <w:rFonts w:eastAsiaTheme="minorHAnsi"/>
                <w:iCs/>
                <w:lang w:val="en-GB"/>
              </w:rPr>
              <w:t xml:space="preserve"> tool</w:t>
            </w:r>
            <w:r w:rsidRPr="00CD1258">
              <w:rPr>
                <w:rFonts w:eastAsiaTheme="minorHAnsi"/>
                <w:iCs/>
                <w:lang w:val="ru-RU"/>
              </w:rPr>
              <w:t xml:space="preserve"> for junior and senior employees and unstructured interviews with department heads. Quantitative data were analyzed using descriptive statistics </w:t>
            </w:r>
            <w:r w:rsidRPr="00CD1258">
              <w:t>Findings revealed that while a majority of employees (83.33%) were at least somewhat aware of grievance procedures, significant challenges remained. Over 27% of respondents found it difficult to access grievance information, and 16.67% found procedures unclear. Only one-third of employees had ever filed a grievance, pointing to persistent concerns about confidentiality and retaliation. Interviews with TASAF managers reinforced survey findings, highlighting inconsistencies in grievance handling, limited staff training, and communication gaps, especially in remote areas. Managers acknowledged delays in resolution and challenges ensuring fairness and neutrality in investigations. Despite efforts to promote transparency, employees perceived gaps in follow-up and procedural clarity. The study recommends strengthening grievance mechanisms through standardized training, improved communication tools, independent oversight committees, and stronger protections against retaliation. These reforms aim to enhance trust, efficiency, and fairness in TASAF’s grievance redressal system, contributing to a more accountable and equitable public service environment.</w:t>
            </w:r>
          </w:p>
        </w:tc>
      </w:tr>
    </w:tbl>
    <w:p w14:paraId="5274B647" w14:textId="77777777" w:rsidR="004E4B4F" w:rsidRPr="00CD1258" w:rsidRDefault="004E4B4F" w:rsidP="004E4B4F">
      <w:pPr>
        <w:pStyle w:val="Body"/>
        <w:spacing w:after="0"/>
        <w:rPr>
          <w:rFonts w:ascii="Times New Roman" w:hAnsi="Times New Roman"/>
          <w:i/>
          <w:sz w:val="24"/>
          <w:szCs w:val="24"/>
        </w:rPr>
      </w:pPr>
    </w:p>
    <w:p w14:paraId="3F311F91" w14:textId="77777777" w:rsidR="00AC616E" w:rsidRPr="00CD1258" w:rsidRDefault="00AC616E" w:rsidP="006175B0">
      <w:pPr>
        <w:pBdr>
          <w:bottom w:val="single" w:sz="4" w:space="1" w:color="auto"/>
        </w:pBdr>
        <w:spacing w:line="276" w:lineRule="auto"/>
        <w:ind w:left="1260" w:hanging="1260"/>
        <w:jc w:val="both"/>
        <w:rPr>
          <w:bCs/>
          <w:i/>
          <w:iCs/>
        </w:rPr>
      </w:pPr>
      <w:r w:rsidRPr="00CD1258">
        <w:rPr>
          <w:b/>
          <w:bCs/>
          <w:i/>
          <w:iCs/>
        </w:rPr>
        <w:t>Keywords:</w:t>
      </w:r>
      <w:r w:rsidRPr="00CD1258">
        <w:rPr>
          <w:bCs/>
          <w:i/>
          <w:iCs/>
        </w:rPr>
        <w:t xml:space="preserve"> </w:t>
      </w:r>
      <w:r w:rsidRPr="00CD1258">
        <w:rPr>
          <w:i/>
          <w:iCs/>
          <w:lang w:bidi="en-US"/>
        </w:rPr>
        <w:t>Grievance Redressal Procedures, Tanzania Social Action Fund, Public Service, Institution</w:t>
      </w:r>
    </w:p>
    <w:p w14:paraId="54D5D7B0" w14:textId="77777777" w:rsidR="00BB6A80" w:rsidRPr="00CD1258" w:rsidRDefault="00BB6A80" w:rsidP="008C0998">
      <w:pPr>
        <w:pStyle w:val="ListParagraph"/>
        <w:tabs>
          <w:tab w:val="left" w:pos="284"/>
        </w:tabs>
        <w:spacing w:line="276" w:lineRule="auto"/>
        <w:ind w:left="360"/>
        <w:jc w:val="both"/>
        <w:rPr>
          <w:b/>
        </w:rPr>
      </w:pPr>
    </w:p>
    <w:p w14:paraId="2AC063FD" w14:textId="20D0A06C" w:rsidR="0062397B" w:rsidRPr="00CD1258" w:rsidRDefault="00F17C37" w:rsidP="005E3FA4">
      <w:pPr>
        <w:tabs>
          <w:tab w:val="left" w:pos="284"/>
        </w:tabs>
        <w:spacing w:line="276" w:lineRule="auto"/>
        <w:jc w:val="both"/>
        <w:rPr>
          <w:b/>
        </w:rPr>
      </w:pPr>
      <w:r w:rsidRPr="00CD1258">
        <w:rPr>
          <w:b/>
        </w:rPr>
        <w:t xml:space="preserve">1.0 </w:t>
      </w:r>
      <w:r w:rsidR="00E3406A" w:rsidRPr="00CD1258">
        <w:rPr>
          <w:b/>
        </w:rPr>
        <w:t>INTRODUCTION</w:t>
      </w:r>
    </w:p>
    <w:p w14:paraId="4FACDEEE" w14:textId="4B398FC5" w:rsidR="00F01025" w:rsidRPr="00F01025" w:rsidRDefault="00F01025" w:rsidP="005E3FA4">
      <w:pPr>
        <w:spacing w:line="276" w:lineRule="auto"/>
        <w:jc w:val="both"/>
        <w:rPr>
          <w:rFonts w:eastAsiaTheme="minorHAnsi"/>
          <w:shd w:val="clear" w:color="auto" w:fill="FFFFFF"/>
          <w:lang w:val="ru-RU"/>
        </w:rPr>
      </w:pPr>
      <w:bookmarkStart w:id="0" w:name="_Toc55067481"/>
      <w:bookmarkStart w:id="1" w:name="_Toc57166106"/>
      <w:r w:rsidRPr="00F01025">
        <w:rPr>
          <w:rFonts w:eastAsiaTheme="minorHAnsi"/>
          <w:shd w:val="clear" w:color="auto" w:fill="FFFFFF"/>
          <w:lang w:val="ru-RU"/>
        </w:rPr>
        <w:t>Employee grievance redressal procedures (EGRPs) play a crucial role in promoting a just and effective public service atmosphere, enabling workers to express their workplace issues. Studies show that efficient EGRPs can improve communication, lessen conflicts, and increase overall employee satisfaction (</w:t>
      </w:r>
      <w:r w:rsidR="00725FD6" w:rsidRPr="00725FD6">
        <w:rPr>
          <w:rFonts w:eastAsiaTheme="minorHAnsi"/>
          <w:shd w:val="clear" w:color="auto" w:fill="FFFFFF"/>
          <w:lang w:val="ru-RU"/>
        </w:rPr>
        <w:t>Rastgar</w:t>
      </w:r>
      <w:r w:rsidR="00725FD6">
        <w:rPr>
          <w:rFonts w:eastAsiaTheme="minorHAnsi"/>
          <w:shd w:val="clear" w:color="auto" w:fill="FFFFFF"/>
          <w:lang w:val="en-GB"/>
        </w:rPr>
        <w:t xml:space="preserve"> et al., 2012</w:t>
      </w:r>
      <w:r w:rsidRPr="00F01025">
        <w:rPr>
          <w:rFonts w:eastAsiaTheme="minorHAnsi"/>
          <w:shd w:val="clear" w:color="auto" w:fill="FFFFFF"/>
          <w:lang w:val="ru-RU"/>
        </w:rPr>
        <w:t>). Nevertheless, obstacles remain, as numerous existing grievance processes are overly complex and bureaucratic, discouraging employees from making use of them (</w:t>
      </w:r>
      <w:r w:rsidR="00725FD6" w:rsidRPr="00725FD6">
        <w:rPr>
          <w:rFonts w:eastAsiaTheme="minorHAnsi"/>
          <w:shd w:val="clear" w:color="auto" w:fill="FFFFFF"/>
          <w:lang w:val="ru-RU"/>
        </w:rPr>
        <w:t>Otañez</w:t>
      </w:r>
      <w:r w:rsidR="00725FD6">
        <w:rPr>
          <w:rFonts w:eastAsiaTheme="minorHAnsi"/>
          <w:shd w:val="clear" w:color="auto" w:fill="FFFFFF"/>
          <w:lang w:val="en-GB"/>
        </w:rPr>
        <w:t xml:space="preserve"> </w:t>
      </w:r>
      <w:r w:rsidR="00725FD6" w:rsidRPr="00725FD6">
        <w:rPr>
          <w:rFonts w:eastAsiaTheme="minorHAnsi"/>
          <w:shd w:val="clear" w:color="auto" w:fill="FFFFFF"/>
          <w:lang w:val="ru-RU"/>
        </w:rPr>
        <w:t>&amp; Vergara</w:t>
      </w:r>
      <w:r w:rsidR="00725FD6">
        <w:rPr>
          <w:rFonts w:eastAsiaTheme="minorHAnsi"/>
          <w:shd w:val="clear" w:color="auto" w:fill="FFFFFF"/>
          <w:lang w:val="en-GB"/>
        </w:rPr>
        <w:t>, 2021</w:t>
      </w:r>
      <w:r w:rsidRPr="00F01025">
        <w:rPr>
          <w:rFonts w:eastAsiaTheme="minorHAnsi"/>
          <w:shd w:val="clear" w:color="auto" w:fill="FFFFFF"/>
          <w:lang w:val="ru-RU"/>
        </w:rPr>
        <w:t>). Factors like fear of retaliation and a lack of trust in impartiality can result in under-reporting of complaints, particularly in cultures where hierarchical structures discourage formal grievances. Despite the literature available on EGRPs, there are still notable gaps in the understanding of their effectiveness, especially regarding the types of grievances that are addressed most effectively and the long-term effects on employee well-being and job performance (</w:t>
      </w:r>
      <w:r w:rsidR="009C4D9C" w:rsidRPr="009C4D9C">
        <w:rPr>
          <w:rFonts w:eastAsiaTheme="minorHAnsi"/>
          <w:shd w:val="clear" w:color="auto" w:fill="FFFFFF"/>
          <w:lang w:val="ru-RU"/>
        </w:rPr>
        <w:t>Gauri, 2013</w:t>
      </w:r>
      <w:r w:rsidRPr="00F01025">
        <w:rPr>
          <w:rFonts w:eastAsiaTheme="minorHAnsi"/>
          <w:shd w:val="clear" w:color="auto" w:fill="FFFFFF"/>
          <w:lang w:val="ru-RU"/>
        </w:rPr>
        <w:t xml:space="preserve">; </w:t>
      </w:r>
      <w:r w:rsidRPr="00332A7F">
        <w:rPr>
          <w:rFonts w:eastAsiaTheme="minorHAnsi"/>
          <w:highlight w:val="yellow"/>
          <w:shd w:val="clear" w:color="auto" w:fill="FFFFFF"/>
          <w:lang w:val="ru-RU"/>
        </w:rPr>
        <w:t>Berman et</w:t>
      </w:r>
      <w:r w:rsidRPr="00F01025">
        <w:rPr>
          <w:rFonts w:eastAsiaTheme="minorHAnsi"/>
          <w:shd w:val="clear" w:color="auto" w:fill="FFFFFF"/>
          <w:lang w:val="ru-RU"/>
        </w:rPr>
        <w:t xml:space="preserve"> al., 2020).</w:t>
      </w:r>
    </w:p>
    <w:p w14:paraId="35F1317E" w14:textId="77777777" w:rsidR="00F01025" w:rsidRPr="00F01025" w:rsidRDefault="00F01025" w:rsidP="005E3FA4">
      <w:pPr>
        <w:spacing w:line="276" w:lineRule="auto"/>
        <w:jc w:val="both"/>
        <w:rPr>
          <w:rFonts w:eastAsiaTheme="minorHAnsi"/>
          <w:shd w:val="clear" w:color="auto" w:fill="FFFFFF"/>
          <w:lang w:val="ru-RU"/>
        </w:rPr>
      </w:pPr>
    </w:p>
    <w:p w14:paraId="0104913C" w14:textId="1979EB02"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 xml:space="preserve">Worldwide, the execution of grievance redressal systems differs significantly from one country to another. In the United Kingdom, the Employment Rights Act 1996 requires formal grievance procedures, yet issues concerning accessibility and fairness for marginalized groups continue to exist. Likewise, Italy's Legislative Decree No. 81/2015 mandates that employers implement grievance procedures, but discrepancies in their effectiveness across sectors underline the need for </w:t>
      </w:r>
      <w:r w:rsidRPr="00F01025">
        <w:rPr>
          <w:rFonts w:eastAsiaTheme="minorHAnsi"/>
          <w:shd w:val="clear" w:color="auto" w:fill="FFFFFF"/>
          <w:lang w:val="ru-RU"/>
        </w:rPr>
        <w:lastRenderedPageBreak/>
        <w:t>standardization</w:t>
      </w:r>
      <w:r w:rsidR="009C4D9C">
        <w:rPr>
          <w:rFonts w:eastAsiaTheme="minorHAnsi"/>
          <w:shd w:val="clear" w:color="auto" w:fill="FFFFFF"/>
          <w:lang w:val="en-GB"/>
        </w:rPr>
        <w:t xml:space="preserve"> </w:t>
      </w:r>
      <w:r w:rsidR="009C4D9C" w:rsidRPr="009C4D9C">
        <w:rPr>
          <w:rFonts w:eastAsiaTheme="minorHAnsi"/>
          <w:shd w:val="clear" w:color="auto" w:fill="FFFFFF"/>
          <w:lang w:val="en-GB"/>
        </w:rPr>
        <w:t xml:space="preserve">(Chaudhary &amp; </w:t>
      </w:r>
      <w:proofErr w:type="spellStart"/>
      <w:r w:rsidR="009C4D9C" w:rsidRPr="009C4D9C">
        <w:rPr>
          <w:rFonts w:eastAsiaTheme="minorHAnsi"/>
          <w:shd w:val="clear" w:color="auto" w:fill="FFFFFF"/>
          <w:lang w:val="en-GB"/>
        </w:rPr>
        <w:t>Sugandhar</w:t>
      </w:r>
      <w:proofErr w:type="spellEnd"/>
      <w:r w:rsidR="009C4D9C" w:rsidRPr="009C4D9C">
        <w:rPr>
          <w:rFonts w:eastAsiaTheme="minorHAnsi"/>
          <w:shd w:val="clear" w:color="auto" w:fill="FFFFFF"/>
          <w:lang w:val="en-GB"/>
        </w:rPr>
        <w:t>, 2020)</w:t>
      </w:r>
      <w:r w:rsidRPr="00F01025">
        <w:rPr>
          <w:rFonts w:eastAsiaTheme="minorHAnsi"/>
          <w:shd w:val="clear" w:color="auto" w:fill="FFFFFF"/>
          <w:lang w:val="ru-RU"/>
        </w:rPr>
        <w:t>. In the United States, there are legal safeguards against discrimination, but challenges such as fear of retaliation inhibit employees' capacity to address grievances. In several Asian nations, grievances are mostly handled informally to maintain workplace harmony, while in Nigeria and Ghana, while legal frameworks exist, they are frequently weakened by inefficiencies and inadequate resources</w:t>
      </w:r>
      <w:r w:rsidR="009C4D9C">
        <w:rPr>
          <w:rFonts w:eastAsiaTheme="minorHAnsi"/>
          <w:shd w:val="clear" w:color="auto" w:fill="FFFFFF"/>
          <w:lang w:val="en-GB"/>
        </w:rPr>
        <w:t xml:space="preserve"> </w:t>
      </w:r>
      <w:r w:rsidR="009C4D9C" w:rsidRPr="009C4D9C">
        <w:rPr>
          <w:rFonts w:eastAsiaTheme="minorHAnsi"/>
          <w:shd w:val="clear" w:color="auto" w:fill="FFFFFF"/>
          <w:lang w:val="en-GB"/>
        </w:rPr>
        <w:t>(Hossain et al., 2024)</w:t>
      </w:r>
      <w:r w:rsidRPr="00F01025">
        <w:rPr>
          <w:rFonts w:eastAsiaTheme="minorHAnsi"/>
          <w:shd w:val="clear" w:color="auto" w:fill="FFFFFF"/>
          <w:lang w:val="ru-RU"/>
        </w:rPr>
        <w:t>.</w:t>
      </w:r>
    </w:p>
    <w:p w14:paraId="274451D6" w14:textId="77777777" w:rsidR="00F01025" w:rsidRPr="00F01025" w:rsidRDefault="00F01025" w:rsidP="005E3FA4">
      <w:pPr>
        <w:spacing w:line="276" w:lineRule="auto"/>
        <w:jc w:val="both"/>
        <w:rPr>
          <w:rFonts w:eastAsiaTheme="minorHAnsi"/>
          <w:shd w:val="clear" w:color="auto" w:fill="FFFFFF"/>
          <w:lang w:val="ru-RU"/>
        </w:rPr>
      </w:pPr>
    </w:p>
    <w:p w14:paraId="03044A93" w14:textId="6E29F1C9"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In Tanzania, the Tanzania Social Action Fund (TASAF) provides a relevant case for assessing the efficiency of grievance redress procedures in public service entities. Although TASAF is critical in providing social assistance, its grievance mechanisms necessitate thorough evaluation to boost public satisfaction and trust</w:t>
      </w:r>
      <w:r w:rsidR="009C4D9C">
        <w:rPr>
          <w:rFonts w:eastAsiaTheme="minorHAnsi"/>
          <w:shd w:val="clear" w:color="auto" w:fill="FFFFFF"/>
          <w:lang w:val="en-GB"/>
        </w:rPr>
        <w:t xml:space="preserve"> </w:t>
      </w:r>
      <w:r w:rsidR="009C4D9C" w:rsidRPr="009C4D9C">
        <w:rPr>
          <w:rFonts w:eastAsiaTheme="minorHAnsi"/>
          <w:shd w:val="clear" w:color="auto" w:fill="FFFFFF"/>
          <w:lang w:val="en-GB"/>
        </w:rPr>
        <w:t>(Chowdhury, 2023)</w:t>
      </w:r>
      <w:r w:rsidRPr="00F01025">
        <w:rPr>
          <w:rFonts w:eastAsiaTheme="minorHAnsi"/>
          <w:shd w:val="clear" w:color="auto" w:fill="FFFFFF"/>
          <w:lang w:val="ru-RU"/>
        </w:rPr>
        <w:t>. This research investigates grievance redressal procedures within the framework of the Public Service Act and related regulations, which dictate the rights of public sector employees. The intricate nature of these grievance resolution mechanisms, particularly the functions of various disciplinary authorities, emphasizes the necessity for a detailed evaluation of their effectiveness. Prior studies indicate that employees lack awareness of their rights, leading to an underreporting of grievances and a perception of impunity among employers</w:t>
      </w:r>
      <w:r w:rsidR="009C4D9C">
        <w:rPr>
          <w:rFonts w:eastAsiaTheme="minorHAnsi"/>
          <w:shd w:val="clear" w:color="auto" w:fill="FFFFFF"/>
          <w:lang w:val="en-GB"/>
        </w:rPr>
        <w:t xml:space="preserve"> </w:t>
      </w:r>
      <w:r w:rsidR="009C4D9C" w:rsidRPr="009C4D9C">
        <w:rPr>
          <w:rFonts w:eastAsiaTheme="minorHAnsi"/>
          <w:shd w:val="clear" w:color="auto" w:fill="FFFFFF"/>
          <w:lang w:val="en-GB"/>
        </w:rPr>
        <w:t>(Pathak, 1975)</w:t>
      </w:r>
      <w:r w:rsidRPr="00F01025">
        <w:rPr>
          <w:rFonts w:eastAsiaTheme="minorHAnsi"/>
          <w:shd w:val="clear" w:color="auto" w:fill="FFFFFF"/>
          <w:lang w:val="ru-RU"/>
        </w:rPr>
        <w:t>. This research seeks to fill these gaps by assessing the current EGRPs in TASAF and pinpointing areas for enhancement to cultivate a more responsive and accountable public service.</w:t>
      </w:r>
    </w:p>
    <w:p w14:paraId="56ADA17C" w14:textId="77777777" w:rsidR="00F01025" w:rsidRPr="00F01025" w:rsidRDefault="00F01025" w:rsidP="005E3FA4">
      <w:pPr>
        <w:spacing w:line="276" w:lineRule="auto"/>
        <w:jc w:val="both"/>
        <w:rPr>
          <w:rFonts w:eastAsiaTheme="minorHAnsi"/>
          <w:shd w:val="clear" w:color="auto" w:fill="FFFFFF"/>
          <w:lang w:val="ru-RU"/>
        </w:rPr>
      </w:pPr>
    </w:p>
    <w:p w14:paraId="5E18FD75" w14:textId="4C358032"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 xml:space="preserve">Effective grievance resolution within public service organizations is essential for maintaining organizational harmony and ensuring </w:t>
      </w:r>
      <w:bookmarkStart w:id="2" w:name="_GoBack"/>
      <w:bookmarkEnd w:id="2"/>
      <w:r w:rsidRPr="00F01025">
        <w:rPr>
          <w:rFonts w:eastAsiaTheme="minorHAnsi"/>
          <w:shd w:val="clear" w:color="auto" w:fill="FFFFFF"/>
          <w:lang w:val="ru-RU"/>
        </w:rPr>
        <w:t>citizen satisfaction. This research evaluates the efficacy of grievance redressal procedures at TASAF, which plays a crucial role in executing social safety net programs</w:t>
      </w:r>
      <w:r w:rsidR="009C4D9C">
        <w:rPr>
          <w:rFonts w:eastAsiaTheme="minorHAnsi"/>
          <w:shd w:val="clear" w:color="auto" w:fill="FFFFFF"/>
          <w:lang w:val="en-GB"/>
        </w:rPr>
        <w:t xml:space="preserve"> </w:t>
      </w:r>
      <w:r w:rsidR="009C4D9C" w:rsidRPr="009C4D9C">
        <w:rPr>
          <w:rFonts w:eastAsiaTheme="minorHAnsi"/>
          <w:shd w:val="clear" w:color="auto" w:fill="FFFFFF"/>
          <w:lang w:val="en-GB"/>
        </w:rPr>
        <w:t>(Robinson, 2014)</w:t>
      </w:r>
      <w:r w:rsidRPr="00F01025">
        <w:rPr>
          <w:rFonts w:eastAsiaTheme="minorHAnsi"/>
          <w:shd w:val="clear" w:color="auto" w:fill="FFFFFF"/>
          <w:lang w:val="ru-RU"/>
        </w:rPr>
        <w:t>. Despite having established protocols, TASAF faces challenges with intricate and unclear grievance processes that often fail to adhere to policy guidelines, resulting in delays and dissatisfaction among employees. The disconnect between the intent of policies and their practical outcomes illustrates the need for more effective mechanisms to fulfill public expectations. This study aims to reconcile the theoretical principles of an effective grievance redress system with the real challenges encountered by public servants in Tanzania, aspiring to offer insights that could guide essential policy adjustments and institutional reforms for a more accountable public service.</w:t>
      </w:r>
    </w:p>
    <w:p w14:paraId="2B407DE6" w14:textId="77777777" w:rsidR="00F17C37" w:rsidRPr="00CD1258" w:rsidRDefault="00F17C37" w:rsidP="005E3FA4">
      <w:pPr>
        <w:spacing w:line="276" w:lineRule="auto"/>
        <w:jc w:val="both"/>
        <w:rPr>
          <w:b/>
        </w:rPr>
      </w:pPr>
    </w:p>
    <w:p w14:paraId="3F08831D" w14:textId="41DFE25A" w:rsidR="0062397B" w:rsidRPr="00CD1258" w:rsidRDefault="00F17C37" w:rsidP="005E3FA4">
      <w:pPr>
        <w:pStyle w:val="NoSpacing"/>
        <w:spacing w:line="276" w:lineRule="auto"/>
        <w:rPr>
          <w:b/>
        </w:rPr>
      </w:pPr>
      <w:r w:rsidRPr="00CD1258">
        <w:rPr>
          <w:b/>
        </w:rPr>
        <w:t>2.0 LITERATURE REVIEW</w:t>
      </w:r>
      <w:bookmarkEnd w:id="0"/>
      <w:bookmarkEnd w:id="1"/>
    </w:p>
    <w:p w14:paraId="3F154E87" w14:textId="05F220E5"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Grievance redressal systems are essential for fostering accountability, fairness, and transparency in public service organizations. In Tanzania, the functionality of these systems has faced criticism, particularly regarding the Tanzania Social Action Fund (TASAF), a significant body focused on poverty alleviation and social protection initiatives. A systematic review conducted by Mkoma (2023) highlighted major institutional hurdles in handling public complaints across Tanzanian public bodies, including TASAF. The research uncovered ongoing problems such as insufficient confidentiality, inadequate responsiveness, slow feedback, and ineffective communication, which serve as obstacles to efficient grievance redress. These issues have led to a widespread belief that the current grievance procedures are ineffective and do not inspire public confidence.</w:t>
      </w:r>
    </w:p>
    <w:p w14:paraId="2F726CC2" w14:textId="2563A9F2"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rPr>
        <w:t>I</w:t>
      </w:r>
      <w:r w:rsidRPr="00F01025">
        <w:rPr>
          <w:rFonts w:eastAsiaTheme="minorHAnsi"/>
          <w:shd w:val="clear" w:color="auto" w:fill="FFFFFF"/>
          <w:lang w:val="ru-RU"/>
        </w:rPr>
        <w:t>n a legal framework, Mpogole</w:t>
      </w:r>
      <w:r w:rsidR="00725FD6">
        <w:rPr>
          <w:rFonts w:eastAsiaTheme="minorHAnsi"/>
          <w:shd w:val="clear" w:color="auto" w:fill="FFFFFF"/>
          <w:lang w:val="en-GB"/>
        </w:rPr>
        <w:t xml:space="preserve"> et al.</w:t>
      </w:r>
      <w:r w:rsidRPr="00F01025">
        <w:rPr>
          <w:rFonts w:eastAsiaTheme="minorHAnsi"/>
          <w:shd w:val="clear" w:color="auto" w:fill="FFFFFF"/>
          <w:lang w:val="ru-RU"/>
        </w:rPr>
        <w:t xml:space="preserve"> (2023) investigated the effectiveness of labor legislation concerning grievance redress for public employees. Although the Tanzanian legal system offers structured processes through bodies like the Public Service Commission and labor courts, the real-world application is frequently inconsistent. Difficulties such as low employee awareness, </w:t>
      </w:r>
      <w:r w:rsidRPr="00F01025">
        <w:rPr>
          <w:rFonts w:eastAsiaTheme="minorHAnsi"/>
          <w:shd w:val="clear" w:color="auto" w:fill="FFFFFF"/>
          <w:lang w:val="ru-RU"/>
        </w:rPr>
        <w:lastRenderedPageBreak/>
        <w:t xml:space="preserve">procedural delays, and a lack of enforcement mechanisms obstruct the timely and equitable resolution of complaints within organizations like TASAF. </w:t>
      </w:r>
    </w:p>
    <w:p w14:paraId="53C30E8A" w14:textId="77777777" w:rsidR="00F01025" w:rsidRPr="00F01025" w:rsidRDefault="00F01025" w:rsidP="005E3FA4">
      <w:pPr>
        <w:spacing w:line="276" w:lineRule="auto"/>
        <w:jc w:val="both"/>
        <w:rPr>
          <w:rFonts w:eastAsiaTheme="minorHAnsi"/>
          <w:shd w:val="clear" w:color="auto" w:fill="FFFFFF"/>
          <w:lang w:val="ru-RU"/>
        </w:rPr>
      </w:pPr>
    </w:p>
    <w:p w14:paraId="7D11A995" w14:textId="77777777"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 xml:space="preserve">Further examination by Ngoyo and Lubuva (2018) evaluated the efficiency of public complaints desks within local government authorities, which operate similarly to TASAF at the community level. Their results indicated that despite structural efforts to improve accessibility, poor communication, insufficient follow-up, and a lack of trained staff have hampered the effectiveness of these systems. They stressed the necessity for robust implementation and consistent management to build public trust and guarantee operational success. </w:t>
      </w:r>
    </w:p>
    <w:p w14:paraId="29A3B716" w14:textId="77777777" w:rsidR="00F01025" w:rsidRPr="00F01025" w:rsidRDefault="00F01025" w:rsidP="005E3FA4">
      <w:pPr>
        <w:spacing w:line="276" w:lineRule="auto"/>
        <w:jc w:val="both"/>
        <w:rPr>
          <w:rFonts w:eastAsiaTheme="minorHAnsi"/>
          <w:shd w:val="clear" w:color="auto" w:fill="FFFFFF"/>
          <w:lang w:val="ru-RU"/>
        </w:rPr>
      </w:pPr>
    </w:p>
    <w:p w14:paraId="08B38782" w14:textId="6597AF36"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The research is based on Accountability Theory and Procedural Justice Theory. Accountability Theory, originally introduced by P.E. Tetlock and refined by J.S. Lerner, assumes a hierarchy within organizations where individuals are answerable to higher authorities for their actions. It underscores the significance of transparency and clearly defined objectives for performance evaluation. Procedural Justice Theory, associated with Tom R. Tyler, asserts that individuals are concerned about the fairness of the processes leading to outcomes, rather than solely the outcomes themselves. This theory is vital for understanding compliance and cooperation in institutional settings. By integrating these theories, the research aims to investigate how accountability and perceived fairness in grievance redress processes influence the effectiveness of these systems within the Tanzania Social Action Fund (TASAF).</w:t>
      </w:r>
    </w:p>
    <w:p w14:paraId="0FF27E4D" w14:textId="77777777" w:rsidR="004B6522" w:rsidRPr="00CD1258" w:rsidRDefault="004B6522" w:rsidP="005E3FA4">
      <w:pPr>
        <w:pStyle w:val="NoSpacing"/>
        <w:spacing w:line="276" w:lineRule="auto"/>
        <w:jc w:val="both"/>
      </w:pPr>
    </w:p>
    <w:p w14:paraId="1DF3555C" w14:textId="181C897C" w:rsidR="001705B8" w:rsidRPr="00CD1258" w:rsidRDefault="00F17C37" w:rsidP="005E3FA4">
      <w:pPr>
        <w:spacing w:line="276" w:lineRule="auto"/>
        <w:jc w:val="both"/>
        <w:rPr>
          <w:b/>
        </w:rPr>
      </w:pPr>
      <w:r w:rsidRPr="00CD1258">
        <w:rPr>
          <w:b/>
        </w:rPr>
        <w:t xml:space="preserve">3.0 </w:t>
      </w:r>
      <w:r w:rsidR="006B778A" w:rsidRPr="00CD1258">
        <w:rPr>
          <w:b/>
        </w:rPr>
        <w:t>METHODOLOGY</w:t>
      </w:r>
    </w:p>
    <w:p w14:paraId="2485EFD2" w14:textId="77777777"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 xml:space="preserve">The study employed a practical methodology to examine employee grievance redressal systems by integrating both quantitative and qualitative information. This mixed-methods approach facilitated an in-depth investigation of intricate issues, leading to a well-rounded comprehension of the research challenges. By adopting a convergent parallel design, the research gathered quantitative data through employee surveys while concurrently conducting qualitative interviews to obtain more profound insights. Survey findings revealed general trends in employee satisfaction or dissatisfaction with grievance resolution, indicating a widespread perception of low effectiveness in handling grievances. On the other hand, qualitative interviews offered context and explanations for these views, thereby validating and enhancing the quantitative findings. </w:t>
      </w:r>
    </w:p>
    <w:p w14:paraId="414E18D7" w14:textId="77777777" w:rsidR="00F01025" w:rsidRPr="00F01025" w:rsidRDefault="00F01025" w:rsidP="005E3FA4">
      <w:pPr>
        <w:spacing w:line="276" w:lineRule="auto"/>
        <w:jc w:val="both"/>
        <w:rPr>
          <w:rFonts w:eastAsiaTheme="minorHAnsi"/>
          <w:shd w:val="clear" w:color="auto" w:fill="FFFFFF"/>
          <w:lang w:val="ru-RU"/>
        </w:rPr>
      </w:pPr>
      <w:r w:rsidRPr="00F01025">
        <w:rPr>
          <w:rFonts w:eastAsiaTheme="minorHAnsi"/>
          <w:shd w:val="clear" w:color="auto" w:fill="FFFFFF"/>
          <w:lang w:val="ru-RU"/>
        </w:rPr>
        <w:t>The focus of the research was the Tanzania Social Action Fund (TASAF), a key organization for social protection and poverty reduction that encountered multiple employee grievances. The sample comprised 180 employees across different levels and 10 Departmental Managers, utilizing both purposive and random sampling methods to guarantee a representative and impartial selection. Data collection involved semi-structured questionnaires for employees and unstructured interviews with heads of departments, providing a comprehensive perspective on the effectiveness of the grievance redressal procedures. Quantitative data were analyzed through descriptive statistics, while qualitative data underwent thematic analysis following transcription and coding. The triangulation of results from both data sources enhanced the reliability of the findings, resulting in a detailed understanding of grievance procedures at TASAF.</w:t>
      </w:r>
    </w:p>
    <w:p w14:paraId="5ED32A9B" w14:textId="77777777" w:rsidR="00E75DC2" w:rsidRPr="00CD1258" w:rsidRDefault="00E75DC2" w:rsidP="008C0998">
      <w:pPr>
        <w:spacing w:line="276" w:lineRule="auto"/>
        <w:jc w:val="both"/>
      </w:pPr>
    </w:p>
    <w:p w14:paraId="4A42844E" w14:textId="53B03B91" w:rsidR="0041061D" w:rsidRPr="00CD1258" w:rsidRDefault="00F17C37" w:rsidP="008C0998">
      <w:pPr>
        <w:pStyle w:val="Heading1"/>
        <w:spacing w:before="0" w:after="0" w:line="276" w:lineRule="auto"/>
        <w:jc w:val="both"/>
        <w:rPr>
          <w:rFonts w:ascii="Times New Roman" w:hAnsi="Times New Roman"/>
          <w:szCs w:val="24"/>
        </w:rPr>
      </w:pPr>
      <w:bookmarkStart w:id="3" w:name="_Toc25786511"/>
      <w:bookmarkStart w:id="4" w:name="_Toc57166126"/>
      <w:r w:rsidRPr="00CD1258">
        <w:rPr>
          <w:rFonts w:ascii="Times New Roman" w:hAnsi="Times New Roman"/>
          <w:szCs w:val="24"/>
        </w:rPr>
        <w:t xml:space="preserve">4.0 </w:t>
      </w:r>
      <w:r w:rsidR="006B778A" w:rsidRPr="00CD1258">
        <w:rPr>
          <w:rFonts w:ascii="Times New Roman" w:hAnsi="Times New Roman"/>
          <w:szCs w:val="24"/>
        </w:rPr>
        <w:t>FINDINGS</w:t>
      </w:r>
      <w:bookmarkEnd w:id="3"/>
      <w:bookmarkEnd w:id="4"/>
      <w:r w:rsidR="006B778A" w:rsidRPr="00CD1258">
        <w:rPr>
          <w:rFonts w:ascii="Times New Roman" w:hAnsi="Times New Roman"/>
          <w:szCs w:val="24"/>
        </w:rPr>
        <w:t xml:space="preserve"> AND DISCUSION </w:t>
      </w:r>
    </w:p>
    <w:p w14:paraId="37945BF5" w14:textId="77777777" w:rsidR="003F3ED5" w:rsidRPr="00CD1258" w:rsidRDefault="003F3ED5" w:rsidP="003F3ED5"/>
    <w:p w14:paraId="74DA7FAC" w14:textId="1397D3E7" w:rsidR="006B778A" w:rsidRPr="00CD1258" w:rsidRDefault="004B6522" w:rsidP="00EA3638">
      <w:pPr>
        <w:spacing w:line="360" w:lineRule="auto"/>
      </w:pPr>
      <w:r w:rsidRPr="00CD1258">
        <w:rPr>
          <w:b/>
          <w:bCs/>
          <w:iCs/>
          <w:lang w:eastAsia="x-none"/>
        </w:rPr>
        <w:t xml:space="preserve">4.1 </w:t>
      </w:r>
      <w:r w:rsidR="006B778A" w:rsidRPr="00CD1258">
        <w:rPr>
          <w:b/>
          <w:bCs/>
          <w:iCs/>
          <w:lang w:val="x-none" w:eastAsia="x-none"/>
        </w:rPr>
        <w:t>Grievance Redressal Procedures</w:t>
      </w:r>
    </w:p>
    <w:p w14:paraId="2E17DE5A" w14:textId="34932501" w:rsidR="0041061D" w:rsidRPr="00CD1258" w:rsidRDefault="001F3642" w:rsidP="00EA3638">
      <w:pPr>
        <w:tabs>
          <w:tab w:val="left" w:pos="360"/>
        </w:tabs>
        <w:spacing w:line="360" w:lineRule="auto"/>
        <w:jc w:val="both"/>
        <w:rPr>
          <w:b/>
          <w:bCs/>
          <w:iCs/>
          <w:lang w:val="en-GB" w:eastAsia="x-none"/>
        </w:rPr>
      </w:pPr>
      <w:bookmarkStart w:id="5" w:name="_Toc179448294"/>
      <w:r w:rsidRPr="00CD1258">
        <w:rPr>
          <w:shd w:val="clear" w:color="auto" w:fill="FFFFFF"/>
        </w:rPr>
        <w:lastRenderedPageBreak/>
        <w:t>The research focused on evaluating the current Grievance Redressal Procedures in Public Service Institutions, specifically referencing the Tanzania Social Action Fund. A total of 190 participants were included in the study, consisting of 180 Junior and Senior Employees who provided their input through questionnaires, as well as 10 Heads of Department from TASAF, who shared their insights via interviews. Junior and Senior Employees were subsequently asked to express their views on grievance redressal procedures, addressing aspects such as awareness, accessibility, clarity, and satisfaction levels among those who have lodged grievances, which led to the findings presented in Table 1.</w:t>
      </w:r>
      <w:r w:rsidR="0041061D" w:rsidRPr="00CD1258">
        <w:rPr>
          <w:b/>
          <w:bCs/>
          <w:iCs/>
          <w:lang w:val="x-none" w:eastAsia="x-none"/>
        </w:rPr>
        <w:t xml:space="preserve">Table </w:t>
      </w:r>
      <w:r w:rsidR="0041061D" w:rsidRPr="00CD1258">
        <w:rPr>
          <w:b/>
          <w:bCs/>
          <w:iCs/>
          <w:lang w:eastAsia="x-none"/>
        </w:rPr>
        <w:t>1</w:t>
      </w:r>
      <w:r w:rsidR="0041061D" w:rsidRPr="00CD1258">
        <w:rPr>
          <w:b/>
          <w:bCs/>
          <w:iCs/>
          <w:lang w:val="x-none" w:eastAsia="x-none"/>
        </w:rPr>
        <w:t>: Responses to Grievance Redressal Procedures at TASAF</w:t>
      </w:r>
      <w:bookmarkEnd w:id="5"/>
      <w:r w:rsidR="0041061D" w:rsidRPr="00CD1258">
        <w:rPr>
          <w:b/>
          <w:bCs/>
          <w:iCs/>
          <w:lang w:val="en-GB" w:eastAsia="x-none"/>
        </w:rPr>
        <w:t xml:space="preserve"> (n=180)</w:t>
      </w:r>
    </w:p>
    <w:tbl>
      <w:tblPr>
        <w:tblW w:w="0" w:type="auto"/>
        <w:tblInd w:w="108" w:type="dxa"/>
        <w:tblBorders>
          <w:top w:val="single" w:sz="12" w:space="0" w:color="auto"/>
          <w:bottom w:val="single" w:sz="12" w:space="0" w:color="auto"/>
        </w:tblBorders>
        <w:tblLook w:val="04A0" w:firstRow="1" w:lastRow="0" w:firstColumn="1" w:lastColumn="0" w:noHBand="0" w:noVBand="1"/>
      </w:tblPr>
      <w:tblGrid>
        <w:gridCol w:w="4297"/>
        <w:gridCol w:w="2290"/>
        <w:gridCol w:w="1310"/>
        <w:gridCol w:w="1349"/>
      </w:tblGrid>
      <w:tr w:rsidR="00CD1258" w:rsidRPr="00CD1258" w14:paraId="3C60CDE6" w14:textId="77777777" w:rsidTr="00114E95">
        <w:tc>
          <w:tcPr>
            <w:tcW w:w="0" w:type="auto"/>
            <w:tcBorders>
              <w:top w:val="single" w:sz="12" w:space="0" w:color="auto"/>
              <w:bottom w:val="single" w:sz="12" w:space="0" w:color="auto"/>
            </w:tcBorders>
            <w:shd w:val="clear" w:color="auto" w:fill="auto"/>
            <w:hideMark/>
          </w:tcPr>
          <w:p w14:paraId="64B9F377"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Category</w:t>
            </w:r>
          </w:p>
        </w:tc>
        <w:tc>
          <w:tcPr>
            <w:tcW w:w="0" w:type="auto"/>
            <w:tcBorders>
              <w:top w:val="single" w:sz="12" w:space="0" w:color="auto"/>
              <w:bottom w:val="single" w:sz="12" w:space="0" w:color="auto"/>
            </w:tcBorders>
            <w:shd w:val="clear" w:color="auto" w:fill="auto"/>
            <w:hideMark/>
          </w:tcPr>
          <w:p w14:paraId="4CBE1517"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Sub-category</w:t>
            </w:r>
          </w:p>
        </w:tc>
        <w:tc>
          <w:tcPr>
            <w:tcW w:w="0" w:type="auto"/>
            <w:tcBorders>
              <w:top w:val="single" w:sz="12" w:space="0" w:color="auto"/>
              <w:bottom w:val="single" w:sz="12" w:space="0" w:color="auto"/>
            </w:tcBorders>
            <w:shd w:val="clear" w:color="auto" w:fill="auto"/>
            <w:hideMark/>
          </w:tcPr>
          <w:p w14:paraId="333BECAC"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Frequency</w:t>
            </w:r>
          </w:p>
        </w:tc>
        <w:tc>
          <w:tcPr>
            <w:tcW w:w="0" w:type="auto"/>
            <w:tcBorders>
              <w:top w:val="single" w:sz="12" w:space="0" w:color="auto"/>
              <w:bottom w:val="single" w:sz="12" w:space="0" w:color="auto"/>
            </w:tcBorders>
            <w:shd w:val="clear" w:color="auto" w:fill="auto"/>
            <w:hideMark/>
          </w:tcPr>
          <w:p w14:paraId="1CF349BE" w14:textId="242F6CCF" w:rsidR="0041061D" w:rsidRPr="00CD1258" w:rsidRDefault="0041061D" w:rsidP="00EA3638">
            <w:pPr>
              <w:tabs>
                <w:tab w:val="left" w:pos="360"/>
              </w:tabs>
              <w:spacing w:line="360" w:lineRule="auto"/>
              <w:jc w:val="both"/>
              <w:rPr>
                <w:b/>
                <w:bCs/>
                <w:iCs/>
                <w:lang w:eastAsia="x-none"/>
              </w:rPr>
            </w:pPr>
            <w:r w:rsidRPr="00CD1258">
              <w:rPr>
                <w:b/>
                <w:bCs/>
                <w:iCs/>
                <w:lang w:eastAsia="x-none"/>
              </w:rPr>
              <w:t>Per</w:t>
            </w:r>
            <w:r w:rsidR="00114E95" w:rsidRPr="00CD1258">
              <w:rPr>
                <w:b/>
                <w:bCs/>
                <w:iCs/>
                <w:lang w:eastAsia="x-none"/>
              </w:rPr>
              <w:t>centage</w:t>
            </w:r>
          </w:p>
        </w:tc>
      </w:tr>
      <w:tr w:rsidR="00CD1258" w:rsidRPr="00CD1258" w14:paraId="199F560C" w14:textId="77777777" w:rsidTr="00114E95">
        <w:tc>
          <w:tcPr>
            <w:tcW w:w="0" w:type="auto"/>
            <w:vMerge w:val="restart"/>
            <w:tcBorders>
              <w:top w:val="single" w:sz="12" w:space="0" w:color="auto"/>
            </w:tcBorders>
            <w:shd w:val="clear" w:color="auto" w:fill="auto"/>
            <w:hideMark/>
          </w:tcPr>
          <w:p w14:paraId="68C7BC28" w14:textId="77777777" w:rsidR="0041061D" w:rsidRPr="00CD1258" w:rsidRDefault="0041061D" w:rsidP="00EA3638">
            <w:pPr>
              <w:numPr>
                <w:ilvl w:val="0"/>
                <w:numId w:val="2"/>
              </w:numPr>
              <w:tabs>
                <w:tab w:val="left" w:pos="360"/>
              </w:tabs>
              <w:spacing w:line="360" w:lineRule="auto"/>
              <w:jc w:val="both"/>
              <w:rPr>
                <w:iCs/>
                <w:lang w:eastAsia="x-none"/>
              </w:rPr>
            </w:pPr>
            <w:r w:rsidRPr="00CD1258">
              <w:rPr>
                <w:iCs/>
                <w:lang w:eastAsia="x-none"/>
              </w:rPr>
              <w:t xml:space="preserve">To what extent are you aware of the employees’  grievance redressal procedures available at TASAF </w:t>
            </w:r>
          </w:p>
        </w:tc>
        <w:tc>
          <w:tcPr>
            <w:tcW w:w="0" w:type="auto"/>
            <w:tcBorders>
              <w:top w:val="single" w:sz="12" w:space="0" w:color="auto"/>
            </w:tcBorders>
            <w:shd w:val="clear" w:color="auto" w:fill="auto"/>
            <w:hideMark/>
          </w:tcPr>
          <w:p w14:paraId="518A2EEF" w14:textId="77777777" w:rsidR="0041061D" w:rsidRPr="00CD1258" w:rsidRDefault="0041061D" w:rsidP="00EA3638">
            <w:pPr>
              <w:tabs>
                <w:tab w:val="left" w:pos="360"/>
              </w:tabs>
              <w:spacing w:line="360" w:lineRule="auto"/>
              <w:jc w:val="both"/>
              <w:rPr>
                <w:iCs/>
                <w:lang w:eastAsia="x-none"/>
              </w:rPr>
            </w:pPr>
            <w:r w:rsidRPr="00CD1258">
              <w:rPr>
                <w:iCs/>
                <w:lang w:eastAsia="x-none"/>
              </w:rPr>
              <w:t>Awareness</w:t>
            </w:r>
          </w:p>
        </w:tc>
        <w:tc>
          <w:tcPr>
            <w:tcW w:w="0" w:type="auto"/>
            <w:tcBorders>
              <w:top w:val="single" w:sz="12" w:space="0" w:color="auto"/>
            </w:tcBorders>
            <w:shd w:val="clear" w:color="auto" w:fill="auto"/>
            <w:hideMark/>
          </w:tcPr>
          <w:p w14:paraId="3D376FF3" w14:textId="77777777" w:rsidR="0041061D" w:rsidRPr="00CD1258" w:rsidRDefault="0041061D" w:rsidP="00EA3638">
            <w:pPr>
              <w:tabs>
                <w:tab w:val="left" w:pos="360"/>
              </w:tabs>
              <w:spacing w:line="360" w:lineRule="auto"/>
              <w:jc w:val="both"/>
              <w:rPr>
                <w:iCs/>
                <w:lang w:eastAsia="x-none"/>
              </w:rPr>
            </w:pPr>
          </w:p>
        </w:tc>
        <w:tc>
          <w:tcPr>
            <w:tcW w:w="0" w:type="auto"/>
            <w:tcBorders>
              <w:top w:val="single" w:sz="12" w:space="0" w:color="auto"/>
            </w:tcBorders>
            <w:shd w:val="clear" w:color="auto" w:fill="auto"/>
            <w:hideMark/>
          </w:tcPr>
          <w:p w14:paraId="12CE910D" w14:textId="77777777" w:rsidR="0041061D" w:rsidRPr="00CD1258" w:rsidRDefault="0041061D" w:rsidP="00EA3638">
            <w:pPr>
              <w:tabs>
                <w:tab w:val="left" w:pos="360"/>
              </w:tabs>
              <w:spacing w:line="360" w:lineRule="auto"/>
              <w:jc w:val="both"/>
              <w:rPr>
                <w:iCs/>
                <w:lang w:eastAsia="x-none"/>
              </w:rPr>
            </w:pPr>
          </w:p>
        </w:tc>
      </w:tr>
      <w:tr w:rsidR="00CD1258" w:rsidRPr="00CD1258" w14:paraId="55CD5DAA" w14:textId="77777777" w:rsidTr="00114E95">
        <w:tc>
          <w:tcPr>
            <w:tcW w:w="0" w:type="auto"/>
            <w:vMerge/>
            <w:shd w:val="clear" w:color="auto" w:fill="auto"/>
            <w:hideMark/>
          </w:tcPr>
          <w:p w14:paraId="10B4D84A"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04DA3EC4" w14:textId="77777777" w:rsidR="0041061D" w:rsidRPr="00CD1258" w:rsidRDefault="0041061D" w:rsidP="00EA3638">
            <w:pPr>
              <w:tabs>
                <w:tab w:val="left" w:pos="360"/>
              </w:tabs>
              <w:spacing w:line="360" w:lineRule="auto"/>
              <w:jc w:val="both"/>
              <w:rPr>
                <w:iCs/>
                <w:lang w:eastAsia="x-none"/>
              </w:rPr>
            </w:pPr>
            <w:r w:rsidRPr="00CD1258">
              <w:rPr>
                <w:iCs/>
                <w:lang w:eastAsia="x-none"/>
              </w:rPr>
              <w:t>Very Aware</w:t>
            </w:r>
          </w:p>
        </w:tc>
        <w:tc>
          <w:tcPr>
            <w:tcW w:w="0" w:type="auto"/>
            <w:shd w:val="clear" w:color="auto" w:fill="auto"/>
            <w:hideMark/>
          </w:tcPr>
          <w:p w14:paraId="43A69B4D" w14:textId="77777777" w:rsidR="0041061D" w:rsidRPr="00CD1258" w:rsidRDefault="0041061D" w:rsidP="00EA3638">
            <w:pPr>
              <w:tabs>
                <w:tab w:val="left" w:pos="360"/>
              </w:tabs>
              <w:spacing w:line="360" w:lineRule="auto"/>
              <w:jc w:val="both"/>
              <w:rPr>
                <w:iCs/>
                <w:lang w:eastAsia="x-none"/>
              </w:rPr>
            </w:pPr>
            <w:r w:rsidRPr="00CD1258">
              <w:rPr>
                <w:iCs/>
                <w:lang w:eastAsia="x-none"/>
              </w:rPr>
              <w:t>90</w:t>
            </w:r>
          </w:p>
        </w:tc>
        <w:tc>
          <w:tcPr>
            <w:tcW w:w="0" w:type="auto"/>
            <w:shd w:val="clear" w:color="auto" w:fill="auto"/>
            <w:hideMark/>
          </w:tcPr>
          <w:p w14:paraId="69A0B85B" w14:textId="77777777" w:rsidR="0041061D" w:rsidRPr="00CD1258" w:rsidRDefault="0041061D" w:rsidP="00EA3638">
            <w:pPr>
              <w:tabs>
                <w:tab w:val="left" w:pos="360"/>
              </w:tabs>
              <w:spacing w:line="360" w:lineRule="auto"/>
              <w:jc w:val="both"/>
              <w:rPr>
                <w:iCs/>
                <w:lang w:eastAsia="x-none"/>
              </w:rPr>
            </w:pPr>
            <w:r w:rsidRPr="00CD1258">
              <w:rPr>
                <w:iCs/>
                <w:lang w:eastAsia="x-none"/>
              </w:rPr>
              <w:t>50.00</w:t>
            </w:r>
          </w:p>
        </w:tc>
      </w:tr>
      <w:tr w:rsidR="00CD1258" w:rsidRPr="00CD1258" w14:paraId="47DD09FD" w14:textId="77777777" w:rsidTr="00114E95">
        <w:tc>
          <w:tcPr>
            <w:tcW w:w="0" w:type="auto"/>
            <w:vMerge/>
            <w:shd w:val="clear" w:color="auto" w:fill="auto"/>
            <w:hideMark/>
          </w:tcPr>
          <w:p w14:paraId="428F1E18"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078268AC" w14:textId="77777777" w:rsidR="0041061D" w:rsidRPr="00CD1258" w:rsidRDefault="0041061D" w:rsidP="00EA3638">
            <w:pPr>
              <w:tabs>
                <w:tab w:val="left" w:pos="360"/>
              </w:tabs>
              <w:spacing w:line="360" w:lineRule="auto"/>
              <w:jc w:val="both"/>
              <w:rPr>
                <w:iCs/>
                <w:lang w:eastAsia="x-none"/>
              </w:rPr>
            </w:pPr>
            <w:r w:rsidRPr="00CD1258">
              <w:rPr>
                <w:iCs/>
                <w:lang w:eastAsia="x-none"/>
              </w:rPr>
              <w:t>Somewhat Aware</w:t>
            </w:r>
          </w:p>
        </w:tc>
        <w:tc>
          <w:tcPr>
            <w:tcW w:w="0" w:type="auto"/>
            <w:shd w:val="clear" w:color="auto" w:fill="auto"/>
            <w:hideMark/>
          </w:tcPr>
          <w:p w14:paraId="30F63BD1" w14:textId="77777777" w:rsidR="0041061D" w:rsidRPr="00CD1258" w:rsidRDefault="0041061D" w:rsidP="00EA3638">
            <w:pPr>
              <w:tabs>
                <w:tab w:val="left" w:pos="360"/>
              </w:tabs>
              <w:spacing w:line="360" w:lineRule="auto"/>
              <w:jc w:val="both"/>
              <w:rPr>
                <w:iCs/>
                <w:lang w:eastAsia="x-none"/>
              </w:rPr>
            </w:pPr>
            <w:r w:rsidRPr="00CD1258">
              <w:rPr>
                <w:iCs/>
                <w:lang w:eastAsia="x-none"/>
              </w:rPr>
              <w:t>60</w:t>
            </w:r>
          </w:p>
        </w:tc>
        <w:tc>
          <w:tcPr>
            <w:tcW w:w="0" w:type="auto"/>
            <w:shd w:val="clear" w:color="auto" w:fill="auto"/>
            <w:hideMark/>
          </w:tcPr>
          <w:p w14:paraId="716196A4" w14:textId="77777777" w:rsidR="0041061D" w:rsidRPr="00CD1258" w:rsidRDefault="0041061D" w:rsidP="00EA3638">
            <w:pPr>
              <w:tabs>
                <w:tab w:val="left" w:pos="360"/>
              </w:tabs>
              <w:spacing w:line="360" w:lineRule="auto"/>
              <w:jc w:val="both"/>
              <w:rPr>
                <w:iCs/>
                <w:lang w:eastAsia="x-none"/>
              </w:rPr>
            </w:pPr>
            <w:r w:rsidRPr="00CD1258">
              <w:rPr>
                <w:iCs/>
                <w:lang w:eastAsia="x-none"/>
              </w:rPr>
              <w:t>33.33</w:t>
            </w:r>
          </w:p>
        </w:tc>
      </w:tr>
      <w:tr w:rsidR="00CD1258" w:rsidRPr="00CD1258" w14:paraId="3919F443" w14:textId="77777777" w:rsidTr="00114E95">
        <w:tc>
          <w:tcPr>
            <w:tcW w:w="0" w:type="auto"/>
            <w:vMerge/>
            <w:shd w:val="clear" w:color="auto" w:fill="auto"/>
            <w:hideMark/>
          </w:tcPr>
          <w:p w14:paraId="05D504DB"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58280625" w14:textId="77777777" w:rsidR="0041061D" w:rsidRPr="00CD1258" w:rsidRDefault="0041061D" w:rsidP="00EA3638">
            <w:pPr>
              <w:tabs>
                <w:tab w:val="left" w:pos="360"/>
              </w:tabs>
              <w:spacing w:line="360" w:lineRule="auto"/>
              <w:jc w:val="both"/>
              <w:rPr>
                <w:iCs/>
                <w:lang w:eastAsia="x-none"/>
              </w:rPr>
            </w:pPr>
            <w:r w:rsidRPr="00CD1258">
              <w:rPr>
                <w:iCs/>
                <w:lang w:eastAsia="x-none"/>
              </w:rPr>
              <w:t>Not Very Aware</w:t>
            </w:r>
          </w:p>
        </w:tc>
        <w:tc>
          <w:tcPr>
            <w:tcW w:w="0" w:type="auto"/>
            <w:shd w:val="clear" w:color="auto" w:fill="auto"/>
            <w:hideMark/>
          </w:tcPr>
          <w:p w14:paraId="1280A950" w14:textId="77777777" w:rsidR="0041061D" w:rsidRPr="00CD1258" w:rsidRDefault="0041061D" w:rsidP="00EA3638">
            <w:pPr>
              <w:tabs>
                <w:tab w:val="left" w:pos="360"/>
              </w:tabs>
              <w:spacing w:line="360" w:lineRule="auto"/>
              <w:jc w:val="both"/>
              <w:rPr>
                <w:iCs/>
                <w:lang w:eastAsia="x-none"/>
              </w:rPr>
            </w:pPr>
            <w:r w:rsidRPr="00CD1258">
              <w:rPr>
                <w:iCs/>
                <w:lang w:eastAsia="x-none"/>
              </w:rPr>
              <w:t>20</w:t>
            </w:r>
          </w:p>
        </w:tc>
        <w:tc>
          <w:tcPr>
            <w:tcW w:w="0" w:type="auto"/>
            <w:shd w:val="clear" w:color="auto" w:fill="auto"/>
            <w:hideMark/>
          </w:tcPr>
          <w:p w14:paraId="6CEC1CCE" w14:textId="77777777" w:rsidR="0041061D" w:rsidRPr="00CD1258" w:rsidRDefault="0041061D" w:rsidP="00EA3638">
            <w:pPr>
              <w:tabs>
                <w:tab w:val="left" w:pos="360"/>
              </w:tabs>
              <w:spacing w:line="360" w:lineRule="auto"/>
              <w:jc w:val="both"/>
              <w:rPr>
                <w:iCs/>
                <w:lang w:eastAsia="x-none"/>
              </w:rPr>
            </w:pPr>
            <w:r w:rsidRPr="00CD1258">
              <w:rPr>
                <w:iCs/>
                <w:lang w:eastAsia="x-none"/>
              </w:rPr>
              <w:t>11.11</w:t>
            </w:r>
          </w:p>
        </w:tc>
      </w:tr>
      <w:tr w:rsidR="00CD1258" w:rsidRPr="00CD1258" w14:paraId="7290E912" w14:textId="77777777" w:rsidTr="00114E95">
        <w:tc>
          <w:tcPr>
            <w:tcW w:w="0" w:type="auto"/>
            <w:vMerge/>
            <w:shd w:val="clear" w:color="auto" w:fill="auto"/>
            <w:hideMark/>
          </w:tcPr>
          <w:p w14:paraId="33BC77B2"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6048BAD5" w14:textId="77777777" w:rsidR="0041061D" w:rsidRPr="00CD1258" w:rsidRDefault="0041061D" w:rsidP="00EA3638">
            <w:pPr>
              <w:tabs>
                <w:tab w:val="left" w:pos="360"/>
              </w:tabs>
              <w:spacing w:line="360" w:lineRule="auto"/>
              <w:jc w:val="both"/>
              <w:rPr>
                <w:iCs/>
                <w:lang w:eastAsia="x-none"/>
              </w:rPr>
            </w:pPr>
            <w:r w:rsidRPr="00CD1258">
              <w:rPr>
                <w:iCs/>
                <w:lang w:eastAsia="x-none"/>
              </w:rPr>
              <w:t>Not Aware At All</w:t>
            </w:r>
          </w:p>
        </w:tc>
        <w:tc>
          <w:tcPr>
            <w:tcW w:w="0" w:type="auto"/>
            <w:shd w:val="clear" w:color="auto" w:fill="auto"/>
            <w:hideMark/>
          </w:tcPr>
          <w:p w14:paraId="61346F0B" w14:textId="77777777" w:rsidR="0041061D" w:rsidRPr="00CD1258" w:rsidRDefault="0041061D" w:rsidP="00EA3638">
            <w:pPr>
              <w:tabs>
                <w:tab w:val="left" w:pos="360"/>
              </w:tabs>
              <w:spacing w:line="360" w:lineRule="auto"/>
              <w:jc w:val="both"/>
              <w:rPr>
                <w:iCs/>
                <w:lang w:eastAsia="x-none"/>
              </w:rPr>
            </w:pPr>
            <w:r w:rsidRPr="00CD1258">
              <w:rPr>
                <w:iCs/>
                <w:lang w:eastAsia="x-none"/>
              </w:rPr>
              <w:t>10</w:t>
            </w:r>
          </w:p>
        </w:tc>
        <w:tc>
          <w:tcPr>
            <w:tcW w:w="0" w:type="auto"/>
            <w:shd w:val="clear" w:color="auto" w:fill="auto"/>
            <w:hideMark/>
          </w:tcPr>
          <w:p w14:paraId="3394E7E4" w14:textId="77777777" w:rsidR="0041061D" w:rsidRPr="00CD1258" w:rsidRDefault="0041061D" w:rsidP="00EA3638">
            <w:pPr>
              <w:tabs>
                <w:tab w:val="left" w:pos="360"/>
              </w:tabs>
              <w:spacing w:line="360" w:lineRule="auto"/>
              <w:jc w:val="both"/>
              <w:rPr>
                <w:iCs/>
                <w:lang w:eastAsia="x-none"/>
              </w:rPr>
            </w:pPr>
            <w:r w:rsidRPr="00CD1258">
              <w:rPr>
                <w:iCs/>
                <w:lang w:eastAsia="x-none"/>
              </w:rPr>
              <w:t>5.56</w:t>
            </w:r>
          </w:p>
        </w:tc>
      </w:tr>
      <w:tr w:rsidR="00CD1258" w:rsidRPr="00CD1258" w14:paraId="52370AF4" w14:textId="77777777" w:rsidTr="00114E95">
        <w:tc>
          <w:tcPr>
            <w:tcW w:w="0" w:type="auto"/>
            <w:vMerge/>
            <w:shd w:val="clear" w:color="auto" w:fill="auto"/>
          </w:tcPr>
          <w:p w14:paraId="3C4A502D"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09F292E9"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 xml:space="preserve">Total </w:t>
            </w:r>
          </w:p>
        </w:tc>
        <w:tc>
          <w:tcPr>
            <w:tcW w:w="0" w:type="auto"/>
            <w:shd w:val="clear" w:color="auto" w:fill="auto"/>
          </w:tcPr>
          <w:p w14:paraId="39FAAFD7"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180</w:t>
            </w:r>
          </w:p>
        </w:tc>
        <w:tc>
          <w:tcPr>
            <w:tcW w:w="0" w:type="auto"/>
            <w:shd w:val="clear" w:color="auto" w:fill="auto"/>
          </w:tcPr>
          <w:p w14:paraId="6138919C"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100</w:t>
            </w:r>
          </w:p>
        </w:tc>
      </w:tr>
      <w:tr w:rsidR="00CD1258" w:rsidRPr="00CD1258" w14:paraId="2F32FBE7" w14:textId="77777777" w:rsidTr="00114E95">
        <w:tc>
          <w:tcPr>
            <w:tcW w:w="0" w:type="auto"/>
            <w:vMerge w:val="restart"/>
            <w:shd w:val="clear" w:color="auto" w:fill="auto"/>
            <w:hideMark/>
          </w:tcPr>
          <w:p w14:paraId="24AC0118" w14:textId="77777777" w:rsidR="0041061D" w:rsidRPr="00CD1258" w:rsidRDefault="0041061D" w:rsidP="00EA3638">
            <w:pPr>
              <w:numPr>
                <w:ilvl w:val="0"/>
                <w:numId w:val="2"/>
              </w:numPr>
              <w:tabs>
                <w:tab w:val="left" w:pos="360"/>
              </w:tabs>
              <w:spacing w:line="360" w:lineRule="auto"/>
              <w:jc w:val="both"/>
              <w:rPr>
                <w:iCs/>
                <w:lang w:eastAsia="x-none"/>
              </w:rPr>
            </w:pPr>
            <w:r w:rsidRPr="00CD1258">
              <w:rPr>
                <w:iCs/>
                <w:lang w:eastAsia="x-none"/>
              </w:rPr>
              <w:t>How</w:t>
            </w:r>
            <w:r w:rsidRPr="00CD1258">
              <w:rPr>
                <w:b/>
                <w:bCs/>
                <w:iCs/>
                <w:lang w:eastAsia="x-none"/>
              </w:rPr>
              <w:t xml:space="preserve"> </w:t>
            </w:r>
            <w:r w:rsidRPr="00CD1258">
              <w:rPr>
                <w:iCs/>
                <w:lang w:eastAsia="x-none"/>
              </w:rPr>
              <w:t>easy is it to access information on the employees ‘grievance redressal procedures?</w:t>
            </w:r>
          </w:p>
        </w:tc>
        <w:tc>
          <w:tcPr>
            <w:tcW w:w="0" w:type="auto"/>
            <w:shd w:val="clear" w:color="auto" w:fill="auto"/>
            <w:hideMark/>
          </w:tcPr>
          <w:p w14:paraId="75B2B003"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63174911"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0F5AF343" w14:textId="77777777" w:rsidR="0041061D" w:rsidRPr="00CD1258" w:rsidRDefault="0041061D" w:rsidP="00EA3638">
            <w:pPr>
              <w:tabs>
                <w:tab w:val="left" w:pos="360"/>
              </w:tabs>
              <w:spacing w:line="360" w:lineRule="auto"/>
              <w:jc w:val="both"/>
              <w:rPr>
                <w:iCs/>
                <w:lang w:eastAsia="x-none"/>
              </w:rPr>
            </w:pPr>
          </w:p>
        </w:tc>
      </w:tr>
      <w:tr w:rsidR="00CD1258" w:rsidRPr="00CD1258" w14:paraId="36A8AC7F" w14:textId="77777777" w:rsidTr="00114E95">
        <w:tc>
          <w:tcPr>
            <w:tcW w:w="0" w:type="auto"/>
            <w:vMerge/>
            <w:shd w:val="clear" w:color="auto" w:fill="auto"/>
            <w:hideMark/>
          </w:tcPr>
          <w:p w14:paraId="51F686FD"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79A568FB" w14:textId="77777777" w:rsidR="0041061D" w:rsidRPr="00CD1258" w:rsidRDefault="0041061D" w:rsidP="00EA3638">
            <w:pPr>
              <w:tabs>
                <w:tab w:val="left" w:pos="360"/>
              </w:tabs>
              <w:spacing w:line="360" w:lineRule="auto"/>
              <w:jc w:val="both"/>
              <w:rPr>
                <w:iCs/>
                <w:lang w:eastAsia="x-none"/>
              </w:rPr>
            </w:pPr>
            <w:r w:rsidRPr="00CD1258">
              <w:rPr>
                <w:iCs/>
                <w:lang w:eastAsia="x-none"/>
              </w:rPr>
              <w:t>Very Easy</w:t>
            </w:r>
          </w:p>
        </w:tc>
        <w:tc>
          <w:tcPr>
            <w:tcW w:w="0" w:type="auto"/>
            <w:shd w:val="clear" w:color="auto" w:fill="auto"/>
            <w:hideMark/>
          </w:tcPr>
          <w:p w14:paraId="59B9538D" w14:textId="77777777" w:rsidR="0041061D" w:rsidRPr="00CD1258" w:rsidRDefault="0041061D" w:rsidP="00EA3638">
            <w:pPr>
              <w:tabs>
                <w:tab w:val="left" w:pos="360"/>
              </w:tabs>
              <w:spacing w:line="360" w:lineRule="auto"/>
              <w:jc w:val="both"/>
              <w:rPr>
                <w:iCs/>
                <w:lang w:eastAsia="x-none"/>
              </w:rPr>
            </w:pPr>
            <w:r w:rsidRPr="00CD1258">
              <w:rPr>
                <w:iCs/>
                <w:lang w:eastAsia="x-none"/>
              </w:rPr>
              <w:t>50</w:t>
            </w:r>
          </w:p>
        </w:tc>
        <w:tc>
          <w:tcPr>
            <w:tcW w:w="0" w:type="auto"/>
            <w:shd w:val="clear" w:color="auto" w:fill="auto"/>
            <w:hideMark/>
          </w:tcPr>
          <w:p w14:paraId="35C7377E" w14:textId="77777777" w:rsidR="0041061D" w:rsidRPr="00CD1258" w:rsidRDefault="0041061D" w:rsidP="00EA3638">
            <w:pPr>
              <w:tabs>
                <w:tab w:val="left" w:pos="360"/>
              </w:tabs>
              <w:spacing w:line="360" w:lineRule="auto"/>
              <w:jc w:val="both"/>
              <w:rPr>
                <w:iCs/>
                <w:lang w:eastAsia="x-none"/>
              </w:rPr>
            </w:pPr>
            <w:r w:rsidRPr="00CD1258">
              <w:rPr>
                <w:iCs/>
                <w:lang w:eastAsia="x-none"/>
              </w:rPr>
              <w:t>27.78</w:t>
            </w:r>
          </w:p>
        </w:tc>
      </w:tr>
      <w:tr w:rsidR="00CD1258" w:rsidRPr="00CD1258" w14:paraId="0800BBA3" w14:textId="77777777" w:rsidTr="00114E95">
        <w:tc>
          <w:tcPr>
            <w:tcW w:w="0" w:type="auto"/>
            <w:vMerge/>
            <w:shd w:val="clear" w:color="auto" w:fill="auto"/>
            <w:hideMark/>
          </w:tcPr>
          <w:p w14:paraId="7FEE682A"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781EFFE7" w14:textId="77777777" w:rsidR="0041061D" w:rsidRPr="00CD1258" w:rsidRDefault="0041061D" w:rsidP="00EA3638">
            <w:pPr>
              <w:tabs>
                <w:tab w:val="left" w:pos="360"/>
              </w:tabs>
              <w:spacing w:line="360" w:lineRule="auto"/>
              <w:jc w:val="both"/>
              <w:rPr>
                <w:iCs/>
                <w:lang w:eastAsia="x-none"/>
              </w:rPr>
            </w:pPr>
            <w:r w:rsidRPr="00CD1258">
              <w:rPr>
                <w:iCs/>
                <w:lang w:eastAsia="x-none"/>
              </w:rPr>
              <w:t>Somewhat Easy</w:t>
            </w:r>
          </w:p>
        </w:tc>
        <w:tc>
          <w:tcPr>
            <w:tcW w:w="0" w:type="auto"/>
            <w:shd w:val="clear" w:color="auto" w:fill="auto"/>
            <w:hideMark/>
          </w:tcPr>
          <w:p w14:paraId="584C2971" w14:textId="77777777" w:rsidR="0041061D" w:rsidRPr="00CD1258" w:rsidRDefault="0041061D" w:rsidP="00EA3638">
            <w:pPr>
              <w:tabs>
                <w:tab w:val="left" w:pos="360"/>
              </w:tabs>
              <w:spacing w:line="360" w:lineRule="auto"/>
              <w:jc w:val="both"/>
              <w:rPr>
                <w:iCs/>
                <w:lang w:eastAsia="x-none"/>
              </w:rPr>
            </w:pPr>
            <w:r w:rsidRPr="00CD1258">
              <w:rPr>
                <w:iCs/>
                <w:lang w:eastAsia="x-none"/>
              </w:rPr>
              <w:t>80</w:t>
            </w:r>
          </w:p>
        </w:tc>
        <w:tc>
          <w:tcPr>
            <w:tcW w:w="0" w:type="auto"/>
            <w:shd w:val="clear" w:color="auto" w:fill="auto"/>
            <w:hideMark/>
          </w:tcPr>
          <w:p w14:paraId="7CDEBCDF" w14:textId="77777777" w:rsidR="0041061D" w:rsidRPr="00CD1258" w:rsidRDefault="0041061D" w:rsidP="00EA3638">
            <w:pPr>
              <w:tabs>
                <w:tab w:val="left" w:pos="360"/>
              </w:tabs>
              <w:spacing w:line="360" w:lineRule="auto"/>
              <w:jc w:val="both"/>
              <w:rPr>
                <w:iCs/>
                <w:lang w:eastAsia="x-none"/>
              </w:rPr>
            </w:pPr>
            <w:r w:rsidRPr="00CD1258">
              <w:rPr>
                <w:iCs/>
                <w:lang w:eastAsia="x-none"/>
              </w:rPr>
              <w:t>44.44</w:t>
            </w:r>
          </w:p>
        </w:tc>
      </w:tr>
      <w:tr w:rsidR="00CD1258" w:rsidRPr="00CD1258" w14:paraId="07C71125" w14:textId="77777777" w:rsidTr="00114E95">
        <w:tc>
          <w:tcPr>
            <w:tcW w:w="0" w:type="auto"/>
            <w:vMerge/>
            <w:shd w:val="clear" w:color="auto" w:fill="auto"/>
            <w:hideMark/>
          </w:tcPr>
          <w:p w14:paraId="1F2B232D"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54F12959" w14:textId="77777777" w:rsidR="0041061D" w:rsidRPr="00CD1258" w:rsidRDefault="0041061D" w:rsidP="00EA3638">
            <w:pPr>
              <w:tabs>
                <w:tab w:val="left" w:pos="360"/>
              </w:tabs>
              <w:spacing w:line="360" w:lineRule="auto"/>
              <w:jc w:val="both"/>
              <w:rPr>
                <w:iCs/>
                <w:lang w:eastAsia="x-none"/>
              </w:rPr>
            </w:pPr>
            <w:r w:rsidRPr="00CD1258">
              <w:rPr>
                <w:iCs/>
                <w:lang w:eastAsia="x-none"/>
              </w:rPr>
              <w:t>Difficult</w:t>
            </w:r>
          </w:p>
        </w:tc>
        <w:tc>
          <w:tcPr>
            <w:tcW w:w="0" w:type="auto"/>
            <w:shd w:val="clear" w:color="auto" w:fill="auto"/>
            <w:hideMark/>
          </w:tcPr>
          <w:p w14:paraId="42CC176B" w14:textId="77777777" w:rsidR="0041061D" w:rsidRPr="00CD1258" w:rsidRDefault="0041061D" w:rsidP="00EA3638">
            <w:pPr>
              <w:tabs>
                <w:tab w:val="left" w:pos="360"/>
              </w:tabs>
              <w:spacing w:line="360" w:lineRule="auto"/>
              <w:jc w:val="both"/>
              <w:rPr>
                <w:iCs/>
                <w:lang w:eastAsia="x-none"/>
              </w:rPr>
            </w:pPr>
            <w:r w:rsidRPr="00CD1258">
              <w:rPr>
                <w:iCs/>
                <w:lang w:eastAsia="x-none"/>
              </w:rPr>
              <w:t>30</w:t>
            </w:r>
          </w:p>
        </w:tc>
        <w:tc>
          <w:tcPr>
            <w:tcW w:w="0" w:type="auto"/>
            <w:shd w:val="clear" w:color="auto" w:fill="auto"/>
            <w:hideMark/>
          </w:tcPr>
          <w:p w14:paraId="2AAB46C7" w14:textId="77777777" w:rsidR="0041061D" w:rsidRPr="00CD1258" w:rsidRDefault="0041061D" w:rsidP="00EA3638">
            <w:pPr>
              <w:tabs>
                <w:tab w:val="left" w:pos="360"/>
              </w:tabs>
              <w:spacing w:line="360" w:lineRule="auto"/>
              <w:jc w:val="both"/>
              <w:rPr>
                <w:iCs/>
                <w:lang w:eastAsia="x-none"/>
              </w:rPr>
            </w:pPr>
            <w:r w:rsidRPr="00CD1258">
              <w:rPr>
                <w:iCs/>
                <w:lang w:eastAsia="x-none"/>
              </w:rPr>
              <w:t>16.67</w:t>
            </w:r>
          </w:p>
        </w:tc>
      </w:tr>
      <w:tr w:rsidR="00CD1258" w:rsidRPr="00CD1258" w14:paraId="2B532B9A" w14:textId="77777777" w:rsidTr="00114E95">
        <w:tc>
          <w:tcPr>
            <w:tcW w:w="0" w:type="auto"/>
            <w:vMerge/>
            <w:shd w:val="clear" w:color="auto" w:fill="auto"/>
            <w:hideMark/>
          </w:tcPr>
          <w:p w14:paraId="7AE96B8A"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67CF88B0" w14:textId="77777777" w:rsidR="0041061D" w:rsidRPr="00CD1258" w:rsidRDefault="0041061D" w:rsidP="00EA3638">
            <w:pPr>
              <w:tabs>
                <w:tab w:val="left" w:pos="360"/>
              </w:tabs>
              <w:spacing w:line="360" w:lineRule="auto"/>
              <w:jc w:val="both"/>
              <w:rPr>
                <w:iCs/>
                <w:lang w:eastAsia="x-none"/>
              </w:rPr>
            </w:pPr>
            <w:r w:rsidRPr="00CD1258">
              <w:rPr>
                <w:iCs/>
                <w:lang w:eastAsia="x-none"/>
              </w:rPr>
              <w:t>Very Difficult</w:t>
            </w:r>
          </w:p>
        </w:tc>
        <w:tc>
          <w:tcPr>
            <w:tcW w:w="0" w:type="auto"/>
            <w:shd w:val="clear" w:color="auto" w:fill="auto"/>
            <w:hideMark/>
          </w:tcPr>
          <w:p w14:paraId="1FBBB602" w14:textId="77777777" w:rsidR="0041061D" w:rsidRPr="00CD1258" w:rsidRDefault="0041061D" w:rsidP="00EA3638">
            <w:pPr>
              <w:tabs>
                <w:tab w:val="left" w:pos="360"/>
              </w:tabs>
              <w:spacing w:line="360" w:lineRule="auto"/>
              <w:jc w:val="both"/>
              <w:rPr>
                <w:iCs/>
                <w:lang w:eastAsia="x-none"/>
              </w:rPr>
            </w:pPr>
            <w:r w:rsidRPr="00CD1258">
              <w:rPr>
                <w:iCs/>
                <w:lang w:eastAsia="x-none"/>
              </w:rPr>
              <w:t>20</w:t>
            </w:r>
          </w:p>
        </w:tc>
        <w:tc>
          <w:tcPr>
            <w:tcW w:w="0" w:type="auto"/>
            <w:shd w:val="clear" w:color="auto" w:fill="auto"/>
            <w:hideMark/>
          </w:tcPr>
          <w:p w14:paraId="7F423E0B" w14:textId="77777777" w:rsidR="0041061D" w:rsidRPr="00CD1258" w:rsidRDefault="0041061D" w:rsidP="00EA3638">
            <w:pPr>
              <w:tabs>
                <w:tab w:val="left" w:pos="360"/>
              </w:tabs>
              <w:spacing w:line="360" w:lineRule="auto"/>
              <w:jc w:val="both"/>
              <w:rPr>
                <w:iCs/>
                <w:lang w:eastAsia="x-none"/>
              </w:rPr>
            </w:pPr>
            <w:r w:rsidRPr="00CD1258">
              <w:rPr>
                <w:iCs/>
                <w:lang w:eastAsia="x-none"/>
              </w:rPr>
              <w:t>11.11</w:t>
            </w:r>
          </w:p>
        </w:tc>
      </w:tr>
      <w:tr w:rsidR="00CD1258" w:rsidRPr="00CD1258" w14:paraId="4EEA1456" w14:textId="77777777" w:rsidTr="00114E95">
        <w:tc>
          <w:tcPr>
            <w:tcW w:w="0" w:type="auto"/>
            <w:vMerge/>
            <w:shd w:val="clear" w:color="auto" w:fill="auto"/>
          </w:tcPr>
          <w:p w14:paraId="30BC734F"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48A078A9"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Total</w:t>
            </w:r>
          </w:p>
        </w:tc>
        <w:tc>
          <w:tcPr>
            <w:tcW w:w="0" w:type="auto"/>
            <w:shd w:val="clear" w:color="auto" w:fill="auto"/>
          </w:tcPr>
          <w:p w14:paraId="4F41D8DD"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180</w:t>
            </w:r>
          </w:p>
        </w:tc>
        <w:tc>
          <w:tcPr>
            <w:tcW w:w="0" w:type="auto"/>
            <w:shd w:val="clear" w:color="auto" w:fill="auto"/>
          </w:tcPr>
          <w:p w14:paraId="2C297E96"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100</w:t>
            </w:r>
          </w:p>
        </w:tc>
      </w:tr>
      <w:tr w:rsidR="00CD1258" w:rsidRPr="00CD1258" w14:paraId="323DD942" w14:textId="77777777" w:rsidTr="00114E95">
        <w:tc>
          <w:tcPr>
            <w:tcW w:w="0" w:type="auto"/>
            <w:vMerge w:val="restart"/>
            <w:shd w:val="clear" w:color="auto" w:fill="auto"/>
            <w:hideMark/>
          </w:tcPr>
          <w:p w14:paraId="051B0AE7" w14:textId="77777777" w:rsidR="0041061D" w:rsidRPr="00CD1258" w:rsidRDefault="0041061D" w:rsidP="00EA3638">
            <w:pPr>
              <w:numPr>
                <w:ilvl w:val="0"/>
                <w:numId w:val="2"/>
              </w:numPr>
              <w:tabs>
                <w:tab w:val="left" w:pos="360"/>
              </w:tabs>
              <w:spacing w:line="360" w:lineRule="auto"/>
              <w:jc w:val="both"/>
              <w:rPr>
                <w:iCs/>
                <w:lang w:eastAsia="x-none"/>
              </w:rPr>
            </w:pPr>
            <w:r w:rsidRPr="00CD1258">
              <w:rPr>
                <w:iCs/>
                <w:lang w:eastAsia="x-none"/>
              </w:rPr>
              <w:t>How</w:t>
            </w:r>
            <w:r w:rsidRPr="00CD1258">
              <w:rPr>
                <w:b/>
                <w:bCs/>
                <w:iCs/>
                <w:lang w:eastAsia="x-none"/>
              </w:rPr>
              <w:t xml:space="preserve"> </w:t>
            </w:r>
            <w:r w:rsidRPr="00CD1258">
              <w:rPr>
                <w:iCs/>
                <w:lang w:eastAsia="x-none"/>
              </w:rPr>
              <w:t>clear and understandable are the employees, grievance redressal procedures at TASAF?</w:t>
            </w:r>
          </w:p>
        </w:tc>
        <w:tc>
          <w:tcPr>
            <w:tcW w:w="0" w:type="auto"/>
            <w:shd w:val="clear" w:color="auto" w:fill="auto"/>
            <w:hideMark/>
          </w:tcPr>
          <w:p w14:paraId="797DE35B"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6D881709"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18E8B393" w14:textId="77777777" w:rsidR="0041061D" w:rsidRPr="00CD1258" w:rsidRDefault="0041061D" w:rsidP="00EA3638">
            <w:pPr>
              <w:tabs>
                <w:tab w:val="left" w:pos="360"/>
              </w:tabs>
              <w:spacing w:line="360" w:lineRule="auto"/>
              <w:jc w:val="both"/>
              <w:rPr>
                <w:iCs/>
                <w:lang w:eastAsia="x-none"/>
              </w:rPr>
            </w:pPr>
          </w:p>
        </w:tc>
      </w:tr>
      <w:tr w:rsidR="00CD1258" w:rsidRPr="00CD1258" w14:paraId="5F793930" w14:textId="77777777" w:rsidTr="00114E95">
        <w:tc>
          <w:tcPr>
            <w:tcW w:w="0" w:type="auto"/>
            <w:vMerge/>
            <w:shd w:val="clear" w:color="auto" w:fill="auto"/>
            <w:hideMark/>
          </w:tcPr>
          <w:p w14:paraId="09C47E10"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5224F16C" w14:textId="77777777" w:rsidR="0041061D" w:rsidRPr="00CD1258" w:rsidRDefault="0041061D" w:rsidP="00EA3638">
            <w:pPr>
              <w:tabs>
                <w:tab w:val="left" w:pos="360"/>
              </w:tabs>
              <w:spacing w:line="360" w:lineRule="auto"/>
              <w:jc w:val="both"/>
              <w:rPr>
                <w:iCs/>
                <w:lang w:eastAsia="x-none"/>
              </w:rPr>
            </w:pPr>
            <w:r w:rsidRPr="00CD1258">
              <w:rPr>
                <w:iCs/>
                <w:lang w:eastAsia="x-none"/>
              </w:rPr>
              <w:t>Very Clear and Understandable</w:t>
            </w:r>
          </w:p>
        </w:tc>
        <w:tc>
          <w:tcPr>
            <w:tcW w:w="0" w:type="auto"/>
            <w:shd w:val="clear" w:color="auto" w:fill="auto"/>
            <w:hideMark/>
          </w:tcPr>
          <w:p w14:paraId="6E4E8C41" w14:textId="77777777" w:rsidR="0041061D" w:rsidRPr="00CD1258" w:rsidRDefault="0041061D" w:rsidP="00EA3638">
            <w:pPr>
              <w:tabs>
                <w:tab w:val="left" w:pos="360"/>
              </w:tabs>
              <w:spacing w:line="360" w:lineRule="auto"/>
              <w:jc w:val="both"/>
              <w:rPr>
                <w:iCs/>
                <w:lang w:eastAsia="x-none"/>
              </w:rPr>
            </w:pPr>
            <w:r w:rsidRPr="00CD1258">
              <w:rPr>
                <w:iCs/>
                <w:lang w:eastAsia="x-none"/>
              </w:rPr>
              <w:t>70</w:t>
            </w:r>
          </w:p>
        </w:tc>
        <w:tc>
          <w:tcPr>
            <w:tcW w:w="0" w:type="auto"/>
            <w:shd w:val="clear" w:color="auto" w:fill="auto"/>
            <w:hideMark/>
          </w:tcPr>
          <w:p w14:paraId="56679984" w14:textId="77777777" w:rsidR="0041061D" w:rsidRPr="00CD1258" w:rsidRDefault="0041061D" w:rsidP="00EA3638">
            <w:pPr>
              <w:tabs>
                <w:tab w:val="left" w:pos="360"/>
              </w:tabs>
              <w:spacing w:line="360" w:lineRule="auto"/>
              <w:jc w:val="both"/>
              <w:rPr>
                <w:iCs/>
                <w:lang w:eastAsia="x-none"/>
              </w:rPr>
            </w:pPr>
            <w:r w:rsidRPr="00CD1258">
              <w:rPr>
                <w:iCs/>
                <w:lang w:eastAsia="x-none"/>
              </w:rPr>
              <w:t>38.89</w:t>
            </w:r>
          </w:p>
        </w:tc>
      </w:tr>
      <w:tr w:rsidR="00CD1258" w:rsidRPr="00CD1258" w14:paraId="1A932006" w14:textId="77777777" w:rsidTr="00114E95">
        <w:tc>
          <w:tcPr>
            <w:tcW w:w="0" w:type="auto"/>
            <w:vMerge/>
            <w:shd w:val="clear" w:color="auto" w:fill="auto"/>
            <w:hideMark/>
          </w:tcPr>
          <w:p w14:paraId="4893D748"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6AB6ADC2" w14:textId="77777777" w:rsidR="0041061D" w:rsidRPr="00CD1258" w:rsidRDefault="0041061D" w:rsidP="00EA3638">
            <w:pPr>
              <w:tabs>
                <w:tab w:val="left" w:pos="360"/>
              </w:tabs>
              <w:spacing w:line="360" w:lineRule="auto"/>
              <w:jc w:val="both"/>
              <w:rPr>
                <w:iCs/>
                <w:lang w:eastAsia="x-none"/>
              </w:rPr>
            </w:pPr>
            <w:r w:rsidRPr="00CD1258">
              <w:rPr>
                <w:iCs/>
                <w:lang w:eastAsia="x-none"/>
              </w:rPr>
              <w:t>Somewhat Clear and Understandable</w:t>
            </w:r>
          </w:p>
        </w:tc>
        <w:tc>
          <w:tcPr>
            <w:tcW w:w="0" w:type="auto"/>
            <w:shd w:val="clear" w:color="auto" w:fill="auto"/>
            <w:hideMark/>
          </w:tcPr>
          <w:p w14:paraId="7D34EC0D" w14:textId="77777777" w:rsidR="0041061D" w:rsidRPr="00CD1258" w:rsidRDefault="0041061D" w:rsidP="00EA3638">
            <w:pPr>
              <w:tabs>
                <w:tab w:val="left" w:pos="360"/>
              </w:tabs>
              <w:spacing w:line="360" w:lineRule="auto"/>
              <w:jc w:val="both"/>
              <w:rPr>
                <w:iCs/>
                <w:lang w:eastAsia="x-none"/>
              </w:rPr>
            </w:pPr>
            <w:r w:rsidRPr="00CD1258">
              <w:rPr>
                <w:iCs/>
                <w:lang w:eastAsia="x-none"/>
              </w:rPr>
              <w:t>80</w:t>
            </w:r>
          </w:p>
        </w:tc>
        <w:tc>
          <w:tcPr>
            <w:tcW w:w="0" w:type="auto"/>
            <w:shd w:val="clear" w:color="auto" w:fill="auto"/>
            <w:hideMark/>
          </w:tcPr>
          <w:p w14:paraId="7250A33C" w14:textId="77777777" w:rsidR="0041061D" w:rsidRPr="00CD1258" w:rsidRDefault="0041061D" w:rsidP="00EA3638">
            <w:pPr>
              <w:tabs>
                <w:tab w:val="left" w:pos="360"/>
              </w:tabs>
              <w:spacing w:line="360" w:lineRule="auto"/>
              <w:jc w:val="both"/>
              <w:rPr>
                <w:iCs/>
                <w:lang w:eastAsia="x-none"/>
              </w:rPr>
            </w:pPr>
            <w:r w:rsidRPr="00CD1258">
              <w:rPr>
                <w:iCs/>
                <w:lang w:eastAsia="x-none"/>
              </w:rPr>
              <w:t>44.44</w:t>
            </w:r>
          </w:p>
        </w:tc>
      </w:tr>
      <w:tr w:rsidR="00CD1258" w:rsidRPr="00CD1258" w14:paraId="6F57AF91" w14:textId="77777777" w:rsidTr="00114E95">
        <w:tc>
          <w:tcPr>
            <w:tcW w:w="0" w:type="auto"/>
            <w:vMerge/>
            <w:shd w:val="clear" w:color="auto" w:fill="auto"/>
            <w:hideMark/>
          </w:tcPr>
          <w:p w14:paraId="194036F6"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4F89385C" w14:textId="77777777" w:rsidR="0041061D" w:rsidRPr="00CD1258" w:rsidRDefault="0041061D" w:rsidP="00EA3638">
            <w:pPr>
              <w:tabs>
                <w:tab w:val="left" w:pos="360"/>
              </w:tabs>
              <w:spacing w:line="360" w:lineRule="auto"/>
              <w:jc w:val="both"/>
              <w:rPr>
                <w:iCs/>
                <w:lang w:eastAsia="x-none"/>
              </w:rPr>
            </w:pPr>
            <w:r w:rsidRPr="00CD1258">
              <w:rPr>
                <w:iCs/>
                <w:lang w:eastAsia="x-none"/>
              </w:rPr>
              <w:t>Unclear</w:t>
            </w:r>
          </w:p>
        </w:tc>
        <w:tc>
          <w:tcPr>
            <w:tcW w:w="0" w:type="auto"/>
            <w:shd w:val="clear" w:color="auto" w:fill="auto"/>
            <w:hideMark/>
          </w:tcPr>
          <w:p w14:paraId="5E43F5B7" w14:textId="77777777" w:rsidR="0041061D" w:rsidRPr="00CD1258" w:rsidRDefault="0041061D" w:rsidP="00EA3638">
            <w:pPr>
              <w:tabs>
                <w:tab w:val="left" w:pos="360"/>
              </w:tabs>
              <w:spacing w:line="360" w:lineRule="auto"/>
              <w:jc w:val="both"/>
              <w:rPr>
                <w:iCs/>
                <w:lang w:eastAsia="x-none"/>
              </w:rPr>
            </w:pPr>
            <w:r w:rsidRPr="00CD1258">
              <w:rPr>
                <w:iCs/>
                <w:lang w:eastAsia="x-none"/>
              </w:rPr>
              <w:t>20</w:t>
            </w:r>
          </w:p>
        </w:tc>
        <w:tc>
          <w:tcPr>
            <w:tcW w:w="0" w:type="auto"/>
            <w:shd w:val="clear" w:color="auto" w:fill="auto"/>
            <w:hideMark/>
          </w:tcPr>
          <w:p w14:paraId="70365494" w14:textId="77777777" w:rsidR="0041061D" w:rsidRPr="00CD1258" w:rsidRDefault="0041061D" w:rsidP="00EA3638">
            <w:pPr>
              <w:tabs>
                <w:tab w:val="left" w:pos="360"/>
              </w:tabs>
              <w:spacing w:line="360" w:lineRule="auto"/>
              <w:jc w:val="both"/>
              <w:rPr>
                <w:iCs/>
                <w:lang w:eastAsia="x-none"/>
              </w:rPr>
            </w:pPr>
            <w:r w:rsidRPr="00CD1258">
              <w:rPr>
                <w:iCs/>
                <w:lang w:eastAsia="x-none"/>
              </w:rPr>
              <w:t>11.11</w:t>
            </w:r>
          </w:p>
        </w:tc>
      </w:tr>
      <w:tr w:rsidR="00CD1258" w:rsidRPr="00CD1258" w14:paraId="43F2A22A" w14:textId="77777777" w:rsidTr="00114E95">
        <w:tc>
          <w:tcPr>
            <w:tcW w:w="0" w:type="auto"/>
            <w:vMerge/>
            <w:shd w:val="clear" w:color="auto" w:fill="auto"/>
            <w:hideMark/>
          </w:tcPr>
          <w:p w14:paraId="11F74CFB"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57510409" w14:textId="77777777" w:rsidR="0041061D" w:rsidRPr="00CD1258" w:rsidRDefault="0041061D" w:rsidP="00EA3638">
            <w:pPr>
              <w:tabs>
                <w:tab w:val="left" w:pos="360"/>
              </w:tabs>
              <w:spacing w:line="360" w:lineRule="auto"/>
              <w:jc w:val="both"/>
              <w:rPr>
                <w:iCs/>
                <w:lang w:eastAsia="x-none"/>
              </w:rPr>
            </w:pPr>
            <w:r w:rsidRPr="00CD1258">
              <w:rPr>
                <w:iCs/>
                <w:lang w:eastAsia="x-none"/>
              </w:rPr>
              <w:t>Very Unclear</w:t>
            </w:r>
          </w:p>
        </w:tc>
        <w:tc>
          <w:tcPr>
            <w:tcW w:w="0" w:type="auto"/>
            <w:shd w:val="clear" w:color="auto" w:fill="auto"/>
            <w:hideMark/>
          </w:tcPr>
          <w:p w14:paraId="5A14B8B7" w14:textId="77777777" w:rsidR="0041061D" w:rsidRPr="00CD1258" w:rsidRDefault="0041061D" w:rsidP="00EA3638">
            <w:pPr>
              <w:tabs>
                <w:tab w:val="left" w:pos="360"/>
              </w:tabs>
              <w:spacing w:line="360" w:lineRule="auto"/>
              <w:jc w:val="both"/>
              <w:rPr>
                <w:iCs/>
                <w:lang w:eastAsia="x-none"/>
              </w:rPr>
            </w:pPr>
            <w:r w:rsidRPr="00CD1258">
              <w:rPr>
                <w:iCs/>
                <w:lang w:eastAsia="x-none"/>
              </w:rPr>
              <w:t>10</w:t>
            </w:r>
          </w:p>
        </w:tc>
        <w:tc>
          <w:tcPr>
            <w:tcW w:w="0" w:type="auto"/>
            <w:shd w:val="clear" w:color="auto" w:fill="auto"/>
            <w:hideMark/>
          </w:tcPr>
          <w:p w14:paraId="67FF3073" w14:textId="77777777" w:rsidR="0041061D" w:rsidRPr="00CD1258" w:rsidRDefault="0041061D" w:rsidP="00EA3638">
            <w:pPr>
              <w:tabs>
                <w:tab w:val="left" w:pos="360"/>
              </w:tabs>
              <w:spacing w:line="360" w:lineRule="auto"/>
              <w:jc w:val="both"/>
              <w:rPr>
                <w:iCs/>
                <w:lang w:eastAsia="x-none"/>
              </w:rPr>
            </w:pPr>
            <w:r w:rsidRPr="00CD1258">
              <w:rPr>
                <w:iCs/>
                <w:lang w:eastAsia="x-none"/>
              </w:rPr>
              <w:t>5.56</w:t>
            </w:r>
          </w:p>
        </w:tc>
      </w:tr>
      <w:tr w:rsidR="00CD1258" w:rsidRPr="00CD1258" w14:paraId="0E9743A3" w14:textId="77777777" w:rsidTr="00114E95">
        <w:tc>
          <w:tcPr>
            <w:tcW w:w="0" w:type="auto"/>
            <w:vMerge/>
            <w:shd w:val="clear" w:color="auto" w:fill="auto"/>
          </w:tcPr>
          <w:p w14:paraId="4E43FECC"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2192B446"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Total</w:t>
            </w:r>
          </w:p>
        </w:tc>
        <w:tc>
          <w:tcPr>
            <w:tcW w:w="0" w:type="auto"/>
            <w:shd w:val="clear" w:color="auto" w:fill="auto"/>
          </w:tcPr>
          <w:p w14:paraId="141AA4F1"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180</w:t>
            </w:r>
          </w:p>
        </w:tc>
        <w:tc>
          <w:tcPr>
            <w:tcW w:w="0" w:type="auto"/>
            <w:shd w:val="clear" w:color="auto" w:fill="auto"/>
          </w:tcPr>
          <w:p w14:paraId="5D367E47"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100</w:t>
            </w:r>
          </w:p>
        </w:tc>
      </w:tr>
      <w:tr w:rsidR="00CD1258" w:rsidRPr="00CD1258" w14:paraId="0F2C89FC" w14:textId="77777777" w:rsidTr="00114E95">
        <w:tc>
          <w:tcPr>
            <w:tcW w:w="0" w:type="auto"/>
            <w:vMerge w:val="restart"/>
            <w:shd w:val="clear" w:color="auto" w:fill="auto"/>
            <w:hideMark/>
          </w:tcPr>
          <w:p w14:paraId="5C0A6F86" w14:textId="77777777" w:rsidR="0041061D" w:rsidRPr="00CD1258" w:rsidRDefault="0041061D" w:rsidP="00EA3638">
            <w:pPr>
              <w:numPr>
                <w:ilvl w:val="0"/>
                <w:numId w:val="2"/>
              </w:numPr>
              <w:tabs>
                <w:tab w:val="left" w:pos="360"/>
              </w:tabs>
              <w:spacing w:line="360" w:lineRule="auto"/>
              <w:jc w:val="both"/>
              <w:rPr>
                <w:iCs/>
                <w:lang w:eastAsia="x-none"/>
              </w:rPr>
            </w:pPr>
            <w:r w:rsidRPr="00CD1258">
              <w:rPr>
                <w:iCs/>
                <w:lang w:eastAsia="x-none"/>
              </w:rPr>
              <w:t>Have</w:t>
            </w:r>
            <w:r w:rsidRPr="00CD1258">
              <w:rPr>
                <w:b/>
                <w:bCs/>
                <w:iCs/>
                <w:lang w:eastAsia="x-none"/>
              </w:rPr>
              <w:t xml:space="preserve"> </w:t>
            </w:r>
            <w:r w:rsidRPr="00CD1258">
              <w:rPr>
                <w:iCs/>
                <w:lang w:eastAsia="x-none"/>
              </w:rPr>
              <w:t>you ever filed a grievance at TASAF?</w:t>
            </w:r>
          </w:p>
        </w:tc>
        <w:tc>
          <w:tcPr>
            <w:tcW w:w="0" w:type="auto"/>
            <w:shd w:val="clear" w:color="auto" w:fill="auto"/>
            <w:hideMark/>
          </w:tcPr>
          <w:p w14:paraId="17654112" w14:textId="77777777" w:rsidR="0041061D" w:rsidRPr="00CD1258" w:rsidRDefault="0041061D" w:rsidP="00EA3638">
            <w:pPr>
              <w:tabs>
                <w:tab w:val="left" w:pos="360"/>
              </w:tabs>
              <w:spacing w:line="360" w:lineRule="auto"/>
              <w:jc w:val="both"/>
              <w:rPr>
                <w:iCs/>
                <w:lang w:eastAsia="x-none"/>
              </w:rPr>
            </w:pPr>
            <w:r w:rsidRPr="00CD1258">
              <w:rPr>
                <w:iCs/>
                <w:lang w:eastAsia="x-none"/>
              </w:rPr>
              <w:t>Yes</w:t>
            </w:r>
          </w:p>
        </w:tc>
        <w:tc>
          <w:tcPr>
            <w:tcW w:w="0" w:type="auto"/>
            <w:shd w:val="clear" w:color="auto" w:fill="auto"/>
            <w:hideMark/>
          </w:tcPr>
          <w:p w14:paraId="227E1DC4" w14:textId="77777777" w:rsidR="0041061D" w:rsidRPr="00CD1258" w:rsidRDefault="0041061D" w:rsidP="00EA3638">
            <w:pPr>
              <w:tabs>
                <w:tab w:val="left" w:pos="360"/>
              </w:tabs>
              <w:spacing w:line="360" w:lineRule="auto"/>
              <w:jc w:val="both"/>
              <w:rPr>
                <w:iCs/>
                <w:lang w:eastAsia="x-none"/>
              </w:rPr>
            </w:pPr>
            <w:r w:rsidRPr="00CD1258">
              <w:rPr>
                <w:iCs/>
                <w:lang w:eastAsia="x-none"/>
              </w:rPr>
              <w:t>60</w:t>
            </w:r>
          </w:p>
        </w:tc>
        <w:tc>
          <w:tcPr>
            <w:tcW w:w="0" w:type="auto"/>
            <w:shd w:val="clear" w:color="auto" w:fill="auto"/>
            <w:hideMark/>
          </w:tcPr>
          <w:p w14:paraId="5B48B3F4" w14:textId="77777777" w:rsidR="0041061D" w:rsidRPr="00CD1258" w:rsidRDefault="0041061D" w:rsidP="00EA3638">
            <w:pPr>
              <w:tabs>
                <w:tab w:val="left" w:pos="360"/>
              </w:tabs>
              <w:spacing w:line="360" w:lineRule="auto"/>
              <w:jc w:val="both"/>
              <w:rPr>
                <w:iCs/>
                <w:lang w:eastAsia="x-none"/>
              </w:rPr>
            </w:pPr>
            <w:r w:rsidRPr="00CD1258">
              <w:rPr>
                <w:iCs/>
                <w:lang w:eastAsia="x-none"/>
              </w:rPr>
              <w:t>33.33</w:t>
            </w:r>
          </w:p>
        </w:tc>
      </w:tr>
      <w:tr w:rsidR="00CD1258" w:rsidRPr="00CD1258" w14:paraId="6413AE27" w14:textId="77777777" w:rsidTr="00114E95">
        <w:tc>
          <w:tcPr>
            <w:tcW w:w="0" w:type="auto"/>
            <w:vMerge/>
            <w:shd w:val="clear" w:color="auto" w:fill="auto"/>
            <w:hideMark/>
          </w:tcPr>
          <w:p w14:paraId="3AB64311"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7D37B7B1" w14:textId="77777777" w:rsidR="0041061D" w:rsidRPr="00CD1258" w:rsidRDefault="0041061D" w:rsidP="00EA3638">
            <w:pPr>
              <w:tabs>
                <w:tab w:val="left" w:pos="360"/>
              </w:tabs>
              <w:spacing w:line="360" w:lineRule="auto"/>
              <w:jc w:val="both"/>
              <w:rPr>
                <w:iCs/>
                <w:lang w:eastAsia="x-none"/>
              </w:rPr>
            </w:pPr>
            <w:r w:rsidRPr="00CD1258">
              <w:rPr>
                <w:iCs/>
                <w:lang w:eastAsia="x-none"/>
              </w:rPr>
              <w:t>No</w:t>
            </w:r>
          </w:p>
        </w:tc>
        <w:tc>
          <w:tcPr>
            <w:tcW w:w="0" w:type="auto"/>
            <w:shd w:val="clear" w:color="auto" w:fill="auto"/>
            <w:hideMark/>
          </w:tcPr>
          <w:p w14:paraId="5D8EFD4E" w14:textId="77777777" w:rsidR="0041061D" w:rsidRPr="00CD1258" w:rsidRDefault="0041061D" w:rsidP="00EA3638">
            <w:pPr>
              <w:tabs>
                <w:tab w:val="left" w:pos="360"/>
              </w:tabs>
              <w:spacing w:line="360" w:lineRule="auto"/>
              <w:jc w:val="both"/>
              <w:rPr>
                <w:iCs/>
                <w:lang w:eastAsia="x-none"/>
              </w:rPr>
            </w:pPr>
            <w:r w:rsidRPr="00CD1258">
              <w:rPr>
                <w:iCs/>
                <w:lang w:eastAsia="x-none"/>
              </w:rPr>
              <w:t>120</w:t>
            </w:r>
          </w:p>
        </w:tc>
        <w:tc>
          <w:tcPr>
            <w:tcW w:w="0" w:type="auto"/>
            <w:shd w:val="clear" w:color="auto" w:fill="auto"/>
            <w:hideMark/>
          </w:tcPr>
          <w:p w14:paraId="51988ADA" w14:textId="77777777" w:rsidR="0041061D" w:rsidRPr="00CD1258" w:rsidRDefault="0041061D" w:rsidP="00EA3638">
            <w:pPr>
              <w:tabs>
                <w:tab w:val="left" w:pos="360"/>
              </w:tabs>
              <w:spacing w:line="360" w:lineRule="auto"/>
              <w:jc w:val="both"/>
              <w:rPr>
                <w:iCs/>
                <w:lang w:eastAsia="x-none"/>
              </w:rPr>
            </w:pPr>
            <w:r w:rsidRPr="00CD1258">
              <w:rPr>
                <w:iCs/>
                <w:lang w:eastAsia="x-none"/>
              </w:rPr>
              <w:t>66.67</w:t>
            </w:r>
          </w:p>
        </w:tc>
      </w:tr>
      <w:tr w:rsidR="00CD1258" w:rsidRPr="00CD1258" w14:paraId="2149089A" w14:textId="77777777" w:rsidTr="00114E95">
        <w:tc>
          <w:tcPr>
            <w:tcW w:w="0" w:type="auto"/>
            <w:vMerge/>
            <w:shd w:val="clear" w:color="auto" w:fill="auto"/>
          </w:tcPr>
          <w:p w14:paraId="620CE9A7"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246CA38E" w14:textId="77777777" w:rsidR="0041061D" w:rsidRPr="00CD1258" w:rsidRDefault="0041061D" w:rsidP="00EA3638">
            <w:pPr>
              <w:tabs>
                <w:tab w:val="left" w:pos="360"/>
              </w:tabs>
              <w:spacing w:line="360" w:lineRule="auto"/>
              <w:jc w:val="both"/>
              <w:rPr>
                <w:iCs/>
                <w:lang w:eastAsia="x-none"/>
              </w:rPr>
            </w:pPr>
            <w:r w:rsidRPr="00CD1258">
              <w:rPr>
                <w:iCs/>
                <w:lang w:eastAsia="x-none"/>
              </w:rPr>
              <w:t>Total</w:t>
            </w:r>
          </w:p>
        </w:tc>
        <w:tc>
          <w:tcPr>
            <w:tcW w:w="0" w:type="auto"/>
            <w:shd w:val="clear" w:color="auto" w:fill="auto"/>
          </w:tcPr>
          <w:p w14:paraId="76CB4A09" w14:textId="77777777" w:rsidR="0041061D" w:rsidRPr="00CD1258" w:rsidRDefault="0041061D" w:rsidP="00EA3638">
            <w:pPr>
              <w:tabs>
                <w:tab w:val="left" w:pos="360"/>
              </w:tabs>
              <w:spacing w:line="360" w:lineRule="auto"/>
              <w:jc w:val="both"/>
              <w:rPr>
                <w:iCs/>
                <w:lang w:eastAsia="x-none"/>
              </w:rPr>
            </w:pPr>
            <w:r w:rsidRPr="00CD1258">
              <w:rPr>
                <w:iCs/>
                <w:lang w:eastAsia="x-none"/>
              </w:rPr>
              <w:t>180</w:t>
            </w:r>
          </w:p>
        </w:tc>
        <w:tc>
          <w:tcPr>
            <w:tcW w:w="0" w:type="auto"/>
            <w:shd w:val="clear" w:color="auto" w:fill="auto"/>
          </w:tcPr>
          <w:p w14:paraId="6FE43819" w14:textId="77777777" w:rsidR="0041061D" w:rsidRPr="00CD1258" w:rsidRDefault="0041061D" w:rsidP="00EA3638">
            <w:pPr>
              <w:tabs>
                <w:tab w:val="left" w:pos="360"/>
              </w:tabs>
              <w:spacing w:line="360" w:lineRule="auto"/>
              <w:jc w:val="both"/>
              <w:rPr>
                <w:iCs/>
                <w:lang w:eastAsia="x-none"/>
              </w:rPr>
            </w:pPr>
            <w:r w:rsidRPr="00CD1258">
              <w:rPr>
                <w:iCs/>
                <w:lang w:eastAsia="x-none"/>
              </w:rPr>
              <w:t>100</w:t>
            </w:r>
          </w:p>
        </w:tc>
      </w:tr>
      <w:tr w:rsidR="00CD1258" w:rsidRPr="00CD1258" w14:paraId="2051C302" w14:textId="77777777" w:rsidTr="00114E95">
        <w:tc>
          <w:tcPr>
            <w:tcW w:w="0" w:type="auto"/>
            <w:vMerge w:val="restart"/>
            <w:shd w:val="clear" w:color="auto" w:fill="auto"/>
            <w:hideMark/>
          </w:tcPr>
          <w:p w14:paraId="09DBB69E" w14:textId="77777777" w:rsidR="0041061D" w:rsidRPr="00CD1258" w:rsidRDefault="0041061D" w:rsidP="00EA3638">
            <w:pPr>
              <w:numPr>
                <w:ilvl w:val="0"/>
                <w:numId w:val="2"/>
              </w:numPr>
              <w:tabs>
                <w:tab w:val="left" w:pos="360"/>
              </w:tabs>
              <w:spacing w:line="360" w:lineRule="auto"/>
              <w:jc w:val="both"/>
              <w:rPr>
                <w:iCs/>
                <w:lang w:eastAsia="x-none"/>
              </w:rPr>
            </w:pPr>
            <w:r w:rsidRPr="00CD1258">
              <w:rPr>
                <w:iCs/>
                <w:lang w:eastAsia="x-none"/>
              </w:rPr>
              <w:t>If yes to question 4, how satisfied were you with the fairness of the grievance redressal process?</w:t>
            </w:r>
          </w:p>
          <w:p w14:paraId="4CF9877E"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1BCFBA2D"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0B261C2E"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5013BD4B" w14:textId="77777777" w:rsidR="0041061D" w:rsidRPr="00CD1258" w:rsidRDefault="0041061D" w:rsidP="00EA3638">
            <w:pPr>
              <w:tabs>
                <w:tab w:val="left" w:pos="360"/>
              </w:tabs>
              <w:spacing w:line="360" w:lineRule="auto"/>
              <w:jc w:val="both"/>
              <w:rPr>
                <w:iCs/>
                <w:lang w:eastAsia="x-none"/>
              </w:rPr>
            </w:pPr>
          </w:p>
        </w:tc>
      </w:tr>
      <w:tr w:rsidR="00CD1258" w:rsidRPr="00CD1258" w14:paraId="7EA322B8" w14:textId="77777777" w:rsidTr="00114E95">
        <w:tc>
          <w:tcPr>
            <w:tcW w:w="0" w:type="auto"/>
            <w:vMerge/>
            <w:shd w:val="clear" w:color="auto" w:fill="auto"/>
            <w:hideMark/>
          </w:tcPr>
          <w:p w14:paraId="7BB2F89E"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1BF8BDE3" w14:textId="77777777" w:rsidR="0041061D" w:rsidRPr="00CD1258" w:rsidRDefault="0041061D" w:rsidP="00EA3638">
            <w:pPr>
              <w:tabs>
                <w:tab w:val="left" w:pos="360"/>
              </w:tabs>
              <w:spacing w:line="360" w:lineRule="auto"/>
              <w:jc w:val="both"/>
              <w:rPr>
                <w:iCs/>
                <w:lang w:eastAsia="x-none"/>
              </w:rPr>
            </w:pPr>
            <w:r w:rsidRPr="00CD1258">
              <w:rPr>
                <w:iCs/>
                <w:lang w:eastAsia="x-none"/>
              </w:rPr>
              <w:t>Very Satisfied</w:t>
            </w:r>
          </w:p>
        </w:tc>
        <w:tc>
          <w:tcPr>
            <w:tcW w:w="0" w:type="auto"/>
            <w:shd w:val="clear" w:color="auto" w:fill="auto"/>
            <w:hideMark/>
          </w:tcPr>
          <w:p w14:paraId="309963F0" w14:textId="77777777" w:rsidR="0041061D" w:rsidRPr="00CD1258" w:rsidRDefault="0041061D" w:rsidP="00EA3638">
            <w:pPr>
              <w:tabs>
                <w:tab w:val="left" w:pos="360"/>
              </w:tabs>
              <w:spacing w:line="360" w:lineRule="auto"/>
              <w:jc w:val="both"/>
              <w:rPr>
                <w:iCs/>
                <w:lang w:eastAsia="x-none"/>
              </w:rPr>
            </w:pPr>
            <w:r w:rsidRPr="00CD1258">
              <w:rPr>
                <w:iCs/>
                <w:lang w:eastAsia="x-none"/>
              </w:rPr>
              <w:t>30</w:t>
            </w:r>
          </w:p>
        </w:tc>
        <w:tc>
          <w:tcPr>
            <w:tcW w:w="0" w:type="auto"/>
            <w:shd w:val="clear" w:color="auto" w:fill="auto"/>
            <w:hideMark/>
          </w:tcPr>
          <w:p w14:paraId="079BCA0E" w14:textId="77777777" w:rsidR="0041061D" w:rsidRPr="00CD1258" w:rsidRDefault="0041061D" w:rsidP="00EA3638">
            <w:pPr>
              <w:tabs>
                <w:tab w:val="left" w:pos="360"/>
              </w:tabs>
              <w:spacing w:line="360" w:lineRule="auto"/>
              <w:jc w:val="both"/>
              <w:rPr>
                <w:iCs/>
                <w:lang w:eastAsia="x-none"/>
              </w:rPr>
            </w:pPr>
            <w:r w:rsidRPr="00CD1258">
              <w:rPr>
                <w:iCs/>
                <w:lang w:eastAsia="x-none"/>
              </w:rPr>
              <w:t>50.00</w:t>
            </w:r>
          </w:p>
        </w:tc>
      </w:tr>
      <w:tr w:rsidR="00CD1258" w:rsidRPr="00CD1258" w14:paraId="77628519" w14:textId="77777777" w:rsidTr="00114E95">
        <w:tc>
          <w:tcPr>
            <w:tcW w:w="0" w:type="auto"/>
            <w:vMerge/>
            <w:shd w:val="clear" w:color="auto" w:fill="auto"/>
            <w:hideMark/>
          </w:tcPr>
          <w:p w14:paraId="5377F06B"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3B4F1136" w14:textId="77777777" w:rsidR="0041061D" w:rsidRPr="00CD1258" w:rsidRDefault="0041061D" w:rsidP="00EA3638">
            <w:pPr>
              <w:tabs>
                <w:tab w:val="left" w:pos="360"/>
              </w:tabs>
              <w:spacing w:line="360" w:lineRule="auto"/>
              <w:jc w:val="both"/>
              <w:rPr>
                <w:iCs/>
                <w:lang w:eastAsia="x-none"/>
              </w:rPr>
            </w:pPr>
            <w:r w:rsidRPr="00CD1258">
              <w:rPr>
                <w:iCs/>
                <w:lang w:eastAsia="x-none"/>
              </w:rPr>
              <w:t>Somewhat Satisfied</w:t>
            </w:r>
          </w:p>
        </w:tc>
        <w:tc>
          <w:tcPr>
            <w:tcW w:w="0" w:type="auto"/>
            <w:shd w:val="clear" w:color="auto" w:fill="auto"/>
            <w:hideMark/>
          </w:tcPr>
          <w:p w14:paraId="63542460" w14:textId="77777777" w:rsidR="0041061D" w:rsidRPr="00CD1258" w:rsidRDefault="0041061D" w:rsidP="00EA3638">
            <w:pPr>
              <w:tabs>
                <w:tab w:val="left" w:pos="360"/>
              </w:tabs>
              <w:spacing w:line="360" w:lineRule="auto"/>
              <w:jc w:val="both"/>
              <w:rPr>
                <w:iCs/>
                <w:lang w:eastAsia="x-none"/>
              </w:rPr>
            </w:pPr>
            <w:r w:rsidRPr="00CD1258">
              <w:rPr>
                <w:iCs/>
                <w:lang w:eastAsia="x-none"/>
              </w:rPr>
              <w:t>20</w:t>
            </w:r>
          </w:p>
        </w:tc>
        <w:tc>
          <w:tcPr>
            <w:tcW w:w="0" w:type="auto"/>
            <w:shd w:val="clear" w:color="auto" w:fill="auto"/>
            <w:hideMark/>
          </w:tcPr>
          <w:p w14:paraId="2E0455F6" w14:textId="77777777" w:rsidR="0041061D" w:rsidRPr="00CD1258" w:rsidRDefault="0041061D" w:rsidP="00EA3638">
            <w:pPr>
              <w:tabs>
                <w:tab w:val="left" w:pos="360"/>
              </w:tabs>
              <w:spacing w:line="360" w:lineRule="auto"/>
              <w:jc w:val="both"/>
              <w:rPr>
                <w:iCs/>
                <w:lang w:eastAsia="x-none"/>
              </w:rPr>
            </w:pPr>
            <w:r w:rsidRPr="00CD1258">
              <w:rPr>
                <w:iCs/>
                <w:lang w:eastAsia="x-none"/>
              </w:rPr>
              <w:t>33.33</w:t>
            </w:r>
          </w:p>
        </w:tc>
      </w:tr>
      <w:tr w:rsidR="00CD1258" w:rsidRPr="00CD1258" w14:paraId="19DF7522" w14:textId="77777777" w:rsidTr="00114E95">
        <w:tc>
          <w:tcPr>
            <w:tcW w:w="0" w:type="auto"/>
            <w:vMerge/>
            <w:shd w:val="clear" w:color="auto" w:fill="auto"/>
            <w:hideMark/>
          </w:tcPr>
          <w:p w14:paraId="1998FBE8"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1D04B572" w14:textId="77777777" w:rsidR="0041061D" w:rsidRPr="00CD1258" w:rsidRDefault="0041061D" w:rsidP="00EA3638">
            <w:pPr>
              <w:tabs>
                <w:tab w:val="left" w:pos="360"/>
              </w:tabs>
              <w:spacing w:line="360" w:lineRule="auto"/>
              <w:jc w:val="both"/>
              <w:rPr>
                <w:iCs/>
                <w:lang w:eastAsia="x-none"/>
              </w:rPr>
            </w:pPr>
            <w:r w:rsidRPr="00CD1258">
              <w:rPr>
                <w:iCs/>
                <w:lang w:eastAsia="x-none"/>
              </w:rPr>
              <w:t>Dissatisfied</w:t>
            </w:r>
          </w:p>
        </w:tc>
        <w:tc>
          <w:tcPr>
            <w:tcW w:w="0" w:type="auto"/>
            <w:shd w:val="clear" w:color="auto" w:fill="auto"/>
            <w:hideMark/>
          </w:tcPr>
          <w:p w14:paraId="58B198CD" w14:textId="77777777" w:rsidR="0041061D" w:rsidRPr="00CD1258" w:rsidRDefault="0041061D" w:rsidP="00EA3638">
            <w:pPr>
              <w:tabs>
                <w:tab w:val="left" w:pos="360"/>
              </w:tabs>
              <w:spacing w:line="360" w:lineRule="auto"/>
              <w:jc w:val="both"/>
              <w:rPr>
                <w:iCs/>
                <w:lang w:eastAsia="x-none"/>
              </w:rPr>
            </w:pPr>
            <w:r w:rsidRPr="00CD1258">
              <w:rPr>
                <w:iCs/>
                <w:lang w:eastAsia="x-none"/>
              </w:rPr>
              <w:t>10</w:t>
            </w:r>
          </w:p>
        </w:tc>
        <w:tc>
          <w:tcPr>
            <w:tcW w:w="0" w:type="auto"/>
            <w:shd w:val="clear" w:color="auto" w:fill="auto"/>
            <w:hideMark/>
          </w:tcPr>
          <w:p w14:paraId="303FC7C4" w14:textId="77777777" w:rsidR="0041061D" w:rsidRPr="00CD1258" w:rsidRDefault="0041061D" w:rsidP="00EA3638">
            <w:pPr>
              <w:tabs>
                <w:tab w:val="left" w:pos="360"/>
              </w:tabs>
              <w:spacing w:line="360" w:lineRule="auto"/>
              <w:jc w:val="both"/>
              <w:rPr>
                <w:iCs/>
                <w:lang w:eastAsia="x-none"/>
              </w:rPr>
            </w:pPr>
            <w:r w:rsidRPr="00CD1258">
              <w:rPr>
                <w:iCs/>
                <w:lang w:eastAsia="x-none"/>
              </w:rPr>
              <w:t>16.67</w:t>
            </w:r>
          </w:p>
        </w:tc>
      </w:tr>
      <w:tr w:rsidR="00CD1258" w:rsidRPr="00CD1258" w14:paraId="393D44CF" w14:textId="77777777" w:rsidTr="00114E95">
        <w:tc>
          <w:tcPr>
            <w:tcW w:w="0" w:type="auto"/>
            <w:vMerge/>
            <w:shd w:val="clear" w:color="auto" w:fill="auto"/>
            <w:hideMark/>
          </w:tcPr>
          <w:p w14:paraId="2C9D6568"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hideMark/>
          </w:tcPr>
          <w:p w14:paraId="2D480845" w14:textId="77777777" w:rsidR="0041061D" w:rsidRPr="00CD1258" w:rsidRDefault="0041061D" w:rsidP="00EA3638">
            <w:pPr>
              <w:tabs>
                <w:tab w:val="left" w:pos="360"/>
              </w:tabs>
              <w:spacing w:line="360" w:lineRule="auto"/>
              <w:jc w:val="both"/>
              <w:rPr>
                <w:iCs/>
                <w:lang w:eastAsia="x-none"/>
              </w:rPr>
            </w:pPr>
            <w:r w:rsidRPr="00CD1258">
              <w:rPr>
                <w:iCs/>
                <w:lang w:eastAsia="x-none"/>
              </w:rPr>
              <w:t>Very Dissatisfied</w:t>
            </w:r>
          </w:p>
        </w:tc>
        <w:tc>
          <w:tcPr>
            <w:tcW w:w="0" w:type="auto"/>
            <w:shd w:val="clear" w:color="auto" w:fill="auto"/>
            <w:hideMark/>
          </w:tcPr>
          <w:p w14:paraId="3F720F77" w14:textId="77777777" w:rsidR="0041061D" w:rsidRPr="00CD1258" w:rsidRDefault="0041061D" w:rsidP="00EA3638">
            <w:pPr>
              <w:tabs>
                <w:tab w:val="left" w:pos="360"/>
              </w:tabs>
              <w:spacing w:line="360" w:lineRule="auto"/>
              <w:jc w:val="both"/>
              <w:rPr>
                <w:iCs/>
                <w:lang w:eastAsia="x-none"/>
              </w:rPr>
            </w:pPr>
            <w:r w:rsidRPr="00CD1258">
              <w:rPr>
                <w:iCs/>
                <w:lang w:eastAsia="x-none"/>
              </w:rPr>
              <w:t>-</w:t>
            </w:r>
          </w:p>
        </w:tc>
        <w:tc>
          <w:tcPr>
            <w:tcW w:w="0" w:type="auto"/>
            <w:shd w:val="clear" w:color="auto" w:fill="auto"/>
            <w:hideMark/>
          </w:tcPr>
          <w:p w14:paraId="15C81E40" w14:textId="77777777" w:rsidR="0041061D" w:rsidRPr="00CD1258" w:rsidRDefault="0041061D" w:rsidP="00EA3638">
            <w:pPr>
              <w:tabs>
                <w:tab w:val="left" w:pos="360"/>
              </w:tabs>
              <w:spacing w:line="360" w:lineRule="auto"/>
              <w:jc w:val="both"/>
              <w:rPr>
                <w:iCs/>
                <w:lang w:eastAsia="x-none"/>
              </w:rPr>
            </w:pPr>
            <w:r w:rsidRPr="00CD1258">
              <w:rPr>
                <w:iCs/>
                <w:lang w:eastAsia="x-none"/>
              </w:rPr>
              <w:t>-</w:t>
            </w:r>
          </w:p>
        </w:tc>
      </w:tr>
      <w:tr w:rsidR="00CD1258" w:rsidRPr="00CD1258" w14:paraId="5C8B1E04" w14:textId="77777777" w:rsidTr="00114E95">
        <w:tc>
          <w:tcPr>
            <w:tcW w:w="0" w:type="auto"/>
            <w:vMerge/>
            <w:shd w:val="clear" w:color="auto" w:fill="auto"/>
          </w:tcPr>
          <w:p w14:paraId="7E857E94"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6255FB9C"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 xml:space="preserve">Total </w:t>
            </w:r>
          </w:p>
        </w:tc>
        <w:tc>
          <w:tcPr>
            <w:tcW w:w="0" w:type="auto"/>
            <w:shd w:val="clear" w:color="auto" w:fill="auto"/>
          </w:tcPr>
          <w:p w14:paraId="17A275A7"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60</w:t>
            </w:r>
          </w:p>
        </w:tc>
        <w:tc>
          <w:tcPr>
            <w:tcW w:w="0" w:type="auto"/>
            <w:shd w:val="clear" w:color="auto" w:fill="auto"/>
          </w:tcPr>
          <w:p w14:paraId="4E88434F"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100</w:t>
            </w:r>
          </w:p>
        </w:tc>
      </w:tr>
      <w:tr w:rsidR="00CD1258" w:rsidRPr="00CD1258" w14:paraId="253DAFB2" w14:textId="77777777" w:rsidTr="00114E95">
        <w:tc>
          <w:tcPr>
            <w:tcW w:w="0" w:type="auto"/>
            <w:vMerge w:val="restart"/>
            <w:shd w:val="clear" w:color="auto" w:fill="auto"/>
            <w:hideMark/>
          </w:tcPr>
          <w:p w14:paraId="600B6401" w14:textId="77777777" w:rsidR="0041061D" w:rsidRPr="00CD1258" w:rsidRDefault="0041061D" w:rsidP="00EA3638">
            <w:pPr>
              <w:numPr>
                <w:ilvl w:val="0"/>
                <w:numId w:val="2"/>
              </w:numPr>
              <w:tabs>
                <w:tab w:val="left" w:pos="360"/>
              </w:tabs>
              <w:spacing w:line="360" w:lineRule="auto"/>
              <w:jc w:val="both"/>
              <w:rPr>
                <w:b/>
                <w:bCs/>
                <w:iCs/>
                <w:lang w:eastAsia="x-none"/>
              </w:rPr>
            </w:pPr>
            <w:r w:rsidRPr="00CD1258">
              <w:rPr>
                <w:iCs/>
                <w:lang w:eastAsia="x-none"/>
              </w:rPr>
              <w:t>If yes for question 4, how satisfied were you with the time taken to resolve your grievance?</w:t>
            </w:r>
          </w:p>
        </w:tc>
        <w:tc>
          <w:tcPr>
            <w:tcW w:w="0" w:type="auto"/>
            <w:shd w:val="clear" w:color="auto" w:fill="auto"/>
            <w:hideMark/>
          </w:tcPr>
          <w:p w14:paraId="3008716D" w14:textId="77777777" w:rsidR="0041061D" w:rsidRPr="00CD1258" w:rsidRDefault="0041061D" w:rsidP="00EA3638">
            <w:pPr>
              <w:tabs>
                <w:tab w:val="left" w:pos="360"/>
              </w:tabs>
              <w:spacing w:line="360" w:lineRule="auto"/>
              <w:jc w:val="both"/>
              <w:rPr>
                <w:iCs/>
                <w:lang w:eastAsia="x-none"/>
              </w:rPr>
            </w:pPr>
            <w:r w:rsidRPr="00CD1258">
              <w:rPr>
                <w:iCs/>
                <w:lang w:eastAsia="x-none"/>
              </w:rPr>
              <w:t>Very Satisfied</w:t>
            </w:r>
          </w:p>
        </w:tc>
        <w:tc>
          <w:tcPr>
            <w:tcW w:w="0" w:type="auto"/>
            <w:shd w:val="clear" w:color="auto" w:fill="auto"/>
            <w:hideMark/>
          </w:tcPr>
          <w:p w14:paraId="4EF42E20" w14:textId="77777777" w:rsidR="0041061D" w:rsidRPr="00CD1258" w:rsidRDefault="0041061D" w:rsidP="00EA3638">
            <w:pPr>
              <w:tabs>
                <w:tab w:val="left" w:pos="360"/>
              </w:tabs>
              <w:spacing w:line="360" w:lineRule="auto"/>
              <w:jc w:val="both"/>
              <w:rPr>
                <w:iCs/>
                <w:lang w:eastAsia="x-none"/>
              </w:rPr>
            </w:pPr>
            <w:r w:rsidRPr="00CD1258">
              <w:rPr>
                <w:iCs/>
                <w:lang w:eastAsia="x-none"/>
              </w:rPr>
              <w:t>25</w:t>
            </w:r>
          </w:p>
        </w:tc>
        <w:tc>
          <w:tcPr>
            <w:tcW w:w="0" w:type="auto"/>
            <w:shd w:val="clear" w:color="auto" w:fill="auto"/>
            <w:hideMark/>
          </w:tcPr>
          <w:p w14:paraId="089A5F10" w14:textId="77777777" w:rsidR="0041061D" w:rsidRPr="00CD1258" w:rsidRDefault="0041061D" w:rsidP="00EA3638">
            <w:pPr>
              <w:tabs>
                <w:tab w:val="left" w:pos="360"/>
              </w:tabs>
              <w:spacing w:line="360" w:lineRule="auto"/>
              <w:jc w:val="both"/>
              <w:rPr>
                <w:iCs/>
                <w:lang w:eastAsia="x-none"/>
              </w:rPr>
            </w:pPr>
            <w:r w:rsidRPr="00CD1258">
              <w:rPr>
                <w:iCs/>
                <w:lang w:eastAsia="x-none"/>
              </w:rPr>
              <w:t>41.67</w:t>
            </w:r>
          </w:p>
        </w:tc>
      </w:tr>
      <w:tr w:rsidR="00CD1258" w:rsidRPr="00CD1258" w14:paraId="59EDAE48" w14:textId="77777777" w:rsidTr="00114E95">
        <w:tc>
          <w:tcPr>
            <w:tcW w:w="0" w:type="auto"/>
            <w:vMerge/>
            <w:shd w:val="clear" w:color="auto" w:fill="auto"/>
            <w:hideMark/>
          </w:tcPr>
          <w:p w14:paraId="4A8A130F"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2E0A06A9" w14:textId="77777777" w:rsidR="0041061D" w:rsidRPr="00CD1258" w:rsidRDefault="0041061D" w:rsidP="00EA3638">
            <w:pPr>
              <w:tabs>
                <w:tab w:val="left" w:pos="360"/>
              </w:tabs>
              <w:spacing w:line="360" w:lineRule="auto"/>
              <w:jc w:val="both"/>
              <w:rPr>
                <w:iCs/>
                <w:lang w:eastAsia="x-none"/>
              </w:rPr>
            </w:pPr>
            <w:r w:rsidRPr="00CD1258">
              <w:rPr>
                <w:iCs/>
                <w:lang w:eastAsia="x-none"/>
              </w:rPr>
              <w:t>Somewhat Satisfied</w:t>
            </w:r>
          </w:p>
        </w:tc>
        <w:tc>
          <w:tcPr>
            <w:tcW w:w="0" w:type="auto"/>
            <w:shd w:val="clear" w:color="auto" w:fill="auto"/>
          </w:tcPr>
          <w:p w14:paraId="51AE3D90" w14:textId="77777777" w:rsidR="0041061D" w:rsidRPr="00CD1258" w:rsidRDefault="0041061D" w:rsidP="00EA3638">
            <w:pPr>
              <w:tabs>
                <w:tab w:val="left" w:pos="360"/>
              </w:tabs>
              <w:spacing w:line="360" w:lineRule="auto"/>
              <w:jc w:val="both"/>
              <w:rPr>
                <w:iCs/>
                <w:lang w:eastAsia="x-none"/>
              </w:rPr>
            </w:pPr>
            <w:r w:rsidRPr="00CD1258">
              <w:rPr>
                <w:iCs/>
                <w:lang w:eastAsia="x-none"/>
              </w:rPr>
              <w:t>20</w:t>
            </w:r>
          </w:p>
        </w:tc>
        <w:tc>
          <w:tcPr>
            <w:tcW w:w="0" w:type="auto"/>
            <w:shd w:val="clear" w:color="auto" w:fill="auto"/>
          </w:tcPr>
          <w:p w14:paraId="247C91AF" w14:textId="77777777" w:rsidR="0041061D" w:rsidRPr="00CD1258" w:rsidRDefault="0041061D" w:rsidP="00EA3638">
            <w:pPr>
              <w:tabs>
                <w:tab w:val="left" w:pos="360"/>
              </w:tabs>
              <w:spacing w:line="360" w:lineRule="auto"/>
              <w:jc w:val="both"/>
              <w:rPr>
                <w:iCs/>
                <w:lang w:eastAsia="x-none"/>
              </w:rPr>
            </w:pPr>
            <w:r w:rsidRPr="00CD1258">
              <w:rPr>
                <w:iCs/>
                <w:lang w:eastAsia="x-none"/>
              </w:rPr>
              <w:t>33.33</w:t>
            </w:r>
          </w:p>
        </w:tc>
      </w:tr>
      <w:tr w:rsidR="00CD1258" w:rsidRPr="00CD1258" w14:paraId="7925AFC7" w14:textId="77777777" w:rsidTr="00114E95">
        <w:tc>
          <w:tcPr>
            <w:tcW w:w="0" w:type="auto"/>
            <w:vMerge/>
            <w:shd w:val="clear" w:color="auto" w:fill="auto"/>
            <w:hideMark/>
          </w:tcPr>
          <w:p w14:paraId="0E43D37B"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5B14C88F" w14:textId="77777777" w:rsidR="0041061D" w:rsidRPr="00CD1258" w:rsidRDefault="0041061D" w:rsidP="00EA3638">
            <w:pPr>
              <w:tabs>
                <w:tab w:val="left" w:pos="360"/>
              </w:tabs>
              <w:spacing w:line="360" w:lineRule="auto"/>
              <w:jc w:val="both"/>
              <w:rPr>
                <w:iCs/>
                <w:lang w:eastAsia="x-none"/>
              </w:rPr>
            </w:pPr>
            <w:r w:rsidRPr="00CD1258">
              <w:rPr>
                <w:iCs/>
                <w:lang w:eastAsia="x-none"/>
              </w:rPr>
              <w:t>Dissatisfied</w:t>
            </w:r>
          </w:p>
        </w:tc>
        <w:tc>
          <w:tcPr>
            <w:tcW w:w="0" w:type="auto"/>
            <w:shd w:val="clear" w:color="auto" w:fill="auto"/>
          </w:tcPr>
          <w:p w14:paraId="475EFC9A" w14:textId="77777777" w:rsidR="0041061D" w:rsidRPr="00CD1258" w:rsidRDefault="0041061D" w:rsidP="00EA3638">
            <w:pPr>
              <w:tabs>
                <w:tab w:val="left" w:pos="360"/>
              </w:tabs>
              <w:spacing w:line="360" w:lineRule="auto"/>
              <w:jc w:val="both"/>
              <w:rPr>
                <w:iCs/>
                <w:lang w:eastAsia="x-none"/>
              </w:rPr>
            </w:pPr>
            <w:r w:rsidRPr="00CD1258">
              <w:rPr>
                <w:iCs/>
                <w:lang w:eastAsia="x-none"/>
              </w:rPr>
              <w:t>10</w:t>
            </w:r>
          </w:p>
        </w:tc>
        <w:tc>
          <w:tcPr>
            <w:tcW w:w="0" w:type="auto"/>
            <w:shd w:val="clear" w:color="auto" w:fill="auto"/>
          </w:tcPr>
          <w:p w14:paraId="220D73F1" w14:textId="77777777" w:rsidR="0041061D" w:rsidRPr="00CD1258" w:rsidRDefault="0041061D" w:rsidP="00EA3638">
            <w:pPr>
              <w:tabs>
                <w:tab w:val="left" w:pos="360"/>
              </w:tabs>
              <w:spacing w:line="360" w:lineRule="auto"/>
              <w:jc w:val="both"/>
              <w:rPr>
                <w:iCs/>
                <w:lang w:eastAsia="x-none"/>
              </w:rPr>
            </w:pPr>
            <w:r w:rsidRPr="00CD1258">
              <w:rPr>
                <w:iCs/>
                <w:lang w:eastAsia="x-none"/>
              </w:rPr>
              <w:t>16.67</w:t>
            </w:r>
          </w:p>
        </w:tc>
      </w:tr>
      <w:tr w:rsidR="00CD1258" w:rsidRPr="00CD1258" w14:paraId="667E0107" w14:textId="77777777" w:rsidTr="00114E95">
        <w:tc>
          <w:tcPr>
            <w:tcW w:w="0" w:type="auto"/>
            <w:vMerge/>
            <w:shd w:val="clear" w:color="auto" w:fill="auto"/>
            <w:hideMark/>
          </w:tcPr>
          <w:p w14:paraId="35D54D38"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530034C9" w14:textId="77777777" w:rsidR="0041061D" w:rsidRPr="00CD1258" w:rsidRDefault="0041061D" w:rsidP="00EA3638">
            <w:pPr>
              <w:tabs>
                <w:tab w:val="left" w:pos="360"/>
              </w:tabs>
              <w:spacing w:line="360" w:lineRule="auto"/>
              <w:jc w:val="both"/>
              <w:rPr>
                <w:iCs/>
                <w:lang w:eastAsia="x-none"/>
              </w:rPr>
            </w:pPr>
            <w:r w:rsidRPr="00CD1258">
              <w:rPr>
                <w:iCs/>
                <w:lang w:eastAsia="x-none"/>
              </w:rPr>
              <w:t>Very Dissatisfied</w:t>
            </w:r>
          </w:p>
        </w:tc>
        <w:tc>
          <w:tcPr>
            <w:tcW w:w="0" w:type="auto"/>
            <w:shd w:val="clear" w:color="auto" w:fill="auto"/>
          </w:tcPr>
          <w:p w14:paraId="49F5DBE2" w14:textId="77777777" w:rsidR="0041061D" w:rsidRPr="00CD1258" w:rsidRDefault="0041061D" w:rsidP="00EA3638">
            <w:pPr>
              <w:tabs>
                <w:tab w:val="left" w:pos="360"/>
              </w:tabs>
              <w:spacing w:line="360" w:lineRule="auto"/>
              <w:jc w:val="both"/>
              <w:rPr>
                <w:iCs/>
                <w:lang w:eastAsia="x-none"/>
              </w:rPr>
            </w:pPr>
            <w:r w:rsidRPr="00CD1258">
              <w:rPr>
                <w:iCs/>
                <w:lang w:eastAsia="x-none"/>
              </w:rPr>
              <w:t>5</w:t>
            </w:r>
          </w:p>
        </w:tc>
        <w:tc>
          <w:tcPr>
            <w:tcW w:w="0" w:type="auto"/>
            <w:shd w:val="clear" w:color="auto" w:fill="auto"/>
          </w:tcPr>
          <w:p w14:paraId="78015746" w14:textId="77777777" w:rsidR="0041061D" w:rsidRPr="00CD1258" w:rsidRDefault="0041061D" w:rsidP="00EA3638">
            <w:pPr>
              <w:tabs>
                <w:tab w:val="left" w:pos="360"/>
              </w:tabs>
              <w:spacing w:line="360" w:lineRule="auto"/>
              <w:jc w:val="both"/>
              <w:rPr>
                <w:iCs/>
                <w:lang w:eastAsia="x-none"/>
              </w:rPr>
            </w:pPr>
            <w:r w:rsidRPr="00CD1258">
              <w:rPr>
                <w:iCs/>
                <w:lang w:eastAsia="x-none"/>
              </w:rPr>
              <w:t>8.33</w:t>
            </w:r>
          </w:p>
        </w:tc>
      </w:tr>
      <w:tr w:rsidR="00CD1258" w:rsidRPr="00CD1258" w14:paraId="24776774" w14:textId="77777777" w:rsidTr="00114E95">
        <w:tc>
          <w:tcPr>
            <w:tcW w:w="0" w:type="auto"/>
            <w:vMerge/>
            <w:shd w:val="clear" w:color="auto" w:fill="auto"/>
          </w:tcPr>
          <w:p w14:paraId="0AFA5944" w14:textId="77777777" w:rsidR="0041061D" w:rsidRPr="00CD1258" w:rsidRDefault="0041061D" w:rsidP="00EA3638">
            <w:pPr>
              <w:tabs>
                <w:tab w:val="left" w:pos="360"/>
              </w:tabs>
              <w:spacing w:line="360" w:lineRule="auto"/>
              <w:jc w:val="both"/>
              <w:rPr>
                <w:iCs/>
                <w:lang w:eastAsia="x-none"/>
              </w:rPr>
            </w:pPr>
          </w:p>
        </w:tc>
        <w:tc>
          <w:tcPr>
            <w:tcW w:w="0" w:type="auto"/>
            <w:shd w:val="clear" w:color="auto" w:fill="auto"/>
          </w:tcPr>
          <w:p w14:paraId="413F3283"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Total</w:t>
            </w:r>
          </w:p>
        </w:tc>
        <w:tc>
          <w:tcPr>
            <w:tcW w:w="0" w:type="auto"/>
            <w:shd w:val="clear" w:color="auto" w:fill="auto"/>
          </w:tcPr>
          <w:p w14:paraId="308196E5"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60</w:t>
            </w:r>
          </w:p>
        </w:tc>
        <w:tc>
          <w:tcPr>
            <w:tcW w:w="0" w:type="auto"/>
            <w:shd w:val="clear" w:color="auto" w:fill="auto"/>
          </w:tcPr>
          <w:p w14:paraId="768697B8" w14:textId="77777777" w:rsidR="0041061D" w:rsidRPr="00CD1258" w:rsidRDefault="0041061D" w:rsidP="00EA3638">
            <w:pPr>
              <w:tabs>
                <w:tab w:val="left" w:pos="360"/>
              </w:tabs>
              <w:spacing w:line="360" w:lineRule="auto"/>
              <w:jc w:val="both"/>
              <w:rPr>
                <w:b/>
                <w:bCs/>
                <w:iCs/>
                <w:lang w:eastAsia="x-none"/>
              </w:rPr>
            </w:pPr>
            <w:r w:rsidRPr="00CD1258">
              <w:rPr>
                <w:b/>
                <w:bCs/>
                <w:iCs/>
                <w:lang w:eastAsia="x-none"/>
              </w:rPr>
              <w:t>100</w:t>
            </w:r>
          </w:p>
        </w:tc>
      </w:tr>
    </w:tbl>
    <w:p w14:paraId="13C89F7D" w14:textId="77777777" w:rsidR="0041061D" w:rsidRPr="00CD1258" w:rsidRDefault="0041061D" w:rsidP="00EA3638">
      <w:pPr>
        <w:tabs>
          <w:tab w:val="left" w:pos="360"/>
        </w:tabs>
        <w:spacing w:line="360" w:lineRule="auto"/>
        <w:jc w:val="both"/>
        <w:rPr>
          <w:iCs/>
          <w:lang w:eastAsia="x-none"/>
        </w:rPr>
      </w:pPr>
      <w:r w:rsidRPr="00CD1258">
        <w:rPr>
          <w:b/>
          <w:iCs/>
          <w:lang w:eastAsia="x-none"/>
        </w:rPr>
        <w:t>Source:</w:t>
      </w:r>
      <w:r w:rsidRPr="00CD1258">
        <w:rPr>
          <w:iCs/>
          <w:lang w:eastAsia="x-none"/>
        </w:rPr>
        <w:t xml:space="preserve"> Field Data (2024)</w:t>
      </w:r>
    </w:p>
    <w:p w14:paraId="129B49CB" w14:textId="77777777" w:rsidR="0041061D" w:rsidRPr="00CD1258" w:rsidRDefault="0041061D" w:rsidP="00EA3638">
      <w:pPr>
        <w:tabs>
          <w:tab w:val="left" w:pos="360"/>
        </w:tabs>
        <w:spacing w:line="360" w:lineRule="auto"/>
        <w:jc w:val="both"/>
        <w:rPr>
          <w:iCs/>
          <w:lang w:eastAsia="x-none"/>
        </w:rPr>
      </w:pPr>
      <w:r w:rsidRPr="00CD1258">
        <w:rPr>
          <w:iCs/>
          <w:lang w:eastAsia="x-none"/>
        </w:rPr>
        <w:t xml:space="preserve"> </w:t>
      </w:r>
    </w:p>
    <w:p w14:paraId="08B71783" w14:textId="730DA7BF" w:rsidR="001F3642" w:rsidRPr="00CD1258" w:rsidRDefault="001F3642" w:rsidP="00EA3638">
      <w:pPr>
        <w:tabs>
          <w:tab w:val="left" w:pos="360"/>
        </w:tabs>
        <w:spacing w:line="360" w:lineRule="auto"/>
        <w:jc w:val="both"/>
        <w:rPr>
          <w:shd w:val="clear" w:color="auto" w:fill="FFFFFF"/>
        </w:rPr>
      </w:pPr>
      <w:r w:rsidRPr="00CD1258">
        <w:rPr>
          <w:shd w:val="clear" w:color="auto" w:fill="FFFFFF"/>
        </w:rPr>
        <w:t>Evaluating the existing grievance redressal procedures at TASAF offers important perspectives on how employees view and experience these mechanisms. As shown in the table, TASAF employees' feedback includes their levels of awareness, accessibility, clarity, and satisfaction regarding the grievance redressal processes. This information sheds light on both the advantages and shortcomings of the current system, thereby informing possible enhancements in grievance management.</w:t>
      </w:r>
    </w:p>
    <w:p w14:paraId="301FA9A7" w14:textId="77777777" w:rsidR="001F3642" w:rsidRPr="00CD1258" w:rsidRDefault="001F3642" w:rsidP="00EA3638">
      <w:pPr>
        <w:tabs>
          <w:tab w:val="left" w:pos="360"/>
        </w:tabs>
        <w:spacing w:line="360" w:lineRule="auto"/>
        <w:jc w:val="both"/>
        <w:rPr>
          <w:shd w:val="clear" w:color="auto" w:fill="FFFFFF"/>
        </w:rPr>
      </w:pPr>
    </w:p>
    <w:p w14:paraId="515EFAD3" w14:textId="77777777" w:rsidR="001F3642" w:rsidRPr="00CD1258" w:rsidRDefault="001F3642" w:rsidP="00EA3638">
      <w:pPr>
        <w:tabs>
          <w:tab w:val="left" w:pos="360"/>
        </w:tabs>
        <w:spacing w:line="360" w:lineRule="auto"/>
        <w:jc w:val="both"/>
        <w:rPr>
          <w:b/>
          <w:shd w:val="clear" w:color="auto" w:fill="FFFFFF"/>
        </w:rPr>
      </w:pPr>
      <w:r w:rsidRPr="00CD1258">
        <w:rPr>
          <w:b/>
          <w:shd w:val="clear" w:color="auto" w:fill="FFFFFF"/>
        </w:rPr>
        <w:t xml:space="preserve">Awareness of grievance procedures </w:t>
      </w:r>
    </w:p>
    <w:p w14:paraId="1BD41A1B" w14:textId="77777777" w:rsidR="001F3642" w:rsidRPr="00CD1258" w:rsidRDefault="001F3642" w:rsidP="00EA3638">
      <w:pPr>
        <w:tabs>
          <w:tab w:val="left" w:pos="360"/>
        </w:tabs>
        <w:spacing w:line="360" w:lineRule="auto"/>
        <w:jc w:val="both"/>
        <w:rPr>
          <w:shd w:val="clear" w:color="auto" w:fill="FFFFFF"/>
        </w:rPr>
      </w:pPr>
      <w:r w:rsidRPr="00CD1258">
        <w:rPr>
          <w:shd w:val="clear" w:color="auto" w:fill="FFFFFF"/>
        </w:rPr>
        <w:t xml:space="preserve">The survey revealed a relatively high level of awareness among employees regarding grievance redressal procedures, with 50% of participants indicating they were "very aware." An additional 33.33% claimed to be "somewhat aware," while only a small fraction (5.56%) stated they were completely unaware. This implies that TASAF has effectively communicated its grievance procedures to a significant part of its workforce, although there is still a need to enhance awareness among the 16.67% who were less informed. This aligns with </w:t>
      </w:r>
      <w:proofErr w:type="spellStart"/>
      <w:r w:rsidRPr="00CD1258">
        <w:rPr>
          <w:shd w:val="clear" w:color="auto" w:fill="FFFFFF"/>
        </w:rPr>
        <w:t>Mafuru's</w:t>
      </w:r>
      <w:proofErr w:type="spellEnd"/>
      <w:r w:rsidRPr="00CD1258">
        <w:rPr>
          <w:shd w:val="clear" w:color="auto" w:fill="FFFFFF"/>
        </w:rPr>
        <w:t xml:space="preserve"> 2021 study of Tanzanian public institutions published in Public Management Review, which reported similar awareness levels in organizations with established communication protocols. However, the proportion of people who remain unaware (16.7%) reflects findings from an article by </w:t>
      </w:r>
      <w:proofErr w:type="spellStart"/>
      <w:r w:rsidRPr="00CD1258">
        <w:rPr>
          <w:shd w:val="clear" w:color="auto" w:fill="FFFFFF"/>
        </w:rPr>
        <w:t>Mramba</w:t>
      </w:r>
      <w:proofErr w:type="spellEnd"/>
      <w:r w:rsidRPr="00CD1258">
        <w:rPr>
          <w:shd w:val="clear" w:color="auto" w:fill="FFFFFF"/>
        </w:rPr>
        <w:t xml:space="preserve"> and colleagues in the 2022 International Review of Administrative Sciences, which noted communication gaps among field staff in development organizations. </w:t>
      </w:r>
    </w:p>
    <w:p w14:paraId="426CD8C3" w14:textId="77777777" w:rsidR="001F3642" w:rsidRPr="00CD1258" w:rsidRDefault="001F3642" w:rsidP="00EA3638">
      <w:pPr>
        <w:tabs>
          <w:tab w:val="left" w:pos="360"/>
        </w:tabs>
        <w:spacing w:line="360" w:lineRule="auto"/>
        <w:jc w:val="both"/>
        <w:rPr>
          <w:b/>
          <w:shd w:val="clear" w:color="auto" w:fill="FFFFFF"/>
        </w:rPr>
      </w:pPr>
      <w:r w:rsidRPr="00CD1258">
        <w:rPr>
          <w:b/>
          <w:shd w:val="clear" w:color="auto" w:fill="FFFFFF"/>
        </w:rPr>
        <w:t xml:space="preserve">Accessibility of information </w:t>
      </w:r>
    </w:p>
    <w:p w14:paraId="663BDA82" w14:textId="77777777" w:rsidR="001F3642" w:rsidRPr="00CD1258" w:rsidRDefault="001F3642" w:rsidP="00EA3638">
      <w:pPr>
        <w:tabs>
          <w:tab w:val="left" w:pos="360"/>
        </w:tabs>
        <w:spacing w:line="360" w:lineRule="auto"/>
        <w:jc w:val="both"/>
        <w:rPr>
          <w:shd w:val="clear" w:color="auto" w:fill="FFFFFF"/>
        </w:rPr>
      </w:pPr>
      <w:r w:rsidRPr="00CD1258">
        <w:rPr>
          <w:shd w:val="clear" w:color="auto" w:fill="FFFFFF"/>
        </w:rPr>
        <w:t xml:space="preserve">In terms of the accessibility of information concerning these procedures, responses varied. While 27.78% of participants found it "very easy" to obtain this information, a larger segment (44.44%) felt it was "somewhat easy." Nonetheless, 27.78% of employees still face difficulties, with 16.67% indicating that obtaining grievance procedures is "difficult" or "very difficult." This underscores the necessity for improved dissemination and accessibility of information about grievance redressal procedures to ensure all employees can readily access the required resources. This finding resonates with </w:t>
      </w:r>
      <w:proofErr w:type="spellStart"/>
      <w:r w:rsidRPr="00CD1258">
        <w:rPr>
          <w:shd w:val="clear" w:color="auto" w:fill="FFFFFF"/>
        </w:rPr>
        <w:t>Kessy's</w:t>
      </w:r>
      <w:proofErr w:type="spellEnd"/>
      <w:r w:rsidRPr="00CD1258">
        <w:rPr>
          <w:shd w:val="clear" w:color="auto" w:fill="FFFFFF"/>
        </w:rPr>
        <w:t xml:space="preserve"> 2020 Public Management Review study on information barriers </w:t>
      </w:r>
      <w:r w:rsidRPr="00CD1258">
        <w:rPr>
          <w:shd w:val="clear" w:color="auto" w:fill="FFFFFF"/>
        </w:rPr>
        <w:lastRenderedPageBreak/>
        <w:t xml:space="preserve">within Tanzanian bureaucratic systems. These results reinforce World Bank recommendations from their 2019 policy paper on enhancing institutional transparency in African public sector organizations. </w:t>
      </w:r>
    </w:p>
    <w:p w14:paraId="60A3C315" w14:textId="77777777" w:rsidR="001F3642" w:rsidRPr="00CD1258" w:rsidRDefault="001F3642" w:rsidP="00EA3638">
      <w:pPr>
        <w:tabs>
          <w:tab w:val="left" w:pos="360"/>
        </w:tabs>
        <w:spacing w:line="360" w:lineRule="auto"/>
        <w:jc w:val="both"/>
        <w:rPr>
          <w:shd w:val="clear" w:color="auto" w:fill="FFFFFF"/>
        </w:rPr>
      </w:pPr>
    </w:p>
    <w:p w14:paraId="62AD0B05" w14:textId="213A9CF2" w:rsidR="001F3642" w:rsidRPr="00CD1258" w:rsidRDefault="001F3642" w:rsidP="00EA3638">
      <w:pPr>
        <w:tabs>
          <w:tab w:val="left" w:pos="360"/>
        </w:tabs>
        <w:spacing w:line="360" w:lineRule="auto"/>
        <w:jc w:val="both"/>
        <w:rPr>
          <w:b/>
          <w:shd w:val="clear" w:color="auto" w:fill="FFFFFF"/>
        </w:rPr>
      </w:pPr>
      <w:r w:rsidRPr="00CD1258">
        <w:rPr>
          <w:b/>
          <w:shd w:val="clear" w:color="auto" w:fill="FFFFFF"/>
        </w:rPr>
        <w:t xml:space="preserve">Clarity and understandability </w:t>
      </w:r>
    </w:p>
    <w:p w14:paraId="057FEE4D" w14:textId="77777777" w:rsidR="001F3642" w:rsidRPr="00CD1258" w:rsidRDefault="001F3642" w:rsidP="00EA3638">
      <w:pPr>
        <w:tabs>
          <w:tab w:val="left" w:pos="360"/>
        </w:tabs>
        <w:spacing w:line="360" w:lineRule="auto"/>
        <w:jc w:val="both"/>
        <w:rPr>
          <w:shd w:val="clear" w:color="auto" w:fill="FFFFFF"/>
        </w:rPr>
      </w:pPr>
      <w:r w:rsidRPr="00CD1258">
        <w:rPr>
          <w:shd w:val="clear" w:color="auto" w:fill="FFFFFF"/>
        </w:rPr>
        <w:t xml:space="preserve">The clarity of grievance redressal procedures also received mixed feedback. About 38.89% of respondents described the procedures as "very clear and understandable," whereas 44.44% considered them "somewhat clear." However, 16.67% of employees found the procedures unclear or very unclear. This indicates that while a majority view the procedures as comprehensible, there is room for improvement in simplifying and clarifying the documentation and guidelines related to grievance redressal. This corroborates findings from Nyerere and </w:t>
      </w:r>
      <w:proofErr w:type="spellStart"/>
      <w:r w:rsidRPr="00CD1258">
        <w:rPr>
          <w:shd w:val="clear" w:color="auto" w:fill="FFFFFF"/>
        </w:rPr>
        <w:t>Wangwe's</w:t>
      </w:r>
      <w:proofErr w:type="spellEnd"/>
      <w:r w:rsidRPr="00CD1258">
        <w:rPr>
          <w:shd w:val="clear" w:color="auto" w:fill="FFFFFF"/>
        </w:rPr>
        <w:t xml:space="preserve"> 2021 Policy &amp; Politics linguistic analysis of Swahili-English policy translations in East African institutions. This evidence supports the International </w:t>
      </w:r>
      <w:proofErr w:type="spellStart"/>
      <w:r w:rsidRPr="00CD1258">
        <w:rPr>
          <w:shd w:val="clear" w:color="auto" w:fill="FFFFFF"/>
        </w:rPr>
        <w:t>Labour</w:t>
      </w:r>
      <w:proofErr w:type="spellEnd"/>
      <w:r w:rsidRPr="00CD1258">
        <w:rPr>
          <w:shd w:val="clear" w:color="auto" w:fill="FFFFFF"/>
        </w:rPr>
        <w:t xml:space="preserve"> Organization's 2022 technical guidelines on effective policy communication strategies.</w:t>
      </w:r>
    </w:p>
    <w:p w14:paraId="6C1BC9DE" w14:textId="77777777" w:rsidR="00F01025" w:rsidRPr="00CD1258" w:rsidRDefault="00F01025" w:rsidP="00EA3638">
      <w:pPr>
        <w:tabs>
          <w:tab w:val="left" w:pos="360"/>
        </w:tabs>
        <w:spacing w:line="360" w:lineRule="auto"/>
        <w:jc w:val="both"/>
        <w:rPr>
          <w:shd w:val="clear" w:color="auto" w:fill="FFFFFF"/>
        </w:rPr>
      </w:pPr>
    </w:p>
    <w:p w14:paraId="02CCBE5A" w14:textId="77777777" w:rsidR="001F3642" w:rsidRPr="00CD1258" w:rsidRDefault="001F3642" w:rsidP="00EA3638">
      <w:pPr>
        <w:tabs>
          <w:tab w:val="left" w:pos="360"/>
        </w:tabs>
        <w:spacing w:line="360" w:lineRule="auto"/>
        <w:jc w:val="both"/>
        <w:rPr>
          <w:b/>
          <w:shd w:val="clear" w:color="auto" w:fill="FFFFFF"/>
        </w:rPr>
      </w:pPr>
      <w:r w:rsidRPr="00CD1258">
        <w:rPr>
          <w:b/>
          <w:shd w:val="clear" w:color="auto" w:fill="FFFFFF"/>
        </w:rPr>
        <w:t xml:space="preserve">Experience with grievance filing </w:t>
      </w:r>
    </w:p>
    <w:p w14:paraId="054AC6EA" w14:textId="03AF2B16" w:rsidR="00114E95" w:rsidRPr="00CD1258" w:rsidRDefault="001F3642" w:rsidP="00EA3638">
      <w:pPr>
        <w:tabs>
          <w:tab w:val="left" w:pos="360"/>
        </w:tabs>
        <w:spacing w:line="360" w:lineRule="auto"/>
        <w:jc w:val="both"/>
        <w:rPr>
          <w:shd w:val="clear" w:color="auto" w:fill="FFFFFF"/>
        </w:rPr>
      </w:pPr>
      <w:r w:rsidRPr="00CD1258">
        <w:rPr>
          <w:shd w:val="clear" w:color="auto" w:fill="FFFFFF"/>
        </w:rPr>
        <w:t xml:space="preserve">When assessing actual experiences with the grievance process, 33.33% of respondents reported having filed a grievance at TASAF. Among these individuals, levels of satisfaction varied concerning the fairness of the grievance redressal process. While half (50%) expressed being "very satisfied," 33.33% were "somewhat satisfied," and 16.67% reported dissatisfaction. This indicates that while some employees are pleased with the process, there is a significant portion who feel less satisfied, suggesting a need to address potential biases or inefficiencies. This aligns with </w:t>
      </w:r>
      <w:r w:rsidRPr="00332A7F">
        <w:rPr>
          <w:highlight w:val="yellow"/>
          <w:shd w:val="clear" w:color="auto" w:fill="FFFFFF"/>
        </w:rPr>
        <w:t>Lipsky's</w:t>
      </w:r>
      <w:r w:rsidRPr="00CD1258">
        <w:rPr>
          <w:shd w:val="clear" w:color="auto" w:fill="FFFFFF"/>
        </w:rPr>
        <w:t xml:space="preserve"> 2021 Oxford University Press publication comparing grievance behaviors in the public and private sector across developing nations, particularly with regard to cultural influences on reporting tendencies.</w:t>
      </w:r>
    </w:p>
    <w:p w14:paraId="478E7EC8" w14:textId="77777777" w:rsidR="001F3642" w:rsidRPr="00CD1258" w:rsidRDefault="001F3642" w:rsidP="00EA3638">
      <w:pPr>
        <w:tabs>
          <w:tab w:val="left" w:pos="360"/>
        </w:tabs>
        <w:spacing w:line="360" w:lineRule="auto"/>
        <w:jc w:val="both"/>
        <w:rPr>
          <w:b/>
          <w:bCs/>
          <w:iCs/>
          <w:lang w:eastAsia="x-none"/>
        </w:rPr>
      </w:pPr>
    </w:p>
    <w:p w14:paraId="40A28730" w14:textId="77777777" w:rsidR="001F3642" w:rsidRPr="00CD1258" w:rsidRDefault="001F3642" w:rsidP="00EA3638">
      <w:pPr>
        <w:pStyle w:val="NoSpacing"/>
        <w:spacing w:line="360" w:lineRule="auto"/>
        <w:rPr>
          <w:b/>
          <w:shd w:val="clear" w:color="auto" w:fill="FFFFFF"/>
        </w:rPr>
      </w:pPr>
      <w:r w:rsidRPr="00CD1258">
        <w:rPr>
          <w:b/>
          <w:shd w:val="clear" w:color="auto" w:fill="FFFFFF"/>
        </w:rPr>
        <w:t xml:space="preserve">Satisfaction with resolution time </w:t>
      </w:r>
    </w:p>
    <w:p w14:paraId="7E12FEFB" w14:textId="77777777" w:rsidR="00F01025" w:rsidRPr="00CD1258" w:rsidRDefault="001F3642" w:rsidP="00F01025">
      <w:pPr>
        <w:pStyle w:val="NoSpacing"/>
        <w:spacing w:line="360" w:lineRule="auto"/>
        <w:jc w:val="both"/>
        <w:rPr>
          <w:shd w:val="clear" w:color="auto" w:fill="FFFFFF"/>
        </w:rPr>
      </w:pPr>
      <w:r w:rsidRPr="00CD1258">
        <w:rPr>
          <w:shd w:val="clear" w:color="auto" w:fill="FFFFFF"/>
        </w:rPr>
        <w:t xml:space="preserve">Regarding satisfaction with the speed of grievance resolution, 41.67% of respondents rated themselves as "very satisfied," while 33.33% considered themselves "somewhat satisfied." Nevertheless, 25% expressed some level of dissatisfaction, including 8.33% who felt "very dissatisfied." This suggests that although many employees are content with how quickly issues are resolved, there remain significant concerns about efficiency that need to be addressed to improve overall satisfaction with the grievance redressal processes. This reflects patterns similar to those observed in </w:t>
      </w:r>
      <w:proofErr w:type="spellStart"/>
      <w:r w:rsidRPr="00CD1258">
        <w:rPr>
          <w:shd w:val="clear" w:color="auto" w:fill="FFFFFF"/>
        </w:rPr>
        <w:t>Mtwangi's</w:t>
      </w:r>
      <w:proofErr w:type="spellEnd"/>
      <w:r w:rsidRPr="00CD1258">
        <w:rPr>
          <w:shd w:val="clear" w:color="auto" w:fill="FFFFFF"/>
        </w:rPr>
        <w:t xml:space="preserve"> 2023 analysis of implicit bias within Tanzanian human resource systems. The statistics regarding temporal dissatisfaction correspond with findings from the Tanzania </w:t>
      </w:r>
      <w:r w:rsidRPr="00CD1258">
        <w:rPr>
          <w:shd w:val="clear" w:color="auto" w:fill="FFFFFF"/>
        </w:rPr>
        <w:lastRenderedPageBreak/>
        <w:t xml:space="preserve">Development Research Group's 2022 benchmarking study, which was published in the International Journal of Social Sciences and Humanities Innovation. </w:t>
      </w:r>
    </w:p>
    <w:p w14:paraId="40052DDD" w14:textId="39CCD680" w:rsidR="00114E95" w:rsidRPr="00CD1258" w:rsidRDefault="001F3642" w:rsidP="00F01025">
      <w:pPr>
        <w:pStyle w:val="NoSpacing"/>
        <w:spacing w:line="360" w:lineRule="auto"/>
        <w:jc w:val="both"/>
        <w:rPr>
          <w:shd w:val="clear" w:color="auto" w:fill="FFFFFF"/>
        </w:rPr>
      </w:pPr>
      <w:r w:rsidRPr="00CD1258">
        <w:rPr>
          <w:shd w:val="clear" w:color="auto" w:fill="FFFFFF"/>
        </w:rPr>
        <w:t>In summary, while TASAF shows a strong foundation in its grievance redressal procedures, with a notable level of employee awareness and a reasonable amount of satisfaction concerning the fairness and promptness of resolutions, there are still areas that need improvement. Improving accessibility, clarity, and addressing the concerns of employees who have lodged grievances will be essential for creating a more effective and just grievance management system within the organization.</w:t>
      </w:r>
    </w:p>
    <w:p w14:paraId="024DB4F6" w14:textId="77777777" w:rsidR="00F01025" w:rsidRPr="00CD1258" w:rsidRDefault="00F01025" w:rsidP="00F01025">
      <w:pPr>
        <w:pStyle w:val="NoSpacing"/>
        <w:spacing w:line="360" w:lineRule="auto"/>
        <w:jc w:val="both"/>
      </w:pPr>
    </w:p>
    <w:p w14:paraId="19BCEBEE" w14:textId="77777777" w:rsidR="00F01025" w:rsidRPr="00CD1258" w:rsidRDefault="00F01025" w:rsidP="00F01025">
      <w:pPr>
        <w:pStyle w:val="NoSpacing"/>
        <w:spacing w:line="360" w:lineRule="auto"/>
        <w:jc w:val="both"/>
        <w:rPr>
          <w:b/>
          <w:shd w:val="clear" w:color="auto" w:fill="FFFFFF"/>
        </w:rPr>
      </w:pPr>
      <w:r w:rsidRPr="00CD1258">
        <w:rPr>
          <w:b/>
          <w:shd w:val="clear" w:color="auto" w:fill="FFFFFF"/>
        </w:rPr>
        <w:t xml:space="preserve">4.2 Insights from Interviews with Department Heads at TASAF </w:t>
      </w:r>
    </w:p>
    <w:p w14:paraId="2FB15A59" w14:textId="77777777" w:rsidR="00F01025" w:rsidRPr="00CD1258" w:rsidRDefault="00F01025" w:rsidP="00F01025">
      <w:pPr>
        <w:pStyle w:val="NoSpacing"/>
        <w:spacing w:line="360" w:lineRule="auto"/>
        <w:jc w:val="both"/>
        <w:rPr>
          <w:shd w:val="clear" w:color="auto" w:fill="FFFFFF"/>
        </w:rPr>
      </w:pPr>
      <w:r w:rsidRPr="00CD1258">
        <w:rPr>
          <w:shd w:val="clear" w:color="auto" w:fill="FFFFFF"/>
        </w:rPr>
        <w:t xml:space="preserve">The interviews conducted with ten senior managers at TASAF yielded important qualitative insights into both the strengths and weaknesses of current grievance redressal mechanisms. These discussions helped to illustrate the procedural benefits while also pinpointing significant gaps that hinder the effective resolution of complaints. The findings serve as a vital foundation for evaluating institutional responsiveness and accountability. From a research perspective, this qualitative methodology enriches the comprehension of systemic challenges and bolsters evidence-based recommendations for enhancements. The topics explored in the interviews included: </w:t>
      </w:r>
    </w:p>
    <w:p w14:paraId="6DD20336" w14:textId="77777777" w:rsidR="00F01025" w:rsidRPr="00CD1258" w:rsidRDefault="00F01025" w:rsidP="00F01025">
      <w:pPr>
        <w:pStyle w:val="NoSpacing"/>
        <w:spacing w:line="360" w:lineRule="auto"/>
        <w:jc w:val="both"/>
        <w:rPr>
          <w:shd w:val="clear" w:color="auto" w:fill="FFFFFF"/>
        </w:rPr>
      </w:pPr>
    </w:p>
    <w:p w14:paraId="5E3A85B9" w14:textId="77777777" w:rsidR="00F01025" w:rsidRPr="00CD1258" w:rsidRDefault="00F01025" w:rsidP="00F01025">
      <w:pPr>
        <w:pStyle w:val="NoSpacing"/>
        <w:spacing w:line="360" w:lineRule="auto"/>
        <w:jc w:val="both"/>
        <w:rPr>
          <w:b/>
          <w:shd w:val="clear" w:color="auto" w:fill="FFFFFF"/>
        </w:rPr>
      </w:pPr>
      <w:r w:rsidRPr="00CD1258">
        <w:rPr>
          <w:b/>
          <w:shd w:val="clear" w:color="auto" w:fill="FFFFFF"/>
        </w:rPr>
        <w:t xml:space="preserve">Awareness and accessibility of grievance channels </w:t>
      </w:r>
    </w:p>
    <w:p w14:paraId="2CD232B8" w14:textId="77777777" w:rsidR="00F01025" w:rsidRPr="00CD1258" w:rsidRDefault="00F01025" w:rsidP="00F01025">
      <w:pPr>
        <w:pStyle w:val="NoSpacing"/>
        <w:spacing w:line="360" w:lineRule="auto"/>
        <w:jc w:val="both"/>
        <w:rPr>
          <w:shd w:val="clear" w:color="auto" w:fill="FFFFFF"/>
        </w:rPr>
      </w:pPr>
      <w:r w:rsidRPr="00CD1258">
        <w:rPr>
          <w:shd w:val="clear" w:color="auto" w:fill="FFFFFF"/>
        </w:rPr>
        <w:t xml:space="preserve">The study revealed that while TASAF employees generally possess a solid understanding of grievance redressal procedures, inconsistencies exist among various departments and locations. The interviewed TASAF managers noted that although formal channels—such as suggestion boxes and written complaints—are established, many employees still prefer direct verbal exchanges with their supervisors. This observation is corroborated by survey results, indicating that 50% of participants claimed to be “very aware,” while 33.33% considered themselves “somewhat aware” of the procedures. Nonetheless, 16.67% were found to be unaware, highlighting a communication gap within the organization, particularly in remote or underserved regions where access to information and reporting systems may be limited. </w:t>
      </w:r>
    </w:p>
    <w:p w14:paraId="17FB1589" w14:textId="77777777" w:rsidR="00F01025" w:rsidRPr="00CD1258" w:rsidRDefault="00F01025" w:rsidP="00F01025">
      <w:pPr>
        <w:pStyle w:val="NoSpacing"/>
        <w:spacing w:line="360" w:lineRule="auto"/>
        <w:jc w:val="both"/>
        <w:rPr>
          <w:shd w:val="clear" w:color="auto" w:fill="FFFFFF"/>
        </w:rPr>
      </w:pPr>
    </w:p>
    <w:p w14:paraId="226ABBF2" w14:textId="77777777" w:rsidR="00F01025" w:rsidRPr="00CD1258" w:rsidRDefault="00F01025" w:rsidP="00F01025">
      <w:pPr>
        <w:pStyle w:val="NoSpacing"/>
        <w:spacing w:line="360" w:lineRule="auto"/>
        <w:jc w:val="both"/>
        <w:rPr>
          <w:b/>
          <w:shd w:val="clear" w:color="auto" w:fill="FFFFFF"/>
        </w:rPr>
      </w:pPr>
      <w:r w:rsidRPr="00CD1258">
        <w:rPr>
          <w:b/>
          <w:shd w:val="clear" w:color="auto" w:fill="FFFFFF"/>
        </w:rPr>
        <w:t xml:space="preserve">Categorization and prioritization of grievances </w:t>
      </w:r>
    </w:p>
    <w:p w14:paraId="1675F3ED" w14:textId="77777777" w:rsidR="00F01025" w:rsidRPr="00CD1258" w:rsidRDefault="00F01025" w:rsidP="00F01025">
      <w:pPr>
        <w:pStyle w:val="NoSpacing"/>
        <w:spacing w:line="360" w:lineRule="auto"/>
        <w:jc w:val="both"/>
        <w:rPr>
          <w:shd w:val="clear" w:color="auto" w:fill="FFFFFF"/>
        </w:rPr>
      </w:pPr>
      <w:r w:rsidRPr="00CD1258">
        <w:rPr>
          <w:shd w:val="clear" w:color="auto" w:fill="FFFFFF"/>
        </w:rPr>
        <w:t xml:space="preserve">It was discovered that TASAF employs a structured approach to categorize and prioritize grievances based on their severity. The interviewed managers emphasized that serious allegations, like harassment, receive immediate attention. However, reported variations in the categorization and prioritization of grievances could lead to delays or perceived inequities. Although this issue </w:t>
      </w:r>
      <w:r w:rsidRPr="00CD1258">
        <w:rPr>
          <w:shd w:val="clear" w:color="auto" w:fill="FFFFFF"/>
        </w:rPr>
        <w:lastRenderedPageBreak/>
        <w:t xml:space="preserve">was not specifically addressed in the survey, employee satisfaction ratings suggest that inconsistency in grievance handling could influence perceptions of the outcomes, as only 33.33% of respondents indicated they were “somewhat satisfied” with the grievance process. </w:t>
      </w:r>
    </w:p>
    <w:p w14:paraId="20144FBC" w14:textId="77777777" w:rsidR="00F01025" w:rsidRPr="00CD1258" w:rsidRDefault="00F01025" w:rsidP="00F01025">
      <w:pPr>
        <w:pStyle w:val="NoSpacing"/>
        <w:spacing w:line="360" w:lineRule="auto"/>
        <w:jc w:val="both"/>
        <w:rPr>
          <w:shd w:val="clear" w:color="auto" w:fill="FFFFFF"/>
        </w:rPr>
      </w:pPr>
    </w:p>
    <w:p w14:paraId="28E4B2CA" w14:textId="77777777" w:rsidR="00F01025" w:rsidRPr="00CD1258" w:rsidRDefault="00F01025" w:rsidP="00F01025">
      <w:pPr>
        <w:pStyle w:val="NoSpacing"/>
        <w:spacing w:line="360" w:lineRule="auto"/>
        <w:jc w:val="both"/>
        <w:rPr>
          <w:b/>
          <w:shd w:val="clear" w:color="auto" w:fill="FFFFFF"/>
        </w:rPr>
      </w:pPr>
      <w:r w:rsidRPr="00CD1258">
        <w:rPr>
          <w:b/>
          <w:shd w:val="clear" w:color="auto" w:fill="FFFFFF"/>
        </w:rPr>
        <w:t xml:space="preserve">Timeliness of grievance resolution </w:t>
      </w:r>
    </w:p>
    <w:p w14:paraId="4643B5C4" w14:textId="77777777" w:rsidR="00F01025" w:rsidRPr="00CD1258" w:rsidRDefault="00F01025" w:rsidP="00F01025">
      <w:pPr>
        <w:pStyle w:val="NoSpacing"/>
        <w:spacing w:line="360" w:lineRule="auto"/>
        <w:jc w:val="both"/>
        <w:rPr>
          <w:shd w:val="clear" w:color="auto" w:fill="FFFFFF"/>
        </w:rPr>
      </w:pPr>
      <w:r w:rsidRPr="00CD1258">
        <w:rPr>
          <w:shd w:val="clear" w:color="auto" w:fill="FFFFFF"/>
        </w:rPr>
        <w:t xml:space="preserve">The study indicated that while TASAF aims to resolve grievances within a month, this target is not consistently achieved, particularly for cases requiring interdepartmental coordination. Managers acknowledged delays in complex cases, despite the organization’s objective to respond promptly. These insights align with survey data, which shows that while 41.67% of respondents were “very satisfied” and 33.33% “somewhat satisfied” with resolution times, 25% expressed some level of dissatisfaction. This implies that although there are efforts to ensure timely responses, achieving efficiency remains challenging in certain circumstances. Effectiveness of grievance procedures Interviews revealed a general level of satisfaction regarding the effectiveness of grievance procedures at TASAF, especially concerning the resolution of individual employee issues. However, managers pointed out that repeated grievances suggest potential weaknesses in follow-up processes. Survey data corroborate this finding, indicating that 50% of individuals who filed a grievance reported high satisfaction, whereas 16.67% expressed dissatisfaction. These results suggest that although the system often functions effectively, it may not consistently provide long-term resolutions. </w:t>
      </w:r>
    </w:p>
    <w:p w14:paraId="6E6C2346" w14:textId="77777777" w:rsidR="00F01025" w:rsidRPr="00CD1258" w:rsidRDefault="00F01025" w:rsidP="00F01025">
      <w:pPr>
        <w:pStyle w:val="NoSpacing"/>
        <w:spacing w:line="360" w:lineRule="auto"/>
        <w:jc w:val="both"/>
        <w:rPr>
          <w:shd w:val="clear" w:color="auto" w:fill="FFFFFF"/>
        </w:rPr>
      </w:pPr>
    </w:p>
    <w:p w14:paraId="45921829" w14:textId="77777777" w:rsidR="00F01025" w:rsidRPr="00CD1258" w:rsidRDefault="00F01025" w:rsidP="00F01025">
      <w:pPr>
        <w:pStyle w:val="NoSpacing"/>
        <w:spacing w:line="360" w:lineRule="auto"/>
        <w:jc w:val="both"/>
        <w:rPr>
          <w:b/>
          <w:shd w:val="clear" w:color="auto" w:fill="FFFFFF"/>
        </w:rPr>
      </w:pPr>
      <w:r w:rsidRPr="00CD1258">
        <w:rPr>
          <w:b/>
          <w:shd w:val="clear" w:color="auto" w:fill="FFFFFF"/>
        </w:rPr>
        <w:t xml:space="preserve">Fairness and efficiency challenges </w:t>
      </w:r>
    </w:p>
    <w:p w14:paraId="3DF6697B" w14:textId="10B5ADBF" w:rsidR="00114E95" w:rsidRPr="00CD1258" w:rsidRDefault="00F01025" w:rsidP="00F01025">
      <w:pPr>
        <w:pStyle w:val="NoSpacing"/>
        <w:spacing w:line="360" w:lineRule="auto"/>
        <w:jc w:val="both"/>
        <w:rPr>
          <w:shd w:val="clear" w:color="auto" w:fill="FFFFFF"/>
        </w:rPr>
      </w:pPr>
      <w:r w:rsidRPr="00CD1258">
        <w:rPr>
          <w:shd w:val="clear" w:color="auto" w:fill="FFFFFF"/>
        </w:rPr>
        <w:t>The research highlighted that fairness and efficiency within the grievance process are limited by inadequate resources and a shortage of dedicated staff. Several managers noted that insufficient staffing impedes the timely and impartial resolution of complaints. Additionally, concerns regarding bias—whether real or perceived—emerged as an issue that requires targeted training. Survey results support these observations, with 16.67% of respondents expressing dissatisfaction concerning the management of grievances, indicating that the system may not always be perceived as equitable.</w:t>
      </w:r>
    </w:p>
    <w:p w14:paraId="011C3AB8" w14:textId="77777777" w:rsidR="00F01025" w:rsidRPr="00CD1258" w:rsidRDefault="00F01025" w:rsidP="00F01025">
      <w:pPr>
        <w:pStyle w:val="NoSpacing"/>
        <w:spacing w:line="360" w:lineRule="auto"/>
        <w:jc w:val="both"/>
        <w:rPr>
          <w:b/>
          <w:shd w:val="clear" w:color="auto" w:fill="FFFFFF"/>
        </w:rPr>
      </w:pPr>
    </w:p>
    <w:p w14:paraId="7B50E5A3" w14:textId="319E8418" w:rsidR="00EB0C35" w:rsidRPr="00CD1258" w:rsidRDefault="00EB0C35" w:rsidP="00EA3638">
      <w:pPr>
        <w:spacing w:line="360" w:lineRule="auto"/>
        <w:jc w:val="both"/>
        <w:rPr>
          <w:b/>
          <w:shd w:val="clear" w:color="auto" w:fill="FFFFFF"/>
        </w:rPr>
      </w:pPr>
      <w:r w:rsidRPr="00CD1258">
        <w:rPr>
          <w:b/>
          <w:shd w:val="clear" w:color="auto" w:fill="FFFFFF"/>
        </w:rPr>
        <w:t xml:space="preserve">Suggestions </w:t>
      </w:r>
      <w:r w:rsidR="00CD1258" w:rsidRPr="00CD1258">
        <w:rPr>
          <w:b/>
          <w:shd w:val="clear" w:color="auto" w:fill="FFFFFF"/>
        </w:rPr>
        <w:t xml:space="preserve">for Improvement </w:t>
      </w:r>
    </w:p>
    <w:p w14:paraId="6C6FA0EE" w14:textId="77777777" w:rsidR="00EB0C35" w:rsidRDefault="00EB0C35" w:rsidP="00EA3638">
      <w:pPr>
        <w:spacing w:line="360" w:lineRule="auto"/>
        <w:jc w:val="both"/>
        <w:rPr>
          <w:shd w:val="clear" w:color="auto" w:fill="FFFFFF"/>
        </w:rPr>
      </w:pPr>
      <w:r w:rsidRPr="00CD1258">
        <w:rPr>
          <w:shd w:val="clear" w:color="auto" w:fill="FFFFFF"/>
        </w:rPr>
        <w:t xml:space="preserve">Managers who were interviewed suggested various improvements, particularly emphasizing the importance of capacity building and the establishment of organized feedback systems. They highlighted that better training would enhance both the consistency and objectivity of grievance resolution. Although this wasn't explicitly mentioned in the survey, the fact that 16.67% of respondents found the procedures unclear strengthens the case for increased transparency and staff </w:t>
      </w:r>
      <w:r w:rsidRPr="00CD1258">
        <w:rPr>
          <w:shd w:val="clear" w:color="auto" w:fill="FFFFFF"/>
        </w:rPr>
        <w:lastRenderedPageBreak/>
        <w:t xml:space="preserve">preparedness. The establishment of feedback mechanisms was also proposed as crucial for enhancing procedural learning and accountability. </w:t>
      </w:r>
    </w:p>
    <w:p w14:paraId="466B7462" w14:textId="77777777" w:rsidR="00CD1258" w:rsidRPr="00CD1258" w:rsidRDefault="00CD1258" w:rsidP="00EA3638">
      <w:pPr>
        <w:spacing w:line="360" w:lineRule="auto"/>
        <w:jc w:val="both"/>
        <w:rPr>
          <w:shd w:val="clear" w:color="auto" w:fill="FFFFFF"/>
        </w:rPr>
      </w:pPr>
    </w:p>
    <w:p w14:paraId="46673D20" w14:textId="77777777" w:rsidR="00EB0C35" w:rsidRPr="00CD1258" w:rsidRDefault="00EB0C35" w:rsidP="00EA3638">
      <w:pPr>
        <w:spacing w:line="360" w:lineRule="auto"/>
        <w:jc w:val="both"/>
        <w:rPr>
          <w:shd w:val="clear" w:color="auto" w:fill="FFFFFF"/>
        </w:rPr>
      </w:pPr>
    </w:p>
    <w:p w14:paraId="1DDDFB3C" w14:textId="77777777" w:rsidR="00EB0C35" w:rsidRPr="00CD1258" w:rsidRDefault="00EB0C35" w:rsidP="00EA3638">
      <w:pPr>
        <w:spacing w:line="360" w:lineRule="auto"/>
        <w:jc w:val="both"/>
        <w:rPr>
          <w:b/>
          <w:shd w:val="clear" w:color="auto" w:fill="FFFFFF"/>
        </w:rPr>
      </w:pPr>
      <w:r w:rsidRPr="00CD1258">
        <w:rPr>
          <w:b/>
          <w:shd w:val="clear" w:color="auto" w:fill="FFFFFF"/>
        </w:rPr>
        <w:t xml:space="preserve">Management commitment </w:t>
      </w:r>
    </w:p>
    <w:p w14:paraId="01A0D0A4" w14:textId="77777777" w:rsidR="00EB0C35" w:rsidRPr="00CD1258" w:rsidRDefault="00EB0C35" w:rsidP="00EA3638">
      <w:pPr>
        <w:spacing w:line="360" w:lineRule="auto"/>
        <w:jc w:val="both"/>
        <w:rPr>
          <w:shd w:val="clear" w:color="auto" w:fill="FFFFFF"/>
        </w:rPr>
      </w:pPr>
      <w:r w:rsidRPr="00CD1258">
        <w:rPr>
          <w:shd w:val="clear" w:color="auto" w:fill="FFFFFF"/>
        </w:rPr>
        <w:t xml:space="preserve">The results revealed that while senior management demonstrates strong dedication to grievance redressal, there is inconsistency in how this commitment is shown at lower management tiers. Managers expressed concerns that middle management's inconsistent prioritization of grievances could negatively impact the overall process. This concern is partially backed by survey findings, which, while indicating high levels of awareness, also displayed varying satisfaction ratings regarding grievance outcomes, suggesting that support from leadership is not uniformly felt throughout the organization. </w:t>
      </w:r>
    </w:p>
    <w:p w14:paraId="1C0060B4" w14:textId="77777777" w:rsidR="00EB0C35" w:rsidRPr="00CD1258" w:rsidRDefault="00EB0C35" w:rsidP="00EA3638">
      <w:pPr>
        <w:spacing w:line="360" w:lineRule="auto"/>
        <w:jc w:val="both"/>
        <w:rPr>
          <w:shd w:val="clear" w:color="auto" w:fill="FFFFFF"/>
        </w:rPr>
      </w:pPr>
    </w:p>
    <w:p w14:paraId="31478224" w14:textId="77777777" w:rsidR="00EB0C35" w:rsidRPr="00CD1258" w:rsidRDefault="00EB0C35" w:rsidP="00EA3638">
      <w:pPr>
        <w:spacing w:line="360" w:lineRule="auto"/>
        <w:jc w:val="both"/>
        <w:rPr>
          <w:b/>
          <w:shd w:val="clear" w:color="auto" w:fill="FFFFFF"/>
        </w:rPr>
      </w:pPr>
      <w:r w:rsidRPr="00CD1258">
        <w:rPr>
          <w:b/>
          <w:shd w:val="clear" w:color="auto" w:fill="FFFFFF"/>
        </w:rPr>
        <w:t xml:space="preserve">Training for grievance handling </w:t>
      </w:r>
    </w:p>
    <w:p w14:paraId="558A8FAD" w14:textId="77777777" w:rsidR="00EB0C35" w:rsidRPr="00CD1258" w:rsidRDefault="00EB0C35" w:rsidP="00EA3638">
      <w:pPr>
        <w:spacing w:line="360" w:lineRule="auto"/>
        <w:jc w:val="both"/>
        <w:rPr>
          <w:shd w:val="clear" w:color="auto" w:fill="FFFFFF"/>
        </w:rPr>
      </w:pPr>
      <w:r w:rsidRPr="00CD1258">
        <w:rPr>
          <w:shd w:val="clear" w:color="auto" w:fill="FFFFFF"/>
        </w:rPr>
        <w:t xml:space="preserve">The evaluation indicated that TASAF provides only basic training on grievance management, which is delivered sporadically. Managers stressed the need for standardized and comprehensive training programs across all departments to ensure equitable grievance handling. This concern is supported by survey results indicating that 16.67% of respondents found the grievance procedures unclear, potentially reflecting different levels of understanding regarding these processes among staff. </w:t>
      </w:r>
    </w:p>
    <w:p w14:paraId="608F900A" w14:textId="77777777" w:rsidR="00EB0C35" w:rsidRPr="00CD1258" w:rsidRDefault="00EB0C35" w:rsidP="00EA3638">
      <w:pPr>
        <w:spacing w:line="360" w:lineRule="auto"/>
        <w:jc w:val="both"/>
        <w:rPr>
          <w:shd w:val="clear" w:color="auto" w:fill="FFFFFF"/>
        </w:rPr>
      </w:pPr>
    </w:p>
    <w:p w14:paraId="7E95BB9A" w14:textId="77777777" w:rsidR="00EB0C35" w:rsidRPr="00CD1258" w:rsidRDefault="00EB0C35" w:rsidP="00EA3638">
      <w:pPr>
        <w:spacing w:line="360" w:lineRule="auto"/>
        <w:jc w:val="both"/>
        <w:rPr>
          <w:b/>
          <w:shd w:val="clear" w:color="auto" w:fill="FFFFFF"/>
        </w:rPr>
      </w:pPr>
      <w:r w:rsidRPr="00CD1258">
        <w:rPr>
          <w:b/>
          <w:shd w:val="clear" w:color="auto" w:fill="FFFFFF"/>
        </w:rPr>
        <w:t xml:space="preserve">Transparency and accountability </w:t>
      </w:r>
    </w:p>
    <w:p w14:paraId="444C0B6B" w14:textId="77777777" w:rsidR="00EB0C35" w:rsidRPr="00CD1258" w:rsidRDefault="00EB0C35" w:rsidP="00EA3638">
      <w:pPr>
        <w:spacing w:line="360" w:lineRule="auto"/>
        <w:jc w:val="both"/>
        <w:rPr>
          <w:shd w:val="clear" w:color="auto" w:fill="FFFFFF"/>
        </w:rPr>
      </w:pPr>
      <w:r w:rsidRPr="00CD1258">
        <w:rPr>
          <w:shd w:val="clear" w:color="auto" w:fill="FFFFFF"/>
        </w:rPr>
        <w:t>The research shows that TASAF’s grievance process generally includes elements for documentation and accountability. However, some managers acknowledged that transparency is not consistently communicated to employees, leading to skepticism about the decision-making process. Survey data mirrors this perspective, as 44.44% of respondents rated the procedures as only “somewhat clear,” emphasizing the need for improved communication about how grievances are processed and resolved.</w:t>
      </w:r>
    </w:p>
    <w:p w14:paraId="7DD4E2B8" w14:textId="77777777" w:rsidR="00EB0C35" w:rsidRPr="00CD1258" w:rsidRDefault="00EB0C35" w:rsidP="00EA3638">
      <w:pPr>
        <w:spacing w:line="360" w:lineRule="auto"/>
        <w:jc w:val="both"/>
        <w:rPr>
          <w:shd w:val="clear" w:color="auto" w:fill="FFFFFF"/>
        </w:rPr>
      </w:pPr>
    </w:p>
    <w:p w14:paraId="375EF0C8" w14:textId="739D8A70" w:rsidR="00EB0C35" w:rsidRPr="00CD1258" w:rsidRDefault="00EB0C35" w:rsidP="00EA3638">
      <w:pPr>
        <w:spacing w:line="360" w:lineRule="auto"/>
        <w:jc w:val="both"/>
        <w:rPr>
          <w:b/>
          <w:shd w:val="clear" w:color="auto" w:fill="FFFFFF"/>
        </w:rPr>
      </w:pPr>
      <w:r w:rsidRPr="00CD1258">
        <w:rPr>
          <w:b/>
          <w:shd w:val="clear" w:color="auto" w:fill="FFFFFF"/>
        </w:rPr>
        <w:t xml:space="preserve">Informing employees of their rights </w:t>
      </w:r>
    </w:p>
    <w:p w14:paraId="6B0AACBE" w14:textId="77777777" w:rsidR="00EB0C35" w:rsidRPr="00CD1258" w:rsidRDefault="00EB0C35" w:rsidP="00EA3638">
      <w:pPr>
        <w:spacing w:line="360" w:lineRule="auto"/>
        <w:jc w:val="both"/>
        <w:rPr>
          <w:shd w:val="clear" w:color="auto" w:fill="FFFFFF"/>
        </w:rPr>
      </w:pPr>
      <w:r w:rsidRPr="00CD1258">
        <w:rPr>
          <w:shd w:val="clear" w:color="auto" w:fill="FFFFFF"/>
        </w:rPr>
        <w:t xml:space="preserve">The analysis discovered that although TASAF makes efforts to educate employees about their rights through posters and informational sessions, these initiatives may not effectively reach all employees. Managers noted the need for more targeted communication, particularly for staff located in remote areas. This finding aligns with the 16.67% of survey respondents who reported being unaware of the grievance procedures, underscoring the need to bolster outreach efforts. </w:t>
      </w:r>
      <w:r w:rsidRPr="00CD1258">
        <w:rPr>
          <w:shd w:val="clear" w:color="auto" w:fill="FFFFFF"/>
        </w:rPr>
        <w:lastRenderedPageBreak/>
        <w:t>Accessibility and user-friendliness Managers interviewed concurred that grievance procedures are primarily accessible and user-friendly for most employees. However, they pointed out that individuals in remote or underserved areas encounter significant challenges in accessing the system. These observations are echoed in the survey, where 27.78% of respondents found accessing the grievance procedures to be either “difficult” or “very difficult,” indicating a need for more inclusive accessibility strategies.</w:t>
      </w:r>
    </w:p>
    <w:p w14:paraId="5FCF150F" w14:textId="77777777" w:rsidR="00EB0C35" w:rsidRPr="00CD1258" w:rsidRDefault="00EB0C35" w:rsidP="00EA3638">
      <w:pPr>
        <w:spacing w:line="360" w:lineRule="auto"/>
        <w:jc w:val="both"/>
        <w:rPr>
          <w:shd w:val="clear" w:color="auto" w:fill="FFFFFF"/>
        </w:rPr>
      </w:pPr>
    </w:p>
    <w:p w14:paraId="569005C9" w14:textId="77777777" w:rsidR="00EB0C35" w:rsidRPr="00CD1258" w:rsidRDefault="00EB0C35" w:rsidP="00EA3638">
      <w:pPr>
        <w:spacing w:line="360" w:lineRule="auto"/>
        <w:jc w:val="both"/>
        <w:rPr>
          <w:b/>
          <w:shd w:val="clear" w:color="auto" w:fill="FFFFFF"/>
        </w:rPr>
      </w:pPr>
      <w:r w:rsidRPr="00CD1258">
        <w:rPr>
          <w:b/>
          <w:shd w:val="clear" w:color="auto" w:fill="FFFFFF"/>
        </w:rPr>
        <w:t xml:space="preserve">Communication on grievance procedures </w:t>
      </w:r>
    </w:p>
    <w:p w14:paraId="2E1C9373" w14:textId="6E3AC61C" w:rsidR="00E75DC2" w:rsidRPr="00CD1258" w:rsidRDefault="00EB0C35" w:rsidP="00EA3638">
      <w:pPr>
        <w:spacing w:line="360" w:lineRule="auto"/>
        <w:jc w:val="both"/>
        <w:rPr>
          <w:shd w:val="clear" w:color="auto" w:fill="FFFFFF"/>
        </w:rPr>
      </w:pPr>
      <w:r w:rsidRPr="00CD1258">
        <w:rPr>
          <w:shd w:val="clear" w:color="auto" w:fill="FFFFFF"/>
        </w:rPr>
        <w:t>The research revealed that communication regarding grievance procedures could be improved, especially via digital platforms. Managers suggested that TASAF’s internal systems be used more effectively to keep employees informed about procedures and case progress. This recommendation is supported by survey results, where only 27.78% of respondents found obtaining grievance information “very easy,” highlighting the necessity to enhance digital communication efforts. Confidentiality in grievance handling Confidentiality emerged as a key principle in grievance management. Managers interviewed affirmed that protecting the identity of complainants is a priority. Nonetheless, some employees remain hesitant to report grievances due to concerns about being identified. Although not directly evaluated through the survey, the relatively low percentage of employees (33.33%) who had lodged a grievance may indicate ongoing apprehensions regarding privacy and trust in the system.</w:t>
      </w:r>
    </w:p>
    <w:p w14:paraId="2667C814" w14:textId="77777777" w:rsidR="00EB0C35" w:rsidRPr="00CD1258" w:rsidRDefault="00EB0C35" w:rsidP="00EA3638">
      <w:pPr>
        <w:spacing w:line="360" w:lineRule="auto"/>
        <w:jc w:val="both"/>
        <w:rPr>
          <w:shd w:val="clear" w:color="auto" w:fill="FFFFFF"/>
        </w:rPr>
      </w:pPr>
    </w:p>
    <w:p w14:paraId="686AD52E" w14:textId="77777777" w:rsidR="00EB0C35" w:rsidRPr="00CD1258" w:rsidRDefault="00EB0C35" w:rsidP="00DB5DC8">
      <w:pPr>
        <w:spacing w:line="360" w:lineRule="auto"/>
        <w:jc w:val="both"/>
        <w:rPr>
          <w:b/>
          <w:shd w:val="clear" w:color="auto" w:fill="FFFFFF"/>
        </w:rPr>
      </w:pPr>
      <w:r w:rsidRPr="00CD1258">
        <w:rPr>
          <w:b/>
          <w:shd w:val="clear" w:color="auto" w:fill="FFFFFF"/>
        </w:rPr>
        <w:t xml:space="preserve">Impartial and equitable investigations </w:t>
      </w:r>
    </w:p>
    <w:p w14:paraId="281F7951" w14:textId="77777777" w:rsidR="00EB0C35" w:rsidRPr="00CD1258" w:rsidRDefault="00EB0C35" w:rsidP="00DB5DC8">
      <w:pPr>
        <w:spacing w:line="360" w:lineRule="auto"/>
        <w:jc w:val="both"/>
        <w:rPr>
          <w:shd w:val="clear" w:color="auto" w:fill="FFFFFF"/>
        </w:rPr>
      </w:pPr>
      <w:r w:rsidRPr="00CD1258">
        <w:rPr>
          <w:shd w:val="clear" w:color="auto" w:fill="FFFFFF"/>
        </w:rPr>
        <w:t xml:space="preserve">The research revealed that TASAF utilizes neutral committees for handling grievances. However, several managers conceded that personal relationships with those involved may compromise full impartiality. This concern was also voiced in the survey, where some participants expressed dissatisfaction with the fairness of the grievance resolutions. These observations indicate a need for continued ethics training and objective investigative practices. </w:t>
      </w:r>
    </w:p>
    <w:p w14:paraId="003C8F28" w14:textId="77777777" w:rsidR="00EB0C35" w:rsidRPr="00CD1258" w:rsidRDefault="00EB0C35" w:rsidP="00DB5DC8">
      <w:pPr>
        <w:spacing w:line="360" w:lineRule="auto"/>
        <w:jc w:val="both"/>
        <w:rPr>
          <w:shd w:val="clear" w:color="auto" w:fill="FFFFFF"/>
        </w:rPr>
      </w:pPr>
    </w:p>
    <w:p w14:paraId="28713E2B" w14:textId="78AF690F" w:rsidR="00EB0C35" w:rsidRPr="00CD1258" w:rsidRDefault="00EB0C35" w:rsidP="00DB5DC8">
      <w:pPr>
        <w:spacing w:line="360" w:lineRule="auto"/>
        <w:jc w:val="both"/>
        <w:rPr>
          <w:b/>
          <w:shd w:val="clear" w:color="auto" w:fill="FFFFFF"/>
        </w:rPr>
      </w:pPr>
      <w:r w:rsidRPr="00CD1258">
        <w:rPr>
          <w:b/>
          <w:shd w:val="clear" w:color="auto" w:fill="FFFFFF"/>
        </w:rPr>
        <w:t xml:space="preserve">Safeguards against Retaliation </w:t>
      </w:r>
    </w:p>
    <w:p w14:paraId="477507FA" w14:textId="77777777" w:rsidR="00EB0C35" w:rsidRPr="00CD1258" w:rsidRDefault="00EB0C35" w:rsidP="00DB5DC8">
      <w:pPr>
        <w:spacing w:line="360" w:lineRule="auto"/>
        <w:jc w:val="both"/>
        <w:rPr>
          <w:shd w:val="clear" w:color="auto" w:fill="FFFFFF"/>
        </w:rPr>
      </w:pPr>
      <w:r w:rsidRPr="00CD1258">
        <w:rPr>
          <w:shd w:val="clear" w:color="auto" w:fill="FFFFFF"/>
        </w:rPr>
        <w:t xml:space="preserve">Managers unanimously stated that TASAF enforces strong anti-retaliation policies, and any breaches are taken seriously. Nonetheless, the study suggests that despite these policies, worries about retaliation might deter certain employees from raising concerns. The low percentage of grievance submissions recorded in the survey (33.33%) could reflect these fears, highlighting the necessity to enhance protections and cultivate a culture of support and safety. </w:t>
      </w:r>
    </w:p>
    <w:p w14:paraId="683A7EBF" w14:textId="77777777" w:rsidR="00EB0C35" w:rsidRPr="00CD1258" w:rsidRDefault="00EB0C35" w:rsidP="00DB5DC8">
      <w:pPr>
        <w:spacing w:line="360" w:lineRule="auto"/>
        <w:jc w:val="both"/>
        <w:rPr>
          <w:shd w:val="clear" w:color="auto" w:fill="FFFFFF"/>
        </w:rPr>
      </w:pPr>
    </w:p>
    <w:p w14:paraId="2CA2E7DB" w14:textId="77777777" w:rsidR="00EB0C35" w:rsidRPr="00CD1258" w:rsidRDefault="00EB0C35" w:rsidP="00DB5DC8">
      <w:pPr>
        <w:spacing w:line="360" w:lineRule="auto"/>
        <w:jc w:val="both"/>
        <w:rPr>
          <w:b/>
          <w:shd w:val="clear" w:color="auto" w:fill="FFFFFF"/>
        </w:rPr>
      </w:pPr>
      <w:r w:rsidRPr="00CD1258">
        <w:rPr>
          <w:b/>
          <w:shd w:val="clear" w:color="auto" w:fill="FFFFFF"/>
        </w:rPr>
        <w:t xml:space="preserve">5.0 Conclusion </w:t>
      </w:r>
    </w:p>
    <w:p w14:paraId="271D551C" w14:textId="77777777" w:rsidR="00EB0C35" w:rsidRPr="00CD1258" w:rsidRDefault="00EB0C35" w:rsidP="00DB5DC8">
      <w:pPr>
        <w:spacing w:line="360" w:lineRule="auto"/>
        <w:jc w:val="both"/>
        <w:rPr>
          <w:shd w:val="clear" w:color="auto" w:fill="FFFFFF"/>
        </w:rPr>
      </w:pPr>
      <w:r w:rsidRPr="00CD1258">
        <w:rPr>
          <w:shd w:val="clear" w:color="auto" w:fill="FFFFFF"/>
        </w:rPr>
        <w:lastRenderedPageBreak/>
        <w:t>The assessment of grievance resolution procedures at TASAF reveals a moderately effective system that exhibits several strengths, especially in raising awareness and attaining a reasonable level of employee satisfaction regarding grievance management. Insights from both surveys and interviews show that a significant number of employees are informed about the processes and generally satisfied with the fairness and promptness of resolutions. However, there remain issues concerning accessibility, clarity of procedures, consistency in communication, and perceived fairness, especially among staff in remote locations. The research also identified shortcomings in training, follow-up procedures, and the enforcement of confidentiality and anti-retaliation protocols. These challenges underscore the need for systemic improvements to bolster organizational accountability, transparency, and responsiveness in addressing staff concerns.</w:t>
      </w:r>
    </w:p>
    <w:p w14:paraId="4C0F1DD6" w14:textId="77777777" w:rsidR="00EB0C35" w:rsidRPr="00CD1258" w:rsidRDefault="00EB0C35" w:rsidP="00DB5DC8">
      <w:pPr>
        <w:spacing w:line="360" w:lineRule="auto"/>
        <w:jc w:val="both"/>
        <w:rPr>
          <w:shd w:val="clear" w:color="auto" w:fill="FFFFFF"/>
        </w:rPr>
      </w:pPr>
    </w:p>
    <w:p w14:paraId="73138C36" w14:textId="77777777" w:rsidR="00EB0C35" w:rsidRPr="00CD1258" w:rsidRDefault="00EB0C35" w:rsidP="00DB5DC8">
      <w:pPr>
        <w:spacing w:line="360" w:lineRule="auto"/>
        <w:jc w:val="both"/>
        <w:rPr>
          <w:b/>
          <w:shd w:val="clear" w:color="auto" w:fill="FFFFFF"/>
        </w:rPr>
      </w:pPr>
      <w:r w:rsidRPr="00CD1258">
        <w:rPr>
          <w:b/>
          <w:shd w:val="clear" w:color="auto" w:fill="FFFFFF"/>
        </w:rPr>
        <w:t xml:space="preserve">6.0 Recommendations </w:t>
      </w:r>
    </w:p>
    <w:p w14:paraId="5FADC52A" w14:textId="4FF6D9D2" w:rsidR="001408D5" w:rsidRPr="00CD1258" w:rsidRDefault="00EB0C35" w:rsidP="00DB5DC8">
      <w:pPr>
        <w:spacing w:line="360" w:lineRule="auto"/>
        <w:jc w:val="both"/>
        <w:rPr>
          <w:shd w:val="clear" w:color="auto" w:fill="FFFFFF"/>
        </w:rPr>
      </w:pPr>
      <w:r w:rsidRPr="00CD1258">
        <w:rPr>
          <w:shd w:val="clear" w:color="auto" w:fill="FFFFFF"/>
        </w:rPr>
        <w:t>Based on the findings, it is recommended that TASAF adopt comprehensive reforms to improve its grievance resolution processes. This includes developing standardized, organization-wide training programs on grievance management to ensure a consistent understanding and implementation across all staff levels. The organization should enhance digital communication tools and feedback systems to increase accessibility and transparency, particularly for employees in remote areas. Establishing strong monitoring systems and independent grievance committees will assist in maintaining fairness and impartiality in investigation processes. Additionally, implementing measures to strengthen confidentiality and foster trust, such as anonymous reporting options and improved protections against retaliation, is vital for encouraging reporting and protecting employee rights. Addressing these factors will significantly enhance the effectiveness and reliability of TASAF's grievance redressal systems and lead to a more equitable work environment.</w:t>
      </w:r>
    </w:p>
    <w:p w14:paraId="1A73534B" w14:textId="77777777" w:rsidR="001408D5" w:rsidRPr="00CD1258" w:rsidRDefault="001408D5" w:rsidP="001408D5">
      <w:pPr>
        <w:spacing w:line="360" w:lineRule="auto"/>
        <w:jc w:val="both"/>
        <w:rPr>
          <w:highlight w:val="yellow"/>
          <w:shd w:val="clear" w:color="auto" w:fill="FFFFFF"/>
        </w:rPr>
      </w:pPr>
      <w:r w:rsidRPr="00CD1258">
        <w:rPr>
          <w:highlight w:val="yellow"/>
          <w:shd w:val="clear" w:color="auto" w:fill="FFFFFF"/>
        </w:rPr>
        <w:t>Disclaimer (Artificial intelligence)</w:t>
      </w:r>
    </w:p>
    <w:p w14:paraId="554F24AF" w14:textId="77777777" w:rsidR="001408D5" w:rsidRPr="00CD1258" w:rsidRDefault="001408D5" w:rsidP="001408D5">
      <w:pPr>
        <w:spacing w:line="360" w:lineRule="auto"/>
        <w:jc w:val="both"/>
        <w:rPr>
          <w:highlight w:val="yellow"/>
          <w:shd w:val="clear" w:color="auto" w:fill="FFFFFF"/>
        </w:rPr>
      </w:pPr>
    </w:p>
    <w:p w14:paraId="583F2F81" w14:textId="77777777" w:rsidR="001408D5" w:rsidRPr="00CD1258" w:rsidRDefault="001408D5" w:rsidP="001408D5">
      <w:pPr>
        <w:spacing w:line="360" w:lineRule="auto"/>
        <w:jc w:val="both"/>
        <w:rPr>
          <w:highlight w:val="yellow"/>
          <w:shd w:val="clear" w:color="auto" w:fill="FFFFFF"/>
        </w:rPr>
      </w:pPr>
      <w:r w:rsidRPr="00CD1258">
        <w:rPr>
          <w:highlight w:val="yellow"/>
          <w:shd w:val="clear" w:color="auto" w:fill="FFFFFF"/>
        </w:rPr>
        <w:t xml:space="preserve">Option 1: </w:t>
      </w:r>
    </w:p>
    <w:p w14:paraId="0B0E5137" w14:textId="77777777" w:rsidR="001408D5" w:rsidRPr="00CD1258" w:rsidRDefault="001408D5" w:rsidP="001408D5">
      <w:pPr>
        <w:spacing w:line="360" w:lineRule="auto"/>
        <w:jc w:val="both"/>
        <w:rPr>
          <w:highlight w:val="yellow"/>
          <w:shd w:val="clear" w:color="auto" w:fill="FFFFFF"/>
        </w:rPr>
      </w:pPr>
    </w:p>
    <w:p w14:paraId="3F4E6D4B" w14:textId="77777777" w:rsidR="001408D5" w:rsidRPr="00CD1258" w:rsidRDefault="001408D5" w:rsidP="001408D5">
      <w:pPr>
        <w:spacing w:line="360" w:lineRule="auto"/>
        <w:jc w:val="both"/>
        <w:rPr>
          <w:highlight w:val="yellow"/>
          <w:shd w:val="clear" w:color="auto" w:fill="FFFFFF"/>
        </w:rPr>
      </w:pPr>
      <w:r w:rsidRPr="00CD1258">
        <w:rPr>
          <w:highlight w:val="yellow"/>
          <w:shd w:val="clear" w:color="auto" w:fill="FFFFFF"/>
        </w:rPr>
        <w:t>Author(s) hereby declare that NO generative AI technologies such as Large Language Models (</w:t>
      </w:r>
      <w:proofErr w:type="spellStart"/>
      <w:r w:rsidRPr="00CD1258">
        <w:rPr>
          <w:highlight w:val="yellow"/>
          <w:shd w:val="clear" w:color="auto" w:fill="FFFFFF"/>
        </w:rPr>
        <w:t>ChatGPT</w:t>
      </w:r>
      <w:proofErr w:type="spellEnd"/>
      <w:r w:rsidRPr="00CD1258">
        <w:rPr>
          <w:highlight w:val="yellow"/>
          <w:shd w:val="clear" w:color="auto" w:fill="FFFFFF"/>
        </w:rPr>
        <w:t xml:space="preserve">, COPILOT, etc.) and text-to-image generators have been used during the writing or editing of this manuscript. </w:t>
      </w:r>
    </w:p>
    <w:p w14:paraId="3EC3A692" w14:textId="77777777" w:rsidR="001408D5" w:rsidRPr="00CD1258" w:rsidRDefault="001408D5" w:rsidP="001408D5">
      <w:pPr>
        <w:spacing w:line="360" w:lineRule="auto"/>
        <w:jc w:val="both"/>
        <w:rPr>
          <w:highlight w:val="yellow"/>
          <w:shd w:val="clear" w:color="auto" w:fill="FFFFFF"/>
        </w:rPr>
      </w:pPr>
    </w:p>
    <w:p w14:paraId="6A8CA02C" w14:textId="77777777" w:rsidR="00980479" w:rsidRPr="00980479" w:rsidRDefault="00980479" w:rsidP="00980479">
      <w:pPr>
        <w:jc w:val="both"/>
        <w:rPr>
          <w:rFonts w:ascii="Arial" w:hAnsi="Arial" w:cs="Arial"/>
          <w:b/>
          <w:sz w:val="22"/>
          <w:szCs w:val="22"/>
        </w:rPr>
      </w:pPr>
      <w:r w:rsidRPr="00980479">
        <w:rPr>
          <w:rFonts w:ascii="Arial" w:hAnsi="Arial" w:cs="Arial"/>
          <w:b/>
          <w:sz w:val="22"/>
          <w:szCs w:val="22"/>
        </w:rPr>
        <w:t>REFERENCES</w:t>
      </w:r>
    </w:p>
    <w:p w14:paraId="2FE9B1D2" w14:textId="77777777" w:rsidR="00980479" w:rsidRPr="00A7464A" w:rsidRDefault="00980479" w:rsidP="00980479">
      <w:pPr>
        <w:numPr>
          <w:ilvl w:val="0"/>
          <w:numId w:val="6"/>
        </w:numPr>
        <w:jc w:val="both"/>
        <w:rPr>
          <w:rFonts w:eastAsiaTheme="minorHAnsi" w:cstheme="minorBidi"/>
          <w:sz w:val="28"/>
          <w:szCs w:val="22"/>
          <w:highlight w:val="yellow"/>
        </w:rPr>
      </w:pPr>
      <w:r w:rsidRPr="00A7464A">
        <w:rPr>
          <w:rFonts w:eastAsiaTheme="minorHAnsi" w:cstheme="minorBidi"/>
          <w:sz w:val="28"/>
          <w:szCs w:val="22"/>
          <w:highlight w:val="yellow"/>
          <w:lang w:val="ru-RU"/>
        </w:rPr>
        <w:t xml:space="preserve">Berman, E. M., Bowman, J. S., West, J. P., &amp; Van Wart, M. (2020). Human resource management in public service: Paradoxes, processes, and problems </w:t>
      </w:r>
      <w:r w:rsidRPr="00A7464A">
        <w:rPr>
          <w:rFonts w:eastAsiaTheme="minorHAnsi" w:cstheme="minorBidi"/>
          <w:sz w:val="28"/>
          <w:szCs w:val="22"/>
          <w:highlight w:val="yellow"/>
          <w:lang w:val="ru-RU"/>
        </w:rPr>
        <w:lastRenderedPageBreak/>
        <w:t>(6th ed.).</w:t>
      </w:r>
      <w:r w:rsidRPr="00A7464A">
        <w:rPr>
          <w:rFonts w:eastAsiaTheme="minorHAnsi" w:cstheme="minorBidi"/>
          <w:sz w:val="28"/>
          <w:szCs w:val="22"/>
          <w:highlight w:val="yellow"/>
        </w:rPr>
        <w:t xml:space="preserve"> </w:t>
      </w:r>
      <w:hyperlink r:id="rId7" w:history="1">
        <w:r w:rsidRPr="00A7464A">
          <w:rPr>
            <w:rFonts w:eastAsiaTheme="minorHAnsi" w:cstheme="minorBidi"/>
            <w:sz w:val="28"/>
            <w:szCs w:val="22"/>
            <w:highlight w:val="yellow"/>
            <w:u w:val="single"/>
            <w:lang w:val="ru-RU"/>
          </w:rPr>
          <w:t>https://us.sagepub.com/en-us/nam/human-resource-management-in-public-service/book257267</w:t>
        </w:r>
      </w:hyperlink>
      <w:r w:rsidRPr="00A7464A">
        <w:rPr>
          <w:rFonts w:eastAsiaTheme="minorHAnsi" w:cstheme="minorBidi"/>
          <w:sz w:val="28"/>
          <w:szCs w:val="22"/>
          <w:highlight w:val="yellow"/>
        </w:rPr>
        <w:t xml:space="preserve"> </w:t>
      </w:r>
    </w:p>
    <w:p w14:paraId="3357861A" w14:textId="77777777" w:rsidR="00980479" w:rsidRPr="00980479" w:rsidRDefault="00980479" w:rsidP="00980479">
      <w:pPr>
        <w:jc w:val="both"/>
        <w:rPr>
          <w:rFonts w:eastAsiaTheme="minorHAnsi" w:cstheme="minorBidi"/>
          <w:sz w:val="28"/>
          <w:szCs w:val="22"/>
          <w:lang w:val="ru-RU"/>
        </w:rPr>
      </w:pPr>
    </w:p>
    <w:p w14:paraId="3749F367" w14:textId="3C1BF9EC" w:rsidR="00980479" w:rsidRDefault="00980479" w:rsidP="00980479">
      <w:pPr>
        <w:numPr>
          <w:ilvl w:val="0"/>
          <w:numId w:val="6"/>
        </w:numPr>
        <w:jc w:val="both"/>
        <w:rPr>
          <w:rFonts w:eastAsiaTheme="minorHAnsi" w:cstheme="minorBidi"/>
          <w:sz w:val="28"/>
          <w:szCs w:val="22"/>
          <w:highlight w:val="yellow"/>
        </w:rPr>
      </w:pPr>
      <w:r w:rsidRPr="00A7464A">
        <w:rPr>
          <w:rFonts w:eastAsiaTheme="minorHAnsi" w:cstheme="minorBidi"/>
          <w:sz w:val="28"/>
          <w:szCs w:val="22"/>
          <w:highlight w:val="yellow"/>
          <w:lang w:val="ru-RU"/>
        </w:rPr>
        <w:t>Lipsky, M. (2021). Street-level bureaucracy: Dilemmas of the individual in public services (3rd ed.). Oxford University Press.</w:t>
      </w:r>
      <w:r w:rsidRPr="00A7464A">
        <w:rPr>
          <w:rFonts w:eastAsiaTheme="minorHAnsi" w:cstheme="minorBidi"/>
          <w:sz w:val="28"/>
          <w:szCs w:val="22"/>
          <w:highlight w:val="yellow"/>
        </w:rPr>
        <w:t xml:space="preserve"> </w:t>
      </w:r>
      <w:hyperlink r:id="rId8" w:history="1">
        <w:r w:rsidRPr="00A7464A">
          <w:rPr>
            <w:rFonts w:eastAsiaTheme="minorHAnsi" w:cstheme="minorBidi"/>
            <w:sz w:val="28"/>
            <w:szCs w:val="22"/>
            <w:highlight w:val="yellow"/>
            <w:u w:val="single"/>
            <w:lang w:val="ru-RU"/>
          </w:rPr>
          <w:t>https://global.oup.com/academic/product/street-level-bureaucracy-9780190084118</w:t>
        </w:r>
      </w:hyperlink>
      <w:r w:rsidRPr="00A7464A">
        <w:rPr>
          <w:rFonts w:eastAsiaTheme="minorHAnsi" w:cstheme="minorBidi"/>
          <w:sz w:val="28"/>
          <w:szCs w:val="22"/>
          <w:highlight w:val="yellow"/>
        </w:rPr>
        <w:t xml:space="preserve"> </w:t>
      </w:r>
    </w:p>
    <w:p w14:paraId="43011C0F" w14:textId="77777777" w:rsidR="00A65ED6" w:rsidRDefault="00A65ED6" w:rsidP="00A65ED6">
      <w:pPr>
        <w:pStyle w:val="ListParagraph"/>
        <w:rPr>
          <w:rFonts w:eastAsiaTheme="minorHAnsi" w:cstheme="minorBidi"/>
          <w:sz w:val="28"/>
          <w:szCs w:val="22"/>
          <w:highlight w:val="yellow"/>
        </w:rPr>
      </w:pPr>
    </w:p>
    <w:p w14:paraId="1C9E3D33" w14:textId="77777777" w:rsidR="00A65ED6" w:rsidRPr="00A65ED6" w:rsidRDefault="00A65ED6" w:rsidP="00A65ED6">
      <w:pPr>
        <w:pStyle w:val="ListParagraph"/>
        <w:numPr>
          <w:ilvl w:val="0"/>
          <w:numId w:val="6"/>
        </w:numPr>
        <w:rPr>
          <w:highlight w:val="yellow"/>
        </w:rPr>
      </w:pPr>
      <w:proofErr w:type="spellStart"/>
      <w:r w:rsidRPr="00A65ED6">
        <w:rPr>
          <w:highlight w:val="yellow"/>
        </w:rPr>
        <w:t>Rastgar</w:t>
      </w:r>
      <w:proofErr w:type="spellEnd"/>
      <w:r w:rsidRPr="00A65ED6">
        <w:rPr>
          <w:highlight w:val="yellow"/>
        </w:rPr>
        <w:t xml:space="preserve">, A. A., </w:t>
      </w:r>
      <w:proofErr w:type="spellStart"/>
      <w:r w:rsidRPr="00A65ED6">
        <w:rPr>
          <w:highlight w:val="yellow"/>
        </w:rPr>
        <w:t>Davoudi</w:t>
      </w:r>
      <w:proofErr w:type="spellEnd"/>
      <w:r w:rsidRPr="00A65ED6">
        <w:rPr>
          <w:highlight w:val="yellow"/>
        </w:rPr>
        <w:t xml:space="preserve">, S. M. M., </w:t>
      </w:r>
      <w:proofErr w:type="spellStart"/>
      <w:r w:rsidRPr="00A65ED6">
        <w:rPr>
          <w:highlight w:val="yellow"/>
        </w:rPr>
        <w:t>Oraji</w:t>
      </w:r>
      <w:proofErr w:type="spellEnd"/>
      <w:r w:rsidRPr="00A65ED6">
        <w:rPr>
          <w:highlight w:val="yellow"/>
        </w:rPr>
        <w:t xml:space="preserve">, S., &amp; </w:t>
      </w:r>
      <w:proofErr w:type="spellStart"/>
      <w:r w:rsidRPr="00A65ED6">
        <w:rPr>
          <w:highlight w:val="yellow"/>
        </w:rPr>
        <w:t>Fartash</w:t>
      </w:r>
      <w:proofErr w:type="spellEnd"/>
      <w:r w:rsidRPr="00A65ED6">
        <w:rPr>
          <w:highlight w:val="yellow"/>
        </w:rPr>
        <w:t>, K. (2012). Illustrate the important linkage between perception of justice in organization and employees’ job satisfaction. Asian Journal of research in social sciences and humanities, 2(5), 270-288.</w:t>
      </w:r>
    </w:p>
    <w:p w14:paraId="7D9E8785" w14:textId="77777777" w:rsidR="00A65ED6" w:rsidRPr="00A65ED6" w:rsidRDefault="00A65ED6" w:rsidP="00A65ED6">
      <w:pPr>
        <w:pStyle w:val="ListParagraph"/>
        <w:numPr>
          <w:ilvl w:val="0"/>
          <w:numId w:val="6"/>
        </w:numPr>
        <w:rPr>
          <w:highlight w:val="yellow"/>
        </w:rPr>
      </w:pPr>
      <w:proofErr w:type="spellStart"/>
      <w:r w:rsidRPr="00A65ED6">
        <w:rPr>
          <w:highlight w:val="yellow"/>
        </w:rPr>
        <w:t>Otañez</w:t>
      </w:r>
      <w:proofErr w:type="spellEnd"/>
      <w:r w:rsidRPr="00A65ED6">
        <w:rPr>
          <w:highlight w:val="yellow"/>
        </w:rPr>
        <w:t xml:space="preserve">, M., &amp; Vergara, D. (2021). Cannabis corporate social responsibility: A critical and mixed-method approach. In </w:t>
      </w:r>
      <w:proofErr w:type="gramStart"/>
      <w:r w:rsidRPr="00A65ED6">
        <w:rPr>
          <w:highlight w:val="yellow"/>
        </w:rPr>
        <w:t>The</w:t>
      </w:r>
      <w:proofErr w:type="gramEnd"/>
      <w:r w:rsidRPr="00A65ED6">
        <w:rPr>
          <w:highlight w:val="yellow"/>
        </w:rPr>
        <w:t xml:space="preserve"> Routledge handbook of post-prohibition cannabis research (pp. 183-191). Routledge.</w:t>
      </w:r>
    </w:p>
    <w:p w14:paraId="45C1E9C9" w14:textId="77777777" w:rsidR="00A65ED6" w:rsidRPr="00A65ED6" w:rsidRDefault="00A65ED6" w:rsidP="00A65ED6">
      <w:pPr>
        <w:pStyle w:val="ListParagraph"/>
        <w:rPr>
          <w:highlight w:val="yellow"/>
        </w:rPr>
      </w:pPr>
    </w:p>
    <w:p w14:paraId="3B329039" w14:textId="77777777" w:rsidR="00A65ED6" w:rsidRPr="00A65ED6" w:rsidRDefault="00A65ED6" w:rsidP="00A65ED6">
      <w:pPr>
        <w:pStyle w:val="ListParagraph"/>
        <w:numPr>
          <w:ilvl w:val="0"/>
          <w:numId w:val="6"/>
        </w:numPr>
        <w:rPr>
          <w:highlight w:val="yellow"/>
        </w:rPr>
      </w:pPr>
      <w:proofErr w:type="spellStart"/>
      <w:r w:rsidRPr="00A65ED6">
        <w:rPr>
          <w:highlight w:val="yellow"/>
        </w:rPr>
        <w:t>Mpogole</w:t>
      </w:r>
      <w:proofErr w:type="spellEnd"/>
      <w:r w:rsidRPr="00A65ED6">
        <w:rPr>
          <w:highlight w:val="yellow"/>
        </w:rPr>
        <w:t xml:space="preserve">, H., </w:t>
      </w:r>
      <w:proofErr w:type="spellStart"/>
      <w:r w:rsidRPr="00A65ED6">
        <w:rPr>
          <w:highlight w:val="yellow"/>
        </w:rPr>
        <w:t>Kauki</w:t>
      </w:r>
      <w:proofErr w:type="spellEnd"/>
      <w:r w:rsidRPr="00A65ED6">
        <w:rPr>
          <w:highlight w:val="yellow"/>
        </w:rPr>
        <w:t xml:space="preserve">, B., </w:t>
      </w:r>
      <w:proofErr w:type="spellStart"/>
      <w:r w:rsidRPr="00A65ED6">
        <w:rPr>
          <w:highlight w:val="yellow"/>
        </w:rPr>
        <w:t>Namwata</w:t>
      </w:r>
      <w:proofErr w:type="spellEnd"/>
      <w:r w:rsidRPr="00A65ED6">
        <w:rPr>
          <w:highlight w:val="yellow"/>
        </w:rPr>
        <w:t xml:space="preserve">, B., </w:t>
      </w:r>
      <w:proofErr w:type="spellStart"/>
      <w:r w:rsidRPr="00A65ED6">
        <w:rPr>
          <w:highlight w:val="yellow"/>
        </w:rPr>
        <w:t>Ngilangwa</w:t>
      </w:r>
      <w:proofErr w:type="spellEnd"/>
      <w:r w:rsidRPr="00A65ED6">
        <w:rPr>
          <w:highlight w:val="yellow"/>
        </w:rPr>
        <w:t xml:space="preserve">, E., </w:t>
      </w:r>
      <w:proofErr w:type="spellStart"/>
      <w:r w:rsidRPr="00A65ED6">
        <w:rPr>
          <w:highlight w:val="yellow"/>
        </w:rPr>
        <w:t>Mandara</w:t>
      </w:r>
      <w:proofErr w:type="spellEnd"/>
      <w:r w:rsidRPr="00A65ED6">
        <w:rPr>
          <w:highlight w:val="yellow"/>
        </w:rPr>
        <w:t xml:space="preserve">, C., &amp; </w:t>
      </w:r>
      <w:proofErr w:type="spellStart"/>
      <w:r w:rsidRPr="00A65ED6">
        <w:rPr>
          <w:highlight w:val="yellow"/>
        </w:rPr>
        <w:t>Hauli</w:t>
      </w:r>
      <w:proofErr w:type="spellEnd"/>
      <w:r w:rsidRPr="00A65ED6">
        <w:rPr>
          <w:highlight w:val="yellow"/>
        </w:rPr>
        <w:t>, E. (2023). Can subsistence farmers commercialize? Evidence from the southern highlands of Tanzania. Farming System, 1(2), 100022.</w:t>
      </w:r>
    </w:p>
    <w:p w14:paraId="184FA888" w14:textId="05A9BA61" w:rsidR="00A65ED6" w:rsidRPr="009C4D9C"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Gauri, V. (2013). Redressing grievances and complaints regarding basic service delivery. World Development, 41, 109-119.</w:t>
      </w:r>
    </w:p>
    <w:p w14:paraId="5B5FC7E5" w14:textId="6B41CEF8" w:rsidR="009C4D9C" w:rsidRPr="009C4D9C"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 xml:space="preserve">Chaudhary, R., &amp; </w:t>
      </w:r>
      <w:proofErr w:type="spellStart"/>
      <w:r w:rsidRPr="009C4D9C">
        <w:rPr>
          <w:rFonts w:eastAsiaTheme="minorHAnsi" w:cstheme="minorBidi"/>
          <w:sz w:val="28"/>
          <w:szCs w:val="22"/>
        </w:rPr>
        <w:t>Sugandhar</w:t>
      </w:r>
      <w:proofErr w:type="spellEnd"/>
      <w:r w:rsidRPr="009C4D9C">
        <w:rPr>
          <w:rFonts w:eastAsiaTheme="minorHAnsi" w:cstheme="minorBidi"/>
          <w:sz w:val="28"/>
          <w:szCs w:val="22"/>
        </w:rPr>
        <w:t>, D. P. (2020). Strengthening the Institutional Capacities of Public Grievances Redressal System in Jammu and Kashmir: An Analysis. Indian Journal of Public Administration, 66(3), 371-379.</w:t>
      </w:r>
    </w:p>
    <w:p w14:paraId="56ADE7CB" w14:textId="0B812252" w:rsidR="009C4D9C" w:rsidRPr="009C4D9C"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 xml:space="preserve">Hossain, N., Joshi, A., &amp; </w:t>
      </w:r>
      <w:proofErr w:type="spellStart"/>
      <w:r w:rsidRPr="009C4D9C">
        <w:rPr>
          <w:rFonts w:eastAsiaTheme="minorHAnsi" w:cstheme="minorBidi"/>
          <w:sz w:val="28"/>
          <w:szCs w:val="22"/>
        </w:rPr>
        <w:t>Pande</w:t>
      </w:r>
      <w:proofErr w:type="spellEnd"/>
      <w:r w:rsidRPr="009C4D9C">
        <w:rPr>
          <w:rFonts w:eastAsiaTheme="minorHAnsi" w:cstheme="minorBidi"/>
          <w:sz w:val="28"/>
          <w:szCs w:val="22"/>
        </w:rPr>
        <w:t>, S. (2024). The politics of complaint: a review of the literature on grievance redress mechanisms in the global South. Policy Studies, 45(2), 139-158.</w:t>
      </w:r>
    </w:p>
    <w:p w14:paraId="740E650D" w14:textId="7BABB2EF" w:rsidR="009C4D9C" w:rsidRPr="009C4D9C"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 xml:space="preserve">Chowdhury, M. S. I. (2023). Strengthening Grievance Redress System: A Case of </w:t>
      </w:r>
      <w:proofErr w:type="spellStart"/>
      <w:r w:rsidRPr="009C4D9C">
        <w:rPr>
          <w:rFonts w:eastAsiaTheme="minorHAnsi" w:cstheme="minorBidi"/>
          <w:sz w:val="28"/>
          <w:szCs w:val="22"/>
        </w:rPr>
        <w:t>Narsingdi</w:t>
      </w:r>
      <w:proofErr w:type="spellEnd"/>
      <w:r w:rsidRPr="009C4D9C">
        <w:rPr>
          <w:rFonts w:eastAsiaTheme="minorHAnsi" w:cstheme="minorBidi"/>
          <w:sz w:val="28"/>
          <w:szCs w:val="22"/>
        </w:rPr>
        <w:t xml:space="preserve"> District Administration. Bangladesh Journal of Public Administration, 31(1).</w:t>
      </w:r>
    </w:p>
    <w:p w14:paraId="04FC6FA4" w14:textId="1E0DC73A" w:rsidR="009C4D9C" w:rsidRPr="009C4D9C"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Pathak, H. (1975). Citizen and Public Administration: A Need for Effective Grievance Redressal Machinery. Indian Journal of Public Administration, 21(3), 574-582.</w:t>
      </w:r>
    </w:p>
    <w:p w14:paraId="11A0B88A" w14:textId="76A25897" w:rsidR="009C4D9C" w:rsidRPr="00A7464A" w:rsidRDefault="009C4D9C" w:rsidP="00980479">
      <w:pPr>
        <w:numPr>
          <w:ilvl w:val="0"/>
          <w:numId w:val="6"/>
        </w:numPr>
        <w:jc w:val="both"/>
        <w:rPr>
          <w:rFonts w:eastAsiaTheme="minorHAnsi" w:cstheme="minorBidi"/>
          <w:sz w:val="28"/>
          <w:szCs w:val="22"/>
          <w:highlight w:val="yellow"/>
        </w:rPr>
      </w:pPr>
      <w:r w:rsidRPr="009C4D9C">
        <w:rPr>
          <w:rFonts w:eastAsiaTheme="minorHAnsi" w:cstheme="minorBidi"/>
          <w:sz w:val="28"/>
          <w:szCs w:val="22"/>
        </w:rPr>
        <w:t xml:space="preserve">Robinson, N. (2014). Closing the Implementation Gap: Grievance Redress and India's Social Welfare Programs. Colum. J. </w:t>
      </w:r>
      <w:proofErr w:type="spellStart"/>
      <w:r w:rsidRPr="009C4D9C">
        <w:rPr>
          <w:rFonts w:eastAsiaTheme="minorHAnsi" w:cstheme="minorBidi"/>
          <w:sz w:val="28"/>
          <w:szCs w:val="22"/>
        </w:rPr>
        <w:t>Transnat'l</w:t>
      </w:r>
      <w:proofErr w:type="spellEnd"/>
      <w:r w:rsidRPr="009C4D9C">
        <w:rPr>
          <w:rFonts w:eastAsiaTheme="minorHAnsi" w:cstheme="minorBidi"/>
          <w:sz w:val="28"/>
          <w:szCs w:val="22"/>
        </w:rPr>
        <w:t xml:space="preserve"> L., 53, 321.</w:t>
      </w:r>
    </w:p>
    <w:p w14:paraId="2B0B7E0D" w14:textId="77777777" w:rsidR="00980479" w:rsidRPr="00980479" w:rsidRDefault="00980479" w:rsidP="00980479">
      <w:pPr>
        <w:jc w:val="both"/>
        <w:rPr>
          <w:rFonts w:eastAsiaTheme="minorHAnsi" w:cstheme="minorBidi"/>
          <w:sz w:val="28"/>
          <w:szCs w:val="22"/>
        </w:rPr>
      </w:pPr>
    </w:p>
    <w:p w14:paraId="6663EE05" w14:textId="77777777" w:rsidR="006C533F" w:rsidRPr="00CD1258" w:rsidRDefault="006C533F" w:rsidP="00980479">
      <w:pPr>
        <w:pStyle w:val="NoSpacing"/>
        <w:jc w:val="both"/>
      </w:pPr>
    </w:p>
    <w:sectPr w:rsidR="006C533F" w:rsidRPr="00CD1258" w:rsidSect="00AC616E">
      <w:headerReference w:type="even" r:id="rId9"/>
      <w:headerReference w:type="default" r:id="rId10"/>
      <w:footerReference w:type="even" r:id="rId11"/>
      <w:footerReference w:type="default" r:id="rId12"/>
      <w:headerReference w:type="first" r:id="rId13"/>
      <w:footerReference w:type="first" r:id="rId14"/>
      <w:pgSz w:w="11906" w:h="16838" w:code="9"/>
      <w:pgMar w:top="63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FC47" w14:textId="77777777" w:rsidR="00D15688" w:rsidRDefault="00D15688" w:rsidP="009330B0">
      <w:r>
        <w:separator/>
      </w:r>
    </w:p>
  </w:endnote>
  <w:endnote w:type="continuationSeparator" w:id="0">
    <w:p w14:paraId="3A8E98AB" w14:textId="77777777" w:rsidR="00D15688" w:rsidRDefault="00D15688" w:rsidP="0093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FA43" w14:textId="77777777" w:rsidR="009A4E5E" w:rsidRDefault="009A4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4D8C" w14:textId="77777777" w:rsidR="009A4E5E" w:rsidRDefault="009A4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E0F3" w14:textId="77777777" w:rsidR="009A4E5E" w:rsidRDefault="009A4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18DB" w14:textId="77777777" w:rsidR="00D15688" w:rsidRDefault="00D15688" w:rsidP="009330B0">
      <w:r>
        <w:separator/>
      </w:r>
    </w:p>
  </w:footnote>
  <w:footnote w:type="continuationSeparator" w:id="0">
    <w:p w14:paraId="2832BEE7" w14:textId="77777777" w:rsidR="00D15688" w:rsidRDefault="00D15688" w:rsidP="0093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BAA6" w14:textId="4E126159" w:rsidR="009A4E5E" w:rsidRDefault="009C4D9C">
    <w:pPr>
      <w:pStyle w:val="Header"/>
    </w:pPr>
    <w:r>
      <w:rPr>
        <w:noProof/>
      </w:rPr>
      <w:pict w14:anchorId="4F676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29"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D2C6" w14:textId="41D337DE" w:rsidR="009A4E5E" w:rsidRDefault="009C4D9C">
    <w:pPr>
      <w:pStyle w:val="Header"/>
    </w:pPr>
    <w:r>
      <w:rPr>
        <w:noProof/>
      </w:rPr>
      <w:pict w14:anchorId="79AEC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30"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40E1" w14:textId="769400AA" w:rsidR="009A4E5E" w:rsidRDefault="009C4D9C">
    <w:pPr>
      <w:pStyle w:val="Header"/>
    </w:pPr>
    <w:r>
      <w:rPr>
        <w:noProof/>
      </w:rPr>
      <w:pict w14:anchorId="5C670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828"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D2F"/>
    <w:multiLevelType w:val="multilevel"/>
    <w:tmpl w:val="DD6E77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6DB15B1"/>
    <w:multiLevelType w:val="multilevel"/>
    <w:tmpl w:val="0C3A710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1A42F7A"/>
    <w:multiLevelType w:val="multilevel"/>
    <w:tmpl w:val="BE9E5B5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101A2D"/>
    <w:multiLevelType w:val="hybridMultilevel"/>
    <w:tmpl w:val="6D5A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81E55"/>
    <w:multiLevelType w:val="hybridMultilevel"/>
    <w:tmpl w:val="9698C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6A4D20"/>
    <w:multiLevelType w:val="hybridMultilevel"/>
    <w:tmpl w:val="31DAC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0NDSyNDAwNzYwNLdQ0lEKTi0uzszPAykwrAUA2rLAaCwAAAA="/>
  </w:docVars>
  <w:rsids>
    <w:rsidRoot w:val="0062397B"/>
    <w:rsid w:val="00072DD0"/>
    <w:rsid w:val="00075199"/>
    <w:rsid w:val="0008259C"/>
    <w:rsid w:val="000E23EC"/>
    <w:rsid w:val="000F16B7"/>
    <w:rsid w:val="000F78A9"/>
    <w:rsid w:val="00114E95"/>
    <w:rsid w:val="001408D5"/>
    <w:rsid w:val="001705B8"/>
    <w:rsid w:val="001815F6"/>
    <w:rsid w:val="001A1266"/>
    <w:rsid w:val="001A5BAF"/>
    <w:rsid w:val="001E04C7"/>
    <w:rsid w:val="001F3642"/>
    <w:rsid w:val="00213324"/>
    <w:rsid w:val="002220A7"/>
    <w:rsid w:val="00237FC3"/>
    <w:rsid w:val="00274481"/>
    <w:rsid w:val="002D5D1B"/>
    <w:rsid w:val="002D7C30"/>
    <w:rsid w:val="00332A7F"/>
    <w:rsid w:val="003332F5"/>
    <w:rsid w:val="003A02B5"/>
    <w:rsid w:val="003F3ED5"/>
    <w:rsid w:val="004043C5"/>
    <w:rsid w:val="0041061D"/>
    <w:rsid w:val="00467937"/>
    <w:rsid w:val="00496329"/>
    <w:rsid w:val="004B6522"/>
    <w:rsid w:val="004D0CAF"/>
    <w:rsid w:val="004E4B4F"/>
    <w:rsid w:val="00517A36"/>
    <w:rsid w:val="00550523"/>
    <w:rsid w:val="00550EC3"/>
    <w:rsid w:val="005E3FA4"/>
    <w:rsid w:val="006175B0"/>
    <w:rsid w:val="0062397B"/>
    <w:rsid w:val="0063033A"/>
    <w:rsid w:val="006B6941"/>
    <w:rsid w:val="006B778A"/>
    <w:rsid w:val="006C0B77"/>
    <w:rsid w:val="006C4DF5"/>
    <w:rsid w:val="006C533F"/>
    <w:rsid w:val="006F3136"/>
    <w:rsid w:val="00725FD6"/>
    <w:rsid w:val="00764F2E"/>
    <w:rsid w:val="0076565E"/>
    <w:rsid w:val="007948C8"/>
    <w:rsid w:val="007B072C"/>
    <w:rsid w:val="007B7357"/>
    <w:rsid w:val="007C5C90"/>
    <w:rsid w:val="008128EA"/>
    <w:rsid w:val="008242FF"/>
    <w:rsid w:val="008407A3"/>
    <w:rsid w:val="00864F51"/>
    <w:rsid w:val="00870751"/>
    <w:rsid w:val="008C0998"/>
    <w:rsid w:val="008E669E"/>
    <w:rsid w:val="009068D5"/>
    <w:rsid w:val="00922C48"/>
    <w:rsid w:val="009330B0"/>
    <w:rsid w:val="00936B48"/>
    <w:rsid w:val="009702A5"/>
    <w:rsid w:val="00980479"/>
    <w:rsid w:val="009A3CF3"/>
    <w:rsid w:val="009A4E5E"/>
    <w:rsid w:val="009B2162"/>
    <w:rsid w:val="009C4D9C"/>
    <w:rsid w:val="00A02880"/>
    <w:rsid w:val="00A65ED6"/>
    <w:rsid w:val="00A7464A"/>
    <w:rsid w:val="00A81E04"/>
    <w:rsid w:val="00A84695"/>
    <w:rsid w:val="00AA2A21"/>
    <w:rsid w:val="00AC57FE"/>
    <w:rsid w:val="00AC616E"/>
    <w:rsid w:val="00B915B7"/>
    <w:rsid w:val="00B92DCB"/>
    <w:rsid w:val="00BB6A80"/>
    <w:rsid w:val="00BC33B4"/>
    <w:rsid w:val="00BD0108"/>
    <w:rsid w:val="00BE1DC4"/>
    <w:rsid w:val="00C3394D"/>
    <w:rsid w:val="00C7361A"/>
    <w:rsid w:val="00CD1258"/>
    <w:rsid w:val="00D15688"/>
    <w:rsid w:val="00D15729"/>
    <w:rsid w:val="00D45AE4"/>
    <w:rsid w:val="00D82274"/>
    <w:rsid w:val="00DA056E"/>
    <w:rsid w:val="00DB460A"/>
    <w:rsid w:val="00DB5DC8"/>
    <w:rsid w:val="00E06310"/>
    <w:rsid w:val="00E33478"/>
    <w:rsid w:val="00E339C5"/>
    <w:rsid w:val="00E3406A"/>
    <w:rsid w:val="00E75DC2"/>
    <w:rsid w:val="00E9014A"/>
    <w:rsid w:val="00EA3638"/>
    <w:rsid w:val="00EA59DF"/>
    <w:rsid w:val="00EB0C35"/>
    <w:rsid w:val="00ED4C47"/>
    <w:rsid w:val="00EE4070"/>
    <w:rsid w:val="00F01025"/>
    <w:rsid w:val="00F12C76"/>
    <w:rsid w:val="00F17C37"/>
    <w:rsid w:val="00FA09E6"/>
    <w:rsid w:val="00FF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6FFD"/>
  <w15:chartTrackingRefBased/>
  <w15:docId w15:val="{723BCD0A-F180-40C6-92F9-F82E2491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97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1061D"/>
    <w:pPr>
      <w:keepNext/>
      <w:spacing w:before="240" w:after="60"/>
      <w:jc w:val="center"/>
      <w:outlineLvl w:val="0"/>
    </w:pPr>
    <w:rPr>
      <w:rFonts w:ascii="Arial Narrow" w:hAnsi="Arial Narrow"/>
      <w:b/>
      <w:bCs/>
      <w:kern w:val="32"/>
      <w:szCs w:val="32"/>
    </w:rPr>
  </w:style>
  <w:style w:type="paragraph" w:styleId="Heading2">
    <w:name w:val="heading 2"/>
    <w:basedOn w:val="Normal"/>
    <w:next w:val="Normal"/>
    <w:link w:val="Heading2Char"/>
    <w:uiPriority w:val="9"/>
    <w:semiHidden/>
    <w:unhideWhenUsed/>
    <w:qFormat/>
    <w:rsid w:val="001815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66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397B"/>
    <w:pPr>
      <w:ind w:left="720"/>
    </w:pPr>
  </w:style>
  <w:style w:type="character" w:customStyle="1" w:styleId="ListParagraphChar">
    <w:name w:val="List Paragraph Char"/>
    <w:link w:val="ListParagraph"/>
    <w:uiPriority w:val="34"/>
    <w:rsid w:val="0062397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705B8"/>
    <w:pPr>
      <w:spacing w:before="100" w:beforeAutospacing="1" w:after="100" w:afterAutospacing="1"/>
    </w:pPr>
  </w:style>
  <w:style w:type="character" w:customStyle="1" w:styleId="Heading1Char">
    <w:name w:val="Heading 1 Char"/>
    <w:basedOn w:val="DefaultParagraphFont"/>
    <w:link w:val="Heading1"/>
    <w:uiPriority w:val="9"/>
    <w:rsid w:val="0041061D"/>
    <w:rPr>
      <w:rFonts w:ascii="Arial Narrow" w:eastAsia="Times New Roman" w:hAnsi="Arial Narrow" w:cs="Times New Roman"/>
      <w:b/>
      <w:bCs/>
      <w:kern w:val="32"/>
      <w:sz w:val="24"/>
      <w:szCs w:val="32"/>
      <w:lang w:val="en-US"/>
    </w:rPr>
  </w:style>
  <w:style w:type="character" w:styleId="CommentReference">
    <w:name w:val="annotation reference"/>
    <w:uiPriority w:val="99"/>
    <w:semiHidden/>
    <w:rsid w:val="0041061D"/>
    <w:rPr>
      <w:sz w:val="16"/>
      <w:szCs w:val="16"/>
    </w:rPr>
  </w:style>
  <w:style w:type="character" w:customStyle="1" w:styleId="CommentTextChar">
    <w:name w:val="Comment Text Char"/>
    <w:link w:val="CommentText"/>
    <w:uiPriority w:val="99"/>
    <w:semiHidden/>
    <w:rsid w:val="0041061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41061D"/>
    <w:rPr>
      <w:sz w:val="20"/>
      <w:szCs w:val="20"/>
      <w:lang w:val="ru-RU"/>
    </w:rPr>
  </w:style>
  <w:style w:type="character" w:customStyle="1" w:styleId="CommentTextChar1">
    <w:name w:val="Comment Text Char1"/>
    <w:basedOn w:val="DefaultParagraphFont"/>
    <w:uiPriority w:val="99"/>
    <w:semiHidden/>
    <w:rsid w:val="0041061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10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D"/>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semiHidden/>
    <w:rsid w:val="008E669E"/>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1815F6"/>
    <w:rPr>
      <w:rFonts w:asciiTheme="majorHAnsi" w:eastAsiaTheme="majorEastAsia" w:hAnsiTheme="majorHAnsi" w:cstheme="majorBidi"/>
      <w:color w:val="2E74B5" w:themeColor="accent1" w:themeShade="BF"/>
      <w:sz w:val="26"/>
      <w:szCs w:val="26"/>
      <w:lang w:val="en-US"/>
    </w:rPr>
  </w:style>
  <w:style w:type="character" w:styleId="Emphasis">
    <w:name w:val="Emphasis"/>
    <w:basedOn w:val="DefaultParagraphFont"/>
    <w:uiPriority w:val="20"/>
    <w:qFormat/>
    <w:rsid w:val="00C3394D"/>
    <w:rPr>
      <w:i/>
      <w:iCs/>
    </w:rPr>
  </w:style>
  <w:style w:type="character" w:styleId="Hyperlink">
    <w:name w:val="Hyperlink"/>
    <w:basedOn w:val="DefaultParagraphFont"/>
    <w:uiPriority w:val="99"/>
    <w:unhideWhenUsed/>
    <w:rsid w:val="00C3394D"/>
    <w:rPr>
      <w:color w:val="0000FF"/>
      <w:u w:val="single"/>
    </w:rPr>
  </w:style>
  <w:style w:type="character" w:styleId="Strong">
    <w:name w:val="Strong"/>
    <w:basedOn w:val="DefaultParagraphFont"/>
    <w:uiPriority w:val="22"/>
    <w:qFormat/>
    <w:rsid w:val="00AC616E"/>
    <w:rPr>
      <w:b/>
      <w:bCs/>
    </w:rPr>
  </w:style>
  <w:style w:type="paragraph" w:customStyle="1" w:styleId="Body">
    <w:name w:val="Body"/>
    <w:basedOn w:val="Normal"/>
    <w:rsid w:val="004E4B4F"/>
    <w:pPr>
      <w:spacing w:after="240"/>
      <w:jc w:val="both"/>
    </w:pPr>
    <w:rPr>
      <w:rFonts w:ascii="Helvetica" w:hAnsi="Helvetica"/>
      <w:sz w:val="20"/>
      <w:szCs w:val="20"/>
    </w:rPr>
  </w:style>
  <w:style w:type="paragraph" w:customStyle="1" w:styleId="AbstHead">
    <w:name w:val="Abst Head"/>
    <w:basedOn w:val="Normal"/>
    <w:rsid w:val="004E4B4F"/>
    <w:pPr>
      <w:keepNext/>
      <w:spacing w:after="240"/>
    </w:pPr>
    <w:rPr>
      <w:rFonts w:ascii="Helvetica" w:hAnsi="Helvetica"/>
      <w:b/>
      <w:caps/>
      <w:sz w:val="22"/>
      <w:szCs w:val="20"/>
    </w:rPr>
  </w:style>
  <w:style w:type="paragraph" w:styleId="NoSpacing">
    <w:name w:val="No Spacing"/>
    <w:uiPriority w:val="1"/>
    <w:qFormat/>
    <w:rsid w:val="00F17C37"/>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33478"/>
    <w:rPr>
      <w:color w:val="605E5C"/>
      <w:shd w:val="clear" w:color="auto" w:fill="E1DFDD"/>
    </w:rPr>
  </w:style>
  <w:style w:type="paragraph" w:styleId="Header">
    <w:name w:val="header"/>
    <w:basedOn w:val="Normal"/>
    <w:link w:val="HeaderChar"/>
    <w:uiPriority w:val="99"/>
    <w:unhideWhenUsed/>
    <w:rsid w:val="009330B0"/>
    <w:pPr>
      <w:tabs>
        <w:tab w:val="center" w:pos="4680"/>
        <w:tab w:val="right" w:pos="9360"/>
      </w:tabs>
    </w:pPr>
  </w:style>
  <w:style w:type="character" w:customStyle="1" w:styleId="HeaderChar">
    <w:name w:val="Header Char"/>
    <w:basedOn w:val="DefaultParagraphFont"/>
    <w:link w:val="Header"/>
    <w:uiPriority w:val="99"/>
    <w:rsid w:val="009330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330B0"/>
    <w:pPr>
      <w:tabs>
        <w:tab w:val="center" w:pos="4680"/>
        <w:tab w:val="right" w:pos="9360"/>
      </w:tabs>
    </w:pPr>
  </w:style>
  <w:style w:type="character" w:customStyle="1" w:styleId="FooterChar">
    <w:name w:val="Footer Char"/>
    <w:basedOn w:val="DefaultParagraphFont"/>
    <w:link w:val="Footer"/>
    <w:uiPriority w:val="99"/>
    <w:rsid w:val="009330B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351">
      <w:bodyDiv w:val="1"/>
      <w:marLeft w:val="0"/>
      <w:marRight w:val="0"/>
      <w:marTop w:val="0"/>
      <w:marBottom w:val="0"/>
      <w:divBdr>
        <w:top w:val="none" w:sz="0" w:space="0" w:color="auto"/>
        <w:left w:val="none" w:sz="0" w:space="0" w:color="auto"/>
        <w:bottom w:val="none" w:sz="0" w:space="0" w:color="auto"/>
        <w:right w:val="none" w:sz="0" w:space="0" w:color="auto"/>
      </w:divBdr>
    </w:div>
    <w:div w:id="125777517">
      <w:bodyDiv w:val="1"/>
      <w:marLeft w:val="0"/>
      <w:marRight w:val="0"/>
      <w:marTop w:val="0"/>
      <w:marBottom w:val="0"/>
      <w:divBdr>
        <w:top w:val="none" w:sz="0" w:space="0" w:color="auto"/>
        <w:left w:val="none" w:sz="0" w:space="0" w:color="auto"/>
        <w:bottom w:val="none" w:sz="0" w:space="0" w:color="auto"/>
        <w:right w:val="none" w:sz="0" w:space="0" w:color="auto"/>
      </w:divBdr>
    </w:div>
    <w:div w:id="319311283">
      <w:bodyDiv w:val="1"/>
      <w:marLeft w:val="0"/>
      <w:marRight w:val="0"/>
      <w:marTop w:val="0"/>
      <w:marBottom w:val="0"/>
      <w:divBdr>
        <w:top w:val="none" w:sz="0" w:space="0" w:color="auto"/>
        <w:left w:val="none" w:sz="0" w:space="0" w:color="auto"/>
        <w:bottom w:val="none" w:sz="0" w:space="0" w:color="auto"/>
        <w:right w:val="none" w:sz="0" w:space="0" w:color="auto"/>
      </w:divBdr>
    </w:div>
    <w:div w:id="973215231">
      <w:bodyDiv w:val="1"/>
      <w:marLeft w:val="0"/>
      <w:marRight w:val="0"/>
      <w:marTop w:val="0"/>
      <w:marBottom w:val="0"/>
      <w:divBdr>
        <w:top w:val="none" w:sz="0" w:space="0" w:color="auto"/>
        <w:left w:val="none" w:sz="0" w:space="0" w:color="auto"/>
        <w:bottom w:val="none" w:sz="0" w:space="0" w:color="auto"/>
        <w:right w:val="none" w:sz="0" w:space="0" w:color="auto"/>
      </w:divBdr>
    </w:div>
    <w:div w:id="1392968607">
      <w:bodyDiv w:val="1"/>
      <w:marLeft w:val="0"/>
      <w:marRight w:val="0"/>
      <w:marTop w:val="0"/>
      <w:marBottom w:val="0"/>
      <w:divBdr>
        <w:top w:val="none" w:sz="0" w:space="0" w:color="auto"/>
        <w:left w:val="none" w:sz="0" w:space="0" w:color="auto"/>
        <w:bottom w:val="none" w:sz="0" w:space="0" w:color="auto"/>
        <w:right w:val="none" w:sz="0" w:space="0" w:color="auto"/>
      </w:divBdr>
    </w:div>
    <w:div w:id="1396273065">
      <w:bodyDiv w:val="1"/>
      <w:marLeft w:val="0"/>
      <w:marRight w:val="0"/>
      <w:marTop w:val="0"/>
      <w:marBottom w:val="0"/>
      <w:divBdr>
        <w:top w:val="none" w:sz="0" w:space="0" w:color="auto"/>
        <w:left w:val="none" w:sz="0" w:space="0" w:color="auto"/>
        <w:bottom w:val="none" w:sz="0" w:space="0" w:color="auto"/>
        <w:right w:val="none" w:sz="0" w:space="0" w:color="auto"/>
      </w:divBdr>
    </w:div>
    <w:div w:id="1692142752">
      <w:bodyDiv w:val="1"/>
      <w:marLeft w:val="0"/>
      <w:marRight w:val="0"/>
      <w:marTop w:val="0"/>
      <w:marBottom w:val="0"/>
      <w:divBdr>
        <w:top w:val="none" w:sz="0" w:space="0" w:color="auto"/>
        <w:left w:val="none" w:sz="0" w:space="0" w:color="auto"/>
        <w:bottom w:val="none" w:sz="0" w:space="0" w:color="auto"/>
        <w:right w:val="none" w:sz="0" w:space="0" w:color="auto"/>
      </w:divBdr>
    </w:div>
    <w:div w:id="19298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oup.com/academic/product/street-level-bureaucracy-978019008411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sagepub.com/en-us/nam/human-resource-management-in-public-service/book2572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cp:revision>
  <dcterms:created xsi:type="dcterms:W3CDTF">2025-05-13T10:34:00Z</dcterms:created>
  <dcterms:modified xsi:type="dcterms:W3CDTF">2025-05-20T05:18:00Z</dcterms:modified>
</cp:coreProperties>
</file>