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A36EC" w14:textId="69B13A70" w:rsidR="006D144E" w:rsidRPr="00F229B1" w:rsidRDefault="006D144E" w:rsidP="006D144E">
      <w:pPr>
        <w:spacing w:after="0" w:line="240" w:lineRule="auto"/>
        <w:jc w:val="center"/>
        <w:rPr>
          <w:rFonts w:ascii="Times New Roman" w:hAnsi="Times New Roman" w:cs="Times New Roman"/>
          <w:b/>
          <w:sz w:val="24"/>
          <w:szCs w:val="24"/>
        </w:rPr>
      </w:pPr>
      <w:r w:rsidRPr="00F229B1">
        <w:rPr>
          <w:rFonts w:ascii="Times New Roman" w:hAnsi="Times New Roman" w:cs="Times New Roman"/>
          <w:b/>
          <w:sz w:val="24"/>
          <w:szCs w:val="24"/>
        </w:rPr>
        <w:t xml:space="preserve">Influence of Host </w:t>
      </w:r>
      <w:r w:rsidR="004E662C">
        <w:rPr>
          <w:rFonts w:ascii="Times New Roman" w:hAnsi="Times New Roman" w:cs="Times New Roman"/>
          <w:b/>
          <w:sz w:val="24"/>
          <w:szCs w:val="24"/>
        </w:rPr>
        <w:t>D</w:t>
      </w:r>
      <w:r w:rsidRPr="00F229B1">
        <w:rPr>
          <w:rFonts w:ascii="Times New Roman" w:hAnsi="Times New Roman" w:cs="Times New Roman"/>
          <w:b/>
          <w:sz w:val="24"/>
          <w:szCs w:val="24"/>
        </w:rPr>
        <w:t xml:space="preserve">iversity on Antibacterial Potency of </w:t>
      </w:r>
      <w:proofErr w:type="spellStart"/>
      <w:r w:rsidRPr="00F229B1">
        <w:rPr>
          <w:rFonts w:ascii="Times New Roman" w:hAnsi="Times New Roman" w:cs="Times New Roman"/>
          <w:b/>
          <w:i/>
          <w:sz w:val="24"/>
          <w:szCs w:val="24"/>
        </w:rPr>
        <w:t>Phragmenthera</w:t>
      </w:r>
      <w:proofErr w:type="spellEnd"/>
      <w:r w:rsidRPr="00F229B1">
        <w:rPr>
          <w:rFonts w:ascii="Times New Roman" w:hAnsi="Times New Roman" w:cs="Times New Roman"/>
          <w:b/>
          <w:i/>
          <w:sz w:val="24"/>
          <w:szCs w:val="24"/>
        </w:rPr>
        <w:t xml:space="preserve"> </w:t>
      </w:r>
      <w:proofErr w:type="spellStart"/>
      <w:r w:rsidRPr="00F229B1">
        <w:rPr>
          <w:rFonts w:ascii="Times New Roman" w:hAnsi="Times New Roman" w:cs="Times New Roman"/>
          <w:b/>
          <w:i/>
          <w:sz w:val="24"/>
          <w:szCs w:val="24"/>
        </w:rPr>
        <w:t>capitata</w:t>
      </w:r>
      <w:proofErr w:type="spellEnd"/>
      <w:r w:rsidRPr="00F229B1">
        <w:rPr>
          <w:rFonts w:ascii="Times New Roman" w:hAnsi="Times New Roman" w:cs="Times New Roman"/>
          <w:b/>
          <w:sz w:val="24"/>
          <w:szCs w:val="24"/>
        </w:rPr>
        <w:t xml:space="preserve"> (Mistletoes) </w:t>
      </w:r>
      <w:r w:rsidR="00F229B1" w:rsidRPr="00F229B1">
        <w:rPr>
          <w:rFonts w:ascii="Times New Roman" w:hAnsi="Times New Roman" w:cs="Times New Roman"/>
          <w:b/>
          <w:sz w:val="24"/>
          <w:szCs w:val="24"/>
        </w:rPr>
        <w:t>E</w:t>
      </w:r>
      <w:r w:rsidRPr="00F229B1">
        <w:rPr>
          <w:rFonts w:ascii="Times New Roman" w:hAnsi="Times New Roman" w:cs="Times New Roman"/>
          <w:b/>
          <w:sz w:val="24"/>
          <w:szCs w:val="24"/>
        </w:rPr>
        <w:t>thanoli</w:t>
      </w:r>
      <w:r w:rsidR="00F229B1" w:rsidRPr="00F229B1">
        <w:rPr>
          <w:rFonts w:ascii="Times New Roman" w:hAnsi="Times New Roman" w:cs="Times New Roman"/>
          <w:b/>
          <w:sz w:val="24"/>
          <w:szCs w:val="24"/>
        </w:rPr>
        <w:t>c Shoot Extract on Microbes of Public H</w:t>
      </w:r>
      <w:r w:rsidRPr="00F229B1">
        <w:rPr>
          <w:rFonts w:ascii="Times New Roman" w:hAnsi="Times New Roman" w:cs="Times New Roman"/>
          <w:b/>
          <w:sz w:val="24"/>
          <w:szCs w:val="24"/>
        </w:rPr>
        <w:t>ea</w:t>
      </w:r>
      <w:r w:rsidR="00F229B1" w:rsidRPr="00F229B1">
        <w:rPr>
          <w:rFonts w:ascii="Times New Roman" w:hAnsi="Times New Roman" w:cs="Times New Roman"/>
          <w:b/>
          <w:sz w:val="24"/>
          <w:szCs w:val="24"/>
        </w:rPr>
        <w:t>lth S</w:t>
      </w:r>
      <w:r w:rsidRPr="00F229B1">
        <w:rPr>
          <w:rFonts w:ascii="Times New Roman" w:hAnsi="Times New Roman" w:cs="Times New Roman"/>
          <w:b/>
          <w:sz w:val="24"/>
          <w:szCs w:val="24"/>
        </w:rPr>
        <w:t>ignificance</w:t>
      </w:r>
    </w:p>
    <w:p w14:paraId="6E59F856" w14:textId="77777777" w:rsidR="006D144E" w:rsidRPr="00F229B1" w:rsidRDefault="006D144E" w:rsidP="006D144E">
      <w:pPr>
        <w:spacing w:after="0" w:line="240" w:lineRule="auto"/>
        <w:jc w:val="center"/>
        <w:rPr>
          <w:rFonts w:ascii="Times New Roman" w:hAnsi="Times New Roman" w:cs="Times New Roman"/>
          <w:b/>
          <w:sz w:val="24"/>
          <w:szCs w:val="24"/>
        </w:rPr>
      </w:pPr>
    </w:p>
    <w:p w14:paraId="7FE57A98" w14:textId="77777777" w:rsidR="006D144E" w:rsidRPr="00F229B1" w:rsidRDefault="006D144E" w:rsidP="006D144E">
      <w:pPr>
        <w:jc w:val="center"/>
        <w:rPr>
          <w:rFonts w:ascii="Times New Roman" w:hAnsi="Times New Roman" w:cs="Times New Roman"/>
          <w:b/>
          <w:sz w:val="24"/>
          <w:szCs w:val="24"/>
        </w:rPr>
      </w:pPr>
    </w:p>
    <w:p w14:paraId="219D1E38" w14:textId="77777777" w:rsidR="006D144E" w:rsidRPr="00F229B1" w:rsidRDefault="006D144E" w:rsidP="006D144E">
      <w:pPr>
        <w:spacing w:after="0" w:line="240" w:lineRule="auto"/>
        <w:jc w:val="center"/>
        <w:rPr>
          <w:rFonts w:ascii="Times New Roman" w:hAnsi="Times New Roman" w:cs="Times New Roman"/>
          <w:b/>
          <w:sz w:val="24"/>
          <w:szCs w:val="24"/>
        </w:rPr>
      </w:pPr>
      <w:r w:rsidRPr="00F229B1">
        <w:rPr>
          <w:rFonts w:ascii="Times New Roman" w:hAnsi="Times New Roman" w:cs="Times New Roman"/>
          <w:b/>
          <w:sz w:val="24"/>
          <w:szCs w:val="24"/>
        </w:rPr>
        <w:t>Abstract</w:t>
      </w:r>
    </w:p>
    <w:p w14:paraId="239D0DB5" w14:textId="141D00BF" w:rsidR="00E764FE"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The rising cost of conventional antibiotics and the evolution of resistant microbial strains promote the search for effective and cheap novel plant-based antibiotic substitutes. Based on the for</w:t>
      </w:r>
      <w:r w:rsidR="004E662C">
        <w:rPr>
          <w:rFonts w:ascii="Times New Roman" w:hAnsi="Times New Roman" w:cs="Times New Roman"/>
          <w:sz w:val="24"/>
          <w:szCs w:val="24"/>
        </w:rPr>
        <w:t>e</w:t>
      </w:r>
      <w:r w:rsidRPr="00F229B1">
        <w:rPr>
          <w:rFonts w:ascii="Times New Roman" w:hAnsi="Times New Roman" w:cs="Times New Roman"/>
          <w:sz w:val="24"/>
          <w:szCs w:val="24"/>
        </w:rPr>
        <w:t xml:space="preserve">going, a study was carried out to investigate </w:t>
      </w:r>
      <w:r w:rsidR="004E662C">
        <w:rPr>
          <w:rFonts w:ascii="Times New Roman" w:hAnsi="Times New Roman" w:cs="Times New Roman"/>
          <w:sz w:val="24"/>
          <w:szCs w:val="24"/>
        </w:rPr>
        <w:t xml:space="preserve">the </w:t>
      </w:r>
      <w:r w:rsidRPr="00F229B1">
        <w:rPr>
          <w:rFonts w:ascii="Times New Roman" w:hAnsi="Times New Roman" w:cs="Times New Roman"/>
          <w:sz w:val="24"/>
          <w:szCs w:val="24"/>
        </w:rPr>
        <w:t>antibacterial activity of the ethanolic lea</w:t>
      </w:r>
      <w:r w:rsidR="004E662C">
        <w:rPr>
          <w:rFonts w:ascii="Times New Roman" w:hAnsi="Times New Roman" w:cs="Times New Roman"/>
          <w:sz w:val="24"/>
          <w:szCs w:val="24"/>
        </w:rPr>
        <w:t>f</w:t>
      </w:r>
      <w:r w:rsidRPr="00F229B1">
        <w:rPr>
          <w:rFonts w:ascii="Times New Roman" w:hAnsi="Times New Roman" w:cs="Times New Roman"/>
          <w:sz w:val="24"/>
          <w:szCs w:val="24"/>
        </w:rPr>
        <w:t xml:space="preserve"> extracts of giant African Mistletoe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growing on five different host trees against </w:t>
      </w:r>
      <w:r w:rsidRPr="00F229B1">
        <w:rPr>
          <w:rFonts w:ascii="Times New Roman" w:hAnsi="Times New Roman" w:cs="Times New Roman"/>
          <w:i/>
          <w:sz w:val="24"/>
          <w:szCs w:val="24"/>
        </w:rPr>
        <w:t>Escherichia coli</w:t>
      </w:r>
      <w:r w:rsidRPr="00F229B1">
        <w:rPr>
          <w:rFonts w:ascii="Times New Roman" w:hAnsi="Times New Roman" w:cs="Times New Roman"/>
          <w:sz w:val="24"/>
          <w:szCs w:val="24"/>
        </w:rPr>
        <w:t xml:space="preserve"> and </w:t>
      </w:r>
      <w:r w:rsidRPr="00F229B1">
        <w:rPr>
          <w:rFonts w:ascii="Times New Roman" w:hAnsi="Times New Roman" w:cs="Times New Roman"/>
          <w:i/>
          <w:sz w:val="24"/>
          <w:szCs w:val="24"/>
        </w:rPr>
        <w:t>Staphylococcus aureus</w:t>
      </w:r>
      <w:r w:rsidRPr="00F229B1">
        <w:rPr>
          <w:rFonts w:ascii="Times New Roman" w:hAnsi="Times New Roman" w:cs="Times New Roman"/>
          <w:sz w:val="24"/>
          <w:szCs w:val="24"/>
        </w:rPr>
        <w:t xml:space="preserve">. Fresh leaves of Mistletoe were collected from specific host trees in peri-urban locations within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Local Government Area in Akwa Ibom State, Nigeria. The leaves were air-dried, pulverized, Macerated and Extracted using standard scientific protocol. </w:t>
      </w:r>
      <w:r w:rsidR="00E764FE" w:rsidRPr="00F229B1">
        <w:rPr>
          <w:rFonts w:ascii="Times New Roman" w:hAnsi="Times New Roman" w:cs="Times New Roman"/>
          <w:sz w:val="24"/>
          <w:szCs w:val="24"/>
        </w:rPr>
        <w:t xml:space="preserve">Results indicated significant differences in antibacterial activity among mistletoe extracts from different host trees. The extract from </w:t>
      </w:r>
      <w:r w:rsidR="00E764FE" w:rsidRPr="00F229B1">
        <w:rPr>
          <w:rFonts w:ascii="Times New Roman" w:hAnsi="Times New Roman" w:cs="Times New Roman"/>
          <w:i/>
          <w:sz w:val="24"/>
          <w:szCs w:val="24"/>
        </w:rPr>
        <w:t>C. sinensis</w:t>
      </w:r>
      <w:r w:rsidR="00E764FE" w:rsidRPr="00F229B1">
        <w:rPr>
          <w:rFonts w:ascii="Times New Roman" w:hAnsi="Times New Roman" w:cs="Times New Roman"/>
          <w:sz w:val="24"/>
          <w:szCs w:val="24"/>
        </w:rPr>
        <w:t xml:space="preserve"> exhibited the highest inhibition zones (4.33 mm for S. aureus and 11.33 mm for E. coli), while mistletoe from </w:t>
      </w:r>
      <w:r w:rsidR="00E764FE" w:rsidRPr="00F229B1">
        <w:rPr>
          <w:rFonts w:ascii="Times New Roman" w:hAnsi="Times New Roman" w:cs="Times New Roman"/>
          <w:i/>
          <w:sz w:val="24"/>
          <w:szCs w:val="24"/>
        </w:rPr>
        <w:t>C. nitida</w:t>
      </w:r>
      <w:r w:rsidR="00E764FE" w:rsidRPr="00F229B1">
        <w:rPr>
          <w:rFonts w:ascii="Times New Roman" w:hAnsi="Times New Roman" w:cs="Times New Roman"/>
          <w:sz w:val="24"/>
          <w:szCs w:val="24"/>
        </w:rPr>
        <w:t xml:space="preserve"> had the least inhibition (2.67 mm and 3.33 mm, respectively). Phytochemical analysis revealed variations in secondary metabolite composition across host sources, with alkaloids present only in mistletoe from </w:t>
      </w:r>
      <w:r w:rsidR="00E764FE" w:rsidRPr="00F229B1">
        <w:rPr>
          <w:rFonts w:ascii="Times New Roman" w:hAnsi="Times New Roman" w:cs="Times New Roman"/>
          <w:i/>
          <w:sz w:val="24"/>
          <w:szCs w:val="24"/>
        </w:rPr>
        <w:t>C. sinensis.</w:t>
      </w:r>
      <w:r w:rsidR="00E764FE" w:rsidRPr="00F229B1">
        <w:rPr>
          <w:rFonts w:ascii="Times New Roman" w:hAnsi="Times New Roman" w:cs="Times New Roman"/>
          <w:sz w:val="24"/>
          <w:szCs w:val="24"/>
        </w:rPr>
        <w:t xml:space="preserve"> These findings confirm that host diversity influences the antibacterial potency of </w:t>
      </w:r>
      <w:r w:rsidR="00E764FE" w:rsidRPr="00F229B1">
        <w:rPr>
          <w:rFonts w:ascii="Times New Roman" w:hAnsi="Times New Roman" w:cs="Times New Roman"/>
          <w:i/>
          <w:sz w:val="24"/>
          <w:szCs w:val="24"/>
        </w:rPr>
        <w:t>P. capitata</w:t>
      </w:r>
      <w:r w:rsidR="00E764FE" w:rsidRPr="00F229B1">
        <w:rPr>
          <w:rFonts w:ascii="Times New Roman" w:hAnsi="Times New Roman" w:cs="Times New Roman"/>
          <w:sz w:val="24"/>
          <w:szCs w:val="24"/>
        </w:rPr>
        <w:t>, supporting its ethnomedicinal use as a potential source of bioactive compounds for antimicrobial applications</w:t>
      </w:r>
      <w:r w:rsidR="00816BD1" w:rsidRPr="00F229B1">
        <w:rPr>
          <w:rFonts w:ascii="Times New Roman" w:hAnsi="Times New Roman" w:cs="Times New Roman"/>
          <w:sz w:val="24"/>
          <w:szCs w:val="24"/>
        </w:rPr>
        <w:t>. However, this study recommends that future research efforts should be geared towards isolating the key bioactive compounds driving variations in antibacterial activity, exploring their mechanisms of action, and evaluating their potential for pharmaceutical applications.</w:t>
      </w:r>
    </w:p>
    <w:p w14:paraId="0A1E735B" w14:textId="4D3C24CD" w:rsidR="00A551DE" w:rsidRDefault="00A551DE" w:rsidP="006D144E">
      <w:pPr>
        <w:spacing w:after="0" w:line="240" w:lineRule="auto"/>
        <w:jc w:val="both"/>
        <w:rPr>
          <w:rFonts w:ascii="Times New Roman" w:hAnsi="Times New Roman" w:cs="Times New Roman"/>
          <w:color w:val="FF0000"/>
          <w:sz w:val="24"/>
          <w:szCs w:val="24"/>
        </w:rPr>
      </w:pPr>
    </w:p>
    <w:p w14:paraId="175CB5E6" w14:textId="01FDA73B" w:rsidR="00A551DE" w:rsidRPr="00F229B1" w:rsidRDefault="00A551DE" w:rsidP="006D144E">
      <w:pPr>
        <w:spacing w:after="0" w:line="240" w:lineRule="auto"/>
        <w:jc w:val="both"/>
        <w:rPr>
          <w:rFonts w:ascii="Times New Roman" w:hAnsi="Times New Roman" w:cs="Times New Roman"/>
          <w:color w:val="FF0000"/>
          <w:sz w:val="24"/>
          <w:szCs w:val="24"/>
        </w:rPr>
      </w:pPr>
      <w:r w:rsidRPr="00A551DE">
        <w:rPr>
          <w:rFonts w:ascii="Times New Roman" w:hAnsi="Times New Roman" w:cs="Times New Roman"/>
          <w:color w:val="FF0000"/>
          <w:sz w:val="24"/>
          <w:szCs w:val="24"/>
          <w:highlight w:val="yellow"/>
        </w:rPr>
        <w:t xml:space="preserve">Keywords: </w:t>
      </w:r>
      <w:proofErr w:type="spellStart"/>
      <w:r w:rsidRPr="00A551DE">
        <w:rPr>
          <w:rFonts w:ascii="Times New Roman" w:hAnsi="Times New Roman" w:cs="Times New Roman"/>
          <w:i/>
          <w:sz w:val="24"/>
          <w:szCs w:val="24"/>
          <w:highlight w:val="yellow"/>
        </w:rPr>
        <w:t>Phragmenthera</w:t>
      </w:r>
      <w:proofErr w:type="spellEnd"/>
      <w:r w:rsidRPr="00A551DE">
        <w:rPr>
          <w:rFonts w:ascii="Times New Roman" w:hAnsi="Times New Roman" w:cs="Times New Roman"/>
          <w:i/>
          <w:sz w:val="24"/>
          <w:szCs w:val="24"/>
          <w:highlight w:val="yellow"/>
        </w:rPr>
        <w:t xml:space="preserve"> </w:t>
      </w:r>
      <w:r w:rsidRPr="00A551DE">
        <w:rPr>
          <w:rFonts w:ascii="Times New Roman" w:hAnsi="Times New Roman" w:cs="Times New Roman"/>
          <w:i/>
          <w:sz w:val="24"/>
          <w:szCs w:val="24"/>
          <w:highlight w:val="yellow"/>
        </w:rPr>
        <w:t>capitate, secondary metabolite, pharmaceutical applications, cardiovascular disease</w:t>
      </w:r>
    </w:p>
    <w:p w14:paraId="5B23978B" w14:textId="77777777" w:rsidR="00E764FE" w:rsidRPr="00F229B1" w:rsidRDefault="00E764FE" w:rsidP="006D144E">
      <w:pPr>
        <w:spacing w:after="0" w:line="240" w:lineRule="auto"/>
        <w:jc w:val="both"/>
        <w:rPr>
          <w:rFonts w:ascii="Times New Roman" w:hAnsi="Times New Roman" w:cs="Times New Roman"/>
          <w:color w:val="FF0000"/>
          <w:sz w:val="24"/>
          <w:szCs w:val="24"/>
        </w:rPr>
      </w:pPr>
    </w:p>
    <w:p w14:paraId="7F799193" w14:textId="77777777" w:rsidR="006D144E" w:rsidRPr="00F229B1" w:rsidRDefault="006D144E" w:rsidP="006D144E">
      <w:pPr>
        <w:spacing w:after="0" w:line="240" w:lineRule="auto"/>
        <w:rPr>
          <w:rFonts w:ascii="Times New Roman" w:hAnsi="Times New Roman" w:cs="Times New Roman"/>
          <w:b/>
          <w:sz w:val="24"/>
          <w:szCs w:val="24"/>
        </w:rPr>
      </w:pPr>
      <w:r w:rsidRPr="00F229B1">
        <w:rPr>
          <w:rFonts w:ascii="Times New Roman" w:hAnsi="Times New Roman" w:cs="Times New Roman"/>
          <w:b/>
          <w:sz w:val="24"/>
          <w:szCs w:val="24"/>
        </w:rPr>
        <w:t>Introduction</w:t>
      </w:r>
    </w:p>
    <w:p w14:paraId="75D2ABAF" w14:textId="1B6CD7CE" w:rsidR="001A6390" w:rsidRPr="00F229B1" w:rsidRDefault="00407755" w:rsidP="001A6390">
      <w:pPr>
        <w:jc w:val="both"/>
        <w:rPr>
          <w:rFonts w:ascii="Times New Roman" w:eastAsia="Times New Roman" w:hAnsi="Times New Roman" w:cs="Times New Roman"/>
          <w:sz w:val="24"/>
          <w:szCs w:val="24"/>
          <w:lang w:val="en-US"/>
        </w:rPr>
      </w:pPr>
      <w:r w:rsidRPr="005371C4">
        <w:rPr>
          <w:rFonts w:ascii="Times New Roman" w:eastAsia="Times New Roman" w:hAnsi="Times New Roman" w:cs="Times New Roman"/>
          <w:sz w:val="24"/>
          <w:szCs w:val="24"/>
        </w:rPr>
        <w:t xml:space="preserve">The Loranthaceae family of mistletoe plants grows on a variety of tree hosts. In contrast to the majority of ordinary parasitic life forms, which are known to have a wealth of nutrients such as carbohydrates, protein, fat, </w:t>
      </w:r>
      <w:proofErr w:type="spellStart"/>
      <w:r w:rsidRPr="005371C4">
        <w:rPr>
          <w:rFonts w:ascii="Times New Roman" w:eastAsia="Times New Roman" w:hAnsi="Times New Roman" w:cs="Times New Roman"/>
          <w:sz w:val="24"/>
          <w:szCs w:val="24"/>
        </w:rPr>
        <w:t>fiber</w:t>
      </w:r>
      <w:proofErr w:type="spellEnd"/>
      <w:r w:rsidRPr="005371C4">
        <w:rPr>
          <w:rFonts w:ascii="Times New Roman" w:eastAsia="Times New Roman" w:hAnsi="Times New Roman" w:cs="Times New Roman"/>
          <w:sz w:val="24"/>
          <w:szCs w:val="24"/>
        </w:rPr>
        <w:t xml:space="preserve">, energy value, and ash, they are used extensively in animal feed formulations and human nutrition across the globe. In various cultures and among numerous individuals worldwide, these special parasites contain beneficial biologically active compounds that support their use in the treatment of a variety of acute and chronic illnesses, such as diabetes, hypertension, epilepsy, infertility, and arthritis (Simeon et al., 2013; George et al., 2023a). </w:t>
      </w:r>
      <w:r w:rsidR="001A6390" w:rsidRPr="00F229B1">
        <w:rPr>
          <w:rFonts w:ascii="Times New Roman" w:eastAsia="Times New Roman" w:hAnsi="Times New Roman" w:cs="Times New Roman"/>
          <w:sz w:val="24"/>
          <w:szCs w:val="24"/>
          <w:lang w:val="en-US"/>
        </w:rPr>
        <w:t xml:space="preserve">For example, some tribes in Burkina Faso use the decoction of certain species of mistletoes in traditional medicine to treat </w:t>
      </w:r>
      <w:r w:rsidR="00A551DE" w:rsidRPr="00A551DE">
        <w:rPr>
          <w:rFonts w:ascii="Times New Roman" w:eastAsia="Times New Roman" w:hAnsi="Times New Roman" w:cs="Times New Roman"/>
          <w:sz w:val="24"/>
          <w:szCs w:val="24"/>
          <w:lang w:val="en-US"/>
        </w:rPr>
        <w:t xml:space="preserve">cardiovascular disease </w:t>
      </w:r>
      <w:r w:rsidR="001A6390" w:rsidRPr="00F229B1">
        <w:rPr>
          <w:rFonts w:ascii="Times New Roman" w:eastAsia="Times New Roman" w:hAnsi="Times New Roman" w:cs="Times New Roman"/>
          <w:sz w:val="24"/>
          <w:szCs w:val="24"/>
          <w:lang w:val="en-US"/>
        </w:rPr>
        <w:t>and asthma, while the Fulani and Hausa tribes in northern Nigeria specifically use these plants to treat certain human and animal disorders like dysentery, diarrhea, stomach aches, and cancer (</w:t>
      </w:r>
      <w:proofErr w:type="spellStart"/>
      <w:r w:rsidR="001A6390" w:rsidRPr="00F229B1">
        <w:rPr>
          <w:rFonts w:ascii="Times New Roman" w:eastAsia="Times New Roman" w:hAnsi="Times New Roman" w:cs="Times New Roman"/>
          <w:sz w:val="24"/>
          <w:szCs w:val="24"/>
          <w:lang w:val="en-US"/>
        </w:rPr>
        <w:t>Deeni</w:t>
      </w:r>
      <w:proofErr w:type="spellEnd"/>
      <w:r w:rsidR="001A6390" w:rsidRPr="00F229B1">
        <w:rPr>
          <w:rFonts w:ascii="Times New Roman" w:eastAsia="Times New Roman" w:hAnsi="Times New Roman" w:cs="Times New Roman"/>
          <w:sz w:val="24"/>
          <w:szCs w:val="24"/>
          <w:lang w:val="en-US"/>
        </w:rPr>
        <w:t xml:space="preserve"> and Sadiq, 2002; Carre et al., 2004; Boly et al., 2016). </w:t>
      </w:r>
    </w:p>
    <w:p w14:paraId="2E115F5F" w14:textId="614551CB" w:rsidR="001A6390" w:rsidRDefault="001A6390" w:rsidP="00055661">
      <w:pPr>
        <w:spacing w:after="0"/>
        <w:jc w:val="both"/>
        <w:rPr>
          <w:rFonts w:ascii="Times New Roman" w:eastAsia="Times New Roman" w:hAnsi="Times New Roman" w:cs="Times New Roman"/>
          <w:sz w:val="24"/>
          <w:szCs w:val="24"/>
          <w:lang w:val="en-US"/>
        </w:rPr>
      </w:pPr>
      <w:r w:rsidRPr="001A6390">
        <w:rPr>
          <w:rFonts w:ascii="Times New Roman" w:eastAsia="Times New Roman" w:hAnsi="Times New Roman" w:cs="Times New Roman"/>
          <w:sz w:val="24"/>
          <w:szCs w:val="24"/>
          <w:lang w:val="en-US"/>
        </w:rPr>
        <w:t>Additionally, the ethno-use of mistletoes in folk medicine around the world has drawn research attention, some of which have supported the practice by demonstrating that various species of mistletoe contain a wide variety of bioactive compounds with significant pharmacological and therapeutic qualities (</w:t>
      </w:r>
      <w:proofErr w:type="spellStart"/>
      <w:r w:rsidRPr="001A6390">
        <w:rPr>
          <w:rFonts w:ascii="Times New Roman" w:eastAsia="Times New Roman" w:hAnsi="Times New Roman" w:cs="Times New Roman"/>
          <w:sz w:val="24"/>
          <w:szCs w:val="24"/>
          <w:lang w:val="en-US"/>
        </w:rPr>
        <w:t>Deeni</w:t>
      </w:r>
      <w:proofErr w:type="spellEnd"/>
      <w:r w:rsidRPr="001A6390">
        <w:rPr>
          <w:rFonts w:ascii="Times New Roman" w:eastAsia="Times New Roman" w:hAnsi="Times New Roman" w:cs="Times New Roman"/>
          <w:sz w:val="24"/>
          <w:szCs w:val="24"/>
          <w:lang w:val="en-US"/>
        </w:rPr>
        <w:t xml:space="preserve"> and Sadiq, 2002; Kirby, Perry and Kirby, 2016; George, et al. 2023b). Despite the plant group's potential for pharmaceutical use, they are classified as hemi-parasitic life forms, or partial parasites, because, despite being </w:t>
      </w:r>
      <w:proofErr w:type="spellStart"/>
      <w:r w:rsidRPr="001A6390">
        <w:rPr>
          <w:rFonts w:ascii="Times New Roman" w:eastAsia="Times New Roman" w:hAnsi="Times New Roman" w:cs="Times New Roman"/>
          <w:sz w:val="24"/>
          <w:szCs w:val="24"/>
          <w:lang w:val="en-US"/>
        </w:rPr>
        <w:t>chlorophyllous</w:t>
      </w:r>
      <w:proofErr w:type="spellEnd"/>
      <w:r w:rsidRPr="001A6390">
        <w:rPr>
          <w:rFonts w:ascii="Times New Roman" w:eastAsia="Times New Roman" w:hAnsi="Times New Roman" w:cs="Times New Roman"/>
          <w:sz w:val="24"/>
          <w:szCs w:val="24"/>
          <w:lang w:val="en-US"/>
        </w:rPr>
        <w:t xml:space="preserve"> and capable of photosynthetic activity, they use specialized structures called haustoria to extract a sizable amount of water and nutrients from the tissues of their susceptible host plants at the distal organs (stems and branches). Despite the fact that certain species of mistletoe have been demonstrated to be host specific,</w:t>
      </w:r>
      <w:r w:rsidR="00F229B1" w:rsidRPr="00F229B1">
        <w:rPr>
          <w:rFonts w:ascii="Times New Roman" w:eastAsia="Times New Roman" w:hAnsi="Times New Roman" w:cs="Times New Roman"/>
          <w:sz w:val="24"/>
          <w:szCs w:val="24"/>
          <w:lang w:val="en-US"/>
        </w:rPr>
        <w:t xml:space="preserve"> i</w:t>
      </w:r>
      <w:r w:rsidRPr="001A6390">
        <w:rPr>
          <w:rFonts w:ascii="Times New Roman" w:eastAsia="Times New Roman" w:hAnsi="Times New Roman" w:cs="Times New Roman"/>
          <w:sz w:val="24"/>
          <w:szCs w:val="24"/>
          <w:lang w:val="en-US"/>
        </w:rPr>
        <w:t xml:space="preserve">n various </w:t>
      </w:r>
      <w:r w:rsidRPr="001A6390">
        <w:rPr>
          <w:rFonts w:ascii="Times New Roman" w:eastAsia="Times New Roman" w:hAnsi="Times New Roman" w:cs="Times New Roman"/>
          <w:sz w:val="24"/>
          <w:szCs w:val="24"/>
          <w:lang w:val="en-US"/>
        </w:rPr>
        <w:lastRenderedPageBreak/>
        <w:t>settings and environments, especially woods and woodlands, others may parasitize a broad variety of hosts (</w:t>
      </w:r>
      <w:r w:rsidR="00F229B1" w:rsidRPr="00F229B1">
        <w:rPr>
          <w:rFonts w:ascii="Times New Roman" w:eastAsia="Times New Roman" w:hAnsi="Times New Roman" w:cs="Times New Roman"/>
          <w:sz w:val="24"/>
          <w:szCs w:val="24"/>
          <w:lang w:val="en-US"/>
        </w:rPr>
        <w:t>Hawksworth, 1983;</w:t>
      </w:r>
      <w:r w:rsidRPr="001A6390">
        <w:rPr>
          <w:rFonts w:ascii="Times New Roman" w:eastAsia="Times New Roman" w:hAnsi="Times New Roman" w:cs="Times New Roman"/>
          <w:sz w:val="24"/>
          <w:szCs w:val="24"/>
          <w:lang w:val="en-US"/>
        </w:rPr>
        <w:t xml:space="preserve"> Norton and Carpenter, 1998). </w:t>
      </w:r>
      <w:r w:rsidRPr="001A6390">
        <w:rPr>
          <w:rFonts w:ascii="Times New Roman" w:eastAsia="Times New Roman" w:hAnsi="Times New Roman" w:cs="Times New Roman"/>
          <w:sz w:val="24"/>
          <w:szCs w:val="24"/>
          <w:lang w:val="en-US"/>
        </w:rPr>
        <w:br/>
        <w:t xml:space="preserve">With a broad host invasion in the region, </w:t>
      </w:r>
      <w:proofErr w:type="spellStart"/>
      <w:r w:rsidRPr="001A6390">
        <w:rPr>
          <w:rFonts w:ascii="Times New Roman" w:eastAsia="Times New Roman" w:hAnsi="Times New Roman" w:cs="Times New Roman"/>
          <w:i/>
          <w:sz w:val="24"/>
          <w:szCs w:val="24"/>
          <w:lang w:val="en-US"/>
        </w:rPr>
        <w:t>Phragmenthera</w:t>
      </w:r>
      <w:proofErr w:type="spellEnd"/>
      <w:r w:rsidRPr="001A6390">
        <w:rPr>
          <w:rFonts w:ascii="Times New Roman" w:eastAsia="Times New Roman" w:hAnsi="Times New Roman" w:cs="Times New Roman"/>
          <w:i/>
          <w:sz w:val="24"/>
          <w:szCs w:val="24"/>
          <w:lang w:val="en-US"/>
        </w:rPr>
        <w:t xml:space="preserve"> </w:t>
      </w:r>
      <w:proofErr w:type="spellStart"/>
      <w:r w:rsidRPr="001A6390">
        <w:rPr>
          <w:rFonts w:ascii="Times New Roman" w:eastAsia="Times New Roman" w:hAnsi="Times New Roman" w:cs="Times New Roman"/>
          <w:i/>
          <w:sz w:val="24"/>
          <w:szCs w:val="24"/>
          <w:lang w:val="en-US"/>
        </w:rPr>
        <w:t>capitata</w:t>
      </w:r>
      <w:proofErr w:type="spellEnd"/>
      <w:r w:rsidRPr="001A6390">
        <w:rPr>
          <w:rFonts w:ascii="Times New Roman" w:eastAsia="Times New Roman" w:hAnsi="Times New Roman" w:cs="Times New Roman"/>
          <w:sz w:val="24"/>
          <w:szCs w:val="24"/>
          <w:lang w:val="en-US"/>
        </w:rPr>
        <w:t xml:space="preserve"> is well-known and found in the West Africa subregion, especially in Nigeria and Cameroun (</w:t>
      </w:r>
      <w:proofErr w:type="spellStart"/>
      <w:r w:rsidRPr="001A6390">
        <w:rPr>
          <w:rFonts w:ascii="Times New Roman" w:eastAsia="Times New Roman" w:hAnsi="Times New Roman" w:cs="Times New Roman"/>
          <w:sz w:val="24"/>
          <w:szCs w:val="24"/>
          <w:lang w:val="en-US"/>
        </w:rPr>
        <w:t>Di</w:t>
      </w:r>
      <w:r w:rsidRPr="00F229B1">
        <w:rPr>
          <w:rFonts w:ascii="Times New Roman" w:eastAsia="Times New Roman" w:hAnsi="Times New Roman" w:cs="Times New Roman"/>
          <w:sz w:val="24"/>
          <w:szCs w:val="24"/>
          <w:lang w:val="en-US"/>
        </w:rPr>
        <w:t>bong</w:t>
      </w:r>
      <w:proofErr w:type="spellEnd"/>
      <w:r w:rsidRPr="00F229B1">
        <w:rPr>
          <w:rFonts w:ascii="Times New Roman" w:eastAsia="Times New Roman" w:hAnsi="Times New Roman" w:cs="Times New Roman"/>
          <w:sz w:val="24"/>
          <w:szCs w:val="24"/>
          <w:lang w:val="en-US"/>
        </w:rPr>
        <w:t xml:space="preserve"> et al. 2011). </w:t>
      </w:r>
      <w:r w:rsidRPr="001A6390">
        <w:rPr>
          <w:rFonts w:ascii="Times New Roman" w:eastAsia="Times New Roman" w:hAnsi="Times New Roman" w:cs="Times New Roman"/>
          <w:sz w:val="24"/>
          <w:szCs w:val="24"/>
          <w:lang w:val="en-US"/>
        </w:rPr>
        <w:t xml:space="preserve">Although </w:t>
      </w:r>
      <w:proofErr w:type="spellStart"/>
      <w:r w:rsidRPr="001A6390">
        <w:rPr>
          <w:rFonts w:ascii="Times New Roman" w:eastAsia="Times New Roman" w:hAnsi="Times New Roman" w:cs="Times New Roman"/>
          <w:i/>
          <w:sz w:val="24"/>
          <w:szCs w:val="24"/>
          <w:lang w:val="en-US"/>
        </w:rPr>
        <w:t>Phragmenthera</w:t>
      </w:r>
      <w:proofErr w:type="spellEnd"/>
      <w:r w:rsidRPr="001A6390">
        <w:rPr>
          <w:rFonts w:ascii="Times New Roman" w:eastAsia="Times New Roman" w:hAnsi="Times New Roman" w:cs="Times New Roman"/>
          <w:i/>
          <w:sz w:val="24"/>
          <w:szCs w:val="24"/>
          <w:lang w:val="en-US"/>
        </w:rPr>
        <w:t xml:space="preserve"> </w:t>
      </w:r>
      <w:proofErr w:type="spellStart"/>
      <w:r w:rsidRPr="001A6390">
        <w:rPr>
          <w:rFonts w:ascii="Times New Roman" w:eastAsia="Times New Roman" w:hAnsi="Times New Roman" w:cs="Times New Roman"/>
          <w:i/>
          <w:sz w:val="24"/>
          <w:szCs w:val="24"/>
          <w:lang w:val="en-US"/>
        </w:rPr>
        <w:t>capitata</w:t>
      </w:r>
      <w:proofErr w:type="spellEnd"/>
      <w:r w:rsidRPr="001A6390">
        <w:rPr>
          <w:rFonts w:ascii="Times New Roman" w:eastAsia="Times New Roman" w:hAnsi="Times New Roman" w:cs="Times New Roman"/>
          <w:sz w:val="24"/>
          <w:szCs w:val="24"/>
          <w:lang w:val="en-US"/>
        </w:rPr>
        <w:t xml:space="preserve"> infestations on economic tree species are common in the study area, particularly on certain fruit and economic trees like Citrus, </w:t>
      </w:r>
      <w:proofErr w:type="spellStart"/>
      <w:r w:rsidRPr="001A6390">
        <w:rPr>
          <w:rFonts w:ascii="Times New Roman" w:eastAsia="Times New Roman" w:hAnsi="Times New Roman" w:cs="Times New Roman"/>
          <w:i/>
          <w:sz w:val="24"/>
          <w:szCs w:val="24"/>
          <w:lang w:val="en-US"/>
        </w:rPr>
        <w:t>Persea</w:t>
      </w:r>
      <w:proofErr w:type="spellEnd"/>
      <w:r w:rsidRPr="001A6390">
        <w:rPr>
          <w:rFonts w:ascii="Times New Roman" w:eastAsia="Times New Roman" w:hAnsi="Times New Roman" w:cs="Times New Roman"/>
          <w:i/>
          <w:sz w:val="24"/>
          <w:szCs w:val="24"/>
          <w:lang w:val="en-US"/>
        </w:rPr>
        <w:t xml:space="preserve"> </w:t>
      </w:r>
      <w:proofErr w:type="spellStart"/>
      <w:r w:rsidRPr="001A6390">
        <w:rPr>
          <w:rFonts w:ascii="Times New Roman" w:eastAsia="Times New Roman" w:hAnsi="Times New Roman" w:cs="Times New Roman"/>
          <w:i/>
          <w:sz w:val="24"/>
          <w:szCs w:val="24"/>
          <w:lang w:val="en-US"/>
        </w:rPr>
        <w:t>americana</w:t>
      </w:r>
      <w:proofErr w:type="spellEnd"/>
      <w:r w:rsidRPr="001A6390">
        <w:rPr>
          <w:rFonts w:ascii="Times New Roman" w:eastAsia="Times New Roman" w:hAnsi="Times New Roman" w:cs="Times New Roman"/>
          <w:sz w:val="24"/>
          <w:szCs w:val="24"/>
          <w:lang w:val="en-US"/>
        </w:rPr>
        <w:t xml:space="preserve">, and </w:t>
      </w:r>
      <w:r w:rsidRPr="001A6390">
        <w:rPr>
          <w:rFonts w:ascii="Times New Roman" w:eastAsia="Times New Roman" w:hAnsi="Times New Roman" w:cs="Times New Roman"/>
          <w:i/>
          <w:sz w:val="24"/>
          <w:szCs w:val="24"/>
          <w:lang w:val="en-US"/>
        </w:rPr>
        <w:t>Kola nitida</w:t>
      </w:r>
      <w:r w:rsidRPr="001A6390">
        <w:rPr>
          <w:rFonts w:ascii="Times New Roman" w:eastAsia="Times New Roman" w:hAnsi="Times New Roman" w:cs="Times New Roman"/>
          <w:sz w:val="24"/>
          <w:szCs w:val="24"/>
          <w:lang w:val="en-US"/>
        </w:rPr>
        <w:t xml:space="preserve">, little is known about how host diversification affects mistletoe's medicinal effectiveness. In order to determine the degree to which host diversity enhances </w:t>
      </w:r>
      <w:proofErr w:type="spellStart"/>
      <w:r w:rsidR="00055661">
        <w:rPr>
          <w:rFonts w:ascii="Times New Roman" w:eastAsia="Times New Roman" w:hAnsi="Times New Roman" w:cs="Times New Roman"/>
          <w:i/>
          <w:sz w:val="24"/>
          <w:szCs w:val="24"/>
          <w:lang w:val="en-US"/>
        </w:rPr>
        <w:t>Phragmenthera</w:t>
      </w:r>
      <w:proofErr w:type="spellEnd"/>
      <w:r w:rsidR="00055661">
        <w:rPr>
          <w:rFonts w:ascii="Times New Roman" w:eastAsia="Times New Roman" w:hAnsi="Times New Roman" w:cs="Times New Roman"/>
          <w:i/>
          <w:sz w:val="24"/>
          <w:szCs w:val="24"/>
          <w:lang w:val="en-US"/>
        </w:rPr>
        <w:t xml:space="preserve"> </w:t>
      </w:r>
      <w:proofErr w:type="spellStart"/>
      <w:r w:rsidR="00055661">
        <w:rPr>
          <w:rFonts w:ascii="Times New Roman" w:eastAsia="Times New Roman" w:hAnsi="Times New Roman" w:cs="Times New Roman"/>
          <w:i/>
          <w:sz w:val="24"/>
          <w:szCs w:val="24"/>
          <w:lang w:val="en-US"/>
        </w:rPr>
        <w:t>capitata</w:t>
      </w:r>
      <w:proofErr w:type="spellEnd"/>
      <w:r w:rsidRPr="001A6390">
        <w:rPr>
          <w:rFonts w:ascii="Times New Roman" w:eastAsia="Times New Roman" w:hAnsi="Times New Roman" w:cs="Times New Roman"/>
          <w:sz w:val="24"/>
          <w:szCs w:val="24"/>
          <w:lang w:val="en-US"/>
        </w:rPr>
        <w:t xml:space="preserve"> antibacterial capabilities against pathogenic strains of two clinical isolates (</w:t>
      </w:r>
      <w:proofErr w:type="spellStart"/>
      <w:r w:rsidRPr="001A6390">
        <w:rPr>
          <w:rFonts w:ascii="Times New Roman" w:eastAsia="Times New Roman" w:hAnsi="Times New Roman" w:cs="Times New Roman"/>
          <w:i/>
          <w:sz w:val="24"/>
          <w:szCs w:val="24"/>
          <w:lang w:val="en-US"/>
        </w:rPr>
        <w:t>Eschericia</w:t>
      </w:r>
      <w:proofErr w:type="spellEnd"/>
      <w:r w:rsidRPr="001A6390">
        <w:rPr>
          <w:rFonts w:ascii="Times New Roman" w:eastAsia="Times New Roman" w:hAnsi="Times New Roman" w:cs="Times New Roman"/>
          <w:i/>
          <w:sz w:val="24"/>
          <w:szCs w:val="24"/>
          <w:lang w:val="en-US"/>
        </w:rPr>
        <w:t xml:space="preserve"> coli</w:t>
      </w:r>
      <w:r w:rsidRPr="001A6390">
        <w:rPr>
          <w:rFonts w:ascii="Times New Roman" w:eastAsia="Times New Roman" w:hAnsi="Times New Roman" w:cs="Times New Roman"/>
          <w:sz w:val="24"/>
          <w:szCs w:val="24"/>
          <w:lang w:val="en-US"/>
        </w:rPr>
        <w:t xml:space="preserve"> and </w:t>
      </w:r>
      <w:r w:rsidRPr="001A6390">
        <w:rPr>
          <w:rFonts w:ascii="Times New Roman" w:eastAsia="Times New Roman" w:hAnsi="Times New Roman" w:cs="Times New Roman"/>
          <w:i/>
          <w:sz w:val="24"/>
          <w:szCs w:val="24"/>
          <w:lang w:val="en-US"/>
        </w:rPr>
        <w:t>Staphylococcus aureus</w:t>
      </w:r>
      <w:r w:rsidRPr="001A6390">
        <w:rPr>
          <w:rFonts w:ascii="Times New Roman" w:eastAsia="Times New Roman" w:hAnsi="Times New Roman" w:cs="Times New Roman"/>
          <w:sz w:val="24"/>
          <w:szCs w:val="24"/>
          <w:lang w:val="en-US"/>
        </w:rPr>
        <w:t>), this study was designed.</w:t>
      </w:r>
    </w:p>
    <w:p w14:paraId="3B5FC5EB" w14:textId="77777777" w:rsidR="004E662C" w:rsidRPr="001A6390" w:rsidRDefault="004E662C" w:rsidP="00055661">
      <w:pPr>
        <w:spacing w:after="0"/>
        <w:jc w:val="both"/>
        <w:rPr>
          <w:rFonts w:ascii="Times New Roman" w:eastAsia="Times New Roman" w:hAnsi="Times New Roman" w:cs="Times New Roman"/>
          <w:sz w:val="24"/>
          <w:szCs w:val="24"/>
          <w:lang w:val="en-US"/>
        </w:rPr>
      </w:pPr>
    </w:p>
    <w:p w14:paraId="6B8490A8"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Materials and Method</w:t>
      </w:r>
    </w:p>
    <w:p w14:paraId="57AE725E"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Study Area</w:t>
      </w:r>
    </w:p>
    <w:p w14:paraId="5A666B5F" w14:textId="42BFFDFF" w:rsidR="006D144E" w:rsidRPr="00F229B1" w:rsidRDefault="006D144E" w:rsidP="006D144E">
      <w:pPr>
        <w:spacing w:line="240" w:lineRule="auto"/>
        <w:jc w:val="both"/>
        <w:rPr>
          <w:rFonts w:ascii="Times New Roman" w:hAnsi="Times New Roman" w:cs="Times New Roman"/>
          <w:b/>
          <w:sz w:val="24"/>
          <w:szCs w:val="24"/>
        </w:rPr>
      </w:pPr>
      <w:r w:rsidRPr="00F229B1">
        <w:rPr>
          <w:rFonts w:ascii="Times New Roman" w:hAnsi="Times New Roman"/>
          <w:sz w:val="24"/>
          <w:szCs w:val="24"/>
        </w:rPr>
        <w:t xml:space="preserve">The present study </w:t>
      </w:r>
      <w:r w:rsidR="00816BD1" w:rsidRPr="00F229B1">
        <w:rPr>
          <w:rFonts w:ascii="Times New Roman" w:hAnsi="Times New Roman"/>
          <w:sz w:val="24"/>
          <w:szCs w:val="24"/>
        </w:rPr>
        <w:t xml:space="preserve">was conducted within </w:t>
      </w:r>
      <w:proofErr w:type="spellStart"/>
      <w:r w:rsidR="00816BD1" w:rsidRPr="00F229B1">
        <w:rPr>
          <w:rFonts w:ascii="Times New Roman" w:hAnsi="Times New Roman"/>
          <w:sz w:val="24"/>
          <w:szCs w:val="24"/>
        </w:rPr>
        <w:t>Eket</w:t>
      </w:r>
      <w:proofErr w:type="spellEnd"/>
      <w:r w:rsidR="00816BD1" w:rsidRPr="00F229B1">
        <w:rPr>
          <w:rFonts w:ascii="Times New Roman" w:hAnsi="Times New Roman"/>
          <w:sz w:val="24"/>
          <w:szCs w:val="24"/>
        </w:rPr>
        <w:t xml:space="preserve">, within the communities surrounding </w:t>
      </w:r>
      <w:r w:rsidRPr="00F229B1">
        <w:rPr>
          <w:rFonts w:ascii="Times New Roman" w:hAnsi="Times New Roman"/>
          <w:sz w:val="24"/>
          <w:szCs w:val="24"/>
        </w:rPr>
        <w:t xml:space="preserve">Heritage Polytechnic, Ikot </w:t>
      </w:r>
      <w:proofErr w:type="spellStart"/>
      <w:r w:rsidRPr="00F229B1">
        <w:rPr>
          <w:rFonts w:ascii="Times New Roman" w:hAnsi="Times New Roman"/>
          <w:sz w:val="24"/>
          <w:szCs w:val="24"/>
        </w:rPr>
        <w:t>Udota</w:t>
      </w:r>
      <w:proofErr w:type="spellEnd"/>
      <w:r w:rsidRPr="00F229B1">
        <w:rPr>
          <w:rFonts w:ascii="Times New Roman" w:hAnsi="Times New Roman"/>
          <w:sz w:val="24"/>
          <w:szCs w:val="24"/>
        </w:rPr>
        <w:t xml:space="preserve"> village. The specific locations w</w:t>
      </w:r>
      <w:r w:rsidR="00644775">
        <w:rPr>
          <w:rFonts w:ascii="Times New Roman" w:hAnsi="Times New Roman"/>
          <w:sz w:val="24"/>
          <w:szCs w:val="24"/>
        </w:rPr>
        <w:t>h</w:t>
      </w:r>
      <w:r w:rsidRPr="00F229B1">
        <w:rPr>
          <w:rFonts w:ascii="Times New Roman" w:hAnsi="Times New Roman"/>
          <w:sz w:val="24"/>
          <w:szCs w:val="24"/>
        </w:rPr>
        <w:t>ere</w:t>
      </w:r>
      <w:r w:rsidR="00816BD1" w:rsidRPr="00F229B1">
        <w:rPr>
          <w:rFonts w:ascii="Times New Roman" w:hAnsi="Times New Roman"/>
          <w:sz w:val="24"/>
          <w:szCs w:val="24"/>
        </w:rPr>
        <w:t xml:space="preserve"> susceptible plant host</w:t>
      </w:r>
      <w:r w:rsidR="00644775">
        <w:rPr>
          <w:rFonts w:ascii="Times New Roman" w:hAnsi="Times New Roman"/>
          <w:sz w:val="24"/>
          <w:szCs w:val="24"/>
        </w:rPr>
        <w:t>s</w:t>
      </w:r>
      <w:r w:rsidR="00816BD1" w:rsidRPr="00F229B1">
        <w:rPr>
          <w:rFonts w:ascii="Times New Roman" w:hAnsi="Times New Roman"/>
          <w:sz w:val="24"/>
          <w:szCs w:val="24"/>
        </w:rPr>
        <w:t xml:space="preserve"> were found include</w:t>
      </w:r>
      <w:r w:rsidRPr="00F229B1">
        <w:rPr>
          <w:rFonts w:ascii="Times New Roman" w:hAnsi="Times New Roman"/>
          <w:sz w:val="24"/>
          <w:szCs w:val="24"/>
        </w:rPr>
        <w:t xml:space="preserve"> Ikot </w:t>
      </w:r>
      <w:proofErr w:type="spellStart"/>
      <w:r w:rsidRPr="00F229B1">
        <w:rPr>
          <w:rFonts w:ascii="Times New Roman" w:hAnsi="Times New Roman"/>
          <w:sz w:val="24"/>
          <w:szCs w:val="24"/>
        </w:rPr>
        <w:t>Udota</w:t>
      </w:r>
      <w:proofErr w:type="spellEnd"/>
      <w:r w:rsidRPr="00F229B1">
        <w:rPr>
          <w:rFonts w:ascii="Times New Roman" w:hAnsi="Times New Roman"/>
          <w:sz w:val="24"/>
          <w:szCs w:val="24"/>
        </w:rPr>
        <w:t xml:space="preserve">, </w:t>
      </w:r>
      <w:proofErr w:type="spellStart"/>
      <w:r w:rsidRPr="00F229B1">
        <w:rPr>
          <w:rFonts w:ascii="Times New Roman" w:hAnsi="Times New Roman"/>
          <w:sz w:val="24"/>
          <w:szCs w:val="24"/>
        </w:rPr>
        <w:t>Ataidung</w:t>
      </w:r>
      <w:proofErr w:type="spellEnd"/>
      <w:r w:rsidRPr="00F229B1">
        <w:rPr>
          <w:rFonts w:ascii="Times New Roman" w:hAnsi="Times New Roman"/>
          <w:sz w:val="24"/>
          <w:szCs w:val="24"/>
        </w:rPr>
        <w:t xml:space="preserve">, Ikot </w:t>
      </w:r>
      <w:proofErr w:type="spellStart"/>
      <w:r w:rsidRPr="00F229B1">
        <w:rPr>
          <w:rFonts w:ascii="Times New Roman" w:hAnsi="Times New Roman"/>
          <w:sz w:val="24"/>
          <w:szCs w:val="24"/>
        </w:rPr>
        <w:t>Udoma</w:t>
      </w:r>
      <w:proofErr w:type="spellEnd"/>
      <w:r w:rsidRPr="00F229B1">
        <w:rPr>
          <w:rFonts w:ascii="Times New Roman" w:hAnsi="Times New Roman"/>
          <w:sz w:val="24"/>
          <w:szCs w:val="24"/>
        </w:rPr>
        <w:t xml:space="preserve"> and Ikot </w:t>
      </w:r>
      <w:proofErr w:type="spellStart"/>
      <w:r w:rsidRPr="00F229B1">
        <w:rPr>
          <w:rFonts w:ascii="Times New Roman" w:hAnsi="Times New Roman"/>
          <w:sz w:val="24"/>
          <w:szCs w:val="24"/>
        </w:rPr>
        <w:t>Usoekong</w:t>
      </w:r>
      <w:proofErr w:type="spellEnd"/>
      <w:r w:rsidRPr="00F229B1">
        <w:rPr>
          <w:rFonts w:ascii="Times New Roman" w:hAnsi="Times New Roman"/>
          <w:sz w:val="24"/>
          <w:szCs w:val="24"/>
        </w:rPr>
        <w:t xml:space="preserve"> along the southern </w:t>
      </w:r>
      <w:r w:rsidR="00816BD1" w:rsidRPr="00F229B1">
        <w:rPr>
          <w:rFonts w:ascii="Times New Roman" w:hAnsi="Times New Roman"/>
          <w:sz w:val="24"/>
          <w:szCs w:val="24"/>
        </w:rPr>
        <w:t>flank</w:t>
      </w:r>
      <w:r w:rsidRPr="00F229B1">
        <w:rPr>
          <w:rFonts w:ascii="Times New Roman" w:hAnsi="Times New Roman"/>
          <w:sz w:val="24"/>
          <w:szCs w:val="24"/>
        </w:rPr>
        <w:t xml:space="preserve"> of </w:t>
      </w:r>
      <w:proofErr w:type="spellStart"/>
      <w:r w:rsidRPr="00F229B1">
        <w:rPr>
          <w:rFonts w:ascii="Times New Roman" w:hAnsi="Times New Roman"/>
          <w:sz w:val="24"/>
          <w:szCs w:val="24"/>
        </w:rPr>
        <w:t>Eket</w:t>
      </w:r>
      <w:proofErr w:type="spellEnd"/>
      <w:r w:rsidRPr="00F229B1">
        <w:rPr>
          <w:rFonts w:ascii="Times New Roman" w:hAnsi="Times New Roman"/>
          <w:sz w:val="24"/>
          <w:szCs w:val="24"/>
        </w:rPr>
        <w:t xml:space="preserve"> Local Government area. Being one of the major cities found within the southern region of </w:t>
      </w:r>
      <w:proofErr w:type="spellStart"/>
      <w:r w:rsidRPr="00F229B1">
        <w:rPr>
          <w:rFonts w:ascii="Times New Roman" w:hAnsi="Times New Roman"/>
          <w:sz w:val="24"/>
          <w:szCs w:val="24"/>
        </w:rPr>
        <w:t>Akwa</w:t>
      </w:r>
      <w:proofErr w:type="spellEnd"/>
      <w:r w:rsidRPr="00F229B1">
        <w:rPr>
          <w:rFonts w:ascii="Times New Roman" w:hAnsi="Times New Roman"/>
          <w:sz w:val="24"/>
          <w:szCs w:val="24"/>
        </w:rPr>
        <w:t xml:space="preserve"> Ibom State, </w:t>
      </w:r>
      <w:proofErr w:type="spellStart"/>
      <w:r w:rsidRPr="00F229B1">
        <w:rPr>
          <w:rFonts w:ascii="Times New Roman" w:hAnsi="Times New Roman"/>
          <w:sz w:val="24"/>
          <w:szCs w:val="24"/>
        </w:rPr>
        <w:t>Eket</w:t>
      </w:r>
      <w:proofErr w:type="spellEnd"/>
      <w:r w:rsidRPr="00F229B1">
        <w:rPr>
          <w:rFonts w:ascii="Times New Roman" w:hAnsi="Times New Roman"/>
          <w:sz w:val="24"/>
          <w:szCs w:val="24"/>
        </w:rPr>
        <w:t xml:space="preserve"> is situated at 4.64</w:t>
      </w:r>
      <w:r w:rsidRPr="00F229B1">
        <w:rPr>
          <w:rFonts w:ascii="Times New Roman" w:hAnsi="Times New Roman"/>
          <w:sz w:val="24"/>
          <w:szCs w:val="24"/>
          <w:vertAlign w:val="superscript"/>
        </w:rPr>
        <w:t>o</w:t>
      </w:r>
      <w:r w:rsidRPr="00F229B1">
        <w:rPr>
          <w:rFonts w:ascii="Times New Roman" w:hAnsi="Times New Roman"/>
          <w:sz w:val="24"/>
          <w:szCs w:val="24"/>
        </w:rPr>
        <w:t>N latitude, 7.92</w:t>
      </w:r>
      <w:r w:rsidRPr="00F229B1">
        <w:rPr>
          <w:rFonts w:ascii="Times New Roman" w:hAnsi="Times New Roman"/>
          <w:sz w:val="24"/>
          <w:szCs w:val="24"/>
          <w:vertAlign w:val="superscript"/>
        </w:rPr>
        <w:t>o</w:t>
      </w:r>
      <w:r w:rsidRPr="00F229B1">
        <w:rPr>
          <w:rFonts w:ascii="Times New Roman" w:hAnsi="Times New Roman"/>
          <w:sz w:val="24"/>
          <w:szCs w:val="24"/>
        </w:rPr>
        <w:t xml:space="preserve">E longitude. </w:t>
      </w:r>
      <w:r w:rsidR="00816BD1" w:rsidRPr="00F229B1">
        <w:rPr>
          <w:rFonts w:ascii="Times New Roman" w:hAnsi="Times New Roman"/>
          <w:sz w:val="24"/>
          <w:szCs w:val="24"/>
        </w:rPr>
        <w:t>With</w:t>
      </w:r>
      <w:r w:rsidRPr="00F229B1">
        <w:rPr>
          <w:rFonts w:ascii="Times New Roman" w:hAnsi="Times New Roman"/>
          <w:sz w:val="24"/>
          <w:szCs w:val="24"/>
        </w:rPr>
        <w:t xml:space="preserve"> </w:t>
      </w:r>
      <w:r w:rsidR="00816BD1" w:rsidRPr="00F229B1">
        <w:rPr>
          <w:rFonts w:ascii="Times New Roman" w:hAnsi="Times New Roman"/>
          <w:sz w:val="24"/>
          <w:szCs w:val="24"/>
        </w:rPr>
        <w:t xml:space="preserve">about </w:t>
      </w:r>
      <w:r w:rsidRPr="00F229B1">
        <w:rPr>
          <w:rFonts w:ascii="Times New Roman" w:hAnsi="Times New Roman"/>
          <w:sz w:val="24"/>
          <w:szCs w:val="24"/>
        </w:rPr>
        <w:t>153 meters elevation above sea level</w:t>
      </w:r>
      <w:r w:rsidR="00816BD1" w:rsidRPr="00F229B1">
        <w:rPr>
          <w:rFonts w:ascii="Times New Roman" w:hAnsi="Times New Roman"/>
          <w:sz w:val="24"/>
          <w:szCs w:val="24"/>
        </w:rPr>
        <w:t>,</w:t>
      </w:r>
      <w:r w:rsidRPr="00F229B1">
        <w:rPr>
          <w:rFonts w:ascii="Times New Roman" w:hAnsi="Times New Roman"/>
          <w:sz w:val="24"/>
          <w:szCs w:val="24"/>
        </w:rPr>
        <w:t xml:space="preserve"> </w:t>
      </w:r>
      <w:proofErr w:type="spellStart"/>
      <w:r w:rsidRPr="00F229B1">
        <w:rPr>
          <w:rFonts w:ascii="Times New Roman" w:hAnsi="Times New Roman"/>
          <w:sz w:val="24"/>
          <w:szCs w:val="24"/>
        </w:rPr>
        <w:t>Eket</w:t>
      </w:r>
      <w:proofErr w:type="spellEnd"/>
      <w:r w:rsidRPr="00F229B1">
        <w:rPr>
          <w:rFonts w:ascii="Times New Roman" w:hAnsi="Times New Roman"/>
          <w:sz w:val="24"/>
          <w:szCs w:val="24"/>
        </w:rPr>
        <w:t xml:space="preserve"> is named among the oil producing Local Government Areas in Nigeria with mean annual r</w:t>
      </w:r>
      <w:r w:rsidR="00816BD1" w:rsidRPr="00F229B1">
        <w:rPr>
          <w:rFonts w:ascii="Times New Roman" w:hAnsi="Times New Roman"/>
          <w:sz w:val="24"/>
          <w:szCs w:val="24"/>
        </w:rPr>
        <w:t xml:space="preserve">ainfall of about </w:t>
      </w:r>
      <w:r w:rsidRPr="00F229B1">
        <w:rPr>
          <w:rFonts w:ascii="Times New Roman" w:hAnsi="Times New Roman"/>
          <w:sz w:val="24"/>
          <w:szCs w:val="24"/>
        </w:rPr>
        <w:t>3119 mm and normal</w:t>
      </w:r>
      <w:r w:rsidR="00816BD1" w:rsidRPr="00F229B1">
        <w:rPr>
          <w:rFonts w:ascii="Times New Roman" w:hAnsi="Times New Roman"/>
          <w:sz w:val="24"/>
          <w:szCs w:val="24"/>
        </w:rPr>
        <w:t xml:space="preserve"> rainfall</w:t>
      </w:r>
      <w:r w:rsidRPr="00F229B1">
        <w:rPr>
          <w:rFonts w:ascii="Times New Roman" w:hAnsi="Times New Roman"/>
          <w:sz w:val="24"/>
          <w:szCs w:val="24"/>
        </w:rPr>
        <w:t xml:space="preserve"> intensif</w:t>
      </w:r>
      <w:r w:rsidR="00816BD1" w:rsidRPr="00F229B1">
        <w:rPr>
          <w:rFonts w:ascii="Times New Roman" w:hAnsi="Times New Roman"/>
          <w:sz w:val="24"/>
          <w:szCs w:val="24"/>
        </w:rPr>
        <w:t>ying</w:t>
      </w:r>
      <w:r w:rsidRPr="00F229B1">
        <w:rPr>
          <w:rFonts w:ascii="Times New Roman" w:hAnsi="Times New Roman"/>
          <w:sz w:val="24"/>
          <w:szCs w:val="24"/>
        </w:rPr>
        <w:t xml:space="preserve"> from June to October. The area </w:t>
      </w:r>
      <w:r w:rsidR="00816BD1" w:rsidRPr="00F229B1">
        <w:rPr>
          <w:rFonts w:ascii="Times New Roman" w:hAnsi="Times New Roman"/>
          <w:sz w:val="24"/>
          <w:szCs w:val="24"/>
        </w:rPr>
        <w:t>is marked by</w:t>
      </w:r>
      <w:r w:rsidRPr="00F229B1">
        <w:rPr>
          <w:rFonts w:ascii="Times New Roman" w:hAnsi="Times New Roman"/>
          <w:sz w:val="24"/>
          <w:szCs w:val="24"/>
        </w:rPr>
        <w:t xml:space="preserve"> both dry and wet seasons and </w:t>
      </w:r>
      <w:r w:rsidR="00816BD1" w:rsidRPr="00F229B1">
        <w:rPr>
          <w:rFonts w:ascii="Times New Roman" w:hAnsi="Times New Roman"/>
          <w:sz w:val="24"/>
          <w:szCs w:val="24"/>
        </w:rPr>
        <w:t>with January as</w:t>
      </w:r>
      <w:r w:rsidRPr="00F229B1">
        <w:rPr>
          <w:rFonts w:ascii="Times New Roman" w:hAnsi="Times New Roman"/>
          <w:sz w:val="24"/>
          <w:szCs w:val="24"/>
        </w:rPr>
        <w:t xml:space="preserve"> the dr</w:t>
      </w:r>
      <w:r w:rsidR="00816BD1" w:rsidRPr="00F229B1">
        <w:rPr>
          <w:rFonts w:ascii="Times New Roman" w:hAnsi="Times New Roman"/>
          <w:sz w:val="24"/>
          <w:szCs w:val="24"/>
        </w:rPr>
        <w:t>iest</w:t>
      </w:r>
      <w:r w:rsidRPr="00F229B1">
        <w:rPr>
          <w:rFonts w:ascii="Times New Roman" w:hAnsi="Times New Roman"/>
          <w:sz w:val="24"/>
          <w:szCs w:val="24"/>
        </w:rPr>
        <w:t xml:space="preserve"> month of the year. The area </w:t>
      </w:r>
      <w:r w:rsidR="00816BD1" w:rsidRPr="00F229B1">
        <w:rPr>
          <w:rFonts w:ascii="Times New Roman" w:hAnsi="Times New Roman"/>
          <w:sz w:val="24"/>
          <w:szCs w:val="24"/>
        </w:rPr>
        <w:t>falls</w:t>
      </w:r>
      <w:r w:rsidRPr="00F229B1">
        <w:rPr>
          <w:rFonts w:ascii="Times New Roman" w:hAnsi="Times New Roman"/>
          <w:sz w:val="24"/>
          <w:szCs w:val="24"/>
        </w:rPr>
        <w:t xml:space="preserve"> within the tropical climate zone </w:t>
      </w:r>
      <w:r w:rsidR="000E7962" w:rsidRPr="00F229B1">
        <w:rPr>
          <w:rFonts w:ascii="Times New Roman" w:hAnsi="Times New Roman"/>
          <w:sz w:val="24"/>
          <w:szCs w:val="24"/>
        </w:rPr>
        <w:t>and the</w:t>
      </w:r>
      <w:r w:rsidRPr="00F229B1">
        <w:rPr>
          <w:rFonts w:ascii="Times New Roman" w:hAnsi="Times New Roman"/>
          <w:sz w:val="24"/>
          <w:szCs w:val="24"/>
        </w:rPr>
        <w:t xml:space="preserve"> plant cover </w:t>
      </w:r>
      <w:r w:rsidR="000E7962" w:rsidRPr="00F229B1">
        <w:rPr>
          <w:rFonts w:ascii="Times New Roman" w:hAnsi="Times New Roman"/>
          <w:sz w:val="24"/>
          <w:szCs w:val="24"/>
        </w:rPr>
        <w:t>comprise</w:t>
      </w:r>
      <w:r w:rsidR="00644775">
        <w:rPr>
          <w:rFonts w:ascii="Times New Roman" w:hAnsi="Times New Roman"/>
          <w:sz w:val="24"/>
          <w:szCs w:val="24"/>
        </w:rPr>
        <w:t>s</w:t>
      </w:r>
      <w:r w:rsidRPr="00F229B1">
        <w:rPr>
          <w:rFonts w:ascii="Times New Roman" w:hAnsi="Times New Roman"/>
          <w:sz w:val="24"/>
          <w:szCs w:val="24"/>
        </w:rPr>
        <w:t xml:space="preserve"> mainly of trees, shrubs, farm</w:t>
      </w:r>
      <w:r w:rsidR="00424C4A">
        <w:rPr>
          <w:rFonts w:ascii="Times New Roman" w:hAnsi="Times New Roman"/>
          <w:sz w:val="24"/>
          <w:szCs w:val="24"/>
        </w:rPr>
        <w:t>lands and oil palm plantation</w:t>
      </w:r>
      <w:r w:rsidR="00644775">
        <w:rPr>
          <w:rFonts w:ascii="Times New Roman" w:hAnsi="Times New Roman"/>
          <w:sz w:val="24"/>
          <w:szCs w:val="24"/>
        </w:rPr>
        <w:t>s</w:t>
      </w:r>
      <w:r w:rsidR="00424C4A">
        <w:rPr>
          <w:rFonts w:ascii="Times New Roman" w:hAnsi="Times New Roman"/>
          <w:sz w:val="24"/>
          <w:szCs w:val="24"/>
        </w:rPr>
        <w:t xml:space="preserve"> (</w:t>
      </w:r>
      <w:proofErr w:type="spellStart"/>
      <w:r w:rsidRPr="00F229B1">
        <w:rPr>
          <w:rFonts w:ascii="Times New Roman" w:hAnsi="Times New Roman"/>
          <w:sz w:val="24"/>
          <w:szCs w:val="24"/>
        </w:rPr>
        <w:t>Mbong</w:t>
      </w:r>
      <w:proofErr w:type="spellEnd"/>
      <w:r w:rsidRPr="00F229B1">
        <w:rPr>
          <w:rFonts w:ascii="Times New Roman" w:hAnsi="Times New Roman"/>
          <w:sz w:val="24"/>
          <w:szCs w:val="24"/>
        </w:rPr>
        <w:t xml:space="preserve"> </w:t>
      </w:r>
      <w:r w:rsidRPr="00F229B1">
        <w:rPr>
          <w:rFonts w:ascii="Times New Roman" w:hAnsi="Times New Roman"/>
          <w:i/>
          <w:sz w:val="24"/>
          <w:szCs w:val="24"/>
        </w:rPr>
        <w:t>et</w:t>
      </w:r>
      <w:r w:rsidR="00816BD1" w:rsidRPr="00F229B1">
        <w:rPr>
          <w:rFonts w:ascii="Times New Roman" w:hAnsi="Times New Roman"/>
          <w:i/>
          <w:sz w:val="24"/>
          <w:szCs w:val="24"/>
        </w:rPr>
        <w:t>.</w:t>
      </w:r>
      <w:r w:rsidRPr="00F229B1">
        <w:rPr>
          <w:rFonts w:ascii="Times New Roman" w:hAnsi="Times New Roman"/>
          <w:i/>
          <w:sz w:val="24"/>
          <w:szCs w:val="24"/>
        </w:rPr>
        <w:t xml:space="preserve"> al</w:t>
      </w:r>
      <w:r w:rsidRPr="00F229B1">
        <w:rPr>
          <w:rFonts w:ascii="Times New Roman" w:hAnsi="Times New Roman"/>
          <w:sz w:val="24"/>
          <w:szCs w:val="24"/>
        </w:rPr>
        <w:t>., 2023).</w:t>
      </w:r>
    </w:p>
    <w:p w14:paraId="2631F295"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Sampling Protocol</w:t>
      </w:r>
    </w:p>
    <w:p w14:paraId="6533F426" w14:textId="3DB2CB68"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A thorough search for mistletoes growing on kola nut (</w:t>
      </w:r>
      <w:r w:rsidRPr="00F229B1">
        <w:rPr>
          <w:rFonts w:ascii="Times New Roman" w:hAnsi="Times New Roman" w:cs="Times New Roman"/>
          <w:i/>
          <w:sz w:val="24"/>
          <w:szCs w:val="24"/>
        </w:rPr>
        <w:t xml:space="preserve">Cola </w:t>
      </w:r>
      <w:proofErr w:type="spellStart"/>
      <w:r w:rsidRPr="00F229B1">
        <w:rPr>
          <w:rFonts w:ascii="Times New Roman" w:hAnsi="Times New Roman" w:cs="Times New Roman"/>
          <w:i/>
          <w:sz w:val="24"/>
          <w:szCs w:val="24"/>
        </w:rPr>
        <w:t>nitida</w:t>
      </w:r>
      <w:proofErr w:type="spellEnd"/>
      <w:r w:rsidRPr="00F229B1">
        <w:rPr>
          <w:rFonts w:ascii="Times New Roman" w:hAnsi="Times New Roman" w:cs="Times New Roman"/>
          <w:sz w:val="24"/>
          <w:szCs w:val="24"/>
        </w:rPr>
        <w:t>), Avocado (</w:t>
      </w:r>
      <w:proofErr w:type="spellStart"/>
      <w:r w:rsidRPr="00F229B1">
        <w:rPr>
          <w:rFonts w:ascii="Times New Roman" w:hAnsi="Times New Roman" w:cs="Times New Roman"/>
          <w:i/>
          <w:sz w:val="24"/>
          <w:szCs w:val="24"/>
        </w:rPr>
        <w:t>Persea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americana</w:t>
      </w:r>
      <w:proofErr w:type="spellEnd"/>
      <w:r w:rsidRPr="00F229B1">
        <w:rPr>
          <w:rFonts w:ascii="Times New Roman" w:hAnsi="Times New Roman" w:cs="Times New Roman"/>
          <w:sz w:val="24"/>
          <w:szCs w:val="24"/>
        </w:rPr>
        <w:t>), Grape (</w:t>
      </w:r>
      <w:r w:rsidRPr="00F229B1">
        <w:rPr>
          <w:rFonts w:ascii="Times New Roman" w:hAnsi="Times New Roman" w:cs="Times New Roman"/>
          <w:i/>
          <w:sz w:val="24"/>
          <w:szCs w:val="24"/>
        </w:rPr>
        <w:t xml:space="preserve">Citrus </w:t>
      </w:r>
      <w:proofErr w:type="spellStart"/>
      <w:r w:rsidRPr="00F229B1">
        <w:rPr>
          <w:rFonts w:ascii="Times New Roman" w:hAnsi="Times New Roman" w:cs="Times New Roman"/>
          <w:i/>
          <w:sz w:val="24"/>
          <w:szCs w:val="24"/>
        </w:rPr>
        <w:t>aurantifolia</w:t>
      </w:r>
      <w:proofErr w:type="spellEnd"/>
      <w:r w:rsidRPr="00F229B1">
        <w:rPr>
          <w:rFonts w:ascii="Times New Roman" w:hAnsi="Times New Roman" w:cs="Times New Roman"/>
          <w:sz w:val="24"/>
          <w:szCs w:val="24"/>
        </w:rPr>
        <w:t>), Orange (</w:t>
      </w:r>
      <w:r w:rsidRPr="00F229B1">
        <w:rPr>
          <w:rFonts w:ascii="Times New Roman" w:hAnsi="Times New Roman" w:cs="Times New Roman"/>
          <w:i/>
          <w:sz w:val="24"/>
          <w:szCs w:val="24"/>
        </w:rPr>
        <w:t xml:space="preserve">Citrus </w:t>
      </w:r>
      <w:proofErr w:type="spellStart"/>
      <w:r w:rsidRPr="00F229B1">
        <w:rPr>
          <w:rFonts w:ascii="Times New Roman" w:hAnsi="Times New Roman" w:cs="Times New Roman"/>
          <w:i/>
          <w:sz w:val="24"/>
          <w:szCs w:val="24"/>
        </w:rPr>
        <w:t>sinensis</w:t>
      </w:r>
      <w:proofErr w:type="spellEnd"/>
      <w:r w:rsidRPr="00F229B1">
        <w:rPr>
          <w:rFonts w:ascii="Times New Roman" w:hAnsi="Times New Roman" w:cs="Times New Roman"/>
          <w:sz w:val="24"/>
          <w:szCs w:val="24"/>
        </w:rPr>
        <w:t>), Pear (</w:t>
      </w:r>
      <w:proofErr w:type="spellStart"/>
      <w:r w:rsidRPr="00F229B1">
        <w:rPr>
          <w:rFonts w:ascii="Times New Roman" w:hAnsi="Times New Roman" w:cs="Times New Roman"/>
          <w:i/>
          <w:sz w:val="24"/>
          <w:szCs w:val="24"/>
        </w:rPr>
        <w:t>Dacroydes</w:t>
      </w:r>
      <w:proofErr w:type="spellEnd"/>
      <w:r w:rsidRPr="00F229B1">
        <w:rPr>
          <w:rFonts w:ascii="Times New Roman" w:hAnsi="Times New Roman" w:cs="Times New Roman"/>
          <w:i/>
          <w:sz w:val="24"/>
          <w:szCs w:val="24"/>
        </w:rPr>
        <w:t xml:space="preserve"> edulis</w:t>
      </w:r>
      <w:r w:rsidRPr="00F229B1">
        <w:rPr>
          <w:rFonts w:ascii="Times New Roman" w:hAnsi="Times New Roman" w:cs="Times New Roman"/>
          <w:sz w:val="24"/>
          <w:szCs w:val="24"/>
        </w:rPr>
        <w:t xml:space="preserve">) was carried out. The plant parasites were found and obtained from the following villages: Ikot </w:t>
      </w:r>
      <w:proofErr w:type="spellStart"/>
      <w:r w:rsidRPr="00F229B1">
        <w:rPr>
          <w:rFonts w:ascii="Times New Roman" w:hAnsi="Times New Roman" w:cs="Times New Roman"/>
          <w:sz w:val="24"/>
          <w:szCs w:val="24"/>
        </w:rPr>
        <w:t>Udota</w:t>
      </w:r>
      <w:proofErr w:type="spellEnd"/>
      <w:r w:rsidRPr="00F229B1">
        <w:rPr>
          <w:rFonts w:ascii="Times New Roman" w:hAnsi="Times New Roman" w:cs="Times New Roman"/>
          <w:sz w:val="24"/>
          <w:szCs w:val="24"/>
        </w:rPr>
        <w:t xml:space="preserve">, Ikot </w:t>
      </w:r>
      <w:proofErr w:type="spellStart"/>
      <w:r w:rsidRPr="00F229B1">
        <w:rPr>
          <w:rFonts w:ascii="Times New Roman" w:hAnsi="Times New Roman" w:cs="Times New Roman"/>
          <w:sz w:val="24"/>
          <w:szCs w:val="24"/>
        </w:rPr>
        <w:t>Usoekong</w:t>
      </w:r>
      <w:proofErr w:type="spellEnd"/>
      <w:r w:rsidRPr="00F229B1">
        <w:rPr>
          <w:rFonts w:ascii="Times New Roman" w:hAnsi="Times New Roman" w:cs="Times New Roman"/>
          <w:sz w:val="24"/>
          <w:szCs w:val="24"/>
        </w:rPr>
        <w:t xml:space="preserve"> and Ata </w:t>
      </w:r>
      <w:proofErr w:type="spellStart"/>
      <w:r w:rsidRPr="00F229B1">
        <w:rPr>
          <w:rFonts w:ascii="Times New Roman" w:hAnsi="Times New Roman" w:cs="Times New Roman"/>
          <w:sz w:val="24"/>
          <w:szCs w:val="24"/>
        </w:rPr>
        <w:t>idung</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Afaha</w:t>
      </w:r>
      <w:proofErr w:type="spellEnd"/>
      <w:r w:rsidRPr="00F229B1">
        <w:rPr>
          <w:rFonts w:ascii="Times New Roman" w:hAnsi="Times New Roman" w:cs="Times New Roman"/>
          <w:sz w:val="24"/>
          <w:szCs w:val="24"/>
        </w:rPr>
        <w:t xml:space="preserve"> in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Local Government Area, Akwa Ibom State from </w:t>
      </w:r>
      <w:r w:rsidR="00B83C29">
        <w:rPr>
          <w:rFonts w:ascii="Times New Roman" w:hAnsi="Times New Roman" w:cs="Times New Roman"/>
          <w:sz w:val="24"/>
          <w:szCs w:val="24"/>
        </w:rPr>
        <w:t xml:space="preserve">the </w:t>
      </w:r>
      <w:r w:rsidRPr="00F229B1">
        <w:rPr>
          <w:rFonts w:ascii="Times New Roman" w:hAnsi="Times New Roman" w:cs="Times New Roman"/>
          <w:sz w:val="24"/>
          <w:szCs w:val="24"/>
        </w:rPr>
        <w:t xml:space="preserve">infested host during the rainy season in June, 2023.  The plants were duly collected according to the methods </w:t>
      </w:r>
      <w:proofErr w:type="gramStart"/>
      <w:r w:rsidRPr="00F229B1">
        <w:rPr>
          <w:rFonts w:ascii="Times New Roman" w:hAnsi="Times New Roman" w:cs="Times New Roman"/>
          <w:sz w:val="24"/>
          <w:szCs w:val="24"/>
        </w:rPr>
        <w:t xml:space="preserve">of  </w:t>
      </w:r>
      <w:proofErr w:type="spellStart"/>
      <w:r w:rsidRPr="00F229B1">
        <w:rPr>
          <w:rFonts w:ascii="Times New Roman" w:hAnsi="Times New Roman" w:cs="Times New Roman"/>
          <w:sz w:val="24"/>
          <w:szCs w:val="24"/>
        </w:rPr>
        <w:t>Oboho</w:t>
      </w:r>
      <w:proofErr w:type="spellEnd"/>
      <w:proofErr w:type="gramEnd"/>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et. al.</w:t>
      </w:r>
      <w:r w:rsidR="007A1C2A">
        <w:rPr>
          <w:rFonts w:ascii="Times New Roman" w:hAnsi="Times New Roman" w:cs="Times New Roman"/>
          <w:sz w:val="24"/>
          <w:szCs w:val="24"/>
        </w:rPr>
        <w:t xml:space="preserve"> (2023</w:t>
      </w:r>
      <w:r w:rsidRPr="00F229B1">
        <w:rPr>
          <w:rFonts w:ascii="Times New Roman" w:hAnsi="Times New Roman" w:cs="Times New Roman"/>
          <w:sz w:val="24"/>
          <w:szCs w:val="24"/>
        </w:rPr>
        <w:t xml:space="preserve">) and were properly identified and authenticated by a Taxonomist in the Department of Science Laboratory Technology Herbarium, Heritage Polytechnic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as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w:t>
      </w:r>
    </w:p>
    <w:p w14:paraId="152A5496" w14:textId="77777777" w:rsidR="006D144E" w:rsidRPr="00F229B1" w:rsidRDefault="006D144E" w:rsidP="006D144E">
      <w:pPr>
        <w:spacing w:after="0" w:line="240" w:lineRule="auto"/>
        <w:jc w:val="both"/>
        <w:rPr>
          <w:rFonts w:ascii="Times New Roman" w:hAnsi="Times New Roman" w:cs="Times New Roman"/>
          <w:b/>
          <w:sz w:val="24"/>
          <w:szCs w:val="24"/>
        </w:rPr>
      </w:pPr>
    </w:p>
    <w:p w14:paraId="13FBBEDC"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Preparation of the sample</w:t>
      </w:r>
    </w:p>
    <w:p w14:paraId="3BD5B286" w14:textId="3DCE2664"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The leaves along with stem of mistletoe were cut into bits with knife and air</w:t>
      </w:r>
      <w:r w:rsidR="00B83C29">
        <w:rPr>
          <w:rFonts w:ascii="Times New Roman" w:hAnsi="Times New Roman" w:cs="Times New Roman"/>
          <w:sz w:val="24"/>
          <w:szCs w:val="24"/>
        </w:rPr>
        <w:t>-</w:t>
      </w:r>
      <w:r w:rsidRPr="00F229B1">
        <w:rPr>
          <w:rFonts w:ascii="Times New Roman" w:hAnsi="Times New Roman" w:cs="Times New Roman"/>
          <w:sz w:val="24"/>
          <w:szCs w:val="24"/>
        </w:rPr>
        <w:t xml:space="preserve">dried for one week to remove moisture, after which they were pulverised separately based on the host groupings with the aid of Electric </w:t>
      </w:r>
      <w:proofErr w:type="spellStart"/>
      <w:r w:rsidRPr="00F229B1">
        <w:rPr>
          <w:rFonts w:ascii="Times New Roman" w:hAnsi="Times New Roman" w:cs="Times New Roman"/>
          <w:sz w:val="24"/>
          <w:szCs w:val="24"/>
        </w:rPr>
        <w:t>pulverizer</w:t>
      </w:r>
      <w:proofErr w:type="spellEnd"/>
      <w:r w:rsidRPr="00F229B1">
        <w:rPr>
          <w:rFonts w:ascii="Times New Roman" w:hAnsi="Times New Roman" w:cs="Times New Roman"/>
          <w:sz w:val="24"/>
          <w:szCs w:val="24"/>
        </w:rPr>
        <w:t xml:space="preserve"> (Mettle-1200) according to the methods of Okon,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(2013) and preserved in labelled Ziploc bags and stored in an airtight container.</w:t>
      </w:r>
    </w:p>
    <w:p w14:paraId="102E85CA" w14:textId="77777777" w:rsidR="006D144E" w:rsidRPr="00F229B1" w:rsidRDefault="006D144E" w:rsidP="006D144E">
      <w:pPr>
        <w:spacing w:after="0" w:line="240" w:lineRule="auto"/>
        <w:jc w:val="both"/>
        <w:rPr>
          <w:rFonts w:ascii="Times New Roman" w:hAnsi="Times New Roman" w:cs="Times New Roman"/>
          <w:b/>
          <w:sz w:val="24"/>
          <w:szCs w:val="24"/>
        </w:rPr>
      </w:pPr>
    </w:p>
    <w:p w14:paraId="63CF5851"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Maceration and Extraction</w:t>
      </w:r>
    </w:p>
    <w:p w14:paraId="247C15A3" w14:textId="2ACC410D"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Exactly 120g of powdered plant material was macerated with 600ml of 99% ethanol (Analytical grade) in a 1000ml air tight container. The set up was allowed to stand for 72hours.  The plant material was separated into filtrate and residue using a sieve. The resulting filtrate was further screened using Whatman No. 1 filter paper, conical flask and vacuum pump to eliminate residual plant material in the filtrate, the resulting filtrate w</w:t>
      </w:r>
      <w:r w:rsidR="00E96849">
        <w:rPr>
          <w:rFonts w:ascii="Times New Roman" w:hAnsi="Times New Roman" w:cs="Times New Roman"/>
          <w:sz w:val="24"/>
          <w:szCs w:val="24"/>
        </w:rPr>
        <w:t>as</w:t>
      </w:r>
      <w:r w:rsidRPr="00F229B1">
        <w:rPr>
          <w:rFonts w:ascii="Times New Roman" w:hAnsi="Times New Roman" w:cs="Times New Roman"/>
          <w:sz w:val="24"/>
          <w:szCs w:val="24"/>
        </w:rPr>
        <w:t xml:space="preserve"> concentrated by vaporization in a water bath, according to the methods of Peter,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(2023). </w:t>
      </w:r>
    </w:p>
    <w:p w14:paraId="4756CB82"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Preparation of Clinical Isolates and Inoculation</w:t>
      </w:r>
    </w:p>
    <w:p w14:paraId="67CA0407" w14:textId="0457EB52"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 xml:space="preserve">Stock cultures of pathogenic strains of </w:t>
      </w:r>
      <w:r w:rsidRPr="00F229B1">
        <w:rPr>
          <w:rFonts w:ascii="Times New Roman" w:hAnsi="Times New Roman" w:cs="Times New Roman"/>
          <w:i/>
          <w:sz w:val="24"/>
          <w:szCs w:val="24"/>
        </w:rPr>
        <w:t>Escherichia coli</w:t>
      </w:r>
      <w:r w:rsidRPr="00F229B1">
        <w:rPr>
          <w:rFonts w:ascii="Times New Roman" w:hAnsi="Times New Roman" w:cs="Times New Roman"/>
          <w:sz w:val="24"/>
          <w:szCs w:val="24"/>
        </w:rPr>
        <w:t xml:space="preserve"> and </w:t>
      </w:r>
      <w:r w:rsidRPr="00F229B1">
        <w:rPr>
          <w:rFonts w:ascii="Times New Roman" w:hAnsi="Times New Roman" w:cs="Times New Roman"/>
          <w:i/>
          <w:sz w:val="24"/>
          <w:szCs w:val="24"/>
        </w:rPr>
        <w:t>Staphylococcus aureus</w:t>
      </w:r>
      <w:r w:rsidRPr="00F229B1">
        <w:rPr>
          <w:rFonts w:ascii="Times New Roman" w:hAnsi="Times New Roman" w:cs="Times New Roman"/>
          <w:sz w:val="24"/>
          <w:szCs w:val="24"/>
        </w:rPr>
        <w:t xml:space="preserve"> were obtained from the Microbiology laboratory unit, Emmanuel General Hospital,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Akwa</w:t>
      </w:r>
      <w:proofErr w:type="spellEnd"/>
      <w:r w:rsidRPr="00F229B1">
        <w:rPr>
          <w:rFonts w:ascii="Times New Roman" w:hAnsi="Times New Roman" w:cs="Times New Roman"/>
          <w:sz w:val="24"/>
          <w:szCs w:val="24"/>
        </w:rPr>
        <w:t xml:space="preserve"> Ibom State. Identity of the bacterial isolates w</w:t>
      </w:r>
      <w:r w:rsidR="00E96849">
        <w:rPr>
          <w:rFonts w:ascii="Times New Roman" w:hAnsi="Times New Roman" w:cs="Times New Roman"/>
          <w:sz w:val="24"/>
          <w:szCs w:val="24"/>
        </w:rPr>
        <w:t>as</w:t>
      </w:r>
      <w:r w:rsidRPr="00F229B1">
        <w:rPr>
          <w:rFonts w:ascii="Times New Roman" w:hAnsi="Times New Roman" w:cs="Times New Roman"/>
          <w:sz w:val="24"/>
          <w:szCs w:val="24"/>
        </w:rPr>
        <w:t xml:space="preserve"> further confirmed using bacteriological procedures involving cultural </w:t>
      </w:r>
      <w:r w:rsidRPr="00F229B1">
        <w:rPr>
          <w:rFonts w:ascii="Times New Roman" w:hAnsi="Times New Roman" w:cs="Times New Roman"/>
          <w:sz w:val="24"/>
          <w:szCs w:val="24"/>
        </w:rPr>
        <w:lastRenderedPageBreak/>
        <w:t xml:space="preserve">characteristics, microscopy and biochemical tests, such as indole, methyl-red, Voges Proskauer, citrate utilisation, catalase and coagulase production, according to the methods of Cheesbrough (2010); Edem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(2013); Mbong,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(2020a). </w:t>
      </w:r>
    </w:p>
    <w:p w14:paraId="4C097D86" w14:textId="77777777" w:rsidR="006D144E" w:rsidRPr="00F229B1" w:rsidRDefault="006D144E" w:rsidP="006D144E">
      <w:pPr>
        <w:spacing w:after="0" w:line="240" w:lineRule="auto"/>
        <w:jc w:val="both"/>
        <w:rPr>
          <w:rFonts w:ascii="Times New Roman" w:hAnsi="Times New Roman" w:cs="Times New Roman"/>
          <w:sz w:val="24"/>
          <w:szCs w:val="24"/>
        </w:rPr>
      </w:pPr>
    </w:p>
    <w:p w14:paraId="2321569F"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Antibacterial Assay</w:t>
      </w:r>
    </w:p>
    <w:p w14:paraId="5104DC8A" w14:textId="3BEB5645" w:rsidR="006D144E" w:rsidRPr="00F229B1" w:rsidRDefault="006D144E" w:rsidP="006D144E">
      <w:pPr>
        <w:spacing w:line="240" w:lineRule="auto"/>
        <w:jc w:val="both"/>
        <w:rPr>
          <w:rFonts w:ascii="Times New Roman" w:hAnsi="Times New Roman" w:cs="Times New Roman"/>
          <w:sz w:val="24"/>
          <w:szCs w:val="24"/>
          <w:lang w:val="en-US"/>
        </w:rPr>
      </w:pPr>
      <w:r w:rsidRPr="00F229B1">
        <w:rPr>
          <w:rFonts w:ascii="Times New Roman" w:hAnsi="Times New Roman" w:cs="Times New Roman"/>
          <w:sz w:val="24"/>
          <w:szCs w:val="24"/>
          <w:lang w:val="en-US"/>
        </w:rPr>
        <w:t xml:space="preserve">The antimicrobial assay was done using the disc diffusion method. </w:t>
      </w:r>
      <w:r w:rsidRPr="00F229B1">
        <w:rPr>
          <w:rFonts w:ascii="Times New Roman" w:hAnsi="Times New Roman" w:cs="Times New Roman"/>
          <w:sz w:val="24"/>
          <w:szCs w:val="24"/>
        </w:rPr>
        <w:t xml:space="preserve">The stock crude extract for each plant was poured into five sterile Petri–dishes each and nine 6mm </w:t>
      </w:r>
      <w:proofErr w:type="spellStart"/>
      <w:r w:rsidRPr="00F229B1">
        <w:rPr>
          <w:rFonts w:ascii="Times New Roman" w:hAnsi="Times New Roman" w:cs="Times New Roman"/>
          <w:sz w:val="24"/>
          <w:szCs w:val="24"/>
        </w:rPr>
        <w:t>whattman</w:t>
      </w:r>
      <w:proofErr w:type="spellEnd"/>
      <w:r w:rsidRPr="00F229B1">
        <w:rPr>
          <w:rFonts w:ascii="Times New Roman" w:hAnsi="Times New Roman" w:cs="Times New Roman"/>
          <w:sz w:val="24"/>
          <w:szCs w:val="24"/>
        </w:rPr>
        <w:t xml:space="preserve"> No.1 paper disc were submerged in each of the five Petri-dishes, and aloud for 30 minutes to become fully impregnated by the crude extract, after which they were removed and air dried for an hour under strict aseptic condition. Thirty nutrient agar plates labelled in triplicate for each plant extract were inoculated with </w:t>
      </w:r>
      <w:r w:rsidRPr="00F229B1">
        <w:rPr>
          <w:rFonts w:ascii="Times New Roman" w:hAnsi="Times New Roman" w:cs="Times New Roman"/>
          <w:sz w:val="24"/>
          <w:szCs w:val="24"/>
          <w:lang w:val="en-US"/>
        </w:rPr>
        <w:t>0.5ml McFarland standard preparations of the</w:t>
      </w:r>
      <w:r w:rsidRPr="00F229B1">
        <w:rPr>
          <w:rFonts w:ascii="Times New Roman" w:hAnsi="Times New Roman" w:cs="Times New Roman"/>
          <w:sz w:val="24"/>
          <w:szCs w:val="24"/>
        </w:rPr>
        <w:t xml:space="preserve"> test organisms</w:t>
      </w:r>
      <w:r w:rsidRPr="00F229B1">
        <w:rPr>
          <w:rFonts w:ascii="Times New Roman" w:hAnsi="Times New Roman" w:cs="Times New Roman"/>
          <w:sz w:val="24"/>
          <w:szCs w:val="24"/>
          <w:lang w:val="en-US"/>
        </w:rPr>
        <w:t xml:space="preserve"> (</w:t>
      </w:r>
      <w:r w:rsidRPr="00F229B1">
        <w:rPr>
          <w:rFonts w:ascii="Times New Roman" w:hAnsi="Times New Roman" w:cs="Times New Roman"/>
          <w:i/>
          <w:sz w:val="24"/>
          <w:szCs w:val="24"/>
        </w:rPr>
        <w:t>Escherichia coli</w:t>
      </w:r>
      <w:r w:rsidRPr="00F229B1">
        <w:rPr>
          <w:rFonts w:ascii="Times New Roman" w:hAnsi="Times New Roman" w:cs="Times New Roman"/>
          <w:sz w:val="24"/>
          <w:szCs w:val="24"/>
        </w:rPr>
        <w:t xml:space="preserve"> and </w:t>
      </w:r>
      <w:r w:rsidRPr="00F229B1">
        <w:rPr>
          <w:rFonts w:ascii="Times New Roman" w:hAnsi="Times New Roman" w:cs="Times New Roman"/>
          <w:i/>
          <w:sz w:val="24"/>
          <w:szCs w:val="24"/>
        </w:rPr>
        <w:t>Staphylococcus aureus</w:t>
      </w:r>
      <w:r w:rsidRPr="00F229B1">
        <w:rPr>
          <w:rFonts w:ascii="Times New Roman" w:hAnsi="Times New Roman" w:cs="Times New Roman"/>
          <w:sz w:val="24"/>
          <w:szCs w:val="24"/>
        </w:rPr>
        <w:t>)</w:t>
      </w:r>
      <w:r w:rsidRPr="00F229B1">
        <w:rPr>
          <w:rFonts w:ascii="Times New Roman" w:hAnsi="Times New Roman" w:cs="Times New Roman"/>
          <w:sz w:val="24"/>
          <w:szCs w:val="24"/>
          <w:lang w:val="en-US"/>
        </w:rPr>
        <w:t xml:space="preserve"> in triplicates for each of the plant extract. Three</w:t>
      </w:r>
      <w:r w:rsidRPr="00F229B1">
        <w:rPr>
          <w:rFonts w:ascii="Times New Roman" w:hAnsi="Times New Roman" w:cs="Times New Roman"/>
          <w:sz w:val="24"/>
          <w:szCs w:val="24"/>
        </w:rPr>
        <w:t xml:space="preserve"> plant extracts impregnated</w:t>
      </w:r>
      <w:r w:rsidRPr="00F229B1">
        <w:rPr>
          <w:rFonts w:ascii="Times New Roman" w:hAnsi="Times New Roman" w:cs="Times New Roman"/>
          <w:sz w:val="24"/>
          <w:szCs w:val="24"/>
          <w:lang w:val="en-US"/>
        </w:rPr>
        <w:t xml:space="preserve"> </w:t>
      </w:r>
      <w:r w:rsidRPr="00F229B1">
        <w:rPr>
          <w:rFonts w:ascii="Times New Roman" w:hAnsi="Times New Roman" w:cs="Times New Roman"/>
          <w:sz w:val="24"/>
          <w:szCs w:val="24"/>
        </w:rPr>
        <w:t xml:space="preserve">disc each were appropriately placed on the thirty plates containing cultures of the test bacteria. The plates were then </w:t>
      </w:r>
      <w:r w:rsidRPr="00F229B1">
        <w:rPr>
          <w:rFonts w:ascii="Times New Roman" w:hAnsi="Times New Roman" w:cs="Times New Roman"/>
          <w:sz w:val="24"/>
          <w:szCs w:val="24"/>
          <w:lang w:val="en-US"/>
        </w:rPr>
        <w:t>incubated aerobically at 37°C for 18 hours, after which the antimicrobial activity of the plant extracts were measured by the diameter of the inhibition zone around each disc. The inhibition zone is the clear area where no growth of the microorganisms occurs due to the presence of the plant extract. The larger the inhibition zone, the more effective the plant extract is against the microorganism.</w:t>
      </w:r>
    </w:p>
    <w:p w14:paraId="428D7E9D" w14:textId="77777777" w:rsidR="006D144E" w:rsidRPr="00F229B1" w:rsidRDefault="006D144E" w:rsidP="006D144E">
      <w:pPr>
        <w:spacing w:after="0" w:line="240" w:lineRule="auto"/>
        <w:jc w:val="both"/>
        <w:rPr>
          <w:rFonts w:ascii="Times New Roman" w:hAnsi="Times New Roman" w:cs="Times New Roman"/>
          <w:b/>
          <w:sz w:val="24"/>
          <w:szCs w:val="24"/>
          <w:lang w:val="en-US"/>
        </w:rPr>
      </w:pPr>
      <w:r w:rsidRPr="00F229B1">
        <w:rPr>
          <w:rFonts w:ascii="Times New Roman" w:hAnsi="Times New Roman" w:cs="Times New Roman"/>
          <w:b/>
          <w:sz w:val="24"/>
          <w:szCs w:val="24"/>
          <w:lang w:val="en-US"/>
        </w:rPr>
        <w:t>Preliminary Phytochemical Screening of Plant Extracts</w:t>
      </w:r>
    </w:p>
    <w:p w14:paraId="493F16C4" w14:textId="4E5978B8"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 xml:space="preserve">The concentrated extract of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from different host</w:t>
      </w:r>
      <w:r w:rsidR="00E96849">
        <w:rPr>
          <w:rFonts w:ascii="Times New Roman" w:hAnsi="Times New Roman" w:cs="Times New Roman"/>
          <w:sz w:val="24"/>
          <w:szCs w:val="24"/>
        </w:rPr>
        <w:t>s</w:t>
      </w:r>
      <w:r w:rsidRPr="00F229B1">
        <w:rPr>
          <w:rFonts w:ascii="Times New Roman" w:hAnsi="Times New Roman" w:cs="Times New Roman"/>
          <w:sz w:val="24"/>
          <w:szCs w:val="24"/>
        </w:rPr>
        <w:t xml:space="preserve"> were subjected to standard phytochemical analysis for different constituents. </w:t>
      </w:r>
      <w:r w:rsidRPr="00F229B1">
        <w:rPr>
          <w:rFonts w:ascii="Times New Roman" w:hAnsi="Times New Roman" w:cs="Times New Roman"/>
          <w:sz w:val="24"/>
          <w:szCs w:val="24"/>
          <w:lang w:val="en-US"/>
        </w:rPr>
        <w:t xml:space="preserve">Qualitative phytochemical analysis detected the presence of secondary metabolites in leaves of </w:t>
      </w:r>
      <w:proofErr w:type="spellStart"/>
      <w:r w:rsidRPr="00F229B1">
        <w:rPr>
          <w:rFonts w:ascii="Times New Roman" w:hAnsi="Times New Roman" w:cs="Times New Roman"/>
          <w:i/>
          <w:sz w:val="24"/>
          <w:szCs w:val="24"/>
          <w:lang w:val="en-US"/>
        </w:rPr>
        <w:t>Phragmanthera</w:t>
      </w:r>
      <w:proofErr w:type="spellEnd"/>
      <w:r w:rsidRPr="00F229B1">
        <w:rPr>
          <w:rFonts w:ascii="Times New Roman" w:hAnsi="Times New Roman" w:cs="Times New Roman"/>
          <w:sz w:val="24"/>
          <w:szCs w:val="24"/>
          <w:lang w:val="en-US"/>
        </w:rPr>
        <w:t xml:space="preserve"> </w:t>
      </w:r>
      <w:proofErr w:type="spellStart"/>
      <w:r w:rsidRPr="00F229B1">
        <w:rPr>
          <w:rFonts w:ascii="Times New Roman" w:hAnsi="Times New Roman" w:cs="Times New Roman"/>
          <w:i/>
          <w:sz w:val="24"/>
          <w:szCs w:val="24"/>
          <w:lang w:val="en-US"/>
        </w:rPr>
        <w:t>capitata</w:t>
      </w:r>
      <w:proofErr w:type="spellEnd"/>
      <w:r w:rsidRPr="00F229B1">
        <w:rPr>
          <w:rFonts w:ascii="Times New Roman" w:hAnsi="Times New Roman" w:cs="Times New Roman"/>
          <w:sz w:val="24"/>
          <w:szCs w:val="24"/>
          <w:lang w:val="en-US"/>
        </w:rPr>
        <w:t xml:space="preserve">. </w:t>
      </w:r>
      <w:proofErr w:type="spellStart"/>
      <w:r w:rsidRPr="00F229B1">
        <w:rPr>
          <w:rFonts w:ascii="Times New Roman" w:hAnsi="Times New Roman" w:cs="Times New Roman"/>
          <w:sz w:val="24"/>
          <w:szCs w:val="24"/>
          <w:lang w:val="en-US"/>
        </w:rPr>
        <w:t>Colouring</w:t>
      </w:r>
      <w:proofErr w:type="spellEnd"/>
      <w:r w:rsidRPr="00F229B1">
        <w:rPr>
          <w:rFonts w:ascii="Times New Roman" w:hAnsi="Times New Roman" w:cs="Times New Roman"/>
          <w:sz w:val="24"/>
          <w:szCs w:val="24"/>
          <w:lang w:val="en-US"/>
        </w:rPr>
        <w:t xml:space="preserve"> and precipitation reactions methods of </w:t>
      </w:r>
      <w:proofErr w:type="spellStart"/>
      <w:r w:rsidRPr="00F229B1">
        <w:rPr>
          <w:rFonts w:ascii="Times New Roman" w:hAnsi="Times New Roman" w:cs="Times New Roman"/>
          <w:sz w:val="24"/>
          <w:szCs w:val="24"/>
          <w:lang w:val="en-US"/>
        </w:rPr>
        <w:t>Sofowora</w:t>
      </w:r>
      <w:proofErr w:type="spellEnd"/>
      <w:r w:rsidRPr="00F229B1">
        <w:rPr>
          <w:rFonts w:ascii="Times New Roman" w:hAnsi="Times New Roman" w:cs="Times New Roman"/>
          <w:sz w:val="24"/>
          <w:szCs w:val="24"/>
          <w:lang w:val="en-US"/>
        </w:rPr>
        <w:t xml:space="preserve"> (1993) and </w:t>
      </w:r>
      <w:proofErr w:type="spellStart"/>
      <w:r w:rsidRPr="00F229B1">
        <w:rPr>
          <w:rFonts w:ascii="Times New Roman" w:hAnsi="Times New Roman" w:cs="Times New Roman"/>
          <w:sz w:val="24"/>
          <w:szCs w:val="24"/>
          <w:lang w:val="en-US"/>
        </w:rPr>
        <w:t>Harbone</w:t>
      </w:r>
      <w:proofErr w:type="spellEnd"/>
      <w:r w:rsidRPr="00F229B1">
        <w:rPr>
          <w:rFonts w:ascii="Times New Roman" w:hAnsi="Times New Roman" w:cs="Times New Roman"/>
          <w:sz w:val="24"/>
          <w:szCs w:val="24"/>
          <w:lang w:val="en-US"/>
        </w:rPr>
        <w:t xml:space="preserve"> (1998) and</w:t>
      </w:r>
      <w:r w:rsidRPr="00F229B1">
        <w:rPr>
          <w:rFonts w:ascii="Times New Roman" w:hAnsi="Times New Roman" w:cs="Times New Roman"/>
          <w:sz w:val="24"/>
          <w:szCs w:val="24"/>
        </w:rPr>
        <w:t xml:space="preserve"> Jigna </w:t>
      </w:r>
      <w:r w:rsidRPr="00F229B1">
        <w:rPr>
          <w:rFonts w:ascii="Times New Roman" w:hAnsi="Times New Roman" w:cs="Times New Roman"/>
          <w:i/>
          <w:sz w:val="24"/>
          <w:szCs w:val="24"/>
        </w:rPr>
        <w:t>et al</w:t>
      </w:r>
      <w:r w:rsidRPr="00F229B1">
        <w:rPr>
          <w:rFonts w:ascii="Times New Roman" w:hAnsi="Times New Roman" w:cs="Times New Roman"/>
          <w:sz w:val="24"/>
          <w:szCs w:val="24"/>
        </w:rPr>
        <w:t>. (2006)</w:t>
      </w:r>
      <w:r w:rsidRPr="00F229B1">
        <w:rPr>
          <w:rFonts w:ascii="Times New Roman" w:hAnsi="Times New Roman" w:cs="Times New Roman"/>
          <w:sz w:val="24"/>
          <w:szCs w:val="24"/>
          <w:lang w:val="en-US"/>
        </w:rPr>
        <w:t xml:space="preserve"> were employed. Each metabolite test was qualitatively expressed as present (</w:t>
      </w:r>
      <w:r w:rsidRPr="00F229B1">
        <w:rPr>
          <w:rFonts w:ascii="Times New Roman" w:hAnsi="Times New Roman" w:cs="Times New Roman"/>
          <w:sz w:val="24"/>
          <w:szCs w:val="24"/>
        </w:rPr>
        <w:t>+</w:t>
      </w:r>
      <w:r w:rsidRPr="00F229B1">
        <w:rPr>
          <w:rFonts w:ascii="Times New Roman" w:hAnsi="Times New Roman" w:cs="Times New Roman"/>
          <w:sz w:val="24"/>
          <w:szCs w:val="24"/>
          <w:lang w:val="en-US"/>
        </w:rPr>
        <w:t xml:space="preserve">) or absent (-). Specific metabolites screened for included alkaloids, flavonoids, tannins, phenols, anthocyanins, coumarins, limonoids, sterols, and saponins. </w:t>
      </w:r>
    </w:p>
    <w:p w14:paraId="14592CDB" w14:textId="77777777" w:rsidR="006D144E" w:rsidRPr="00F229B1" w:rsidRDefault="006D144E" w:rsidP="006D144E">
      <w:pPr>
        <w:autoSpaceDE w:val="0"/>
        <w:autoSpaceDN w:val="0"/>
        <w:adjustRightInd w:val="0"/>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Statistical Analysis</w:t>
      </w:r>
    </w:p>
    <w:p w14:paraId="3C1A8442" w14:textId="77777777" w:rsidR="006D144E" w:rsidRPr="00F229B1" w:rsidRDefault="006D144E" w:rsidP="006D144E">
      <w:pPr>
        <w:autoSpaceDE w:val="0"/>
        <w:autoSpaceDN w:val="0"/>
        <w:adjustRightInd w:val="0"/>
        <w:spacing w:after="0" w:line="240" w:lineRule="auto"/>
        <w:jc w:val="both"/>
        <w:rPr>
          <w:rFonts w:ascii="Times New Roman" w:hAnsi="Times New Roman" w:cs="Times New Roman"/>
          <w:b/>
          <w:sz w:val="24"/>
          <w:szCs w:val="24"/>
        </w:rPr>
      </w:pPr>
      <w:r w:rsidRPr="00F229B1">
        <w:rPr>
          <w:rFonts w:ascii="Times New Roman" w:hAnsi="Times New Roman" w:cs="Times New Roman"/>
          <w:bCs/>
          <w:sz w:val="24"/>
          <w:szCs w:val="24"/>
        </w:rPr>
        <w:t xml:space="preserve">Host-related mistletoes extract inhibition zones were recorded from each groups and this value were subjected to one-way analysis of variance to assess significant differences within and between the groups according to the methods described by </w:t>
      </w:r>
      <w:r w:rsidRPr="00F229B1">
        <w:rPr>
          <w:rFonts w:ascii="Times New Roman" w:hAnsi="Times New Roman" w:cs="Times New Roman"/>
          <w:sz w:val="24"/>
          <w:szCs w:val="24"/>
        </w:rPr>
        <w:t xml:space="preserve">Okon,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(2019) and Mbong,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(2020b)</w:t>
      </w:r>
      <w:r w:rsidRPr="00F229B1">
        <w:rPr>
          <w:rFonts w:ascii="Times New Roman" w:hAnsi="Times New Roman" w:cs="Times New Roman"/>
          <w:bCs/>
          <w:sz w:val="24"/>
          <w:szCs w:val="24"/>
        </w:rPr>
        <w:t xml:space="preserve">. Significant differences were separated using Least Significant Differences test (LSD) via </w:t>
      </w:r>
      <w:r w:rsidRPr="00F229B1">
        <w:rPr>
          <w:rFonts w:ascii="Times New Roman" w:hAnsi="Times New Roman" w:cs="Times New Roman"/>
          <w:b/>
          <w:sz w:val="24"/>
          <w:szCs w:val="24"/>
        </w:rPr>
        <w:t>S</w:t>
      </w:r>
      <w:r w:rsidRPr="00F229B1">
        <w:rPr>
          <w:rFonts w:ascii="Times New Roman" w:hAnsi="Times New Roman" w:cs="Times New Roman"/>
          <w:sz w:val="24"/>
          <w:szCs w:val="24"/>
        </w:rPr>
        <w:t>tatistical Package for Social Sciences (SPSS, Version 20.0; IBM Corporation, Armonk USA).</w:t>
      </w:r>
    </w:p>
    <w:p w14:paraId="6050A261" w14:textId="77777777" w:rsidR="006D144E" w:rsidRPr="00F229B1" w:rsidRDefault="006D144E" w:rsidP="006D144E">
      <w:pPr>
        <w:spacing w:after="0" w:line="240" w:lineRule="auto"/>
        <w:jc w:val="both"/>
        <w:rPr>
          <w:rFonts w:ascii="Times New Roman" w:hAnsi="Times New Roman" w:cs="Times New Roman"/>
          <w:b/>
          <w:sz w:val="24"/>
          <w:szCs w:val="24"/>
        </w:rPr>
      </w:pPr>
    </w:p>
    <w:p w14:paraId="10724B3E"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Result</w:t>
      </w:r>
    </w:p>
    <w:p w14:paraId="0BBD4180" w14:textId="77777777" w:rsidR="006D144E" w:rsidRPr="00F229B1" w:rsidRDefault="006D144E" w:rsidP="006D144E">
      <w:pPr>
        <w:spacing w:after="0" w:line="240" w:lineRule="auto"/>
        <w:jc w:val="both"/>
        <w:rPr>
          <w:rFonts w:ascii="Times New Roman" w:hAnsi="Times New Roman" w:cs="Times New Roman"/>
          <w:sz w:val="24"/>
          <w:szCs w:val="24"/>
        </w:rPr>
      </w:pPr>
      <w:r w:rsidRPr="00F229B1">
        <w:rPr>
          <w:rFonts w:ascii="Times New Roman" w:hAnsi="Times New Roman" w:cs="Times New Roman"/>
          <w:sz w:val="24"/>
          <w:szCs w:val="24"/>
        </w:rPr>
        <w:t>Antimicrobial activity of Mistletoes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from different host plants against </w:t>
      </w:r>
      <w:r w:rsidRPr="00F229B1">
        <w:rPr>
          <w:rFonts w:ascii="Times New Roman" w:hAnsi="Times New Roman" w:cs="Times New Roman"/>
          <w:i/>
          <w:sz w:val="24"/>
          <w:szCs w:val="24"/>
        </w:rPr>
        <w:t>Escherichia</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coli</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Staphylococcus</w:t>
      </w:r>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aureaus</w:t>
      </w:r>
      <w:proofErr w:type="spellEnd"/>
      <w:r w:rsidRPr="00F229B1">
        <w:rPr>
          <w:rFonts w:ascii="Times New Roman" w:hAnsi="Times New Roman" w:cs="Times New Roman"/>
          <w:sz w:val="24"/>
          <w:szCs w:val="24"/>
        </w:rPr>
        <w:t>, and also the phytochemical properties of the plant extracts were recorded and the results are shown in Table 1, 2, and 3 respectively.</w:t>
      </w:r>
    </w:p>
    <w:p w14:paraId="768672E9" w14:textId="77777777" w:rsidR="006D144E" w:rsidRPr="00F229B1" w:rsidRDefault="006D144E" w:rsidP="006D144E">
      <w:pPr>
        <w:spacing w:after="0" w:line="240" w:lineRule="auto"/>
        <w:jc w:val="both"/>
        <w:rPr>
          <w:rFonts w:ascii="Times New Roman" w:hAnsi="Times New Roman" w:cs="Times New Roman"/>
          <w:b/>
          <w:sz w:val="24"/>
          <w:szCs w:val="24"/>
        </w:rPr>
      </w:pPr>
    </w:p>
    <w:p w14:paraId="1EF34351"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 xml:space="preserve">Table 1: Antibacterial activities of Mistletoes from different Plant Host on </w:t>
      </w:r>
      <w:r w:rsidRPr="00F229B1">
        <w:rPr>
          <w:rFonts w:ascii="Times New Roman" w:hAnsi="Times New Roman" w:cs="Times New Roman"/>
          <w:b/>
          <w:i/>
          <w:sz w:val="24"/>
          <w:szCs w:val="24"/>
        </w:rPr>
        <w:t>E. coli</w:t>
      </w:r>
    </w:p>
    <w:tbl>
      <w:tblPr>
        <w:tblStyle w:val="TableGrid"/>
        <w:tblW w:w="8702" w:type="dxa"/>
        <w:tblInd w:w="288" w:type="dxa"/>
        <w:tblLook w:val="04A0" w:firstRow="1" w:lastRow="0" w:firstColumn="1" w:lastColumn="0" w:noHBand="0" w:noVBand="1"/>
      </w:tblPr>
      <w:tblGrid>
        <w:gridCol w:w="1413"/>
        <w:gridCol w:w="1389"/>
        <w:gridCol w:w="1388"/>
        <w:gridCol w:w="1388"/>
        <w:gridCol w:w="1548"/>
        <w:gridCol w:w="1576"/>
      </w:tblGrid>
      <w:tr w:rsidR="006D144E" w:rsidRPr="00F229B1" w14:paraId="54968D29" w14:textId="77777777" w:rsidTr="009942C2">
        <w:tc>
          <w:tcPr>
            <w:tcW w:w="1413" w:type="dxa"/>
            <w:vMerge w:val="restart"/>
            <w:tcBorders>
              <w:left w:val="nil"/>
              <w:right w:val="nil"/>
            </w:tcBorders>
          </w:tcPr>
          <w:p w14:paraId="756A38D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Extract</w:t>
            </w:r>
          </w:p>
        </w:tc>
        <w:tc>
          <w:tcPr>
            <w:tcW w:w="5713" w:type="dxa"/>
            <w:gridSpan w:val="4"/>
            <w:tcBorders>
              <w:left w:val="nil"/>
              <w:right w:val="nil"/>
            </w:tcBorders>
          </w:tcPr>
          <w:p w14:paraId="071375B6"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 xml:space="preserve">Diameter of </w:t>
            </w:r>
            <w:proofErr w:type="spellStart"/>
            <w:r w:rsidRPr="00F229B1">
              <w:rPr>
                <w:rFonts w:ascii="Times New Roman" w:hAnsi="Times New Roman" w:cs="Times New Roman"/>
                <w:sz w:val="20"/>
                <w:szCs w:val="20"/>
              </w:rPr>
              <w:t>Jnhibition</w:t>
            </w:r>
            <w:proofErr w:type="spellEnd"/>
            <w:r w:rsidRPr="00F229B1">
              <w:rPr>
                <w:rFonts w:ascii="Times New Roman" w:hAnsi="Times New Roman" w:cs="Times New Roman"/>
                <w:sz w:val="20"/>
                <w:szCs w:val="20"/>
              </w:rPr>
              <w:t xml:space="preserve"> Zones (mm)</w:t>
            </w:r>
          </w:p>
        </w:tc>
        <w:tc>
          <w:tcPr>
            <w:tcW w:w="1576" w:type="dxa"/>
            <w:vMerge w:val="restart"/>
            <w:tcBorders>
              <w:left w:val="nil"/>
              <w:right w:val="nil"/>
            </w:tcBorders>
          </w:tcPr>
          <w:p w14:paraId="10978649" w14:textId="77777777" w:rsidR="006D144E" w:rsidRPr="00F229B1" w:rsidRDefault="006D144E" w:rsidP="009942C2">
            <w:pPr>
              <w:jc w:val="center"/>
              <w:rPr>
                <w:rFonts w:ascii="Times New Roman" w:hAnsi="Times New Roman" w:cs="Times New Roman"/>
                <w:b/>
                <w:sz w:val="20"/>
                <w:szCs w:val="20"/>
              </w:rPr>
            </w:pPr>
            <w:r w:rsidRPr="00F229B1">
              <w:rPr>
                <w:rFonts w:ascii="Times New Roman" w:hAnsi="Times New Roman" w:cs="Times New Roman"/>
                <w:b/>
                <w:sz w:val="20"/>
                <w:szCs w:val="20"/>
              </w:rPr>
              <w:t>Antibacterial</w:t>
            </w:r>
          </w:p>
          <w:p w14:paraId="200756B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Potency</w:t>
            </w:r>
          </w:p>
        </w:tc>
      </w:tr>
      <w:tr w:rsidR="006D144E" w:rsidRPr="00F229B1" w14:paraId="2311473F" w14:textId="77777777" w:rsidTr="009942C2">
        <w:tc>
          <w:tcPr>
            <w:tcW w:w="1413" w:type="dxa"/>
            <w:vMerge/>
            <w:tcBorders>
              <w:left w:val="nil"/>
              <w:bottom w:val="single" w:sz="4" w:space="0" w:color="000000" w:themeColor="text1"/>
              <w:right w:val="nil"/>
            </w:tcBorders>
          </w:tcPr>
          <w:p w14:paraId="2EB24034" w14:textId="77777777" w:rsidR="006D144E" w:rsidRPr="00F229B1" w:rsidRDefault="006D144E" w:rsidP="009942C2">
            <w:pPr>
              <w:jc w:val="both"/>
              <w:rPr>
                <w:rFonts w:ascii="Times New Roman" w:hAnsi="Times New Roman" w:cs="Times New Roman"/>
                <w:sz w:val="20"/>
                <w:szCs w:val="20"/>
              </w:rPr>
            </w:pPr>
          </w:p>
        </w:tc>
        <w:tc>
          <w:tcPr>
            <w:tcW w:w="1389" w:type="dxa"/>
            <w:tcBorders>
              <w:left w:val="nil"/>
              <w:bottom w:val="single" w:sz="4" w:space="0" w:color="000000" w:themeColor="text1"/>
              <w:right w:val="nil"/>
            </w:tcBorders>
          </w:tcPr>
          <w:p w14:paraId="0755CA5C"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A</w:t>
            </w:r>
          </w:p>
        </w:tc>
        <w:tc>
          <w:tcPr>
            <w:tcW w:w="1388" w:type="dxa"/>
            <w:tcBorders>
              <w:left w:val="nil"/>
              <w:bottom w:val="single" w:sz="4" w:space="0" w:color="000000" w:themeColor="text1"/>
              <w:right w:val="nil"/>
            </w:tcBorders>
          </w:tcPr>
          <w:p w14:paraId="0140D92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B</w:t>
            </w:r>
          </w:p>
        </w:tc>
        <w:tc>
          <w:tcPr>
            <w:tcW w:w="1388" w:type="dxa"/>
            <w:tcBorders>
              <w:left w:val="nil"/>
              <w:bottom w:val="single" w:sz="4" w:space="0" w:color="000000" w:themeColor="text1"/>
              <w:right w:val="nil"/>
            </w:tcBorders>
          </w:tcPr>
          <w:p w14:paraId="2FD69930"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C</w:t>
            </w:r>
          </w:p>
        </w:tc>
        <w:tc>
          <w:tcPr>
            <w:tcW w:w="1548" w:type="dxa"/>
            <w:tcBorders>
              <w:left w:val="nil"/>
              <w:bottom w:val="single" w:sz="4" w:space="0" w:color="000000" w:themeColor="text1"/>
              <w:right w:val="nil"/>
            </w:tcBorders>
          </w:tcPr>
          <w:p w14:paraId="56BF83E1"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color w:val="000000"/>
                <w:sz w:val="20"/>
                <w:szCs w:val="20"/>
              </w:rPr>
              <w:t>Mean (±S.E)</w:t>
            </w:r>
          </w:p>
        </w:tc>
        <w:tc>
          <w:tcPr>
            <w:tcW w:w="1576" w:type="dxa"/>
            <w:vMerge/>
            <w:tcBorders>
              <w:left w:val="nil"/>
              <w:bottom w:val="single" w:sz="4" w:space="0" w:color="000000" w:themeColor="text1"/>
              <w:right w:val="nil"/>
            </w:tcBorders>
          </w:tcPr>
          <w:p w14:paraId="0C3331FC" w14:textId="77777777" w:rsidR="006D144E" w:rsidRPr="00F229B1" w:rsidRDefault="006D144E" w:rsidP="009942C2">
            <w:pPr>
              <w:jc w:val="both"/>
              <w:rPr>
                <w:rFonts w:ascii="Times New Roman" w:hAnsi="Times New Roman" w:cs="Times New Roman"/>
                <w:sz w:val="20"/>
                <w:szCs w:val="20"/>
              </w:rPr>
            </w:pPr>
          </w:p>
        </w:tc>
      </w:tr>
      <w:tr w:rsidR="006D144E" w:rsidRPr="00F229B1" w14:paraId="616BA419" w14:textId="77777777" w:rsidTr="009942C2">
        <w:tc>
          <w:tcPr>
            <w:tcW w:w="1413" w:type="dxa"/>
            <w:tcBorders>
              <w:left w:val="nil"/>
              <w:bottom w:val="nil"/>
              <w:right w:val="nil"/>
            </w:tcBorders>
            <w:vAlign w:val="center"/>
          </w:tcPr>
          <w:p w14:paraId="68E7064A"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EMA</w:t>
            </w:r>
          </w:p>
        </w:tc>
        <w:tc>
          <w:tcPr>
            <w:tcW w:w="1389" w:type="dxa"/>
            <w:tcBorders>
              <w:left w:val="nil"/>
              <w:bottom w:val="nil"/>
              <w:right w:val="nil"/>
            </w:tcBorders>
            <w:vAlign w:val="center"/>
          </w:tcPr>
          <w:p w14:paraId="01E92CE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7</w:t>
            </w:r>
          </w:p>
        </w:tc>
        <w:tc>
          <w:tcPr>
            <w:tcW w:w="1388" w:type="dxa"/>
            <w:tcBorders>
              <w:left w:val="nil"/>
              <w:bottom w:val="nil"/>
              <w:right w:val="nil"/>
            </w:tcBorders>
            <w:vAlign w:val="center"/>
          </w:tcPr>
          <w:p w14:paraId="696BB86F"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8</w:t>
            </w:r>
          </w:p>
        </w:tc>
        <w:tc>
          <w:tcPr>
            <w:tcW w:w="1388" w:type="dxa"/>
            <w:tcBorders>
              <w:left w:val="nil"/>
              <w:bottom w:val="nil"/>
              <w:right w:val="nil"/>
            </w:tcBorders>
            <w:vAlign w:val="center"/>
          </w:tcPr>
          <w:p w14:paraId="648F6E7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7</w:t>
            </w:r>
          </w:p>
        </w:tc>
        <w:tc>
          <w:tcPr>
            <w:tcW w:w="1548" w:type="dxa"/>
            <w:tcBorders>
              <w:left w:val="nil"/>
              <w:bottom w:val="nil"/>
              <w:right w:val="nil"/>
            </w:tcBorders>
            <w:vAlign w:val="center"/>
          </w:tcPr>
          <w:p w14:paraId="6D8DAA89"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7.33±0.333</w:t>
            </w:r>
          </w:p>
        </w:tc>
        <w:tc>
          <w:tcPr>
            <w:tcW w:w="1576" w:type="dxa"/>
            <w:tcBorders>
              <w:left w:val="nil"/>
              <w:bottom w:val="nil"/>
              <w:right w:val="nil"/>
            </w:tcBorders>
          </w:tcPr>
          <w:p w14:paraId="6ED44BC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3AA408FC" w14:textId="77777777" w:rsidTr="009942C2">
        <w:tc>
          <w:tcPr>
            <w:tcW w:w="1413" w:type="dxa"/>
            <w:tcBorders>
              <w:top w:val="nil"/>
              <w:left w:val="nil"/>
              <w:bottom w:val="nil"/>
              <w:right w:val="nil"/>
            </w:tcBorders>
            <w:vAlign w:val="center"/>
          </w:tcPr>
          <w:p w14:paraId="798343B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EMK</w:t>
            </w:r>
          </w:p>
        </w:tc>
        <w:tc>
          <w:tcPr>
            <w:tcW w:w="1389" w:type="dxa"/>
            <w:tcBorders>
              <w:top w:val="nil"/>
              <w:left w:val="nil"/>
              <w:bottom w:val="nil"/>
              <w:right w:val="nil"/>
            </w:tcBorders>
            <w:vAlign w:val="center"/>
          </w:tcPr>
          <w:p w14:paraId="3BC9041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vAlign w:val="center"/>
          </w:tcPr>
          <w:p w14:paraId="29AECD1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vAlign w:val="center"/>
          </w:tcPr>
          <w:p w14:paraId="31FE799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top w:val="nil"/>
              <w:left w:val="nil"/>
              <w:bottom w:val="nil"/>
              <w:right w:val="nil"/>
            </w:tcBorders>
            <w:vAlign w:val="center"/>
          </w:tcPr>
          <w:p w14:paraId="0A8B8354"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3.33±0.333</w:t>
            </w:r>
          </w:p>
        </w:tc>
        <w:tc>
          <w:tcPr>
            <w:tcW w:w="1576" w:type="dxa"/>
            <w:tcBorders>
              <w:top w:val="nil"/>
              <w:left w:val="nil"/>
              <w:bottom w:val="nil"/>
              <w:right w:val="nil"/>
            </w:tcBorders>
          </w:tcPr>
          <w:p w14:paraId="2539EF74"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059ED33A" w14:textId="77777777" w:rsidTr="009942C2">
        <w:tc>
          <w:tcPr>
            <w:tcW w:w="1413" w:type="dxa"/>
            <w:tcBorders>
              <w:top w:val="nil"/>
              <w:left w:val="nil"/>
              <w:bottom w:val="nil"/>
              <w:right w:val="nil"/>
            </w:tcBorders>
            <w:vAlign w:val="center"/>
          </w:tcPr>
          <w:p w14:paraId="41F98F34"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EMG</w:t>
            </w:r>
          </w:p>
        </w:tc>
        <w:tc>
          <w:tcPr>
            <w:tcW w:w="1389" w:type="dxa"/>
            <w:tcBorders>
              <w:top w:val="nil"/>
              <w:left w:val="nil"/>
              <w:bottom w:val="nil"/>
              <w:right w:val="nil"/>
            </w:tcBorders>
            <w:vAlign w:val="center"/>
          </w:tcPr>
          <w:p w14:paraId="1DF787B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388" w:type="dxa"/>
            <w:tcBorders>
              <w:top w:val="nil"/>
              <w:left w:val="nil"/>
              <w:bottom w:val="nil"/>
              <w:right w:val="nil"/>
            </w:tcBorders>
            <w:vAlign w:val="center"/>
          </w:tcPr>
          <w:p w14:paraId="3C1D8E4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11</w:t>
            </w:r>
          </w:p>
        </w:tc>
        <w:tc>
          <w:tcPr>
            <w:tcW w:w="1388" w:type="dxa"/>
            <w:tcBorders>
              <w:top w:val="nil"/>
              <w:left w:val="nil"/>
              <w:bottom w:val="nil"/>
              <w:right w:val="nil"/>
            </w:tcBorders>
            <w:vAlign w:val="center"/>
          </w:tcPr>
          <w:p w14:paraId="54E8391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548" w:type="dxa"/>
            <w:tcBorders>
              <w:top w:val="nil"/>
              <w:left w:val="nil"/>
              <w:bottom w:val="nil"/>
              <w:right w:val="nil"/>
            </w:tcBorders>
            <w:vAlign w:val="center"/>
          </w:tcPr>
          <w:p w14:paraId="6BE33EDC"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10.33±0.333</w:t>
            </w:r>
          </w:p>
        </w:tc>
        <w:tc>
          <w:tcPr>
            <w:tcW w:w="1576" w:type="dxa"/>
            <w:tcBorders>
              <w:top w:val="nil"/>
              <w:left w:val="nil"/>
              <w:bottom w:val="nil"/>
              <w:right w:val="nil"/>
            </w:tcBorders>
          </w:tcPr>
          <w:p w14:paraId="07EF626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4BFFA25A" w14:textId="77777777" w:rsidTr="009942C2">
        <w:tc>
          <w:tcPr>
            <w:tcW w:w="1413" w:type="dxa"/>
            <w:tcBorders>
              <w:top w:val="nil"/>
              <w:left w:val="nil"/>
              <w:bottom w:val="nil"/>
              <w:right w:val="nil"/>
            </w:tcBorders>
            <w:vAlign w:val="center"/>
          </w:tcPr>
          <w:p w14:paraId="391A085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EMO</w:t>
            </w:r>
          </w:p>
        </w:tc>
        <w:tc>
          <w:tcPr>
            <w:tcW w:w="1389" w:type="dxa"/>
            <w:tcBorders>
              <w:top w:val="nil"/>
              <w:left w:val="nil"/>
              <w:bottom w:val="nil"/>
              <w:right w:val="nil"/>
            </w:tcBorders>
            <w:vAlign w:val="center"/>
          </w:tcPr>
          <w:p w14:paraId="36BE3118"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12</w:t>
            </w:r>
          </w:p>
        </w:tc>
        <w:tc>
          <w:tcPr>
            <w:tcW w:w="1388" w:type="dxa"/>
            <w:tcBorders>
              <w:top w:val="nil"/>
              <w:left w:val="nil"/>
              <w:bottom w:val="nil"/>
              <w:right w:val="nil"/>
            </w:tcBorders>
            <w:vAlign w:val="center"/>
          </w:tcPr>
          <w:p w14:paraId="396E307F"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12</w:t>
            </w:r>
          </w:p>
        </w:tc>
        <w:tc>
          <w:tcPr>
            <w:tcW w:w="1388" w:type="dxa"/>
            <w:tcBorders>
              <w:top w:val="nil"/>
              <w:left w:val="nil"/>
              <w:bottom w:val="nil"/>
              <w:right w:val="nil"/>
            </w:tcBorders>
            <w:vAlign w:val="center"/>
          </w:tcPr>
          <w:p w14:paraId="53475C9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548" w:type="dxa"/>
            <w:tcBorders>
              <w:top w:val="nil"/>
              <w:left w:val="nil"/>
              <w:bottom w:val="nil"/>
              <w:right w:val="nil"/>
            </w:tcBorders>
            <w:vAlign w:val="center"/>
          </w:tcPr>
          <w:p w14:paraId="73B8E320" w14:textId="77777777" w:rsidR="006D144E" w:rsidRPr="00F229B1" w:rsidRDefault="006D144E" w:rsidP="009942C2">
            <w:pPr>
              <w:autoSpaceDE w:val="0"/>
              <w:autoSpaceDN w:val="0"/>
              <w:adjustRightInd w:val="0"/>
              <w:ind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11.33±0.667</w:t>
            </w:r>
          </w:p>
        </w:tc>
        <w:tc>
          <w:tcPr>
            <w:tcW w:w="1576" w:type="dxa"/>
            <w:tcBorders>
              <w:top w:val="nil"/>
              <w:left w:val="nil"/>
              <w:bottom w:val="nil"/>
              <w:right w:val="nil"/>
            </w:tcBorders>
          </w:tcPr>
          <w:p w14:paraId="16EE38A4"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23AF442C" w14:textId="77777777" w:rsidTr="009942C2">
        <w:tc>
          <w:tcPr>
            <w:tcW w:w="1413" w:type="dxa"/>
            <w:tcBorders>
              <w:top w:val="nil"/>
              <w:left w:val="nil"/>
              <w:right w:val="nil"/>
            </w:tcBorders>
            <w:vAlign w:val="center"/>
          </w:tcPr>
          <w:p w14:paraId="2904281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EMP</w:t>
            </w:r>
          </w:p>
        </w:tc>
        <w:tc>
          <w:tcPr>
            <w:tcW w:w="1389" w:type="dxa"/>
            <w:tcBorders>
              <w:top w:val="nil"/>
              <w:left w:val="nil"/>
              <w:right w:val="nil"/>
            </w:tcBorders>
            <w:vAlign w:val="center"/>
          </w:tcPr>
          <w:p w14:paraId="1F81F80F"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9</w:t>
            </w:r>
          </w:p>
        </w:tc>
        <w:tc>
          <w:tcPr>
            <w:tcW w:w="1388" w:type="dxa"/>
            <w:tcBorders>
              <w:top w:val="nil"/>
              <w:left w:val="nil"/>
              <w:right w:val="nil"/>
            </w:tcBorders>
            <w:vAlign w:val="center"/>
          </w:tcPr>
          <w:p w14:paraId="58160FCB"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10</w:t>
            </w:r>
          </w:p>
        </w:tc>
        <w:tc>
          <w:tcPr>
            <w:tcW w:w="1388" w:type="dxa"/>
            <w:tcBorders>
              <w:top w:val="nil"/>
              <w:left w:val="nil"/>
              <w:right w:val="nil"/>
            </w:tcBorders>
            <w:vAlign w:val="center"/>
          </w:tcPr>
          <w:p w14:paraId="6168CF5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11</w:t>
            </w:r>
          </w:p>
        </w:tc>
        <w:tc>
          <w:tcPr>
            <w:tcW w:w="1548" w:type="dxa"/>
            <w:tcBorders>
              <w:top w:val="nil"/>
              <w:left w:val="nil"/>
              <w:right w:val="nil"/>
            </w:tcBorders>
            <w:vAlign w:val="center"/>
          </w:tcPr>
          <w:p w14:paraId="0CE7FCDA" w14:textId="77777777" w:rsidR="006D144E" w:rsidRPr="00F229B1" w:rsidRDefault="006D144E" w:rsidP="009942C2">
            <w:pPr>
              <w:autoSpaceDE w:val="0"/>
              <w:autoSpaceDN w:val="0"/>
              <w:adjustRightInd w:val="0"/>
              <w:ind w:left="60" w:right="60"/>
              <w:jc w:val="center"/>
              <w:rPr>
                <w:rFonts w:ascii="Times New Roman" w:hAnsi="Times New Roman" w:cs="Times New Roman"/>
                <w:color w:val="000000"/>
                <w:sz w:val="20"/>
                <w:szCs w:val="20"/>
              </w:rPr>
            </w:pPr>
            <w:r w:rsidRPr="00F229B1">
              <w:rPr>
                <w:rFonts w:ascii="Times New Roman" w:hAnsi="Times New Roman" w:cs="Times New Roman"/>
                <w:color w:val="000000"/>
                <w:sz w:val="20"/>
                <w:szCs w:val="20"/>
              </w:rPr>
              <w:t>10.00±0.577</w:t>
            </w:r>
          </w:p>
        </w:tc>
        <w:tc>
          <w:tcPr>
            <w:tcW w:w="1576" w:type="dxa"/>
            <w:tcBorders>
              <w:top w:val="nil"/>
              <w:left w:val="nil"/>
              <w:right w:val="nil"/>
            </w:tcBorders>
          </w:tcPr>
          <w:p w14:paraId="3ADBF76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w:t>
            </w:r>
          </w:p>
        </w:tc>
      </w:tr>
    </w:tbl>
    <w:p w14:paraId="15D71B56" w14:textId="77777777" w:rsidR="006D144E" w:rsidRPr="00F229B1" w:rsidRDefault="006D144E" w:rsidP="006D144E">
      <w:pPr>
        <w:spacing w:after="0" w:line="240" w:lineRule="auto"/>
        <w:jc w:val="both"/>
        <w:rPr>
          <w:rFonts w:ascii="Times New Roman" w:hAnsi="Times New Roman" w:cs="Times New Roman"/>
          <w:sz w:val="18"/>
          <w:szCs w:val="18"/>
        </w:rPr>
      </w:pPr>
      <w:r w:rsidRPr="00F229B1">
        <w:rPr>
          <w:rFonts w:ascii="Times New Roman" w:hAnsi="Times New Roman" w:cs="Times New Roman"/>
          <w:sz w:val="18"/>
          <w:szCs w:val="18"/>
        </w:rPr>
        <w:t>Key: EMA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Avocado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EMK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 xml:space="preserve">Kola nut sample; </w:t>
      </w:r>
      <w:r w:rsidRPr="00F229B1">
        <w:rPr>
          <w:rFonts w:ascii="Times New Roman" w:hAnsi="Times New Roman" w:cs="Times New Roman"/>
          <w:i/>
          <w:sz w:val="18"/>
          <w:szCs w:val="18"/>
        </w:rPr>
        <w:t>EM</w:t>
      </w:r>
      <w:r w:rsidRPr="00F229B1">
        <w:rPr>
          <w:rFonts w:ascii="Times New Roman" w:hAnsi="Times New Roman" w:cs="Times New Roman"/>
          <w:sz w:val="18"/>
          <w:szCs w:val="18"/>
        </w:rPr>
        <w:t>G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Grape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EMO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Orange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EMP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Pear</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 = Very High; ++ = High; + = Low.</w:t>
      </w:r>
    </w:p>
    <w:p w14:paraId="7840736D" w14:textId="77777777" w:rsidR="00055661" w:rsidRDefault="00055661" w:rsidP="006D144E">
      <w:pPr>
        <w:spacing w:after="0" w:line="240" w:lineRule="auto"/>
        <w:rPr>
          <w:rFonts w:ascii="Times New Roman" w:hAnsi="Times New Roman" w:cs="Times New Roman"/>
          <w:b/>
          <w:sz w:val="24"/>
          <w:szCs w:val="24"/>
        </w:rPr>
      </w:pPr>
    </w:p>
    <w:p w14:paraId="5B991DD9" w14:textId="77777777" w:rsidR="00055661" w:rsidRDefault="00055661" w:rsidP="006D144E">
      <w:pPr>
        <w:spacing w:after="0" w:line="240" w:lineRule="auto"/>
        <w:rPr>
          <w:rFonts w:ascii="Times New Roman" w:hAnsi="Times New Roman" w:cs="Times New Roman"/>
          <w:b/>
          <w:sz w:val="24"/>
          <w:szCs w:val="24"/>
        </w:rPr>
      </w:pPr>
    </w:p>
    <w:p w14:paraId="1C1AF469" w14:textId="77777777" w:rsidR="00055661" w:rsidRDefault="00055661" w:rsidP="006D144E">
      <w:pPr>
        <w:spacing w:after="0" w:line="240" w:lineRule="auto"/>
        <w:rPr>
          <w:rFonts w:ascii="Times New Roman" w:hAnsi="Times New Roman" w:cs="Times New Roman"/>
          <w:b/>
          <w:sz w:val="24"/>
          <w:szCs w:val="24"/>
        </w:rPr>
      </w:pPr>
    </w:p>
    <w:p w14:paraId="511F2D2C" w14:textId="77777777" w:rsidR="00055661" w:rsidRDefault="00055661" w:rsidP="006D144E">
      <w:pPr>
        <w:spacing w:after="0" w:line="240" w:lineRule="auto"/>
        <w:rPr>
          <w:rFonts w:ascii="Times New Roman" w:hAnsi="Times New Roman" w:cs="Times New Roman"/>
          <w:b/>
          <w:sz w:val="24"/>
          <w:szCs w:val="24"/>
        </w:rPr>
      </w:pPr>
    </w:p>
    <w:p w14:paraId="3414C056" w14:textId="77777777" w:rsidR="00055661" w:rsidRDefault="00055661" w:rsidP="006D144E">
      <w:pPr>
        <w:spacing w:after="0" w:line="240" w:lineRule="auto"/>
        <w:rPr>
          <w:rFonts w:ascii="Times New Roman" w:hAnsi="Times New Roman" w:cs="Times New Roman"/>
          <w:b/>
          <w:sz w:val="24"/>
          <w:szCs w:val="24"/>
        </w:rPr>
      </w:pPr>
    </w:p>
    <w:p w14:paraId="1B23646F" w14:textId="77777777" w:rsidR="006D144E" w:rsidRPr="00F229B1" w:rsidRDefault="006D144E" w:rsidP="006D144E">
      <w:pPr>
        <w:spacing w:after="0" w:line="240" w:lineRule="auto"/>
        <w:rPr>
          <w:rFonts w:ascii="Times New Roman" w:hAnsi="Times New Roman" w:cs="Times New Roman"/>
          <w:b/>
          <w:sz w:val="24"/>
          <w:szCs w:val="24"/>
        </w:rPr>
      </w:pPr>
      <w:r w:rsidRPr="00F229B1">
        <w:rPr>
          <w:rFonts w:ascii="Times New Roman" w:hAnsi="Times New Roman" w:cs="Times New Roman"/>
          <w:b/>
          <w:sz w:val="24"/>
          <w:szCs w:val="24"/>
        </w:rPr>
        <w:t xml:space="preserve">Table 2: Antibacterial activity of Mistletoe from different Plant Host on </w:t>
      </w:r>
      <w:r w:rsidRPr="00F229B1">
        <w:rPr>
          <w:rFonts w:ascii="Times New Roman" w:hAnsi="Times New Roman" w:cs="Times New Roman"/>
          <w:b/>
          <w:i/>
          <w:sz w:val="24"/>
          <w:szCs w:val="24"/>
        </w:rPr>
        <w:t>S. aureus</w:t>
      </w:r>
    </w:p>
    <w:tbl>
      <w:tblPr>
        <w:tblStyle w:val="TableGrid"/>
        <w:tblW w:w="8702" w:type="dxa"/>
        <w:tblInd w:w="288" w:type="dxa"/>
        <w:tblLook w:val="04A0" w:firstRow="1" w:lastRow="0" w:firstColumn="1" w:lastColumn="0" w:noHBand="0" w:noVBand="1"/>
      </w:tblPr>
      <w:tblGrid>
        <w:gridCol w:w="1413"/>
        <w:gridCol w:w="1389"/>
        <w:gridCol w:w="1388"/>
        <w:gridCol w:w="1388"/>
        <w:gridCol w:w="1548"/>
        <w:gridCol w:w="1576"/>
      </w:tblGrid>
      <w:tr w:rsidR="006D144E" w:rsidRPr="00F229B1" w14:paraId="5AEC3160" w14:textId="77777777" w:rsidTr="009942C2">
        <w:tc>
          <w:tcPr>
            <w:tcW w:w="1413" w:type="dxa"/>
            <w:vMerge w:val="restart"/>
            <w:tcBorders>
              <w:left w:val="nil"/>
              <w:right w:val="nil"/>
            </w:tcBorders>
          </w:tcPr>
          <w:p w14:paraId="37D0AADA"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Extract</w:t>
            </w:r>
          </w:p>
        </w:tc>
        <w:tc>
          <w:tcPr>
            <w:tcW w:w="5713" w:type="dxa"/>
            <w:gridSpan w:val="4"/>
            <w:tcBorders>
              <w:left w:val="nil"/>
              <w:right w:val="nil"/>
            </w:tcBorders>
          </w:tcPr>
          <w:p w14:paraId="5B372D5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 xml:space="preserve">Diameter of </w:t>
            </w:r>
            <w:proofErr w:type="spellStart"/>
            <w:r w:rsidRPr="00F229B1">
              <w:rPr>
                <w:rFonts w:ascii="Times New Roman" w:hAnsi="Times New Roman" w:cs="Times New Roman"/>
                <w:sz w:val="20"/>
                <w:szCs w:val="20"/>
              </w:rPr>
              <w:t>Jnhibition</w:t>
            </w:r>
            <w:proofErr w:type="spellEnd"/>
            <w:r w:rsidRPr="00F229B1">
              <w:rPr>
                <w:rFonts w:ascii="Times New Roman" w:hAnsi="Times New Roman" w:cs="Times New Roman"/>
                <w:sz w:val="20"/>
                <w:szCs w:val="20"/>
              </w:rPr>
              <w:t xml:space="preserve"> Zones (mm)</w:t>
            </w:r>
          </w:p>
        </w:tc>
        <w:tc>
          <w:tcPr>
            <w:tcW w:w="1576" w:type="dxa"/>
            <w:vMerge w:val="restart"/>
            <w:tcBorders>
              <w:left w:val="nil"/>
              <w:right w:val="nil"/>
            </w:tcBorders>
          </w:tcPr>
          <w:p w14:paraId="6ED3024C" w14:textId="77777777" w:rsidR="006D144E" w:rsidRPr="00F229B1" w:rsidRDefault="006D144E" w:rsidP="009942C2">
            <w:pPr>
              <w:jc w:val="center"/>
              <w:rPr>
                <w:rFonts w:ascii="Times New Roman" w:hAnsi="Times New Roman" w:cs="Times New Roman"/>
                <w:b/>
                <w:sz w:val="20"/>
                <w:szCs w:val="20"/>
              </w:rPr>
            </w:pPr>
            <w:r w:rsidRPr="00F229B1">
              <w:rPr>
                <w:rFonts w:ascii="Times New Roman" w:hAnsi="Times New Roman" w:cs="Times New Roman"/>
                <w:b/>
                <w:sz w:val="20"/>
                <w:szCs w:val="20"/>
              </w:rPr>
              <w:t>Antibacterial</w:t>
            </w:r>
          </w:p>
          <w:p w14:paraId="300C177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Potency</w:t>
            </w:r>
          </w:p>
        </w:tc>
      </w:tr>
      <w:tr w:rsidR="006D144E" w:rsidRPr="00F229B1" w14:paraId="6B681144" w14:textId="77777777" w:rsidTr="009942C2">
        <w:tc>
          <w:tcPr>
            <w:tcW w:w="1413" w:type="dxa"/>
            <w:vMerge/>
            <w:tcBorders>
              <w:left w:val="nil"/>
              <w:bottom w:val="single" w:sz="4" w:space="0" w:color="000000" w:themeColor="text1"/>
              <w:right w:val="nil"/>
            </w:tcBorders>
          </w:tcPr>
          <w:p w14:paraId="322F1C39" w14:textId="77777777" w:rsidR="006D144E" w:rsidRPr="00F229B1" w:rsidRDefault="006D144E" w:rsidP="009942C2">
            <w:pPr>
              <w:jc w:val="both"/>
              <w:rPr>
                <w:rFonts w:ascii="Times New Roman" w:hAnsi="Times New Roman" w:cs="Times New Roman"/>
                <w:sz w:val="20"/>
                <w:szCs w:val="20"/>
              </w:rPr>
            </w:pPr>
          </w:p>
        </w:tc>
        <w:tc>
          <w:tcPr>
            <w:tcW w:w="1389" w:type="dxa"/>
            <w:tcBorders>
              <w:left w:val="nil"/>
              <w:bottom w:val="single" w:sz="4" w:space="0" w:color="000000" w:themeColor="text1"/>
              <w:right w:val="nil"/>
            </w:tcBorders>
          </w:tcPr>
          <w:p w14:paraId="545A8335"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A</w:t>
            </w:r>
          </w:p>
        </w:tc>
        <w:tc>
          <w:tcPr>
            <w:tcW w:w="1388" w:type="dxa"/>
            <w:tcBorders>
              <w:left w:val="nil"/>
              <w:bottom w:val="single" w:sz="4" w:space="0" w:color="000000" w:themeColor="text1"/>
              <w:right w:val="nil"/>
            </w:tcBorders>
          </w:tcPr>
          <w:p w14:paraId="2F68738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B</w:t>
            </w:r>
          </w:p>
        </w:tc>
        <w:tc>
          <w:tcPr>
            <w:tcW w:w="1388" w:type="dxa"/>
            <w:tcBorders>
              <w:left w:val="nil"/>
              <w:bottom w:val="single" w:sz="4" w:space="0" w:color="000000" w:themeColor="text1"/>
              <w:right w:val="nil"/>
            </w:tcBorders>
          </w:tcPr>
          <w:p w14:paraId="5525C642"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sz w:val="20"/>
                <w:szCs w:val="20"/>
              </w:rPr>
              <w:t>Disc C</w:t>
            </w:r>
          </w:p>
        </w:tc>
        <w:tc>
          <w:tcPr>
            <w:tcW w:w="1548" w:type="dxa"/>
            <w:tcBorders>
              <w:left w:val="nil"/>
              <w:bottom w:val="single" w:sz="4" w:space="0" w:color="000000" w:themeColor="text1"/>
              <w:right w:val="nil"/>
            </w:tcBorders>
          </w:tcPr>
          <w:p w14:paraId="2533AA3E"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b/>
                <w:color w:val="000000"/>
                <w:sz w:val="20"/>
                <w:szCs w:val="20"/>
              </w:rPr>
              <w:t>Mean (±S.E)</w:t>
            </w:r>
          </w:p>
        </w:tc>
        <w:tc>
          <w:tcPr>
            <w:tcW w:w="1576" w:type="dxa"/>
            <w:vMerge/>
            <w:tcBorders>
              <w:left w:val="nil"/>
              <w:bottom w:val="single" w:sz="4" w:space="0" w:color="000000" w:themeColor="text1"/>
              <w:right w:val="nil"/>
            </w:tcBorders>
          </w:tcPr>
          <w:p w14:paraId="4A16E550" w14:textId="77777777" w:rsidR="006D144E" w:rsidRPr="00F229B1" w:rsidRDefault="006D144E" w:rsidP="009942C2">
            <w:pPr>
              <w:jc w:val="both"/>
              <w:rPr>
                <w:rFonts w:ascii="Times New Roman" w:hAnsi="Times New Roman" w:cs="Times New Roman"/>
                <w:sz w:val="20"/>
                <w:szCs w:val="20"/>
              </w:rPr>
            </w:pPr>
          </w:p>
        </w:tc>
      </w:tr>
      <w:tr w:rsidR="006D144E" w:rsidRPr="00F229B1" w14:paraId="2576CEA7" w14:textId="77777777" w:rsidTr="009942C2">
        <w:tc>
          <w:tcPr>
            <w:tcW w:w="1413" w:type="dxa"/>
            <w:tcBorders>
              <w:left w:val="nil"/>
              <w:bottom w:val="nil"/>
              <w:right w:val="nil"/>
            </w:tcBorders>
            <w:vAlign w:val="center"/>
          </w:tcPr>
          <w:p w14:paraId="126B4A6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EMA</w:t>
            </w:r>
          </w:p>
        </w:tc>
        <w:tc>
          <w:tcPr>
            <w:tcW w:w="1389" w:type="dxa"/>
            <w:tcBorders>
              <w:left w:val="nil"/>
              <w:bottom w:val="nil"/>
              <w:right w:val="nil"/>
            </w:tcBorders>
          </w:tcPr>
          <w:p w14:paraId="391300A7"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5</w:t>
            </w:r>
          </w:p>
        </w:tc>
        <w:tc>
          <w:tcPr>
            <w:tcW w:w="1388" w:type="dxa"/>
            <w:tcBorders>
              <w:left w:val="nil"/>
              <w:bottom w:val="nil"/>
              <w:right w:val="nil"/>
            </w:tcBorders>
          </w:tcPr>
          <w:p w14:paraId="290CE454"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left w:val="nil"/>
              <w:bottom w:val="nil"/>
              <w:right w:val="nil"/>
            </w:tcBorders>
          </w:tcPr>
          <w:p w14:paraId="6EA0464D"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left w:val="nil"/>
              <w:bottom w:val="nil"/>
              <w:right w:val="nil"/>
            </w:tcBorders>
          </w:tcPr>
          <w:p w14:paraId="15B5E55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4.0 ± 0.5774</w:t>
            </w:r>
          </w:p>
        </w:tc>
        <w:tc>
          <w:tcPr>
            <w:tcW w:w="1576" w:type="dxa"/>
            <w:tcBorders>
              <w:left w:val="nil"/>
              <w:bottom w:val="nil"/>
              <w:right w:val="nil"/>
            </w:tcBorders>
          </w:tcPr>
          <w:p w14:paraId="7E2D287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71AA3FA0" w14:textId="77777777" w:rsidTr="009942C2">
        <w:tc>
          <w:tcPr>
            <w:tcW w:w="1413" w:type="dxa"/>
            <w:tcBorders>
              <w:top w:val="nil"/>
              <w:left w:val="nil"/>
              <w:bottom w:val="nil"/>
              <w:right w:val="nil"/>
            </w:tcBorders>
            <w:vAlign w:val="center"/>
          </w:tcPr>
          <w:p w14:paraId="59E299BC"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EMK</w:t>
            </w:r>
          </w:p>
        </w:tc>
        <w:tc>
          <w:tcPr>
            <w:tcW w:w="1389" w:type="dxa"/>
            <w:tcBorders>
              <w:top w:val="nil"/>
              <w:left w:val="nil"/>
              <w:bottom w:val="nil"/>
              <w:right w:val="nil"/>
            </w:tcBorders>
          </w:tcPr>
          <w:p w14:paraId="65309C8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tcPr>
          <w:p w14:paraId="14F2FCE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2</w:t>
            </w:r>
          </w:p>
        </w:tc>
        <w:tc>
          <w:tcPr>
            <w:tcW w:w="1388" w:type="dxa"/>
            <w:tcBorders>
              <w:top w:val="nil"/>
              <w:left w:val="nil"/>
              <w:bottom w:val="nil"/>
              <w:right w:val="nil"/>
            </w:tcBorders>
          </w:tcPr>
          <w:p w14:paraId="48DE0E47"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548" w:type="dxa"/>
            <w:tcBorders>
              <w:top w:val="nil"/>
              <w:left w:val="nil"/>
              <w:bottom w:val="nil"/>
              <w:right w:val="nil"/>
            </w:tcBorders>
          </w:tcPr>
          <w:p w14:paraId="09D68F24"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2.6 ± 0.3333</w:t>
            </w:r>
          </w:p>
        </w:tc>
        <w:tc>
          <w:tcPr>
            <w:tcW w:w="1576" w:type="dxa"/>
            <w:tcBorders>
              <w:top w:val="nil"/>
              <w:left w:val="nil"/>
              <w:bottom w:val="nil"/>
              <w:right w:val="nil"/>
            </w:tcBorders>
          </w:tcPr>
          <w:p w14:paraId="073E0749"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1F7EAE41" w14:textId="77777777" w:rsidTr="009942C2">
        <w:tc>
          <w:tcPr>
            <w:tcW w:w="1413" w:type="dxa"/>
            <w:tcBorders>
              <w:top w:val="nil"/>
              <w:left w:val="nil"/>
              <w:bottom w:val="nil"/>
              <w:right w:val="nil"/>
            </w:tcBorders>
            <w:vAlign w:val="center"/>
          </w:tcPr>
          <w:p w14:paraId="2B57E19A"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EMG</w:t>
            </w:r>
          </w:p>
        </w:tc>
        <w:tc>
          <w:tcPr>
            <w:tcW w:w="1389" w:type="dxa"/>
            <w:tcBorders>
              <w:top w:val="nil"/>
              <w:left w:val="nil"/>
              <w:bottom w:val="nil"/>
              <w:right w:val="nil"/>
            </w:tcBorders>
          </w:tcPr>
          <w:p w14:paraId="657689D0"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tcPr>
          <w:p w14:paraId="0F91EB99"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bottom w:val="nil"/>
              <w:right w:val="nil"/>
            </w:tcBorders>
          </w:tcPr>
          <w:p w14:paraId="6C0809CC"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548" w:type="dxa"/>
            <w:tcBorders>
              <w:top w:val="nil"/>
              <w:left w:val="nil"/>
              <w:bottom w:val="nil"/>
              <w:right w:val="nil"/>
            </w:tcBorders>
          </w:tcPr>
          <w:p w14:paraId="0B6CC050"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3.3 ± 0.0000</w:t>
            </w:r>
          </w:p>
        </w:tc>
        <w:tc>
          <w:tcPr>
            <w:tcW w:w="1576" w:type="dxa"/>
            <w:tcBorders>
              <w:top w:val="nil"/>
              <w:left w:val="nil"/>
              <w:bottom w:val="nil"/>
              <w:right w:val="nil"/>
            </w:tcBorders>
          </w:tcPr>
          <w:p w14:paraId="661A716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6DF4C0C9" w14:textId="77777777" w:rsidTr="009942C2">
        <w:tc>
          <w:tcPr>
            <w:tcW w:w="1413" w:type="dxa"/>
            <w:tcBorders>
              <w:top w:val="nil"/>
              <w:left w:val="nil"/>
              <w:bottom w:val="nil"/>
              <w:right w:val="nil"/>
            </w:tcBorders>
            <w:vAlign w:val="center"/>
          </w:tcPr>
          <w:p w14:paraId="59EFC1E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EMO</w:t>
            </w:r>
          </w:p>
        </w:tc>
        <w:tc>
          <w:tcPr>
            <w:tcW w:w="1389" w:type="dxa"/>
            <w:tcBorders>
              <w:top w:val="nil"/>
              <w:left w:val="nil"/>
              <w:bottom w:val="nil"/>
              <w:right w:val="nil"/>
            </w:tcBorders>
          </w:tcPr>
          <w:p w14:paraId="5DEF00B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5</w:t>
            </w:r>
          </w:p>
        </w:tc>
        <w:tc>
          <w:tcPr>
            <w:tcW w:w="1388" w:type="dxa"/>
            <w:tcBorders>
              <w:top w:val="nil"/>
              <w:left w:val="nil"/>
              <w:bottom w:val="nil"/>
              <w:right w:val="nil"/>
            </w:tcBorders>
          </w:tcPr>
          <w:p w14:paraId="34FBCDC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388" w:type="dxa"/>
            <w:tcBorders>
              <w:top w:val="nil"/>
              <w:left w:val="nil"/>
              <w:bottom w:val="nil"/>
              <w:right w:val="nil"/>
            </w:tcBorders>
          </w:tcPr>
          <w:p w14:paraId="3B129FA4"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top w:val="nil"/>
              <w:left w:val="nil"/>
              <w:bottom w:val="nil"/>
              <w:right w:val="nil"/>
            </w:tcBorders>
          </w:tcPr>
          <w:p w14:paraId="54832793"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4.3 ± 0.3333</w:t>
            </w:r>
          </w:p>
        </w:tc>
        <w:tc>
          <w:tcPr>
            <w:tcW w:w="1576" w:type="dxa"/>
            <w:tcBorders>
              <w:top w:val="nil"/>
              <w:left w:val="nil"/>
              <w:bottom w:val="nil"/>
              <w:right w:val="nil"/>
            </w:tcBorders>
          </w:tcPr>
          <w:p w14:paraId="469219CE"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1841C6A4" w14:textId="77777777" w:rsidTr="009942C2">
        <w:tc>
          <w:tcPr>
            <w:tcW w:w="1413" w:type="dxa"/>
            <w:tcBorders>
              <w:top w:val="nil"/>
              <w:left w:val="nil"/>
              <w:right w:val="nil"/>
            </w:tcBorders>
            <w:vAlign w:val="center"/>
          </w:tcPr>
          <w:p w14:paraId="6194CDC3"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EMP</w:t>
            </w:r>
          </w:p>
        </w:tc>
        <w:tc>
          <w:tcPr>
            <w:tcW w:w="1389" w:type="dxa"/>
            <w:tcBorders>
              <w:top w:val="nil"/>
              <w:left w:val="nil"/>
              <w:right w:val="nil"/>
            </w:tcBorders>
          </w:tcPr>
          <w:p w14:paraId="24A69DAA"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388" w:type="dxa"/>
            <w:tcBorders>
              <w:top w:val="nil"/>
              <w:left w:val="nil"/>
              <w:right w:val="nil"/>
            </w:tcBorders>
          </w:tcPr>
          <w:p w14:paraId="26FB44D9"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w:t>
            </w:r>
          </w:p>
        </w:tc>
        <w:tc>
          <w:tcPr>
            <w:tcW w:w="1388" w:type="dxa"/>
            <w:tcBorders>
              <w:top w:val="nil"/>
              <w:left w:val="nil"/>
              <w:right w:val="nil"/>
            </w:tcBorders>
          </w:tcPr>
          <w:p w14:paraId="108CF441"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4</w:t>
            </w:r>
          </w:p>
        </w:tc>
        <w:tc>
          <w:tcPr>
            <w:tcW w:w="1548" w:type="dxa"/>
            <w:tcBorders>
              <w:top w:val="nil"/>
              <w:left w:val="nil"/>
              <w:right w:val="nil"/>
            </w:tcBorders>
          </w:tcPr>
          <w:p w14:paraId="0A8316AB"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3.6 ± 0.0000</w:t>
            </w:r>
          </w:p>
        </w:tc>
        <w:tc>
          <w:tcPr>
            <w:tcW w:w="1576" w:type="dxa"/>
            <w:tcBorders>
              <w:top w:val="nil"/>
              <w:left w:val="nil"/>
              <w:right w:val="nil"/>
            </w:tcBorders>
          </w:tcPr>
          <w:p w14:paraId="6209424F" w14:textId="77777777" w:rsidR="006D144E" w:rsidRPr="00F229B1" w:rsidRDefault="006D144E" w:rsidP="009942C2">
            <w:pPr>
              <w:spacing w:line="276" w:lineRule="auto"/>
              <w:jc w:val="center"/>
              <w:rPr>
                <w:rFonts w:ascii="Times New Roman" w:hAnsi="Times New Roman" w:cs="Times New Roman"/>
                <w:sz w:val="20"/>
                <w:szCs w:val="20"/>
              </w:rPr>
            </w:pPr>
            <w:r w:rsidRPr="00F229B1">
              <w:rPr>
                <w:rFonts w:ascii="Times New Roman" w:hAnsi="Times New Roman" w:cs="Times New Roman"/>
                <w:sz w:val="20"/>
                <w:szCs w:val="20"/>
              </w:rPr>
              <w:t>++</w:t>
            </w:r>
          </w:p>
        </w:tc>
      </w:tr>
    </w:tbl>
    <w:p w14:paraId="2E6E314F" w14:textId="77777777" w:rsidR="006D144E" w:rsidRPr="00F229B1" w:rsidRDefault="006D144E" w:rsidP="006D144E">
      <w:pPr>
        <w:spacing w:after="0" w:line="240" w:lineRule="auto"/>
        <w:jc w:val="both"/>
        <w:rPr>
          <w:rFonts w:ascii="Times New Roman" w:hAnsi="Times New Roman" w:cs="Times New Roman"/>
          <w:sz w:val="18"/>
          <w:szCs w:val="18"/>
        </w:rPr>
      </w:pPr>
      <w:r w:rsidRPr="00F229B1">
        <w:rPr>
          <w:rFonts w:ascii="Times New Roman" w:hAnsi="Times New Roman" w:cs="Times New Roman"/>
          <w:sz w:val="18"/>
          <w:szCs w:val="18"/>
        </w:rPr>
        <w:t>Key: EMA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Avocado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EMK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 xml:space="preserve">Kola nut sample; </w:t>
      </w:r>
      <w:r w:rsidRPr="00F229B1">
        <w:rPr>
          <w:rFonts w:ascii="Times New Roman" w:hAnsi="Times New Roman" w:cs="Times New Roman"/>
          <w:i/>
          <w:sz w:val="18"/>
          <w:szCs w:val="18"/>
        </w:rPr>
        <w:t>EM</w:t>
      </w:r>
      <w:r w:rsidRPr="00F229B1">
        <w:rPr>
          <w:rFonts w:ascii="Times New Roman" w:hAnsi="Times New Roman" w:cs="Times New Roman"/>
          <w:sz w:val="18"/>
          <w:szCs w:val="18"/>
        </w:rPr>
        <w:t>G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Grape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EMO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Orange sample</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EMP = Extract of Mistletoes from</w:t>
      </w:r>
      <w:r w:rsidRPr="00F229B1">
        <w:rPr>
          <w:rFonts w:ascii="Times New Roman" w:hAnsi="Times New Roman" w:cs="Times New Roman"/>
          <w:b/>
          <w:sz w:val="18"/>
          <w:szCs w:val="18"/>
        </w:rPr>
        <w:t xml:space="preserve"> </w:t>
      </w:r>
      <w:r w:rsidRPr="00F229B1">
        <w:rPr>
          <w:rFonts w:ascii="Times New Roman" w:hAnsi="Times New Roman" w:cs="Times New Roman"/>
          <w:sz w:val="18"/>
          <w:szCs w:val="18"/>
        </w:rPr>
        <w:t>Pear</w:t>
      </w:r>
      <w:r w:rsidRPr="00F229B1">
        <w:rPr>
          <w:rFonts w:ascii="Times New Roman" w:hAnsi="Times New Roman" w:cs="Times New Roman"/>
          <w:i/>
          <w:sz w:val="18"/>
          <w:szCs w:val="18"/>
        </w:rPr>
        <w:t xml:space="preserve">; </w:t>
      </w:r>
      <w:r w:rsidRPr="00F229B1">
        <w:rPr>
          <w:rFonts w:ascii="Times New Roman" w:hAnsi="Times New Roman" w:cs="Times New Roman"/>
          <w:sz w:val="18"/>
          <w:szCs w:val="18"/>
        </w:rPr>
        <w:t>+++ = Very High; ++ = High; + = Low.</w:t>
      </w:r>
    </w:p>
    <w:p w14:paraId="54667239" w14:textId="77777777" w:rsidR="006D144E" w:rsidRPr="00F229B1" w:rsidRDefault="006D144E" w:rsidP="006D144E">
      <w:pPr>
        <w:spacing w:after="0"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Table 3: Host dependent Phytochemical Profile of Mistletoes (</w:t>
      </w:r>
      <w:proofErr w:type="spellStart"/>
      <w:r w:rsidRPr="00F229B1">
        <w:rPr>
          <w:rFonts w:ascii="Times New Roman" w:hAnsi="Times New Roman" w:cs="Times New Roman"/>
          <w:b/>
          <w:i/>
          <w:sz w:val="24"/>
          <w:szCs w:val="24"/>
        </w:rPr>
        <w:t>Phragmenthera</w:t>
      </w:r>
      <w:proofErr w:type="spellEnd"/>
      <w:r w:rsidRPr="00F229B1">
        <w:rPr>
          <w:rFonts w:ascii="Times New Roman" w:hAnsi="Times New Roman" w:cs="Times New Roman"/>
          <w:b/>
          <w:i/>
          <w:sz w:val="24"/>
          <w:szCs w:val="24"/>
        </w:rPr>
        <w:t xml:space="preserve"> </w:t>
      </w:r>
      <w:proofErr w:type="spellStart"/>
      <w:r w:rsidRPr="00F229B1">
        <w:rPr>
          <w:rFonts w:ascii="Times New Roman" w:hAnsi="Times New Roman" w:cs="Times New Roman"/>
          <w:b/>
          <w:i/>
          <w:sz w:val="24"/>
          <w:szCs w:val="24"/>
        </w:rPr>
        <w:t>capitata</w:t>
      </w:r>
      <w:proofErr w:type="spellEnd"/>
      <w:r w:rsidRPr="00F229B1">
        <w:rPr>
          <w:rFonts w:ascii="Times New Roman" w:hAnsi="Times New Roman" w:cs="Times New Roman"/>
          <w:b/>
          <w:sz w:val="24"/>
          <w:szCs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1"/>
        <w:gridCol w:w="807"/>
        <w:gridCol w:w="720"/>
        <w:gridCol w:w="720"/>
        <w:gridCol w:w="650"/>
        <w:gridCol w:w="636"/>
        <w:gridCol w:w="694"/>
        <w:gridCol w:w="810"/>
        <w:gridCol w:w="636"/>
        <w:gridCol w:w="714"/>
      </w:tblGrid>
      <w:tr w:rsidR="006D144E" w:rsidRPr="00F229B1" w14:paraId="0CFC30D5" w14:textId="77777777" w:rsidTr="009942C2">
        <w:tc>
          <w:tcPr>
            <w:tcW w:w="1011" w:type="dxa"/>
            <w:vMerge w:val="restart"/>
            <w:tcBorders>
              <w:top w:val="single" w:sz="4" w:space="0" w:color="auto"/>
            </w:tcBorders>
          </w:tcPr>
          <w:p w14:paraId="7938DC5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 xml:space="preserve"> </w:t>
            </w:r>
          </w:p>
        </w:tc>
        <w:tc>
          <w:tcPr>
            <w:tcW w:w="6387" w:type="dxa"/>
            <w:gridSpan w:val="9"/>
            <w:tcBorders>
              <w:top w:val="single" w:sz="4" w:space="0" w:color="auto"/>
              <w:bottom w:val="single" w:sz="4" w:space="0" w:color="auto"/>
            </w:tcBorders>
          </w:tcPr>
          <w:p w14:paraId="15698ABD"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Phytochemicals (Secondary Metabolites) Tested</w:t>
            </w:r>
          </w:p>
        </w:tc>
      </w:tr>
      <w:tr w:rsidR="006D144E" w:rsidRPr="00F229B1" w14:paraId="4320E236" w14:textId="77777777" w:rsidTr="009942C2">
        <w:tc>
          <w:tcPr>
            <w:tcW w:w="1011" w:type="dxa"/>
            <w:vMerge/>
            <w:tcBorders>
              <w:bottom w:val="single" w:sz="4" w:space="0" w:color="auto"/>
            </w:tcBorders>
          </w:tcPr>
          <w:p w14:paraId="41EA0963" w14:textId="77777777" w:rsidR="006D144E" w:rsidRPr="00F229B1" w:rsidRDefault="006D144E" w:rsidP="009942C2">
            <w:pPr>
              <w:jc w:val="both"/>
              <w:rPr>
                <w:rFonts w:ascii="Times New Roman" w:hAnsi="Times New Roman" w:cs="Times New Roman"/>
                <w:sz w:val="20"/>
                <w:szCs w:val="20"/>
              </w:rPr>
            </w:pPr>
          </w:p>
        </w:tc>
        <w:tc>
          <w:tcPr>
            <w:tcW w:w="807" w:type="dxa"/>
            <w:tcBorders>
              <w:top w:val="single" w:sz="4" w:space="0" w:color="auto"/>
              <w:bottom w:val="single" w:sz="4" w:space="0" w:color="auto"/>
            </w:tcBorders>
          </w:tcPr>
          <w:p w14:paraId="4A76E2A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Alk.</w:t>
            </w:r>
          </w:p>
        </w:tc>
        <w:tc>
          <w:tcPr>
            <w:tcW w:w="720" w:type="dxa"/>
            <w:tcBorders>
              <w:top w:val="single" w:sz="4" w:space="0" w:color="auto"/>
              <w:bottom w:val="single" w:sz="4" w:space="0" w:color="auto"/>
            </w:tcBorders>
          </w:tcPr>
          <w:p w14:paraId="4DE2B3CE" w14:textId="77777777" w:rsidR="006D144E" w:rsidRPr="00F229B1" w:rsidRDefault="006D144E" w:rsidP="009942C2">
            <w:pPr>
              <w:jc w:val="both"/>
              <w:rPr>
                <w:rFonts w:ascii="Times New Roman" w:hAnsi="Times New Roman" w:cs="Times New Roman"/>
                <w:sz w:val="20"/>
                <w:szCs w:val="20"/>
              </w:rPr>
            </w:pPr>
            <w:proofErr w:type="spellStart"/>
            <w:r w:rsidRPr="00F229B1">
              <w:rPr>
                <w:rFonts w:ascii="Times New Roman" w:hAnsi="Times New Roman" w:cs="Times New Roman"/>
                <w:sz w:val="20"/>
                <w:szCs w:val="20"/>
              </w:rPr>
              <w:t>Phe</w:t>
            </w:r>
            <w:proofErr w:type="spellEnd"/>
            <w:r w:rsidRPr="00F229B1">
              <w:rPr>
                <w:rFonts w:ascii="Times New Roman" w:hAnsi="Times New Roman" w:cs="Times New Roman"/>
                <w:sz w:val="20"/>
                <w:szCs w:val="20"/>
              </w:rPr>
              <w:t>.</w:t>
            </w:r>
          </w:p>
        </w:tc>
        <w:tc>
          <w:tcPr>
            <w:tcW w:w="720" w:type="dxa"/>
            <w:tcBorders>
              <w:top w:val="single" w:sz="4" w:space="0" w:color="auto"/>
              <w:bottom w:val="single" w:sz="4" w:space="0" w:color="auto"/>
            </w:tcBorders>
          </w:tcPr>
          <w:p w14:paraId="0D18BF1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Fla.</w:t>
            </w:r>
          </w:p>
        </w:tc>
        <w:tc>
          <w:tcPr>
            <w:tcW w:w="650" w:type="dxa"/>
            <w:tcBorders>
              <w:top w:val="single" w:sz="4" w:space="0" w:color="auto"/>
              <w:bottom w:val="single" w:sz="4" w:space="0" w:color="auto"/>
            </w:tcBorders>
          </w:tcPr>
          <w:p w14:paraId="0967228F"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Tan.</w:t>
            </w:r>
          </w:p>
        </w:tc>
        <w:tc>
          <w:tcPr>
            <w:tcW w:w="636" w:type="dxa"/>
            <w:tcBorders>
              <w:top w:val="single" w:sz="4" w:space="0" w:color="auto"/>
              <w:bottom w:val="single" w:sz="4" w:space="0" w:color="auto"/>
            </w:tcBorders>
          </w:tcPr>
          <w:p w14:paraId="54A5759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Ant.</w:t>
            </w:r>
          </w:p>
        </w:tc>
        <w:tc>
          <w:tcPr>
            <w:tcW w:w="694" w:type="dxa"/>
            <w:tcBorders>
              <w:top w:val="single" w:sz="4" w:space="0" w:color="auto"/>
              <w:bottom w:val="single" w:sz="4" w:space="0" w:color="auto"/>
            </w:tcBorders>
          </w:tcPr>
          <w:p w14:paraId="6A9CA05B" w14:textId="77777777" w:rsidR="006D144E" w:rsidRPr="00F229B1" w:rsidRDefault="006D144E" w:rsidP="009942C2">
            <w:pPr>
              <w:jc w:val="both"/>
              <w:rPr>
                <w:rFonts w:ascii="Times New Roman" w:hAnsi="Times New Roman" w:cs="Times New Roman"/>
                <w:sz w:val="20"/>
                <w:szCs w:val="20"/>
              </w:rPr>
            </w:pPr>
            <w:proofErr w:type="spellStart"/>
            <w:r w:rsidRPr="00F229B1">
              <w:rPr>
                <w:rFonts w:ascii="Times New Roman" w:hAnsi="Times New Roman" w:cs="Times New Roman"/>
                <w:sz w:val="20"/>
                <w:szCs w:val="20"/>
              </w:rPr>
              <w:t>Cou</w:t>
            </w:r>
            <w:proofErr w:type="spellEnd"/>
            <w:r w:rsidRPr="00F229B1">
              <w:rPr>
                <w:rFonts w:ascii="Times New Roman" w:hAnsi="Times New Roman" w:cs="Times New Roman"/>
                <w:sz w:val="20"/>
                <w:szCs w:val="20"/>
              </w:rPr>
              <w:t>.</w:t>
            </w:r>
          </w:p>
        </w:tc>
        <w:tc>
          <w:tcPr>
            <w:tcW w:w="810" w:type="dxa"/>
            <w:tcBorders>
              <w:top w:val="single" w:sz="4" w:space="0" w:color="auto"/>
              <w:bottom w:val="single" w:sz="4" w:space="0" w:color="auto"/>
            </w:tcBorders>
          </w:tcPr>
          <w:p w14:paraId="15C0AAFD"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Lim.</w:t>
            </w:r>
          </w:p>
        </w:tc>
        <w:tc>
          <w:tcPr>
            <w:tcW w:w="636" w:type="dxa"/>
            <w:tcBorders>
              <w:top w:val="single" w:sz="4" w:space="0" w:color="auto"/>
              <w:bottom w:val="single" w:sz="4" w:space="0" w:color="auto"/>
            </w:tcBorders>
          </w:tcPr>
          <w:p w14:paraId="1B6C5CE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Sap.</w:t>
            </w:r>
          </w:p>
        </w:tc>
        <w:tc>
          <w:tcPr>
            <w:tcW w:w="714" w:type="dxa"/>
            <w:tcBorders>
              <w:top w:val="single" w:sz="4" w:space="0" w:color="auto"/>
              <w:bottom w:val="single" w:sz="4" w:space="0" w:color="auto"/>
            </w:tcBorders>
          </w:tcPr>
          <w:p w14:paraId="27354EE8" w14:textId="77777777" w:rsidR="006D144E" w:rsidRPr="00F229B1" w:rsidRDefault="006D144E" w:rsidP="009942C2">
            <w:pPr>
              <w:jc w:val="both"/>
              <w:rPr>
                <w:rFonts w:ascii="Times New Roman" w:hAnsi="Times New Roman" w:cs="Times New Roman"/>
                <w:sz w:val="20"/>
                <w:szCs w:val="20"/>
              </w:rPr>
            </w:pPr>
            <w:proofErr w:type="spellStart"/>
            <w:r w:rsidRPr="00F229B1">
              <w:rPr>
                <w:rFonts w:ascii="Times New Roman" w:hAnsi="Times New Roman" w:cs="Times New Roman"/>
                <w:sz w:val="20"/>
                <w:szCs w:val="20"/>
              </w:rPr>
              <w:t>Ste.</w:t>
            </w:r>
            <w:proofErr w:type="spellEnd"/>
          </w:p>
        </w:tc>
      </w:tr>
      <w:tr w:rsidR="006D144E" w:rsidRPr="00F229B1" w14:paraId="317A7ACD" w14:textId="77777777" w:rsidTr="009942C2">
        <w:tc>
          <w:tcPr>
            <w:tcW w:w="1011" w:type="dxa"/>
            <w:tcBorders>
              <w:top w:val="single" w:sz="4" w:space="0" w:color="auto"/>
            </w:tcBorders>
            <w:vAlign w:val="center"/>
          </w:tcPr>
          <w:p w14:paraId="5F9319D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EMA</w:t>
            </w:r>
          </w:p>
        </w:tc>
        <w:tc>
          <w:tcPr>
            <w:tcW w:w="807" w:type="dxa"/>
            <w:tcBorders>
              <w:top w:val="single" w:sz="4" w:space="0" w:color="auto"/>
            </w:tcBorders>
          </w:tcPr>
          <w:p w14:paraId="2953405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Borders>
              <w:top w:val="single" w:sz="4" w:space="0" w:color="auto"/>
            </w:tcBorders>
          </w:tcPr>
          <w:p w14:paraId="79D857B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Borders>
              <w:top w:val="single" w:sz="4" w:space="0" w:color="auto"/>
            </w:tcBorders>
          </w:tcPr>
          <w:p w14:paraId="7BAB03D0"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Borders>
              <w:top w:val="single" w:sz="4" w:space="0" w:color="auto"/>
            </w:tcBorders>
          </w:tcPr>
          <w:p w14:paraId="6ABE4310"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Borders>
              <w:top w:val="single" w:sz="4" w:space="0" w:color="auto"/>
            </w:tcBorders>
          </w:tcPr>
          <w:p w14:paraId="201FAA6F"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Borders>
              <w:top w:val="single" w:sz="4" w:space="0" w:color="auto"/>
            </w:tcBorders>
          </w:tcPr>
          <w:p w14:paraId="79DA3432"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Borders>
              <w:top w:val="single" w:sz="4" w:space="0" w:color="auto"/>
            </w:tcBorders>
          </w:tcPr>
          <w:p w14:paraId="4311542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Borders>
              <w:top w:val="single" w:sz="4" w:space="0" w:color="auto"/>
            </w:tcBorders>
          </w:tcPr>
          <w:p w14:paraId="0AD55A78"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Borders>
              <w:top w:val="single" w:sz="4" w:space="0" w:color="auto"/>
            </w:tcBorders>
          </w:tcPr>
          <w:p w14:paraId="35FC7753"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6CAB92A7" w14:textId="77777777" w:rsidTr="009942C2">
        <w:tc>
          <w:tcPr>
            <w:tcW w:w="1011" w:type="dxa"/>
            <w:vAlign w:val="center"/>
          </w:tcPr>
          <w:p w14:paraId="42C5E78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EMK</w:t>
            </w:r>
          </w:p>
        </w:tc>
        <w:tc>
          <w:tcPr>
            <w:tcW w:w="807" w:type="dxa"/>
          </w:tcPr>
          <w:p w14:paraId="3D503D2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4A47A8F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3A2AA9E2"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11C410E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29C8500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04B39AB4"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7942A3A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0C8D740C"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29A9A855"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1F985458" w14:textId="77777777" w:rsidTr="009942C2">
        <w:tc>
          <w:tcPr>
            <w:tcW w:w="1011" w:type="dxa"/>
            <w:vAlign w:val="center"/>
          </w:tcPr>
          <w:p w14:paraId="0D25FF57"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EMG</w:t>
            </w:r>
          </w:p>
        </w:tc>
        <w:tc>
          <w:tcPr>
            <w:tcW w:w="807" w:type="dxa"/>
          </w:tcPr>
          <w:p w14:paraId="05C16B0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6833846B"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1B6BE26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14D9419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6DB706B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21897CC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328510D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35E428E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0D01F81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790A94CF" w14:textId="77777777" w:rsidTr="009942C2">
        <w:tc>
          <w:tcPr>
            <w:tcW w:w="1011" w:type="dxa"/>
            <w:vAlign w:val="center"/>
          </w:tcPr>
          <w:p w14:paraId="31E86559"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EMO</w:t>
            </w:r>
          </w:p>
        </w:tc>
        <w:tc>
          <w:tcPr>
            <w:tcW w:w="807" w:type="dxa"/>
          </w:tcPr>
          <w:p w14:paraId="3B84D5B5"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72075A7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1F258B27"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7E58126F"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13C8202B"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7F86BE33"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6F3BADA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5F81B4B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0DFE8A41"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r w:rsidR="006D144E" w:rsidRPr="00F229B1" w14:paraId="097D3573" w14:textId="77777777" w:rsidTr="009942C2">
        <w:tc>
          <w:tcPr>
            <w:tcW w:w="1011" w:type="dxa"/>
            <w:vAlign w:val="center"/>
          </w:tcPr>
          <w:p w14:paraId="25FBC80E" w14:textId="77777777" w:rsidR="006D144E" w:rsidRPr="00F229B1" w:rsidRDefault="006D144E" w:rsidP="009942C2">
            <w:pPr>
              <w:jc w:val="center"/>
              <w:rPr>
                <w:rFonts w:ascii="Times New Roman" w:hAnsi="Times New Roman" w:cs="Times New Roman"/>
                <w:sz w:val="20"/>
                <w:szCs w:val="20"/>
              </w:rPr>
            </w:pPr>
            <w:r w:rsidRPr="00F229B1">
              <w:rPr>
                <w:rFonts w:ascii="Times New Roman" w:hAnsi="Times New Roman" w:cs="Times New Roman"/>
                <w:sz w:val="20"/>
                <w:szCs w:val="20"/>
              </w:rPr>
              <w:t>EMP</w:t>
            </w:r>
          </w:p>
        </w:tc>
        <w:tc>
          <w:tcPr>
            <w:tcW w:w="807" w:type="dxa"/>
          </w:tcPr>
          <w:p w14:paraId="4736887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121F279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20" w:type="dxa"/>
          </w:tcPr>
          <w:p w14:paraId="503E68D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50" w:type="dxa"/>
          </w:tcPr>
          <w:p w14:paraId="0549585A"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69CF3069"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94" w:type="dxa"/>
          </w:tcPr>
          <w:p w14:paraId="4C81236E"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810" w:type="dxa"/>
          </w:tcPr>
          <w:p w14:paraId="11391366"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636" w:type="dxa"/>
          </w:tcPr>
          <w:p w14:paraId="55A9DAC3"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c>
          <w:tcPr>
            <w:tcW w:w="714" w:type="dxa"/>
          </w:tcPr>
          <w:p w14:paraId="703A5935" w14:textId="77777777" w:rsidR="006D144E" w:rsidRPr="00F229B1" w:rsidRDefault="006D144E" w:rsidP="009942C2">
            <w:pPr>
              <w:jc w:val="both"/>
              <w:rPr>
                <w:rFonts w:ascii="Times New Roman" w:hAnsi="Times New Roman" w:cs="Times New Roman"/>
                <w:sz w:val="20"/>
                <w:szCs w:val="20"/>
              </w:rPr>
            </w:pPr>
            <w:r w:rsidRPr="00F229B1">
              <w:rPr>
                <w:rFonts w:ascii="Times New Roman" w:hAnsi="Times New Roman" w:cs="Times New Roman"/>
                <w:sz w:val="20"/>
                <w:szCs w:val="20"/>
              </w:rPr>
              <w:t>+</w:t>
            </w:r>
          </w:p>
        </w:tc>
      </w:tr>
    </w:tbl>
    <w:p w14:paraId="23784589" w14:textId="77777777" w:rsidR="006D144E" w:rsidRPr="00F229B1" w:rsidRDefault="006D144E" w:rsidP="006D144E">
      <w:pPr>
        <w:spacing w:after="0" w:line="240" w:lineRule="auto"/>
        <w:jc w:val="both"/>
        <w:rPr>
          <w:rFonts w:ascii="Times New Roman" w:hAnsi="Times New Roman" w:cs="Times New Roman"/>
          <w:sz w:val="18"/>
          <w:szCs w:val="18"/>
        </w:rPr>
      </w:pPr>
      <w:r w:rsidRPr="00F229B1">
        <w:rPr>
          <w:rFonts w:ascii="Times New Roman" w:hAnsi="Times New Roman" w:cs="Times New Roman"/>
          <w:b/>
          <w:sz w:val="18"/>
          <w:szCs w:val="18"/>
        </w:rPr>
        <w:t>Key:</w:t>
      </w:r>
      <w:r w:rsidRPr="00F229B1">
        <w:rPr>
          <w:rFonts w:ascii="Times New Roman" w:hAnsi="Times New Roman" w:cs="Times New Roman"/>
          <w:sz w:val="18"/>
          <w:szCs w:val="18"/>
        </w:rPr>
        <w:t xml:space="preserve"> Alk.= Alkaloids; </w:t>
      </w:r>
      <w:proofErr w:type="spellStart"/>
      <w:r w:rsidRPr="00F229B1">
        <w:rPr>
          <w:rFonts w:ascii="Times New Roman" w:hAnsi="Times New Roman" w:cs="Times New Roman"/>
          <w:sz w:val="18"/>
          <w:szCs w:val="18"/>
        </w:rPr>
        <w:t>Phe</w:t>
      </w:r>
      <w:proofErr w:type="spellEnd"/>
      <w:r w:rsidRPr="00F229B1">
        <w:rPr>
          <w:rFonts w:ascii="Times New Roman" w:hAnsi="Times New Roman" w:cs="Times New Roman"/>
          <w:sz w:val="18"/>
          <w:szCs w:val="18"/>
        </w:rPr>
        <w:t xml:space="preserve">.= Phenols and polyphenols; Fla.= Flavonoids; Tan.= Tannins; Ant.=  Anthocyanins; </w:t>
      </w:r>
      <w:proofErr w:type="spellStart"/>
      <w:r w:rsidRPr="00F229B1">
        <w:rPr>
          <w:rFonts w:ascii="Times New Roman" w:hAnsi="Times New Roman" w:cs="Times New Roman"/>
          <w:sz w:val="18"/>
          <w:szCs w:val="18"/>
        </w:rPr>
        <w:t>Cou</w:t>
      </w:r>
      <w:proofErr w:type="spellEnd"/>
      <w:r w:rsidRPr="00F229B1">
        <w:rPr>
          <w:rFonts w:ascii="Times New Roman" w:hAnsi="Times New Roman" w:cs="Times New Roman"/>
          <w:sz w:val="18"/>
          <w:szCs w:val="18"/>
        </w:rPr>
        <w:t xml:space="preserve">.= Coumarins; Lim.= Limonoids; Sap.=Saponins; </w:t>
      </w:r>
      <w:proofErr w:type="spellStart"/>
      <w:r w:rsidRPr="00F229B1">
        <w:rPr>
          <w:rFonts w:ascii="Times New Roman" w:hAnsi="Times New Roman" w:cs="Times New Roman"/>
          <w:sz w:val="18"/>
          <w:szCs w:val="18"/>
        </w:rPr>
        <w:t>Ste.</w:t>
      </w:r>
      <w:proofErr w:type="spellEnd"/>
      <w:r w:rsidRPr="00F229B1">
        <w:rPr>
          <w:rFonts w:ascii="Times New Roman" w:hAnsi="Times New Roman" w:cs="Times New Roman"/>
          <w:sz w:val="18"/>
          <w:szCs w:val="18"/>
        </w:rPr>
        <w:t xml:space="preserve">=Sterols; + = Presence; - = Absence.   </w:t>
      </w:r>
    </w:p>
    <w:p w14:paraId="58105A8E" w14:textId="77777777" w:rsidR="006D144E" w:rsidRPr="00F229B1" w:rsidRDefault="006D144E" w:rsidP="006D144E">
      <w:pPr>
        <w:spacing w:after="0" w:line="240" w:lineRule="auto"/>
        <w:jc w:val="both"/>
        <w:rPr>
          <w:rFonts w:ascii="Times New Roman" w:hAnsi="Times New Roman" w:cs="Times New Roman"/>
          <w:b/>
          <w:sz w:val="24"/>
          <w:szCs w:val="24"/>
        </w:rPr>
      </w:pPr>
    </w:p>
    <w:p w14:paraId="066EE5DC" w14:textId="77777777" w:rsidR="006D144E" w:rsidRPr="00F229B1" w:rsidRDefault="006D144E" w:rsidP="00330949">
      <w:pPr>
        <w:spacing w:line="240" w:lineRule="auto"/>
        <w:jc w:val="both"/>
        <w:rPr>
          <w:rFonts w:ascii="Times New Roman" w:hAnsi="Times New Roman" w:cs="Times New Roman"/>
          <w:b/>
          <w:sz w:val="24"/>
          <w:szCs w:val="24"/>
        </w:rPr>
      </w:pPr>
      <w:r w:rsidRPr="00F229B1">
        <w:rPr>
          <w:rFonts w:ascii="Times New Roman" w:hAnsi="Times New Roman" w:cs="Times New Roman"/>
          <w:b/>
          <w:sz w:val="24"/>
          <w:szCs w:val="24"/>
        </w:rPr>
        <w:t>Discussion</w:t>
      </w:r>
    </w:p>
    <w:p w14:paraId="6774EE74" w14:textId="160E18B6" w:rsidR="006D144E" w:rsidRPr="00F229B1" w:rsidRDefault="00330949" w:rsidP="00290840">
      <w:pPr>
        <w:jc w:val="both"/>
        <w:rPr>
          <w:rFonts w:ascii="Times New Roman" w:hAnsi="Times New Roman" w:cs="Times New Roman"/>
          <w:sz w:val="24"/>
          <w:szCs w:val="24"/>
        </w:rPr>
      </w:pPr>
      <w:r w:rsidRPr="00F229B1">
        <w:rPr>
          <w:rFonts w:ascii="Times New Roman" w:hAnsi="Times New Roman" w:cs="Times New Roman"/>
          <w:sz w:val="24"/>
          <w:szCs w:val="24"/>
        </w:rPr>
        <w:t xml:space="preserve">The current result provides empirical evidence for the broad-spectrum activity of </w:t>
      </w:r>
      <w:r w:rsidRPr="00F229B1">
        <w:rPr>
          <w:rFonts w:ascii="Times New Roman" w:hAnsi="Times New Roman" w:cs="Times New Roman"/>
          <w:i/>
          <w:sz w:val="24"/>
          <w:szCs w:val="24"/>
        </w:rPr>
        <w:t>P. capitata</w:t>
      </w:r>
      <w:r w:rsidRPr="00F229B1">
        <w:rPr>
          <w:rFonts w:ascii="Times New Roman" w:hAnsi="Times New Roman" w:cs="Times New Roman"/>
          <w:sz w:val="24"/>
          <w:szCs w:val="24"/>
        </w:rPr>
        <w:t xml:space="preserve"> against both Gram-positive and Gram-negative bacteria which reinforces its potential as</w:t>
      </w:r>
      <w:r w:rsidR="00290840" w:rsidRPr="00F229B1">
        <w:rPr>
          <w:rFonts w:ascii="Times New Roman" w:hAnsi="Times New Roman" w:cs="Times New Roman"/>
          <w:sz w:val="24"/>
          <w:szCs w:val="24"/>
        </w:rPr>
        <w:t xml:space="preserve"> a natural antimicrobial agent. This further verifies their uses in tradition</w:t>
      </w:r>
      <w:r w:rsidR="00E96849">
        <w:rPr>
          <w:rFonts w:ascii="Times New Roman" w:hAnsi="Times New Roman" w:cs="Times New Roman"/>
          <w:sz w:val="24"/>
          <w:szCs w:val="24"/>
        </w:rPr>
        <w:t>al</w:t>
      </w:r>
      <w:r w:rsidR="00290840" w:rsidRPr="00F229B1">
        <w:rPr>
          <w:rFonts w:ascii="Times New Roman" w:hAnsi="Times New Roman" w:cs="Times New Roman"/>
          <w:sz w:val="24"/>
          <w:szCs w:val="24"/>
        </w:rPr>
        <w:t xml:space="preserve"> health care systems (Simeone </w:t>
      </w:r>
      <w:r w:rsidR="00290840" w:rsidRPr="00F229B1">
        <w:rPr>
          <w:rFonts w:ascii="Times New Roman" w:hAnsi="Times New Roman" w:cs="Times New Roman"/>
          <w:i/>
          <w:sz w:val="24"/>
          <w:szCs w:val="24"/>
        </w:rPr>
        <w:t>et. al.</w:t>
      </w:r>
      <w:r w:rsidR="00290840" w:rsidRPr="00F229B1">
        <w:rPr>
          <w:rFonts w:ascii="Times New Roman" w:hAnsi="Times New Roman" w:cs="Times New Roman"/>
          <w:sz w:val="24"/>
          <w:szCs w:val="24"/>
        </w:rPr>
        <w:t xml:space="preserve"> 2</w:t>
      </w:r>
      <w:r w:rsidR="00E764FE" w:rsidRPr="00F229B1">
        <w:rPr>
          <w:rFonts w:ascii="Times New Roman" w:hAnsi="Times New Roman" w:cs="Times New Roman"/>
          <w:sz w:val="24"/>
          <w:szCs w:val="24"/>
        </w:rPr>
        <w:t>0</w:t>
      </w:r>
      <w:r w:rsidR="00290840" w:rsidRPr="00F229B1">
        <w:rPr>
          <w:rFonts w:ascii="Times New Roman" w:hAnsi="Times New Roman" w:cs="Times New Roman"/>
          <w:sz w:val="24"/>
          <w:szCs w:val="24"/>
        </w:rPr>
        <w:t>13</w:t>
      </w:r>
      <w:r w:rsidR="00F229B1" w:rsidRPr="00F229B1">
        <w:rPr>
          <w:rFonts w:ascii="Times New Roman" w:hAnsi="Times New Roman" w:cs="Times New Roman"/>
          <w:sz w:val="24"/>
          <w:szCs w:val="24"/>
        </w:rPr>
        <w:t xml:space="preserve">; </w:t>
      </w:r>
      <w:r w:rsidR="00290840" w:rsidRPr="00F229B1">
        <w:rPr>
          <w:rFonts w:ascii="Times New Roman" w:hAnsi="Times New Roman" w:cs="Times New Roman"/>
          <w:sz w:val="24"/>
          <w:szCs w:val="24"/>
        </w:rPr>
        <w:t xml:space="preserve">Yusuf </w:t>
      </w:r>
      <w:r w:rsidR="00290840" w:rsidRPr="00F229B1">
        <w:rPr>
          <w:rFonts w:ascii="Times New Roman" w:hAnsi="Times New Roman" w:cs="Times New Roman"/>
          <w:i/>
          <w:sz w:val="24"/>
          <w:szCs w:val="24"/>
        </w:rPr>
        <w:t>et. al.</w:t>
      </w:r>
      <w:r w:rsidR="00290840" w:rsidRPr="00F229B1">
        <w:rPr>
          <w:rFonts w:ascii="Times New Roman" w:hAnsi="Times New Roman" w:cs="Times New Roman"/>
          <w:sz w:val="24"/>
          <w:szCs w:val="24"/>
        </w:rPr>
        <w:t xml:space="preserve"> 2013; George, </w:t>
      </w:r>
      <w:r w:rsidR="00290840" w:rsidRPr="00F229B1">
        <w:rPr>
          <w:rFonts w:ascii="Times New Roman" w:hAnsi="Times New Roman" w:cs="Times New Roman"/>
          <w:i/>
          <w:sz w:val="24"/>
          <w:szCs w:val="24"/>
        </w:rPr>
        <w:t>et. al</w:t>
      </w:r>
      <w:r w:rsidR="00E764FE" w:rsidRPr="00F229B1">
        <w:rPr>
          <w:rFonts w:ascii="Times New Roman" w:hAnsi="Times New Roman" w:cs="Times New Roman"/>
          <w:i/>
          <w:sz w:val="24"/>
          <w:szCs w:val="24"/>
        </w:rPr>
        <w:t>.</w:t>
      </w:r>
      <w:r w:rsidR="00290840" w:rsidRPr="00F229B1">
        <w:rPr>
          <w:rFonts w:ascii="Times New Roman" w:hAnsi="Times New Roman" w:cs="Times New Roman"/>
          <w:sz w:val="24"/>
          <w:szCs w:val="24"/>
        </w:rPr>
        <w:t xml:space="preserve"> 2023b). </w:t>
      </w:r>
      <w:r w:rsidR="006D144E" w:rsidRPr="00F229B1">
        <w:rPr>
          <w:rFonts w:ascii="Times New Roman" w:hAnsi="Times New Roman" w:cs="Times New Roman"/>
          <w:sz w:val="24"/>
          <w:szCs w:val="24"/>
        </w:rPr>
        <w:t>The findings from this study strongly support that the host tree diversity influence</w:t>
      </w:r>
      <w:r w:rsidR="00E96849">
        <w:rPr>
          <w:rFonts w:ascii="Times New Roman" w:hAnsi="Times New Roman" w:cs="Times New Roman"/>
          <w:sz w:val="24"/>
          <w:szCs w:val="24"/>
        </w:rPr>
        <w:t>s</w:t>
      </w:r>
      <w:r w:rsidR="006D144E" w:rsidRPr="00F229B1">
        <w:rPr>
          <w:rFonts w:ascii="Times New Roman" w:hAnsi="Times New Roman" w:cs="Times New Roman"/>
          <w:sz w:val="24"/>
          <w:szCs w:val="24"/>
        </w:rPr>
        <w:t xml:space="preserve"> the antibacterial potency of </w:t>
      </w:r>
      <w:proofErr w:type="spellStart"/>
      <w:r w:rsidR="006D144E" w:rsidRPr="00F229B1">
        <w:rPr>
          <w:rFonts w:ascii="Times New Roman" w:hAnsi="Times New Roman" w:cs="Times New Roman"/>
          <w:i/>
          <w:sz w:val="24"/>
          <w:szCs w:val="24"/>
        </w:rPr>
        <w:t>Phragmenthera</w:t>
      </w:r>
      <w:proofErr w:type="spellEnd"/>
      <w:r w:rsidR="006D144E" w:rsidRPr="00F229B1">
        <w:rPr>
          <w:rFonts w:ascii="Times New Roman" w:hAnsi="Times New Roman" w:cs="Times New Roman"/>
          <w:i/>
          <w:sz w:val="24"/>
          <w:szCs w:val="24"/>
        </w:rPr>
        <w:t xml:space="preserve"> </w:t>
      </w:r>
      <w:proofErr w:type="spellStart"/>
      <w:r w:rsidR="006D144E" w:rsidRPr="00F229B1">
        <w:rPr>
          <w:rFonts w:ascii="Times New Roman" w:hAnsi="Times New Roman" w:cs="Times New Roman"/>
          <w:i/>
          <w:sz w:val="24"/>
          <w:szCs w:val="24"/>
        </w:rPr>
        <w:t>capitata</w:t>
      </w:r>
      <w:proofErr w:type="spellEnd"/>
      <w:r w:rsidR="006D144E" w:rsidRPr="00F229B1">
        <w:rPr>
          <w:rFonts w:ascii="Times New Roman" w:hAnsi="Times New Roman" w:cs="Times New Roman"/>
          <w:i/>
          <w:sz w:val="24"/>
          <w:szCs w:val="24"/>
        </w:rPr>
        <w:t xml:space="preserve"> </w:t>
      </w:r>
      <w:r w:rsidR="006D144E" w:rsidRPr="00F229B1">
        <w:rPr>
          <w:rFonts w:ascii="Times New Roman" w:hAnsi="Times New Roman" w:cs="Times New Roman"/>
          <w:sz w:val="24"/>
          <w:szCs w:val="24"/>
        </w:rPr>
        <w:t xml:space="preserve">as tested on the isolates. Generally, Extracts from mistletoe hosted by </w:t>
      </w:r>
      <w:r w:rsidR="006D144E" w:rsidRPr="00F229B1">
        <w:rPr>
          <w:rFonts w:ascii="Times New Roman" w:hAnsi="Times New Roman" w:cs="Times New Roman"/>
          <w:i/>
          <w:sz w:val="24"/>
          <w:szCs w:val="24"/>
        </w:rPr>
        <w:t>Citrus sinensis</w:t>
      </w:r>
      <w:r w:rsidR="006D144E" w:rsidRPr="00F229B1">
        <w:rPr>
          <w:rFonts w:ascii="Times New Roman" w:hAnsi="Times New Roman" w:cs="Times New Roman"/>
          <w:sz w:val="24"/>
          <w:szCs w:val="24"/>
        </w:rPr>
        <w:t xml:space="preserve"> exhibited the highest inhibition zones against both </w:t>
      </w:r>
      <w:r w:rsidR="006D144E" w:rsidRPr="00F229B1">
        <w:rPr>
          <w:rFonts w:ascii="Times New Roman" w:hAnsi="Times New Roman" w:cs="Times New Roman"/>
          <w:i/>
          <w:sz w:val="24"/>
          <w:szCs w:val="24"/>
        </w:rPr>
        <w:t>Escherichia coli</w:t>
      </w:r>
      <w:r w:rsidR="006D144E" w:rsidRPr="00F229B1">
        <w:rPr>
          <w:rFonts w:ascii="Times New Roman" w:hAnsi="Times New Roman" w:cs="Times New Roman"/>
          <w:sz w:val="24"/>
          <w:szCs w:val="24"/>
        </w:rPr>
        <w:t xml:space="preserve"> and </w:t>
      </w:r>
      <w:r w:rsidR="006D144E" w:rsidRPr="00F229B1">
        <w:rPr>
          <w:rFonts w:ascii="Times New Roman" w:hAnsi="Times New Roman" w:cs="Times New Roman"/>
          <w:i/>
          <w:sz w:val="24"/>
          <w:szCs w:val="24"/>
        </w:rPr>
        <w:t>Staphylococcus aureus</w:t>
      </w:r>
      <w:r w:rsidR="006D144E" w:rsidRPr="00F229B1">
        <w:rPr>
          <w:rFonts w:ascii="Times New Roman" w:hAnsi="Times New Roman" w:cs="Times New Roman"/>
          <w:sz w:val="24"/>
          <w:szCs w:val="24"/>
        </w:rPr>
        <w:t xml:space="preserve">, whereas those from </w:t>
      </w:r>
      <w:r w:rsidR="006D144E" w:rsidRPr="00F229B1">
        <w:rPr>
          <w:rFonts w:ascii="Times New Roman" w:hAnsi="Times New Roman" w:cs="Times New Roman"/>
          <w:i/>
          <w:sz w:val="24"/>
          <w:szCs w:val="24"/>
        </w:rPr>
        <w:t>Cola nitida</w:t>
      </w:r>
      <w:r w:rsidR="006D144E" w:rsidRPr="00F229B1">
        <w:rPr>
          <w:rFonts w:ascii="Times New Roman" w:hAnsi="Times New Roman" w:cs="Times New Roman"/>
          <w:sz w:val="24"/>
          <w:szCs w:val="24"/>
        </w:rPr>
        <w:t xml:space="preserve"> displayed the lowest antibacterial activity. This variation in antimicrobial efficacy is not unrelated with the variation differences in the nature of secondary metabolite profiles of the individual mistletoe extracts, which are shaped by the host tree's biochemical composition (Ajuziogu </w:t>
      </w:r>
      <w:r w:rsidR="006D144E" w:rsidRPr="00055661">
        <w:rPr>
          <w:rFonts w:ascii="Times New Roman" w:hAnsi="Times New Roman" w:cs="Times New Roman"/>
          <w:i/>
          <w:sz w:val="24"/>
          <w:szCs w:val="24"/>
        </w:rPr>
        <w:t>et al.,</w:t>
      </w:r>
      <w:r w:rsidR="006D144E" w:rsidRPr="00F229B1">
        <w:rPr>
          <w:rFonts w:ascii="Times New Roman" w:hAnsi="Times New Roman" w:cs="Times New Roman"/>
          <w:sz w:val="24"/>
          <w:szCs w:val="24"/>
        </w:rPr>
        <w:t xml:space="preserve"> 2021; Kim </w:t>
      </w:r>
      <w:r w:rsidR="006D144E" w:rsidRPr="00055661">
        <w:rPr>
          <w:rFonts w:ascii="Times New Roman" w:hAnsi="Times New Roman" w:cs="Times New Roman"/>
          <w:i/>
          <w:sz w:val="24"/>
          <w:szCs w:val="24"/>
        </w:rPr>
        <w:t>et al.,</w:t>
      </w:r>
      <w:r w:rsidR="006D144E" w:rsidRPr="00F229B1">
        <w:rPr>
          <w:rFonts w:ascii="Times New Roman" w:hAnsi="Times New Roman" w:cs="Times New Roman"/>
          <w:sz w:val="24"/>
          <w:szCs w:val="24"/>
        </w:rPr>
        <w:t xml:space="preserve"> 2018). On the other hand, the observed patterns in bacterial susceptibility may also be linked to the structural differences between Gram-positive and Gram-negative bacteria. As observed, </w:t>
      </w:r>
      <w:r w:rsidR="006D144E" w:rsidRPr="00F229B1">
        <w:rPr>
          <w:rFonts w:ascii="Times New Roman" w:hAnsi="Times New Roman" w:cs="Times New Roman"/>
          <w:i/>
          <w:sz w:val="24"/>
          <w:szCs w:val="24"/>
        </w:rPr>
        <w:t>S. aureus</w:t>
      </w:r>
      <w:r w:rsidR="006D144E" w:rsidRPr="00F229B1">
        <w:rPr>
          <w:rFonts w:ascii="Times New Roman" w:hAnsi="Times New Roman" w:cs="Times New Roman"/>
          <w:sz w:val="24"/>
          <w:szCs w:val="24"/>
        </w:rPr>
        <w:t xml:space="preserve"> (Gram-positive isolate) exhibited a lower sensitivity to mistletoe extracts compared to </w:t>
      </w:r>
      <w:r w:rsidR="006D144E" w:rsidRPr="00F229B1">
        <w:rPr>
          <w:rFonts w:ascii="Times New Roman" w:hAnsi="Times New Roman" w:cs="Times New Roman"/>
          <w:i/>
          <w:sz w:val="24"/>
          <w:szCs w:val="24"/>
        </w:rPr>
        <w:t>E. coli</w:t>
      </w:r>
      <w:r w:rsidR="006D144E" w:rsidRPr="00F229B1">
        <w:rPr>
          <w:rFonts w:ascii="Times New Roman" w:hAnsi="Times New Roman" w:cs="Times New Roman"/>
          <w:sz w:val="24"/>
          <w:szCs w:val="24"/>
        </w:rPr>
        <w:t xml:space="preserve"> (Gram-negative isolate). This trend aligns with findings from Cushnie and Lamb (2011) who explained that gram-negative bacteria possess an outer membrane which modulates permeability; the membrane may either facilitate or restrict interactions with bioactive compounds, whereas the thick peptidoglycan layer of Gram-positive bacteria may serve as a potent barrier against plant-derived antimicrobial agent. This also</w:t>
      </w:r>
      <w:r w:rsidR="009942C2" w:rsidRPr="00F229B1">
        <w:rPr>
          <w:rFonts w:ascii="Times New Roman" w:hAnsi="Times New Roman" w:cs="Times New Roman"/>
          <w:sz w:val="24"/>
          <w:szCs w:val="24"/>
        </w:rPr>
        <w:t xml:space="preserve"> agrees with the views of</w:t>
      </w:r>
      <w:r w:rsidR="006D144E" w:rsidRPr="00F229B1">
        <w:rPr>
          <w:rFonts w:ascii="Times New Roman" w:hAnsi="Times New Roman" w:cs="Times New Roman"/>
          <w:sz w:val="24"/>
          <w:szCs w:val="24"/>
        </w:rPr>
        <w:t xml:space="preserve"> </w:t>
      </w:r>
      <w:proofErr w:type="spellStart"/>
      <w:r w:rsidR="006D144E" w:rsidRPr="00F229B1">
        <w:rPr>
          <w:rFonts w:ascii="Times New Roman" w:hAnsi="Times New Roman" w:cs="Times New Roman"/>
          <w:sz w:val="24"/>
          <w:szCs w:val="24"/>
        </w:rPr>
        <w:t>Ladoh-Yemeda</w:t>
      </w:r>
      <w:proofErr w:type="spellEnd"/>
      <w:r w:rsidR="006D144E" w:rsidRPr="00F229B1">
        <w:rPr>
          <w:rFonts w:ascii="Times New Roman" w:hAnsi="Times New Roman" w:cs="Times New Roman"/>
          <w:sz w:val="24"/>
          <w:szCs w:val="24"/>
        </w:rPr>
        <w:t xml:space="preserve"> </w:t>
      </w:r>
      <w:r w:rsidR="006D144E" w:rsidRPr="00F229B1">
        <w:rPr>
          <w:rFonts w:ascii="Times New Roman" w:hAnsi="Times New Roman" w:cs="Times New Roman"/>
          <w:i/>
          <w:sz w:val="24"/>
          <w:szCs w:val="24"/>
        </w:rPr>
        <w:t>et al.</w:t>
      </w:r>
      <w:r w:rsidR="006D144E" w:rsidRPr="00F229B1">
        <w:rPr>
          <w:rFonts w:ascii="Times New Roman" w:hAnsi="Times New Roman" w:cs="Times New Roman"/>
          <w:sz w:val="24"/>
          <w:szCs w:val="24"/>
        </w:rPr>
        <w:t xml:space="preserve">, </w:t>
      </w:r>
      <w:r w:rsidR="009942C2" w:rsidRPr="00F229B1">
        <w:rPr>
          <w:rFonts w:ascii="Times New Roman" w:hAnsi="Times New Roman" w:cs="Times New Roman"/>
          <w:sz w:val="24"/>
          <w:szCs w:val="24"/>
        </w:rPr>
        <w:t>(</w:t>
      </w:r>
      <w:r w:rsidR="006D144E" w:rsidRPr="00F229B1">
        <w:rPr>
          <w:rFonts w:ascii="Times New Roman" w:hAnsi="Times New Roman" w:cs="Times New Roman"/>
          <w:sz w:val="24"/>
          <w:szCs w:val="24"/>
        </w:rPr>
        <w:t xml:space="preserve">2021). </w:t>
      </w:r>
    </w:p>
    <w:p w14:paraId="0BECC790" w14:textId="77777777" w:rsidR="006D144E" w:rsidRPr="00F229B1" w:rsidRDefault="006D144E" w:rsidP="006D144E">
      <w:pPr>
        <w:jc w:val="both"/>
        <w:rPr>
          <w:rFonts w:ascii="Times New Roman" w:hAnsi="Times New Roman" w:cs="Times New Roman"/>
          <w:sz w:val="24"/>
          <w:szCs w:val="24"/>
        </w:rPr>
      </w:pPr>
      <w:r w:rsidRPr="00F229B1">
        <w:rPr>
          <w:rFonts w:ascii="Times New Roman" w:hAnsi="Times New Roman" w:cs="Times New Roman"/>
          <w:sz w:val="24"/>
          <w:szCs w:val="24"/>
        </w:rPr>
        <w:t xml:space="preserve">The phytochemical analysis of </w:t>
      </w:r>
      <w:r w:rsidRPr="00F229B1">
        <w:rPr>
          <w:rFonts w:ascii="Times New Roman" w:hAnsi="Times New Roman" w:cs="Times New Roman"/>
          <w:i/>
          <w:sz w:val="24"/>
          <w:szCs w:val="24"/>
        </w:rPr>
        <w:t>P. capitata</w:t>
      </w:r>
      <w:r w:rsidRPr="00F229B1">
        <w:rPr>
          <w:rFonts w:ascii="Times New Roman" w:hAnsi="Times New Roman" w:cs="Times New Roman"/>
          <w:sz w:val="24"/>
          <w:szCs w:val="24"/>
        </w:rPr>
        <w:t xml:space="preserve"> extracts revealed notable differences in the presence of alkaloids, flavonoids, tannins, and phenolic compounds across host sources. The presence of alkaloids exclusively in mistletoe from </w:t>
      </w:r>
      <w:r w:rsidRPr="00F229B1">
        <w:rPr>
          <w:rFonts w:ascii="Times New Roman" w:hAnsi="Times New Roman" w:cs="Times New Roman"/>
          <w:i/>
          <w:sz w:val="24"/>
          <w:szCs w:val="24"/>
        </w:rPr>
        <w:t>C. sinensis</w:t>
      </w:r>
      <w:r w:rsidRPr="00F229B1">
        <w:rPr>
          <w:rFonts w:ascii="Times New Roman" w:hAnsi="Times New Roman" w:cs="Times New Roman"/>
          <w:sz w:val="24"/>
          <w:szCs w:val="24"/>
        </w:rPr>
        <w:t xml:space="preserve"> may account for its superior antibacterial potency. Alkaloids have been widely reported for their antimicrobial effects, with previous studies confirming their ability to disrupt bacterial DNA replication and inhibit enzyme activity (</w:t>
      </w:r>
      <w:proofErr w:type="spellStart"/>
      <w:r w:rsidRPr="00F229B1">
        <w:rPr>
          <w:rFonts w:ascii="Times New Roman" w:hAnsi="Times New Roman" w:cs="Times New Roman"/>
          <w:sz w:val="24"/>
          <w:szCs w:val="24"/>
        </w:rPr>
        <w:t>Zorofchian</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Moghadamtousi</w:t>
      </w:r>
      <w:proofErr w:type="spellEnd"/>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et</w:t>
      </w:r>
      <w:r w:rsidR="00E764FE" w:rsidRPr="00F229B1">
        <w:rPr>
          <w:rFonts w:ascii="Times New Roman" w:hAnsi="Times New Roman" w:cs="Times New Roman"/>
          <w:i/>
          <w:sz w:val="24"/>
          <w:szCs w:val="24"/>
        </w:rPr>
        <w:t>.</w:t>
      </w:r>
      <w:r w:rsidRPr="00F229B1">
        <w:rPr>
          <w:rFonts w:ascii="Times New Roman" w:hAnsi="Times New Roman" w:cs="Times New Roman"/>
          <w:i/>
          <w:sz w:val="24"/>
          <w:szCs w:val="24"/>
        </w:rPr>
        <w:t xml:space="preserve"> al.,</w:t>
      </w:r>
      <w:r w:rsidRPr="00F229B1">
        <w:rPr>
          <w:rFonts w:ascii="Times New Roman" w:hAnsi="Times New Roman" w:cs="Times New Roman"/>
          <w:sz w:val="24"/>
          <w:szCs w:val="24"/>
        </w:rPr>
        <w:t xml:space="preserve"> 2013; Yusuf et al., 2013). Similarly, phenolic compounds and flavonoids, which were consistently </w:t>
      </w:r>
      <w:r w:rsidRPr="00F229B1">
        <w:rPr>
          <w:rFonts w:ascii="Times New Roman" w:hAnsi="Times New Roman" w:cs="Times New Roman"/>
          <w:sz w:val="24"/>
          <w:szCs w:val="24"/>
        </w:rPr>
        <w:lastRenderedPageBreak/>
        <w:t>present in all extracts, are known to exert antibacterial effects by targeting bacterial membranes and interfering with protein synthesis (</w:t>
      </w:r>
      <w:proofErr w:type="spellStart"/>
      <w:r w:rsidRPr="00F229B1">
        <w:rPr>
          <w:rFonts w:ascii="Times New Roman" w:hAnsi="Times New Roman" w:cs="Times New Roman"/>
          <w:sz w:val="24"/>
          <w:szCs w:val="24"/>
        </w:rPr>
        <w:t>Harbone</w:t>
      </w:r>
      <w:proofErr w:type="spellEnd"/>
      <w:r w:rsidRPr="00F229B1">
        <w:rPr>
          <w:rFonts w:ascii="Times New Roman" w:hAnsi="Times New Roman" w:cs="Times New Roman"/>
          <w:sz w:val="24"/>
          <w:szCs w:val="24"/>
        </w:rPr>
        <w:t xml:space="preserve">, 1998; Urban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2012).</w:t>
      </w:r>
    </w:p>
    <w:p w14:paraId="15B0969D" w14:textId="08456772" w:rsidR="006D144E" w:rsidRPr="00F229B1" w:rsidRDefault="006D144E" w:rsidP="006D144E">
      <w:pPr>
        <w:jc w:val="both"/>
        <w:rPr>
          <w:rFonts w:ascii="Times New Roman" w:hAnsi="Times New Roman" w:cs="Times New Roman"/>
          <w:sz w:val="24"/>
          <w:szCs w:val="24"/>
        </w:rPr>
      </w:pPr>
      <w:r w:rsidRPr="00F229B1">
        <w:rPr>
          <w:rFonts w:ascii="Times New Roman" w:hAnsi="Times New Roman" w:cs="Times New Roman"/>
          <w:sz w:val="24"/>
          <w:szCs w:val="24"/>
        </w:rPr>
        <w:t>The host-dependent variation in secondary metabolite levels can be attributed to the mistletoe's parasitic lifestyle, which enables it to absorb minerals, water, and other essential nutrients from the host plant (</w:t>
      </w:r>
      <w:r w:rsidR="00E764FE" w:rsidRPr="00F229B1">
        <w:rPr>
          <w:rFonts w:ascii="Times New Roman" w:hAnsi="Times New Roman" w:cs="Times New Roman"/>
          <w:sz w:val="24"/>
          <w:szCs w:val="24"/>
        </w:rPr>
        <w:t>Lo Gullo et al., 2012; Glatzel and</w:t>
      </w:r>
      <w:r w:rsidRPr="00F229B1">
        <w:rPr>
          <w:rFonts w:ascii="Times New Roman" w:hAnsi="Times New Roman" w:cs="Times New Roman"/>
          <w:sz w:val="24"/>
          <w:szCs w:val="24"/>
        </w:rPr>
        <w:t xml:space="preserve"> Geils, 2009). Previous studies have established that mistletoes tend to accumulate higher concentrations of phytochemicals than their host plants, possibly due to their enhanced transpiration rates and unique metabolic adaptations (Urban et al., 2012; Kim et al., 2018). This could explain why mistletoe from </w:t>
      </w:r>
      <w:r w:rsidRPr="00F229B1">
        <w:rPr>
          <w:rFonts w:ascii="Times New Roman" w:hAnsi="Times New Roman" w:cs="Times New Roman"/>
          <w:i/>
          <w:sz w:val="24"/>
          <w:szCs w:val="24"/>
        </w:rPr>
        <w:t>C. sinensis</w:t>
      </w:r>
      <w:r w:rsidRPr="00F229B1">
        <w:rPr>
          <w:rFonts w:ascii="Times New Roman" w:hAnsi="Times New Roman" w:cs="Times New Roman"/>
          <w:sz w:val="24"/>
          <w:szCs w:val="24"/>
        </w:rPr>
        <w:t xml:space="preserve"> exhibited the highest antibacterial activity, as citrus species are known to be rich in bioactive compounds that may be transferred to parasitic plants (Anmol &amp; Garg, 2020; Ajuziogu</w:t>
      </w:r>
      <w:r w:rsidR="00E764FE" w:rsidRPr="00F229B1">
        <w:rPr>
          <w:rFonts w:ascii="Times New Roman" w:hAnsi="Times New Roman" w:cs="Times New Roman"/>
          <w:sz w:val="24"/>
          <w:szCs w:val="24"/>
        </w:rPr>
        <w:t>,</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et al.</w:t>
      </w:r>
      <w:r w:rsidRPr="00F229B1">
        <w:rPr>
          <w:rFonts w:ascii="Times New Roman" w:hAnsi="Times New Roman" w:cs="Times New Roman"/>
          <w:sz w:val="24"/>
          <w:szCs w:val="24"/>
        </w:rPr>
        <w:t>, 2021).</w:t>
      </w:r>
      <w:r w:rsidR="00F229B1" w:rsidRPr="00F229B1">
        <w:rPr>
          <w:rFonts w:ascii="Times New Roman" w:hAnsi="Times New Roman" w:cs="Times New Roman"/>
          <w:sz w:val="24"/>
          <w:szCs w:val="24"/>
        </w:rPr>
        <w:t xml:space="preserve"> </w:t>
      </w:r>
      <w:r w:rsidR="009942C2" w:rsidRPr="00F229B1">
        <w:rPr>
          <w:rFonts w:ascii="Times New Roman" w:hAnsi="Times New Roman" w:cs="Times New Roman"/>
          <w:sz w:val="24"/>
          <w:szCs w:val="24"/>
        </w:rPr>
        <w:t>Concurrently</w:t>
      </w:r>
      <w:r w:rsidRPr="00F229B1">
        <w:rPr>
          <w:rFonts w:ascii="Times New Roman" w:hAnsi="Times New Roman" w:cs="Times New Roman"/>
          <w:sz w:val="24"/>
          <w:szCs w:val="24"/>
        </w:rPr>
        <w:t xml:space="preserve">, </w:t>
      </w:r>
      <w:r w:rsidR="009942C2" w:rsidRPr="00F229B1">
        <w:rPr>
          <w:rFonts w:ascii="Times New Roman" w:hAnsi="Times New Roman" w:cs="Times New Roman"/>
          <w:sz w:val="24"/>
          <w:szCs w:val="24"/>
        </w:rPr>
        <w:t xml:space="preserve">the act that </w:t>
      </w:r>
      <w:r w:rsidRPr="00F229B1">
        <w:rPr>
          <w:rFonts w:ascii="Times New Roman" w:hAnsi="Times New Roman" w:cs="Times New Roman"/>
          <w:sz w:val="24"/>
          <w:szCs w:val="24"/>
        </w:rPr>
        <w:t xml:space="preserve">mistletoe from </w:t>
      </w:r>
      <w:r w:rsidRPr="00F229B1">
        <w:rPr>
          <w:rFonts w:ascii="Times New Roman" w:hAnsi="Times New Roman" w:cs="Times New Roman"/>
          <w:i/>
          <w:sz w:val="24"/>
          <w:szCs w:val="24"/>
        </w:rPr>
        <w:t>Cola nitida</w:t>
      </w:r>
      <w:r w:rsidRPr="00F229B1">
        <w:rPr>
          <w:rFonts w:ascii="Times New Roman" w:hAnsi="Times New Roman" w:cs="Times New Roman"/>
          <w:sz w:val="24"/>
          <w:szCs w:val="24"/>
        </w:rPr>
        <w:t xml:space="preserve"> displayed the </w:t>
      </w:r>
      <w:r w:rsidR="009942C2" w:rsidRPr="00F229B1">
        <w:rPr>
          <w:rFonts w:ascii="Times New Roman" w:hAnsi="Times New Roman" w:cs="Times New Roman"/>
          <w:sz w:val="24"/>
          <w:szCs w:val="24"/>
        </w:rPr>
        <w:t>puniest</w:t>
      </w:r>
      <w:r w:rsidRPr="00F229B1">
        <w:rPr>
          <w:rFonts w:ascii="Times New Roman" w:hAnsi="Times New Roman" w:cs="Times New Roman"/>
          <w:sz w:val="24"/>
          <w:szCs w:val="24"/>
        </w:rPr>
        <w:t xml:space="preserve"> antibacterial activity</w:t>
      </w:r>
      <w:r w:rsidR="009942C2" w:rsidRPr="00F229B1">
        <w:rPr>
          <w:rFonts w:ascii="Times New Roman" w:hAnsi="Times New Roman" w:cs="Times New Roman"/>
          <w:sz w:val="24"/>
          <w:szCs w:val="24"/>
        </w:rPr>
        <w:t xml:space="preserve"> is we</w:t>
      </w:r>
      <w:r w:rsidR="00E96849">
        <w:rPr>
          <w:rFonts w:ascii="Times New Roman" w:hAnsi="Times New Roman" w:cs="Times New Roman"/>
          <w:sz w:val="24"/>
          <w:szCs w:val="24"/>
        </w:rPr>
        <w:t>l</w:t>
      </w:r>
      <w:r w:rsidR="009942C2" w:rsidRPr="00F229B1">
        <w:rPr>
          <w:rFonts w:ascii="Times New Roman" w:hAnsi="Times New Roman" w:cs="Times New Roman"/>
          <w:sz w:val="24"/>
          <w:szCs w:val="24"/>
        </w:rPr>
        <w:t xml:space="preserve">l noticed and concur </w:t>
      </w:r>
      <w:r w:rsidRPr="00F229B1">
        <w:rPr>
          <w:rFonts w:ascii="Times New Roman" w:hAnsi="Times New Roman" w:cs="Times New Roman"/>
          <w:sz w:val="24"/>
          <w:szCs w:val="24"/>
        </w:rPr>
        <w:t xml:space="preserve">with </w:t>
      </w:r>
      <w:r w:rsidR="009942C2" w:rsidRPr="00F229B1">
        <w:rPr>
          <w:rFonts w:ascii="Times New Roman" w:hAnsi="Times New Roman" w:cs="Times New Roman"/>
          <w:sz w:val="24"/>
          <w:szCs w:val="24"/>
        </w:rPr>
        <w:t xml:space="preserve">the </w:t>
      </w:r>
      <w:r w:rsidRPr="00F229B1">
        <w:rPr>
          <w:rFonts w:ascii="Times New Roman" w:hAnsi="Times New Roman" w:cs="Times New Roman"/>
          <w:sz w:val="24"/>
          <w:szCs w:val="24"/>
        </w:rPr>
        <w:t xml:space="preserve">findings from Yusuf </w:t>
      </w:r>
      <w:r w:rsidRPr="00F229B1">
        <w:rPr>
          <w:rFonts w:ascii="Times New Roman" w:hAnsi="Times New Roman" w:cs="Times New Roman"/>
          <w:i/>
          <w:sz w:val="24"/>
          <w:szCs w:val="24"/>
        </w:rPr>
        <w:t>et al.</w:t>
      </w:r>
      <w:r w:rsidRPr="00F229B1">
        <w:rPr>
          <w:rFonts w:ascii="Times New Roman" w:hAnsi="Times New Roman" w:cs="Times New Roman"/>
          <w:sz w:val="24"/>
          <w:szCs w:val="24"/>
        </w:rPr>
        <w:t xml:space="preserve"> (2013), who </w:t>
      </w:r>
      <w:r w:rsidR="009942C2" w:rsidRPr="00F229B1">
        <w:rPr>
          <w:rFonts w:ascii="Times New Roman" w:hAnsi="Times New Roman" w:cs="Times New Roman"/>
          <w:sz w:val="24"/>
          <w:szCs w:val="24"/>
        </w:rPr>
        <w:t>noted</w:t>
      </w:r>
      <w:r w:rsidRPr="00F229B1">
        <w:rPr>
          <w:rFonts w:ascii="Times New Roman" w:hAnsi="Times New Roman" w:cs="Times New Roman"/>
          <w:sz w:val="24"/>
          <w:szCs w:val="24"/>
        </w:rPr>
        <w:t xml:space="preserve"> that </w:t>
      </w:r>
      <w:r w:rsidRPr="00F229B1">
        <w:rPr>
          <w:rFonts w:ascii="Times New Roman" w:hAnsi="Times New Roman" w:cs="Times New Roman"/>
          <w:i/>
          <w:sz w:val="24"/>
          <w:szCs w:val="24"/>
        </w:rPr>
        <w:t>Viscum album</w:t>
      </w:r>
      <w:r w:rsidRPr="00F229B1">
        <w:rPr>
          <w:rFonts w:ascii="Times New Roman" w:hAnsi="Times New Roman" w:cs="Times New Roman"/>
          <w:sz w:val="24"/>
          <w:szCs w:val="24"/>
        </w:rPr>
        <w:t xml:space="preserve"> growing on </w:t>
      </w:r>
      <w:r w:rsidRPr="00F229B1">
        <w:rPr>
          <w:rFonts w:ascii="Times New Roman" w:hAnsi="Times New Roman" w:cs="Times New Roman"/>
          <w:i/>
          <w:sz w:val="24"/>
          <w:szCs w:val="24"/>
        </w:rPr>
        <w:t>Cola nitida</w:t>
      </w:r>
      <w:r w:rsidRPr="00F229B1">
        <w:rPr>
          <w:rFonts w:ascii="Times New Roman" w:hAnsi="Times New Roman" w:cs="Times New Roman"/>
          <w:sz w:val="24"/>
          <w:szCs w:val="24"/>
        </w:rPr>
        <w:t xml:space="preserve"> exhibited lower antimicrobial potency than those parasitizing other hosts. This </w:t>
      </w:r>
      <w:r w:rsidR="009942C2" w:rsidRPr="00F229B1">
        <w:rPr>
          <w:rFonts w:ascii="Times New Roman" w:hAnsi="Times New Roman" w:cs="Times New Roman"/>
          <w:sz w:val="24"/>
          <w:szCs w:val="24"/>
        </w:rPr>
        <w:t>point</w:t>
      </w:r>
      <w:r w:rsidR="00E96849">
        <w:rPr>
          <w:rFonts w:ascii="Times New Roman" w:hAnsi="Times New Roman" w:cs="Times New Roman"/>
          <w:sz w:val="24"/>
          <w:szCs w:val="24"/>
        </w:rPr>
        <w:t>s</w:t>
      </w:r>
      <w:r w:rsidR="009942C2" w:rsidRPr="00F229B1">
        <w:rPr>
          <w:rFonts w:ascii="Times New Roman" w:hAnsi="Times New Roman" w:cs="Times New Roman"/>
          <w:sz w:val="24"/>
          <w:szCs w:val="24"/>
        </w:rPr>
        <w:t xml:space="preserve"> to the fact</w:t>
      </w:r>
      <w:r w:rsidRPr="00F229B1">
        <w:rPr>
          <w:rFonts w:ascii="Times New Roman" w:hAnsi="Times New Roman" w:cs="Times New Roman"/>
          <w:sz w:val="24"/>
          <w:szCs w:val="24"/>
        </w:rPr>
        <w:t xml:space="preserve"> that certain host trees</w:t>
      </w:r>
      <w:r w:rsidR="009942C2" w:rsidRPr="00F229B1">
        <w:rPr>
          <w:rFonts w:ascii="Times New Roman" w:hAnsi="Times New Roman" w:cs="Times New Roman"/>
          <w:sz w:val="24"/>
          <w:szCs w:val="24"/>
        </w:rPr>
        <w:t xml:space="preserve"> including </w:t>
      </w:r>
      <w:r w:rsidR="009942C2" w:rsidRPr="00F229B1">
        <w:rPr>
          <w:rFonts w:ascii="Times New Roman" w:hAnsi="Times New Roman" w:cs="Times New Roman"/>
          <w:i/>
          <w:sz w:val="24"/>
          <w:szCs w:val="24"/>
        </w:rPr>
        <w:t>Kola nitida</w:t>
      </w:r>
      <w:r w:rsidRPr="00F229B1">
        <w:rPr>
          <w:rFonts w:ascii="Times New Roman" w:hAnsi="Times New Roman" w:cs="Times New Roman"/>
          <w:sz w:val="24"/>
          <w:szCs w:val="24"/>
        </w:rPr>
        <w:t xml:space="preserve"> may lack </w:t>
      </w:r>
      <w:r w:rsidR="00330949" w:rsidRPr="00F229B1">
        <w:rPr>
          <w:rFonts w:ascii="Times New Roman" w:hAnsi="Times New Roman" w:cs="Times New Roman"/>
          <w:sz w:val="24"/>
          <w:szCs w:val="24"/>
        </w:rPr>
        <w:t xml:space="preserve">or possess limited amounts of </w:t>
      </w:r>
      <w:r w:rsidRPr="00F229B1">
        <w:rPr>
          <w:rFonts w:ascii="Times New Roman" w:hAnsi="Times New Roman" w:cs="Times New Roman"/>
          <w:sz w:val="24"/>
          <w:szCs w:val="24"/>
        </w:rPr>
        <w:t xml:space="preserve">specific nutrients or biochemical precursors </w:t>
      </w:r>
      <w:r w:rsidR="009942C2" w:rsidRPr="00F229B1">
        <w:rPr>
          <w:rFonts w:ascii="Times New Roman" w:hAnsi="Times New Roman" w:cs="Times New Roman"/>
          <w:sz w:val="24"/>
          <w:szCs w:val="24"/>
        </w:rPr>
        <w:t>essential</w:t>
      </w:r>
      <w:r w:rsidRPr="00F229B1">
        <w:rPr>
          <w:rFonts w:ascii="Times New Roman" w:hAnsi="Times New Roman" w:cs="Times New Roman"/>
          <w:sz w:val="24"/>
          <w:szCs w:val="24"/>
        </w:rPr>
        <w:t xml:space="preserve"> for the synthesis of potent antimicrobial compounds </w:t>
      </w:r>
      <w:r w:rsidR="00330949" w:rsidRPr="00F229B1">
        <w:rPr>
          <w:rFonts w:ascii="Times New Roman" w:hAnsi="Times New Roman" w:cs="Times New Roman"/>
          <w:sz w:val="24"/>
          <w:szCs w:val="24"/>
        </w:rPr>
        <w:t>in the mistletoe extract</w:t>
      </w:r>
      <w:r w:rsidRPr="00F229B1">
        <w:rPr>
          <w:rFonts w:ascii="Times New Roman" w:hAnsi="Times New Roman" w:cs="Times New Roman"/>
          <w:sz w:val="24"/>
          <w:szCs w:val="24"/>
        </w:rPr>
        <w:t xml:space="preserve"> </w:t>
      </w:r>
      <w:r w:rsidR="00330949" w:rsidRPr="00F229B1">
        <w:rPr>
          <w:rFonts w:ascii="Times New Roman" w:hAnsi="Times New Roman" w:cs="Times New Roman"/>
          <w:sz w:val="24"/>
          <w:szCs w:val="24"/>
        </w:rPr>
        <w:t xml:space="preserve">which should drive </w:t>
      </w:r>
      <w:r w:rsidR="009942C2" w:rsidRPr="00F229B1">
        <w:rPr>
          <w:rFonts w:ascii="Times New Roman" w:hAnsi="Times New Roman" w:cs="Times New Roman"/>
          <w:sz w:val="24"/>
          <w:szCs w:val="24"/>
        </w:rPr>
        <w:t>more potent and visible</w:t>
      </w:r>
      <w:r w:rsidR="00330949" w:rsidRPr="00F229B1">
        <w:rPr>
          <w:rFonts w:ascii="Times New Roman" w:hAnsi="Times New Roman" w:cs="Times New Roman"/>
          <w:sz w:val="24"/>
          <w:szCs w:val="24"/>
        </w:rPr>
        <w:t xml:space="preserve"> sensitivity effects</w:t>
      </w:r>
      <w:r w:rsidRPr="00F229B1">
        <w:rPr>
          <w:rFonts w:ascii="Times New Roman" w:hAnsi="Times New Roman" w:cs="Times New Roman"/>
          <w:sz w:val="24"/>
          <w:szCs w:val="24"/>
        </w:rPr>
        <w:t xml:space="preserve">. </w:t>
      </w:r>
      <w:bookmarkStart w:id="0" w:name="_GoBack"/>
      <w:bookmarkEnd w:id="0"/>
    </w:p>
    <w:p w14:paraId="328EBA76" w14:textId="77777777" w:rsidR="006D144E" w:rsidRPr="00F229B1" w:rsidRDefault="006D144E" w:rsidP="00290840">
      <w:pPr>
        <w:jc w:val="both"/>
        <w:rPr>
          <w:rFonts w:ascii="Times New Roman" w:hAnsi="Times New Roman" w:cs="Times New Roman"/>
          <w:b/>
        </w:rPr>
      </w:pPr>
      <w:r w:rsidRPr="00F229B1">
        <w:rPr>
          <w:rFonts w:ascii="Times New Roman" w:hAnsi="Times New Roman" w:cs="Times New Roman"/>
          <w:b/>
        </w:rPr>
        <w:t>Conclusion</w:t>
      </w:r>
    </w:p>
    <w:p w14:paraId="289407E7" w14:textId="24687560" w:rsidR="00BB51EE" w:rsidRDefault="00BB51EE" w:rsidP="00BB51EE">
      <w:pPr>
        <w:jc w:val="both"/>
        <w:rPr>
          <w:rFonts w:ascii="Times New Roman" w:eastAsia="Times New Roman" w:hAnsi="Times New Roman" w:cs="Times New Roman"/>
          <w:sz w:val="24"/>
          <w:szCs w:val="24"/>
          <w:lang w:val="en-US"/>
        </w:rPr>
      </w:pPr>
      <w:r w:rsidRPr="00BB51EE">
        <w:rPr>
          <w:rFonts w:ascii="Times New Roman" w:eastAsia="Times New Roman" w:hAnsi="Times New Roman" w:cs="Times New Roman"/>
          <w:sz w:val="24"/>
          <w:szCs w:val="24"/>
          <w:lang w:val="en-US"/>
        </w:rPr>
        <w:t xml:space="preserve">This study demonstrates that </w:t>
      </w:r>
      <w:proofErr w:type="spellStart"/>
      <w:r w:rsidRPr="00F229B1">
        <w:rPr>
          <w:rFonts w:ascii="Times New Roman" w:eastAsia="Times New Roman" w:hAnsi="Times New Roman" w:cs="Times New Roman"/>
          <w:i/>
          <w:sz w:val="24"/>
          <w:szCs w:val="24"/>
          <w:lang w:val="en-US"/>
        </w:rPr>
        <w:t>Phragmenthera</w:t>
      </w:r>
      <w:proofErr w:type="spellEnd"/>
      <w:r w:rsidRPr="00F229B1">
        <w:rPr>
          <w:rFonts w:ascii="Times New Roman" w:eastAsia="Times New Roman" w:hAnsi="Times New Roman" w:cs="Times New Roman"/>
          <w:i/>
          <w:sz w:val="24"/>
          <w:szCs w:val="24"/>
          <w:lang w:val="en-US"/>
        </w:rPr>
        <w:t xml:space="preserve"> </w:t>
      </w:r>
      <w:proofErr w:type="spellStart"/>
      <w:r w:rsidRPr="00F229B1">
        <w:rPr>
          <w:rFonts w:ascii="Times New Roman" w:eastAsia="Times New Roman" w:hAnsi="Times New Roman" w:cs="Times New Roman"/>
          <w:i/>
          <w:sz w:val="24"/>
          <w:szCs w:val="24"/>
          <w:lang w:val="en-US"/>
        </w:rPr>
        <w:t>capitata</w:t>
      </w:r>
      <w:proofErr w:type="spellEnd"/>
      <w:r w:rsidRPr="00BB51EE">
        <w:rPr>
          <w:rFonts w:ascii="Times New Roman" w:eastAsia="Times New Roman" w:hAnsi="Times New Roman" w:cs="Times New Roman"/>
          <w:sz w:val="24"/>
          <w:szCs w:val="24"/>
          <w:lang w:val="en-US"/>
        </w:rPr>
        <w:t xml:space="preserve"> antibacterial efficacy is strongly influenced by host tree diversity. </w:t>
      </w:r>
      <w:r w:rsidRPr="00BB51EE">
        <w:rPr>
          <w:rFonts w:ascii="Times New Roman" w:eastAsia="Times New Roman" w:hAnsi="Times New Roman" w:cs="Times New Roman"/>
          <w:i/>
          <w:sz w:val="24"/>
          <w:szCs w:val="24"/>
          <w:lang w:val="en-US"/>
        </w:rPr>
        <w:t>Citrus sinensis</w:t>
      </w:r>
      <w:r w:rsidRPr="00BB51EE">
        <w:rPr>
          <w:rFonts w:ascii="Times New Roman" w:eastAsia="Times New Roman" w:hAnsi="Times New Roman" w:cs="Times New Roman"/>
          <w:sz w:val="24"/>
          <w:szCs w:val="24"/>
          <w:lang w:val="en-US"/>
        </w:rPr>
        <w:t xml:space="preserve">-hosted mistletoe extracts showed the strongest inhibitory zones against Staphylococcus aureus and Escherichia coli, whereas </w:t>
      </w:r>
      <w:r w:rsidRPr="00BB51EE">
        <w:rPr>
          <w:rFonts w:ascii="Times New Roman" w:eastAsia="Times New Roman" w:hAnsi="Times New Roman" w:cs="Times New Roman"/>
          <w:i/>
          <w:sz w:val="24"/>
          <w:szCs w:val="24"/>
          <w:lang w:val="en-US"/>
        </w:rPr>
        <w:t>Cola nitida</w:t>
      </w:r>
      <w:r w:rsidRPr="00BB51EE">
        <w:rPr>
          <w:rFonts w:ascii="Times New Roman" w:eastAsia="Times New Roman" w:hAnsi="Times New Roman" w:cs="Times New Roman"/>
          <w:sz w:val="24"/>
          <w:szCs w:val="24"/>
          <w:lang w:val="en-US"/>
        </w:rPr>
        <w:t xml:space="preserve">-hosted extracts showed the lowest activity. Alkaloids were exclusively found in </w:t>
      </w:r>
      <w:r w:rsidRPr="00BB51EE">
        <w:rPr>
          <w:rFonts w:ascii="Times New Roman" w:eastAsia="Times New Roman" w:hAnsi="Times New Roman" w:cs="Times New Roman"/>
          <w:i/>
          <w:sz w:val="24"/>
          <w:szCs w:val="24"/>
          <w:lang w:val="en-US"/>
        </w:rPr>
        <w:t>C. sinensis</w:t>
      </w:r>
      <w:r w:rsidRPr="00BB51EE">
        <w:rPr>
          <w:rFonts w:ascii="Times New Roman" w:eastAsia="Times New Roman" w:hAnsi="Times New Roman" w:cs="Times New Roman"/>
          <w:sz w:val="24"/>
          <w:szCs w:val="24"/>
          <w:lang w:val="en-US"/>
        </w:rPr>
        <w:t xml:space="preserve"> mistletoe, which may account for its higher antibacterial activity. Phytochemical screening showed differences in secondary metabolite composition among host-dependent mistletoe extracts. The study confirms mistletoe's ethnobotanical significance as a source of bioactive chemicals by highlighting the role of host-parasite interactions in shaping the plant's therapeutic qualities.</w:t>
      </w:r>
      <w:r w:rsidRPr="00F229B1">
        <w:t xml:space="preserve"> </w:t>
      </w:r>
      <w:r w:rsidRPr="00F229B1">
        <w:rPr>
          <w:rFonts w:ascii="Times New Roman" w:eastAsia="Times New Roman" w:hAnsi="Times New Roman" w:cs="Times New Roman"/>
          <w:sz w:val="24"/>
          <w:szCs w:val="24"/>
          <w:lang w:val="en-US"/>
        </w:rPr>
        <w:t xml:space="preserve">Extracts from </w:t>
      </w:r>
      <w:r w:rsidRPr="00F229B1">
        <w:rPr>
          <w:rFonts w:ascii="Times New Roman" w:eastAsia="Times New Roman" w:hAnsi="Times New Roman" w:cs="Times New Roman"/>
          <w:i/>
          <w:sz w:val="24"/>
          <w:szCs w:val="24"/>
          <w:lang w:val="en-US"/>
        </w:rPr>
        <w:t>P. capitata</w:t>
      </w:r>
      <w:r w:rsidRPr="00F229B1">
        <w:rPr>
          <w:rFonts w:ascii="Times New Roman" w:eastAsia="Times New Roman" w:hAnsi="Times New Roman" w:cs="Times New Roman"/>
          <w:sz w:val="24"/>
          <w:szCs w:val="24"/>
          <w:lang w:val="en-US"/>
        </w:rPr>
        <w:t xml:space="preserve">, especially those from </w:t>
      </w:r>
      <w:r w:rsidRPr="00F229B1">
        <w:rPr>
          <w:rFonts w:ascii="Times New Roman" w:eastAsia="Times New Roman" w:hAnsi="Times New Roman" w:cs="Times New Roman"/>
          <w:i/>
          <w:sz w:val="24"/>
          <w:szCs w:val="24"/>
          <w:lang w:val="en-US"/>
        </w:rPr>
        <w:t>C. sinensis</w:t>
      </w:r>
      <w:r w:rsidRPr="00F229B1">
        <w:rPr>
          <w:rFonts w:ascii="Times New Roman" w:eastAsia="Times New Roman" w:hAnsi="Times New Roman" w:cs="Times New Roman"/>
          <w:sz w:val="24"/>
          <w:szCs w:val="24"/>
          <w:lang w:val="en-US"/>
        </w:rPr>
        <w:t>, show potential as substitute antibacterial agents in light of the growing threat posed by bacteria resistant to antibiotics. Based on this result, future studies should focus on isolating the main bioactive substances that exhibit varied antibacterial activity, investigating their modes of action, and assessing their potential for use in pharmaceutical applications.</w:t>
      </w:r>
    </w:p>
    <w:p w14:paraId="566BAAD5" w14:textId="7B8587BD" w:rsidR="00375EF4" w:rsidRDefault="00375EF4" w:rsidP="00BB51EE">
      <w:pPr>
        <w:jc w:val="both"/>
        <w:rPr>
          <w:rFonts w:ascii="Times New Roman" w:eastAsia="Times New Roman" w:hAnsi="Times New Roman" w:cs="Times New Roman"/>
          <w:sz w:val="24"/>
          <w:szCs w:val="24"/>
          <w:lang w:val="en-US"/>
        </w:rPr>
      </w:pPr>
    </w:p>
    <w:p w14:paraId="6534F526" w14:textId="77777777" w:rsidR="00375EF4" w:rsidRDefault="00375EF4" w:rsidP="00375EF4">
      <w:pPr>
        <w:tabs>
          <w:tab w:val="left" w:pos="2696"/>
        </w:tabs>
        <w:rPr>
          <w:rFonts w:ascii="Arial" w:hAnsi="Arial" w:cs="Arial"/>
          <w:sz w:val="20"/>
          <w:szCs w:val="20"/>
        </w:rPr>
      </w:pPr>
      <w:bookmarkStart w:id="1" w:name="_Hlk183685723"/>
    </w:p>
    <w:p w14:paraId="3BADB0FC" w14:textId="77777777" w:rsidR="00375EF4" w:rsidRPr="00FE7640" w:rsidRDefault="00375EF4" w:rsidP="00375EF4">
      <w:pPr>
        <w:rPr>
          <w:rFonts w:ascii="Calibri" w:eastAsia="Calibri" w:hAnsi="Calibri" w:cs="Times New Roman"/>
          <w:kern w:val="2"/>
          <w:highlight w:val="yellow"/>
          <w:lang w:val="en-US"/>
        </w:rPr>
      </w:pPr>
      <w:bookmarkStart w:id="2" w:name="_Hlk193540946"/>
      <w:bookmarkStart w:id="3" w:name="_Hlk180402183"/>
      <w:bookmarkStart w:id="4" w:name="_Hlk183680988"/>
      <w:r w:rsidRPr="00FE7640">
        <w:rPr>
          <w:rFonts w:ascii="Calibri" w:eastAsia="Calibri" w:hAnsi="Calibri" w:cs="Times New Roman"/>
          <w:kern w:val="2"/>
          <w:highlight w:val="yellow"/>
          <w:lang w:val="en-US"/>
        </w:rPr>
        <w:t>Disclaimer (Artificial intelligence)</w:t>
      </w:r>
    </w:p>
    <w:p w14:paraId="116B88E5" w14:textId="77777777" w:rsidR="00375EF4" w:rsidRPr="009C5487" w:rsidRDefault="00375EF4" w:rsidP="00375EF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56F6865" w14:textId="77777777" w:rsidR="00375EF4" w:rsidRPr="009C5487" w:rsidRDefault="00375EF4" w:rsidP="00375EF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E04D529" w14:textId="77777777" w:rsidR="00375EF4" w:rsidRPr="009C5487" w:rsidRDefault="00375EF4" w:rsidP="00375EF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A728A5F" w14:textId="77777777" w:rsidR="00375EF4" w:rsidRPr="009C5487" w:rsidRDefault="00375EF4" w:rsidP="00375EF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generative AI technologies such as Large Language Models, etc. have been used during the writing or editing of manuscripts. This explanation will include the name, version, model, and </w:t>
      </w:r>
      <w:r w:rsidRPr="009C5487">
        <w:rPr>
          <w:rFonts w:ascii="Calibri" w:eastAsia="Calibri" w:hAnsi="Calibri" w:cs="Times New Roman"/>
          <w:kern w:val="2"/>
          <w:highlight w:val="yellow"/>
          <w:lang w:val="en-US"/>
        </w:rPr>
        <w:lastRenderedPageBreak/>
        <w:t>source of the generative AI technology and as well as all input prompts provided to the generative AI technology</w:t>
      </w:r>
    </w:p>
    <w:p w14:paraId="37331762" w14:textId="77777777" w:rsidR="00375EF4" w:rsidRPr="009C5487" w:rsidRDefault="00375EF4" w:rsidP="00375EF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E14DF45" w14:textId="77777777" w:rsidR="00375EF4" w:rsidRPr="009C5487" w:rsidRDefault="00375EF4" w:rsidP="00375EF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41C63DA5" w14:textId="77777777" w:rsidR="00375EF4" w:rsidRPr="009C5487" w:rsidRDefault="00375EF4" w:rsidP="00375EF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6D37CC23" w14:textId="77777777" w:rsidR="00375EF4" w:rsidRPr="009C5487" w:rsidRDefault="00375EF4" w:rsidP="00375EF4">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1"/>
    <w:bookmarkEnd w:id="3"/>
    <w:bookmarkEnd w:id="4"/>
    <w:p w14:paraId="4CB5601C" w14:textId="77777777" w:rsidR="00375EF4" w:rsidRPr="00F229B1" w:rsidRDefault="00375EF4" w:rsidP="00BB51EE">
      <w:pPr>
        <w:jc w:val="both"/>
        <w:rPr>
          <w:rFonts w:ascii="Times New Roman" w:eastAsia="Times New Roman" w:hAnsi="Times New Roman" w:cs="Times New Roman"/>
          <w:sz w:val="24"/>
          <w:szCs w:val="24"/>
          <w:lang w:val="en-US"/>
        </w:rPr>
      </w:pPr>
    </w:p>
    <w:p w14:paraId="51FFE3E3" w14:textId="77777777" w:rsidR="006D144E" w:rsidRPr="00F229B1" w:rsidRDefault="00F229B1" w:rsidP="00F229B1">
      <w:pPr>
        <w:spacing w:after="0" w:line="240" w:lineRule="auto"/>
        <w:jc w:val="center"/>
        <w:rPr>
          <w:rFonts w:ascii="Times New Roman" w:hAnsi="Times New Roman" w:cs="Times New Roman"/>
          <w:b/>
          <w:sz w:val="24"/>
          <w:szCs w:val="24"/>
        </w:rPr>
      </w:pPr>
      <w:r w:rsidRPr="00F229B1">
        <w:rPr>
          <w:rFonts w:ascii="Times New Roman" w:hAnsi="Times New Roman" w:cs="Times New Roman"/>
          <w:b/>
          <w:sz w:val="24"/>
          <w:szCs w:val="24"/>
        </w:rPr>
        <w:t>REFERENCES</w:t>
      </w:r>
    </w:p>
    <w:p w14:paraId="60D6536E" w14:textId="77777777" w:rsidR="006D144E" w:rsidRPr="00F229B1" w:rsidRDefault="006D144E" w:rsidP="006D144E">
      <w:pPr>
        <w:spacing w:after="0" w:line="240" w:lineRule="auto"/>
        <w:rPr>
          <w:rFonts w:ascii="Times New Roman" w:hAnsi="Times New Roman" w:cs="Times New Roman"/>
          <w:b/>
          <w:sz w:val="24"/>
          <w:szCs w:val="24"/>
        </w:rPr>
      </w:pPr>
    </w:p>
    <w:p w14:paraId="194B863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Boly, R., </w:t>
      </w:r>
      <w:proofErr w:type="spellStart"/>
      <w:r w:rsidRPr="00F229B1">
        <w:rPr>
          <w:rFonts w:ascii="Times New Roman" w:hAnsi="Times New Roman" w:cs="Times New Roman"/>
          <w:sz w:val="24"/>
          <w:szCs w:val="24"/>
        </w:rPr>
        <w:t>Lamkami</w:t>
      </w:r>
      <w:proofErr w:type="spellEnd"/>
      <w:r w:rsidRPr="00F229B1">
        <w:rPr>
          <w:rFonts w:ascii="Times New Roman" w:hAnsi="Times New Roman" w:cs="Times New Roman"/>
          <w:sz w:val="24"/>
          <w:szCs w:val="24"/>
        </w:rPr>
        <w:t xml:space="preserve">, T., Lompo, M., Dubois, J. and Guissou, I.P. (2016). DPPH free radical scavenging activity of two leaves. </w:t>
      </w:r>
      <w:r w:rsidRPr="00F229B1">
        <w:rPr>
          <w:rFonts w:ascii="Times New Roman" w:hAnsi="Times New Roman" w:cs="Times New Roman"/>
          <w:i/>
          <w:sz w:val="24"/>
          <w:szCs w:val="24"/>
        </w:rPr>
        <w:t>International Journal of Toxicological and Pharmacological Research</w:t>
      </w:r>
      <w:r w:rsidRPr="00F229B1">
        <w:rPr>
          <w:rFonts w:ascii="Times New Roman" w:hAnsi="Times New Roman" w:cs="Times New Roman"/>
          <w:sz w:val="24"/>
          <w:szCs w:val="24"/>
        </w:rPr>
        <w:t>, 8:29 – 32.</w:t>
      </w:r>
    </w:p>
    <w:p w14:paraId="0169C5DB"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Calder, M. (1983). Mistletoe in focus: An introduction, pp.1 – 18. In M. Calder and P. Bernhardt (eds.). </w:t>
      </w:r>
      <w:r w:rsidRPr="00F229B1">
        <w:rPr>
          <w:rFonts w:ascii="Times New Roman" w:hAnsi="Times New Roman" w:cs="Times New Roman"/>
          <w:i/>
          <w:sz w:val="24"/>
          <w:szCs w:val="24"/>
        </w:rPr>
        <w:t>The Biology of Mistletoes</w:t>
      </w:r>
      <w:r w:rsidRPr="00F229B1">
        <w:rPr>
          <w:rFonts w:ascii="Times New Roman" w:hAnsi="Times New Roman" w:cs="Times New Roman"/>
          <w:sz w:val="24"/>
          <w:szCs w:val="24"/>
        </w:rPr>
        <w:t>. Academic press, Australia.</w:t>
      </w:r>
    </w:p>
    <w:p w14:paraId="51D8010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Carre, G., </w:t>
      </w:r>
      <w:proofErr w:type="spellStart"/>
      <w:r w:rsidRPr="00F229B1">
        <w:rPr>
          <w:rFonts w:ascii="Times New Roman" w:hAnsi="Times New Roman" w:cs="Times New Roman"/>
          <w:sz w:val="24"/>
          <w:szCs w:val="24"/>
        </w:rPr>
        <w:t>Carreyre</w:t>
      </w:r>
      <w:proofErr w:type="spellEnd"/>
      <w:r w:rsidRPr="00F229B1">
        <w:rPr>
          <w:rFonts w:ascii="Times New Roman" w:hAnsi="Times New Roman" w:cs="Times New Roman"/>
          <w:sz w:val="24"/>
          <w:szCs w:val="24"/>
        </w:rPr>
        <w:t xml:space="preserve">, H., </w:t>
      </w:r>
      <w:proofErr w:type="spellStart"/>
      <w:r w:rsidRPr="00F229B1">
        <w:rPr>
          <w:rFonts w:ascii="Times New Roman" w:hAnsi="Times New Roman" w:cs="Times New Roman"/>
          <w:sz w:val="24"/>
          <w:szCs w:val="24"/>
        </w:rPr>
        <w:t>Ovedraogo</w:t>
      </w:r>
      <w:proofErr w:type="spellEnd"/>
      <w:r w:rsidRPr="00F229B1">
        <w:rPr>
          <w:rFonts w:ascii="Times New Roman" w:hAnsi="Times New Roman" w:cs="Times New Roman"/>
          <w:sz w:val="24"/>
          <w:szCs w:val="24"/>
        </w:rPr>
        <w:t xml:space="preserve">, M., </w:t>
      </w:r>
      <w:proofErr w:type="spellStart"/>
      <w:r w:rsidRPr="00F229B1">
        <w:rPr>
          <w:rFonts w:ascii="Times New Roman" w:hAnsi="Times New Roman" w:cs="Times New Roman"/>
          <w:sz w:val="24"/>
          <w:szCs w:val="24"/>
        </w:rPr>
        <w:t>Becq</w:t>
      </w:r>
      <w:proofErr w:type="spellEnd"/>
      <w:r w:rsidRPr="00F229B1">
        <w:rPr>
          <w:rFonts w:ascii="Times New Roman" w:hAnsi="Times New Roman" w:cs="Times New Roman"/>
          <w:sz w:val="24"/>
          <w:szCs w:val="24"/>
        </w:rPr>
        <w:t xml:space="preserve">, F., Bois, P. and Thibaudeau, S. (2014). The hypotensive agent </w:t>
      </w:r>
      <w:proofErr w:type="spellStart"/>
      <w:r w:rsidRPr="00F229B1">
        <w:rPr>
          <w:rFonts w:ascii="Times New Roman" w:hAnsi="Times New Roman" w:cs="Times New Roman"/>
          <w:sz w:val="24"/>
          <w:szCs w:val="24"/>
        </w:rPr>
        <w:t>dodoniene</w:t>
      </w:r>
      <w:proofErr w:type="spellEnd"/>
      <w:r w:rsidRPr="00F229B1">
        <w:rPr>
          <w:rFonts w:ascii="Times New Roman" w:hAnsi="Times New Roman" w:cs="Times New Roman"/>
          <w:sz w:val="24"/>
          <w:szCs w:val="24"/>
        </w:rPr>
        <w:t xml:space="preserve"> inhibits L – type Ca2 current with negative inotropic effect on rat heart. </w:t>
      </w:r>
      <w:r w:rsidRPr="00F229B1">
        <w:rPr>
          <w:rFonts w:ascii="Times New Roman" w:hAnsi="Times New Roman" w:cs="Times New Roman"/>
          <w:i/>
          <w:sz w:val="24"/>
          <w:szCs w:val="24"/>
        </w:rPr>
        <w:t>European Journal of Pharmacology</w:t>
      </w:r>
      <w:r w:rsidRPr="00F229B1">
        <w:rPr>
          <w:rFonts w:ascii="Times New Roman" w:hAnsi="Times New Roman" w:cs="Times New Roman"/>
          <w:sz w:val="24"/>
          <w:szCs w:val="24"/>
        </w:rPr>
        <w:t>, 728: 119 – 127.</w:t>
      </w:r>
    </w:p>
    <w:p w14:paraId="66AD4D27"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Cushnie, T. T., and Lamb, A. J. (2011). Recent advances in understanding the antibacterial properties of flavonoids. </w:t>
      </w:r>
      <w:r w:rsidRPr="00F229B1">
        <w:rPr>
          <w:rFonts w:ascii="Times New Roman" w:hAnsi="Times New Roman" w:cs="Times New Roman"/>
          <w:i/>
          <w:sz w:val="24"/>
          <w:szCs w:val="24"/>
        </w:rPr>
        <w:t>International journal of antimicrobial agents</w:t>
      </w:r>
      <w:r w:rsidRPr="00F229B1">
        <w:rPr>
          <w:rFonts w:ascii="Times New Roman" w:hAnsi="Times New Roman" w:cs="Times New Roman"/>
          <w:sz w:val="24"/>
          <w:szCs w:val="24"/>
        </w:rPr>
        <w:t>, 38(2), 99-107.</w:t>
      </w:r>
    </w:p>
    <w:p w14:paraId="2175B905"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Deeni</w:t>
      </w:r>
      <w:proofErr w:type="spellEnd"/>
      <w:r w:rsidRPr="00F229B1">
        <w:rPr>
          <w:rFonts w:ascii="Times New Roman" w:hAnsi="Times New Roman" w:cs="Times New Roman"/>
          <w:sz w:val="24"/>
          <w:szCs w:val="24"/>
        </w:rPr>
        <w:t>, Y.Y and Sadiq, N.M. (2002). Antimicrobial properties and phytochemical constituents of the leaves of African mistletoe (</w:t>
      </w:r>
      <w:proofErr w:type="spellStart"/>
      <w:r w:rsidRPr="00F229B1">
        <w:rPr>
          <w:rFonts w:ascii="Times New Roman" w:hAnsi="Times New Roman" w:cs="Times New Roman"/>
          <w:i/>
          <w:sz w:val="24"/>
          <w:szCs w:val="24"/>
        </w:rPr>
        <w:t>Tapinanthus</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dodoniefolius</w:t>
      </w:r>
      <w:proofErr w:type="spellEnd"/>
      <w:r w:rsidRPr="00F229B1">
        <w:rPr>
          <w:rFonts w:ascii="Times New Roman" w:hAnsi="Times New Roman" w:cs="Times New Roman"/>
          <w:sz w:val="24"/>
          <w:szCs w:val="24"/>
        </w:rPr>
        <w:t xml:space="preserve"> (DC) </w:t>
      </w:r>
      <w:proofErr w:type="spellStart"/>
      <w:r w:rsidRPr="00F229B1">
        <w:rPr>
          <w:rFonts w:ascii="Times New Roman" w:hAnsi="Times New Roman" w:cs="Times New Roman"/>
          <w:sz w:val="24"/>
          <w:szCs w:val="24"/>
        </w:rPr>
        <w:t>Danser</w:t>
      </w:r>
      <w:proofErr w:type="spellEnd"/>
      <w:r w:rsidRPr="00F229B1">
        <w:rPr>
          <w:rFonts w:ascii="Times New Roman" w:hAnsi="Times New Roman" w:cs="Times New Roman"/>
          <w:sz w:val="24"/>
          <w:szCs w:val="24"/>
        </w:rPr>
        <w:t>) (</w:t>
      </w:r>
      <w:proofErr w:type="spellStart"/>
      <w:r w:rsidRPr="00F229B1">
        <w:rPr>
          <w:rFonts w:ascii="Times New Roman" w:hAnsi="Times New Roman" w:cs="Times New Roman"/>
          <w:i/>
          <w:sz w:val="24"/>
          <w:szCs w:val="24"/>
        </w:rPr>
        <w:t>Laranthaceae</w:t>
      </w:r>
      <w:proofErr w:type="spellEnd"/>
      <w:r w:rsidRPr="00F229B1">
        <w:rPr>
          <w:rFonts w:ascii="Times New Roman" w:hAnsi="Times New Roman" w:cs="Times New Roman"/>
          <w:sz w:val="24"/>
          <w:szCs w:val="24"/>
        </w:rPr>
        <w:t xml:space="preserve">): An ethnomedicinal plant of Hausa land, Northern Nigeria. </w:t>
      </w:r>
      <w:r w:rsidRPr="00F229B1">
        <w:rPr>
          <w:rFonts w:ascii="Times New Roman" w:hAnsi="Times New Roman" w:cs="Times New Roman"/>
          <w:i/>
          <w:sz w:val="24"/>
          <w:szCs w:val="24"/>
        </w:rPr>
        <w:t xml:space="preserve">Journal of </w:t>
      </w:r>
      <w:proofErr w:type="spellStart"/>
      <w:r w:rsidRPr="00F229B1">
        <w:rPr>
          <w:rFonts w:ascii="Times New Roman" w:hAnsi="Times New Roman" w:cs="Times New Roman"/>
          <w:i/>
          <w:sz w:val="24"/>
          <w:szCs w:val="24"/>
        </w:rPr>
        <w:t>Ethnopharmocology</w:t>
      </w:r>
      <w:proofErr w:type="spellEnd"/>
      <w:r w:rsidRPr="00F229B1">
        <w:rPr>
          <w:rFonts w:ascii="Times New Roman" w:hAnsi="Times New Roman" w:cs="Times New Roman"/>
          <w:sz w:val="24"/>
          <w:szCs w:val="24"/>
        </w:rPr>
        <w:t>, 83: 235 – 240.</w:t>
      </w:r>
    </w:p>
    <w:p w14:paraId="3C47C537"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Dibong</w:t>
      </w:r>
      <w:proofErr w:type="spellEnd"/>
      <w:r w:rsidRPr="00F229B1">
        <w:rPr>
          <w:rFonts w:ascii="Times New Roman" w:hAnsi="Times New Roman" w:cs="Times New Roman"/>
          <w:sz w:val="24"/>
          <w:szCs w:val="24"/>
        </w:rPr>
        <w:t xml:space="preserve"> S., R., Mony, C., Ladoh, I., </w:t>
      </w:r>
      <w:proofErr w:type="spellStart"/>
      <w:r w:rsidRPr="00F229B1">
        <w:rPr>
          <w:rFonts w:ascii="Times New Roman" w:hAnsi="Times New Roman" w:cs="Times New Roman"/>
          <w:sz w:val="24"/>
          <w:szCs w:val="24"/>
        </w:rPr>
        <w:t>Boussin</w:t>
      </w:r>
      <w:proofErr w:type="spellEnd"/>
      <w:r w:rsidRPr="00F229B1">
        <w:rPr>
          <w:rFonts w:ascii="Times New Roman" w:hAnsi="Times New Roman" w:cs="Times New Roman"/>
          <w:sz w:val="24"/>
          <w:szCs w:val="24"/>
        </w:rPr>
        <w:t xml:space="preserve">, and A. Amougou, (2011) “Parasitism evolution of </w:t>
      </w:r>
      <w:proofErr w:type="spellStart"/>
      <w:r w:rsidRPr="00F229B1">
        <w:rPr>
          <w:rFonts w:ascii="Times New Roman" w:hAnsi="Times New Roman" w:cs="Times New Roman"/>
          <w:sz w:val="24"/>
          <w:szCs w:val="24"/>
        </w:rPr>
        <w:t>Loranthaceae</w:t>
      </w:r>
      <w:proofErr w:type="spellEnd"/>
      <w:r w:rsidRPr="00F229B1">
        <w:rPr>
          <w:rFonts w:ascii="Times New Roman" w:hAnsi="Times New Roman" w:cs="Times New Roman"/>
          <w:sz w:val="24"/>
          <w:szCs w:val="24"/>
        </w:rPr>
        <w:t xml:space="preserve"> in the </w:t>
      </w:r>
      <w:proofErr w:type="spellStart"/>
      <w:r w:rsidRPr="00F229B1">
        <w:rPr>
          <w:rFonts w:ascii="Times New Roman" w:hAnsi="Times New Roman" w:cs="Times New Roman"/>
          <w:sz w:val="24"/>
          <w:szCs w:val="24"/>
        </w:rPr>
        <w:t>ndogbong</w:t>
      </w:r>
      <w:proofErr w:type="spellEnd"/>
      <w:r w:rsidRPr="00F229B1">
        <w:rPr>
          <w:rFonts w:ascii="Times New Roman" w:hAnsi="Times New Roman" w:cs="Times New Roman"/>
          <w:sz w:val="24"/>
          <w:szCs w:val="24"/>
        </w:rPr>
        <w:t xml:space="preserve"> chiefdom’s orchard (Douala, Cameroon),” International Journal of Plant, Animal and Environmental Sciences, vol. 1, no. 3, pp. 261–269, 2011.</w:t>
      </w:r>
    </w:p>
    <w:p w14:paraId="2865A500"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Edem E. N, </w:t>
      </w:r>
      <w:proofErr w:type="spellStart"/>
      <w:r w:rsidRPr="00F229B1">
        <w:rPr>
          <w:rFonts w:ascii="Times New Roman" w:hAnsi="Times New Roman" w:cs="Times New Roman"/>
          <w:sz w:val="24"/>
          <w:szCs w:val="24"/>
        </w:rPr>
        <w:t>Onwuezobe</w:t>
      </w:r>
      <w:proofErr w:type="spellEnd"/>
      <w:r w:rsidRPr="00F229B1">
        <w:rPr>
          <w:rFonts w:ascii="Times New Roman" w:hAnsi="Times New Roman" w:cs="Times New Roman"/>
          <w:sz w:val="24"/>
          <w:szCs w:val="24"/>
        </w:rPr>
        <w:t xml:space="preserve">, I.A., </w:t>
      </w:r>
      <w:proofErr w:type="spellStart"/>
      <w:r w:rsidRPr="00F229B1">
        <w:rPr>
          <w:rFonts w:ascii="Times New Roman" w:hAnsi="Times New Roman" w:cs="Times New Roman"/>
          <w:sz w:val="24"/>
          <w:szCs w:val="24"/>
        </w:rPr>
        <w:t>Ochang</w:t>
      </w:r>
      <w:proofErr w:type="spellEnd"/>
      <w:r w:rsidRPr="00F229B1">
        <w:rPr>
          <w:rFonts w:ascii="Times New Roman" w:hAnsi="Times New Roman" w:cs="Times New Roman"/>
          <w:sz w:val="24"/>
          <w:szCs w:val="24"/>
        </w:rPr>
        <w:t xml:space="preserve">, E. A., Etok,, C.A. and James, I. S. (2013) Antibiogram of Bacterial Isolates from the Anterior Nares and Hands of Health Care Workers in University of </w:t>
      </w:r>
      <w:proofErr w:type="spellStart"/>
      <w:r w:rsidRPr="00F229B1">
        <w:rPr>
          <w:rFonts w:ascii="Times New Roman" w:hAnsi="Times New Roman" w:cs="Times New Roman"/>
          <w:sz w:val="24"/>
          <w:szCs w:val="24"/>
        </w:rPr>
        <w:t>Uyo</w:t>
      </w:r>
      <w:proofErr w:type="spellEnd"/>
      <w:r w:rsidRPr="00F229B1">
        <w:rPr>
          <w:rFonts w:ascii="Times New Roman" w:hAnsi="Times New Roman" w:cs="Times New Roman"/>
          <w:sz w:val="24"/>
          <w:szCs w:val="24"/>
        </w:rPr>
        <w:t xml:space="preserve"> Teaching Hospital (UUTH) </w:t>
      </w:r>
      <w:proofErr w:type="spellStart"/>
      <w:r w:rsidRPr="00F229B1">
        <w:rPr>
          <w:rFonts w:ascii="Times New Roman" w:hAnsi="Times New Roman" w:cs="Times New Roman"/>
          <w:sz w:val="24"/>
          <w:szCs w:val="24"/>
        </w:rPr>
        <w:t>Uyo</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Akwa</w:t>
      </w:r>
      <w:proofErr w:type="spellEnd"/>
      <w:r w:rsidRPr="00F229B1">
        <w:rPr>
          <w:rFonts w:ascii="Times New Roman" w:hAnsi="Times New Roman" w:cs="Times New Roman"/>
          <w:sz w:val="24"/>
          <w:szCs w:val="24"/>
        </w:rPr>
        <w:t xml:space="preserve"> Ibom State, Nigeria. J </w:t>
      </w:r>
      <w:proofErr w:type="spellStart"/>
      <w:r w:rsidRPr="00F229B1">
        <w:rPr>
          <w:rFonts w:ascii="Times New Roman" w:hAnsi="Times New Roman" w:cs="Times New Roman"/>
          <w:sz w:val="24"/>
          <w:szCs w:val="24"/>
        </w:rPr>
        <w:t>Bacteriol</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Parasitol</w:t>
      </w:r>
      <w:proofErr w:type="spellEnd"/>
      <w:r w:rsidRPr="00F229B1">
        <w:rPr>
          <w:rFonts w:ascii="Times New Roman" w:hAnsi="Times New Roman" w:cs="Times New Roman"/>
          <w:sz w:val="24"/>
          <w:szCs w:val="24"/>
        </w:rPr>
        <w:t xml:space="preserve"> 4: 168. doi:10.4172/2155-9597.1000168</w:t>
      </w:r>
    </w:p>
    <w:p w14:paraId="5E77B88E" w14:textId="77777777" w:rsidR="00970608" w:rsidRDefault="00970608" w:rsidP="0097060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Essien, R. A., </w:t>
      </w:r>
      <w:proofErr w:type="spellStart"/>
      <w:r>
        <w:rPr>
          <w:rFonts w:ascii="Times New Roman" w:hAnsi="Times New Roman" w:cs="Times New Roman"/>
          <w:sz w:val="24"/>
          <w:szCs w:val="24"/>
        </w:rPr>
        <w:t>Oboho</w:t>
      </w:r>
      <w:proofErr w:type="spellEnd"/>
      <w:r>
        <w:rPr>
          <w:rFonts w:ascii="Times New Roman" w:hAnsi="Times New Roman" w:cs="Times New Roman"/>
          <w:sz w:val="24"/>
          <w:szCs w:val="24"/>
        </w:rPr>
        <w:t xml:space="preserve">, D. E., </w:t>
      </w:r>
      <w:proofErr w:type="spellStart"/>
      <w:r>
        <w:rPr>
          <w:rFonts w:ascii="Times New Roman" w:hAnsi="Times New Roman" w:cs="Times New Roman"/>
          <w:sz w:val="24"/>
          <w:szCs w:val="24"/>
        </w:rPr>
        <w:t>Atteh</w:t>
      </w:r>
      <w:proofErr w:type="spellEnd"/>
      <w:r>
        <w:rPr>
          <w:rFonts w:ascii="Times New Roman" w:hAnsi="Times New Roman" w:cs="Times New Roman"/>
          <w:sz w:val="24"/>
          <w:szCs w:val="24"/>
        </w:rPr>
        <w:t xml:space="preserve">, I and </w:t>
      </w:r>
      <w:proofErr w:type="spellStart"/>
      <w:r>
        <w:rPr>
          <w:rFonts w:ascii="Times New Roman" w:hAnsi="Times New Roman" w:cs="Times New Roman"/>
          <w:sz w:val="24"/>
          <w:szCs w:val="24"/>
        </w:rPr>
        <w:t>Mbong</w:t>
      </w:r>
      <w:proofErr w:type="spellEnd"/>
      <w:r>
        <w:rPr>
          <w:rFonts w:ascii="Times New Roman" w:hAnsi="Times New Roman" w:cs="Times New Roman"/>
          <w:sz w:val="24"/>
          <w:szCs w:val="24"/>
        </w:rPr>
        <w:t xml:space="preserve">, E.. O (2023). </w:t>
      </w:r>
      <w:proofErr w:type="spellStart"/>
      <w:r>
        <w:rPr>
          <w:rFonts w:ascii="Times New Roman" w:hAnsi="Times New Roman" w:cs="Times New Roman"/>
          <w:sz w:val="24"/>
          <w:szCs w:val="24"/>
        </w:rPr>
        <w:t>Evauation</w:t>
      </w:r>
      <w:proofErr w:type="spellEnd"/>
      <w:r>
        <w:rPr>
          <w:rFonts w:ascii="Times New Roman" w:hAnsi="Times New Roman" w:cs="Times New Roman"/>
          <w:sz w:val="24"/>
          <w:szCs w:val="24"/>
        </w:rPr>
        <w:t xml:space="preserve"> of the Termiticidal Efficacy of </w:t>
      </w:r>
      <w:proofErr w:type="spellStart"/>
      <w:r>
        <w:rPr>
          <w:rFonts w:ascii="Times New Roman" w:hAnsi="Times New Roman" w:cs="Times New Roman"/>
          <w:sz w:val="24"/>
          <w:szCs w:val="24"/>
        </w:rPr>
        <w:t>Cymbopoggon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Stapf</w:t>
      </w:r>
      <w:proofErr w:type="spellEnd"/>
      <w:proofErr w:type="gramEnd"/>
      <w:r>
        <w:rPr>
          <w:rFonts w:ascii="Times New Roman" w:hAnsi="Times New Roman" w:cs="Times New Roman"/>
          <w:sz w:val="24"/>
          <w:szCs w:val="24"/>
        </w:rPr>
        <w:t xml:space="preserve"> Leaves against termites, </w:t>
      </w:r>
      <w:proofErr w:type="spellStart"/>
      <w:r>
        <w:rPr>
          <w:rFonts w:ascii="Times New Roman" w:hAnsi="Times New Roman" w:cs="Times New Roman"/>
          <w:sz w:val="24"/>
          <w:szCs w:val="24"/>
        </w:rPr>
        <w:t>Macrotermes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bellicosus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Blattodea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Ibom State- Nigeria. Futa Journal of Life Sciences 3 (1): 1 - 9.  </w:t>
      </w:r>
    </w:p>
    <w:p w14:paraId="31F00B5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George, U. U., Mbong, E. O., Bolarinwa, K. A. and </w:t>
      </w:r>
      <w:proofErr w:type="spellStart"/>
      <w:r w:rsidRPr="00F229B1">
        <w:rPr>
          <w:rFonts w:ascii="Times New Roman" w:hAnsi="Times New Roman" w:cs="Times New Roman"/>
          <w:sz w:val="24"/>
          <w:szCs w:val="24"/>
        </w:rPr>
        <w:t>Abiaobo</w:t>
      </w:r>
      <w:proofErr w:type="spellEnd"/>
      <w:r w:rsidRPr="00F229B1">
        <w:rPr>
          <w:rFonts w:ascii="Times New Roman" w:hAnsi="Times New Roman" w:cs="Times New Roman"/>
          <w:sz w:val="24"/>
          <w:szCs w:val="24"/>
        </w:rPr>
        <w:t>, N. O. (2023b). Ethnobotanical Verification and phytochemical profile of Two Medicinal Plants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and Lantana camara) Used in Nigeria Using GC-MS Technique. Acta Biology Forum, 5(2):78-89.         </w:t>
      </w:r>
    </w:p>
    <w:p w14:paraId="60EF9D5C"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George, U. U., </w:t>
      </w:r>
      <w:proofErr w:type="spellStart"/>
      <w:r w:rsidRPr="00F229B1">
        <w:rPr>
          <w:rFonts w:ascii="Times New Roman" w:hAnsi="Times New Roman" w:cs="Times New Roman"/>
          <w:sz w:val="24"/>
          <w:szCs w:val="24"/>
        </w:rPr>
        <w:t>Mbong</w:t>
      </w:r>
      <w:proofErr w:type="spellEnd"/>
      <w:r w:rsidRPr="00F229B1">
        <w:rPr>
          <w:rFonts w:ascii="Times New Roman" w:hAnsi="Times New Roman" w:cs="Times New Roman"/>
          <w:sz w:val="24"/>
          <w:szCs w:val="24"/>
        </w:rPr>
        <w:t xml:space="preserve">, E.O., </w:t>
      </w:r>
      <w:proofErr w:type="spellStart"/>
      <w:r w:rsidRPr="00F229B1">
        <w:rPr>
          <w:rFonts w:ascii="Times New Roman" w:hAnsi="Times New Roman" w:cs="Times New Roman"/>
          <w:sz w:val="24"/>
          <w:szCs w:val="24"/>
        </w:rPr>
        <w:t>Abiaobo</w:t>
      </w:r>
      <w:proofErr w:type="spellEnd"/>
      <w:r w:rsidRPr="00F229B1">
        <w:rPr>
          <w:rFonts w:ascii="Times New Roman" w:hAnsi="Times New Roman" w:cs="Times New Roman"/>
          <w:sz w:val="24"/>
          <w:szCs w:val="24"/>
        </w:rPr>
        <w:t xml:space="preserve">, N. O. and Akpan, I. I. (2023a). In vivo Studies of Mortality and Histopathological Indices of </w:t>
      </w:r>
      <w:proofErr w:type="spellStart"/>
      <w:r w:rsidRPr="00F229B1">
        <w:rPr>
          <w:rFonts w:ascii="Times New Roman" w:hAnsi="Times New Roman" w:cs="Times New Roman"/>
          <w:i/>
          <w:sz w:val="24"/>
          <w:szCs w:val="24"/>
        </w:rPr>
        <w:t>Phragmenthera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(Mistletoes) </w:t>
      </w:r>
      <w:proofErr w:type="spellStart"/>
      <w:r w:rsidRPr="00F229B1">
        <w:rPr>
          <w:rFonts w:ascii="Times New Roman" w:hAnsi="Times New Roman" w:cs="Times New Roman"/>
          <w:sz w:val="24"/>
          <w:szCs w:val="24"/>
        </w:rPr>
        <w:t>oon</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Clarias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gariepinus</w:t>
      </w:r>
      <w:proofErr w:type="spellEnd"/>
      <w:r w:rsidRPr="00F229B1">
        <w:rPr>
          <w:rFonts w:ascii="Times New Roman" w:hAnsi="Times New Roman" w:cs="Times New Roman"/>
          <w:sz w:val="24"/>
          <w:szCs w:val="24"/>
        </w:rPr>
        <w:t xml:space="preserve"> Fingerlings in Aquarium. Matthew Journal of Cytology and Histology, 7(2): 1- 9.</w:t>
      </w:r>
    </w:p>
    <w:p w14:paraId="6374B853"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Glatzel G, Geils BW (2009). Mistletoe ecophysiology: host–parasite interaction. </w:t>
      </w:r>
      <w:proofErr w:type="gramStart"/>
      <w:r w:rsidRPr="00F229B1">
        <w:rPr>
          <w:rFonts w:ascii="Times New Roman" w:hAnsi="Times New Roman" w:cs="Times New Roman"/>
          <w:i/>
          <w:sz w:val="24"/>
          <w:szCs w:val="24"/>
        </w:rPr>
        <w:t>Bot.</w:t>
      </w:r>
      <w:r w:rsidRPr="00F229B1">
        <w:rPr>
          <w:rFonts w:ascii="Times New Roman" w:hAnsi="Times New Roman" w:cs="Times New Roman"/>
          <w:sz w:val="24"/>
          <w:szCs w:val="24"/>
        </w:rPr>
        <w:t>;87:10</w:t>
      </w:r>
      <w:proofErr w:type="gramEnd"/>
      <w:r w:rsidRPr="00F229B1">
        <w:rPr>
          <w:rFonts w:ascii="Times New Roman" w:hAnsi="Times New Roman" w:cs="Times New Roman"/>
          <w:sz w:val="24"/>
          <w:szCs w:val="24"/>
        </w:rPr>
        <w:t xml:space="preserve"> – 15. </w:t>
      </w:r>
      <w:hyperlink r:id="rId7" w:history="1">
        <w:r w:rsidRPr="00F229B1">
          <w:rPr>
            <w:rStyle w:val="Hyperlink"/>
            <w:rFonts w:ascii="Times New Roman" w:hAnsi="Times New Roman" w:cs="Times New Roman"/>
            <w:sz w:val="24"/>
            <w:szCs w:val="24"/>
          </w:rPr>
          <w:t>https://doi.org/10.1139/B08-096</w:t>
        </w:r>
      </w:hyperlink>
      <w:r w:rsidRPr="00F229B1">
        <w:rPr>
          <w:rFonts w:ascii="Times New Roman" w:hAnsi="Times New Roman" w:cs="Times New Roman"/>
          <w:sz w:val="24"/>
          <w:szCs w:val="24"/>
        </w:rPr>
        <w:t>.</w:t>
      </w:r>
    </w:p>
    <w:p w14:paraId="0FD02332"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Godswill </w:t>
      </w:r>
      <w:proofErr w:type="spellStart"/>
      <w:r w:rsidRPr="00F229B1">
        <w:rPr>
          <w:rFonts w:ascii="Times New Roman" w:hAnsi="Times New Roman" w:cs="Times New Roman"/>
          <w:sz w:val="24"/>
          <w:szCs w:val="24"/>
        </w:rPr>
        <w:t>Ajuziogu</w:t>
      </w:r>
      <w:proofErr w:type="spellEnd"/>
      <w:r w:rsidRPr="00F229B1">
        <w:rPr>
          <w:rFonts w:ascii="Times New Roman" w:hAnsi="Times New Roman" w:cs="Times New Roman"/>
          <w:sz w:val="24"/>
          <w:szCs w:val="24"/>
        </w:rPr>
        <w:t xml:space="preserve">, G C </w:t>
      </w:r>
      <w:proofErr w:type="spellStart"/>
      <w:r w:rsidRPr="00F229B1">
        <w:rPr>
          <w:rFonts w:ascii="Times New Roman" w:hAnsi="Times New Roman" w:cs="Times New Roman"/>
          <w:sz w:val="24"/>
          <w:szCs w:val="24"/>
        </w:rPr>
        <w:t>Agbo</w:t>
      </w:r>
      <w:proofErr w:type="spellEnd"/>
      <w:r w:rsidRPr="00F229B1">
        <w:rPr>
          <w:rFonts w:ascii="Times New Roman" w:hAnsi="Times New Roman" w:cs="Times New Roman"/>
          <w:sz w:val="24"/>
          <w:szCs w:val="24"/>
        </w:rPr>
        <w:t xml:space="preserve">, Reginald </w:t>
      </w:r>
      <w:proofErr w:type="spellStart"/>
      <w:r w:rsidRPr="00F229B1">
        <w:rPr>
          <w:rFonts w:ascii="Times New Roman" w:hAnsi="Times New Roman" w:cs="Times New Roman"/>
          <w:sz w:val="24"/>
          <w:szCs w:val="24"/>
        </w:rPr>
        <w:t>Njokuocha</w:t>
      </w:r>
      <w:proofErr w:type="spellEnd"/>
      <w:r w:rsidRPr="00F229B1">
        <w:rPr>
          <w:rFonts w:ascii="Times New Roman" w:hAnsi="Times New Roman" w:cs="Times New Roman"/>
          <w:sz w:val="24"/>
          <w:szCs w:val="24"/>
        </w:rPr>
        <w:t xml:space="preserve">, Anthony </w:t>
      </w:r>
      <w:proofErr w:type="spellStart"/>
      <w:r w:rsidRPr="00F229B1">
        <w:rPr>
          <w:rFonts w:ascii="Times New Roman" w:hAnsi="Times New Roman" w:cs="Times New Roman"/>
          <w:sz w:val="24"/>
          <w:szCs w:val="24"/>
        </w:rPr>
        <w:t>Nweze</w:t>
      </w:r>
      <w:proofErr w:type="spellEnd"/>
      <w:r w:rsidRPr="00F229B1">
        <w:rPr>
          <w:rFonts w:ascii="Times New Roman" w:hAnsi="Times New Roman" w:cs="Times New Roman"/>
          <w:sz w:val="24"/>
          <w:szCs w:val="24"/>
        </w:rPr>
        <w:t xml:space="preserve">, Eugene O </w:t>
      </w:r>
      <w:proofErr w:type="spellStart"/>
      <w:r w:rsidRPr="00F229B1">
        <w:rPr>
          <w:rFonts w:ascii="Times New Roman" w:hAnsi="Times New Roman" w:cs="Times New Roman"/>
          <w:sz w:val="24"/>
          <w:szCs w:val="24"/>
        </w:rPr>
        <w:t>Ojua</w:t>
      </w:r>
      <w:proofErr w:type="spellEnd"/>
      <w:r w:rsidRPr="00F229B1">
        <w:rPr>
          <w:rFonts w:ascii="Times New Roman" w:hAnsi="Times New Roman" w:cs="Times New Roman"/>
          <w:sz w:val="24"/>
          <w:szCs w:val="24"/>
        </w:rPr>
        <w:t xml:space="preserve">, and Pamela </w:t>
      </w:r>
      <w:proofErr w:type="spellStart"/>
      <w:r w:rsidRPr="00F229B1">
        <w:rPr>
          <w:rFonts w:ascii="Times New Roman" w:hAnsi="Times New Roman" w:cs="Times New Roman"/>
          <w:sz w:val="24"/>
          <w:szCs w:val="24"/>
        </w:rPr>
        <w:t>Ogujawa</w:t>
      </w:r>
      <w:proofErr w:type="spellEnd"/>
      <w:r w:rsidRPr="00F229B1">
        <w:rPr>
          <w:rFonts w:ascii="Times New Roman" w:hAnsi="Times New Roman" w:cs="Times New Roman"/>
          <w:sz w:val="24"/>
          <w:szCs w:val="24"/>
        </w:rPr>
        <w:t xml:space="preserve"> (2021).  Mistletoe Contains Higher Secondary Metabolites Than the Host Plant at the Host-Parasite Interface: Insights </w:t>
      </w:r>
      <w:proofErr w:type="gramStart"/>
      <w:r w:rsidRPr="00F229B1">
        <w:rPr>
          <w:rFonts w:ascii="Times New Roman" w:hAnsi="Times New Roman" w:cs="Times New Roman"/>
          <w:sz w:val="24"/>
          <w:szCs w:val="24"/>
        </w:rPr>
        <w:t>From</w:t>
      </w:r>
      <w:proofErr w:type="gram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Tapinanthus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globiferus</w:t>
      </w:r>
      <w:proofErr w:type="spellEnd"/>
      <w:r w:rsidRPr="00F229B1">
        <w:rPr>
          <w:rFonts w:ascii="Times New Roman" w:hAnsi="Times New Roman" w:cs="Times New Roman"/>
          <w:sz w:val="24"/>
          <w:szCs w:val="24"/>
        </w:rPr>
        <w:t xml:space="preserve"> Collected In Enugu, Nigeria. DOI: </w:t>
      </w:r>
      <w:hyperlink r:id="rId8" w:history="1">
        <w:r w:rsidRPr="00F229B1">
          <w:rPr>
            <w:rStyle w:val="Hyperlink"/>
            <w:rFonts w:ascii="Times New Roman" w:hAnsi="Times New Roman" w:cs="Times New Roman"/>
            <w:sz w:val="24"/>
            <w:szCs w:val="24"/>
          </w:rPr>
          <w:t>https://doi.org/10.21203/rs.3.rs-409650/v1</w:t>
        </w:r>
      </w:hyperlink>
    </w:p>
    <w:p w14:paraId="3EE2DCE0"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lastRenderedPageBreak/>
        <w:t>Harbone</w:t>
      </w:r>
      <w:proofErr w:type="spellEnd"/>
      <w:r w:rsidRPr="00F229B1">
        <w:rPr>
          <w:rFonts w:ascii="Times New Roman" w:hAnsi="Times New Roman" w:cs="Times New Roman"/>
          <w:sz w:val="24"/>
          <w:szCs w:val="24"/>
        </w:rPr>
        <w:t>, J.B. (1998). Phytochemical methods. À guide to modern techniques of plants analysis. Third edition. Chapman and Hall. London. 150.</w:t>
      </w:r>
    </w:p>
    <w:p w14:paraId="2040618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Jigna, P., Nehal, K. and Sumitra, C., (2006) Evaluation of Antibacterial and Phytochemical Analysis of </w:t>
      </w:r>
      <w:proofErr w:type="spellStart"/>
      <w:r w:rsidRPr="00F229B1">
        <w:rPr>
          <w:rFonts w:ascii="Times New Roman" w:hAnsi="Times New Roman" w:cs="Times New Roman"/>
          <w:i/>
          <w:sz w:val="24"/>
          <w:szCs w:val="24"/>
        </w:rPr>
        <w:t>Bauhima</w:t>
      </w:r>
      <w:proofErr w:type="spellEnd"/>
      <w:r w:rsidRPr="00F229B1">
        <w:rPr>
          <w:rFonts w:ascii="Times New Roman" w:hAnsi="Times New Roman" w:cs="Times New Roman"/>
          <w:i/>
          <w:sz w:val="24"/>
          <w:szCs w:val="24"/>
        </w:rPr>
        <w:t xml:space="preserve"> variegate</w:t>
      </w:r>
      <w:r w:rsidRPr="00F229B1">
        <w:rPr>
          <w:rFonts w:ascii="Times New Roman" w:hAnsi="Times New Roman" w:cs="Times New Roman"/>
          <w:sz w:val="24"/>
          <w:szCs w:val="24"/>
        </w:rPr>
        <w:t xml:space="preserve"> L. Bark. African Journal of Biomedical Research, 9, 53-56.</w:t>
      </w:r>
    </w:p>
    <w:p w14:paraId="60EB58C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Kim C, An C, Lee H, Yi J, Cheong E, Lim S, Kim H. (2018). Proximate and mineral components of </w:t>
      </w:r>
      <w:r w:rsidRPr="00F229B1">
        <w:rPr>
          <w:rFonts w:ascii="Times New Roman" w:hAnsi="Times New Roman" w:cs="Times New Roman"/>
          <w:i/>
          <w:sz w:val="24"/>
          <w:szCs w:val="24"/>
        </w:rPr>
        <w:t>Viscum</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album</w:t>
      </w:r>
      <w:r w:rsidRPr="00F229B1">
        <w:rPr>
          <w:rFonts w:ascii="Times New Roman" w:hAnsi="Times New Roman" w:cs="Times New Roman"/>
          <w:sz w:val="24"/>
          <w:szCs w:val="24"/>
        </w:rPr>
        <w:t xml:space="preserve"> var. </w:t>
      </w:r>
      <w:proofErr w:type="spellStart"/>
      <w:r w:rsidRPr="00F229B1">
        <w:rPr>
          <w:rFonts w:ascii="Times New Roman" w:hAnsi="Times New Roman" w:cs="Times New Roman"/>
          <w:sz w:val="24"/>
          <w:szCs w:val="24"/>
        </w:rPr>
        <w:t>coloratum</w:t>
      </w:r>
      <w:proofErr w:type="spellEnd"/>
      <w:r w:rsidRPr="00F229B1">
        <w:rPr>
          <w:rFonts w:ascii="Times New Roman" w:hAnsi="Times New Roman" w:cs="Times New Roman"/>
          <w:sz w:val="24"/>
          <w:szCs w:val="24"/>
        </w:rPr>
        <w:t xml:space="preserve"> grown on eight different host tree species. </w:t>
      </w:r>
      <w:r w:rsidRPr="00F229B1">
        <w:rPr>
          <w:rFonts w:ascii="Times New Roman" w:hAnsi="Times New Roman" w:cs="Times New Roman"/>
          <w:i/>
          <w:sz w:val="24"/>
          <w:szCs w:val="24"/>
        </w:rPr>
        <w:t xml:space="preserve">J For </w:t>
      </w:r>
      <w:proofErr w:type="gramStart"/>
      <w:r w:rsidRPr="00F229B1">
        <w:rPr>
          <w:rFonts w:ascii="Times New Roman" w:hAnsi="Times New Roman" w:cs="Times New Roman"/>
          <w:i/>
          <w:sz w:val="24"/>
          <w:szCs w:val="24"/>
        </w:rPr>
        <w:t>Res</w:t>
      </w:r>
      <w:r w:rsidRPr="00F229B1">
        <w:rPr>
          <w:rFonts w:ascii="Times New Roman" w:hAnsi="Times New Roman" w:cs="Times New Roman"/>
          <w:sz w:val="24"/>
          <w:szCs w:val="24"/>
        </w:rPr>
        <w:t>.;30:1245</w:t>
      </w:r>
      <w:proofErr w:type="gramEnd"/>
      <w:r w:rsidRPr="00F229B1">
        <w:rPr>
          <w:rFonts w:ascii="Times New Roman" w:hAnsi="Times New Roman" w:cs="Times New Roman"/>
          <w:sz w:val="24"/>
          <w:szCs w:val="24"/>
        </w:rPr>
        <w:t xml:space="preserve">–53. </w:t>
      </w:r>
      <w:hyperlink r:id="rId9" w:history="1">
        <w:r w:rsidRPr="00F229B1">
          <w:rPr>
            <w:rStyle w:val="Hyperlink"/>
            <w:rFonts w:ascii="Times New Roman" w:hAnsi="Times New Roman" w:cs="Times New Roman"/>
            <w:sz w:val="24"/>
            <w:szCs w:val="24"/>
          </w:rPr>
          <w:t>https://doi.org/10.1007/s11676-018-0730-6</w:t>
        </w:r>
      </w:hyperlink>
      <w:r w:rsidRPr="00F229B1">
        <w:rPr>
          <w:rFonts w:ascii="Times New Roman" w:hAnsi="Times New Roman" w:cs="Times New Roman"/>
          <w:sz w:val="24"/>
          <w:szCs w:val="24"/>
        </w:rPr>
        <w:t>.</w:t>
      </w:r>
    </w:p>
    <w:p w14:paraId="3FBAB6F8"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Kirby, B., Perry, D.M. and Kirby W.M.M. (2016). Single Disk Antibiotic Sensitivity Test of </w:t>
      </w:r>
      <w:r w:rsidRPr="00F229B1">
        <w:rPr>
          <w:rFonts w:ascii="Times New Roman" w:hAnsi="Times New Roman" w:cs="Times New Roman"/>
          <w:i/>
          <w:sz w:val="24"/>
          <w:szCs w:val="24"/>
        </w:rPr>
        <w:t>Staphylococcus</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A.M.A. Arch Intern. Med</w:t>
      </w:r>
      <w:r w:rsidRPr="00F229B1">
        <w:rPr>
          <w:rFonts w:ascii="Times New Roman" w:hAnsi="Times New Roman" w:cs="Times New Roman"/>
          <w:sz w:val="24"/>
          <w:szCs w:val="24"/>
        </w:rPr>
        <w:t>. 104:208–216.</w:t>
      </w:r>
    </w:p>
    <w:p w14:paraId="790A23A7"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Ladoh-Yemeda</w:t>
      </w:r>
      <w:proofErr w:type="spellEnd"/>
      <w:r w:rsidRPr="00F229B1">
        <w:rPr>
          <w:rFonts w:ascii="Times New Roman" w:hAnsi="Times New Roman" w:cs="Times New Roman"/>
          <w:sz w:val="24"/>
          <w:szCs w:val="24"/>
        </w:rPr>
        <w:t xml:space="preserve"> Christelle Flora1, </w:t>
      </w:r>
      <w:proofErr w:type="spellStart"/>
      <w:r w:rsidRPr="00F229B1">
        <w:rPr>
          <w:rFonts w:ascii="Times New Roman" w:hAnsi="Times New Roman" w:cs="Times New Roman"/>
          <w:sz w:val="24"/>
          <w:szCs w:val="24"/>
        </w:rPr>
        <w:t>Ngoule</w:t>
      </w:r>
      <w:proofErr w:type="spellEnd"/>
      <w:r w:rsidRPr="00F229B1">
        <w:rPr>
          <w:rFonts w:ascii="Times New Roman" w:hAnsi="Times New Roman" w:cs="Times New Roman"/>
          <w:sz w:val="24"/>
          <w:szCs w:val="24"/>
        </w:rPr>
        <w:t xml:space="preserve"> Charles Christian, </w:t>
      </w:r>
      <w:proofErr w:type="spellStart"/>
      <w:r w:rsidRPr="00F229B1">
        <w:rPr>
          <w:rFonts w:ascii="Times New Roman" w:hAnsi="Times New Roman" w:cs="Times New Roman"/>
          <w:sz w:val="24"/>
          <w:szCs w:val="24"/>
        </w:rPr>
        <w:t>Ngene</w:t>
      </w:r>
      <w:proofErr w:type="spellEnd"/>
      <w:r w:rsidRPr="00F229B1">
        <w:rPr>
          <w:rFonts w:ascii="Times New Roman" w:hAnsi="Times New Roman" w:cs="Times New Roman"/>
          <w:sz w:val="24"/>
          <w:szCs w:val="24"/>
        </w:rPr>
        <w:t xml:space="preserve"> Jean Pierre, </w:t>
      </w:r>
      <w:proofErr w:type="spellStart"/>
      <w:r w:rsidRPr="00F229B1">
        <w:rPr>
          <w:rFonts w:ascii="Times New Roman" w:hAnsi="Times New Roman" w:cs="Times New Roman"/>
          <w:sz w:val="24"/>
          <w:szCs w:val="24"/>
        </w:rPr>
        <w:t>Ndjip</w:t>
      </w:r>
      <w:proofErr w:type="spellEnd"/>
      <w:r w:rsidRPr="00F229B1">
        <w:rPr>
          <w:rFonts w:ascii="Times New Roman" w:hAnsi="Times New Roman" w:cs="Times New Roman"/>
          <w:sz w:val="24"/>
          <w:szCs w:val="24"/>
        </w:rPr>
        <w:t xml:space="preserve"> Rosette Christelle, </w:t>
      </w:r>
      <w:proofErr w:type="spellStart"/>
      <w:r w:rsidRPr="00F229B1">
        <w:rPr>
          <w:rFonts w:ascii="Times New Roman" w:hAnsi="Times New Roman" w:cs="Times New Roman"/>
          <w:sz w:val="24"/>
          <w:szCs w:val="24"/>
        </w:rPr>
        <w:t>Nyegue</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Maximillienne</w:t>
      </w:r>
      <w:proofErr w:type="spellEnd"/>
      <w:r w:rsidRPr="00F229B1">
        <w:rPr>
          <w:rFonts w:ascii="Times New Roman" w:hAnsi="Times New Roman" w:cs="Times New Roman"/>
          <w:sz w:val="24"/>
          <w:szCs w:val="24"/>
        </w:rPr>
        <w:t xml:space="preserve"> Ascension, </w:t>
      </w:r>
      <w:proofErr w:type="spellStart"/>
      <w:r w:rsidRPr="00F229B1">
        <w:rPr>
          <w:rFonts w:ascii="Times New Roman" w:hAnsi="Times New Roman" w:cs="Times New Roman"/>
          <w:sz w:val="24"/>
          <w:szCs w:val="24"/>
        </w:rPr>
        <w:t>Tomedi</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Eyango</w:t>
      </w:r>
      <w:proofErr w:type="spellEnd"/>
      <w:r w:rsidRPr="00F229B1">
        <w:rPr>
          <w:rFonts w:ascii="Times New Roman" w:hAnsi="Times New Roman" w:cs="Times New Roman"/>
          <w:sz w:val="24"/>
          <w:szCs w:val="24"/>
        </w:rPr>
        <w:t xml:space="preserve"> Minette, and </w:t>
      </w:r>
      <w:proofErr w:type="spellStart"/>
      <w:r w:rsidRPr="00F229B1">
        <w:rPr>
          <w:rFonts w:ascii="Times New Roman" w:hAnsi="Times New Roman" w:cs="Times New Roman"/>
          <w:sz w:val="24"/>
          <w:szCs w:val="24"/>
        </w:rPr>
        <w:t>Ndongo</w:t>
      </w:r>
      <w:proofErr w:type="spellEnd"/>
      <w:r w:rsidRPr="00F229B1">
        <w:rPr>
          <w:rFonts w:ascii="Times New Roman" w:hAnsi="Times New Roman" w:cs="Times New Roman"/>
          <w:sz w:val="24"/>
          <w:szCs w:val="24"/>
        </w:rPr>
        <w:t xml:space="preserve"> Din (2021). Comparative Study of the Antibacterial Potential of </w:t>
      </w:r>
      <w:proofErr w:type="spellStart"/>
      <w:r w:rsidRPr="00F229B1">
        <w:rPr>
          <w:rFonts w:ascii="Times New Roman" w:hAnsi="Times New Roman" w:cs="Times New Roman"/>
          <w:i/>
          <w:sz w:val="24"/>
          <w:szCs w:val="24"/>
        </w:rPr>
        <w:t>Phragmanthera</w:t>
      </w:r>
      <w:proofErr w:type="spellEnd"/>
      <w:r w:rsidRPr="00F229B1">
        <w:rPr>
          <w:rFonts w:ascii="Times New Roman" w:hAnsi="Times New Roman" w:cs="Times New Roman"/>
          <w:i/>
          <w:sz w:val="24"/>
          <w:szCs w:val="24"/>
        </w:rPr>
        <w:t xml:space="preserve"> </w:t>
      </w:r>
      <w:proofErr w:type="spellStart"/>
      <w:r w:rsidRPr="00F229B1">
        <w:rPr>
          <w:rFonts w:ascii="Times New Roman" w:hAnsi="Times New Roman" w:cs="Times New Roman"/>
          <w:i/>
          <w:sz w:val="24"/>
          <w:szCs w:val="24"/>
        </w:rPr>
        <w:t>capitata</w:t>
      </w:r>
      <w:proofErr w:type="spellEnd"/>
      <w:r w:rsidRPr="00F229B1">
        <w:rPr>
          <w:rFonts w:ascii="Times New Roman" w:hAnsi="Times New Roman" w:cs="Times New Roman"/>
          <w:sz w:val="24"/>
          <w:szCs w:val="24"/>
        </w:rPr>
        <w:t xml:space="preserve"> (Sprengel) S. Balle (Loranthaceae) Extracts, a Parasitic Plant Collected </w:t>
      </w:r>
      <w:proofErr w:type="gramStart"/>
      <w:r w:rsidRPr="00F229B1">
        <w:rPr>
          <w:rFonts w:ascii="Times New Roman" w:hAnsi="Times New Roman" w:cs="Times New Roman"/>
          <w:sz w:val="24"/>
          <w:szCs w:val="24"/>
        </w:rPr>
        <w:t>From</w:t>
      </w:r>
      <w:proofErr w:type="gramEnd"/>
      <w:r w:rsidRPr="00F229B1">
        <w:rPr>
          <w:rFonts w:ascii="Times New Roman" w:hAnsi="Times New Roman" w:cs="Times New Roman"/>
          <w:sz w:val="24"/>
          <w:szCs w:val="24"/>
        </w:rPr>
        <w:t xml:space="preserve"> Three Host Trees. </w:t>
      </w:r>
      <w:r w:rsidRPr="00F229B1">
        <w:rPr>
          <w:rFonts w:ascii="Times New Roman" w:hAnsi="Times New Roman" w:cs="Times New Roman"/>
          <w:i/>
          <w:sz w:val="24"/>
          <w:szCs w:val="24"/>
        </w:rPr>
        <w:t>Haya: Haya Saudi</w:t>
      </w:r>
      <w:r w:rsidRPr="00F229B1">
        <w:rPr>
          <w:rFonts w:ascii="Times New Roman" w:hAnsi="Times New Roman" w:cs="Times New Roman"/>
          <w:sz w:val="24"/>
          <w:szCs w:val="24"/>
        </w:rPr>
        <w:t xml:space="preserve"> J Life Sci ISSN 2415-623X (Print) |ISSN 2415-6221.</w:t>
      </w:r>
    </w:p>
    <w:p w14:paraId="1506BC8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Ladoh-Yemeda</w:t>
      </w:r>
      <w:proofErr w:type="spellEnd"/>
      <w:r w:rsidRPr="00F229B1">
        <w:rPr>
          <w:rFonts w:ascii="Times New Roman" w:hAnsi="Times New Roman" w:cs="Times New Roman"/>
          <w:sz w:val="24"/>
          <w:szCs w:val="24"/>
        </w:rPr>
        <w:t xml:space="preserve">, C. F., Ndongo, D. and </w:t>
      </w:r>
      <w:proofErr w:type="spellStart"/>
      <w:r w:rsidRPr="00F229B1">
        <w:rPr>
          <w:rFonts w:ascii="Times New Roman" w:hAnsi="Times New Roman" w:cs="Times New Roman"/>
          <w:sz w:val="24"/>
          <w:szCs w:val="24"/>
        </w:rPr>
        <w:t>Tomedi</w:t>
      </w:r>
      <w:proofErr w:type="spellEnd"/>
      <w:r w:rsidRPr="00F229B1">
        <w:rPr>
          <w:rFonts w:ascii="Times New Roman" w:hAnsi="Times New Roman" w:cs="Times New Roman"/>
          <w:sz w:val="24"/>
          <w:szCs w:val="24"/>
        </w:rPr>
        <w:t xml:space="preserve">, E. M.   (2019) “Medicinal potentials of </w:t>
      </w:r>
      <w:proofErr w:type="spellStart"/>
      <w:r w:rsidRPr="00F229B1">
        <w:rPr>
          <w:rFonts w:ascii="Times New Roman" w:hAnsi="Times New Roman" w:cs="Times New Roman"/>
          <w:sz w:val="24"/>
          <w:szCs w:val="24"/>
        </w:rPr>
        <w:t>Phragmanthera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capitata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sprengel</w:t>
      </w:r>
      <w:proofErr w:type="spellEnd"/>
      <w:r w:rsidRPr="00F229B1">
        <w:rPr>
          <w:rFonts w:ascii="Times New Roman" w:hAnsi="Times New Roman" w:cs="Times New Roman"/>
          <w:sz w:val="24"/>
          <w:szCs w:val="24"/>
        </w:rPr>
        <w:t xml:space="preserve">) </w:t>
      </w:r>
      <w:proofErr w:type="gramStart"/>
      <w:r w:rsidRPr="00F229B1">
        <w:rPr>
          <w:rFonts w:ascii="Times New Roman" w:hAnsi="Times New Roman" w:cs="Times New Roman"/>
          <w:sz w:val="24"/>
          <w:szCs w:val="24"/>
        </w:rPr>
        <w:t>S .</w:t>
      </w:r>
      <w:proofErr w:type="gramEnd"/>
      <w:r w:rsidRPr="00F229B1">
        <w:rPr>
          <w:rFonts w:ascii="Times New Roman" w:hAnsi="Times New Roman" w:cs="Times New Roman"/>
          <w:sz w:val="24"/>
          <w:szCs w:val="24"/>
        </w:rPr>
        <w:t xml:space="preserve"> Balle used in the city of Douala (Cameroon),” Haya: 2e Saudi Journal of Life Sciences, vol. 4, no. 1, pp. 1–14, 2019</w:t>
      </w:r>
    </w:p>
    <w:p w14:paraId="3E7B281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Lo Gullo, M. A, Glatzel, G., Devkota, M., Raimondo </w:t>
      </w:r>
      <w:proofErr w:type="gramStart"/>
      <w:r w:rsidRPr="00F229B1">
        <w:rPr>
          <w:rFonts w:ascii="Times New Roman" w:hAnsi="Times New Roman" w:cs="Times New Roman"/>
          <w:sz w:val="24"/>
          <w:szCs w:val="24"/>
        </w:rPr>
        <w:t>F ,</w:t>
      </w:r>
      <w:proofErr w:type="gramEnd"/>
      <w:r w:rsidRPr="00F229B1">
        <w:rPr>
          <w:rFonts w:ascii="Times New Roman" w:hAnsi="Times New Roman" w:cs="Times New Roman"/>
          <w:sz w:val="24"/>
          <w:szCs w:val="24"/>
        </w:rPr>
        <w:t xml:space="preserve"> Trilo P , Richter, H. (2012). Mistletoes and mutant albino shoots on woody plants as mineral nutrient traps. </w:t>
      </w:r>
      <w:r w:rsidRPr="00F229B1">
        <w:rPr>
          <w:rFonts w:ascii="Times New Roman" w:hAnsi="Times New Roman" w:cs="Times New Roman"/>
          <w:i/>
          <w:sz w:val="24"/>
          <w:szCs w:val="24"/>
        </w:rPr>
        <w:t xml:space="preserve">Ann </w:t>
      </w:r>
      <w:proofErr w:type="gramStart"/>
      <w:r w:rsidRPr="00F229B1">
        <w:rPr>
          <w:rFonts w:ascii="Times New Roman" w:hAnsi="Times New Roman" w:cs="Times New Roman"/>
          <w:i/>
          <w:sz w:val="24"/>
          <w:szCs w:val="24"/>
        </w:rPr>
        <w:t>Bot</w:t>
      </w:r>
      <w:r w:rsidRPr="00F229B1">
        <w:rPr>
          <w:rFonts w:ascii="Times New Roman" w:hAnsi="Times New Roman" w:cs="Times New Roman"/>
          <w:sz w:val="24"/>
          <w:szCs w:val="24"/>
        </w:rPr>
        <w:t>.;109:1101</w:t>
      </w:r>
      <w:proofErr w:type="gramEnd"/>
      <w:r w:rsidRPr="00F229B1">
        <w:rPr>
          <w:rFonts w:ascii="Times New Roman" w:hAnsi="Times New Roman" w:cs="Times New Roman"/>
          <w:sz w:val="24"/>
          <w:szCs w:val="24"/>
        </w:rPr>
        <w:t xml:space="preserve">–9. </w:t>
      </w:r>
      <w:hyperlink r:id="rId10" w:history="1">
        <w:r w:rsidRPr="00F229B1">
          <w:rPr>
            <w:rStyle w:val="Hyperlink"/>
            <w:rFonts w:ascii="Times New Roman" w:hAnsi="Times New Roman" w:cs="Times New Roman"/>
            <w:sz w:val="24"/>
            <w:szCs w:val="24"/>
          </w:rPr>
          <w:t>https://doi.org/10.1093/aob/mcs033</w:t>
        </w:r>
      </w:hyperlink>
      <w:r w:rsidRPr="00F229B1">
        <w:rPr>
          <w:rFonts w:ascii="Times New Roman" w:hAnsi="Times New Roman" w:cs="Times New Roman"/>
          <w:sz w:val="24"/>
          <w:szCs w:val="24"/>
        </w:rPr>
        <w:t>.</w:t>
      </w:r>
    </w:p>
    <w:p w14:paraId="15BDB1CE" w14:textId="77777777" w:rsidR="00382E62" w:rsidRPr="00F229B1" w:rsidRDefault="00382E62" w:rsidP="00382E62">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Mbong, E. O., Adams, E. G., Edem, E. N. and Asuquo, C. N. (2020a). Biometric assessment of </w:t>
      </w:r>
      <w:proofErr w:type="spellStart"/>
      <w:r w:rsidRPr="00F229B1">
        <w:rPr>
          <w:rFonts w:ascii="Times New Roman" w:hAnsi="Times New Roman" w:cs="Times New Roman"/>
          <w:sz w:val="24"/>
          <w:szCs w:val="24"/>
        </w:rPr>
        <w:t>Bacteriogical</w:t>
      </w:r>
      <w:proofErr w:type="spellEnd"/>
      <w:r w:rsidRPr="00F229B1">
        <w:rPr>
          <w:rFonts w:ascii="Times New Roman" w:hAnsi="Times New Roman" w:cs="Times New Roman"/>
          <w:sz w:val="24"/>
          <w:szCs w:val="24"/>
        </w:rPr>
        <w:t xml:space="preserve"> Profile of Borehole Water in Relation to Sewage Disposal Unit in Students’ Hostels in Ikot </w:t>
      </w:r>
      <w:proofErr w:type="spellStart"/>
      <w:r w:rsidRPr="00F229B1">
        <w:rPr>
          <w:rFonts w:ascii="Times New Roman" w:hAnsi="Times New Roman" w:cs="Times New Roman"/>
          <w:sz w:val="24"/>
          <w:szCs w:val="24"/>
        </w:rPr>
        <w:t>Udota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Eket</w:t>
      </w:r>
      <w:proofErr w:type="spellEnd"/>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 xml:space="preserve">International Journal of Public Health and </w:t>
      </w:r>
      <w:proofErr w:type="spellStart"/>
      <w:r w:rsidRPr="00F229B1">
        <w:rPr>
          <w:rFonts w:ascii="Times New Roman" w:hAnsi="Times New Roman" w:cs="Times New Roman"/>
          <w:i/>
          <w:sz w:val="24"/>
          <w:szCs w:val="24"/>
        </w:rPr>
        <w:t>Epidermiology</w:t>
      </w:r>
      <w:proofErr w:type="spellEnd"/>
      <w:r w:rsidRPr="00F229B1">
        <w:rPr>
          <w:rFonts w:ascii="Times New Roman" w:hAnsi="Times New Roman" w:cs="Times New Roman"/>
          <w:i/>
          <w:sz w:val="24"/>
          <w:szCs w:val="24"/>
        </w:rPr>
        <w:t xml:space="preserve"> Research,</w:t>
      </w:r>
      <w:r w:rsidRPr="00F229B1">
        <w:rPr>
          <w:rFonts w:ascii="Times New Roman" w:hAnsi="Times New Roman" w:cs="Times New Roman"/>
          <w:sz w:val="24"/>
          <w:szCs w:val="24"/>
        </w:rPr>
        <w:t xml:space="preserve"> 6(1): 147 -151.   </w:t>
      </w:r>
    </w:p>
    <w:p w14:paraId="295AEF33"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Mbong, E. O. </w:t>
      </w:r>
      <w:proofErr w:type="spellStart"/>
      <w:r w:rsidRPr="00F229B1">
        <w:rPr>
          <w:rFonts w:ascii="Times New Roman" w:hAnsi="Times New Roman" w:cs="Times New Roman"/>
          <w:sz w:val="24"/>
          <w:szCs w:val="24"/>
        </w:rPr>
        <w:t>Anwana</w:t>
      </w:r>
      <w:proofErr w:type="spellEnd"/>
      <w:r w:rsidRPr="00F229B1">
        <w:rPr>
          <w:rFonts w:ascii="Times New Roman" w:hAnsi="Times New Roman" w:cs="Times New Roman"/>
          <w:sz w:val="24"/>
          <w:szCs w:val="24"/>
        </w:rPr>
        <w:t xml:space="preserve">, E. D. and Ezekiel </w:t>
      </w:r>
      <w:proofErr w:type="gramStart"/>
      <w:r w:rsidRPr="00F229B1">
        <w:rPr>
          <w:rFonts w:ascii="Times New Roman" w:hAnsi="Times New Roman" w:cs="Times New Roman"/>
          <w:sz w:val="24"/>
          <w:szCs w:val="24"/>
        </w:rPr>
        <w:t>A</w:t>
      </w:r>
      <w:proofErr w:type="gramEnd"/>
      <w:r w:rsidRPr="00F229B1">
        <w:rPr>
          <w:rFonts w:ascii="Times New Roman" w:hAnsi="Times New Roman" w:cs="Times New Roman"/>
          <w:sz w:val="24"/>
          <w:szCs w:val="24"/>
        </w:rPr>
        <w:t xml:space="preserve"> G. (2020b). Correlating the response of Woody Species to Environmental Gradient in University of </w:t>
      </w:r>
      <w:proofErr w:type="spellStart"/>
      <w:r w:rsidRPr="00F229B1">
        <w:rPr>
          <w:rFonts w:ascii="Times New Roman" w:hAnsi="Times New Roman" w:cs="Times New Roman"/>
          <w:sz w:val="24"/>
          <w:szCs w:val="24"/>
        </w:rPr>
        <w:t>Uyo</w:t>
      </w:r>
      <w:proofErr w:type="spellEnd"/>
      <w:r w:rsidRPr="00F229B1">
        <w:rPr>
          <w:rFonts w:ascii="Times New Roman" w:hAnsi="Times New Roman" w:cs="Times New Roman"/>
          <w:sz w:val="24"/>
          <w:szCs w:val="24"/>
        </w:rPr>
        <w:t xml:space="preserve"> Arboretum. Journal of Earth Science and Climate Change, 103: 1- 6</w:t>
      </w:r>
    </w:p>
    <w:p w14:paraId="20973652"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Mbong, E. O., Ivon, E. A. </w:t>
      </w:r>
      <w:proofErr w:type="spellStart"/>
      <w:r w:rsidRPr="00F229B1">
        <w:rPr>
          <w:rFonts w:ascii="Times New Roman" w:hAnsi="Times New Roman" w:cs="Times New Roman"/>
          <w:sz w:val="24"/>
          <w:szCs w:val="24"/>
        </w:rPr>
        <w:t>Idio</w:t>
      </w:r>
      <w:proofErr w:type="spellEnd"/>
      <w:r w:rsidRPr="00F229B1">
        <w:rPr>
          <w:rFonts w:ascii="Times New Roman" w:hAnsi="Times New Roman" w:cs="Times New Roman"/>
          <w:sz w:val="24"/>
          <w:szCs w:val="24"/>
        </w:rPr>
        <w:t xml:space="preserve">, E., </w:t>
      </w:r>
      <w:proofErr w:type="spellStart"/>
      <w:r w:rsidRPr="00F229B1">
        <w:rPr>
          <w:rFonts w:ascii="Times New Roman" w:hAnsi="Times New Roman" w:cs="Times New Roman"/>
          <w:sz w:val="24"/>
          <w:szCs w:val="24"/>
        </w:rPr>
        <w:t>Utuk</w:t>
      </w:r>
      <w:proofErr w:type="spellEnd"/>
      <w:r w:rsidRPr="00F229B1">
        <w:rPr>
          <w:rFonts w:ascii="Times New Roman" w:hAnsi="Times New Roman" w:cs="Times New Roman"/>
          <w:sz w:val="24"/>
          <w:szCs w:val="24"/>
        </w:rPr>
        <w:t xml:space="preserve">, K. E., Okon, J. E and </w:t>
      </w:r>
      <w:proofErr w:type="spellStart"/>
      <w:r w:rsidRPr="00F229B1">
        <w:rPr>
          <w:rFonts w:ascii="Times New Roman" w:hAnsi="Times New Roman" w:cs="Times New Roman"/>
          <w:sz w:val="24"/>
          <w:szCs w:val="24"/>
        </w:rPr>
        <w:t>Anwana</w:t>
      </w:r>
      <w:proofErr w:type="spellEnd"/>
      <w:r w:rsidRPr="00F229B1">
        <w:rPr>
          <w:rFonts w:ascii="Times New Roman" w:hAnsi="Times New Roman" w:cs="Times New Roman"/>
          <w:sz w:val="24"/>
          <w:szCs w:val="24"/>
        </w:rPr>
        <w:t xml:space="preserve"> E. D. (2023). Correlating habitat dynamism with Foliar </w:t>
      </w:r>
      <w:proofErr w:type="spellStart"/>
      <w:r w:rsidRPr="00F229B1">
        <w:rPr>
          <w:rFonts w:ascii="Times New Roman" w:hAnsi="Times New Roman" w:cs="Times New Roman"/>
          <w:sz w:val="24"/>
          <w:szCs w:val="24"/>
        </w:rPr>
        <w:t>Anatmical</w:t>
      </w:r>
      <w:proofErr w:type="spellEnd"/>
      <w:r w:rsidRPr="00F229B1">
        <w:rPr>
          <w:rFonts w:ascii="Times New Roman" w:hAnsi="Times New Roman" w:cs="Times New Roman"/>
          <w:sz w:val="24"/>
          <w:szCs w:val="24"/>
        </w:rPr>
        <w:t xml:space="preserve"> Modulations: A Study </w:t>
      </w:r>
      <w:proofErr w:type="spellStart"/>
      <w:r w:rsidRPr="00F229B1">
        <w:rPr>
          <w:rFonts w:ascii="Times New Roman" w:hAnsi="Times New Roman" w:cs="Times New Roman"/>
          <w:sz w:val="24"/>
          <w:szCs w:val="24"/>
        </w:rPr>
        <w:t>ith</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Phymatosorus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scolependria</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Burm</w:t>
      </w:r>
      <w:proofErr w:type="spellEnd"/>
      <w:r w:rsidRPr="00F229B1">
        <w:rPr>
          <w:rFonts w:ascii="Times New Roman" w:hAnsi="Times New Roman" w:cs="Times New Roman"/>
          <w:sz w:val="24"/>
          <w:szCs w:val="24"/>
        </w:rPr>
        <w:t xml:space="preserve"> F.) Ching. World Journal of Applied Science </w:t>
      </w:r>
      <w:proofErr w:type="spellStart"/>
      <w:r w:rsidRPr="00F229B1">
        <w:rPr>
          <w:rFonts w:ascii="Times New Roman" w:hAnsi="Times New Roman" w:cs="Times New Roman"/>
          <w:sz w:val="24"/>
          <w:szCs w:val="24"/>
        </w:rPr>
        <w:t>aand</w:t>
      </w:r>
      <w:proofErr w:type="spellEnd"/>
      <w:r w:rsidRPr="00F229B1">
        <w:rPr>
          <w:rFonts w:ascii="Times New Roman" w:hAnsi="Times New Roman" w:cs="Times New Roman"/>
          <w:sz w:val="24"/>
          <w:szCs w:val="24"/>
        </w:rPr>
        <w:t xml:space="preserve"> Technology, 15(1): 61-68.</w:t>
      </w:r>
    </w:p>
    <w:p w14:paraId="640BA381"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Norton, D.A. and Carpenter, M.A. (1998). Mistletoes as parasites: hosts specificity and speciation. </w:t>
      </w:r>
      <w:r w:rsidRPr="00F229B1">
        <w:rPr>
          <w:rFonts w:ascii="Times New Roman" w:hAnsi="Times New Roman" w:cs="Times New Roman"/>
          <w:i/>
          <w:sz w:val="24"/>
          <w:szCs w:val="24"/>
        </w:rPr>
        <w:t>Trends in Ecology and Evolution</w:t>
      </w:r>
      <w:r w:rsidRPr="00F229B1">
        <w:rPr>
          <w:rFonts w:ascii="Times New Roman" w:hAnsi="Times New Roman" w:cs="Times New Roman"/>
          <w:sz w:val="24"/>
          <w:szCs w:val="24"/>
        </w:rPr>
        <w:t>, 13: 101 – 105.</w:t>
      </w:r>
    </w:p>
    <w:p w14:paraId="2D8C8327" w14:textId="77777777" w:rsidR="00F229B1" w:rsidRPr="00D055A7" w:rsidRDefault="00F229B1" w:rsidP="00D055A7">
      <w:pPr>
        <w:ind w:left="720" w:hanging="720"/>
        <w:jc w:val="both"/>
        <w:rPr>
          <w:rFonts w:ascii="Times New Roman" w:hAnsi="Times New Roman" w:cs="Times New Roman"/>
          <w:sz w:val="24"/>
          <w:szCs w:val="24"/>
        </w:rPr>
      </w:pPr>
      <w:r w:rsidRPr="00D055A7">
        <w:rPr>
          <w:rFonts w:ascii="Times New Roman" w:hAnsi="Times New Roman" w:cs="Times New Roman"/>
          <w:sz w:val="24"/>
          <w:szCs w:val="24"/>
        </w:rPr>
        <w:t xml:space="preserve">Okon, J. E., </w:t>
      </w:r>
      <w:proofErr w:type="spellStart"/>
      <w:r w:rsidRPr="00D055A7">
        <w:rPr>
          <w:rFonts w:ascii="Times New Roman" w:hAnsi="Times New Roman" w:cs="Times New Roman"/>
          <w:sz w:val="24"/>
          <w:szCs w:val="24"/>
        </w:rPr>
        <w:t>Udosen</w:t>
      </w:r>
      <w:proofErr w:type="spellEnd"/>
      <w:r w:rsidRPr="00D055A7">
        <w:rPr>
          <w:rFonts w:ascii="Times New Roman" w:hAnsi="Times New Roman" w:cs="Times New Roman"/>
          <w:sz w:val="24"/>
          <w:szCs w:val="24"/>
        </w:rPr>
        <w:t>, I. R. and Mbong, E. O. (</w:t>
      </w:r>
      <w:r w:rsidR="00424C4A">
        <w:rPr>
          <w:rFonts w:ascii="Times New Roman" w:hAnsi="Times New Roman" w:cs="Times New Roman"/>
          <w:sz w:val="24"/>
          <w:szCs w:val="24"/>
        </w:rPr>
        <w:t xml:space="preserve">2013). Phytochemical screening </w:t>
      </w:r>
      <w:r w:rsidRPr="00D055A7">
        <w:rPr>
          <w:rFonts w:ascii="Times New Roman" w:hAnsi="Times New Roman" w:cs="Times New Roman"/>
          <w:sz w:val="24"/>
          <w:szCs w:val="24"/>
        </w:rPr>
        <w:t xml:space="preserve">and effects of </w:t>
      </w:r>
      <w:proofErr w:type="gramStart"/>
      <w:r w:rsidRPr="00D055A7">
        <w:rPr>
          <w:rFonts w:ascii="Times New Roman" w:hAnsi="Times New Roman" w:cs="Times New Roman"/>
          <w:sz w:val="24"/>
          <w:szCs w:val="24"/>
        </w:rPr>
        <w:t>Ethanolic  root</w:t>
      </w:r>
      <w:proofErr w:type="gramEnd"/>
      <w:r w:rsidRPr="00D055A7">
        <w:rPr>
          <w:rFonts w:ascii="Times New Roman" w:hAnsi="Times New Roman" w:cs="Times New Roman"/>
          <w:sz w:val="24"/>
          <w:szCs w:val="24"/>
        </w:rPr>
        <w:t xml:space="preserve"> extracts of </w:t>
      </w:r>
      <w:proofErr w:type="spellStart"/>
      <w:r w:rsidRPr="00D055A7">
        <w:rPr>
          <w:rFonts w:ascii="Times New Roman" w:hAnsi="Times New Roman" w:cs="Times New Roman"/>
          <w:sz w:val="24"/>
          <w:szCs w:val="24"/>
        </w:rPr>
        <w:t>Uvaria</w:t>
      </w:r>
      <w:proofErr w:type="spellEnd"/>
      <w:r w:rsidRPr="00D055A7">
        <w:rPr>
          <w:rFonts w:ascii="Times New Roman" w:hAnsi="Times New Roman" w:cs="Times New Roman"/>
          <w:sz w:val="24"/>
          <w:szCs w:val="24"/>
        </w:rPr>
        <w:t xml:space="preserve"> </w:t>
      </w:r>
      <w:proofErr w:type="spellStart"/>
      <w:r w:rsidRPr="00D055A7">
        <w:rPr>
          <w:rFonts w:ascii="Times New Roman" w:hAnsi="Times New Roman" w:cs="Times New Roman"/>
          <w:sz w:val="24"/>
          <w:szCs w:val="24"/>
        </w:rPr>
        <w:t>chamae</w:t>
      </w:r>
      <w:proofErr w:type="spellEnd"/>
      <w:r w:rsidRPr="00D055A7">
        <w:rPr>
          <w:rFonts w:ascii="Times New Roman" w:hAnsi="Times New Roman" w:cs="Times New Roman"/>
          <w:sz w:val="24"/>
          <w:szCs w:val="24"/>
        </w:rPr>
        <w:t xml:space="preserve"> on Haematological parameters on Albino Rats in Akwa Ibom State, Nigeria. </w:t>
      </w:r>
      <w:r w:rsidRPr="00D055A7">
        <w:rPr>
          <w:rFonts w:ascii="Times New Roman" w:hAnsi="Times New Roman" w:cs="Times New Roman"/>
          <w:i/>
          <w:sz w:val="24"/>
          <w:szCs w:val="24"/>
        </w:rPr>
        <w:t xml:space="preserve">Merit </w:t>
      </w:r>
      <w:proofErr w:type="spellStart"/>
      <w:r w:rsidRPr="00D055A7">
        <w:rPr>
          <w:rFonts w:ascii="Times New Roman" w:hAnsi="Times New Roman" w:cs="Times New Roman"/>
          <w:i/>
          <w:sz w:val="24"/>
          <w:szCs w:val="24"/>
        </w:rPr>
        <w:t>Jouurna</w:t>
      </w:r>
      <w:r w:rsidR="00D055A7" w:rsidRPr="00D055A7">
        <w:rPr>
          <w:rFonts w:ascii="Times New Roman" w:hAnsi="Times New Roman" w:cs="Times New Roman"/>
          <w:i/>
          <w:sz w:val="24"/>
          <w:szCs w:val="24"/>
        </w:rPr>
        <w:t>l</w:t>
      </w:r>
      <w:proofErr w:type="spellEnd"/>
      <w:r w:rsidR="00D055A7" w:rsidRPr="00D055A7">
        <w:rPr>
          <w:rFonts w:ascii="Times New Roman" w:hAnsi="Times New Roman" w:cs="Times New Roman"/>
          <w:i/>
          <w:sz w:val="24"/>
          <w:szCs w:val="24"/>
        </w:rPr>
        <w:t xml:space="preserve"> of Environmental Science and T</w:t>
      </w:r>
      <w:r w:rsidRPr="00D055A7">
        <w:rPr>
          <w:rFonts w:ascii="Times New Roman" w:hAnsi="Times New Roman" w:cs="Times New Roman"/>
          <w:i/>
          <w:sz w:val="24"/>
          <w:szCs w:val="24"/>
        </w:rPr>
        <w:t>oxicology,</w:t>
      </w:r>
      <w:r w:rsidRPr="00D055A7">
        <w:rPr>
          <w:rFonts w:ascii="Times New Roman" w:hAnsi="Times New Roman" w:cs="Times New Roman"/>
          <w:sz w:val="24"/>
          <w:szCs w:val="24"/>
        </w:rPr>
        <w:t xml:space="preserve"> 1(2) 16 -20. </w:t>
      </w:r>
    </w:p>
    <w:p w14:paraId="0290293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Okon, O. G., Okon, I. E., Mbong, E. O. and Eneh, G. D. O. (2019).Mitigation of salt induced stress via </w:t>
      </w:r>
      <w:proofErr w:type="spellStart"/>
      <w:r w:rsidRPr="00F229B1">
        <w:rPr>
          <w:rFonts w:ascii="Times New Roman" w:hAnsi="Times New Roman" w:cs="Times New Roman"/>
          <w:sz w:val="24"/>
          <w:szCs w:val="24"/>
        </w:rPr>
        <w:t>Arbuscuar</w:t>
      </w:r>
      <w:proofErr w:type="spellEnd"/>
      <w:r w:rsidRPr="00F229B1">
        <w:rPr>
          <w:rFonts w:ascii="Times New Roman" w:hAnsi="Times New Roman" w:cs="Times New Roman"/>
          <w:sz w:val="24"/>
          <w:szCs w:val="24"/>
        </w:rPr>
        <w:t xml:space="preserve"> Mycorrhizal Fungi (</w:t>
      </w:r>
      <w:proofErr w:type="spellStart"/>
      <w:r w:rsidRPr="00F229B1">
        <w:rPr>
          <w:rFonts w:ascii="Times New Roman" w:hAnsi="Times New Roman" w:cs="Times New Roman"/>
          <w:i/>
          <w:sz w:val="24"/>
          <w:szCs w:val="24"/>
        </w:rPr>
        <w:t>Rhizophagus</w:t>
      </w:r>
      <w:proofErr w:type="spellEnd"/>
      <w:r w:rsidRPr="00F229B1">
        <w:rPr>
          <w:rFonts w:ascii="Times New Roman" w:hAnsi="Times New Roman" w:cs="Times New Roman"/>
          <w:i/>
          <w:sz w:val="24"/>
          <w:szCs w:val="24"/>
        </w:rPr>
        <w:t xml:space="preserve"> irregularis</w:t>
      </w:r>
      <w:r w:rsidRPr="00F229B1">
        <w:rPr>
          <w:rFonts w:ascii="Times New Roman" w:hAnsi="Times New Roman" w:cs="Times New Roman"/>
          <w:sz w:val="24"/>
          <w:szCs w:val="24"/>
        </w:rPr>
        <w:t xml:space="preserve">) inoculation in </w:t>
      </w:r>
      <w:r w:rsidRPr="00F229B1">
        <w:rPr>
          <w:rFonts w:ascii="Times New Roman" w:hAnsi="Times New Roman" w:cs="Times New Roman"/>
          <w:i/>
          <w:sz w:val="24"/>
          <w:szCs w:val="24"/>
        </w:rPr>
        <w:t>Cucurbita</w:t>
      </w:r>
      <w:r w:rsidRPr="00F229B1">
        <w:rPr>
          <w:rFonts w:ascii="Times New Roman" w:hAnsi="Times New Roman" w:cs="Times New Roman"/>
          <w:sz w:val="24"/>
          <w:szCs w:val="24"/>
        </w:rPr>
        <w:t xml:space="preserve"> </w:t>
      </w:r>
      <w:r w:rsidRPr="00F229B1">
        <w:rPr>
          <w:rFonts w:ascii="Times New Roman" w:hAnsi="Times New Roman" w:cs="Times New Roman"/>
          <w:i/>
          <w:sz w:val="24"/>
          <w:szCs w:val="24"/>
        </w:rPr>
        <w:t>maxima</w:t>
      </w:r>
      <w:r w:rsidRPr="00F229B1">
        <w:rPr>
          <w:rFonts w:ascii="Times New Roman" w:hAnsi="Times New Roman" w:cs="Times New Roman"/>
          <w:sz w:val="24"/>
          <w:szCs w:val="24"/>
        </w:rPr>
        <w:t xml:space="preserve"> Duch. </w:t>
      </w:r>
      <w:r w:rsidRPr="00D055A7">
        <w:rPr>
          <w:rFonts w:ascii="Times New Roman" w:hAnsi="Times New Roman" w:cs="Times New Roman"/>
          <w:i/>
          <w:sz w:val="24"/>
          <w:szCs w:val="24"/>
        </w:rPr>
        <w:t>International Journal of Molecular Biology,</w:t>
      </w:r>
      <w:r w:rsidRPr="00F229B1">
        <w:rPr>
          <w:rFonts w:ascii="Times New Roman" w:hAnsi="Times New Roman" w:cs="Times New Roman"/>
          <w:sz w:val="24"/>
          <w:szCs w:val="24"/>
        </w:rPr>
        <w:t xml:space="preserve"> 4(1): 3 – 36.</w:t>
      </w:r>
    </w:p>
    <w:p w14:paraId="6F8ADA3B"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Peter, I. U., </w:t>
      </w:r>
      <w:proofErr w:type="spellStart"/>
      <w:r w:rsidRPr="00F229B1">
        <w:rPr>
          <w:rFonts w:ascii="Times New Roman" w:hAnsi="Times New Roman" w:cs="Times New Roman"/>
          <w:sz w:val="24"/>
          <w:szCs w:val="24"/>
        </w:rPr>
        <w:t>Edemekong</w:t>
      </w:r>
      <w:proofErr w:type="spellEnd"/>
      <w:r w:rsidRPr="00F229B1">
        <w:rPr>
          <w:rFonts w:ascii="Times New Roman" w:hAnsi="Times New Roman" w:cs="Times New Roman"/>
          <w:sz w:val="24"/>
          <w:szCs w:val="24"/>
        </w:rPr>
        <w:t xml:space="preserve">, C.I., Balogun, O. M., </w:t>
      </w:r>
      <w:proofErr w:type="spellStart"/>
      <w:r w:rsidRPr="00F229B1">
        <w:rPr>
          <w:rFonts w:ascii="Times New Roman" w:hAnsi="Times New Roman" w:cs="Times New Roman"/>
          <w:sz w:val="24"/>
          <w:szCs w:val="24"/>
        </w:rPr>
        <w:t>Ikusika</w:t>
      </w:r>
      <w:proofErr w:type="spellEnd"/>
      <w:r w:rsidRPr="00F229B1">
        <w:rPr>
          <w:rFonts w:ascii="Times New Roman" w:hAnsi="Times New Roman" w:cs="Times New Roman"/>
          <w:sz w:val="24"/>
          <w:szCs w:val="24"/>
        </w:rPr>
        <w:t xml:space="preserve">., Bassey, N. U., Mohammed, I.D., Mbong, E. O., Alaba, E. E. and </w:t>
      </w:r>
      <w:proofErr w:type="spellStart"/>
      <w:r w:rsidRPr="00F229B1">
        <w:rPr>
          <w:rFonts w:ascii="Times New Roman" w:hAnsi="Times New Roman" w:cs="Times New Roman"/>
          <w:sz w:val="24"/>
          <w:szCs w:val="24"/>
        </w:rPr>
        <w:t>Ntekpe</w:t>
      </w:r>
      <w:proofErr w:type="spellEnd"/>
      <w:r w:rsidRPr="00F229B1">
        <w:rPr>
          <w:rFonts w:ascii="Times New Roman" w:hAnsi="Times New Roman" w:cs="Times New Roman"/>
          <w:sz w:val="24"/>
          <w:szCs w:val="24"/>
        </w:rPr>
        <w:t xml:space="preserve">,  M. E. (2023). Phytochemical Screening and Antibacterial activity of aqueous extract of </w:t>
      </w:r>
      <w:proofErr w:type="spellStart"/>
      <w:r w:rsidRPr="00F229B1">
        <w:rPr>
          <w:rFonts w:ascii="Times New Roman" w:hAnsi="Times New Roman" w:cs="Times New Roman"/>
          <w:sz w:val="24"/>
          <w:szCs w:val="24"/>
        </w:rPr>
        <w:t>Costus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afer</w:t>
      </w:r>
      <w:proofErr w:type="spellEnd"/>
      <w:r w:rsidRPr="00F229B1">
        <w:rPr>
          <w:rFonts w:ascii="Times New Roman" w:hAnsi="Times New Roman" w:cs="Times New Roman"/>
          <w:sz w:val="24"/>
          <w:szCs w:val="24"/>
        </w:rPr>
        <w:t xml:space="preserve"> Plant on Multidrug Resistant Bacteria. </w:t>
      </w:r>
      <w:r w:rsidRPr="00D055A7">
        <w:rPr>
          <w:rFonts w:ascii="Times New Roman" w:hAnsi="Times New Roman" w:cs="Times New Roman"/>
          <w:i/>
          <w:sz w:val="24"/>
          <w:szCs w:val="24"/>
        </w:rPr>
        <w:t xml:space="preserve">IOSR Journal </w:t>
      </w:r>
      <w:proofErr w:type="gramStart"/>
      <w:r w:rsidRPr="00D055A7">
        <w:rPr>
          <w:rFonts w:ascii="Times New Roman" w:hAnsi="Times New Roman" w:cs="Times New Roman"/>
          <w:i/>
          <w:sz w:val="24"/>
          <w:szCs w:val="24"/>
        </w:rPr>
        <w:t>of  Pharmacy</w:t>
      </w:r>
      <w:proofErr w:type="gramEnd"/>
      <w:r w:rsidRPr="00D055A7">
        <w:rPr>
          <w:rFonts w:ascii="Times New Roman" w:hAnsi="Times New Roman" w:cs="Times New Roman"/>
          <w:i/>
          <w:sz w:val="24"/>
          <w:szCs w:val="24"/>
        </w:rPr>
        <w:t xml:space="preserve"> and Biological Science</w:t>
      </w:r>
      <w:r w:rsidR="00D055A7">
        <w:rPr>
          <w:rFonts w:ascii="Times New Roman" w:hAnsi="Times New Roman" w:cs="Times New Roman"/>
          <w:i/>
          <w:sz w:val="24"/>
          <w:szCs w:val="24"/>
        </w:rPr>
        <w:t>,</w:t>
      </w:r>
      <w:r w:rsidRPr="00F229B1">
        <w:rPr>
          <w:rFonts w:ascii="Times New Roman" w:hAnsi="Times New Roman" w:cs="Times New Roman"/>
          <w:sz w:val="24"/>
          <w:szCs w:val="24"/>
        </w:rPr>
        <w:t xml:space="preserve"> 17: 1 (2): 39 - 42</w:t>
      </w:r>
    </w:p>
    <w:p w14:paraId="3CE2F7CE"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t>Sofowora</w:t>
      </w:r>
      <w:proofErr w:type="spellEnd"/>
      <w:r w:rsidRPr="00F229B1">
        <w:rPr>
          <w:rFonts w:ascii="Times New Roman" w:hAnsi="Times New Roman" w:cs="Times New Roman"/>
          <w:sz w:val="24"/>
          <w:szCs w:val="24"/>
        </w:rPr>
        <w:t>, A. (1993). Medicinal plants and Traditional Medicine in Africa. Spectrum Books, Ibadan.</w:t>
      </w:r>
    </w:p>
    <w:p w14:paraId="6A4979AB" w14:textId="77777777" w:rsidR="00424C4A" w:rsidRDefault="00424C4A" w:rsidP="00F229B1">
      <w:pPr>
        <w:spacing w:after="0" w:line="240" w:lineRule="auto"/>
        <w:ind w:left="720" w:hanging="720"/>
        <w:jc w:val="both"/>
        <w:rPr>
          <w:rFonts w:ascii="Times New Roman" w:hAnsi="Times New Roman" w:cs="Times New Roman"/>
          <w:sz w:val="24"/>
          <w:szCs w:val="24"/>
        </w:rPr>
      </w:pPr>
    </w:p>
    <w:p w14:paraId="1FCD7B2D"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Urban J, Gebauer R, Nadezhdina N, Cermak J. (2012). Transpiration and stomatal conductance of mistletoe (Loranthus europaeus) and its host plant, downy oak (</w:t>
      </w:r>
      <w:r w:rsidRPr="00F229B1">
        <w:rPr>
          <w:rFonts w:ascii="Times New Roman" w:hAnsi="Times New Roman" w:cs="Times New Roman"/>
          <w:i/>
          <w:sz w:val="24"/>
          <w:szCs w:val="24"/>
        </w:rPr>
        <w:t>Quercus pubescens</w:t>
      </w:r>
      <w:r w:rsidRPr="00F229B1">
        <w:rPr>
          <w:rFonts w:ascii="Times New Roman" w:hAnsi="Times New Roman" w:cs="Times New Roman"/>
          <w:sz w:val="24"/>
          <w:szCs w:val="24"/>
        </w:rPr>
        <w:t xml:space="preserve">). </w:t>
      </w:r>
      <w:proofErr w:type="spellStart"/>
      <w:r w:rsidRPr="00F229B1">
        <w:rPr>
          <w:rFonts w:ascii="Times New Roman" w:hAnsi="Times New Roman" w:cs="Times New Roman"/>
          <w:i/>
          <w:sz w:val="24"/>
          <w:szCs w:val="24"/>
        </w:rPr>
        <w:t>Biologia</w:t>
      </w:r>
      <w:proofErr w:type="spellEnd"/>
      <w:r w:rsidRPr="00F229B1">
        <w:rPr>
          <w:rFonts w:ascii="Times New Roman" w:hAnsi="Times New Roman" w:cs="Times New Roman"/>
          <w:sz w:val="24"/>
          <w:szCs w:val="24"/>
        </w:rPr>
        <w:t>.; 67(5):917–26. https://doi.org/10.2478/s11756-012-0080-3.</w:t>
      </w:r>
    </w:p>
    <w:p w14:paraId="28FB2FF6" w14:textId="77777777" w:rsidR="00F229B1" w:rsidRPr="00F229B1" w:rsidRDefault="00F229B1" w:rsidP="00F229B1">
      <w:pPr>
        <w:spacing w:after="0" w:line="240" w:lineRule="auto"/>
        <w:ind w:left="720" w:hanging="720"/>
        <w:jc w:val="both"/>
        <w:rPr>
          <w:rFonts w:ascii="Times New Roman" w:hAnsi="Times New Roman" w:cs="Times New Roman"/>
          <w:sz w:val="24"/>
          <w:szCs w:val="24"/>
        </w:rPr>
      </w:pPr>
      <w:r w:rsidRPr="00F229B1">
        <w:rPr>
          <w:rFonts w:ascii="Times New Roman" w:hAnsi="Times New Roman" w:cs="Times New Roman"/>
          <w:sz w:val="24"/>
          <w:szCs w:val="24"/>
        </w:rPr>
        <w:t xml:space="preserve">Yusuf, L., </w:t>
      </w:r>
      <w:proofErr w:type="spellStart"/>
      <w:r w:rsidRPr="00F229B1">
        <w:rPr>
          <w:rFonts w:ascii="Times New Roman" w:hAnsi="Times New Roman" w:cs="Times New Roman"/>
          <w:sz w:val="24"/>
          <w:szCs w:val="24"/>
        </w:rPr>
        <w:t>Oladunmoye</w:t>
      </w:r>
      <w:proofErr w:type="spellEnd"/>
      <w:r w:rsidRPr="00F229B1">
        <w:rPr>
          <w:rFonts w:ascii="Times New Roman" w:hAnsi="Times New Roman" w:cs="Times New Roman"/>
          <w:sz w:val="24"/>
          <w:szCs w:val="24"/>
        </w:rPr>
        <w:t xml:space="preserve">, M. K., Ogundare, A. O., </w:t>
      </w:r>
      <w:proofErr w:type="spellStart"/>
      <w:r w:rsidRPr="00F229B1">
        <w:rPr>
          <w:rFonts w:ascii="Times New Roman" w:hAnsi="Times New Roman" w:cs="Times New Roman"/>
          <w:sz w:val="24"/>
          <w:szCs w:val="24"/>
        </w:rPr>
        <w:t>Akinyosoye</w:t>
      </w:r>
      <w:proofErr w:type="spellEnd"/>
      <w:r w:rsidRPr="00F229B1">
        <w:rPr>
          <w:rFonts w:ascii="Times New Roman" w:hAnsi="Times New Roman" w:cs="Times New Roman"/>
          <w:sz w:val="24"/>
          <w:szCs w:val="24"/>
        </w:rPr>
        <w:t xml:space="preserve">, F. A., Daudu, O. A. Y., &amp; Hassan, G. A. (2013). Antimicrobial and antioxidant properties of mistletoe (Viscum album) growing on cola (Cola nitida) tree in Akure North, Nigeria. </w:t>
      </w:r>
      <w:r w:rsidRPr="00F229B1">
        <w:rPr>
          <w:rFonts w:ascii="Times New Roman" w:hAnsi="Times New Roman" w:cs="Times New Roman"/>
          <w:i/>
          <w:sz w:val="24"/>
          <w:szCs w:val="24"/>
        </w:rPr>
        <w:t xml:space="preserve">J </w:t>
      </w:r>
      <w:proofErr w:type="spellStart"/>
      <w:r w:rsidRPr="00F229B1">
        <w:rPr>
          <w:rFonts w:ascii="Times New Roman" w:hAnsi="Times New Roman" w:cs="Times New Roman"/>
          <w:i/>
          <w:sz w:val="24"/>
          <w:szCs w:val="24"/>
        </w:rPr>
        <w:t>Microbiol</w:t>
      </w:r>
      <w:proofErr w:type="spellEnd"/>
      <w:r w:rsidRPr="00F229B1">
        <w:rPr>
          <w:rFonts w:ascii="Times New Roman" w:hAnsi="Times New Roman" w:cs="Times New Roman"/>
          <w:i/>
          <w:sz w:val="24"/>
          <w:szCs w:val="24"/>
        </w:rPr>
        <w:t xml:space="preserve"> Res Rev</w:t>
      </w:r>
      <w:r w:rsidRPr="00F229B1">
        <w:rPr>
          <w:rFonts w:ascii="Times New Roman" w:hAnsi="Times New Roman" w:cs="Times New Roman"/>
          <w:sz w:val="24"/>
          <w:szCs w:val="24"/>
        </w:rPr>
        <w:t>, 1(3), 35-41.</w:t>
      </w:r>
    </w:p>
    <w:p w14:paraId="476BB633" w14:textId="77777777" w:rsidR="00F229B1" w:rsidRPr="00F52BAC" w:rsidRDefault="00F229B1" w:rsidP="00F229B1">
      <w:pPr>
        <w:spacing w:after="0" w:line="240" w:lineRule="auto"/>
        <w:ind w:left="720" w:hanging="720"/>
        <w:jc w:val="both"/>
        <w:rPr>
          <w:rFonts w:ascii="Times New Roman" w:hAnsi="Times New Roman" w:cs="Times New Roman"/>
          <w:sz w:val="24"/>
          <w:szCs w:val="24"/>
        </w:rPr>
      </w:pPr>
      <w:proofErr w:type="spellStart"/>
      <w:r w:rsidRPr="00F229B1">
        <w:rPr>
          <w:rFonts w:ascii="Times New Roman" w:hAnsi="Times New Roman" w:cs="Times New Roman"/>
          <w:sz w:val="24"/>
          <w:szCs w:val="24"/>
        </w:rPr>
        <w:lastRenderedPageBreak/>
        <w:t>Zorofchian</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Moghadamtousi</w:t>
      </w:r>
      <w:proofErr w:type="spellEnd"/>
      <w:r w:rsidRPr="00F229B1">
        <w:rPr>
          <w:rFonts w:ascii="Times New Roman" w:hAnsi="Times New Roman" w:cs="Times New Roman"/>
          <w:sz w:val="24"/>
          <w:szCs w:val="24"/>
        </w:rPr>
        <w:t xml:space="preserve">, S., </w:t>
      </w:r>
      <w:proofErr w:type="spellStart"/>
      <w:r w:rsidRPr="00F229B1">
        <w:rPr>
          <w:rFonts w:ascii="Times New Roman" w:hAnsi="Times New Roman" w:cs="Times New Roman"/>
          <w:sz w:val="24"/>
          <w:szCs w:val="24"/>
        </w:rPr>
        <w:t>Hajrezaei</w:t>
      </w:r>
      <w:proofErr w:type="spellEnd"/>
      <w:r w:rsidRPr="00F229B1">
        <w:rPr>
          <w:rFonts w:ascii="Times New Roman" w:hAnsi="Times New Roman" w:cs="Times New Roman"/>
          <w:sz w:val="24"/>
          <w:szCs w:val="24"/>
        </w:rPr>
        <w:t xml:space="preserve">, M., Abdul Kadir, H., &amp; Zandi, K. (2013). </w:t>
      </w:r>
      <w:proofErr w:type="spellStart"/>
      <w:r w:rsidRPr="00F229B1">
        <w:rPr>
          <w:rFonts w:ascii="Times New Roman" w:hAnsi="Times New Roman" w:cs="Times New Roman"/>
          <w:sz w:val="24"/>
          <w:szCs w:val="24"/>
        </w:rPr>
        <w:t>Loranthus</w:t>
      </w:r>
      <w:proofErr w:type="spellEnd"/>
      <w:r w:rsidRPr="00F229B1">
        <w:rPr>
          <w:rFonts w:ascii="Times New Roman" w:hAnsi="Times New Roman" w:cs="Times New Roman"/>
          <w:sz w:val="24"/>
          <w:szCs w:val="24"/>
        </w:rPr>
        <w:t xml:space="preserve"> </w:t>
      </w:r>
      <w:proofErr w:type="spellStart"/>
      <w:r w:rsidRPr="00F229B1">
        <w:rPr>
          <w:rFonts w:ascii="Times New Roman" w:hAnsi="Times New Roman" w:cs="Times New Roman"/>
          <w:sz w:val="24"/>
          <w:szCs w:val="24"/>
        </w:rPr>
        <w:t>micranthus</w:t>
      </w:r>
      <w:proofErr w:type="spellEnd"/>
      <w:r w:rsidRPr="00F229B1">
        <w:rPr>
          <w:rFonts w:ascii="Times New Roman" w:hAnsi="Times New Roman" w:cs="Times New Roman"/>
          <w:sz w:val="24"/>
          <w:szCs w:val="24"/>
        </w:rPr>
        <w:t xml:space="preserve"> Linn.: biological activities and phytochemistry. </w:t>
      </w:r>
      <w:r w:rsidRPr="00F229B1">
        <w:rPr>
          <w:rFonts w:ascii="Times New Roman" w:hAnsi="Times New Roman" w:cs="Times New Roman"/>
          <w:i/>
          <w:sz w:val="24"/>
          <w:szCs w:val="24"/>
        </w:rPr>
        <w:t>Evidence-Based Complementary and Alternative Medicine</w:t>
      </w:r>
      <w:r w:rsidRPr="00F229B1">
        <w:rPr>
          <w:rFonts w:ascii="Times New Roman" w:hAnsi="Times New Roman" w:cs="Times New Roman"/>
          <w:sz w:val="24"/>
          <w:szCs w:val="24"/>
        </w:rPr>
        <w:t>, 2013.</w:t>
      </w:r>
      <w:r w:rsidRPr="00F52BAC">
        <w:rPr>
          <w:rFonts w:ascii="Times New Roman" w:hAnsi="Times New Roman" w:cs="Times New Roman"/>
          <w:sz w:val="24"/>
          <w:szCs w:val="24"/>
        </w:rPr>
        <w:t xml:space="preserve">  </w:t>
      </w:r>
    </w:p>
    <w:p w14:paraId="0A39A776" w14:textId="77777777" w:rsidR="009942C2" w:rsidRDefault="009942C2"/>
    <w:sectPr w:rsidR="009942C2" w:rsidSect="009942C2">
      <w:headerReference w:type="even" r:id="rId11"/>
      <w:headerReference w:type="default" r:id="rId12"/>
      <w:footerReference w:type="even" r:id="rId13"/>
      <w:footerReference w:type="default" r:id="rId14"/>
      <w:headerReference w:type="first" r:id="rId15"/>
      <w:footerReference w:type="first" r:id="rId16"/>
      <w:pgSz w:w="11906" w:h="16838" w:code="9"/>
      <w:pgMar w:top="1170" w:right="1106" w:bottom="1260" w:left="90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C263" w14:textId="77777777" w:rsidR="001612E4" w:rsidRDefault="001612E4">
      <w:pPr>
        <w:spacing w:after="0" w:line="240" w:lineRule="auto"/>
      </w:pPr>
      <w:r>
        <w:separator/>
      </w:r>
    </w:p>
  </w:endnote>
  <w:endnote w:type="continuationSeparator" w:id="0">
    <w:p w14:paraId="3D0B0FD1" w14:textId="77777777" w:rsidR="001612E4" w:rsidRDefault="0016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4506" w14:textId="77777777" w:rsidR="00DE7849" w:rsidRDefault="00DE7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457781"/>
      <w:docPartObj>
        <w:docPartGallery w:val="Page Numbers (Bottom of Page)"/>
        <w:docPartUnique/>
      </w:docPartObj>
    </w:sdtPr>
    <w:sdtEndPr/>
    <w:sdtContent>
      <w:p w14:paraId="71311C4C" w14:textId="77777777" w:rsidR="007A1C2A" w:rsidRDefault="007A1C2A">
        <w:pPr>
          <w:pStyle w:val="Footer"/>
          <w:jc w:val="right"/>
        </w:pPr>
        <w:r w:rsidRPr="009225B1">
          <w:rPr>
            <w:sz w:val="24"/>
          </w:rPr>
          <w:fldChar w:fldCharType="begin"/>
        </w:r>
        <w:r w:rsidRPr="009225B1">
          <w:rPr>
            <w:sz w:val="24"/>
          </w:rPr>
          <w:instrText xml:space="preserve"> PAGE   \* MERGEFORMAT </w:instrText>
        </w:r>
        <w:r w:rsidRPr="009225B1">
          <w:rPr>
            <w:sz w:val="24"/>
          </w:rPr>
          <w:fldChar w:fldCharType="separate"/>
        </w:r>
        <w:r w:rsidR="00970608">
          <w:rPr>
            <w:noProof/>
            <w:sz w:val="24"/>
          </w:rPr>
          <w:t>1</w:t>
        </w:r>
        <w:r w:rsidRPr="009225B1">
          <w:rPr>
            <w:sz w:val="24"/>
          </w:rPr>
          <w:fldChar w:fldCharType="end"/>
        </w:r>
      </w:p>
    </w:sdtContent>
  </w:sdt>
  <w:p w14:paraId="041789E5" w14:textId="77777777" w:rsidR="007A1C2A" w:rsidRDefault="007A1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20A23" w14:textId="77777777" w:rsidR="00DE7849" w:rsidRDefault="00DE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23FB8" w14:textId="77777777" w:rsidR="001612E4" w:rsidRDefault="001612E4">
      <w:pPr>
        <w:spacing w:after="0" w:line="240" w:lineRule="auto"/>
      </w:pPr>
      <w:r>
        <w:separator/>
      </w:r>
    </w:p>
  </w:footnote>
  <w:footnote w:type="continuationSeparator" w:id="0">
    <w:p w14:paraId="36C9EAE8" w14:textId="77777777" w:rsidR="001612E4" w:rsidRDefault="0016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16F5" w14:textId="1A34FEA9" w:rsidR="00DE7849" w:rsidRDefault="001612E4">
    <w:pPr>
      <w:pStyle w:val="Header"/>
    </w:pPr>
    <w:r>
      <w:rPr>
        <w:noProof/>
      </w:rPr>
      <w:pict w14:anchorId="6F653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32876"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5C71" w14:textId="53DA26F3" w:rsidR="00DE7849" w:rsidRDefault="001612E4">
    <w:pPr>
      <w:pStyle w:val="Header"/>
    </w:pPr>
    <w:r>
      <w:rPr>
        <w:noProof/>
      </w:rPr>
      <w:pict w14:anchorId="51340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32877"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6D1B" w14:textId="06B6329A" w:rsidR="00DE7849" w:rsidRDefault="001612E4">
    <w:pPr>
      <w:pStyle w:val="Header"/>
    </w:pPr>
    <w:r>
      <w:rPr>
        <w:noProof/>
      </w:rPr>
      <w:pict w14:anchorId="10938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32875"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93E4C"/>
    <w:multiLevelType w:val="hybridMultilevel"/>
    <w:tmpl w:val="D94A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0MDQysLQ0MzKzMDNW0lEKTi0uzszPAykwrAUAoNz85CwAAAA="/>
  </w:docVars>
  <w:rsids>
    <w:rsidRoot w:val="006D144E"/>
    <w:rsid w:val="0002398C"/>
    <w:rsid w:val="00055661"/>
    <w:rsid w:val="00055E24"/>
    <w:rsid w:val="000C6D64"/>
    <w:rsid w:val="000E7962"/>
    <w:rsid w:val="001612E4"/>
    <w:rsid w:val="0016473D"/>
    <w:rsid w:val="001712F6"/>
    <w:rsid w:val="001A6390"/>
    <w:rsid w:val="001E4476"/>
    <w:rsid w:val="00213065"/>
    <w:rsid w:val="0025695D"/>
    <w:rsid w:val="00290840"/>
    <w:rsid w:val="00330949"/>
    <w:rsid w:val="00375EF4"/>
    <w:rsid w:val="00382E62"/>
    <w:rsid w:val="003D1ACA"/>
    <w:rsid w:val="00407755"/>
    <w:rsid w:val="00424C4A"/>
    <w:rsid w:val="004E662C"/>
    <w:rsid w:val="005758C4"/>
    <w:rsid w:val="00580E37"/>
    <w:rsid w:val="00624032"/>
    <w:rsid w:val="00644775"/>
    <w:rsid w:val="006D144E"/>
    <w:rsid w:val="007A1C2A"/>
    <w:rsid w:val="007B79DE"/>
    <w:rsid w:val="007F632D"/>
    <w:rsid w:val="00816BD1"/>
    <w:rsid w:val="00970608"/>
    <w:rsid w:val="009942C2"/>
    <w:rsid w:val="00A551DE"/>
    <w:rsid w:val="00B70D09"/>
    <w:rsid w:val="00B729CD"/>
    <w:rsid w:val="00B83C29"/>
    <w:rsid w:val="00BB51EE"/>
    <w:rsid w:val="00BE17D0"/>
    <w:rsid w:val="00BF1B1A"/>
    <w:rsid w:val="00C121F9"/>
    <w:rsid w:val="00C47694"/>
    <w:rsid w:val="00C5590A"/>
    <w:rsid w:val="00CF3A77"/>
    <w:rsid w:val="00D055A7"/>
    <w:rsid w:val="00DA27EA"/>
    <w:rsid w:val="00DE7849"/>
    <w:rsid w:val="00E764FE"/>
    <w:rsid w:val="00E96849"/>
    <w:rsid w:val="00F14920"/>
    <w:rsid w:val="00F2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AF15C"/>
  <w15:docId w15:val="{794B2364-D0E0-4496-A615-35FE9BE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4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1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44E"/>
    <w:rPr>
      <w:lang w:val="en-GB"/>
    </w:rPr>
  </w:style>
  <w:style w:type="table" w:styleId="TableGrid">
    <w:name w:val="Table Grid"/>
    <w:basedOn w:val="TableNormal"/>
    <w:uiPriority w:val="59"/>
    <w:rsid w:val="006D144E"/>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D144E"/>
    <w:rPr>
      <w:color w:val="0000FF" w:themeColor="hyperlink"/>
      <w:u w:val="single"/>
    </w:rPr>
  </w:style>
  <w:style w:type="paragraph" w:styleId="ListParagraph">
    <w:name w:val="List Paragraph"/>
    <w:basedOn w:val="Normal"/>
    <w:uiPriority w:val="34"/>
    <w:qFormat/>
    <w:rsid w:val="00382E62"/>
    <w:pPr>
      <w:ind w:left="720"/>
      <w:contextualSpacing/>
    </w:pPr>
  </w:style>
  <w:style w:type="character" w:styleId="UnresolvedMention">
    <w:name w:val="Unresolved Mention"/>
    <w:basedOn w:val="DefaultParagraphFont"/>
    <w:uiPriority w:val="99"/>
    <w:semiHidden/>
    <w:unhideWhenUsed/>
    <w:rsid w:val="00BF1B1A"/>
    <w:rPr>
      <w:color w:val="605E5C"/>
      <w:shd w:val="clear" w:color="auto" w:fill="E1DFDD"/>
    </w:rPr>
  </w:style>
  <w:style w:type="paragraph" w:styleId="Header">
    <w:name w:val="header"/>
    <w:basedOn w:val="Normal"/>
    <w:link w:val="HeaderChar"/>
    <w:uiPriority w:val="99"/>
    <w:unhideWhenUsed/>
    <w:rsid w:val="00DE7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84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8237">
      <w:bodyDiv w:val="1"/>
      <w:marLeft w:val="0"/>
      <w:marRight w:val="0"/>
      <w:marTop w:val="0"/>
      <w:marBottom w:val="0"/>
      <w:divBdr>
        <w:top w:val="none" w:sz="0" w:space="0" w:color="auto"/>
        <w:left w:val="none" w:sz="0" w:space="0" w:color="auto"/>
        <w:bottom w:val="none" w:sz="0" w:space="0" w:color="auto"/>
        <w:right w:val="none" w:sz="0" w:space="0" w:color="auto"/>
      </w:divBdr>
    </w:div>
    <w:div w:id="456533756">
      <w:bodyDiv w:val="1"/>
      <w:marLeft w:val="0"/>
      <w:marRight w:val="0"/>
      <w:marTop w:val="0"/>
      <w:marBottom w:val="0"/>
      <w:divBdr>
        <w:top w:val="none" w:sz="0" w:space="0" w:color="auto"/>
        <w:left w:val="none" w:sz="0" w:space="0" w:color="auto"/>
        <w:bottom w:val="none" w:sz="0" w:space="0" w:color="auto"/>
        <w:right w:val="none" w:sz="0" w:space="0" w:color="auto"/>
      </w:divBdr>
    </w:div>
    <w:div w:id="573009618">
      <w:bodyDiv w:val="1"/>
      <w:marLeft w:val="0"/>
      <w:marRight w:val="0"/>
      <w:marTop w:val="0"/>
      <w:marBottom w:val="0"/>
      <w:divBdr>
        <w:top w:val="none" w:sz="0" w:space="0" w:color="auto"/>
        <w:left w:val="none" w:sz="0" w:space="0" w:color="auto"/>
        <w:bottom w:val="none" w:sz="0" w:space="0" w:color="auto"/>
        <w:right w:val="none" w:sz="0" w:space="0" w:color="auto"/>
      </w:divBdr>
    </w:div>
    <w:div w:id="1393309945">
      <w:bodyDiv w:val="1"/>
      <w:marLeft w:val="0"/>
      <w:marRight w:val="0"/>
      <w:marTop w:val="0"/>
      <w:marBottom w:val="0"/>
      <w:divBdr>
        <w:top w:val="none" w:sz="0" w:space="0" w:color="auto"/>
        <w:left w:val="none" w:sz="0" w:space="0" w:color="auto"/>
        <w:bottom w:val="none" w:sz="0" w:space="0" w:color="auto"/>
        <w:right w:val="none" w:sz="0" w:space="0" w:color="auto"/>
      </w:divBdr>
    </w:div>
    <w:div w:id="1655989162">
      <w:bodyDiv w:val="1"/>
      <w:marLeft w:val="0"/>
      <w:marRight w:val="0"/>
      <w:marTop w:val="0"/>
      <w:marBottom w:val="0"/>
      <w:divBdr>
        <w:top w:val="none" w:sz="0" w:space="0" w:color="auto"/>
        <w:left w:val="none" w:sz="0" w:space="0" w:color="auto"/>
        <w:bottom w:val="none" w:sz="0" w:space="0" w:color="auto"/>
        <w:right w:val="none" w:sz="0" w:space="0" w:color="auto"/>
      </w:divBdr>
    </w:div>
    <w:div w:id="165873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03/rs.3.rs-409650/v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39/B08-09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93/aob/mcs033" TargetMode="External"/><Relationship Id="rId4" Type="http://schemas.openxmlformats.org/officeDocument/2006/relationships/webSettings" Target="webSettings.xml"/><Relationship Id="rId9" Type="http://schemas.openxmlformats.org/officeDocument/2006/relationships/hyperlink" Target="https://doi.org/10.1007/s11676-018-073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24</cp:revision>
  <dcterms:created xsi:type="dcterms:W3CDTF">2025-02-17T15:58:00Z</dcterms:created>
  <dcterms:modified xsi:type="dcterms:W3CDTF">2025-05-08T12:37:00Z</dcterms:modified>
</cp:coreProperties>
</file>