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254" w14:textId="0F605E3A" w:rsidR="004D0284" w:rsidRPr="00AF466D" w:rsidRDefault="0049767A" w:rsidP="004D0284">
      <w:pPr>
        <w:jc w:val="center"/>
        <w:rPr>
          <w:rFonts w:ascii="Times New Roman" w:hAnsi="Times New Roman" w:cs="Times New Roman"/>
          <w:b/>
          <w:bCs/>
          <w:sz w:val="24"/>
          <w:szCs w:val="24"/>
        </w:rPr>
      </w:pPr>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and Nutrient Management Practices of Kharif Maize in Bundelkhand</w:t>
      </w:r>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Region of Chitrakoot, India</w:t>
      </w: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657EECCB"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r w:rsidR="00AF466D">
        <w:rPr>
          <w:sz w:val="24"/>
          <w:szCs w:val="24"/>
        </w:rPr>
        <w:t>B</w:t>
      </w:r>
      <w:r w:rsidR="00AF466D" w:rsidRPr="00AF466D">
        <w:rPr>
          <w:sz w:val="24"/>
          <w:szCs w:val="24"/>
        </w:rPr>
        <w:t>undelkhand</w:t>
      </w:r>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proofErr w:type="spellStart"/>
      <w:r w:rsidR="00AF466D">
        <w:rPr>
          <w:rFonts w:ascii="Times New Roman" w:hAnsi="Times New Roman" w:cs="Times New Roman"/>
          <w:sz w:val="24"/>
          <w:szCs w:val="24"/>
        </w:rPr>
        <w:t>c</w:t>
      </w:r>
      <w:r w:rsidR="00AF466D" w:rsidRPr="00AF466D">
        <w:rPr>
          <w:rFonts w:ascii="Times New Roman" w:hAnsi="Times New Roman" w:cs="Times New Roman"/>
          <w:sz w:val="24"/>
          <w:szCs w:val="24"/>
        </w:rPr>
        <w:t>hitrakoot</w:t>
      </w:r>
      <w:proofErr w:type="spellEnd"/>
      <w:r w:rsidR="00AF466D" w:rsidRPr="00AF466D">
        <w:rPr>
          <w:rFonts w:ascii="Times New Roman" w:hAnsi="Times New Roman" w:cs="Times New Roman"/>
          <w:sz w:val="24"/>
          <w:szCs w:val="24"/>
        </w:rPr>
        <w:t xml:space="preserve">,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ha⁻¹)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w:t>
      </w:r>
      <w:r w:rsidRPr="00B261E1">
        <w:rPr>
          <w:rFonts w:ascii="Times New Roman" w:hAnsi="Times New Roman" w:cs="Times New Roman"/>
          <w:sz w:val="24"/>
          <w:szCs w:val="24"/>
          <w:vertAlign w:val="subscript"/>
        </w:rPr>
        <w:t>7</w:t>
      </w:r>
      <w:r w:rsidRPr="00006F59">
        <w:rPr>
          <w:rFonts w:ascii="Times New Roman" w:hAnsi="Times New Roman" w:cs="Times New Roman"/>
          <w:sz w:val="24"/>
          <w:szCs w:val="24"/>
        </w:rPr>
        <w:t xml:space="preserve"> (Poultry Manure) performed poorly in terms of economic viability. The findings suggest that while ZBNF reduces input costs significantly, integrated nutrient management with biofertilizers offers superior profitability and sustainability in maize cultivation.</w:t>
      </w:r>
    </w:p>
    <w:p w14:paraId="23656E36" w14:textId="5081248F" w:rsidR="009A695E" w:rsidRPr="00DA3200" w:rsidRDefault="0086195B" w:rsidP="00DA3200">
      <w:pPr>
        <w:rPr>
          <w:i/>
          <w:iCs/>
        </w:rPr>
      </w:pPr>
      <w:r w:rsidRPr="00B261E1">
        <w:rPr>
          <w:rFonts w:ascii="Times New Roman" w:hAnsi="Times New Roman" w:cs="Times New Roman"/>
          <w:b/>
          <w:bCs/>
          <w:i/>
          <w:iCs/>
          <w:sz w:val="24"/>
          <w:szCs w:val="24"/>
        </w:rPr>
        <w:t>Keywords</w:t>
      </w:r>
      <w:r w:rsidRPr="00C13C41">
        <w:rPr>
          <w:rFonts w:ascii="Times New Roman" w:hAnsi="Times New Roman" w:cs="Times New Roman"/>
          <w:i/>
          <w:iCs/>
          <w:sz w:val="24"/>
          <w:szCs w:val="24"/>
        </w:rPr>
        <w:t xml:space="preserve">- </w:t>
      </w:r>
      <w:r w:rsidR="00DA3200" w:rsidRPr="00DA3200">
        <w:rPr>
          <w:i/>
          <w:iCs/>
        </w:rPr>
        <w:t>Zero Budget Natural Farming, Kharif maize, Economic analysis, Benefit-Cost ratio, nutrient management, Organic farming</w:t>
      </w:r>
      <w:r w:rsidR="00DA3200">
        <w:rPr>
          <w:i/>
          <w:iCs/>
        </w:rPr>
        <w:t xml:space="preserve"> and</w:t>
      </w:r>
      <w:r w:rsidR="00DA3200" w:rsidRPr="00DA3200">
        <w:rPr>
          <w:i/>
          <w:iCs/>
        </w:rPr>
        <w:t xml:space="preserve"> Bundelkhand</w:t>
      </w:r>
      <w:r w:rsidR="00DA3200">
        <w:rPr>
          <w:i/>
          <w:iCs/>
        </w:rPr>
        <w:t>.</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5296AB70" w:rsidR="0049767A" w:rsidRPr="003E5513" w:rsidRDefault="001A2F97" w:rsidP="009F4BAC">
      <w:pPr>
        <w:ind w:firstLine="720"/>
        <w:jc w:val="both"/>
        <w:rPr>
          <w:rFonts w:ascii="Times New Roman" w:hAnsi="Times New Roman" w:cs="Times New Roman"/>
        </w:rPr>
      </w:pPr>
      <w:r w:rsidRPr="001A2F97">
        <w:rPr>
          <w:rFonts w:ascii="Times New Roman" w:hAnsi="Times New Roman" w:cs="Times New Roman"/>
        </w:rPr>
        <w:t>Agriculture has been the mainstay of the Indian</w:t>
      </w:r>
      <w:r w:rsidRPr="003E5513">
        <w:rPr>
          <w:rFonts w:ascii="Times New Roman" w:hAnsi="Times New Roman" w:cs="Times New Roman"/>
        </w:rPr>
        <w:t xml:space="preserve"> </w:t>
      </w:r>
      <w:r w:rsidRPr="001A2F97">
        <w:rPr>
          <w:rFonts w:ascii="Times New Roman" w:hAnsi="Times New Roman" w:cs="Times New Roman"/>
        </w:rPr>
        <w:t>economy for centuries. Over half the country’s</w:t>
      </w:r>
      <w:r w:rsidRPr="003E5513">
        <w:rPr>
          <w:rFonts w:ascii="Times New Roman" w:hAnsi="Times New Roman" w:cs="Times New Roman"/>
        </w:rPr>
        <w:t xml:space="preserve"> </w:t>
      </w:r>
      <w:r w:rsidRPr="001A2F97">
        <w:rPr>
          <w:rFonts w:ascii="Times New Roman" w:hAnsi="Times New Roman" w:cs="Times New Roman"/>
        </w:rPr>
        <w:t>population today depends on agriculture and</w:t>
      </w:r>
      <w:r w:rsidRPr="003E5513">
        <w:rPr>
          <w:rFonts w:ascii="Times New Roman" w:hAnsi="Times New Roman" w:cs="Times New Roman"/>
        </w:rPr>
        <w:t xml:space="preserve"> </w:t>
      </w:r>
      <w:r w:rsidRPr="001A2F97">
        <w:rPr>
          <w:rFonts w:ascii="Times New Roman" w:hAnsi="Times New Roman" w:cs="Times New Roman"/>
        </w:rPr>
        <w:t>allied services for their livelihoods. Agriculture</w:t>
      </w:r>
      <w:r w:rsidRPr="003E5513">
        <w:rPr>
          <w:rFonts w:ascii="Times New Roman" w:hAnsi="Times New Roman" w:cs="Times New Roman"/>
        </w:rPr>
        <w:t xml:space="preserve"> </w:t>
      </w:r>
      <w:r w:rsidRPr="001A2F97">
        <w:rPr>
          <w:rFonts w:ascii="Times New Roman" w:hAnsi="Times New Roman" w:cs="Times New Roman"/>
        </w:rPr>
        <w:t>constitutes 17.4 per cent of the gross value</w:t>
      </w:r>
      <w:r w:rsidRPr="003E5513">
        <w:rPr>
          <w:rFonts w:ascii="Times New Roman" w:hAnsi="Times New Roman" w:cs="Times New Roman"/>
        </w:rPr>
        <w:t xml:space="preserve"> </w:t>
      </w:r>
      <w:r w:rsidRPr="001A2F97">
        <w:rPr>
          <w:rFonts w:ascii="Times New Roman" w:hAnsi="Times New Roman" w:cs="Times New Roman"/>
        </w:rPr>
        <w:t>added (GVA) to the national economy. Since</w:t>
      </w:r>
      <w:r w:rsidRPr="003E5513">
        <w:rPr>
          <w:rFonts w:ascii="Times New Roman" w:hAnsi="Times New Roman" w:cs="Times New Roman"/>
        </w:rPr>
        <w:t xml:space="preserve"> </w:t>
      </w:r>
      <w:r w:rsidRPr="001A2F97">
        <w:rPr>
          <w:rFonts w:ascii="Times New Roman" w:hAnsi="Times New Roman" w:cs="Times New Roman"/>
        </w:rPr>
        <w:t>the Green revolution of the 1960s, agriculture in</w:t>
      </w:r>
      <w:r w:rsidRPr="003E5513">
        <w:rPr>
          <w:rFonts w:ascii="Times New Roman" w:hAnsi="Times New Roman" w:cs="Times New Roman"/>
        </w:rPr>
        <w:t xml:space="preserve"> </w:t>
      </w:r>
      <w:r w:rsidRPr="001A2F97">
        <w:rPr>
          <w:rFonts w:ascii="Times New Roman" w:hAnsi="Times New Roman" w:cs="Times New Roman"/>
        </w:rPr>
        <w:t>India has relied heavily on chemical fertilizers</w:t>
      </w:r>
      <w:r w:rsidRPr="003E5513">
        <w:rPr>
          <w:rFonts w:ascii="Times New Roman" w:hAnsi="Times New Roman" w:cs="Times New Roman"/>
        </w:rPr>
        <w:t xml:space="preserve"> </w:t>
      </w:r>
      <w:r w:rsidRPr="001A2F97">
        <w:rPr>
          <w:rFonts w:ascii="Times New Roman" w:hAnsi="Times New Roman" w:cs="Times New Roman"/>
        </w:rPr>
        <w:t>and pesticides. Over the years, their excessive</w:t>
      </w:r>
      <w:r w:rsidRPr="003E5513">
        <w:rPr>
          <w:rFonts w:ascii="Times New Roman" w:hAnsi="Times New Roman" w:cs="Times New Roman"/>
        </w:rPr>
        <w:t xml:space="preserve"> </w:t>
      </w:r>
      <w:r w:rsidRPr="001A2F97">
        <w:rPr>
          <w:rFonts w:ascii="Times New Roman" w:hAnsi="Times New Roman" w:cs="Times New Roman"/>
        </w:rPr>
        <w:t>use has resulted in their diminishing marginal</w:t>
      </w:r>
      <w:r w:rsidRPr="003E5513">
        <w:rPr>
          <w:rFonts w:ascii="Times New Roman" w:hAnsi="Times New Roman" w:cs="Times New Roman"/>
        </w:rPr>
        <w:t xml:space="preserve"> </w:t>
      </w:r>
      <w:r w:rsidRPr="001A2F97">
        <w:rPr>
          <w:rFonts w:ascii="Times New Roman" w:hAnsi="Times New Roman" w:cs="Times New Roman"/>
        </w:rPr>
        <w:t>utility leading to declining net incomes and</w:t>
      </w:r>
      <w:r w:rsidRPr="003E5513">
        <w:rPr>
          <w:rFonts w:ascii="Times New Roman" w:hAnsi="Times New Roman" w:cs="Times New Roman"/>
        </w:rPr>
        <w:t xml:space="preserve"> </w:t>
      </w:r>
      <w:r w:rsidRPr="001A2F97">
        <w:rPr>
          <w:rFonts w:ascii="Times New Roman" w:hAnsi="Times New Roman" w:cs="Times New Roman"/>
        </w:rPr>
        <w:t>growing debts for farmers. Their excessive</w:t>
      </w:r>
      <w:r w:rsidRPr="003E5513">
        <w:rPr>
          <w:rFonts w:ascii="Times New Roman" w:hAnsi="Times New Roman" w:cs="Times New Roman"/>
        </w:rPr>
        <w:t xml:space="preserve"> </w:t>
      </w:r>
      <w:r w:rsidRPr="001A2F97">
        <w:rPr>
          <w:rFonts w:ascii="Times New Roman" w:hAnsi="Times New Roman" w:cs="Times New Roman"/>
        </w:rPr>
        <w:t>application also poses threat to soil health,</w:t>
      </w:r>
      <w:r w:rsidRPr="003E5513">
        <w:rPr>
          <w:rFonts w:ascii="Times New Roman" w:hAnsi="Times New Roman" w:cs="Times New Roman"/>
        </w:rPr>
        <w:t xml:space="preserve"> </w:t>
      </w:r>
      <w:r w:rsidRPr="001A2F97">
        <w:rPr>
          <w:rFonts w:ascii="Times New Roman" w:hAnsi="Times New Roman" w:cs="Times New Roman"/>
        </w:rPr>
        <w:t>ground water purity, local biodiversity and human</w:t>
      </w:r>
      <w:r w:rsidRPr="003E5513">
        <w:rPr>
          <w:rFonts w:ascii="Times New Roman" w:hAnsi="Times New Roman" w:cs="Times New Roman"/>
        </w:rPr>
        <w:t xml:space="preserve"> </w:t>
      </w:r>
      <w:r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Pr="003E5513">
        <w:rPr>
          <w:rFonts w:ascii="Times New Roman" w:hAnsi="Times New Roman" w:cs="Times New Roman"/>
        </w:rPr>
        <w:t xml:space="preserve"> </w:t>
      </w:r>
      <w:r w:rsidRPr="001A2F97">
        <w:rPr>
          <w:rFonts w:ascii="Times New Roman" w:hAnsi="Times New Roman" w:cs="Times New Roman"/>
        </w:rPr>
        <w:t>agriculture and its contribution to the</w:t>
      </w:r>
      <w:r w:rsidRPr="003E5513">
        <w:rPr>
          <w:rFonts w:ascii="Times New Roman" w:hAnsi="Times New Roman" w:cs="Times New Roman"/>
        </w:rPr>
        <w:t xml:space="preserve"> </w:t>
      </w:r>
      <w:r w:rsidRPr="001A2F97">
        <w:rPr>
          <w:rFonts w:ascii="Times New Roman" w:hAnsi="Times New Roman" w:cs="Times New Roman"/>
        </w:rPr>
        <w:t>ecological and agrarian crisis has resulted in</w:t>
      </w:r>
      <w:r w:rsidRPr="003E5513">
        <w:rPr>
          <w:rFonts w:ascii="Times New Roman" w:hAnsi="Times New Roman" w:cs="Times New Roman"/>
        </w:rPr>
        <w:t xml:space="preserve"> </w:t>
      </w:r>
      <w:r w:rsidRPr="001A2F97">
        <w:rPr>
          <w:rFonts w:ascii="Times New Roman" w:hAnsi="Times New Roman" w:cs="Times New Roman"/>
        </w:rPr>
        <w:t xml:space="preserve">growing demand for alternative </w:t>
      </w:r>
      <w:proofErr w:type="spellStart"/>
      <w:r w:rsidRPr="001A2F97">
        <w:rPr>
          <w:rFonts w:ascii="Times New Roman" w:hAnsi="Times New Roman" w:cs="Times New Roman"/>
        </w:rPr>
        <w:t>agro</w:t>
      </w:r>
      <w:proofErr w:type="spellEnd"/>
      <w:r w:rsidRPr="001A2F97">
        <w:rPr>
          <w:rFonts w:ascii="Times New Roman" w:hAnsi="Times New Roman" w:cs="Times New Roman"/>
        </w:rPr>
        <w:t xml:space="preserve"> ecological</w:t>
      </w:r>
      <w:r w:rsidRPr="003E5513">
        <w:rPr>
          <w:rFonts w:ascii="Times New Roman" w:hAnsi="Times New Roman" w:cs="Times New Roman"/>
        </w:rPr>
        <w:t xml:space="preserve"> </w:t>
      </w:r>
      <w:r w:rsidRPr="001A2F97">
        <w:rPr>
          <w:rFonts w:ascii="Times New Roman" w:hAnsi="Times New Roman" w:cs="Times New Roman"/>
        </w:rPr>
        <w:t>farming practices that promise a most of</w:t>
      </w:r>
      <w:r w:rsidRPr="003E5513">
        <w:rPr>
          <w:rFonts w:ascii="Times New Roman" w:hAnsi="Times New Roman" w:cs="Times New Roman"/>
        </w:rPr>
        <w:t xml:space="preserve"> ecological and social benefits.</w:t>
      </w:r>
    </w:p>
    <w:p w14:paraId="1C250BD5" w14:textId="68D70620" w:rsidR="003E5513" w:rsidRDefault="003E5513" w:rsidP="009F4BAC">
      <w:pPr>
        <w:ind w:firstLine="720"/>
        <w:jc w:val="both"/>
        <w:rPr>
          <w:rFonts w:ascii="Times New Roman" w:hAnsi="Times New Roman" w:cs="Times New Roman"/>
        </w:rPr>
      </w:pPr>
      <w:r w:rsidRPr="003E5513">
        <w:rPr>
          <w:rFonts w:ascii="Times New Roman" w:hAnsi="Times New Roman" w:cs="Times New Roman"/>
        </w:rPr>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Pr="003E5513">
        <w:rPr>
          <w:rFonts w:ascii="Times New Roman" w:hAnsi="Times New Roman" w:cs="Times New Roman"/>
          <w:i/>
          <w:iCs/>
        </w:rPr>
        <w:t xml:space="preserve">etc. </w:t>
      </w:r>
      <w:r w:rsidRPr="003E5513">
        <w:rPr>
          <w:rFonts w:ascii="Times New Roman" w:hAnsi="Times New Roman" w:cs="Times New Roman"/>
        </w:rPr>
        <w:t>Besides, substantial increase in input costs has led to a decline in crop income over the years. The price of urea, DAP (Diammonium phosphate) and potash has risen by 60 per cent to 600 per cent between l99l-92 and 2013-14. Though, per hectare real value of output increased for most crops in recent years, but these rise in input cost was much higher, resulting into reduced farm income. Moreover, green revolution technology is now contemplated to be degrading the agroecosystem; and diminishing the economic returns for the farmers. Several studies have shown that chemical fertilizer and pesticides affect soil health by killing millions of microbes present in the soil which are important for sustaining plant life. Decreasing trend in crop yield growth has been observed due to injudicious or overuse of inputs like synthetic fertilizers and pesticides.</w:t>
      </w:r>
    </w:p>
    <w:p w14:paraId="236138EB" w14:textId="392911A4" w:rsidR="00275AB9" w:rsidRDefault="003834A5" w:rsidP="00275AB9">
      <w:pPr>
        <w:ind w:firstLine="720"/>
        <w:jc w:val="both"/>
        <w:rPr>
          <w:rFonts w:ascii="Times New Roman" w:hAnsi="Times New Roman" w:cs="Times New Roman"/>
        </w:rPr>
      </w:pPr>
      <w:r w:rsidRPr="00C64B86">
        <w:rPr>
          <w:rFonts w:ascii="Times New Roman" w:hAnsi="Times New Roman" w:cs="Times New Roman"/>
        </w:rPr>
        <w:lastRenderedPageBreak/>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proofErr w:type="spellStart"/>
      <w:r w:rsidRPr="00C64B86">
        <w:rPr>
          <w:rFonts w:ascii="Times New Roman" w:hAnsi="Times New Roman" w:cs="Times New Roman"/>
        </w:rPr>
        <w:t>agro</w:t>
      </w:r>
      <w:proofErr w:type="spellEnd"/>
      <w:r w:rsidRPr="00C64B86">
        <w:rPr>
          <w:rFonts w:ascii="Times New Roman" w:hAnsi="Times New Roman" w:cs="Times New Roman"/>
        </w:rPr>
        <w:t xml:space="preserve">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interactions”. 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of access to affordable and safe food.</w:t>
      </w:r>
    </w:p>
    <w:p w14:paraId="37F7AE93" w14:textId="17450023" w:rsidR="0049767A" w:rsidRDefault="00E90184" w:rsidP="00275AB9">
      <w:pPr>
        <w:ind w:firstLine="720"/>
        <w:jc w:val="both"/>
        <w:rPr>
          <w:rFonts w:ascii="Times New Roman" w:hAnsi="Times New Roman" w:cs="Times New Roman"/>
        </w:rPr>
      </w:pPr>
      <w:r w:rsidRPr="00E90184">
        <w:rPr>
          <w:rFonts w:ascii="Times New Roman" w:hAnsi="Times New Roman" w:cs="Times New Roman"/>
        </w:rPr>
        <w:t>Maize (</w:t>
      </w:r>
      <w:proofErr w:type="spellStart"/>
      <w:r w:rsidRPr="00E90184">
        <w:rPr>
          <w:rFonts w:ascii="Times New Roman" w:hAnsi="Times New Roman" w:cs="Times New Roman"/>
          <w:i/>
          <w:iCs/>
        </w:rPr>
        <w:t>Zea</w:t>
      </w:r>
      <w:proofErr w:type="spellEnd"/>
      <w:r w:rsidRPr="00E90184">
        <w:rPr>
          <w:rFonts w:ascii="Times New Roman" w:hAnsi="Times New Roman" w:cs="Times New Roman"/>
          <w:i/>
          <w:iCs/>
        </w:rPr>
        <w:t xml:space="preserve"> mays </w:t>
      </w:r>
      <w:r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Pr="00E90184">
        <w:rPr>
          <w:rFonts w:ascii="Times New Roman" w:hAnsi="Times New Roman" w:cs="Times New Roman"/>
          <w:vertAlign w:val="subscript"/>
        </w:rPr>
        <w:t>4</w:t>
      </w:r>
      <w:r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Pr>
          <w:rFonts w:ascii="Times New Roman" w:hAnsi="Times New Roman" w:cs="Times New Roman"/>
        </w:rPr>
        <w:t>,</w:t>
      </w:r>
      <w:r w:rsidRPr="00E90184">
        <w:rPr>
          <w:rFonts w:ascii="Times New Roman" w:hAnsi="Times New Roman" w:cs="Times New Roman"/>
        </w:rPr>
        <w:t xml:space="preserve"> it needs fertile soil to express its yield potential. In India it is being cultivated in an area 9.</w:t>
      </w:r>
      <w:r w:rsidR="002C7F75">
        <w:rPr>
          <w:rFonts w:ascii="Times New Roman" w:hAnsi="Times New Roman" w:cs="Times New Roman"/>
        </w:rPr>
        <w:t>9</w:t>
      </w:r>
      <w:r w:rsidRPr="00E90184">
        <w:rPr>
          <w:rFonts w:ascii="Times New Roman" w:hAnsi="Times New Roman" w:cs="Times New Roman"/>
        </w:rPr>
        <w:t xml:space="preserve"> </w:t>
      </w:r>
      <w:r w:rsidR="005A59EA">
        <w:rPr>
          <w:rFonts w:ascii="Times New Roman" w:hAnsi="Times New Roman" w:cs="Times New Roman"/>
        </w:rPr>
        <w:t>m</w:t>
      </w:r>
      <w:r w:rsidRPr="00E90184">
        <w:rPr>
          <w:rFonts w:ascii="Times New Roman" w:hAnsi="Times New Roman" w:cs="Times New Roman"/>
        </w:rPr>
        <w:t xml:space="preserve"> ha with the production of </w:t>
      </w:r>
      <w:r w:rsidR="002C7F75">
        <w:rPr>
          <w:rFonts w:ascii="Times New Roman" w:hAnsi="Times New Roman" w:cs="Times New Roman"/>
        </w:rPr>
        <w:t>31.5</w:t>
      </w:r>
      <w:r w:rsidRPr="00E90184">
        <w:rPr>
          <w:rFonts w:ascii="Times New Roman" w:hAnsi="Times New Roman" w:cs="Times New Roman"/>
        </w:rPr>
        <w:t xml:space="preserve"> </w:t>
      </w:r>
      <w:r w:rsidR="002C7F75">
        <w:rPr>
          <w:rFonts w:ascii="Times New Roman" w:hAnsi="Times New Roman" w:cs="Times New Roman"/>
        </w:rPr>
        <w:t xml:space="preserve">m </w:t>
      </w:r>
      <w:r w:rsidRPr="00E90184">
        <w:rPr>
          <w:rFonts w:ascii="Times New Roman" w:hAnsi="Times New Roman" w:cs="Times New Roman"/>
        </w:rPr>
        <w:t>t and productivity of 3</w:t>
      </w:r>
      <w:r w:rsidR="005A59EA">
        <w:rPr>
          <w:rFonts w:ascii="Times New Roman" w:hAnsi="Times New Roman" w:cs="Times New Roman"/>
        </w:rPr>
        <w:t>200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Pr="00E90184">
        <w:rPr>
          <w:rFonts w:ascii="Times New Roman" w:hAnsi="Times New Roman" w:cs="Times New Roman"/>
        </w:rPr>
        <w:t xml:space="preserve">. In </w:t>
      </w:r>
      <w:r>
        <w:rPr>
          <w:rFonts w:ascii="Times New Roman" w:hAnsi="Times New Roman" w:cs="Times New Roman"/>
        </w:rPr>
        <w:t>Madhya Pradesh</w:t>
      </w:r>
      <w:r w:rsidRPr="00E90184">
        <w:rPr>
          <w:rFonts w:ascii="Times New Roman" w:hAnsi="Times New Roman" w:cs="Times New Roman"/>
        </w:rPr>
        <w:t xml:space="preserve"> State, maize is cultivated in an area of </w:t>
      </w:r>
      <w:r>
        <w:rPr>
          <w:rFonts w:ascii="Times New Roman" w:hAnsi="Times New Roman" w:cs="Times New Roman"/>
        </w:rPr>
        <w:t>1.44</w:t>
      </w:r>
      <w:r w:rsidRPr="00E90184">
        <w:rPr>
          <w:rFonts w:ascii="Times New Roman" w:hAnsi="Times New Roman" w:cs="Times New Roman"/>
        </w:rPr>
        <w:t xml:space="preserve"> </w:t>
      </w:r>
      <w:r>
        <w:rPr>
          <w:rFonts w:ascii="Times New Roman" w:hAnsi="Times New Roman" w:cs="Times New Roman"/>
        </w:rPr>
        <w:t>m</w:t>
      </w:r>
      <w:r w:rsidRPr="00E90184">
        <w:rPr>
          <w:rFonts w:ascii="Times New Roman" w:hAnsi="Times New Roman" w:cs="Times New Roman"/>
        </w:rPr>
        <w:t xml:space="preserve"> ha</w:t>
      </w:r>
      <w:r>
        <w:rPr>
          <w:rFonts w:ascii="Times New Roman" w:hAnsi="Times New Roman" w:cs="Times New Roman"/>
        </w:rPr>
        <w:t xml:space="preserve"> </w:t>
      </w:r>
      <w:r w:rsidRPr="00E90184">
        <w:rPr>
          <w:rFonts w:ascii="Times New Roman" w:hAnsi="Times New Roman" w:cs="Times New Roman"/>
        </w:rPr>
        <w:t xml:space="preserve">with a total production of </w:t>
      </w:r>
      <w:r>
        <w:rPr>
          <w:rFonts w:ascii="Times New Roman" w:hAnsi="Times New Roman" w:cs="Times New Roman"/>
        </w:rPr>
        <w:t>4.62 m</w:t>
      </w:r>
      <w:r w:rsidRPr="00E90184">
        <w:rPr>
          <w:rFonts w:ascii="Times New Roman" w:hAnsi="Times New Roman" w:cs="Times New Roman"/>
        </w:rPr>
        <w:t xml:space="preserve"> t and productivity of 3</w:t>
      </w:r>
      <w:r>
        <w:rPr>
          <w:rFonts w:ascii="Times New Roman" w:hAnsi="Times New Roman" w:cs="Times New Roman"/>
        </w:rPr>
        <w:t>190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00D41813">
        <w:rPr>
          <w:rFonts w:ascii="Times New Roman" w:hAnsi="Times New Roman" w:cs="Times New Roman"/>
        </w:rPr>
        <w:t>.</w:t>
      </w:r>
      <w:r w:rsidRPr="00E90184">
        <w:rPr>
          <w:rFonts w:ascii="Times New Roman" w:hAnsi="Times New Roman" w:cs="Times New Roman"/>
        </w:rPr>
        <w:t xml:space="preserve"> (</w:t>
      </w:r>
      <w:r w:rsidR="002C7F75">
        <w:rPr>
          <w:rFonts w:ascii="Times New Roman" w:hAnsi="Times New Roman" w:cs="Times New Roman"/>
        </w:rPr>
        <w:t>Economic survey,</w:t>
      </w:r>
      <w:r w:rsidRPr="00E90184">
        <w:rPr>
          <w:rFonts w:ascii="Times New Roman" w:hAnsi="Times New Roman" w:cs="Times New Roman"/>
          <w:i/>
          <w:iCs/>
        </w:rPr>
        <w:t xml:space="preserve"> </w:t>
      </w:r>
      <w:r w:rsidRPr="00E90184">
        <w:rPr>
          <w:rFonts w:ascii="Times New Roman" w:hAnsi="Times New Roman" w:cs="Times New Roman"/>
        </w:rPr>
        <w:t>20</w:t>
      </w:r>
      <w:r w:rsidR="002C7F75">
        <w:rPr>
          <w:rFonts w:ascii="Times New Roman" w:hAnsi="Times New Roman" w:cs="Times New Roman"/>
        </w:rPr>
        <w:t>22</w:t>
      </w:r>
      <w:r w:rsidRPr="00E90184">
        <w:rPr>
          <w:rFonts w:ascii="Times New Roman" w:hAnsi="Times New Roman" w:cs="Times New Roman"/>
        </w:rPr>
        <w:t>).</w:t>
      </w:r>
    </w:p>
    <w:p w14:paraId="08902CF8" w14:textId="77777777" w:rsidR="00121F9E" w:rsidRPr="009D5B01" w:rsidRDefault="00121F9E" w:rsidP="009D5B01">
      <w:pPr>
        <w:jc w:val="both"/>
        <w:rPr>
          <w:rFonts w:ascii="Times New Roman" w:hAnsi="Times New Roman" w:cs="Times New Roman"/>
        </w:rPr>
      </w:pPr>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046A1D33" w14:textId="2CB86117"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The field experiment was conducted</w:t>
      </w:r>
      <w:r w:rsidR="00B261E1">
        <w:rPr>
          <w:rFonts w:ascii="Times New Roman" w:hAnsi="Times New Roman" w:cs="Times New Roman"/>
          <w:sz w:val="24"/>
          <w:szCs w:val="24"/>
        </w:rPr>
        <w:t xml:space="preserve"> at</w:t>
      </w:r>
      <w:r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Rajola</w:t>
      </w:r>
      <w:proofErr w:type="spellEnd"/>
      <w:r w:rsidR="006637E5" w:rsidRPr="0049307E">
        <w:rPr>
          <w:rFonts w:ascii="Times New Roman" w:hAnsi="Times New Roman" w:cs="Times New Roman"/>
          <w:sz w:val="24"/>
          <w:szCs w:val="24"/>
        </w:rPr>
        <w:t xml:space="preserve"> Farm, Agriculture Faculty, Mahatma Gandhi Chitrakoot </w:t>
      </w:r>
      <w:proofErr w:type="spellStart"/>
      <w:r w:rsidR="006637E5" w:rsidRPr="0049307E">
        <w:rPr>
          <w:rFonts w:ascii="Times New Roman" w:hAnsi="Times New Roman" w:cs="Times New Roman"/>
          <w:sz w:val="24"/>
          <w:szCs w:val="24"/>
        </w:rPr>
        <w:t>Gramodaya</w:t>
      </w:r>
      <w:proofErr w:type="spellEnd"/>
      <w:r w:rsidR="006637E5" w:rsidRPr="0049307E">
        <w:rPr>
          <w:rFonts w:ascii="Times New Roman" w:hAnsi="Times New Roman" w:cs="Times New Roman"/>
          <w:sz w:val="24"/>
          <w:szCs w:val="24"/>
        </w:rPr>
        <w:t xml:space="preserve"> Vishwavidyalaya Chitrakoot, Satna (M.P.)  during kharif,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r w:rsidR="00402A44" w:rsidRPr="00006F59">
        <w:rPr>
          <w:rFonts w:ascii="Times New Roman" w:hAnsi="Times New Roman" w:cs="Times New Roman"/>
          <w:sz w:val="24"/>
          <w:szCs w:val="24"/>
        </w:rPr>
        <w:t>investigate</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 xml:space="preserve">omparative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AF466D">
        <w:rPr>
          <w:sz w:val="24"/>
          <w:szCs w:val="24"/>
        </w:rPr>
        <w:t xml:space="preserve">and </w:t>
      </w:r>
      <w:r w:rsidR="00402A44">
        <w:rPr>
          <w:sz w:val="24"/>
          <w:szCs w:val="24"/>
        </w:rPr>
        <w:t>n</w:t>
      </w:r>
      <w:r w:rsidR="00402A44" w:rsidRPr="00AF466D">
        <w:rPr>
          <w:sz w:val="24"/>
          <w:szCs w:val="24"/>
        </w:rPr>
        <w:t xml:space="preserve">utrient </w:t>
      </w:r>
      <w:r w:rsidR="00402A44">
        <w:rPr>
          <w:sz w:val="24"/>
          <w:szCs w:val="24"/>
        </w:rPr>
        <w:t>m</w:t>
      </w:r>
      <w:r w:rsidR="00402A44" w:rsidRPr="00AF466D">
        <w:rPr>
          <w:sz w:val="24"/>
          <w:szCs w:val="24"/>
        </w:rPr>
        <w:t xml:space="preserve">anagement </w:t>
      </w:r>
      <w:r w:rsidR="00402A44">
        <w:rPr>
          <w:sz w:val="24"/>
          <w:szCs w:val="24"/>
        </w:rPr>
        <w:t>p</w:t>
      </w:r>
      <w:r w:rsidR="00402A44" w:rsidRPr="00AF466D">
        <w:rPr>
          <w:sz w:val="24"/>
          <w:szCs w:val="24"/>
        </w:rPr>
        <w:t xml:space="preserve">ractices of </w:t>
      </w:r>
      <w:r w:rsidR="00402A44">
        <w:rPr>
          <w:sz w:val="24"/>
          <w:szCs w:val="24"/>
        </w:rPr>
        <w:t>k</w:t>
      </w:r>
      <w:r w:rsidR="00402A44" w:rsidRPr="00AF466D">
        <w:rPr>
          <w:sz w:val="24"/>
          <w:szCs w:val="24"/>
        </w:rPr>
        <w:t xml:space="preserve">harif </w:t>
      </w:r>
      <w:r w:rsidR="00402A44">
        <w:rPr>
          <w:sz w:val="24"/>
          <w:szCs w:val="24"/>
        </w:rPr>
        <w:t>m</w:t>
      </w:r>
      <w:r w:rsidR="00402A44" w:rsidRPr="00AF466D">
        <w:rPr>
          <w:sz w:val="24"/>
          <w:szCs w:val="24"/>
        </w:rPr>
        <w:t xml:space="preserve">aize in </w:t>
      </w:r>
      <w:r w:rsidR="00402A44">
        <w:rPr>
          <w:sz w:val="24"/>
          <w:szCs w:val="24"/>
        </w:rPr>
        <w:t>B</w:t>
      </w:r>
      <w:r w:rsidR="00402A44" w:rsidRPr="00AF466D">
        <w:rPr>
          <w:sz w:val="24"/>
          <w:szCs w:val="24"/>
        </w:rPr>
        <w:t>undelkhand</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proofErr w:type="spellStart"/>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w:t>
      </w:r>
      <w:proofErr w:type="spellEnd"/>
      <w:r w:rsidR="00402A44" w:rsidRPr="00AF466D">
        <w:rPr>
          <w:rFonts w:ascii="Times New Roman" w:hAnsi="Times New Roman" w:cs="Times New Roman"/>
          <w:sz w:val="24"/>
          <w:szCs w:val="24"/>
        </w:rPr>
        <w: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w:t>
      </w:r>
      <w:r w:rsidR="00B261E1">
        <w:rPr>
          <w:rFonts w:ascii="Times New Roman" w:hAnsi="Times New Roman" w:cs="Times New Roman"/>
          <w:sz w:val="24"/>
          <w:szCs w:val="24"/>
        </w:rPr>
        <w:t>D</w:t>
      </w:r>
      <w:r w:rsidRPr="0049307E">
        <w:rPr>
          <w:rFonts w:ascii="Times New Roman" w:hAnsi="Times New Roman" w:cs="Times New Roman"/>
          <w:sz w:val="24"/>
          <w:szCs w:val="24"/>
        </w:rPr>
        <w:t xml:space="preserve">esign (RBD)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w:t>
      </w:r>
      <w:r w:rsidR="00EB1CB9">
        <w:rPr>
          <w:rFonts w:ascii="Times New Roman" w:hAnsi="Times New Roman" w:cs="Times New Roman"/>
          <w:sz w:val="24"/>
          <w:szCs w:val="24"/>
        </w:rPr>
        <w:t xml:space="preserve"> The maize sown variety Jawahar Makka 218.</w:t>
      </w:r>
      <w:r w:rsidRPr="0049307E">
        <w:rPr>
          <w:rFonts w:ascii="Times New Roman" w:hAnsi="Times New Roman" w:cs="Times New Roman"/>
          <w:sz w:val="24"/>
          <w:szCs w:val="24"/>
        </w:rPr>
        <w:t xml:space="preserve"> The treatments imposed were </w:t>
      </w:r>
      <w:r w:rsidR="006637E5" w:rsidRPr="0049307E">
        <w:rPr>
          <w:rFonts w:ascii="Times New Roman" w:hAnsi="Times New Roman" w:cs="Times New Roman"/>
          <w:sz w:val="24"/>
          <w:szCs w:val="24"/>
        </w:rPr>
        <w:t xml:space="preserve">of </w:t>
      </w:r>
      <w:r w:rsidR="00EB1CB9" w:rsidRPr="00891CFE">
        <w:rPr>
          <w:rFonts w:ascii="Times New Roman" w:hAnsi="Times New Roman" w:cs="Times New Roman"/>
          <w:sz w:val="24"/>
          <w:szCs w:val="24"/>
        </w:rPr>
        <w:t>[T</w:t>
      </w:r>
      <w:r w:rsidR="00EB1CB9" w:rsidRPr="00891CFE">
        <w:rPr>
          <w:rFonts w:ascii="Times New Roman" w:hAnsi="Times New Roman" w:cs="Times New Roman"/>
          <w:sz w:val="24"/>
          <w:szCs w:val="24"/>
          <w:vertAlign w:val="subscript"/>
        </w:rPr>
        <w:t>1</w:t>
      </w:r>
      <w:r w:rsidR="00EB1CB9" w:rsidRPr="00891CFE">
        <w:rPr>
          <w:rFonts w:ascii="Times New Roman" w:hAnsi="Times New Roman" w:cs="Times New Roman"/>
          <w:sz w:val="24"/>
          <w:szCs w:val="24"/>
        </w:rPr>
        <w:t xml:space="preserve"> = control, T</w:t>
      </w:r>
      <w:r w:rsidR="00EB1CB9" w:rsidRPr="00891CFE">
        <w:rPr>
          <w:rFonts w:ascii="Times New Roman" w:hAnsi="Times New Roman" w:cs="Times New Roman"/>
          <w:sz w:val="24"/>
          <w:szCs w:val="24"/>
          <w:vertAlign w:val="subscript"/>
        </w:rPr>
        <w:t>2</w:t>
      </w:r>
      <w:r w:rsidR="00EB1CB9" w:rsidRPr="00891CFE">
        <w:rPr>
          <w:rFonts w:ascii="Times New Roman" w:hAnsi="Times New Roman" w:cs="Times New Roman"/>
          <w:sz w:val="24"/>
          <w:szCs w:val="24"/>
        </w:rPr>
        <w:t xml:space="preserve"> = </w:t>
      </w:r>
      <w:r w:rsidR="00EB1CB9" w:rsidRPr="00891CFE">
        <w:rPr>
          <w:rFonts w:ascii="Times New Roman" w:eastAsia="Times New Roman" w:hAnsi="Times New Roman" w:cs="Times New Roman"/>
          <w:sz w:val="24"/>
          <w:szCs w:val="24"/>
          <w:lang w:bidi="hi-IN"/>
        </w:rPr>
        <w:t xml:space="preserve">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3</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4</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Ghana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5</w:t>
      </w:r>
      <w:r w:rsidR="00EB1CB9" w:rsidRPr="00891CFE">
        <w:rPr>
          <w:rFonts w:ascii="Times New Roman" w:eastAsia="Times New Roman" w:hAnsi="Times New Roman" w:cs="Times New Roman"/>
          <w:sz w:val="24"/>
          <w:szCs w:val="24"/>
          <w:lang w:bidi="hi-IN"/>
        </w:rPr>
        <w:t xml:space="preserve"> = Farm Yard Manure 24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6</w:t>
      </w:r>
      <w:r w:rsidR="00EB1CB9" w:rsidRPr="00891CFE">
        <w:rPr>
          <w:rFonts w:ascii="Times New Roman" w:eastAsia="Times New Roman" w:hAnsi="Times New Roman" w:cs="Times New Roman"/>
          <w:sz w:val="24"/>
          <w:szCs w:val="24"/>
          <w:lang w:bidi="hi-IN"/>
        </w:rPr>
        <w:t xml:space="preserve"> = Vermicompost 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7</w:t>
      </w:r>
      <w:r w:rsidR="00EB1CB9" w:rsidRPr="00891CFE">
        <w:rPr>
          <w:rFonts w:ascii="Times New Roman" w:eastAsia="Times New Roman" w:hAnsi="Times New Roman" w:cs="Times New Roman"/>
          <w:sz w:val="24"/>
          <w:szCs w:val="24"/>
          <w:lang w:bidi="hi-IN"/>
        </w:rPr>
        <w:t xml:space="preserve"> = Poultry Manure 5.8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8</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9</w:t>
      </w:r>
      <w:r w:rsidR="00EB1CB9" w:rsidRPr="00891CFE">
        <w:rPr>
          <w:rFonts w:ascii="Times New Roman" w:eastAsia="Times New Roman" w:hAnsi="Times New Roman" w:cs="Times New Roman"/>
          <w:sz w:val="24"/>
          <w:szCs w:val="24"/>
          <w:lang w:bidi="hi-IN"/>
        </w:rPr>
        <w:t xml:space="preserve"> = 75 % RDF (90: 45: 30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+ 25 % FYM (6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 xml:space="preserve">10 </w:t>
      </w:r>
      <w:r w:rsidR="00EB1CB9" w:rsidRPr="00891CFE">
        <w:rPr>
          <w:rFonts w:ascii="Times New Roman" w:eastAsia="Times New Roman" w:hAnsi="Times New Roman" w:cs="Times New Roman"/>
          <w:sz w:val="24"/>
          <w:szCs w:val="24"/>
          <w:lang w:bidi="hi-IN"/>
        </w:rPr>
        <w:t>= 50 % RDF (60: 30: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+ 50 % FYM (12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 xml:space="preserve">Azotobacter </w:t>
      </w:r>
      <w:r w:rsidR="00EB1CB9" w:rsidRPr="00891CFE">
        <w:rPr>
          <w:rFonts w:ascii="Times New Roman" w:eastAsia="Times New Roman" w:hAnsi="Times New Roman" w:cs="Times New Roman"/>
          <w:sz w:val="24"/>
          <w:szCs w:val="24"/>
          <w:lang w:bidi="hi-IN"/>
        </w:rPr>
        <w:t>+ PSB, T</w:t>
      </w:r>
      <w:r w:rsidR="00EB1CB9" w:rsidRPr="00891CFE">
        <w:rPr>
          <w:rFonts w:ascii="Times New Roman" w:eastAsia="Times New Roman" w:hAnsi="Times New Roman" w:cs="Times New Roman"/>
          <w:sz w:val="24"/>
          <w:szCs w:val="24"/>
          <w:vertAlign w:val="subscript"/>
          <w:lang w:bidi="hi-IN"/>
        </w:rPr>
        <w:t>11</w:t>
      </w:r>
      <w:r w:rsidR="00EB1CB9" w:rsidRPr="00891CFE">
        <w:rPr>
          <w:rFonts w:ascii="Times New Roman" w:eastAsia="Times New Roman" w:hAnsi="Times New Roman" w:cs="Times New Roman"/>
          <w:sz w:val="24"/>
          <w:szCs w:val="24"/>
          <w:lang w:bidi="hi-IN"/>
        </w:rPr>
        <w:t xml:space="preserve"> = 75 % RDF (90: 45: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T</w:t>
      </w:r>
      <w:r w:rsidR="00EB1CB9" w:rsidRPr="00891CFE">
        <w:rPr>
          <w:rFonts w:ascii="Times New Roman" w:eastAsia="Times New Roman" w:hAnsi="Times New Roman" w:cs="Times New Roman"/>
          <w:sz w:val="24"/>
          <w:szCs w:val="24"/>
          <w:vertAlign w:val="subscript"/>
          <w:lang w:bidi="hi-IN"/>
        </w:rPr>
        <w:t>12</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and T</w:t>
      </w:r>
      <w:r w:rsidR="00EB1CB9" w:rsidRPr="00891CFE">
        <w:rPr>
          <w:rFonts w:ascii="Times New Roman" w:eastAsia="Times New Roman" w:hAnsi="Times New Roman" w:cs="Times New Roman"/>
          <w:sz w:val="24"/>
          <w:szCs w:val="24"/>
          <w:vertAlign w:val="subscript"/>
          <w:lang w:bidi="hi-IN"/>
        </w:rPr>
        <w:t>13</w:t>
      </w:r>
      <w:r w:rsidR="00EB1CB9" w:rsidRPr="00891CFE">
        <w:rPr>
          <w:rFonts w:ascii="Times New Roman" w:eastAsia="Times New Roman" w:hAnsi="Times New Roman" w:cs="Times New Roman"/>
          <w:sz w:val="24"/>
          <w:szCs w:val="24"/>
          <w:lang w:bidi="hi-IN"/>
        </w:rPr>
        <w:t xml:space="preserve"> = 125 % RDF (150: 75: 50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w:t>
      </w:r>
      <w:r w:rsidR="00EB1CB9">
        <w:rPr>
          <w:rFonts w:ascii="Times New Roman" w:eastAsia="Times New Roman" w:hAnsi="Times New Roman" w:cs="Times New Roman"/>
          <w:sz w:val="24"/>
          <w:szCs w:val="24"/>
          <w:lang w:bidi="hi-IN"/>
        </w:rPr>
        <w:t xml:space="preserve"> </w:t>
      </w: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proofErr w:type="spellStart"/>
      <w:r w:rsidR="00622518" w:rsidRPr="0049307E">
        <w:rPr>
          <w:rFonts w:ascii="Times New Roman" w:hAnsi="Times New Roman" w:cs="Times New Roman"/>
          <w:sz w:val="24"/>
          <w:szCs w:val="24"/>
        </w:rPr>
        <w:t>Jeevamrit</w:t>
      </w:r>
      <w:proofErr w:type="spellEnd"/>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Beejamr</w:t>
      </w:r>
      <w:r w:rsidR="00622518" w:rsidRPr="0049307E">
        <w:rPr>
          <w:rFonts w:ascii="Times New Roman" w:hAnsi="Times New Roman" w:cs="Times New Roman"/>
          <w:sz w:val="24"/>
          <w:szCs w:val="24"/>
        </w:rPr>
        <w:t>it</w:t>
      </w:r>
      <w:proofErr w:type="spellEnd"/>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t>Ghana-</w:t>
      </w:r>
      <w:proofErr w:type="spellStart"/>
      <w:r w:rsidR="00622518" w:rsidRPr="0049307E">
        <w:rPr>
          <w:rFonts w:ascii="Times New Roman" w:hAnsi="Times New Roman" w:cs="Times New Roman"/>
          <w:sz w:val="24"/>
          <w:szCs w:val="24"/>
        </w:rPr>
        <w:t>Jeevamrit</w:t>
      </w:r>
      <w:proofErr w:type="spellEnd"/>
      <w:r w:rsidR="00622518" w:rsidRPr="0049307E">
        <w:rPr>
          <w:rFonts w:ascii="Times New Roman" w:hAnsi="Times New Roman" w:cs="Times New Roman"/>
          <w:sz w:val="24"/>
          <w:szCs w:val="24"/>
        </w:rPr>
        <w:t>,</w:t>
      </w:r>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Neemastra</w:t>
      </w:r>
      <w:proofErr w:type="spellEnd"/>
      <w:r w:rsidR="00F77CC8" w:rsidRPr="0049307E">
        <w:rPr>
          <w:rFonts w:ascii="Times New Roman" w:hAnsi="Times New Roman" w:cs="Times New Roman"/>
          <w:sz w:val="24"/>
          <w:szCs w:val="24"/>
        </w:rPr>
        <w:t xml:space="preserve"> and </w:t>
      </w:r>
      <w:proofErr w:type="spellStart"/>
      <w:r w:rsidR="00F77CC8" w:rsidRPr="0049307E">
        <w:rPr>
          <w:rFonts w:ascii="Times New Roman" w:hAnsi="Times New Roman" w:cs="Times New Roman"/>
          <w:sz w:val="24"/>
          <w:szCs w:val="24"/>
        </w:rPr>
        <w:t>Agniastra</w:t>
      </w:r>
      <w:proofErr w:type="spellEnd"/>
      <w:r w:rsidR="00F77CC8" w:rsidRPr="0049307E">
        <w:rPr>
          <w:rFonts w:ascii="Times New Roman" w:hAnsi="Times New Roman" w:cs="Times New Roman"/>
          <w:sz w:val="24"/>
          <w:szCs w:val="24"/>
        </w:rPr>
        <w:t xml:space="preserve"> </w:t>
      </w:r>
      <w:r w:rsidR="00F77CC8" w:rsidRPr="0049307E">
        <w:rPr>
          <w:rFonts w:ascii="Times New Roman" w:hAnsi="Times New Roman" w:cs="Times New Roman"/>
          <w:i/>
          <w:iCs/>
          <w:sz w:val="24"/>
          <w:szCs w:val="24"/>
        </w:rPr>
        <w:t>etc</w:t>
      </w:r>
      <w:r w:rsidR="00F77CC8" w:rsidRPr="0049307E">
        <w:rPr>
          <w:rFonts w:ascii="Times New Roman" w:hAnsi="Times New Roman" w:cs="Times New Roman"/>
          <w:sz w:val="24"/>
          <w:szCs w:val="24"/>
        </w:rPr>
        <w:t xml:space="preserve">) were used for plant protection and production and mulching material used for moisture conservation. </w:t>
      </w:r>
    </w:p>
    <w:p w14:paraId="28600028" w14:textId="309709A3" w:rsidR="0039747F" w:rsidRPr="0049307E" w:rsidRDefault="0039747F"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lastRenderedPageBreak/>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formulas.</w:t>
      </w: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BodyText"/>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BodyText"/>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BodyText"/>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BodyText"/>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77777777" w:rsidR="00017114" w:rsidRPr="0049307E" w:rsidRDefault="00017114" w:rsidP="00017114">
      <w:pPr>
        <w:pStyle w:val="BodyText"/>
        <w:spacing w:before="136" w:line="360" w:lineRule="auto"/>
        <w:ind w:right="113"/>
        <w:jc w:val="both"/>
      </w:pPr>
      <w:r w:rsidRPr="0049307E">
        <w:tab/>
        <w:t>The crop yield per hectare was calculated and net profit was calculated on the basis of the market rate.</w:t>
      </w:r>
    </w:p>
    <w:p w14:paraId="0B4EA20D" w14:textId="034FEA8C" w:rsidR="00017114" w:rsidRPr="0049307E" w:rsidRDefault="00017114" w:rsidP="00017114">
      <w:pPr>
        <w:pStyle w:val="BodyText"/>
        <w:spacing w:before="136" w:line="360" w:lineRule="auto"/>
        <w:ind w:right="113"/>
        <w:jc w:val="both"/>
        <w:rPr>
          <w:b/>
          <w:bCs/>
        </w:rPr>
      </w:pPr>
      <w:r w:rsidRPr="0049307E">
        <w:rPr>
          <w:b/>
          <w:bCs/>
        </w:rPr>
        <w:t>Net monetary returns (Rs. ha</w:t>
      </w:r>
      <w:r w:rsidRPr="0049307E">
        <w:rPr>
          <w:b/>
          <w:bCs/>
          <w:vertAlign w:val="superscript"/>
        </w:rPr>
        <w:t>-1</w:t>
      </w:r>
      <w:r w:rsidRPr="0049307E">
        <w:rPr>
          <w:b/>
          <w:bCs/>
        </w:rPr>
        <w:t>)</w:t>
      </w:r>
    </w:p>
    <w:p w14:paraId="62AB8A29" w14:textId="77777777" w:rsidR="00017114" w:rsidRPr="0049307E" w:rsidRDefault="00017114" w:rsidP="00017114">
      <w:pPr>
        <w:pStyle w:val="BodyText"/>
        <w:spacing w:before="136" w:line="360" w:lineRule="auto"/>
        <w:ind w:right="113"/>
        <w:jc w:val="both"/>
      </w:pPr>
      <w:r w:rsidRPr="0049307E">
        <w:tab/>
        <w:t>Net profit was calculated by subtracting cultivation cost from gross profit.</w:t>
      </w:r>
    </w:p>
    <w:p w14:paraId="69E044FF" w14:textId="21494318" w:rsidR="00017114" w:rsidRPr="0049307E" w:rsidRDefault="00017114" w:rsidP="00017114">
      <w:pPr>
        <w:pStyle w:val="BodyText"/>
        <w:spacing w:before="136" w:line="360" w:lineRule="auto"/>
        <w:ind w:right="113"/>
        <w:jc w:val="both"/>
        <w:rPr>
          <w:b/>
          <w:bCs/>
        </w:rPr>
      </w:pPr>
      <w:r w:rsidRPr="0049307E">
        <w:rPr>
          <w:b/>
          <w:bCs/>
        </w:rPr>
        <w:t>B:C Ratio (Rs. / Rs. of investment)</w:t>
      </w:r>
    </w:p>
    <w:p w14:paraId="5BC3DF60" w14:textId="77777777" w:rsidR="00017114" w:rsidRPr="0049307E" w:rsidRDefault="00017114" w:rsidP="00017114">
      <w:pPr>
        <w:pStyle w:val="BodyText"/>
        <w:spacing w:before="136" w:line="360" w:lineRule="auto"/>
        <w:ind w:right="113"/>
        <w:jc w:val="both"/>
      </w:pPr>
      <w:r w:rsidRPr="0049307E">
        <w:tab/>
        <w:t>The benefit-cost ratio calculated by dividing the net returns (Rs. ha</w:t>
      </w:r>
      <w:r w:rsidRPr="0049307E">
        <w:rPr>
          <w:vertAlign w:val="superscript"/>
        </w:rPr>
        <w:t>-1</w:t>
      </w:r>
      <w:r w:rsidRPr="0049307E">
        <w:t>) by the total cost of cultivation (Rs. ha</w:t>
      </w:r>
      <w:r w:rsidRPr="0049307E">
        <w:rPr>
          <w:vertAlign w:val="superscript"/>
        </w:rPr>
        <w:t>-1</w:t>
      </w:r>
      <w:r w:rsidRPr="0049307E">
        <w:t xml:space="preserve">) by the total cost of cultivation. By using the formula given by Perin </w:t>
      </w:r>
      <w:r w:rsidRPr="0049307E">
        <w:rPr>
          <w:i/>
          <w:iCs/>
        </w:rPr>
        <w:t>et al.</w:t>
      </w:r>
      <w:r w:rsidRPr="0049307E">
        <w:t xml:space="preserve"> (1979).</w:t>
      </w:r>
    </w:p>
    <w:p w14:paraId="045D3F91" w14:textId="77777777" w:rsidR="00017114" w:rsidRPr="00F36326" w:rsidRDefault="00017114" w:rsidP="00017114">
      <w:pPr>
        <w:pStyle w:val="BodyText"/>
        <w:spacing w:before="136" w:line="360" w:lineRule="auto"/>
        <w:ind w:left="1440" w:right="113"/>
        <w:jc w:val="both"/>
      </w:pPr>
      <w:r w:rsidRPr="00F36326">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p w14:paraId="481D0BCD" w14:textId="204D3B2B"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cost of output ha</w:t>
      </w:r>
      <w:r w:rsidR="00D07218" w:rsidRPr="00F0391F">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xml:space="preserve">in both the years (Table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Fig.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GMR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but attained the second position in NMR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best 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(50% RDF + 50% 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and 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w:t>
      </w:r>
      <w:r w:rsidR="00D07218">
        <w:rPr>
          <w:rFonts w:ascii="Times New Roman" w:hAnsi="Times New Roman" w:cs="Times New Roman"/>
          <w:sz w:val="24"/>
          <w:szCs w:val="24"/>
          <w:lang w:val="en-US"/>
        </w:rPr>
        <w:lastRenderedPageBreak/>
        <w:t xml:space="preserve">RDF), the GMR was up to Rs. 140001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with fourth position, but its NMR (Rs.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r w:rsidR="00402A44">
        <w:rPr>
          <w:rFonts w:ascii="Times New Roman" w:hAnsi="Times New Roman" w:cs="Times New Roman"/>
          <w:sz w:val="24"/>
          <w:szCs w:val="24"/>
          <w:lang w:val="en-US"/>
        </w:rPr>
        <w:t>was</w:t>
      </w:r>
      <w:r w:rsidR="00D07218">
        <w:rPr>
          <w:rFonts w:ascii="Times New Roman" w:hAnsi="Times New Roman" w:cs="Times New Roman"/>
          <w:sz w:val="24"/>
          <w:szCs w:val="24"/>
          <w:lang w:val="en-US"/>
        </w:rPr>
        <w:t xml:space="preserve"> 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respectively.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77777777" w:rsidR="00D07218" w:rsidRPr="00D07218" w:rsidRDefault="00D07218" w:rsidP="00D07218">
      <w:pPr>
        <w:pStyle w:val="NoSpacing"/>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variation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and 2.66, respectively). The treatment-wise differences in total expenditure occurred 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tbl>
      <w:tblPr>
        <w:tblpPr w:leftFromText="180" w:rightFromText="180" w:vertAnchor="page" w:horzAnchor="margin" w:tblpXSpec="center" w:tblpY="3215"/>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121F9E" w:rsidRPr="00567260" w14:paraId="0996F35D" w14:textId="77777777" w:rsidTr="00121F9E">
        <w:trPr>
          <w:trHeight w:val="664"/>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A43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lastRenderedPageBreak/>
              <w:t>Treatments</w:t>
            </w:r>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5E308E85" w14:textId="77777777" w:rsidR="00121F9E"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Cost of cultivation (Rs. /ha)</w:t>
            </w:r>
          </w:p>
          <w:p w14:paraId="07D87B88" w14:textId="77777777" w:rsidR="00121F9E" w:rsidRPr="00567260" w:rsidRDefault="00121F9E" w:rsidP="00121F9E">
            <w:pPr>
              <w:pStyle w:val="NoSpacing"/>
              <w:rPr>
                <w:rFonts w:ascii="Times New Roman" w:hAnsi="Times New Roman" w:cs="Times New Roman"/>
                <w:b/>
                <w:bCs/>
                <w:sz w:val="20"/>
                <w:szCs w:val="20"/>
                <w:lang w:eastAsia="en-IN"/>
              </w:rPr>
            </w:pPr>
          </w:p>
          <w:p w14:paraId="1707C383" w14:textId="77777777" w:rsidR="00121F9E" w:rsidRPr="00567260" w:rsidRDefault="00121F9E" w:rsidP="00121F9E">
            <w:pPr>
              <w:pStyle w:val="NoSpacing"/>
              <w:rPr>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1FE4276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Gross Return (Rs. /ha)</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0EC921D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Net Return (Rs. /ha)</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55250E00"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B: C Ratio</w:t>
            </w:r>
          </w:p>
        </w:tc>
      </w:tr>
      <w:tr w:rsidR="00121F9E" w:rsidRPr="00567260" w14:paraId="3B3C8BF5" w14:textId="77777777" w:rsidTr="00121F9E">
        <w:trPr>
          <w:trHeight w:val="664"/>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F02F6B2" w14:textId="77777777" w:rsidR="00121F9E" w:rsidRPr="00567260" w:rsidRDefault="00121F9E" w:rsidP="00121F9E">
            <w:pPr>
              <w:pStyle w:val="NoSpacing"/>
              <w:rPr>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FBF088B"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50" w:type="dxa"/>
            <w:tcBorders>
              <w:top w:val="nil"/>
              <w:left w:val="nil"/>
              <w:bottom w:val="single" w:sz="8" w:space="0" w:color="000000"/>
              <w:right w:val="single" w:sz="8" w:space="0" w:color="000000"/>
            </w:tcBorders>
            <w:shd w:val="clear" w:color="auto" w:fill="auto"/>
            <w:vAlign w:val="center"/>
            <w:hideMark/>
          </w:tcPr>
          <w:p w14:paraId="4EB79C54"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992" w:type="dxa"/>
            <w:tcBorders>
              <w:top w:val="nil"/>
              <w:left w:val="nil"/>
              <w:bottom w:val="single" w:sz="8" w:space="0" w:color="000000"/>
              <w:right w:val="single" w:sz="8" w:space="0" w:color="000000"/>
            </w:tcBorders>
            <w:shd w:val="clear" w:color="auto" w:fill="auto"/>
            <w:vAlign w:val="center"/>
            <w:hideMark/>
          </w:tcPr>
          <w:p w14:paraId="74F5289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C222BA6"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45F16B93"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B8D25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26B7CE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10A35D19"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66373DE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04DCA9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362B5C2"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2CE3D3AE"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r>
      <w:tr w:rsidR="00121F9E" w:rsidRPr="00567260" w14:paraId="0AA66702"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CD216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2B0B7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50" w:type="dxa"/>
            <w:tcBorders>
              <w:top w:val="nil"/>
              <w:left w:val="nil"/>
              <w:bottom w:val="single" w:sz="8" w:space="0" w:color="000000"/>
              <w:right w:val="single" w:sz="8" w:space="0" w:color="000000"/>
            </w:tcBorders>
            <w:shd w:val="clear" w:color="auto" w:fill="auto"/>
            <w:vAlign w:val="center"/>
            <w:hideMark/>
          </w:tcPr>
          <w:p w14:paraId="108B71F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992" w:type="dxa"/>
            <w:tcBorders>
              <w:top w:val="nil"/>
              <w:left w:val="nil"/>
              <w:bottom w:val="single" w:sz="8" w:space="0" w:color="000000"/>
              <w:right w:val="single" w:sz="8" w:space="0" w:color="000000"/>
            </w:tcBorders>
            <w:shd w:val="clear" w:color="auto" w:fill="auto"/>
            <w:vAlign w:val="center"/>
            <w:hideMark/>
          </w:tcPr>
          <w:p w14:paraId="509F8C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16" w:type="dxa"/>
            <w:tcBorders>
              <w:top w:val="nil"/>
              <w:left w:val="nil"/>
              <w:bottom w:val="single" w:sz="8" w:space="0" w:color="000000"/>
              <w:right w:val="single" w:sz="8" w:space="0" w:color="000000"/>
            </w:tcBorders>
            <w:shd w:val="clear" w:color="auto" w:fill="auto"/>
            <w:vAlign w:val="center"/>
            <w:hideMark/>
          </w:tcPr>
          <w:p w14:paraId="13DC572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78094</w:t>
            </w:r>
          </w:p>
        </w:tc>
        <w:tc>
          <w:tcPr>
            <w:tcW w:w="816" w:type="dxa"/>
            <w:tcBorders>
              <w:top w:val="nil"/>
              <w:left w:val="nil"/>
              <w:bottom w:val="single" w:sz="8" w:space="0" w:color="000000"/>
              <w:right w:val="single" w:sz="8" w:space="0" w:color="000000"/>
            </w:tcBorders>
            <w:shd w:val="clear" w:color="auto" w:fill="auto"/>
            <w:vAlign w:val="center"/>
            <w:hideMark/>
          </w:tcPr>
          <w:p w14:paraId="0707FC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85472</w:t>
            </w:r>
          </w:p>
        </w:tc>
        <w:tc>
          <w:tcPr>
            <w:tcW w:w="816" w:type="dxa"/>
            <w:tcBorders>
              <w:top w:val="nil"/>
              <w:left w:val="nil"/>
              <w:bottom w:val="single" w:sz="8" w:space="0" w:color="000000"/>
              <w:right w:val="single" w:sz="8" w:space="0" w:color="000000"/>
            </w:tcBorders>
            <w:shd w:val="clear" w:color="auto" w:fill="auto"/>
            <w:vAlign w:val="center"/>
            <w:hideMark/>
          </w:tcPr>
          <w:p w14:paraId="587B61C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81783</w:t>
            </w:r>
          </w:p>
        </w:tc>
        <w:tc>
          <w:tcPr>
            <w:tcW w:w="816" w:type="dxa"/>
            <w:tcBorders>
              <w:top w:val="nil"/>
              <w:left w:val="nil"/>
              <w:bottom w:val="single" w:sz="8" w:space="0" w:color="000000"/>
              <w:right w:val="single" w:sz="8" w:space="0" w:color="000000"/>
            </w:tcBorders>
            <w:shd w:val="clear" w:color="auto" w:fill="auto"/>
            <w:vAlign w:val="center"/>
            <w:hideMark/>
          </w:tcPr>
          <w:p w14:paraId="1062E6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50814</w:t>
            </w:r>
          </w:p>
        </w:tc>
        <w:tc>
          <w:tcPr>
            <w:tcW w:w="816" w:type="dxa"/>
            <w:tcBorders>
              <w:top w:val="nil"/>
              <w:left w:val="nil"/>
              <w:bottom w:val="single" w:sz="8" w:space="0" w:color="000000"/>
              <w:right w:val="single" w:sz="8" w:space="0" w:color="000000"/>
            </w:tcBorders>
            <w:shd w:val="clear" w:color="auto" w:fill="auto"/>
            <w:vAlign w:val="center"/>
            <w:hideMark/>
          </w:tcPr>
          <w:p w14:paraId="3D2F13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58192</w:t>
            </w:r>
          </w:p>
        </w:tc>
        <w:tc>
          <w:tcPr>
            <w:tcW w:w="816" w:type="dxa"/>
            <w:tcBorders>
              <w:top w:val="nil"/>
              <w:left w:val="nil"/>
              <w:bottom w:val="single" w:sz="8" w:space="0" w:color="000000"/>
              <w:right w:val="single" w:sz="8" w:space="0" w:color="000000"/>
            </w:tcBorders>
            <w:shd w:val="clear" w:color="auto" w:fill="auto"/>
            <w:vAlign w:val="center"/>
            <w:hideMark/>
          </w:tcPr>
          <w:p w14:paraId="5212CE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54503</w:t>
            </w:r>
          </w:p>
        </w:tc>
        <w:tc>
          <w:tcPr>
            <w:tcW w:w="616" w:type="dxa"/>
            <w:tcBorders>
              <w:top w:val="nil"/>
              <w:left w:val="nil"/>
              <w:bottom w:val="single" w:sz="8" w:space="0" w:color="000000"/>
              <w:right w:val="single" w:sz="8" w:space="0" w:color="000000"/>
            </w:tcBorders>
            <w:shd w:val="clear" w:color="auto" w:fill="auto"/>
            <w:vAlign w:val="center"/>
            <w:hideMark/>
          </w:tcPr>
          <w:p w14:paraId="368911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2.86</w:t>
            </w:r>
          </w:p>
        </w:tc>
        <w:tc>
          <w:tcPr>
            <w:tcW w:w="616" w:type="dxa"/>
            <w:tcBorders>
              <w:top w:val="nil"/>
              <w:left w:val="nil"/>
              <w:bottom w:val="single" w:sz="8" w:space="0" w:color="000000"/>
              <w:right w:val="single" w:sz="8" w:space="0" w:color="000000"/>
            </w:tcBorders>
            <w:shd w:val="clear" w:color="auto" w:fill="auto"/>
            <w:vAlign w:val="center"/>
            <w:hideMark/>
          </w:tcPr>
          <w:p w14:paraId="4383082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3.13</w:t>
            </w:r>
          </w:p>
        </w:tc>
        <w:tc>
          <w:tcPr>
            <w:tcW w:w="794" w:type="dxa"/>
            <w:tcBorders>
              <w:top w:val="nil"/>
              <w:left w:val="nil"/>
              <w:bottom w:val="single" w:sz="8" w:space="0" w:color="000000"/>
              <w:right w:val="single" w:sz="8" w:space="0" w:color="000000"/>
            </w:tcBorders>
            <w:shd w:val="clear" w:color="auto" w:fill="auto"/>
            <w:vAlign w:val="center"/>
            <w:hideMark/>
          </w:tcPr>
          <w:p w14:paraId="14DD58DA" w14:textId="77777777" w:rsidR="00121F9E" w:rsidRPr="00567260" w:rsidRDefault="00121F9E" w:rsidP="00121F9E">
            <w:pPr>
              <w:pStyle w:val="NoSpacing"/>
              <w:rPr>
                <w:rFonts w:ascii="Times New Roman" w:hAnsi="Times New Roman" w:cs="Times New Roman"/>
                <w:sz w:val="20"/>
                <w:szCs w:val="20"/>
                <w:lang w:eastAsia="en-IN"/>
              </w:rPr>
            </w:pPr>
            <w:r>
              <w:rPr>
                <w:rFonts w:ascii="Times New Roman" w:hAnsi="Times New Roman" w:cs="Times New Roman"/>
                <w:sz w:val="20"/>
                <w:szCs w:val="20"/>
                <w:lang w:eastAsia="en-IN"/>
              </w:rPr>
              <w:t>2.99</w:t>
            </w:r>
          </w:p>
        </w:tc>
      </w:tr>
      <w:tr w:rsidR="00121F9E" w:rsidRPr="00567260" w14:paraId="71BC78C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CA79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EB5C21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50" w:type="dxa"/>
            <w:tcBorders>
              <w:top w:val="nil"/>
              <w:left w:val="nil"/>
              <w:bottom w:val="single" w:sz="8" w:space="0" w:color="000000"/>
              <w:right w:val="single" w:sz="8" w:space="0" w:color="000000"/>
            </w:tcBorders>
            <w:shd w:val="clear" w:color="auto" w:fill="auto"/>
            <w:vAlign w:val="center"/>
            <w:hideMark/>
          </w:tcPr>
          <w:p w14:paraId="4DE399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992" w:type="dxa"/>
            <w:tcBorders>
              <w:top w:val="nil"/>
              <w:left w:val="nil"/>
              <w:bottom w:val="single" w:sz="8" w:space="0" w:color="000000"/>
              <w:right w:val="single" w:sz="8" w:space="0" w:color="000000"/>
            </w:tcBorders>
            <w:shd w:val="clear" w:color="auto" w:fill="auto"/>
            <w:vAlign w:val="center"/>
            <w:hideMark/>
          </w:tcPr>
          <w:p w14:paraId="2F77AB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16" w:type="dxa"/>
            <w:tcBorders>
              <w:top w:val="nil"/>
              <w:left w:val="nil"/>
              <w:bottom w:val="single" w:sz="8" w:space="0" w:color="000000"/>
              <w:right w:val="single" w:sz="8" w:space="0" w:color="000000"/>
            </w:tcBorders>
            <w:shd w:val="clear" w:color="auto" w:fill="auto"/>
            <w:vAlign w:val="center"/>
            <w:hideMark/>
          </w:tcPr>
          <w:p w14:paraId="1D033B9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96201</w:t>
            </w:r>
          </w:p>
        </w:tc>
        <w:tc>
          <w:tcPr>
            <w:tcW w:w="816" w:type="dxa"/>
            <w:tcBorders>
              <w:top w:val="nil"/>
              <w:left w:val="nil"/>
              <w:bottom w:val="single" w:sz="8" w:space="0" w:color="000000"/>
              <w:right w:val="single" w:sz="8" w:space="0" w:color="000000"/>
            </w:tcBorders>
            <w:shd w:val="clear" w:color="auto" w:fill="auto"/>
            <w:vAlign w:val="center"/>
            <w:hideMark/>
          </w:tcPr>
          <w:p w14:paraId="2011B4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105345</w:t>
            </w:r>
          </w:p>
        </w:tc>
        <w:tc>
          <w:tcPr>
            <w:tcW w:w="816" w:type="dxa"/>
            <w:tcBorders>
              <w:top w:val="nil"/>
              <w:left w:val="nil"/>
              <w:bottom w:val="single" w:sz="8" w:space="0" w:color="000000"/>
              <w:right w:val="single" w:sz="8" w:space="0" w:color="000000"/>
            </w:tcBorders>
            <w:shd w:val="clear" w:color="auto" w:fill="auto"/>
            <w:vAlign w:val="center"/>
            <w:hideMark/>
          </w:tcPr>
          <w:p w14:paraId="62463F2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100773</w:t>
            </w:r>
          </w:p>
        </w:tc>
        <w:tc>
          <w:tcPr>
            <w:tcW w:w="816" w:type="dxa"/>
            <w:tcBorders>
              <w:top w:val="nil"/>
              <w:left w:val="nil"/>
              <w:bottom w:val="single" w:sz="8" w:space="0" w:color="000000"/>
              <w:right w:val="single" w:sz="8" w:space="0" w:color="000000"/>
            </w:tcBorders>
            <w:shd w:val="clear" w:color="auto" w:fill="auto"/>
            <w:vAlign w:val="center"/>
            <w:hideMark/>
          </w:tcPr>
          <w:p w14:paraId="3BF1C54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53882</w:t>
            </w:r>
          </w:p>
        </w:tc>
        <w:tc>
          <w:tcPr>
            <w:tcW w:w="816" w:type="dxa"/>
            <w:tcBorders>
              <w:top w:val="nil"/>
              <w:left w:val="nil"/>
              <w:bottom w:val="single" w:sz="8" w:space="0" w:color="000000"/>
              <w:right w:val="single" w:sz="8" w:space="0" w:color="000000"/>
            </w:tcBorders>
            <w:shd w:val="clear" w:color="auto" w:fill="auto"/>
            <w:vAlign w:val="center"/>
            <w:hideMark/>
          </w:tcPr>
          <w:p w14:paraId="45296C1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63026</w:t>
            </w:r>
          </w:p>
        </w:tc>
        <w:tc>
          <w:tcPr>
            <w:tcW w:w="816" w:type="dxa"/>
            <w:tcBorders>
              <w:top w:val="nil"/>
              <w:left w:val="nil"/>
              <w:bottom w:val="single" w:sz="8" w:space="0" w:color="000000"/>
              <w:right w:val="single" w:sz="8" w:space="0" w:color="000000"/>
            </w:tcBorders>
            <w:shd w:val="clear" w:color="auto" w:fill="auto"/>
            <w:vAlign w:val="center"/>
            <w:hideMark/>
          </w:tcPr>
          <w:p w14:paraId="6125670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58454</w:t>
            </w:r>
          </w:p>
        </w:tc>
        <w:tc>
          <w:tcPr>
            <w:tcW w:w="616" w:type="dxa"/>
            <w:tcBorders>
              <w:top w:val="nil"/>
              <w:left w:val="nil"/>
              <w:bottom w:val="single" w:sz="8" w:space="0" w:color="000000"/>
              <w:right w:val="single" w:sz="8" w:space="0" w:color="000000"/>
            </w:tcBorders>
            <w:shd w:val="clear" w:color="auto" w:fill="auto"/>
            <w:vAlign w:val="center"/>
            <w:hideMark/>
          </w:tcPr>
          <w:p w14:paraId="72EE773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2.27</w:t>
            </w:r>
          </w:p>
        </w:tc>
        <w:tc>
          <w:tcPr>
            <w:tcW w:w="616" w:type="dxa"/>
            <w:tcBorders>
              <w:top w:val="nil"/>
              <w:left w:val="nil"/>
              <w:bottom w:val="single" w:sz="8" w:space="0" w:color="000000"/>
              <w:right w:val="single" w:sz="8" w:space="0" w:color="000000"/>
            </w:tcBorders>
            <w:shd w:val="clear" w:color="auto" w:fill="auto"/>
            <w:vAlign w:val="center"/>
            <w:hideMark/>
          </w:tcPr>
          <w:p w14:paraId="41608C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2.49</w:t>
            </w:r>
          </w:p>
        </w:tc>
        <w:tc>
          <w:tcPr>
            <w:tcW w:w="794" w:type="dxa"/>
            <w:tcBorders>
              <w:top w:val="nil"/>
              <w:left w:val="nil"/>
              <w:bottom w:val="single" w:sz="8" w:space="0" w:color="000000"/>
              <w:right w:val="single" w:sz="8" w:space="0" w:color="000000"/>
            </w:tcBorders>
            <w:shd w:val="clear" w:color="auto" w:fill="auto"/>
            <w:vAlign w:val="center"/>
            <w:hideMark/>
          </w:tcPr>
          <w:p w14:paraId="300CAF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2.38</w:t>
            </w:r>
          </w:p>
        </w:tc>
      </w:tr>
      <w:tr w:rsidR="00121F9E" w:rsidRPr="00567260" w14:paraId="63F24F83"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270F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F6390C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50" w:type="dxa"/>
            <w:tcBorders>
              <w:top w:val="nil"/>
              <w:left w:val="nil"/>
              <w:bottom w:val="single" w:sz="8" w:space="0" w:color="000000"/>
              <w:right w:val="single" w:sz="8" w:space="0" w:color="000000"/>
            </w:tcBorders>
            <w:shd w:val="clear" w:color="auto" w:fill="auto"/>
            <w:vAlign w:val="center"/>
            <w:hideMark/>
          </w:tcPr>
          <w:p w14:paraId="39B560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992" w:type="dxa"/>
            <w:tcBorders>
              <w:top w:val="nil"/>
              <w:left w:val="nil"/>
              <w:bottom w:val="single" w:sz="8" w:space="0" w:color="000000"/>
              <w:right w:val="single" w:sz="8" w:space="0" w:color="000000"/>
            </w:tcBorders>
            <w:shd w:val="clear" w:color="auto" w:fill="auto"/>
            <w:vAlign w:val="center"/>
            <w:hideMark/>
          </w:tcPr>
          <w:p w14:paraId="7E32E36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16" w:type="dxa"/>
            <w:tcBorders>
              <w:top w:val="nil"/>
              <w:left w:val="nil"/>
              <w:bottom w:val="single" w:sz="8" w:space="0" w:color="000000"/>
              <w:right w:val="single" w:sz="8" w:space="0" w:color="000000"/>
            </w:tcBorders>
            <w:shd w:val="clear" w:color="auto" w:fill="auto"/>
            <w:vAlign w:val="center"/>
            <w:hideMark/>
          </w:tcPr>
          <w:p w14:paraId="014B035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102942</w:t>
            </w:r>
          </w:p>
        </w:tc>
        <w:tc>
          <w:tcPr>
            <w:tcW w:w="816" w:type="dxa"/>
            <w:tcBorders>
              <w:top w:val="nil"/>
              <w:left w:val="nil"/>
              <w:bottom w:val="single" w:sz="8" w:space="0" w:color="000000"/>
              <w:right w:val="single" w:sz="8" w:space="0" w:color="000000"/>
            </w:tcBorders>
            <w:shd w:val="clear" w:color="auto" w:fill="auto"/>
            <w:vAlign w:val="center"/>
            <w:hideMark/>
          </w:tcPr>
          <w:p w14:paraId="35CB220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115650</w:t>
            </w:r>
          </w:p>
        </w:tc>
        <w:tc>
          <w:tcPr>
            <w:tcW w:w="816" w:type="dxa"/>
            <w:tcBorders>
              <w:top w:val="nil"/>
              <w:left w:val="nil"/>
              <w:bottom w:val="single" w:sz="8" w:space="0" w:color="000000"/>
              <w:right w:val="single" w:sz="8" w:space="0" w:color="000000"/>
            </w:tcBorders>
            <w:shd w:val="clear" w:color="auto" w:fill="auto"/>
            <w:vAlign w:val="center"/>
            <w:hideMark/>
          </w:tcPr>
          <w:p w14:paraId="4CE62E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109296</w:t>
            </w:r>
          </w:p>
        </w:tc>
        <w:tc>
          <w:tcPr>
            <w:tcW w:w="816" w:type="dxa"/>
            <w:tcBorders>
              <w:top w:val="nil"/>
              <w:left w:val="nil"/>
              <w:bottom w:val="single" w:sz="8" w:space="0" w:color="000000"/>
              <w:right w:val="single" w:sz="8" w:space="0" w:color="000000"/>
            </w:tcBorders>
            <w:shd w:val="clear" w:color="auto" w:fill="auto"/>
            <w:vAlign w:val="center"/>
            <w:hideMark/>
          </w:tcPr>
          <w:p w14:paraId="3595D19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58823</w:t>
            </w:r>
          </w:p>
        </w:tc>
        <w:tc>
          <w:tcPr>
            <w:tcW w:w="816" w:type="dxa"/>
            <w:tcBorders>
              <w:top w:val="nil"/>
              <w:left w:val="nil"/>
              <w:bottom w:val="single" w:sz="8" w:space="0" w:color="000000"/>
              <w:right w:val="single" w:sz="8" w:space="0" w:color="000000"/>
            </w:tcBorders>
            <w:shd w:val="clear" w:color="auto" w:fill="auto"/>
            <w:vAlign w:val="center"/>
            <w:hideMark/>
          </w:tcPr>
          <w:p w14:paraId="4F9732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71531</w:t>
            </w:r>
          </w:p>
        </w:tc>
        <w:tc>
          <w:tcPr>
            <w:tcW w:w="816" w:type="dxa"/>
            <w:tcBorders>
              <w:top w:val="nil"/>
              <w:left w:val="nil"/>
              <w:bottom w:val="single" w:sz="8" w:space="0" w:color="000000"/>
              <w:right w:val="single" w:sz="8" w:space="0" w:color="000000"/>
            </w:tcBorders>
            <w:shd w:val="clear" w:color="auto" w:fill="auto"/>
            <w:vAlign w:val="center"/>
            <w:hideMark/>
          </w:tcPr>
          <w:p w14:paraId="76774B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65177</w:t>
            </w:r>
          </w:p>
        </w:tc>
        <w:tc>
          <w:tcPr>
            <w:tcW w:w="616" w:type="dxa"/>
            <w:tcBorders>
              <w:top w:val="nil"/>
              <w:left w:val="nil"/>
              <w:bottom w:val="single" w:sz="8" w:space="0" w:color="000000"/>
              <w:right w:val="single" w:sz="8" w:space="0" w:color="000000"/>
            </w:tcBorders>
            <w:shd w:val="clear" w:color="auto" w:fill="auto"/>
            <w:vAlign w:val="center"/>
            <w:hideMark/>
          </w:tcPr>
          <w:p w14:paraId="5993ADC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c>
          <w:tcPr>
            <w:tcW w:w="616" w:type="dxa"/>
            <w:tcBorders>
              <w:top w:val="nil"/>
              <w:left w:val="nil"/>
              <w:bottom w:val="single" w:sz="8" w:space="0" w:color="000000"/>
              <w:right w:val="single" w:sz="8" w:space="0" w:color="000000"/>
            </w:tcBorders>
            <w:shd w:val="clear" w:color="auto" w:fill="auto"/>
            <w:vAlign w:val="center"/>
            <w:hideMark/>
          </w:tcPr>
          <w:p w14:paraId="117E16D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2.62</w:t>
            </w:r>
          </w:p>
        </w:tc>
        <w:tc>
          <w:tcPr>
            <w:tcW w:w="794" w:type="dxa"/>
            <w:tcBorders>
              <w:top w:val="nil"/>
              <w:left w:val="nil"/>
              <w:bottom w:val="single" w:sz="8" w:space="0" w:color="000000"/>
              <w:right w:val="single" w:sz="8" w:space="0" w:color="000000"/>
            </w:tcBorders>
            <w:shd w:val="clear" w:color="auto" w:fill="auto"/>
            <w:vAlign w:val="center"/>
            <w:hideMark/>
          </w:tcPr>
          <w:p w14:paraId="2D3EF9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2.48</w:t>
            </w:r>
          </w:p>
        </w:tc>
      </w:tr>
      <w:tr w:rsidR="00121F9E" w:rsidRPr="00567260" w14:paraId="2D8FFBAC"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E13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T-4</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8994E4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50" w:type="dxa"/>
            <w:tcBorders>
              <w:top w:val="nil"/>
              <w:left w:val="nil"/>
              <w:bottom w:val="single" w:sz="8" w:space="0" w:color="000000"/>
              <w:right w:val="single" w:sz="8" w:space="0" w:color="000000"/>
            </w:tcBorders>
            <w:shd w:val="clear" w:color="auto" w:fill="auto"/>
            <w:vAlign w:val="center"/>
            <w:hideMark/>
          </w:tcPr>
          <w:p w14:paraId="4C5D77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992" w:type="dxa"/>
            <w:tcBorders>
              <w:top w:val="nil"/>
              <w:left w:val="nil"/>
              <w:bottom w:val="single" w:sz="8" w:space="0" w:color="000000"/>
              <w:right w:val="single" w:sz="8" w:space="0" w:color="000000"/>
            </w:tcBorders>
            <w:shd w:val="clear" w:color="auto" w:fill="auto"/>
            <w:vAlign w:val="center"/>
            <w:hideMark/>
          </w:tcPr>
          <w:p w14:paraId="38B2C53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16" w:type="dxa"/>
            <w:tcBorders>
              <w:top w:val="nil"/>
              <w:left w:val="nil"/>
              <w:bottom w:val="single" w:sz="8" w:space="0" w:color="000000"/>
              <w:right w:val="single" w:sz="8" w:space="0" w:color="000000"/>
            </w:tcBorders>
            <w:shd w:val="clear" w:color="auto" w:fill="auto"/>
            <w:vAlign w:val="center"/>
            <w:hideMark/>
          </w:tcPr>
          <w:p w14:paraId="3D44486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111716</w:t>
            </w:r>
          </w:p>
        </w:tc>
        <w:tc>
          <w:tcPr>
            <w:tcW w:w="816" w:type="dxa"/>
            <w:tcBorders>
              <w:top w:val="nil"/>
              <w:left w:val="nil"/>
              <w:bottom w:val="single" w:sz="8" w:space="0" w:color="000000"/>
              <w:right w:val="single" w:sz="8" w:space="0" w:color="000000"/>
            </w:tcBorders>
            <w:shd w:val="clear" w:color="auto" w:fill="auto"/>
            <w:vAlign w:val="center"/>
            <w:hideMark/>
          </w:tcPr>
          <w:p w14:paraId="7F99D86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126213</w:t>
            </w:r>
          </w:p>
        </w:tc>
        <w:tc>
          <w:tcPr>
            <w:tcW w:w="816" w:type="dxa"/>
            <w:tcBorders>
              <w:top w:val="nil"/>
              <w:left w:val="nil"/>
              <w:bottom w:val="single" w:sz="8" w:space="0" w:color="000000"/>
              <w:right w:val="single" w:sz="8" w:space="0" w:color="000000"/>
            </w:tcBorders>
            <w:shd w:val="clear" w:color="auto" w:fill="auto"/>
            <w:vAlign w:val="center"/>
            <w:hideMark/>
          </w:tcPr>
          <w:p w14:paraId="4C0FCA7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118964</w:t>
            </w:r>
          </w:p>
        </w:tc>
        <w:tc>
          <w:tcPr>
            <w:tcW w:w="816" w:type="dxa"/>
            <w:tcBorders>
              <w:top w:val="nil"/>
              <w:left w:val="nil"/>
              <w:bottom w:val="single" w:sz="8" w:space="0" w:color="000000"/>
              <w:right w:val="single" w:sz="8" w:space="0" w:color="000000"/>
            </w:tcBorders>
            <w:shd w:val="clear" w:color="auto" w:fill="auto"/>
            <w:vAlign w:val="center"/>
            <w:hideMark/>
          </w:tcPr>
          <w:p w14:paraId="14D762E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67997</w:t>
            </w:r>
          </w:p>
        </w:tc>
        <w:tc>
          <w:tcPr>
            <w:tcW w:w="816" w:type="dxa"/>
            <w:tcBorders>
              <w:top w:val="nil"/>
              <w:left w:val="nil"/>
              <w:bottom w:val="single" w:sz="8" w:space="0" w:color="000000"/>
              <w:right w:val="single" w:sz="8" w:space="0" w:color="000000"/>
            </w:tcBorders>
            <w:shd w:val="clear" w:color="auto" w:fill="auto"/>
            <w:vAlign w:val="center"/>
            <w:hideMark/>
          </w:tcPr>
          <w:p w14:paraId="25F9A3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82494</w:t>
            </w:r>
          </w:p>
        </w:tc>
        <w:tc>
          <w:tcPr>
            <w:tcW w:w="816" w:type="dxa"/>
            <w:tcBorders>
              <w:top w:val="nil"/>
              <w:left w:val="nil"/>
              <w:bottom w:val="single" w:sz="8" w:space="0" w:color="000000"/>
              <w:right w:val="single" w:sz="8" w:space="0" w:color="000000"/>
            </w:tcBorders>
            <w:shd w:val="clear" w:color="auto" w:fill="auto"/>
            <w:vAlign w:val="center"/>
            <w:hideMark/>
          </w:tcPr>
          <w:p w14:paraId="7514EE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75245</w:t>
            </w:r>
          </w:p>
        </w:tc>
        <w:tc>
          <w:tcPr>
            <w:tcW w:w="616" w:type="dxa"/>
            <w:tcBorders>
              <w:top w:val="nil"/>
              <w:left w:val="nil"/>
              <w:bottom w:val="single" w:sz="8" w:space="0" w:color="000000"/>
              <w:right w:val="single" w:sz="8" w:space="0" w:color="000000"/>
            </w:tcBorders>
            <w:shd w:val="clear" w:color="auto" w:fill="auto"/>
            <w:vAlign w:val="center"/>
            <w:hideMark/>
          </w:tcPr>
          <w:p w14:paraId="3F12BE5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2.56</w:t>
            </w:r>
          </w:p>
        </w:tc>
        <w:tc>
          <w:tcPr>
            <w:tcW w:w="616" w:type="dxa"/>
            <w:tcBorders>
              <w:top w:val="nil"/>
              <w:left w:val="nil"/>
              <w:bottom w:val="single" w:sz="8" w:space="0" w:color="000000"/>
              <w:right w:val="single" w:sz="8" w:space="0" w:color="000000"/>
            </w:tcBorders>
            <w:shd w:val="clear" w:color="auto" w:fill="auto"/>
            <w:vAlign w:val="center"/>
            <w:hideMark/>
          </w:tcPr>
          <w:p w14:paraId="4D1E2B5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2.89</w:t>
            </w:r>
          </w:p>
        </w:tc>
        <w:tc>
          <w:tcPr>
            <w:tcW w:w="794" w:type="dxa"/>
            <w:tcBorders>
              <w:top w:val="nil"/>
              <w:left w:val="nil"/>
              <w:bottom w:val="single" w:sz="8" w:space="0" w:color="000000"/>
              <w:right w:val="single" w:sz="8" w:space="0" w:color="000000"/>
            </w:tcBorders>
            <w:shd w:val="clear" w:color="auto" w:fill="auto"/>
            <w:vAlign w:val="center"/>
            <w:hideMark/>
          </w:tcPr>
          <w:p w14:paraId="197160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w:t>
            </w:r>
          </w:p>
        </w:tc>
      </w:tr>
      <w:tr w:rsidR="00121F9E" w:rsidRPr="00567260" w14:paraId="686A918D"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7B6C1E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0939EB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51280</w:t>
            </w:r>
          </w:p>
        </w:tc>
        <w:tc>
          <w:tcPr>
            <w:tcW w:w="850" w:type="dxa"/>
            <w:tcBorders>
              <w:top w:val="nil"/>
              <w:left w:val="nil"/>
              <w:bottom w:val="single" w:sz="8" w:space="0" w:color="000000"/>
              <w:right w:val="single" w:sz="8" w:space="0" w:color="000000"/>
            </w:tcBorders>
            <w:shd w:val="clear" w:color="auto" w:fill="auto"/>
            <w:vAlign w:val="center"/>
            <w:hideMark/>
          </w:tcPr>
          <w:p w14:paraId="0E1E919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54135</w:t>
            </w:r>
          </w:p>
        </w:tc>
        <w:tc>
          <w:tcPr>
            <w:tcW w:w="992" w:type="dxa"/>
            <w:tcBorders>
              <w:top w:val="nil"/>
              <w:left w:val="nil"/>
              <w:bottom w:val="single" w:sz="8" w:space="0" w:color="000000"/>
              <w:right w:val="single" w:sz="8" w:space="0" w:color="000000"/>
            </w:tcBorders>
            <w:shd w:val="clear" w:color="auto" w:fill="auto"/>
            <w:vAlign w:val="center"/>
            <w:hideMark/>
          </w:tcPr>
          <w:p w14:paraId="45C50BE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52708</w:t>
            </w:r>
          </w:p>
        </w:tc>
        <w:tc>
          <w:tcPr>
            <w:tcW w:w="816" w:type="dxa"/>
            <w:tcBorders>
              <w:top w:val="nil"/>
              <w:left w:val="nil"/>
              <w:bottom w:val="single" w:sz="8" w:space="0" w:color="000000"/>
              <w:right w:val="single" w:sz="8" w:space="0" w:color="000000"/>
            </w:tcBorders>
            <w:shd w:val="clear" w:color="auto" w:fill="auto"/>
            <w:vAlign w:val="center"/>
            <w:hideMark/>
          </w:tcPr>
          <w:p w14:paraId="33675F6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116666</w:t>
            </w:r>
          </w:p>
        </w:tc>
        <w:tc>
          <w:tcPr>
            <w:tcW w:w="816" w:type="dxa"/>
            <w:tcBorders>
              <w:top w:val="nil"/>
              <w:left w:val="nil"/>
              <w:bottom w:val="single" w:sz="8" w:space="0" w:color="000000"/>
              <w:right w:val="single" w:sz="8" w:space="0" w:color="000000"/>
            </w:tcBorders>
            <w:shd w:val="clear" w:color="auto" w:fill="auto"/>
            <w:vAlign w:val="center"/>
            <w:hideMark/>
          </w:tcPr>
          <w:p w14:paraId="1FC410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129275</w:t>
            </w:r>
          </w:p>
        </w:tc>
        <w:tc>
          <w:tcPr>
            <w:tcW w:w="816" w:type="dxa"/>
            <w:tcBorders>
              <w:top w:val="nil"/>
              <w:left w:val="nil"/>
              <w:bottom w:val="single" w:sz="8" w:space="0" w:color="000000"/>
              <w:right w:val="single" w:sz="8" w:space="0" w:color="000000"/>
            </w:tcBorders>
            <w:shd w:val="clear" w:color="auto" w:fill="auto"/>
            <w:vAlign w:val="center"/>
            <w:hideMark/>
          </w:tcPr>
          <w:p w14:paraId="3FBD5B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122970</w:t>
            </w:r>
          </w:p>
        </w:tc>
        <w:tc>
          <w:tcPr>
            <w:tcW w:w="816" w:type="dxa"/>
            <w:tcBorders>
              <w:top w:val="nil"/>
              <w:left w:val="nil"/>
              <w:bottom w:val="single" w:sz="8" w:space="0" w:color="000000"/>
              <w:right w:val="single" w:sz="8" w:space="0" w:color="000000"/>
            </w:tcBorders>
            <w:shd w:val="clear" w:color="auto" w:fill="auto"/>
            <w:vAlign w:val="center"/>
            <w:hideMark/>
          </w:tcPr>
          <w:p w14:paraId="5E73E2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65386</w:t>
            </w:r>
          </w:p>
        </w:tc>
        <w:tc>
          <w:tcPr>
            <w:tcW w:w="816" w:type="dxa"/>
            <w:tcBorders>
              <w:top w:val="nil"/>
              <w:left w:val="nil"/>
              <w:bottom w:val="single" w:sz="8" w:space="0" w:color="000000"/>
              <w:right w:val="single" w:sz="8" w:space="0" w:color="000000"/>
            </w:tcBorders>
            <w:shd w:val="clear" w:color="auto" w:fill="auto"/>
            <w:vAlign w:val="center"/>
            <w:hideMark/>
          </w:tcPr>
          <w:p w14:paraId="1ED781D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75140</w:t>
            </w:r>
          </w:p>
        </w:tc>
        <w:tc>
          <w:tcPr>
            <w:tcW w:w="816" w:type="dxa"/>
            <w:tcBorders>
              <w:top w:val="nil"/>
              <w:left w:val="nil"/>
              <w:bottom w:val="single" w:sz="8" w:space="0" w:color="000000"/>
              <w:right w:val="single" w:sz="8" w:space="0" w:color="000000"/>
            </w:tcBorders>
            <w:shd w:val="clear" w:color="auto" w:fill="auto"/>
            <w:vAlign w:val="center"/>
            <w:hideMark/>
          </w:tcPr>
          <w:p w14:paraId="4C9BDF1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70262</w:t>
            </w:r>
          </w:p>
        </w:tc>
        <w:tc>
          <w:tcPr>
            <w:tcW w:w="616" w:type="dxa"/>
            <w:tcBorders>
              <w:top w:val="nil"/>
              <w:left w:val="nil"/>
              <w:bottom w:val="single" w:sz="8" w:space="0" w:color="000000"/>
              <w:right w:val="single" w:sz="8" w:space="0" w:color="000000"/>
            </w:tcBorders>
            <w:shd w:val="clear" w:color="auto" w:fill="auto"/>
            <w:vAlign w:val="center"/>
            <w:hideMark/>
          </w:tcPr>
          <w:p w14:paraId="12CAE0C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2.28</w:t>
            </w:r>
          </w:p>
        </w:tc>
        <w:tc>
          <w:tcPr>
            <w:tcW w:w="616" w:type="dxa"/>
            <w:tcBorders>
              <w:top w:val="nil"/>
              <w:left w:val="nil"/>
              <w:bottom w:val="single" w:sz="8" w:space="0" w:color="000000"/>
              <w:right w:val="single" w:sz="8" w:space="0" w:color="000000"/>
            </w:tcBorders>
            <w:shd w:val="clear" w:color="auto" w:fill="auto"/>
            <w:vAlign w:val="center"/>
            <w:hideMark/>
          </w:tcPr>
          <w:p w14:paraId="0C1E278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2.39</w:t>
            </w:r>
          </w:p>
        </w:tc>
        <w:tc>
          <w:tcPr>
            <w:tcW w:w="794" w:type="dxa"/>
            <w:tcBorders>
              <w:top w:val="nil"/>
              <w:left w:val="nil"/>
              <w:bottom w:val="single" w:sz="8" w:space="0" w:color="000000"/>
              <w:right w:val="single" w:sz="8" w:space="0" w:color="000000"/>
            </w:tcBorders>
            <w:shd w:val="clear" w:color="auto" w:fill="auto"/>
            <w:vAlign w:val="center"/>
            <w:hideMark/>
          </w:tcPr>
          <w:p w14:paraId="7BE056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r>
      <w:tr w:rsidR="00121F9E" w:rsidRPr="00567260" w14:paraId="23E0BFBB"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B5EB2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T-6</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AF4AD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67280</w:t>
            </w:r>
          </w:p>
        </w:tc>
        <w:tc>
          <w:tcPr>
            <w:tcW w:w="850" w:type="dxa"/>
            <w:tcBorders>
              <w:top w:val="nil"/>
              <w:left w:val="nil"/>
              <w:bottom w:val="single" w:sz="8" w:space="0" w:color="000000"/>
              <w:right w:val="single" w:sz="8" w:space="0" w:color="000000"/>
            </w:tcBorders>
            <w:shd w:val="clear" w:color="auto" w:fill="auto"/>
            <w:vAlign w:val="center"/>
            <w:hideMark/>
          </w:tcPr>
          <w:p w14:paraId="77AC3A2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69350</w:t>
            </w:r>
          </w:p>
        </w:tc>
        <w:tc>
          <w:tcPr>
            <w:tcW w:w="992" w:type="dxa"/>
            <w:tcBorders>
              <w:top w:val="nil"/>
              <w:left w:val="nil"/>
              <w:bottom w:val="single" w:sz="8" w:space="0" w:color="000000"/>
              <w:right w:val="single" w:sz="8" w:space="0" w:color="000000"/>
            </w:tcBorders>
            <w:shd w:val="clear" w:color="auto" w:fill="auto"/>
            <w:vAlign w:val="center"/>
            <w:hideMark/>
          </w:tcPr>
          <w:p w14:paraId="253EE0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68315</w:t>
            </w:r>
          </w:p>
        </w:tc>
        <w:tc>
          <w:tcPr>
            <w:tcW w:w="816" w:type="dxa"/>
            <w:tcBorders>
              <w:top w:val="nil"/>
              <w:left w:val="nil"/>
              <w:bottom w:val="single" w:sz="8" w:space="0" w:color="000000"/>
              <w:right w:val="single" w:sz="8" w:space="0" w:color="000000"/>
            </w:tcBorders>
            <w:shd w:val="clear" w:color="auto" w:fill="auto"/>
            <w:vAlign w:val="center"/>
            <w:hideMark/>
          </w:tcPr>
          <w:p w14:paraId="782FBB6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118675</w:t>
            </w:r>
          </w:p>
        </w:tc>
        <w:tc>
          <w:tcPr>
            <w:tcW w:w="816" w:type="dxa"/>
            <w:tcBorders>
              <w:top w:val="nil"/>
              <w:left w:val="nil"/>
              <w:bottom w:val="single" w:sz="8" w:space="0" w:color="000000"/>
              <w:right w:val="single" w:sz="8" w:space="0" w:color="000000"/>
            </w:tcBorders>
            <w:shd w:val="clear" w:color="auto" w:fill="auto"/>
            <w:vAlign w:val="center"/>
            <w:hideMark/>
          </w:tcPr>
          <w:p w14:paraId="5A35E2B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131833</w:t>
            </w:r>
          </w:p>
        </w:tc>
        <w:tc>
          <w:tcPr>
            <w:tcW w:w="816" w:type="dxa"/>
            <w:tcBorders>
              <w:top w:val="nil"/>
              <w:left w:val="nil"/>
              <w:bottom w:val="single" w:sz="8" w:space="0" w:color="000000"/>
              <w:right w:val="single" w:sz="8" w:space="0" w:color="000000"/>
            </w:tcBorders>
            <w:shd w:val="clear" w:color="auto" w:fill="auto"/>
            <w:vAlign w:val="center"/>
            <w:hideMark/>
          </w:tcPr>
          <w:p w14:paraId="604787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125254</w:t>
            </w:r>
          </w:p>
        </w:tc>
        <w:tc>
          <w:tcPr>
            <w:tcW w:w="816" w:type="dxa"/>
            <w:tcBorders>
              <w:top w:val="nil"/>
              <w:left w:val="nil"/>
              <w:bottom w:val="single" w:sz="8" w:space="0" w:color="000000"/>
              <w:right w:val="single" w:sz="8" w:space="0" w:color="000000"/>
            </w:tcBorders>
            <w:shd w:val="clear" w:color="auto" w:fill="auto"/>
            <w:vAlign w:val="center"/>
            <w:hideMark/>
          </w:tcPr>
          <w:p w14:paraId="332937B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51395</w:t>
            </w:r>
          </w:p>
        </w:tc>
        <w:tc>
          <w:tcPr>
            <w:tcW w:w="816" w:type="dxa"/>
            <w:tcBorders>
              <w:top w:val="nil"/>
              <w:left w:val="nil"/>
              <w:bottom w:val="single" w:sz="8" w:space="0" w:color="000000"/>
              <w:right w:val="single" w:sz="8" w:space="0" w:color="000000"/>
            </w:tcBorders>
            <w:shd w:val="clear" w:color="auto" w:fill="auto"/>
            <w:vAlign w:val="center"/>
            <w:hideMark/>
          </w:tcPr>
          <w:p w14:paraId="4F4A75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62483</w:t>
            </w:r>
          </w:p>
        </w:tc>
        <w:tc>
          <w:tcPr>
            <w:tcW w:w="816" w:type="dxa"/>
            <w:tcBorders>
              <w:top w:val="nil"/>
              <w:left w:val="nil"/>
              <w:bottom w:val="single" w:sz="8" w:space="0" w:color="000000"/>
              <w:right w:val="single" w:sz="8" w:space="0" w:color="000000"/>
            </w:tcBorders>
            <w:shd w:val="clear" w:color="auto" w:fill="auto"/>
            <w:vAlign w:val="center"/>
            <w:hideMark/>
          </w:tcPr>
          <w:p w14:paraId="769C57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56939</w:t>
            </w:r>
          </w:p>
        </w:tc>
        <w:tc>
          <w:tcPr>
            <w:tcW w:w="616" w:type="dxa"/>
            <w:tcBorders>
              <w:top w:val="nil"/>
              <w:left w:val="nil"/>
              <w:bottom w:val="single" w:sz="8" w:space="0" w:color="000000"/>
              <w:right w:val="single" w:sz="8" w:space="0" w:color="000000"/>
            </w:tcBorders>
            <w:shd w:val="clear" w:color="auto" w:fill="auto"/>
            <w:vAlign w:val="center"/>
            <w:hideMark/>
          </w:tcPr>
          <w:p w14:paraId="66D3C4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1.76</w:t>
            </w:r>
          </w:p>
        </w:tc>
        <w:tc>
          <w:tcPr>
            <w:tcW w:w="616" w:type="dxa"/>
            <w:tcBorders>
              <w:top w:val="nil"/>
              <w:left w:val="nil"/>
              <w:bottom w:val="single" w:sz="8" w:space="0" w:color="000000"/>
              <w:right w:val="single" w:sz="8" w:space="0" w:color="000000"/>
            </w:tcBorders>
            <w:shd w:val="clear" w:color="auto" w:fill="auto"/>
            <w:vAlign w:val="center"/>
            <w:hideMark/>
          </w:tcPr>
          <w:p w14:paraId="65394B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1.9</w:t>
            </w:r>
          </w:p>
        </w:tc>
        <w:tc>
          <w:tcPr>
            <w:tcW w:w="794" w:type="dxa"/>
            <w:tcBorders>
              <w:top w:val="nil"/>
              <w:left w:val="nil"/>
              <w:bottom w:val="single" w:sz="8" w:space="0" w:color="000000"/>
              <w:right w:val="single" w:sz="8" w:space="0" w:color="000000"/>
            </w:tcBorders>
            <w:shd w:val="clear" w:color="auto" w:fill="auto"/>
            <w:vAlign w:val="center"/>
            <w:hideMark/>
          </w:tcPr>
          <w:p w14:paraId="622441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1.83</w:t>
            </w:r>
          </w:p>
        </w:tc>
      </w:tr>
      <w:tr w:rsidR="00121F9E" w:rsidRPr="00567260" w14:paraId="34D3D77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028364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T-7</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1B66D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73280</w:t>
            </w:r>
          </w:p>
        </w:tc>
        <w:tc>
          <w:tcPr>
            <w:tcW w:w="850" w:type="dxa"/>
            <w:tcBorders>
              <w:top w:val="nil"/>
              <w:left w:val="nil"/>
              <w:bottom w:val="single" w:sz="8" w:space="0" w:color="000000"/>
              <w:right w:val="single" w:sz="8" w:space="0" w:color="000000"/>
            </w:tcBorders>
            <w:shd w:val="clear" w:color="auto" w:fill="auto"/>
            <w:vAlign w:val="center"/>
            <w:hideMark/>
          </w:tcPr>
          <w:p w14:paraId="6E8814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75430</w:t>
            </w:r>
          </w:p>
        </w:tc>
        <w:tc>
          <w:tcPr>
            <w:tcW w:w="992" w:type="dxa"/>
            <w:tcBorders>
              <w:top w:val="nil"/>
              <w:left w:val="nil"/>
              <w:bottom w:val="single" w:sz="8" w:space="0" w:color="000000"/>
              <w:right w:val="single" w:sz="8" w:space="0" w:color="000000"/>
            </w:tcBorders>
            <w:shd w:val="clear" w:color="auto" w:fill="auto"/>
            <w:vAlign w:val="center"/>
            <w:hideMark/>
          </w:tcPr>
          <w:p w14:paraId="758AF5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74355</w:t>
            </w:r>
          </w:p>
        </w:tc>
        <w:tc>
          <w:tcPr>
            <w:tcW w:w="816" w:type="dxa"/>
            <w:tcBorders>
              <w:top w:val="nil"/>
              <w:left w:val="nil"/>
              <w:bottom w:val="single" w:sz="8" w:space="0" w:color="000000"/>
              <w:right w:val="single" w:sz="8" w:space="0" w:color="000000"/>
            </w:tcBorders>
            <w:shd w:val="clear" w:color="auto" w:fill="auto"/>
            <w:vAlign w:val="center"/>
            <w:hideMark/>
          </w:tcPr>
          <w:p w14:paraId="6F0BE4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122697</w:t>
            </w:r>
          </w:p>
        </w:tc>
        <w:tc>
          <w:tcPr>
            <w:tcW w:w="816" w:type="dxa"/>
            <w:tcBorders>
              <w:top w:val="nil"/>
              <w:left w:val="nil"/>
              <w:bottom w:val="single" w:sz="8" w:space="0" w:color="000000"/>
              <w:right w:val="single" w:sz="8" w:space="0" w:color="000000"/>
            </w:tcBorders>
            <w:shd w:val="clear" w:color="auto" w:fill="auto"/>
            <w:vAlign w:val="center"/>
            <w:hideMark/>
          </w:tcPr>
          <w:p w14:paraId="365BD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135852</w:t>
            </w:r>
          </w:p>
        </w:tc>
        <w:tc>
          <w:tcPr>
            <w:tcW w:w="816" w:type="dxa"/>
            <w:tcBorders>
              <w:top w:val="nil"/>
              <w:left w:val="nil"/>
              <w:bottom w:val="single" w:sz="8" w:space="0" w:color="000000"/>
              <w:right w:val="single" w:sz="8" w:space="0" w:color="000000"/>
            </w:tcBorders>
            <w:shd w:val="clear" w:color="auto" w:fill="auto"/>
            <w:vAlign w:val="center"/>
            <w:hideMark/>
          </w:tcPr>
          <w:p w14:paraId="7BDC84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129274</w:t>
            </w:r>
          </w:p>
        </w:tc>
        <w:tc>
          <w:tcPr>
            <w:tcW w:w="816" w:type="dxa"/>
            <w:tcBorders>
              <w:top w:val="nil"/>
              <w:left w:val="nil"/>
              <w:bottom w:val="single" w:sz="8" w:space="0" w:color="000000"/>
              <w:right w:val="single" w:sz="8" w:space="0" w:color="000000"/>
            </w:tcBorders>
            <w:shd w:val="clear" w:color="auto" w:fill="auto"/>
            <w:vAlign w:val="center"/>
            <w:hideMark/>
          </w:tcPr>
          <w:p w14:paraId="55D614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49417</w:t>
            </w:r>
          </w:p>
        </w:tc>
        <w:tc>
          <w:tcPr>
            <w:tcW w:w="816" w:type="dxa"/>
            <w:tcBorders>
              <w:top w:val="nil"/>
              <w:left w:val="nil"/>
              <w:bottom w:val="single" w:sz="8" w:space="0" w:color="000000"/>
              <w:right w:val="single" w:sz="8" w:space="0" w:color="000000"/>
            </w:tcBorders>
            <w:shd w:val="clear" w:color="auto" w:fill="auto"/>
            <w:vAlign w:val="center"/>
            <w:hideMark/>
          </w:tcPr>
          <w:p w14:paraId="10D5AA3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60422</w:t>
            </w:r>
          </w:p>
        </w:tc>
        <w:tc>
          <w:tcPr>
            <w:tcW w:w="816" w:type="dxa"/>
            <w:tcBorders>
              <w:top w:val="nil"/>
              <w:left w:val="nil"/>
              <w:bottom w:val="single" w:sz="8" w:space="0" w:color="000000"/>
              <w:right w:val="single" w:sz="8" w:space="0" w:color="000000"/>
            </w:tcBorders>
            <w:shd w:val="clear" w:color="auto" w:fill="auto"/>
            <w:vAlign w:val="center"/>
            <w:hideMark/>
          </w:tcPr>
          <w:p w14:paraId="6FEFA41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54919</w:t>
            </w:r>
          </w:p>
        </w:tc>
        <w:tc>
          <w:tcPr>
            <w:tcW w:w="616" w:type="dxa"/>
            <w:tcBorders>
              <w:top w:val="nil"/>
              <w:left w:val="nil"/>
              <w:bottom w:val="single" w:sz="8" w:space="0" w:color="000000"/>
              <w:right w:val="single" w:sz="8" w:space="0" w:color="000000"/>
            </w:tcBorders>
            <w:shd w:val="clear" w:color="auto" w:fill="auto"/>
            <w:vAlign w:val="center"/>
            <w:hideMark/>
          </w:tcPr>
          <w:p w14:paraId="57771B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w:t>
            </w:r>
          </w:p>
        </w:tc>
        <w:tc>
          <w:tcPr>
            <w:tcW w:w="616" w:type="dxa"/>
            <w:tcBorders>
              <w:top w:val="nil"/>
              <w:left w:val="nil"/>
              <w:bottom w:val="single" w:sz="8" w:space="0" w:color="000000"/>
              <w:right w:val="single" w:sz="8" w:space="0" w:color="000000"/>
            </w:tcBorders>
            <w:shd w:val="clear" w:color="auto" w:fill="auto"/>
            <w:vAlign w:val="center"/>
            <w:hideMark/>
          </w:tcPr>
          <w:p w14:paraId="0F6E093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w:t>
            </w:r>
          </w:p>
        </w:tc>
        <w:tc>
          <w:tcPr>
            <w:tcW w:w="794" w:type="dxa"/>
            <w:tcBorders>
              <w:top w:val="nil"/>
              <w:left w:val="nil"/>
              <w:bottom w:val="single" w:sz="8" w:space="0" w:color="000000"/>
              <w:right w:val="single" w:sz="8" w:space="0" w:color="000000"/>
            </w:tcBorders>
            <w:shd w:val="clear" w:color="auto" w:fill="auto"/>
            <w:vAlign w:val="center"/>
            <w:hideMark/>
          </w:tcPr>
          <w:p w14:paraId="0B64CB3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1.74</w:t>
            </w:r>
          </w:p>
        </w:tc>
      </w:tr>
      <w:tr w:rsidR="00121F9E" w:rsidRPr="00567260" w14:paraId="615CDD6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DFDC0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T-8</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AD696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50" w:type="dxa"/>
            <w:tcBorders>
              <w:top w:val="nil"/>
              <w:left w:val="nil"/>
              <w:bottom w:val="single" w:sz="8" w:space="0" w:color="000000"/>
              <w:right w:val="single" w:sz="8" w:space="0" w:color="000000"/>
            </w:tcBorders>
            <w:shd w:val="clear" w:color="auto" w:fill="auto"/>
            <w:vAlign w:val="center"/>
            <w:hideMark/>
          </w:tcPr>
          <w:p w14:paraId="2553CAA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992" w:type="dxa"/>
            <w:tcBorders>
              <w:top w:val="nil"/>
              <w:left w:val="nil"/>
              <w:bottom w:val="single" w:sz="8" w:space="0" w:color="000000"/>
              <w:right w:val="single" w:sz="8" w:space="0" w:color="000000"/>
            </w:tcBorders>
            <w:shd w:val="clear" w:color="auto" w:fill="auto"/>
            <w:vAlign w:val="center"/>
            <w:hideMark/>
          </w:tcPr>
          <w:p w14:paraId="1A9314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16" w:type="dxa"/>
            <w:tcBorders>
              <w:top w:val="nil"/>
              <w:left w:val="nil"/>
              <w:bottom w:val="single" w:sz="8" w:space="0" w:color="000000"/>
              <w:right w:val="single" w:sz="8" w:space="0" w:color="000000"/>
            </w:tcBorders>
            <w:shd w:val="clear" w:color="auto" w:fill="auto"/>
            <w:vAlign w:val="center"/>
            <w:hideMark/>
          </w:tcPr>
          <w:p w14:paraId="178A5C4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142620</w:t>
            </w:r>
          </w:p>
        </w:tc>
        <w:tc>
          <w:tcPr>
            <w:tcW w:w="816" w:type="dxa"/>
            <w:tcBorders>
              <w:top w:val="nil"/>
              <w:left w:val="nil"/>
              <w:bottom w:val="single" w:sz="8" w:space="0" w:color="000000"/>
              <w:right w:val="single" w:sz="8" w:space="0" w:color="000000"/>
            </w:tcBorders>
            <w:shd w:val="clear" w:color="auto" w:fill="auto"/>
            <w:vAlign w:val="center"/>
            <w:hideMark/>
          </w:tcPr>
          <w:p w14:paraId="320294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157572</w:t>
            </w:r>
          </w:p>
        </w:tc>
        <w:tc>
          <w:tcPr>
            <w:tcW w:w="816" w:type="dxa"/>
            <w:tcBorders>
              <w:top w:val="nil"/>
              <w:left w:val="nil"/>
              <w:bottom w:val="single" w:sz="8" w:space="0" w:color="000000"/>
              <w:right w:val="single" w:sz="8" w:space="0" w:color="000000"/>
            </w:tcBorders>
            <w:shd w:val="clear" w:color="auto" w:fill="auto"/>
            <w:vAlign w:val="center"/>
            <w:hideMark/>
          </w:tcPr>
          <w:p w14:paraId="280290B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150096</w:t>
            </w:r>
          </w:p>
        </w:tc>
        <w:tc>
          <w:tcPr>
            <w:tcW w:w="816" w:type="dxa"/>
            <w:tcBorders>
              <w:top w:val="nil"/>
              <w:left w:val="nil"/>
              <w:bottom w:val="single" w:sz="8" w:space="0" w:color="000000"/>
              <w:right w:val="single" w:sz="8" w:space="0" w:color="000000"/>
            </w:tcBorders>
            <w:shd w:val="clear" w:color="auto" w:fill="auto"/>
            <w:vAlign w:val="center"/>
            <w:hideMark/>
          </w:tcPr>
          <w:p w14:paraId="0575DF8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105807</w:t>
            </w:r>
          </w:p>
        </w:tc>
        <w:tc>
          <w:tcPr>
            <w:tcW w:w="816" w:type="dxa"/>
            <w:tcBorders>
              <w:top w:val="nil"/>
              <w:left w:val="nil"/>
              <w:bottom w:val="single" w:sz="8" w:space="0" w:color="000000"/>
              <w:right w:val="single" w:sz="8" w:space="0" w:color="000000"/>
            </w:tcBorders>
            <w:shd w:val="clear" w:color="auto" w:fill="auto"/>
            <w:vAlign w:val="center"/>
            <w:hideMark/>
          </w:tcPr>
          <w:p w14:paraId="160BD50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120759</w:t>
            </w:r>
          </w:p>
        </w:tc>
        <w:tc>
          <w:tcPr>
            <w:tcW w:w="816" w:type="dxa"/>
            <w:tcBorders>
              <w:top w:val="nil"/>
              <w:left w:val="nil"/>
              <w:bottom w:val="single" w:sz="8" w:space="0" w:color="000000"/>
              <w:right w:val="single" w:sz="8" w:space="0" w:color="000000"/>
            </w:tcBorders>
            <w:shd w:val="clear" w:color="auto" w:fill="auto"/>
            <w:vAlign w:val="center"/>
            <w:hideMark/>
          </w:tcPr>
          <w:p w14:paraId="5EF7D80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113283</w:t>
            </w:r>
          </w:p>
        </w:tc>
        <w:tc>
          <w:tcPr>
            <w:tcW w:w="616" w:type="dxa"/>
            <w:tcBorders>
              <w:top w:val="nil"/>
              <w:left w:val="nil"/>
              <w:bottom w:val="single" w:sz="8" w:space="0" w:color="000000"/>
              <w:right w:val="single" w:sz="8" w:space="0" w:color="000000"/>
            </w:tcBorders>
            <w:shd w:val="clear" w:color="auto" w:fill="auto"/>
            <w:vAlign w:val="center"/>
            <w:hideMark/>
          </w:tcPr>
          <w:p w14:paraId="6527CC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3.87</w:t>
            </w:r>
          </w:p>
        </w:tc>
        <w:tc>
          <w:tcPr>
            <w:tcW w:w="616" w:type="dxa"/>
            <w:tcBorders>
              <w:top w:val="nil"/>
              <w:left w:val="nil"/>
              <w:bottom w:val="single" w:sz="8" w:space="0" w:color="000000"/>
              <w:right w:val="single" w:sz="8" w:space="0" w:color="000000"/>
            </w:tcBorders>
            <w:shd w:val="clear" w:color="auto" w:fill="auto"/>
            <w:vAlign w:val="center"/>
            <w:hideMark/>
          </w:tcPr>
          <w:p w14:paraId="42DB494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4.28</w:t>
            </w:r>
          </w:p>
        </w:tc>
        <w:tc>
          <w:tcPr>
            <w:tcW w:w="794" w:type="dxa"/>
            <w:tcBorders>
              <w:top w:val="nil"/>
              <w:left w:val="nil"/>
              <w:bottom w:val="single" w:sz="8" w:space="0" w:color="000000"/>
              <w:right w:val="single" w:sz="8" w:space="0" w:color="000000"/>
            </w:tcBorders>
            <w:shd w:val="clear" w:color="auto" w:fill="auto"/>
            <w:vAlign w:val="center"/>
            <w:hideMark/>
          </w:tcPr>
          <w:p w14:paraId="7197A3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4.08</w:t>
            </w:r>
          </w:p>
        </w:tc>
      </w:tr>
      <w:tr w:rsidR="00121F9E" w:rsidRPr="00567260" w14:paraId="0AA9D83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2A5A3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T-9</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78B1B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50" w:type="dxa"/>
            <w:tcBorders>
              <w:top w:val="nil"/>
              <w:left w:val="nil"/>
              <w:bottom w:val="single" w:sz="8" w:space="0" w:color="000000"/>
              <w:right w:val="single" w:sz="8" w:space="0" w:color="000000"/>
            </w:tcBorders>
            <w:shd w:val="clear" w:color="auto" w:fill="auto"/>
            <w:vAlign w:val="center"/>
            <w:hideMark/>
          </w:tcPr>
          <w:p w14:paraId="5E9DEC9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992" w:type="dxa"/>
            <w:tcBorders>
              <w:top w:val="nil"/>
              <w:left w:val="nil"/>
              <w:bottom w:val="single" w:sz="8" w:space="0" w:color="000000"/>
              <w:right w:val="single" w:sz="8" w:space="0" w:color="000000"/>
            </w:tcBorders>
            <w:shd w:val="clear" w:color="auto" w:fill="auto"/>
            <w:vAlign w:val="center"/>
            <w:hideMark/>
          </w:tcPr>
          <w:p w14:paraId="6B8AC1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16" w:type="dxa"/>
            <w:tcBorders>
              <w:top w:val="nil"/>
              <w:left w:val="nil"/>
              <w:bottom w:val="single" w:sz="8" w:space="0" w:color="000000"/>
              <w:right w:val="single" w:sz="8" w:space="0" w:color="000000"/>
            </w:tcBorders>
            <w:shd w:val="clear" w:color="auto" w:fill="auto"/>
            <w:vAlign w:val="center"/>
            <w:hideMark/>
          </w:tcPr>
          <w:p w14:paraId="45354C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151622</w:t>
            </w:r>
          </w:p>
        </w:tc>
        <w:tc>
          <w:tcPr>
            <w:tcW w:w="816" w:type="dxa"/>
            <w:tcBorders>
              <w:top w:val="nil"/>
              <w:left w:val="nil"/>
              <w:bottom w:val="single" w:sz="8" w:space="0" w:color="000000"/>
              <w:right w:val="single" w:sz="8" w:space="0" w:color="000000"/>
            </w:tcBorders>
            <w:shd w:val="clear" w:color="auto" w:fill="auto"/>
            <w:vAlign w:val="center"/>
            <w:hideMark/>
          </w:tcPr>
          <w:p w14:paraId="28C23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167680</w:t>
            </w:r>
          </w:p>
        </w:tc>
        <w:tc>
          <w:tcPr>
            <w:tcW w:w="816" w:type="dxa"/>
            <w:tcBorders>
              <w:top w:val="nil"/>
              <w:left w:val="nil"/>
              <w:bottom w:val="single" w:sz="8" w:space="0" w:color="000000"/>
              <w:right w:val="single" w:sz="8" w:space="0" w:color="000000"/>
            </w:tcBorders>
            <w:shd w:val="clear" w:color="auto" w:fill="auto"/>
            <w:vAlign w:val="center"/>
            <w:hideMark/>
          </w:tcPr>
          <w:p w14:paraId="3D4D651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159651</w:t>
            </w:r>
          </w:p>
        </w:tc>
        <w:tc>
          <w:tcPr>
            <w:tcW w:w="816" w:type="dxa"/>
            <w:tcBorders>
              <w:top w:val="nil"/>
              <w:left w:val="nil"/>
              <w:bottom w:val="single" w:sz="8" w:space="0" w:color="000000"/>
              <w:right w:val="single" w:sz="8" w:space="0" w:color="000000"/>
            </w:tcBorders>
            <w:shd w:val="clear" w:color="auto" w:fill="auto"/>
            <w:vAlign w:val="center"/>
            <w:hideMark/>
          </w:tcPr>
          <w:p w14:paraId="5D2B936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102810</w:t>
            </w:r>
          </w:p>
        </w:tc>
        <w:tc>
          <w:tcPr>
            <w:tcW w:w="816" w:type="dxa"/>
            <w:tcBorders>
              <w:top w:val="nil"/>
              <w:left w:val="nil"/>
              <w:bottom w:val="single" w:sz="8" w:space="0" w:color="000000"/>
              <w:right w:val="single" w:sz="8" w:space="0" w:color="000000"/>
            </w:tcBorders>
            <w:shd w:val="clear" w:color="auto" w:fill="auto"/>
            <w:vAlign w:val="center"/>
            <w:hideMark/>
          </w:tcPr>
          <w:p w14:paraId="6BC26F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118868</w:t>
            </w:r>
          </w:p>
        </w:tc>
        <w:tc>
          <w:tcPr>
            <w:tcW w:w="816" w:type="dxa"/>
            <w:tcBorders>
              <w:top w:val="nil"/>
              <w:left w:val="nil"/>
              <w:bottom w:val="single" w:sz="8" w:space="0" w:color="000000"/>
              <w:right w:val="single" w:sz="8" w:space="0" w:color="000000"/>
            </w:tcBorders>
            <w:shd w:val="clear" w:color="auto" w:fill="auto"/>
            <w:vAlign w:val="center"/>
            <w:hideMark/>
          </w:tcPr>
          <w:p w14:paraId="1D3A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110839</w:t>
            </w:r>
          </w:p>
        </w:tc>
        <w:tc>
          <w:tcPr>
            <w:tcW w:w="616" w:type="dxa"/>
            <w:tcBorders>
              <w:top w:val="nil"/>
              <w:left w:val="nil"/>
              <w:bottom w:val="single" w:sz="8" w:space="0" w:color="000000"/>
              <w:right w:val="single" w:sz="8" w:space="0" w:color="000000"/>
            </w:tcBorders>
            <w:shd w:val="clear" w:color="auto" w:fill="auto"/>
            <w:vAlign w:val="center"/>
            <w:hideMark/>
          </w:tcPr>
          <w:p w14:paraId="5D23DF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3.11</w:t>
            </w:r>
          </w:p>
        </w:tc>
        <w:tc>
          <w:tcPr>
            <w:tcW w:w="616" w:type="dxa"/>
            <w:tcBorders>
              <w:top w:val="nil"/>
              <w:left w:val="nil"/>
              <w:bottom w:val="single" w:sz="8" w:space="0" w:color="000000"/>
              <w:right w:val="single" w:sz="8" w:space="0" w:color="000000"/>
            </w:tcBorders>
            <w:shd w:val="clear" w:color="auto" w:fill="auto"/>
            <w:vAlign w:val="center"/>
            <w:hideMark/>
          </w:tcPr>
          <w:p w14:paraId="443C1D5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3.44</w:t>
            </w:r>
          </w:p>
        </w:tc>
        <w:tc>
          <w:tcPr>
            <w:tcW w:w="794" w:type="dxa"/>
            <w:tcBorders>
              <w:top w:val="nil"/>
              <w:left w:val="nil"/>
              <w:bottom w:val="single" w:sz="8" w:space="0" w:color="000000"/>
              <w:right w:val="single" w:sz="8" w:space="0" w:color="000000"/>
            </w:tcBorders>
            <w:shd w:val="clear" w:color="auto" w:fill="auto"/>
            <w:vAlign w:val="center"/>
            <w:hideMark/>
          </w:tcPr>
          <w:p w14:paraId="513F76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3.27</w:t>
            </w:r>
          </w:p>
        </w:tc>
      </w:tr>
      <w:tr w:rsidR="00121F9E" w:rsidRPr="00567260" w14:paraId="77FAD06F"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0D970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T-10</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BBF9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50" w:type="dxa"/>
            <w:tcBorders>
              <w:top w:val="nil"/>
              <w:left w:val="nil"/>
              <w:bottom w:val="single" w:sz="8" w:space="0" w:color="000000"/>
              <w:right w:val="single" w:sz="8" w:space="0" w:color="000000"/>
            </w:tcBorders>
            <w:shd w:val="clear" w:color="auto" w:fill="auto"/>
            <w:vAlign w:val="center"/>
            <w:hideMark/>
          </w:tcPr>
          <w:p w14:paraId="665596F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992" w:type="dxa"/>
            <w:tcBorders>
              <w:top w:val="nil"/>
              <w:left w:val="nil"/>
              <w:bottom w:val="single" w:sz="8" w:space="0" w:color="000000"/>
              <w:right w:val="single" w:sz="8" w:space="0" w:color="000000"/>
            </w:tcBorders>
            <w:shd w:val="clear" w:color="auto" w:fill="auto"/>
            <w:vAlign w:val="center"/>
            <w:hideMark/>
          </w:tcPr>
          <w:p w14:paraId="7C8D5A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16" w:type="dxa"/>
            <w:tcBorders>
              <w:top w:val="nil"/>
              <w:left w:val="nil"/>
              <w:bottom w:val="single" w:sz="8" w:space="0" w:color="000000"/>
              <w:right w:val="single" w:sz="8" w:space="0" w:color="000000"/>
            </w:tcBorders>
            <w:shd w:val="clear" w:color="auto" w:fill="auto"/>
            <w:vAlign w:val="center"/>
            <w:hideMark/>
          </w:tcPr>
          <w:p w14:paraId="55D96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143652</w:t>
            </w:r>
          </w:p>
        </w:tc>
        <w:tc>
          <w:tcPr>
            <w:tcW w:w="816" w:type="dxa"/>
            <w:tcBorders>
              <w:top w:val="nil"/>
              <w:left w:val="nil"/>
              <w:bottom w:val="single" w:sz="8" w:space="0" w:color="000000"/>
              <w:right w:val="single" w:sz="8" w:space="0" w:color="000000"/>
            </w:tcBorders>
            <w:shd w:val="clear" w:color="auto" w:fill="auto"/>
            <w:vAlign w:val="center"/>
            <w:hideMark/>
          </w:tcPr>
          <w:p w14:paraId="0FC6DC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160817</w:t>
            </w:r>
          </w:p>
        </w:tc>
        <w:tc>
          <w:tcPr>
            <w:tcW w:w="816" w:type="dxa"/>
            <w:tcBorders>
              <w:top w:val="nil"/>
              <w:left w:val="nil"/>
              <w:bottom w:val="single" w:sz="8" w:space="0" w:color="000000"/>
              <w:right w:val="single" w:sz="8" w:space="0" w:color="000000"/>
            </w:tcBorders>
            <w:shd w:val="clear" w:color="auto" w:fill="auto"/>
            <w:vAlign w:val="center"/>
            <w:hideMark/>
          </w:tcPr>
          <w:p w14:paraId="5AF2E2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152234</w:t>
            </w:r>
          </w:p>
        </w:tc>
        <w:tc>
          <w:tcPr>
            <w:tcW w:w="816" w:type="dxa"/>
            <w:tcBorders>
              <w:top w:val="nil"/>
              <w:left w:val="nil"/>
              <w:bottom w:val="single" w:sz="8" w:space="0" w:color="000000"/>
              <w:right w:val="single" w:sz="8" w:space="0" w:color="000000"/>
            </w:tcBorders>
            <w:shd w:val="clear" w:color="auto" w:fill="auto"/>
            <w:vAlign w:val="center"/>
            <w:hideMark/>
          </w:tcPr>
          <w:p w14:paraId="32EF48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86417</w:t>
            </w:r>
          </w:p>
        </w:tc>
        <w:tc>
          <w:tcPr>
            <w:tcW w:w="816" w:type="dxa"/>
            <w:tcBorders>
              <w:top w:val="nil"/>
              <w:left w:val="nil"/>
              <w:bottom w:val="single" w:sz="8" w:space="0" w:color="000000"/>
              <w:right w:val="single" w:sz="8" w:space="0" w:color="000000"/>
            </w:tcBorders>
            <w:shd w:val="clear" w:color="auto" w:fill="auto"/>
            <w:vAlign w:val="center"/>
            <w:hideMark/>
          </w:tcPr>
          <w:p w14:paraId="20CFDD9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103582</w:t>
            </w:r>
          </w:p>
        </w:tc>
        <w:tc>
          <w:tcPr>
            <w:tcW w:w="816" w:type="dxa"/>
            <w:tcBorders>
              <w:top w:val="nil"/>
              <w:left w:val="nil"/>
              <w:bottom w:val="single" w:sz="8" w:space="0" w:color="000000"/>
              <w:right w:val="single" w:sz="8" w:space="0" w:color="000000"/>
            </w:tcBorders>
            <w:shd w:val="clear" w:color="auto" w:fill="auto"/>
            <w:vAlign w:val="center"/>
            <w:hideMark/>
          </w:tcPr>
          <w:p w14:paraId="6174AED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94999</w:t>
            </w:r>
          </w:p>
        </w:tc>
        <w:tc>
          <w:tcPr>
            <w:tcW w:w="616" w:type="dxa"/>
            <w:tcBorders>
              <w:top w:val="nil"/>
              <w:left w:val="nil"/>
              <w:bottom w:val="single" w:sz="8" w:space="0" w:color="000000"/>
              <w:right w:val="single" w:sz="8" w:space="0" w:color="000000"/>
            </w:tcBorders>
            <w:shd w:val="clear" w:color="auto" w:fill="auto"/>
            <w:vAlign w:val="center"/>
            <w:hideMark/>
          </w:tcPr>
          <w:p w14:paraId="546539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2.51</w:t>
            </w:r>
          </w:p>
        </w:tc>
        <w:tc>
          <w:tcPr>
            <w:tcW w:w="616" w:type="dxa"/>
            <w:tcBorders>
              <w:top w:val="nil"/>
              <w:left w:val="nil"/>
              <w:bottom w:val="single" w:sz="8" w:space="0" w:color="000000"/>
              <w:right w:val="single" w:sz="8" w:space="0" w:color="000000"/>
            </w:tcBorders>
            <w:shd w:val="clear" w:color="auto" w:fill="auto"/>
            <w:vAlign w:val="center"/>
            <w:hideMark/>
          </w:tcPr>
          <w:p w14:paraId="4A53A00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2.81</w:t>
            </w:r>
          </w:p>
        </w:tc>
        <w:tc>
          <w:tcPr>
            <w:tcW w:w="794" w:type="dxa"/>
            <w:tcBorders>
              <w:top w:val="nil"/>
              <w:left w:val="nil"/>
              <w:bottom w:val="single" w:sz="8" w:space="0" w:color="000000"/>
              <w:right w:val="single" w:sz="8" w:space="0" w:color="000000"/>
            </w:tcBorders>
            <w:shd w:val="clear" w:color="auto" w:fill="auto"/>
            <w:vAlign w:val="center"/>
            <w:hideMark/>
          </w:tcPr>
          <w:p w14:paraId="052F05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2.66</w:t>
            </w:r>
          </w:p>
        </w:tc>
      </w:tr>
      <w:tr w:rsidR="00121F9E" w:rsidRPr="00567260" w14:paraId="0BBC81F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C1B30C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A2C19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50" w:type="dxa"/>
            <w:tcBorders>
              <w:top w:val="nil"/>
              <w:left w:val="nil"/>
              <w:bottom w:val="single" w:sz="8" w:space="0" w:color="000000"/>
              <w:right w:val="single" w:sz="8" w:space="0" w:color="000000"/>
            </w:tcBorders>
            <w:shd w:val="clear" w:color="auto" w:fill="auto"/>
            <w:vAlign w:val="center"/>
            <w:hideMark/>
          </w:tcPr>
          <w:p w14:paraId="38E2607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992" w:type="dxa"/>
            <w:tcBorders>
              <w:top w:val="nil"/>
              <w:left w:val="nil"/>
              <w:bottom w:val="single" w:sz="8" w:space="0" w:color="000000"/>
              <w:right w:val="single" w:sz="8" w:space="0" w:color="000000"/>
            </w:tcBorders>
            <w:shd w:val="clear" w:color="auto" w:fill="auto"/>
            <w:vAlign w:val="center"/>
            <w:hideMark/>
          </w:tcPr>
          <w:p w14:paraId="5F9B5B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16" w:type="dxa"/>
            <w:tcBorders>
              <w:top w:val="nil"/>
              <w:left w:val="nil"/>
              <w:bottom w:val="single" w:sz="8" w:space="0" w:color="000000"/>
              <w:right w:val="single" w:sz="8" w:space="0" w:color="000000"/>
            </w:tcBorders>
            <w:shd w:val="clear" w:color="auto" w:fill="auto"/>
            <w:vAlign w:val="center"/>
            <w:hideMark/>
          </w:tcPr>
          <w:p w14:paraId="660FF05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113426</w:t>
            </w:r>
          </w:p>
        </w:tc>
        <w:tc>
          <w:tcPr>
            <w:tcW w:w="816" w:type="dxa"/>
            <w:tcBorders>
              <w:top w:val="nil"/>
              <w:left w:val="nil"/>
              <w:bottom w:val="single" w:sz="8" w:space="0" w:color="000000"/>
              <w:right w:val="single" w:sz="8" w:space="0" w:color="000000"/>
            </w:tcBorders>
            <w:shd w:val="clear" w:color="auto" w:fill="auto"/>
            <w:vAlign w:val="center"/>
            <w:hideMark/>
          </w:tcPr>
          <w:p w14:paraId="0C832D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121855</w:t>
            </w:r>
          </w:p>
        </w:tc>
        <w:tc>
          <w:tcPr>
            <w:tcW w:w="816" w:type="dxa"/>
            <w:tcBorders>
              <w:top w:val="nil"/>
              <w:left w:val="nil"/>
              <w:bottom w:val="single" w:sz="8" w:space="0" w:color="000000"/>
              <w:right w:val="single" w:sz="8" w:space="0" w:color="000000"/>
            </w:tcBorders>
            <w:shd w:val="clear" w:color="auto" w:fill="auto"/>
            <w:vAlign w:val="center"/>
            <w:hideMark/>
          </w:tcPr>
          <w:p w14:paraId="1F6F3B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117641</w:t>
            </w:r>
          </w:p>
        </w:tc>
        <w:tc>
          <w:tcPr>
            <w:tcW w:w="816" w:type="dxa"/>
            <w:tcBorders>
              <w:top w:val="nil"/>
              <w:left w:val="nil"/>
              <w:bottom w:val="single" w:sz="8" w:space="0" w:color="000000"/>
              <w:right w:val="single" w:sz="8" w:space="0" w:color="000000"/>
            </w:tcBorders>
            <w:shd w:val="clear" w:color="auto" w:fill="auto"/>
            <w:vAlign w:val="center"/>
            <w:hideMark/>
          </w:tcPr>
          <w:p w14:paraId="0940B5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78436</w:t>
            </w:r>
          </w:p>
        </w:tc>
        <w:tc>
          <w:tcPr>
            <w:tcW w:w="816" w:type="dxa"/>
            <w:tcBorders>
              <w:top w:val="nil"/>
              <w:left w:val="nil"/>
              <w:bottom w:val="single" w:sz="8" w:space="0" w:color="000000"/>
              <w:right w:val="single" w:sz="8" w:space="0" w:color="000000"/>
            </w:tcBorders>
            <w:shd w:val="clear" w:color="auto" w:fill="auto"/>
            <w:vAlign w:val="center"/>
            <w:hideMark/>
          </w:tcPr>
          <w:p w14:paraId="12728E2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86865</w:t>
            </w:r>
          </w:p>
        </w:tc>
        <w:tc>
          <w:tcPr>
            <w:tcW w:w="816" w:type="dxa"/>
            <w:tcBorders>
              <w:top w:val="nil"/>
              <w:left w:val="nil"/>
              <w:bottom w:val="single" w:sz="8" w:space="0" w:color="000000"/>
              <w:right w:val="single" w:sz="8" w:space="0" w:color="000000"/>
            </w:tcBorders>
            <w:shd w:val="clear" w:color="auto" w:fill="auto"/>
            <w:vAlign w:val="center"/>
            <w:hideMark/>
          </w:tcPr>
          <w:p w14:paraId="4FC376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82651</w:t>
            </w:r>
          </w:p>
        </w:tc>
        <w:tc>
          <w:tcPr>
            <w:tcW w:w="616" w:type="dxa"/>
            <w:tcBorders>
              <w:top w:val="nil"/>
              <w:left w:val="nil"/>
              <w:bottom w:val="single" w:sz="8" w:space="0" w:color="000000"/>
              <w:right w:val="single" w:sz="8" w:space="0" w:color="000000"/>
            </w:tcBorders>
            <w:shd w:val="clear" w:color="auto" w:fill="auto"/>
            <w:vAlign w:val="center"/>
            <w:hideMark/>
          </w:tcPr>
          <w:p w14:paraId="18A90FD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3.24</w:t>
            </w:r>
          </w:p>
        </w:tc>
        <w:tc>
          <w:tcPr>
            <w:tcW w:w="616" w:type="dxa"/>
            <w:tcBorders>
              <w:top w:val="nil"/>
              <w:left w:val="nil"/>
              <w:bottom w:val="single" w:sz="8" w:space="0" w:color="000000"/>
              <w:right w:val="single" w:sz="8" w:space="0" w:color="000000"/>
            </w:tcBorders>
            <w:shd w:val="clear" w:color="auto" w:fill="auto"/>
            <w:vAlign w:val="center"/>
            <w:hideMark/>
          </w:tcPr>
          <w:p w14:paraId="28D2740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3.48</w:t>
            </w:r>
          </w:p>
        </w:tc>
        <w:tc>
          <w:tcPr>
            <w:tcW w:w="794" w:type="dxa"/>
            <w:tcBorders>
              <w:top w:val="nil"/>
              <w:left w:val="nil"/>
              <w:bottom w:val="single" w:sz="8" w:space="0" w:color="000000"/>
              <w:right w:val="single" w:sz="8" w:space="0" w:color="000000"/>
            </w:tcBorders>
            <w:shd w:val="clear" w:color="auto" w:fill="auto"/>
            <w:vAlign w:val="center"/>
            <w:hideMark/>
          </w:tcPr>
          <w:p w14:paraId="2CBA8CE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3.36</w:t>
            </w:r>
          </w:p>
        </w:tc>
      </w:tr>
      <w:tr w:rsidR="00121F9E" w:rsidRPr="00567260" w14:paraId="46E72A28"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9D39B5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5FBC0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50" w:type="dxa"/>
            <w:tcBorders>
              <w:top w:val="nil"/>
              <w:left w:val="nil"/>
              <w:bottom w:val="single" w:sz="8" w:space="0" w:color="000000"/>
              <w:right w:val="single" w:sz="8" w:space="0" w:color="000000"/>
            </w:tcBorders>
            <w:shd w:val="clear" w:color="auto" w:fill="auto"/>
            <w:vAlign w:val="center"/>
            <w:hideMark/>
          </w:tcPr>
          <w:p w14:paraId="461DBB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992" w:type="dxa"/>
            <w:tcBorders>
              <w:top w:val="nil"/>
              <w:left w:val="nil"/>
              <w:bottom w:val="single" w:sz="8" w:space="0" w:color="000000"/>
              <w:right w:val="single" w:sz="8" w:space="0" w:color="000000"/>
            </w:tcBorders>
            <w:shd w:val="clear" w:color="auto" w:fill="auto"/>
            <w:vAlign w:val="center"/>
            <w:hideMark/>
          </w:tcPr>
          <w:p w14:paraId="7DAED0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16" w:type="dxa"/>
            <w:tcBorders>
              <w:top w:val="nil"/>
              <w:left w:val="nil"/>
              <w:bottom w:val="single" w:sz="8" w:space="0" w:color="000000"/>
              <w:right w:val="single" w:sz="8" w:space="0" w:color="000000"/>
            </w:tcBorders>
            <w:shd w:val="clear" w:color="auto" w:fill="auto"/>
            <w:vAlign w:val="center"/>
            <w:hideMark/>
          </w:tcPr>
          <w:p w14:paraId="368B38E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129627</w:t>
            </w:r>
          </w:p>
        </w:tc>
        <w:tc>
          <w:tcPr>
            <w:tcW w:w="816" w:type="dxa"/>
            <w:tcBorders>
              <w:top w:val="nil"/>
              <w:left w:val="nil"/>
              <w:bottom w:val="single" w:sz="8" w:space="0" w:color="000000"/>
              <w:right w:val="single" w:sz="8" w:space="0" w:color="000000"/>
            </w:tcBorders>
            <w:shd w:val="clear" w:color="auto" w:fill="auto"/>
            <w:vAlign w:val="center"/>
            <w:hideMark/>
          </w:tcPr>
          <w:p w14:paraId="1611F59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143670</w:t>
            </w:r>
          </w:p>
        </w:tc>
        <w:tc>
          <w:tcPr>
            <w:tcW w:w="816" w:type="dxa"/>
            <w:tcBorders>
              <w:top w:val="nil"/>
              <w:left w:val="nil"/>
              <w:bottom w:val="single" w:sz="8" w:space="0" w:color="000000"/>
              <w:right w:val="single" w:sz="8" w:space="0" w:color="000000"/>
            </w:tcBorders>
            <w:shd w:val="clear" w:color="auto" w:fill="auto"/>
            <w:vAlign w:val="center"/>
            <w:hideMark/>
          </w:tcPr>
          <w:p w14:paraId="4A068F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136649</w:t>
            </w:r>
          </w:p>
        </w:tc>
        <w:tc>
          <w:tcPr>
            <w:tcW w:w="816" w:type="dxa"/>
            <w:tcBorders>
              <w:top w:val="nil"/>
              <w:left w:val="nil"/>
              <w:bottom w:val="single" w:sz="8" w:space="0" w:color="000000"/>
              <w:right w:val="single" w:sz="8" w:space="0" w:color="000000"/>
            </w:tcBorders>
            <w:shd w:val="clear" w:color="auto" w:fill="auto"/>
            <w:vAlign w:val="center"/>
            <w:hideMark/>
          </w:tcPr>
          <w:p w14:paraId="78C564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92851</w:t>
            </w:r>
          </w:p>
        </w:tc>
        <w:tc>
          <w:tcPr>
            <w:tcW w:w="816" w:type="dxa"/>
            <w:tcBorders>
              <w:top w:val="nil"/>
              <w:left w:val="nil"/>
              <w:bottom w:val="single" w:sz="8" w:space="0" w:color="000000"/>
              <w:right w:val="single" w:sz="8" w:space="0" w:color="000000"/>
            </w:tcBorders>
            <w:shd w:val="clear" w:color="auto" w:fill="auto"/>
            <w:vAlign w:val="center"/>
            <w:hideMark/>
          </w:tcPr>
          <w:p w14:paraId="47B08BE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106894</w:t>
            </w:r>
          </w:p>
        </w:tc>
        <w:tc>
          <w:tcPr>
            <w:tcW w:w="816" w:type="dxa"/>
            <w:tcBorders>
              <w:top w:val="nil"/>
              <w:left w:val="nil"/>
              <w:bottom w:val="single" w:sz="8" w:space="0" w:color="000000"/>
              <w:right w:val="single" w:sz="8" w:space="0" w:color="000000"/>
            </w:tcBorders>
            <w:shd w:val="clear" w:color="auto" w:fill="auto"/>
            <w:vAlign w:val="center"/>
            <w:hideMark/>
          </w:tcPr>
          <w:p w14:paraId="5AF5279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99873</w:t>
            </w:r>
          </w:p>
        </w:tc>
        <w:tc>
          <w:tcPr>
            <w:tcW w:w="616" w:type="dxa"/>
            <w:tcBorders>
              <w:top w:val="nil"/>
              <w:left w:val="nil"/>
              <w:bottom w:val="single" w:sz="8" w:space="0" w:color="000000"/>
              <w:right w:val="single" w:sz="8" w:space="0" w:color="000000"/>
            </w:tcBorders>
            <w:shd w:val="clear" w:color="auto" w:fill="auto"/>
            <w:vAlign w:val="center"/>
            <w:hideMark/>
          </w:tcPr>
          <w:p w14:paraId="09FBB40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3.52</w:t>
            </w:r>
          </w:p>
        </w:tc>
        <w:tc>
          <w:tcPr>
            <w:tcW w:w="616" w:type="dxa"/>
            <w:tcBorders>
              <w:top w:val="nil"/>
              <w:left w:val="nil"/>
              <w:bottom w:val="single" w:sz="8" w:space="0" w:color="000000"/>
              <w:right w:val="single" w:sz="8" w:space="0" w:color="000000"/>
            </w:tcBorders>
            <w:shd w:val="clear" w:color="auto" w:fill="auto"/>
            <w:vAlign w:val="center"/>
            <w:hideMark/>
          </w:tcPr>
          <w:p w14:paraId="1837306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3.91</w:t>
            </w:r>
          </w:p>
        </w:tc>
        <w:tc>
          <w:tcPr>
            <w:tcW w:w="794" w:type="dxa"/>
            <w:tcBorders>
              <w:top w:val="nil"/>
              <w:left w:val="nil"/>
              <w:bottom w:val="single" w:sz="8" w:space="0" w:color="000000"/>
              <w:right w:val="single" w:sz="8" w:space="0" w:color="000000"/>
            </w:tcBorders>
            <w:shd w:val="clear" w:color="auto" w:fill="auto"/>
            <w:vAlign w:val="center"/>
            <w:hideMark/>
          </w:tcPr>
          <w:p w14:paraId="184916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3.72</w:t>
            </w:r>
          </w:p>
        </w:tc>
      </w:tr>
      <w:tr w:rsidR="00121F9E" w:rsidRPr="00567260" w14:paraId="0464CEF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D490E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6AB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50" w:type="dxa"/>
            <w:tcBorders>
              <w:top w:val="nil"/>
              <w:left w:val="nil"/>
              <w:bottom w:val="single" w:sz="8" w:space="0" w:color="000000"/>
              <w:right w:val="single" w:sz="8" w:space="0" w:color="000000"/>
            </w:tcBorders>
            <w:shd w:val="clear" w:color="auto" w:fill="auto"/>
            <w:vAlign w:val="center"/>
            <w:hideMark/>
          </w:tcPr>
          <w:p w14:paraId="513124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992" w:type="dxa"/>
            <w:tcBorders>
              <w:top w:val="nil"/>
              <w:left w:val="nil"/>
              <w:bottom w:val="single" w:sz="8" w:space="0" w:color="000000"/>
              <w:right w:val="single" w:sz="8" w:space="0" w:color="000000"/>
            </w:tcBorders>
            <w:shd w:val="clear" w:color="auto" w:fill="auto"/>
            <w:vAlign w:val="center"/>
            <w:hideMark/>
          </w:tcPr>
          <w:p w14:paraId="655245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16" w:type="dxa"/>
            <w:tcBorders>
              <w:top w:val="nil"/>
              <w:left w:val="nil"/>
              <w:bottom w:val="single" w:sz="8" w:space="0" w:color="000000"/>
              <w:right w:val="single" w:sz="8" w:space="0" w:color="000000"/>
            </w:tcBorders>
            <w:shd w:val="clear" w:color="auto" w:fill="auto"/>
            <w:vAlign w:val="center"/>
            <w:hideMark/>
          </w:tcPr>
          <w:p w14:paraId="20543F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132179</w:t>
            </w:r>
          </w:p>
        </w:tc>
        <w:tc>
          <w:tcPr>
            <w:tcW w:w="816" w:type="dxa"/>
            <w:tcBorders>
              <w:top w:val="nil"/>
              <w:left w:val="nil"/>
              <w:bottom w:val="single" w:sz="8" w:space="0" w:color="000000"/>
              <w:right w:val="single" w:sz="8" w:space="0" w:color="000000"/>
            </w:tcBorders>
            <w:shd w:val="clear" w:color="auto" w:fill="auto"/>
            <w:vAlign w:val="center"/>
            <w:hideMark/>
          </w:tcPr>
          <w:p w14:paraId="5B100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147822</w:t>
            </w:r>
          </w:p>
        </w:tc>
        <w:tc>
          <w:tcPr>
            <w:tcW w:w="816" w:type="dxa"/>
            <w:tcBorders>
              <w:top w:val="nil"/>
              <w:left w:val="nil"/>
              <w:bottom w:val="single" w:sz="8" w:space="0" w:color="000000"/>
              <w:right w:val="single" w:sz="8" w:space="0" w:color="000000"/>
            </w:tcBorders>
            <w:shd w:val="clear" w:color="auto" w:fill="auto"/>
            <w:vAlign w:val="center"/>
            <w:hideMark/>
          </w:tcPr>
          <w:p w14:paraId="105EF20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140001</w:t>
            </w:r>
          </w:p>
        </w:tc>
        <w:tc>
          <w:tcPr>
            <w:tcW w:w="816" w:type="dxa"/>
            <w:tcBorders>
              <w:top w:val="nil"/>
              <w:left w:val="nil"/>
              <w:bottom w:val="single" w:sz="8" w:space="0" w:color="000000"/>
              <w:right w:val="single" w:sz="8" w:space="0" w:color="000000"/>
            </w:tcBorders>
            <w:shd w:val="clear" w:color="auto" w:fill="auto"/>
            <w:vAlign w:val="center"/>
            <w:hideMark/>
          </w:tcPr>
          <w:p w14:paraId="257833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94783</w:t>
            </w:r>
          </w:p>
        </w:tc>
        <w:tc>
          <w:tcPr>
            <w:tcW w:w="816" w:type="dxa"/>
            <w:tcBorders>
              <w:top w:val="nil"/>
              <w:left w:val="nil"/>
              <w:bottom w:val="single" w:sz="8" w:space="0" w:color="000000"/>
              <w:right w:val="single" w:sz="8" w:space="0" w:color="000000"/>
            </w:tcBorders>
            <w:shd w:val="clear" w:color="auto" w:fill="auto"/>
            <w:vAlign w:val="center"/>
            <w:hideMark/>
          </w:tcPr>
          <w:p w14:paraId="0F6B658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110426</w:t>
            </w:r>
          </w:p>
        </w:tc>
        <w:tc>
          <w:tcPr>
            <w:tcW w:w="816" w:type="dxa"/>
            <w:tcBorders>
              <w:top w:val="nil"/>
              <w:left w:val="nil"/>
              <w:bottom w:val="single" w:sz="8" w:space="0" w:color="000000"/>
              <w:right w:val="single" w:sz="8" w:space="0" w:color="000000"/>
            </w:tcBorders>
            <w:shd w:val="clear" w:color="auto" w:fill="auto"/>
            <w:vAlign w:val="center"/>
            <w:hideMark/>
          </w:tcPr>
          <w:p w14:paraId="2622D29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102605</w:t>
            </w:r>
          </w:p>
        </w:tc>
        <w:tc>
          <w:tcPr>
            <w:tcW w:w="616" w:type="dxa"/>
            <w:tcBorders>
              <w:top w:val="nil"/>
              <w:left w:val="nil"/>
              <w:bottom w:val="single" w:sz="8" w:space="0" w:color="000000"/>
              <w:right w:val="single" w:sz="8" w:space="0" w:color="000000"/>
            </w:tcBorders>
            <w:shd w:val="clear" w:color="auto" w:fill="auto"/>
            <w:vAlign w:val="center"/>
            <w:hideMark/>
          </w:tcPr>
          <w:p w14:paraId="20F6E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3.53</w:t>
            </w:r>
          </w:p>
        </w:tc>
        <w:tc>
          <w:tcPr>
            <w:tcW w:w="616" w:type="dxa"/>
            <w:tcBorders>
              <w:top w:val="nil"/>
              <w:left w:val="nil"/>
              <w:bottom w:val="single" w:sz="8" w:space="0" w:color="000000"/>
              <w:right w:val="single" w:sz="8" w:space="0" w:color="000000"/>
            </w:tcBorders>
            <w:shd w:val="clear" w:color="auto" w:fill="auto"/>
            <w:vAlign w:val="center"/>
            <w:hideMark/>
          </w:tcPr>
          <w:p w14:paraId="3B9A16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3.95</w:t>
            </w:r>
          </w:p>
        </w:tc>
        <w:tc>
          <w:tcPr>
            <w:tcW w:w="794" w:type="dxa"/>
            <w:tcBorders>
              <w:top w:val="nil"/>
              <w:left w:val="nil"/>
              <w:bottom w:val="single" w:sz="8" w:space="0" w:color="000000"/>
              <w:right w:val="single" w:sz="8" w:space="0" w:color="000000"/>
            </w:tcBorders>
            <w:shd w:val="clear" w:color="auto" w:fill="auto"/>
            <w:vAlign w:val="center"/>
            <w:hideMark/>
          </w:tcPr>
          <w:p w14:paraId="2166EB7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3.74</w:t>
            </w:r>
          </w:p>
        </w:tc>
      </w:tr>
    </w:tbl>
    <w:p w14:paraId="3FFB6070" w14:textId="36EFD6F3" w:rsidR="008A2C02" w:rsidRPr="008A2C02" w:rsidRDefault="008A2C02">
      <w:pPr>
        <w:rPr>
          <w:rFonts w:ascii="Times New Roman" w:hAnsi="Times New Roman" w:cs="Times New Roman"/>
        </w:rPr>
      </w:pPr>
    </w:p>
    <w:p w14:paraId="7A709B60" w14:textId="77777777" w:rsidR="00D07218" w:rsidRPr="0049307E" w:rsidRDefault="00D07218" w:rsidP="0049307E">
      <w:pPr>
        <w:rPr>
          <w:rFonts w:ascii="Times New Roman" w:hAnsi="Times New Roman" w:cs="Times New Roman"/>
          <w:sz w:val="28"/>
          <w:szCs w:val="28"/>
        </w:rPr>
      </w:pPr>
    </w:p>
    <w:p w14:paraId="48319593" w14:textId="77777777" w:rsidR="00121F9E" w:rsidRDefault="00121F9E" w:rsidP="0049307E">
      <w:pPr>
        <w:jc w:val="center"/>
        <w:rPr>
          <w:rFonts w:ascii="Times New Roman" w:hAnsi="Times New Roman" w:cs="Times New Roman"/>
          <w:b/>
          <w:bCs/>
          <w:sz w:val="28"/>
          <w:szCs w:val="28"/>
        </w:rPr>
      </w:pPr>
    </w:p>
    <w:p w14:paraId="18228131" w14:textId="77777777" w:rsidR="00121F9E" w:rsidRDefault="00121F9E" w:rsidP="0049307E">
      <w:pPr>
        <w:jc w:val="center"/>
        <w:rPr>
          <w:rFonts w:ascii="Times New Roman" w:hAnsi="Times New Roman" w:cs="Times New Roman"/>
          <w:b/>
          <w:bCs/>
          <w:sz w:val="28"/>
          <w:szCs w:val="28"/>
        </w:rPr>
      </w:pPr>
    </w:p>
    <w:p w14:paraId="17051594" w14:textId="77777777" w:rsidR="00121F9E" w:rsidRDefault="00121F9E" w:rsidP="0049307E">
      <w:pPr>
        <w:jc w:val="center"/>
        <w:rPr>
          <w:rFonts w:ascii="Times New Roman" w:hAnsi="Times New Roman" w:cs="Times New Roman"/>
          <w:b/>
          <w:bCs/>
          <w:sz w:val="28"/>
          <w:szCs w:val="28"/>
        </w:rPr>
      </w:pPr>
    </w:p>
    <w:p w14:paraId="4F183CD0" w14:textId="6FE1D72B" w:rsidR="00EB1CB9" w:rsidRDefault="00EB1CB9" w:rsidP="0049307E">
      <w:pPr>
        <w:jc w:val="center"/>
        <w:rPr>
          <w:rFonts w:ascii="Times New Roman" w:hAnsi="Times New Roman" w:cs="Times New Roman"/>
          <w:b/>
          <w:bCs/>
          <w:sz w:val="28"/>
          <w:szCs w:val="28"/>
        </w:rPr>
      </w:pPr>
      <w:r>
        <w:rPr>
          <w:noProof/>
        </w:rPr>
        <w:lastRenderedPageBreak/>
        <w:drawing>
          <wp:inline distT="0" distB="0" distL="0" distR="0" wp14:anchorId="46088422" wp14:editId="22B6DD74">
            <wp:extent cx="5731510" cy="3666262"/>
            <wp:effectExtent l="0" t="0" r="2540" b="10795"/>
            <wp:docPr id="1991645910" name="Chart 1">
              <a:extLst xmlns:a="http://schemas.openxmlformats.org/drawingml/2006/main">
                <a:ext uri="{FF2B5EF4-FFF2-40B4-BE49-F238E27FC236}">
                  <a16:creationId xmlns:a16="http://schemas.microsoft.com/office/drawing/2014/main" id="{D3A4E73B-CDFC-C941-BC0F-664DB0876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BEED8E" w14:textId="51D1DBB4" w:rsidR="00EB1CB9" w:rsidRPr="00EB1CB9" w:rsidRDefault="00EB1CB9" w:rsidP="00EB1CB9">
      <w:pPr>
        <w:rPr>
          <w:rFonts w:ascii="Times New Roman" w:hAnsi="Times New Roman" w:cs="Times New Roman"/>
          <w:sz w:val="24"/>
          <w:szCs w:val="24"/>
        </w:rPr>
      </w:pPr>
      <w:r w:rsidRPr="00EB1CB9">
        <w:rPr>
          <w:rFonts w:ascii="Times New Roman" w:hAnsi="Times New Roman" w:cs="Times New Roman"/>
          <w:sz w:val="24"/>
          <w:szCs w:val="24"/>
        </w:rPr>
        <w:t>Fig. 1: Economics in maize as influenced by different systems of nutrient management</w:t>
      </w:r>
    </w:p>
    <w:p w14:paraId="74FCAFF6" w14:textId="77777777" w:rsidR="00EB1CB9" w:rsidRDefault="00EB1CB9" w:rsidP="00C70733">
      <w:pPr>
        <w:jc w:val="center"/>
        <w:rPr>
          <w:rFonts w:ascii="Times New Roman" w:hAnsi="Times New Roman" w:cs="Times New Roman"/>
          <w:b/>
          <w:bCs/>
          <w:sz w:val="28"/>
          <w:szCs w:val="28"/>
        </w:rPr>
      </w:pPr>
    </w:p>
    <w:p w14:paraId="417ACAD2" w14:textId="7AE66D51"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1DC3B06D" w:rsidR="00006F59" w:rsidRPr="00006F59" w:rsidRDefault="00006F59" w:rsidP="00006F59">
      <w:pPr>
        <w:jc w:val="both"/>
        <w:rPr>
          <w:rFonts w:ascii="Times New Roman" w:hAnsi="Times New Roman" w:cs="Times New Roman"/>
        </w:rPr>
      </w:pPr>
      <w:r w:rsidRPr="00006F59">
        <w:rPr>
          <w:rFonts w:ascii="Times New Roman" w:hAnsi="Times New Roman" w:cs="Times New Roman"/>
        </w:rPr>
        <w:t xml:space="preserve">The analysis of different nutrient management practices reveals that the treatment T9 (75% RDF + 25% FYM + Azotobacter + PSB) resulted in the highest net return (Rs. 110839 ha⁻¹ 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ha⁻¹ pooled) was slightly lower than T9, possibly due to lower input costs in T9. Organic-based treatments such as T4 and T3, involving </w:t>
      </w:r>
      <w:proofErr w:type="spellStart"/>
      <w:r w:rsidRPr="00006F59">
        <w:rPr>
          <w:rFonts w:ascii="Times New Roman" w:hAnsi="Times New Roman" w:cs="Times New Roman"/>
        </w:rPr>
        <w:t>Beejamrit</w:t>
      </w:r>
      <w:proofErr w:type="spellEnd"/>
      <w:r w:rsidRPr="00006F59">
        <w:rPr>
          <w:rFonts w:ascii="Times New Roman" w:hAnsi="Times New Roman" w:cs="Times New Roman"/>
        </w:rPr>
        <w:t xml:space="preserve">, </w:t>
      </w:r>
      <w:proofErr w:type="spellStart"/>
      <w:r w:rsidRPr="00006F59">
        <w:rPr>
          <w:rFonts w:ascii="Times New Roman" w:hAnsi="Times New Roman" w:cs="Times New Roman"/>
        </w:rPr>
        <w:t>Jeevamrit</w:t>
      </w:r>
      <w:proofErr w:type="spellEnd"/>
      <w:r w:rsidRPr="00006F59">
        <w:rPr>
          <w:rFonts w:ascii="Times New Roman" w:hAnsi="Times New Roman" w:cs="Times New Roman"/>
        </w:rPr>
        <w:t>, and mulching, showed promising returns (Rs. 75245 and Rs. 65177 ha⁻¹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conditions.</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r w:rsidRPr="00D50000">
        <w:rPr>
          <w:rFonts w:ascii="Times New Roman" w:hAnsi="Times New Roman" w:cs="Times New Roman"/>
          <w:b/>
          <w:bCs/>
          <w:sz w:val="28"/>
          <w:szCs w:val="28"/>
        </w:rPr>
        <w:t>Reference</w:t>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proofErr w:type="spellStart"/>
      <w:r w:rsidRPr="00506514">
        <w:rPr>
          <w:rFonts w:ascii="Times New Roman" w:hAnsi="Times New Roman" w:cs="Times New Roman"/>
          <w:sz w:val="24"/>
          <w:szCs w:val="24"/>
        </w:rPr>
        <w:t>Businessline</w:t>
      </w:r>
      <w:proofErr w:type="spellEnd"/>
      <w:r w:rsidRPr="00506514">
        <w:rPr>
          <w:rFonts w:ascii="Times New Roman" w:hAnsi="Times New Roman" w:cs="Times New Roman"/>
          <w:sz w:val="24"/>
          <w:szCs w:val="24"/>
        </w:rPr>
        <w:t>.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Deepak, </w:t>
      </w:r>
      <w:proofErr w:type="spellStart"/>
      <w:r w:rsidRPr="00506514">
        <w:rPr>
          <w:rFonts w:ascii="Times New Roman" w:hAnsi="Times New Roman" w:cs="Times New Roman"/>
          <w:sz w:val="24"/>
          <w:szCs w:val="24"/>
        </w:rPr>
        <w:t>Louraa</w:t>
      </w:r>
      <w:proofErr w:type="spellEnd"/>
      <w:r w:rsidRPr="00506514">
        <w:rPr>
          <w:rFonts w:ascii="Times New Roman" w:hAnsi="Times New Roman" w:cs="Times New Roman"/>
          <w:sz w:val="24"/>
          <w:szCs w:val="24"/>
        </w:rPr>
        <w:t xml:space="preserve">, Suresh Kumara, Pawan Kumara, Sunila, Amit </w:t>
      </w:r>
      <w:proofErr w:type="spellStart"/>
      <w:r w:rsidRPr="00506514">
        <w:rPr>
          <w:rFonts w:ascii="Times New Roman" w:hAnsi="Times New Roman" w:cs="Times New Roman"/>
          <w:sz w:val="24"/>
          <w:szCs w:val="24"/>
        </w:rPr>
        <w:t>Dhankara</w:t>
      </w:r>
      <w:proofErr w:type="spellEnd"/>
      <w:r w:rsidRPr="00506514">
        <w:rPr>
          <w:rFonts w:ascii="Times New Roman" w:hAnsi="Times New Roman" w:cs="Times New Roman"/>
          <w:sz w:val="24"/>
          <w:szCs w:val="24"/>
        </w:rPr>
        <w:t xml:space="preserve">, Isha </w:t>
      </w:r>
      <w:proofErr w:type="spellStart"/>
      <w:r w:rsidRPr="00506514">
        <w:rPr>
          <w:rFonts w:ascii="Times New Roman" w:hAnsi="Times New Roman" w:cs="Times New Roman"/>
          <w:sz w:val="24"/>
          <w:szCs w:val="24"/>
        </w:rPr>
        <w:t>Ahlawata</w:t>
      </w:r>
      <w:proofErr w:type="spellEnd"/>
      <w:r w:rsidRPr="00506514">
        <w:rPr>
          <w:rFonts w:ascii="Times New Roman" w:hAnsi="Times New Roman" w:cs="Times New Roman"/>
          <w:sz w:val="24"/>
          <w:szCs w:val="24"/>
        </w:rPr>
        <w:t xml:space="preserve">, Sandeep </w:t>
      </w:r>
      <w:proofErr w:type="spellStart"/>
      <w:r w:rsidRPr="00506514">
        <w:rPr>
          <w:rFonts w:ascii="Times New Roman" w:hAnsi="Times New Roman" w:cs="Times New Roman"/>
          <w:sz w:val="24"/>
          <w:szCs w:val="24"/>
        </w:rPr>
        <w:t>Bedwalb</w:t>
      </w:r>
      <w:proofErr w:type="spellEnd"/>
      <w:r w:rsidRPr="00506514">
        <w:rPr>
          <w:rFonts w:ascii="Times New Roman" w:hAnsi="Times New Roman" w:cs="Times New Roman"/>
          <w:sz w:val="24"/>
          <w:szCs w:val="24"/>
        </w:rPr>
        <w:t xml:space="preserve"> &amp; Ankush</w:t>
      </w:r>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w:t>
      </w:r>
      <w:r w:rsidRPr="00506514">
        <w:rPr>
          <w:rFonts w:ascii="Times New Roman" w:hAnsi="Times New Roman" w:cs="Times New Roman"/>
          <w:sz w:val="24"/>
          <w:szCs w:val="24"/>
        </w:rPr>
        <w:lastRenderedPageBreak/>
        <w:t xml:space="preserve">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w:t>
      </w:r>
      <w:proofErr w:type="spellStart"/>
      <w:r w:rsidRPr="00506514">
        <w:rPr>
          <w:rFonts w:ascii="Times New Roman" w:hAnsi="Times New Roman" w:cs="Times New Roman"/>
          <w:sz w:val="24"/>
          <w:szCs w:val="24"/>
        </w:rPr>
        <w:t>Tripati</w:t>
      </w:r>
      <w:proofErr w:type="spellEnd"/>
      <w:r w:rsidRPr="00506514">
        <w:rPr>
          <w:rFonts w:ascii="Times New Roman" w:hAnsi="Times New Roman" w:cs="Times New Roman"/>
          <w:sz w:val="24"/>
          <w:szCs w:val="24"/>
        </w:rPr>
        <w:t xml:space="preserve">,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 xml:space="preserve">Joshi, E., </w:t>
      </w:r>
      <w:proofErr w:type="spellStart"/>
      <w:r w:rsidRPr="00506514">
        <w:rPr>
          <w:rFonts w:ascii="Times New Roman" w:hAnsi="Times New Roman" w:cs="Times New Roman"/>
          <w:sz w:val="24"/>
          <w:szCs w:val="24"/>
          <w:shd w:val="clear" w:color="auto" w:fill="FFFFFF"/>
        </w:rPr>
        <w:t>Nepaliya</w:t>
      </w:r>
      <w:proofErr w:type="spellEnd"/>
      <w:r w:rsidRPr="00506514">
        <w:rPr>
          <w:rFonts w:ascii="Times New Roman" w:hAnsi="Times New Roman" w:cs="Times New Roman"/>
          <w:sz w:val="24"/>
          <w:szCs w:val="24"/>
          <w:shd w:val="clear" w:color="auto" w:fill="FFFFFF"/>
        </w:rPr>
        <w:t xml:space="preserve">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 xml:space="preserve">management on growth, productivity and </w:t>
      </w:r>
      <w:proofErr w:type="spellStart"/>
      <w:r w:rsidRPr="00506514">
        <w:rPr>
          <w:rFonts w:ascii="Times New Roman" w:hAnsi="Times New Roman" w:cs="Times New Roman"/>
          <w:sz w:val="24"/>
          <w:szCs w:val="24"/>
          <w:shd w:val="clear" w:color="auto" w:fill="FFFFFF"/>
        </w:rPr>
        <w:t>economicsof</w:t>
      </w:r>
      <w:proofErr w:type="spellEnd"/>
      <w:r w:rsidRPr="00506514">
        <w:rPr>
          <w:rFonts w:ascii="Times New Roman" w:hAnsi="Times New Roman" w:cs="Times New Roman"/>
          <w:sz w:val="24"/>
          <w:szCs w:val="24"/>
          <w:shd w:val="clear" w:color="auto" w:fill="FFFFFF"/>
        </w:rPr>
        <w:t xml:space="preserve"> maize (</w:t>
      </w:r>
      <w:proofErr w:type="spellStart"/>
      <w:r w:rsidRPr="00506514">
        <w:rPr>
          <w:rFonts w:ascii="Times New Roman" w:hAnsi="Times New Roman" w:cs="Times New Roman"/>
          <w:i/>
          <w:iCs/>
          <w:sz w:val="24"/>
          <w:szCs w:val="24"/>
          <w:shd w:val="clear" w:color="auto" w:fill="FFFFFF"/>
        </w:rPr>
        <w:t>Zea</w:t>
      </w:r>
      <w:proofErr w:type="spellEnd"/>
      <w:r w:rsidRPr="00506514">
        <w:rPr>
          <w:rFonts w:ascii="Times New Roman" w:hAnsi="Times New Roman" w:cs="Times New Roman"/>
          <w:i/>
          <w:iCs/>
          <w:sz w:val="24"/>
          <w:szCs w:val="24"/>
          <w:shd w:val="clear" w:color="auto" w:fill="FFFFFF"/>
        </w:rPr>
        <w:t xml:space="preserve">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w:t>
      </w:r>
      <w:proofErr w:type="spellStart"/>
      <w:r w:rsidRPr="00506514">
        <w:rPr>
          <w:rFonts w:ascii="Times New Roman" w:hAnsi="Times New Roman" w:cs="Times New Roman"/>
          <w:sz w:val="24"/>
          <w:szCs w:val="24"/>
        </w:rPr>
        <w:t>agro</w:t>
      </w:r>
      <w:proofErr w:type="spellEnd"/>
      <w:r w:rsidRPr="00506514">
        <w:rPr>
          <w:rFonts w:ascii="Times New Roman" w:hAnsi="Times New Roman" w:cs="Times New Roman"/>
          <w:sz w:val="24"/>
          <w:szCs w:val="24"/>
        </w:rPr>
        <w:t xml:space="preserve">-ecology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w:t>
      </w:r>
      <w:proofErr w:type="gramStart"/>
      <w:r w:rsidR="00CF1862">
        <w:rPr>
          <w:rFonts w:ascii="Times New Roman" w:hAnsi="Times New Roman" w:cs="Times New Roman"/>
          <w:sz w:val="24"/>
          <w:szCs w:val="24"/>
        </w:rPr>
        <w:t>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w:t>
      </w:r>
      <w:proofErr w:type="gramEnd"/>
      <w:r w:rsidRPr="00506514">
        <w:rPr>
          <w:rFonts w:ascii="Times New Roman" w:hAnsi="Times New Roman" w:cs="Times New Roman"/>
          <w:sz w:val="24"/>
          <w:szCs w:val="24"/>
        </w:rPr>
        <w:t>-47.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w:t>
      </w:r>
      <w:proofErr w:type="spellStart"/>
      <w:r w:rsidRPr="00506514">
        <w:rPr>
          <w:rFonts w:ascii="Times New Roman" w:hAnsi="Times New Roman" w:cs="Times New Roman"/>
          <w:sz w:val="24"/>
          <w:szCs w:val="24"/>
          <w:shd w:val="clear" w:color="auto" w:fill="FFFFFF"/>
        </w:rPr>
        <w:t>Bhanvadia</w:t>
      </w:r>
      <w:proofErr w:type="spellEnd"/>
      <w:r w:rsidRPr="00506514">
        <w:rPr>
          <w:rFonts w:ascii="Times New Roman" w:hAnsi="Times New Roman" w:cs="Times New Roman"/>
          <w:sz w:val="24"/>
          <w:szCs w:val="24"/>
          <w:shd w:val="clear" w:color="auto" w:fill="FFFFFF"/>
        </w:rPr>
        <w:t xml:space="preserve">, A. S. and </w:t>
      </w:r>
      <w:proofErr w:type="spellStart"/>
      <w:r w:rsidRPr="00506514">
        <w:rPr>
          <w:rFonts w:ascii="Times New Roman" w:hAnsi="Times New Roman" w:cs="Times New Roman"/>
          <w:sz w:val="24"/>
          <w:szCs w:val="24"/>
          <w:shd w:val="clear" w:color="auto" w:fill="FFFFFF"/>
        </w:rPr>
        <w:t>Gediya</w:t>
      </w:r>
      <w:proofErr w:type="spellEnd"/>
      <w:r w:rsidRPr="00506514">
        <w:rPr>
          <w:rFonts w:ascii="Times New Roman" w:hAnsi="Times New Roman" w:cs="Times New Roman"/>
          <w:sz w:val="24"/>
          <w:szCs w:val="24"/>
          <w:shd w:val="clear" w:color="auto" w:fill="FFFFFF"/>
        </w:rPr>
        <w:t xml:space="preserve">,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The Hindu. Why a price increase alone won't help farmers. [Online] </w:t>
      </w:r>
      <w:proofErr w:type="spellStart"/>
      <w:proofErr w:type="gramStart"/>
      <w:r w:rsidRPr="00506514">
        <w:rPr>
          <w:rFonts w:ascii="Times New Roman" w:hAnsi="Times New Roman" w:cs="Times New Roman"/>
          <w:sz w:val="24"/>
          <w:szCs w:val="24"/>
        </w:rPr>
        <w:t>Available:https</w:t>
      </w:r>
      <w:proofErr w:type="spellEnd"/>
      <w:r w:rsidRPr="00506514">
        <w:rPr>
          <w:rFonts w:ascii="Times New Roman" w:hAnsi="Times New Roman" w:cs="Times New Roman"/>
          <w:sz w:val="24"/>
          <w:szCs w:val="24"/>
        </w:rPr>
        <w:t>://www.thehindu.com/opinio</w:t>
      </w:r>
      <w:proofErr w:type="gramEnd"/>
      <w:r w:rsidRPr="00506514">
        <w:rPr>
          <w:rFonts w:ascii="Times New Roman" w:hAnsi="Times New Roman" w:cs="Times New Roman"/>
          <w:sz w:val="24"/>
          <w:szCs w:val="24"/>
        </w:rPr>
        <w:t xml:space="preserve"> n/op-ed/more-to-it-than-</w:t>
      </w:r>
      <w:proofErr w:type="spellStart"/>
      <w:r w:rsidRPr="00506514">
        <w:rPr>
          <w:rFonts w:ascii="Times New Roman" w:hAnsi="Times New Roman" w:cs="Times New Roman"/>
          <w:sz w:val="24"/>
          <w:szCs w:val="24"/>
        </w:rPr>
        <w:t>msp</w:t>
      </w:r>
      <w:proofErr w:type="spellEnd"/>
      <w:r w:rsidRPr="00506514">
        <w:rPr>
          <w:rFonts w:ascii="Times New Roman" w:hAnsi="Times New Roman" w:cs="Times New Roman"/>
          <w:sz w:val="24"/>
          <w:szCs w:val="24"/>
        </w:rPr>
        <w:t>/articlel8966926.ece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42765768"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w:t>
      </w:r>
      <w:proofErr w:type="spellStart"/>
      <w:r w:rsidRPr="00506514">
        <w:rPr>
          <w:rFonts w:ascii="Times New Roman" w:hAnsi="Times New Roman" w:cs="Times New Roman"/>
          <w:sz w:val="24"/>
          <w:szCs w:val="24"/>
        </w:rPr>
        <w:t>agro</w:t>
      </w:r>
      <w:proofErr w:type="spellEnd"/>
      <w:r w:rsidRPr="00506514">
        <w:rPr>
          <w:rFonts w:ascii="Times New Roman" w:hAnsi="Times New Roman" w:cs="Times New Roman"/>
          <w:sz w:val="24"/>
          <w:szCs w:val="24"/>
        </w:rPr>
        <w:t xml:space="preserve">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(7):640-644.</w:t>
      </w:r>
    </w:p>
    <w:p w14:paraId="5BD314BF" w14:textId="77777777" w:rsidR="00655B9E" w:rsidRPr="00506514" w:rsidRDefault="00655B9E">
      <w:pPr>
        <w:rPr>
          <w:rFonts w:ascii="Times New Roman" w:hAnsi="Times New Roman" w:cs="Times New Roman"/>
          <w:sz w:val="24"/>
          <w:szCs w:val="24"/>
        </w:rPr>
      </w:pP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16cid:durableId="177316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84"/>
    <w:rsid w:val="00006F59"/>
    <w:rsid w:val="00011ADD"/>
    <w:rsid w:val="00017114"/>
    <w:rsid w:val="00034BCC"/>
    <w:rsid w:val="00052522"/>
    <w:rsid w:val="000D0417"/>
    <w:rsid w:val="000D1484"/>
    <w:rsid w:val="001000E1"/>
    <w:rsid w:val="00121F9E"/>
    <w:rsid w:val="001426E6"/>
    <w:rsid w:val="00177554"/>
    <w:rsid w:val="001802B7"/>
    <w:rsid w:val="001A2F97"/>
    <w:rsid w:val="001F6322"/>
    <w:rsid w:val="00221664"/>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D0284"/>
    <w:rsid w:val="00506514"/>
    <w:rsid w:val="00522104"/>
    <w:rsid w:val="00567260"/>
    <w:rsid w:val="005A59EA"/>
    <w:rsid w:val="0061343B"/>
    <w:rsid w:val="00622518"/>
    <w:rsid w:val="00655B9E"/>
    <w:rsid w:val="006637E5"/>
    <w:rsid w:val="00676A10"/>
    <w:rsid w:val="00677C1A"/>
    <w:rsid w:val="006A4289"/>
    <w:rsid w:val="006E3D0B"/>
    <w:rsid w:val="00716373"/>
    <w:rsid w:val="00770D74"/>
    <w:rsid w:val="007E1765"/>
    <w:rsid w:val="0086195B"/>
    <w:rsid w:val="008A2C02"/>
    <w:rsid w:val="009576E4"/>
    <w:rsid w:val="0097033B"/>
    <w:rsid w:val="009821EF"/>
    <w:rsid w:val="009A695E"/>
    <w:rsid w:val="009B7311"/>
    <w:rsid w:val="009D5B01"/>
    <w:rsid w:val="009F4BAC"/>
    <w:rsid w:val="00A174CC"/>
    <w:rsid w:val="00A2214A"/>
    <w:rsid w:val="00A43A4E"/>
    <w:rsid w:val="00AC29E0"/>
    <w:rsid w:val="00AF199F"/>
    <w:rsid w:val="00AF2DF4"/>
    <w:rsid w:val="00AF466D"/>
    <w:rsid w:val="00B261E1"/>
    <w:rsid w:val="00B357B7"/>
    <w:rsid w:val="00B4067C"/>
    <w:rsid w:val="00B854B2"/>
    <w:rsid w:val="00BD2B3E"/>
    <w:rsid w:val="00C011E0"/>
    <w:rsid w:val="00C13C41"/>
    <w:rsid w:val="00C6262E"/>
    <w:rsid w:val="00C64B86"/>
    <w:rsid w:val="00C70733"/>
    <w:rsid w:val="00C7210E"/>
    <w:rsid w:val="00C7710D"/>
    <w:rsid w:val="00CB3E96"/>
    <w:rsid w:val="00CD640E"/>
    <w:rsid w:val="00CF1862"/>
    <w:rsid w:val="00D07218"/>
    <w:rsid w:val="00D10CCD"/>
    <w:rsid w:val="00D32F66"/>
    <w:rsid w:val="00D41813"/>
    <w:rsid w:val="00D50000"/>
    <w:rsid w:val="00D50CDF"/>
    <w:rsid w:val="00D766C0"/>
    <w:rsid w:val="00D811AC"/>
    <w:rsid w:val="00DA144C"/>
    <w:rsid w:val="00DA3200"/>
    <w:rsid w:val="00DC5DCF"/>
    <w:rsid w:val="00E33DB9"/>
    <w:rsid w:val="00E64C61"/>
    <w:rsid w:val="00E64E3F"/>
    <w:rsid w:val="00E8416B"/>
    <w:rsid w:val="00E90184"/>
    <w:rsid w:val="00EB1CB9"/>
    <w:rsid w:val="00EB58AE"/>
    <w:rsid w:val="00EF341B"/>
    <w:rsid w:val="00F41AD4"/>
    <w:rsid w:val="00F612BE"/>
    <w:rsid w:val="00F77CC8"/>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4F4F"/>
  <w15:chartTrackingRefBased/>
  <w15:docId w15:val="{CC343777-862D-4927-9329-68C69A9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84"/>
    <w:rPr>
      <w:rFonts w:eastAsiaTheme="majorEastAsia" w:cstheme="majorBidi"/>
      <w:color w:val="272727" w:themeColor="text1" w:themeTint="D8"/>
    </w:rPr>
  </w:style>
  <w:style w:type="paragraph" w:styleId="Title">
    <w:name w:val="Title"/>
    <w:basedOn w:val="Normal"/>
    <w:next w:val="Normal"/>
    <w:link w:val="Title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8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84"/>
    <w:rPr>
      <w:i/>
      <w:iCs/>
      <w:color w:val="404040" w:themeColor="text1" w:themeTint="BF"/>
    </w:rPr>
  </w:style>
  <w:style w:type="paragraph" w:styleId="ListParagraph">
    <w:name w:val="List Paragraph"/>
    <w:basedOn w:val="Normal"/>
    <w:uiPriority w:val="34"/>
    <w:qFormat/>
    <w:rsid w:val="000D1484"/>
    <w:pPr>
      <w:ind w:left="720"/>
      <w:contextualSpacing/>
    </w:pPr>
  </w:style>
  <w:style w:type="character" w:styleId="IntenseEmphasis">
    <w:name w:val="Intense Emphasis"/>
    <w:basedOn w:val="DefaultParagraphFont"/>
    <w:uiPriority w:val="21"/>
    <w:qFormat/>
    <w:rsid w:val="000D1484"/>
    <w:rPr>
      <w:i/>
      <w:iCs/>
      <w:color w:val="2F5496" w:themeColor="accent1" w:themeShade="BF"/>
    </w:rPr>
  </w:style>
  <w:style w:type="paragraph" w:styleId="IntenseQuote">
    <w:name w:val="Intense Quote"/>
    <w:basedOn w:val="Normal"/>
    <w:next w:val="Normal"/>
    <w:link w:val="IntenseQuote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84"/>
    <w:rPr>
      <w:i/>
      <w:iCs/>
      <w:color w:val="2F5496" w:themeColor="accent1" w:themeShade="BF"/>
    </w:rPr>
  </w:style>
  <w:style w:type="character" w:styleId="IntenseReference">
    <w:name w:val="Intense Reference"/>
    <w:basedOn w:val="DefaultParagraphFont"/>
    <w:uiPriority w:val="32"/>
    <w:qFormat/>
    <w:rsid w:val="000D1484"/>
    <w:rPr>
      <w:b/>
      <w:bCs/>
      <w:smallCaps/>
      <w:color w:val="2F5496" w:themeColor="accent1" w:themeShade="BF"/>
      <w:spacing w:val="5"/>
    </w:rPr>
  </w:style>
  <w:style w:type="paragraph" w:styleId="BodyText">
    <w:name w:val="Body Text"/>
    <w:basedOn w:val="Normal"/>
    <w:link w:val="BodyText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17114"/>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02B7"/>
    <w:pPr>
      <w:spacing w:after="0" w:line="240" w:lineRule="auto"/>
    </w:pPr>
  </w:style>
  <w:style w:type="character" w:customStyle="1" w:styleId="NoSpacingChar">
    <w:name w:val="No Spacing Char"/>
    <w:basedOn w:val="DefaultParagraphFont"/>
    <w:link w:val="NoSpacing"/>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Hyperlink">
    <w:name w:val="Hyperlink"/>
    <w:basedOn w:val="DefaultParagraphFont"/>
    <w:uiPriority w:val="99"/>
    <w:unhideWhenUsed/>
    <w:rsid w:val="00A174CC"/>
    <w:rPr>
      <w:color w:val="0563C1" w:themeColor="hyperlink"/>
      <w:u w:val="single"/>
    </w:rPr>
  </w:style>
  <w:style w:type="character" w:styleId="UnresolvedMention">
    <w:name w:val="Unresolved Mention"/>
    <w:basedOn w:val="DefaultParagraphFont"/>
    <w:uiPriority w:val="99"/>
    <w:semiHidden/>
    <w:unhideWhenUsed/>
    <w:rsid w:val="00A1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01.04.2025\Thesis%20Final%20material\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1942701136988"/>
          <c:y val="0.1654600293607367"/>
          <c:w val="0.80090614886731404"/>
          <c:h val="0.74988585153270937"/>
        </c:manualLayout>
      </c:layout>
      <c:barChart>
        <c:barDir val="col"/>
        <c:grouping val="clustered"/>
        <c:varyColors val="0"/>
        <c:ser>
          <c:idx val="0"/>
          <c:order val="0"/>
          <c:tx>
            <c:strRef>
              <c:f>Sheet3!$M$58:$M$59</c:f>
              <c:strCache>
                <c:ptCount val="2"/>
                <c:pt idx="0">
                  <c:v>Cost of cultivation </c:v>
                </c:pt>
                <c:pt idx="1">
                  <c:v>2023</c:v>
                </c:pt>
              </c:strCache>
            </c:strRef>
          </c:tx>
          <c:spPr>
            <a:solidFill>
              <a:schemeClr val="accent1"/>
            </a:solidFill>
            <a:ln>
              <a:noFill/>
            </a:ln>
            <a:effectLst/>
            <a:scene3d>
              <a:camera prst="orthographicFront"/>
              <a:lightRig rig="threePt" dir="t"/>
            </a:scene3d>
            <a:sp3d>
              <a:bevelT prst="angl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Sheet3!$M$60:$M$72</c:f>
              <c:numCache>
                <c:formatCode>0</c:formatCode>
                <c:ptCount val="13"/>
                <c:pt idx="0">
                  <c:v>27280</c:v>
                </c:pt>
                <c:pt idx="1">
                  <c:v>42319</c:v>
                </c:pt>
                <c:pt idx="2">
                  <c:v>44119</c:v>
                </c:pt>
                <c:pt idx="3">
                  <c:v>43719</c:v>
                </c:pt>
                <c:pt idx="4">
                  <c:v>51280</c:v>
                </c:pt>
                <c:pt idx="5">
                  <c:v>67280</c:v>
                </c:pt>
                <c:pt idx="6">
                  <c:v>73280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0-259D-4CC9-B6CA-B5614ED228B4}"/>
            </c:ext>
          </c:extLst>
        </c:ser>
        <c:ser>
          <c:idx val="1"/>
          <c:order val="1"/>
          <c:tx>
            <c:strRef>
              <c:f>Sheet3!$N$58:$N$59</c:f>
              <c:strCache>
                <c:ptCount val="2"/>
                <c:pt idx="0">
                  <c:v>Cost of cultivation </c:v>
                </c:pt>
                <c:pt idx="1">
                  <c:v>2024</c:v>
                </c:pt>
              </c:strCache>
            </c:strRef>
          </c:tx>
          <c:spPr>
            <a:solidFill>
              <a:schemeClr val="accent2"/>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Sheet3!$N$60:$N$72</c:f>
              <c:numCache>
                <c:formatCode>0</c:formatCode>
                <c:ptCount val="13"/>
                <c:pt idx="0">
                  <c:v>27280</c:v>
                </c:pt>
                <c:pt idx="1">
                  <c:v>42319</c:v>
                </c:pt>
                <c:pt idx="2">
                  <c:v>44119</c:v>
                </c:pt>
                <c:pt idx="3">
                  <c:v>43719</c:v>
                </c:pt>
                <c:pt idx="4">
                  <c:v>54135</c:v>
                </c:pt>
                <c:pt idx="5">
                  <c:v>69350</c:v>
                </c:pt>
                <c:pt idx="6">
                  <c:v>75430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1-259D-4CC9-B6CA-B5614ED228B4}"/>
            </c:ext>
          </c:extLst>
        </c:ser>
        <c:ser>
          <c:idx val="2"/>
          <c:order val="2"/>
          <c:tx>
            <c:strRef>
              <c:f>Sheet3!$O$58:$O$59</c:f>
              <c:strCache>
                <c:ptCount val="2"/>
                <c:pt idx="0">
                  <c:v>Cost of cultivation </c:v>
                </c:pt>
                <c:pt idx="1">
                  <c:v>Pooled</c:v>
                </c:pt>
              </c:strCache>
            </c:strRef>
          </c:tx>
          <c:spPr>
            <a:solidFill>
              <a:schemeClr val="accent3"/>
            </a:solidFill>
            <a:ln>
              <a:noFill/>
            </a:ln>
            <a:effectLst/>
            <a:scene3d>
              <a:camera prst="orthographicFront"/>
              <a:lightRig rig="threePt" dir="t"/>
            </a:scene3d>
            <a:sp3d>
              <a:bevelT w="114300" prst="hardEdg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Sheet3!$O$60:$O$72</c:f>
              <c:numCache>
                <c:formatCode>0</c:formatCode>
                <c:ptCount val="13"/>
                <c:pt idx="0">
                  <c:v>27280</c:v>
                </c:pt>
                <c:pt idx="1">
                  <c:v>42319</c:v>
                </c:pt>
                <c:pt idx="2">
                  <c:v>44119</c:v>
                </c:pt>
                <c:pt idx="3">
                  <c:v>43719</c:v>
                </c:pt>
                <c:pt idx="4">
                  <c:v>52708</c:v>
                </c:pt>
                <c:pt idx="5">
                  <c:v>68315</c:v>
                </c:pt>
                <c:pt idx="6">
                  <c:v>74355</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2-259D-4CC9-B6CA-B5614ED228B4}"/>
            </c:ext>
          </c:extLst>
        </c:ser>
        <c:ser>
          <c:idx val="3"/>
          <c:order val="3"/>
          <c:tx>
            <c:strRef>
              <c:f>Sheet3!$P$58:$P$59</c:f>
              <c:strCache>
                <c:ptCount val="2"/>
                <c:pt idx="0">
                  <c:v>Gross Return </c:v>
                </c:pt>
                <c:pt idx="1">
                  <c:v>2023</c:v>
                </c:pt>
              </c:strCache>
            </c:strRef>
          </c:tx>
          <c:spPr>
            <a:solidFill>
              <a:schemeClr val="accent4"/>
            </a:solidFill>
            <a:ln>
              <a:noFill/>
            </a:ln>
            <a:effectLst/>
            <a:scene3d>
              <a:camera prst="orthographicFront"/>
              <a:lightRig rig="threePt" dir="t"/>
            </a:scene3d>
            <a:sp3d>
              <a:bevelT prst="slop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Sheet3!$P$60:$P$72</c:f>
              <c:numCache>
                <c:formatCode>0</c:formatCode>
                <c:ptCount val="13"/>
                <c:pt idx="0">
                  <c:v>78094</c:v>
                </c:pt>
                <c:pt idx="1">
                  <c:v>96201</c:v>
                </c:pt>
                <c:pt idx="2">
                  <c:v>102942</c:v>
                </c:pt>
                <c:pt idx="3">
                  <c:v>111716</c:v>
                </c:pt>
                <c:pt idx="4">
                  <c:v>116666</c:v>
                </c:pt>
                <c:pt idx="5">
                  <c:v>118675</c:v>
                </c:pt>
                <c:pt idx="6">
                  <c:v>122697</c:v>
                </c:pt>
                <c:pt idx="7">
                  <c:v>142620</c:v>
                </c:pt>
                <c:pt idx="8">
                  <c:v>151622</c:v>
                </c:pt>
                <c:pt idx="9">
                  <c:v>143652</c:v>
                </c:pt>
                <c:pt idx="10">
                  <c:v>113426</c:v>
                </c:pt>
                <c:pt idx="11">
                  <c:v>129627</c:v>
                </c:pt>
                <c:pt idx="12">
                  <c:v>132179</c:v>
                </c:pt>
              </c:numCache>
            </c:numRef>
          </c:val>
          <c:extLst>
            <c:ext xmlns:c16="http://schemas.microsoft.com/office/drawing/2014/chart" uri="{C3380CC4-5D6E-409C-BE32-E72D297353CC}">
              <c16:uniqueId val="{00000003-259D-4CC9-B6CA-B5614ED228B4}"/>
            </c:ext>
          </c:extLst>
        </c:ser>
        <c:ser>
          <c:idx val="4"/>
          <c:order val="4"/>
          <c:tx>
            <c:strRef>
              <c:f>Sheet3!$Q$58:$Q$59</c:f>
              <c:strCache>
                <c:ptCount val="2"/>
                <c:pt idx="0">
                  <c:v>Gross Return </c:v>
                </c:pt>
                <c:pt idx="1">
                  <c:v>2024</c:v>
                </c:pt>
              </c:strCache>
            </c:strRef>
          </c:tx>
          <c:spPr>
            <a:solidFill>
              <a:schemeClr val="accent5"/>
            </a:solidFill>
            <a:ln>
              <a:noFill/>
            </a:ln>
            <a:effectLst/>
            <a:scene3d>
              <a:camera prst="orthographicFront"/>
              <a:lightRig rig="threePt" dir="t"/>
            </a:scene3d>
            <a:sp3d>
              <a:bevelT w="152400" h="50800" prst="softRound"/>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Sheet3!$Q$60:$Q$72</c:f>
              <c:numCache>
                <c:formatCode>0</c:formatCode>
                <c:ptCount val="13"/>
                <c:pt idx="0">
                  <c:v>85472</c:v>
                </c:pt>
                <c:pt idx="1">
                  <c:v>105345</c:v>
                </c:pt>
                <c:pt idx="2">
                  <c:v>115650</c:v>
                </c:pt>
                <c:pt idx="3">
                  <c:v>126213</c:v>
                </c:pt>
                <c:pt idx="4">
                  <c:v>129275</c:v>
                </c:pt>
                <c:pt idx="5">
                  <c:v>131833</c:v>
                </c:pt>
                <c:pt idx="6">
                  <c:v>135852</c:v>
                </c:pt>
                <c:pt idx="7">
                  <c:v>157572</c:v>
                </c:pt>
                <c:pt idx="8">
                  <c:v>167680</c:v>
                </c:pt>
                <c:pt idx="9">
                  <c:v>160817</c:v>
                </c:pt>
                <c:pt idx="10">
                  <c:v>121855</c:v>
                </c:pt>
                <c:pt idx="11">
                  <c:v>143670</c:v>
                </c:pt>
                <c:pt idx="12">
                  <c:v>147822</c:v>
                </c:pt>
              </c:numCache>
            </c:numRef>
          </c:val>
          <c:extLst>
            <c:ext xmlns:c16="http://schemas.microsoft.com/office/drawing/2014/chart" uri="{C3380CC4-5D6E-409C-BE32-E72D297353CC}">
              <c16:uniqueId val="{00000004-259D-4CC9-B6CA-B5614ED228B4}"/>
            </c:ext>
          </c:extLst>
        </c:ser>
        <c:ser>
          <c:idx val="5"/>
          <c:order val="5"/>
          <c:tx>
            <c:strRef>
              <c:f>Sheet3!$R$58:$R$59</c:f>
              <c:strCache>
                <c:ptCount val="2"/>
                <c:pt idx="0">
                  <c:v>Gross Return </c:v>
                </c:pt>
                <c:pt idx="1">
                  <c:v>Pooled</c:v>
                </c:pt>
              </c:strCache>
            </c:strRef>
          </c:tx>
          <c:spPr>
            <a:solidFill>
              <a:schemeClr val="accent6"/>
            </a:solidFill>
            <a:ln>
              <a:noFill/>
            </a:ln>
            <a:effectLst/>
            <a:scene3d>
              <a:camera prst="orthographicFront"/>
              <a:lightRig rig="threePt" dir="t"/>
            </a:scene3d>
            <a:sp3d>
              <a:bevelT prst="relaxedInset"/>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Sheet3!$R$60:$R$72</c:f>
              <c:numCache>
                <c:formatCode>0</c:formatCode>
                <c:ptCount val="13"/>
                <c:pt idx="0">
                  <c:v>81783</c:v>
                </c:pt>
                <c:pt idx="1">
                  <c:v>100773</c:v>
                </c:pt>
                <c:pt idx="2">
                  <c:v>109296</c:v>
                </c:pt>
                <c:pt idx="3">
                  <c:v>118964</c:v>
                </c:pt>
                <c:pt idx="4">
                  <c:v>122970</c:v>
                </c:pt>
                <c:pt idx="5">
                  <c:v>125254</c:v>
                </c:pt>
                <c:pt idx="6">
                  <c:v>129274</c:v>
                </c:pt>
                <c:pt idx="7">
                  <c:v>150096</c:v>
                </c:pt>
                <c:pt idx="8">
                  <c:v>159651</c:v>
                </c:pt>
                <c:pt idx="9">
                  <c:v>152234</c:v>
                </c:pt>
                <c:pt idx="10">
                  <c:v>117641</c:v>
                </c:pt>
                <c:pt idx="11">
                  <c:v>136649</c:v>
                </c:pt>
                <c:pt idx="12">
                  <c:v>140001</c:v>
                </c:pt>
              </c:numCache>
            </c:numRef>
          </c:val>
          <c:extLst>
            <c:ext xmlns:c16="http://schemas.microsoft.com/office/drawing/2014/chart" uri="{C3380CC4-5D6E-409C-BE32-E72D297353CC}">
              <c16:uniqueId val="{00000005-259D-4CC9-B6CA-B5614ED228B4}"/>
            </c:ext>
          </c:extLst>
        </c:ser>
        <c:ser>
          <c:idx val="6"/>
          <c:order val="6"/>
          <c:tx>
            <c:strRef>
              <c:f>Sheet3!$S$58:$S$59</c:f>
              <c:strCache>
                <c:ptCount val="2"/>
                <c:pt idx="0">
                  <c:v>Net Return </c:v>
                </c:pt>
                <c:pt idx="1">
                  <c:v>2023</c:v>
                </c:pt>
              </c:strCache>
            </c:strRef>
          </c:tx>
          <c:spPr>
            <a:solidFill>
              <a:schemeClr val="accent1">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Sheet3!$S$60:$S$72</c:f>
              <c:numCache>
                <c:formatCode>0</c:formatCode>
                <c:ptCount val="13"/>
                <c:pt idx="0">
                  <c:v>50814</c:v>
                </c:pt>
                <c:pt idx="1">
                  <c:v>53882</c:v>
                </c:pt>
                <c:pt idx="2">
                  <c:v>58823</c:v>
                </c:pt>
                <c:pt idx="3">
                  <c:v>67997</c:v>
                </c:pt>
                <c:pt idx="4">
                  <c:v>65386</c:v>
                </c:pt>
                <c:pt idx="5">
                  <c:v>51395</c:v>
                </c:pt>
                <c:pt idx="6">
                  <c:v>49417</c:v>
                </c:pt>
                <c:pt idx="7">
                  <c:v>105807</c:v>
                </c:pt>
                <c:pt idx="8">
                  <c:v>102810</c:v>
                </c:pt>
                <c:pt idx="9">
                  <c:v>86417</c:v>
                </c:pt>
                <c:pt idx="10">
                  <c:v>78436</c:v>
                </c:pt>
                <c:pt idx="11">
                  <c:v>92851</c:v>
                </c:pt>
                <c:pt idx="12">
                  <c:v>94783</c:v>
                </c:pt>
              </c:numCache>
            </c:numRef>
          </c:val>
          <c:extLst>
            <c:ext xmlns:c16="http://schemas.microsoft.com/office/drawing/2014/chart" uri="{C3380CC4-5D6E-409C-BE32-E72D297353CC}">
              <c16:uniqueId val="{00000006-259D-4CC9-B6CA-B5614ED228B4}"/>
            </c:ext>
          </c:extLst>
        </c:ser>
        <c:ser>
          <c:idx val="7"/>
          <c:order val="7"/>
          <c:tx>
            <c:strRef>
              <c:f>Sheet3!$T$58:$T$59</c:f>
              <c:strCache>
                <c:ptCount val="2"/>
                <c:pt idx="0">
                  <c:v>Net Return </c:v>
                </c:pt>
                <c:pt idx="1">
                  <c:v>2024</c:v>
                </c:pt>
              </c:strCache>
            </c:strRef>
          </c:tx>
          <c:spPr>
            <a:solidFill>
              <a:schemeClr val="accent2">
                <a:lumMod val="60000"/>
              </a:schemeClr>
            </a:solidFill>
            <a:ln>
              <a:noFill/>
            </a:ln>
            <a:effectLst/>
            <a:scene3d>
              <a:camera prst="orthographicFront"/>
              <a:lightRig rig="threePt" dir="t"/>
            </a:scene3d>
            <a:sp3d>
              <a:bevelT prst="convex"/>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Sheet3!$T$60:$T$72</c:f>
              <c:numCache>
                <c:formatCode>0</c:formatCode>
                <c:ptCount val="13"/>
                <c:pt idx="0">
                  <c:v>58192</c:v>
                </c:pt>
                <c:pt idx="1">
                  <c:v>63026</c:v>
                </c:pt>
                <c:pt idx="2">
                  <c:v>71531</c:v>
                </c:pt>
                <c:pt idx="3">
                  <c:v>82494</c:v>
                </c:pt>
                <c:pt idx="4">
                  <c:v>75140</c:v>
                </c:pt>
                <c:pt idx="5">
                  <c:v>62483</c:v>
                </c:pt>
                <c:pt idx="6">
                  <c:v>60422</c:v>
                </c:pt>
                <c:pt idx="7">
                  <c:v>120759</c:v>
                </c:pt>
                <c:pt idx="8">
                  <c:v>118868</c:v>
                </c:pt>
                <c:pt idx="9">
                  <c:v>103582</c:v>
                </c:pt>
                <c:pt idx="10">
                  <c:v>86865</c:v>
                </c:pt>
                <c:pt idx="11">
                  <c:v>106894</c:v>
                </c:pt>
                <c:pt idx="12">
                  <c:v>110426</c:v>
                </c:pt>
              </c:numCache>
            </c:numRef>
          </c:val>
          <c:extLst>
            <c:ext xmlns:c16="http://schemas.microsoft.com/office/drawing/2014/chart" uri="{C3380CC4-5D6E-409C-BE32-E72D297353CC}">
              <c16:uniqueId val="{00000007-259D-4CC9-B6CA-B5614ED228B4}"/>
            </c:ext>
          </c:extLst>
        </c:ser>
        <c:ser>
          <c:idx val="8"/>
          <c:order val="8"/>
          <c:tx>
            <c:strRef>
              <c:f>Sheet3!$U$58:$U$59</c:f>
              <c:strCache>
                <c:ptCount val="2"/>
                <c:pt idx="0">
                  <c:v>Net Return </c:v>
                </c:pt>
                <c:pt idx="1">
                  <c:v>Pooled</c:v>
                </c:pt>
              </c:strCache>
            </c:strRef>
          </c:tx>
          <c:spPr>
            <a:solidFill>
              <a:schemeClr val="accent3">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Sheet3!$U$60:$U$72</c:f>
              <c:numCache>
                <c:formatCode>0</c:formatCode>
                <c:ptCount val="13"/>
                <c:pt idx="0">
                  <c:v>54503</c:v>
                </c:pt>
                <c:pt idx="1">
                  <c:v>58454</c:v>
                </c:pt>
                <c:pt idx="2">
                  <c:v>65177</c:v>
                </c:pt>
                <c:pt idx="3">
                  <c:v>75245</c:v>
                </c:pt>
                <c:pt idx="4">
                  <c:v>70262</c:v>
                </c:pt>
                <c:pt idx="5">
                  <c:v>56939</c:v>
                </c:pt>
                <c:pt idx="6">
                  <c:v>54919</c:v>
                </c:pt>
                <c:pt idx="7">
                  <c:v>113283</c:v>
                </c:pt>
                <c:pt idx="8">
                  <c:v>110839</c:v>
                </c:pt>
                <c:pt idx="9">
                  <c:v>94999</c:v>
                </c:pt>
                <c:pt idx="10">
                  <c:v>82651</c:v>
                </c:pt>
                <c:pt idx="11">
                  <c:v>99873</c:v>
                </c:pt>
                <c:pt idx="12">
                  <c:v>102605</c:v>
                </c:pt>
              </c:numCache>
            </c:numRef>
          </c:val>
          <c:extLst>
            <c:ext xmlns:c16="http://schemas.microsoft.com/office/drawing/2014/chart" uri="{C3380CC4-5D6E-409C-BE32-E72D297353CC}">
              <c16:uniqueId val="{00000008-259D-4CC9-B6CA-B5614ED228B4}"/>
            </c:ext>
          </c:extLst>
        </c:ser>
        <c:dLbls>
          <c:showLegendKey val="0"/>
          <c:showVal val="0"/>
          <c:showCatName val="0"/>
          <c:showSerName val="0"/>
          <c:showPercent val="0"/>
          <c:showBubbleSize val="0"/>
        </c:dLbls>
        <c:gapWidth val="219"/>
        <c:overlap val="-27"/>
        <c:axId val="810797823"/>
        <c:axId val="810792063"/>
      </c:barChart>
      <c:lineChart>
        <c:grouping val="standard"/>
        <c:varyColors val="0"/>
        <c:ser>
          <c:idx val="9"/>
          <c:order val="9"/>
          <c:tx>
            <c:strRef>
              <c:f>Sheet3!$V$58:$V$59</c:f>
              <c:strCache>
                <c:ptCount val="2"/>
                <c:pt idx="0">
                  <c:v>B : C Ratio</c:v>
                </c:pt>
                <c:pt idx="1">
                  <c:v>2023</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Sheet3!$V$60:$V$72</c:f>
              <c:numCache>
                <c:formatCode>0.0</c:formatCode>
                <c:ptCount val="13"/>
                <c:pt idx="0">
                  <c:v>2.86</c:v>
                </c:pt>
                <c:pt idx="1">
                  <c:v>2.27</c:v>
                </c:pt>
                <c:pt idx="2">
                  <c:v>2.33</c:v>
                </c:pt>
                <c:pt idx="3">
                  <c:v>2.56</c:v>
                </c:pt>
                <c:pt idx="4">
                  <c:v>2.2799999999999998</c:v>
                </c:pt>
                <c:pt idx="5">
                  <c:v>1.76</c:v>
                </c:pt>
                <c:pt idx="6">
                  <c:v>1.67</c:v>
                </c:pt>
                <c:pt idx="7">
                  <c:v>3.87</c:v>
                </c:pt>
                <c:pt idx="8">
                  <c:v>3.11</c:v>
                </c:pt>
                <c:pt idx="9">
                  <c:v>2.5099999999999998</c:v>
                </c:pt>
                <c:pt idx="10">
                  <c:v>3.24</c:v>
                </c:pt>
                <c:pt idx="11">
                  <c:v>3.52</c:v>
                </c:pt>
                <c:pt idx="12">
                  <c:v>3.53</c:v>
                </c:pt>
              </c:numCache>
            </c:numRef>
          </c:val>
          <c:smooth val="0"/>
          <c:extLst>
            <c:ext xmlns:c16="http://schemas.microsoft.com/office/drawing/2014/chart" uri="{C3380CC4-5D6E-409C-BE32-E72D297353CC}">
              <c16:uniqueId val="{00000009-259D-4CC9-B6CA-B5614ED228B4}"/>
            </c:ext>
          </c:extLst>
        </c:ser>
        <c:ser>
          <c:idx val="10"/>
          <c:order val="10"/>
          <c:tx>
            <c:strRef>
              <c:f>Sheet3!$W$58:$W$59</c:f>
              <c:strCache>
                <c:ptCount val="2"/>
                <c:pt idx="0">
                  <c:v>B : C Ratio</c:v>
                </c:pt>
                <c:pt idx="1">
                  <c:v>2024</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Sheet3!$W$60:$W$72</c:f>
              <c:numCache>
                <c:formatCode>0.0</c:formatCode>
                <c:ptCount val="13"/>
                <c:pt idx="0">
                  <c:v>3.13</c:v>
                </c:pt>
                <c:pt idx="1">
                  <c:v>2.4900000000000002</c:v>
                </c:pt>
                <c:pt idx="2">
                  <c:v>2.62</c:v>
                </c:pt>
                <c:pt idx="3">
                  <c:v>2.89</c:v>
                </c:pt>
                <c:pt idx="4">
                  <c:v>2.39</c:v>
                </c:pt>
                <c:pt idx="5">
                  <c:v>1.9</c:v>
                </c:pt>
                <c:pt idx="6">
                  <c:v>1.8</c:v>
                </c:pt>
                <c:pt idx="7">
                  <c:v>4.28</c:v>
                </c:pt>
                <c:pt idx="8">
                  <c:v>3.44</c:v>
                </c:pt>
                <c:pt idx="9">
                  <c:v>2.81</c:v>
                </c:pt>
                <c:pt idx="10">
                  <c:v>3.48</c:v>
                </c:pt>
                <c:pt idx="11">
                  <c:v>3.91</c:v>
                </c:pt>
                <c:pt idx="12">
                  <c:v>3.95</c:v>
                </c:pt>
              </c:numCache>
            </c:numRef>
          </c:val>
          <c:smooth val="0"/>
          <c:extLst>
            <c:ext xmlns:c16="http://schemas.microsoft.com/office/drawing/2014/chart" uri="{C3380CC4-5D6E-409C-BE32-E72D297353CC}">
              <c16:uniqueId val="{0000000A-259D-4CC9-B6CA-B5614ED228B4}"/>
            </c:ext>
          </c:extLst>
        </c:ser>
        <c:ser>
          <c:idx val="11"/>
          <c:order val="11"/>
          <c:tx>
            <c:strRef>
              <c:f>Sheet3!$X$58:$X$59</c:f>
              <c:strCache>
                <c:ptCount val="2"/>
                <c:pt idx="0">
                  <c:v>B : C Ratio</c:v>
                </c:pt>
                <c:pt idx="1">
                  <c:v>Pooled</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Sheet3!$X$60:$X$72</c:f>
              <c:numCache>
                <c:formatCode>0.0</c:formatCode>
                <c:ptCount val="13"/>
                <c:pt idx="0">
                  <c:v>3</c:v>
                </c:pt>
                <c:pt idx="1">
                  <c:v>2.38</c:v>
                </c:pt>
                <c:pt idx="2">
                  <c:v>2.48</c:v>
                </c:pt>
                <c:pt idx="3">
                  <c:v>2.72</c:v>
                </c:pt>
                <c:pt idx="4">
                  <c:v>2.33</c:v>
                </c:pt>
                <c:pt idx="5">
                  <c:v>1.83</c:v>
                </c:pt>
                <c:pt idx="6">
                  <c:v>1.74</c:v>
                </c:pt>
                <c:pt idx="7">
                  <c:v>4.08</c:v>
                </c:pt>
                <c:pt idx="8">
                  <c:v>3.27</c:v>
                </c:pt>
                <c:pt idx="9">
                  <c:v>2.66</c:v>
                </c:pt>
                <c:pt idx="10">
                  <c:v>3.36</c:v>
                </c:pt>
                <c:pt idx="11">
                  <c:v>3.72</c:v>
                </c:pt>
                <c:pt idx="12">
                  <c:v>3.74</c:v>
                </c:pt>
              </c:numCache>
            </c:numRef>
          </c:val>
          <c:smooth val="0"/>
          <c:extLst>
            <c:ext xmlns:c16="http://schemas.microsoft.com/office/drawing/2014/chart" uri="{C3380CC4-5D6E-409C-BE32-E72D297353CC}">
              <c16:uniqueId val="{0000000B-259D-4CC9-B6CA-B5614ED228B4}"/>
            </c:ext>
          </c:extLst>
        </c:ser>
        <c:dLbls>
          <c:showLegendKey val="0"/>
          <c:showVal val="0"/>
          <c:showCatName val="0"/>
          <c:showSerName val="0"/>
          <c:showPercent val="0"/>
          <c:showBubbleSize val="0"/>
        </c:dLbls>
        <c:marker val="1"/>
        <c:smooth val="0"/>
        <c:axId val="1904788495"/>
        <c:axId val="1904800975"/>
      </c:lineChart>
      <c:catAx>
        <c:axId val="81079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0792063"/>
        <c:crosses val="autoZero"/>
        <c:auto val="1"/>
        <c:lblAlgn val="ctr"/>
        <c:lblOffset val="100"/>
        <c:noMultiLvlLbl val="0"/>
      </c:catAx>
      <c:valAx>
        <c:axId val="810792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Cost of cultivation </a:t>
                </a:r>
                <a:r>
                  <a:rPr lang="en-IN" sz="1200" b="1" i="0" u="none" strike="noStrike" baseline="0">
                    <a:effectLst/>
                  </a:rPr>
                  <a:t>(Rs. ha</a:t>
                </a:r>
                <a:r>
                  <a:rPr lang="en-IN" sz="1200" b="1" i="0" u="none" strike="noStrike" baseline="30000">
                    <a:effectLst/>
                  </a:rPr>
                  <a:t>-1</a:t>
                </a:r>
                <a:r>
                  <a:rPr lang="en-IN" sz="1200" b="1" i="0" u="none" strike="noStrike" baseline="0">
                    <a:effectLst/>
                  </a:rPr>
                  <a:t>), Gross Return (Rs. ha</a:t>
                </a:r>
                <a:r>
                  <a:rPr lang="en-IN" sz="1200" b="1" i="0" u="none" strike="noStrike" baseline="30000">
                    <a:effectLst/>
                  </a:rPr>
                  <a:t>-1</a:t>
                </a:r>
                <a:r>
                  <a:rPr lang="en-IN" sz="1200" b="1" i="0" u="none" strike="noStrike" baseline="0">
                    <a:effectLst/>
                  </a:rPr>
                  <a:t>) and Net Return (Rs. ha</a:t>
                </a:r>
                <a:r>
                  <a:rPr lang="en-IN" sz="1200" b="1" i="0" u="none" strike="noStrike" baseline="30000">
                    <a:effectLst/>
                  </a:rPr>
                  <a:t>-1</a:t>
                </a:r>
                <a:r>
                  <a:rPr lang="en-IN" sz="1200" b="1" i="0" u="none" strike="noStrike" baseline="0">
                    <a:effectLst/>
                  </a:rPr>
                  <a:t>)</a:t>
                </a:r>
                <a:endParaRPr lang="en-IN"/>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0797823"/>
        <c:crosses val="autoZero"/>
        <c:crossBetween val="between"/>
      </c:valAx>
      <c:valAx>
        <c:axId val="1904800975"/>
        <c:scaling>
          <c:orientation val="minMax"/>
        </c:scaling>
        <c:delete val="0"/>
        <c:axPos val="r"/>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B : C Ratio</a:t>
                </a:r>
                <a:endParaRPr lang="en-IN"/>
              </a:p>
            </c:rich>
          </c:tx>
          <c:layout>
            <c:manualLayout>
              <c:xMode val="edge"/>
              <c:yMode val="edge"/>
              <c:x val="0.96580013650513563"/>
              <c:y val="0.4684706615062947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788495"/>
        <c:crosses val="max"/>
        <c:crossBetween val="between"/>
      </c:valAx>
      <c:catAx>
        <c:axId val="1904788495"/>
        <c:scaling>
          <c:orientation val="minMax"/>
        </c:scaling>
        <c:delete val="1"/>
        <c:axPos val="b"/>
        <c:numFmt formatCode="General" sourceLinked="1"/>
        <c:majorTickMark val="out"/>
        <c:minorTickMark val="none"/>
        <c:tickLblPos val="nextTo"/>
        <c:crossAx val="1904800975"/>
        <c:crosses val="autoZero"/>
        <c:auto val="1"/>
        <c:lblAlgn val="ctr"/>
        <c:lblOffset val="100"/>
        <c:noMultiLvlLbl val="0"/>
      </c:catAx>
      <c:spPr>
        <a:solidFill>
          <a:schemeClr val="bg1"/>
        </a:solidFill>
        <a:ln>
          <a:noFill/>
        </a:ln>
        <a:effectLst/>
      </c:spPr>
    </c:plotArea>
    <c:legend>
      <c:legendPos val="t"/>
      <c:layout>
        <c:manualLayout>
          <c:xMode val="edge"/>
          <c:yMode val="edge"/>
          <c:x val="2.78754314286766E-2"/>
          <c:y val="1.8867924528301886E-2"/>
          <c:w val="0.93993402928193848"/>
          <c:h val="0.101023126826127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7</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78</cp:revision>
  <dcterms:created xsi:type="dcterms:W3CDTF">2025-04-19T10:53:00Z</dcterms:created>
  <dcterms:modified xsi:type="dcterms:W3CDTF">2025-05-08T06:29:00Z</dcterms:modified>
</cp:coreProperties>
</file>