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7DCC4" w14:textId="77777777" w:rsidR="0029543A" w:rsidRPr="003A5DE6" w:rsidRDefault="0029543A" w:rsidP="006B32BD">
      <w:pPr>
        <w:spacing w:line="240" w:lineRule="auto"/>
        <w:jc w:val="both"/>
        <w:rPr>
          <w:rFonts w:ascii="Times New Roman" w:hAnsi="Times New Roman" w:cs="Times New Roman"/>
          <w:b/>
          <w:bCs/>
        </w:rPr>
      </w:pPr>
    </w:p>
    <w:p w14:paraId="604C1099" w14:textId="2B528D6D" w:rsidR="00AD037B" w:rsidRDefault="00AD037B" w:rsidP="006B32BD">
      <w:pPr>
        <w:spacing w:line="240" w:lineRule="auto"/>
        <w:jc w:val="both"/>
        <w:rPr>
          <w:rFonts w:ascii="Times New Roman" w:hAnsi="Times New Roman" w:cs="Times New Roman"/>
          <w:b/>
          <w:bCs/>
        </w:rPr>
      </w:pPr>
      <w:bookmarkStart w:id="0" w:name="_Hlk196391251"/>
      <w:r>
        <w:rPr>
          <w:rFonts w:ascii="Times New Roman" w:hAnsi="Times New Roman" w:cs="Times New Roman"/>
          <w:b/>
          <w:bCs/>
        </w:rPr>
        <w:t xml:space="preserve">Assessment of soil </w:t>
      </w:r>
      <w:proofErr w:type="spellStart"/>
      <w:r>
        <w:rPr>
          <w:rFonts w:ascii="Times New Roman" w:hAnsi="Times New Roman" w:cs="Times New Roman"/>
          <w:b/>
          <w:bCs/>
        </w:rPr>
        <w:t>physico</w:t>
      </w:r>
      <w:proofErr w:type="spellEnd"/>
      <w:r>
        <w:rPr>
          <w:rFonts w:ascii="Times New Roman" w:hAnsi="Times New Roman" w:cs="Times New Roman"/>
          <w:b/>
          <w:bCs/>
        </w:rPr>
        <w:t>-chemical properties in Tea gardens of Tinsukia district, Assam</w:t>
      </w:r>
      <w:r w:rsidR="009B46C8">
        <w:rPr>
          <w:rFonts w:ascii="Times New Roman" w:hAnsi="Times New Roman" w:cs="Times New Roman"/>
          <w:b/>
          <w:bCs/>
        </w:rPr>
        <w:t>, India</w:t>
      </w:r>
    </w:p>
    <w:bookmarkEnd w:id="0"/>
    <w:p w14:paraId="26FC1EED" w14:textId="77777777" w:rsidR="006B3F77" w:rsidRPr="003A5DE6" w:rsidRDefault="006B3F77" w:rsidP="006B32BD">
      <w:pPr>
        <w:spacing w:line="240" w:lineRule="auto"/>
        <w:jc w:val="center"/>
        <w:rPr>
          <w:rFonts w:ascii="Times New Roman" w:hAnsi="Times New Roman" w:cs="Times New Roman"/>
          <w:b/>
          <w:bCs/>
        </w:rPr>
      </w:pPr>
      <w:r w:rsidRPr="003A5DE6">
        <w:rPr>
          <w:rFonts w:ascii="Times New Roman" w:hAnsi="Times New Roman" w:cs="Times New Roman"/>
          <w:b/>
          <w:bCs/>
        </w:rPr>
        <w:t>Abstract</w:t>
      </w:r>
    </w:p>
    <w:p w14:paraId="313B42D0" w14:textId="77777777" w:rsidR="006B3F77" w:rsidRPr="003A5DE6" w:rsidRDefault="006B3F77" w:rsidP="006B32BD">
      <w:pPr>
        <w:spacing w:line="240" w:lineRule="auto"/>
        <w:jc w:val="both"/>
        <w:rPr>
          <w:rFonts w:ascii="Times New Roman" w:hAnsi="Times New Roman" w:cs="Times New Roman"/>
          <w:b/>
          <w:bCs/>
        </w:rPr>
      </w:pPr>
    </w:p>
    <w:p w14:paraId="497F01CD" w14:textId="438047A0" w:rsidR="006B3F77" w:rsidRPr="003A5DE6" w:rsidRDefault="006B3F77" w:rsidP="006B32BD">
      <w:pPr>
        <w:spacing w:line="240" w:lineRule="auto"/>
        <w:ind w:firstLine="720"/>
        <w:jc w:val="both"/>
        <w:rPr>
          <w:rFonts w:ascii="Times New Roman" w:hAnsi="Times New Roman" w:cs="Times New Roman"/>
          <w:b/>
          <w:bCs/>
        </w:rPr>
      </w:pPr>
      <w:r w:rsidRPr="003A5DE6">
        <w:rPr>
          <w:rFonts w:ascii="Times New Roman" w:hAnsi="Times New Roman" w:cs="Times New Roman"/>
        </w:rPr>
        <w:t>Tea (</w:t>
      </w:r>
      <w:r w:rsidRPr="003A5DE6">
        <w:rPr>
          <w:rFonts w:ascii="Times New Roman" w:hAnsi="Times New Roman" w:cs="Times New Roman"/>
          <w:i/>
          <w:iCs/>
        </w:rPr>
        <w:t>Camellia sinensis</w:t>
      </w:r>
      <w:r w:rsidRPr="003A5DE6">
        <w:rPr>
          <w:rFonts w:ascii="Times New Roman" w:hAnsi="Times New Roman" w:cs="Times New Roman"/>
        </w:rPr>
        <w:t xml:space="preserve"> L.) cultivation is a major agronomic and economic activity in Assam, particularly in the Tinsukia district, which forms part of the Upper Brahmaputra Valley Zone.</w:t>
      </w:r>
      <w:r w:rsidR="00C24B32" w:rsidRPr="003A5DE6">
        <w:rPr>
          <w:rFonts w:ascii="Times New Roman" w:hAnsi="Times New Roman" w:cs="Times New Roman"/>
        </w:rPr>
        <w:t xml:space="preserve"> And the major </w:t>
      </w:r>
      <w:proofErr w:type="spellStart"/>
      <w:r w:rsidR="00C24B32" w:rsidRPr="003A5DE6">
        <w:rPr>
          <w:rFonts w:ascii="Times New Roman" w:hAnsi="Times New Roman" w:cs="Times New Roman"/>
        </w:rPr>
        <w:t>physico</w:t>
      </w:r>
      <w:proofErr w:type="spellEnd"/>
      <w:r w:rsidR="00C24B32" w:rsidRPr="003A5DE6">
        <w:rPr>
          <w:rFonts w:ascii="Times New Roman" w:hAnsi="Times New Roman" w:cs="Times New Roman"/>
        </w:rPr>
        <w:t>-chemical properties of tea growing soil play an important role in establishing efficient nutrient management practices. Therefore, t</w:t>
      </w:r>
      <w:r w:rsidRPr="003A5DE6">
        <w:rPr>
          <w:rFonts w:ascii="Times New Roman" w:hAnsi="Times New Roman" w:cs="Times New Roman"/>
        </w:rPr>
        <w:t xml:space="preserve">his study was conducted to evaluate the physical and chemical properties of soils in twelve tea gardens in Tinsukia </w:t>
      </w:r>
      <w:r w:rsidR="00182DB0" w:rsidRPr="003A5DE6">
        <w:rPr>
          <w:rFonts w:ascii="Times New Roman" w:hAnsi="Times New Roman" w:cs="Times New Roman"/>
        </w:rPr>
        <w:t xml:space="preserve">district of Assam </w:t>
      </w:r>
      <w:r w:rsidRPr="003A5DE6">
        <w:rPr>
          <w:rFonts w:ascii="Times New Roman" w:hAnsi="Times New Roman" w:cs="Times New Roman"/>
        </w:rPr>
        <w:t xml:space="preserve">and to explore correlations among these properties. A total of 144 soil samples were collected and </w:t>
      </w:r>
      <w:proofErr w:type="spellStart"/>
      <w:r w:rsidRPr="003A5DE6">
        <w:rPr>
          <w:rFonts w:ascii="Times New Roman" w:hAnsi="Times New Roman" w:cs="Times New Roman"/>
        </w:rPr>
        <w:t>analyzed</w:t>
      </w:r>
      <w:proofErr w:type="spellEnd"/>
      <w:r w:rsidRPr="003A5DE6">
        <w:rPr>
          <w:rFonts w:ascii="Times New Roman" w:hAnsi="Times New Roman" w:cs="Times New Roman"/>
        </w:rPr>
        <w:t xml:space="preserve"> for texture, bulk density (BD), pH, organic carbon (OC), and cation exchange capacity (CEC). The soils were predominantly sandy at the surface,</w:t>
      </w:r>
      <w:r w:rsidR="00182DB0" w:rsidRPr="003A5DE6">
        <w:rPr>
          <w:rFonts w:ascii="Times New Roman" w:hAnsi="Times New Roman" w:cs="Times New Roman"/>
        </w:rPr>
        <w:t xml:space="preserve"> </w:t>
      </w:r>
      <w:r w:rsidRPr="003A5DE6">
        <w:rPr>
          <w:rFonts w:ascii="Times New Roman" w:hAnsi="Times New Roman" w:cs="Times New Roman"/>
        </w:rPr>
        <w:t xml:space="preserve">higher clay content with depth, </w:t>
      </w:r>
      <w:r w:rsidR="00182DB0" w:rsidRPr="003A5DE6">
        <w:rPr>
          <w:rFonts w:ascii="Times New Roman" w:hAnsi="Times New Roman" w:cs="Times New Roman"/>
        </w:rPr>
        <w:t xml:space="preserve">because of </w:t>
      </w:r>
      <w:r w:rsidRPr="003A5DE6">
        <w:rPr>
          <w:rFonts w:ascii="Times New Roman" w:hAnsi="Times New Roman" w:cs="Times New Roman"/>
        </w:rPr>
        <w:t xml:space="preserve">possible clay illuviation. Bulk density increased significantly with depth, with a strong negative correlation to organic carbon (r = -0.582**), while surface soils showed lower BD values due to higher organic matter. Soil pH ranged from strongly to moderately acidic, increasing slightly with depth but remaining within the preferred range for tea. Organic carbon was medium in the surface layers (mean: 0.73%) and declined significantly with depth, reflecting organic matter inputs from pruning litter and shade trees. CEC was highest in the surface soil (mean: 11.49 </w:t>
      </w:r>
      <w:proofErr w:type="spellStart"/>
      <w:r w:rsidRPr="003A5DE6">
        <w:rPr>
          <w:rFonts w:ascii="Times New Roman" w:hAnsi="Times New Roman" w:cs="Times New Roman"/>
        </w:rPr>
        <w:t>cmol</w:t>
      </w:r>
      <w:proofErr w:type="spellEnd"/>
      <w:r w:rsidRPr="003A5DE6">
        <w:rPr>
          <w:rFonts w:ascii="Times New Roman" w:hAnsi="Times New Roman" w:cs="Times New Roman"/>
        </w:rPr>
        <w:t>(p⁺) kg⁻¹) and showed significant positive correlations with both OC (r = 0.499**) and clay (r = 0.372*). These findings highlight the need for soil acidity management and organic matter enhancement to sustain long-term tea productivity and soil health in the region.</w:t>
      </w:r>
    </w:p>
    <w:p w14:paraId="2874DFF4" w14:textId="77777777" w:rsidR="006B3F77" w:rsidRPr="003A5DE6" w:rsidRDefault="006B3F77" w:rsidP="006B32BD">
      <w:pPr>
        <w:spacing w:line="240" w:lineRule="auto"/>
        <w:jc w:val="both"/>
        <w:rPr>
          <w:rFonts w:ascii="Times New Roman" w:hAnsi="Times New Roman" w:cs="Times New Roman"/>
          <w:b/>
          <w:bCs/>
        </w:rPr>
      </w:pPr>
    </w:p>
    <w:p w14:paraId="3E08417B" w14:textId="77777777" w:rsidR="006B3F77" w:rsidRPr="003A5DE6" w:rsidRDefault="006B3F77" w:rsidP="006B32BD">
      <w:pPr>
        <w:spacing w:line="240" w:lineRule="auto"/>
        <w:jc w:val="both"/>
        <w:rPr>
          <w:rFonts w:ascii="Times New Roman" w:hAnsi="Times New Roman" w:cs="Times New Roman"/>
          <w:b/>
          <w:bCs/>
        </w:rPr>
      </w:pPr>
    </w:p>
    <w:p w14:paraId="67C83EC7" w14:textId="77777777" w:rsidR="006B3F77" w:rsidRPr="003A5DE6" w:rsidRDefault="006B3F77" w:rsidP="006B32BD">
      <w:pPr>
        <w:spacing w:line="240" w:lineRule="auto"/>
        <w:jc w:val="both"/>
        <w:rPr>
          <w:rFonts w:ascii="Times New Roman" w:hAnsi="Times New Roman" w:cs="Times New Roman"/>
          <w:b/>
          <w:bCs/>
        </w:rPr>
      </w:pPr>
    </w:p>
    <w:p w14:paraId="3C8DB2CA" w14:textId="77777777" w:rsidR="006B3F77" w:rsidRPr="003A5DE6" w:rsidRDefault="006B3F77" w:rsidP="006B32BD">
      <w:pPr>
        <w:spacing w:line="240" w:lineRule="auto"/>
        <w:jc w:val="both"/>
        <w:rPr>
          <w:rFonts w:ascii="Times New Roman" w:hAnsi="Times New Roman" w:cs="Times New Roman"/>
          <w:b/>
          <w:bCs/>
        </w:rPr>
      </w:pPr>
    </w:p>
    <w:p w14:paraId="312BAAEB" w14:textId="77777777" w:rsidR="0050115A" w:rsidRPr="003A5DE6" w:rsidRDefault="0050115A" w:rsidP="006B32BD">
      <w:pPr>
        <w:spacing w:line="240" w:lineRule="auto"/>
        <w:jc w:val="both"/>
        <w:rPr>
          <w:rFonts w:ascii="Times New Roman" w:hAnsi="Times New Roman" w:cs="Times New Roman"/>
          <w:b/>
          <w:bCs/>
        </w:rPr>
      </w:pPr>
    </w:p>
    <w:p w14:paraId="53EDB96F" w14:textId="77777777" w:rsidR="006B3F77" w:rsidRPr="003A5DE6" w:rsidRDefault="006B3F77" w:rsidP="006B32BD">
      <w:pPr>
        <w:spacing w:line="240" w:lineRule="auto"/>
        <w:jc w:val="both"/>
        <w:rPr>
          <w:rFonts w:ascii="Times New Roman" w:hAnsi="Times New Roman" w:cs="Times New Roman"/>
          <w:b/>
          <w:bCs/>
        </w:rPr>
      </w:pPr>
    </w:p>
    <w:p w14:paraId="433E6C00" w14:textId="77777777" w:rsidR="006B3F77" w:rsidRPr="003A5DE6" w:rsidRDefault="006B3F77" w:rsidP="006B32BD">
      <w:pPr>
        <w:spacing w:line="240" w:lineRule="auto"/>
        <w:jc w:val="both"/>
        <w:rPr>
          <w:rFonts w:ascii="Times New Roman" w:hAnsi="Times New Roman" w:cs="Times New Roman"/>
          <w:b/>
          <w:bCs/>
        </w:rPr>
      </w:pPr>
    </w:p>
    <w:p w14:paraId="4B1D7E2D" w14:textId="77777777" w:rsidR="006B3F77" w:rsidRPr="003A5DE6" w:rsidRDefault="006B3F77" w:rsidP="006B32BD">
      <w:pPr>
        <w:spacing w:line="240" w:lineRule="auto"/>
        <w:jc w:val="both"/>
        <w:rPr>
          <w:rFonts w:ascii="Times New Roman" w:hAnsi="Times New Roman" w:cs="Times New Roman"/>
          <w:b/>
          <w:bCs/>
        </w:rPr>
      </w:pPr>
    </w:p>
    <w:p w14:paraId="3DE41844" w14:textId="5CABD3D1" w:rsidR="00694E73" w:rsidRPr="003A5DE6" w:rsidRDefault="006B3F77" w:rsidP="006B32BD">
      <w:pPr>
        <w:spacing w:line="240" w:lineRule="auto"/>
        <w:jc w:val="both"/>
        <w:rPr>
          <w:rFonts w:ascii="Times New Roman" w:hAnsi="Times New Roman" w:cs="Times New Roman"/>
          <w:b/>
          <w:bCs/>
        </w:rPr>
      </w:pPr>
      <w:r w:rsidRPr="003A5DE6">
        <w:rPr>
          <w:rFonts w:ascii="Times New Roman" w:hAnsi="Times New Roman" w:cs="Times New Roman"/>
          <w:b/>
          <w:bCs/>
        </w:rPr>
        <w:t>Keywords:</w:t>
      </w:r>
      <w:r w:rsidR="0050115A" w:rsidRPr="003A5DE6">
        <w:rPr>
          <w:rFonts w:ascii="Times New Roman" w:hAnsi="Times New Roman" w:cs="Times New Roman"/>
          <w:b/>
          <w:bCs/>
        </w:rPr>
        <w:t xml:space="preserve"> </w:t>
      </w:r>
      <w:r w:rsidRPr="003A5DE6">
        <w:rPr>
          <w:rFonts w:ascii="Times New Roman" w:hAnsi="Times New Roman" w:cs="Times New Roman"/>
        </w:rPr>
        <w:t xml:space="preserve">Tea, Soil texture, Bulk density, Soil pH, Organic carbon, Cation exchange capacity </w:t>
      </w:r>
    </w:p>
    <w:p w14:paraId="011DA0CF" w14:textId="77777777" w:rsidR="00494784" w:rsidRPr="003A5DE6" w:rsidRDefault="00494784" w:rsidP="006B32BD">
      <w:pPr>
        <w:spacing w:line="240" w:lineRule="auto"/>
        <w:jc w:val="both"/>
        <w:rPr>
          <w:rFonts w:ascii="Times New Roman" w:hAnsi="Times New Roman" w:cs="Times New Roman"/>
          <w:b/>
          <w:bCs/>
        </w:rPr>
      </w:pPr>
    </w:p>
    <w:p w14:paraId="3DC9D5E7" w14:textId="77777777" w:rsidR="00214C84" w:rsidRPr="003A5DE6" w:rsidRDefault="00214C84" w:rsidP="006B32BD">
      <w:pPr>
        <w:spacing w:line="240" w:lineRule="auto"/>
        <w:jc w:val="both"/>
        <w:rPr>
          <w:rFonts w:ascii="Times New Roman" w:hAnsi="Times New Roman" w:cs="Times New Roman"/>
          <w:b/>
          <w:bCs/>
        </w:rPr>
      </w:pPr>
    </w:p>
    <w:p w14:paraId="763EADFE" w14:textId="77777777" w:rsidR="00214C84" w:rsidRPr="003A5DE6" w:rsidRDefault="00214C84" w:rsidP="006B32BD">
      <w:pPr>
        <w:spacing w:line="240" w:lineRule="auto"/>
        <w:jc w:val="both"/>
        <w:rPr>
          <w:rFonts w:ascii="Times New Roman" w:hAnsi="Times New Roman" w:cs="Times New Roman"/>
          <w:b/>
          <w:bCs/>
        </w:rPr>
      </w:pPr>
    </w:p>
    <w:p w14:paraId="3FE6E269" w14:textId="77777777" w:rsidR="00214C84" w:rsidRPr="003A5DE6" w:rsidRDefault="00214C84" w:rsidP="006B32BD">
      <w:pPr>
        <w:spacing w:line="240" w:lineRule="auto"/>
        <w:jc w:val="both"/>
        <w:rPr>
          <w:rFonts w:ascii="Times New Roman" w:hAnsi="Times New Roman" w:cs="Times New Roman"/>
          <w:b/>
          <w:bCs/>
        </w:rPr>
      </w:pPr>
    </w:p>
    <w:p w14:paraId="723303F3" w14:textId="77777777" w:rsidR="00214C84" w:rsidRPr="003A5DE6" w:rsidRDefault="00214C84" w:rsidP="006B32BD">
      <w:pPr>
        <w:spacing w:line="240" w:lineRule="auto"/>
        <w:jc w:val="both"/>
        <w:rPr>
          <w:rFonts w:ascii="Times New Roman" w:hAnsi="Times New Roman" w:cs="Times New Roman"/>
          <w:b/>
          <w:bCs/>
        </w:rPr>
      </w:pPr>
    </w:p>
    <w:p w14:paraId="5EDFE25D" w14:textId="77777777" w:rsidR="00214C84" w:rsidRPr="003A5DE6" w:rsidRDefault="00214C84" w:rsidP="006B32BD">
      <w:pPr>
        <w:spacing w:line="240" w:lineRule="auto"/>
        <w:jc w:val="both"/>
        <w:rPr>
          <w:rFonts w:ascii="Times New Roman" w:hAnsi="Times New Roman" w:cs="Times New Roman"/>
          <w:b/>
          <w:bCs/>
        </w:rPr>
      </w:pPr>
    </w:p>
    <w:p w14:paraId="532764FF" w14:textId="77777777" w:rsidR="00214C84" w:rsidRPr="003A5DE6" w:rsidRDefault="00214C84" w:rsidP="006B32BD">
      <w:pPr>
        <w:spacing w:line="240" w:lineRule="auto"/>
        <w:jc w:val="both"/>
        <w:rPr>
          <w:rFonts w:ascii="Times New Roman" w:hAnsi="Times New Roman" w:cs="Times New Roman"/>
          <w:b/>
          <w:bCs/>
        </w:rPr>
      </w:pPr>
    </w:p>
    <w:p w14:paraId="0ABC5A48" w14:textId="77777777" w:rsidR="00214C84" w:rsidRPr="003A5DE6" w:rsidRDefault="00214C84" w:rsidP="006B32BD">
      <w:pPr>
        <w:spacing w:line="240" w:lineRule="auto"/>
        <w:jc w:val="both"/>
        <w:rPr>
          <w:rFonts w:ascii="Times New Roman" w:hAnsi="Times New Roman" w:cs="Times New Roman"/>
          <w:b/>
          <w:bCs/>
        </w:rPr>
      </w:pPr>
    </w:p>
    <w:p w14:paraId="12ACBEB9" w14:textId="77777777" w:rsidR="00214C84" w:rsidRPr="003A5DE6" w:rsidRDefault="00214C84" w:rsidP="006B32BD">
      <w:pPr>
        <w:spacing w:line="240" w:lineRule="auto"/>
        <w:jc w:val="both"/>
        <w:rPr>
          <w:rFonts w:ascii="Times New Roman" w:hAnsi="Times New Roman" w:cs="Times New Roman"/>
          <w:b/>
          <w:bCs/>
        </w:rPr>
      </w:pPr>
    </w:p>
    <w:p w14:paraId="411EBBE8" w14:textId="250D0FA3" w:rsidR="00622642" w:rsidRPr="003A5DE6" w:rsidRDefault="00622642" w:rsidP="006B32BD">
      <w:pPr>
        <w:spacing w:line="240" w:lineRule="auto"/>
        <w:jc w:val="both"/>
        <w:rPr>
          <w:rFonts w:ascii="Times New Roman" w:hAnsi="Times New Roman" w:cs="Times New Roman"/>
          <w:b/>
          <w:bCs/>
        </w:rPr>
      </w:pPr>
      <w:r w:rsidRPr="003A5DE6">
        <w:rPr>
          <w:rFonts w:ascii="Times New Roman" w:hAnsi="Times New Roman" w:cs="Times New Roman"/>
          <w:b/>
          <w:bCs/>
        </w:rPr>
        <w:t>Introduction</w:t>
      </w:r>
    </w:p>
    <w:p w14:paraId="2BE5CF41" w14:textId="17B562D6" w:rsidR="002020C2" w:rsidRPr="003A5DE6" w:rsidRDefault="00622642" w:rsidP="006B32BD">
      <w:pPr>
        <w:spacing w:line="240" w:lineRule="auto"/>
        <w:ind w:firstLine="720"/>
        <w:jc w:val="both"/>
        <w:rPr>
          <w:rFonts w:ascii="Times New Roman" w:hAnsi="Times New Roman" w:cs="Times New Roman"/>
        </w:rPr>
      </w:pPr>
      <w:r w:rsidRPr="003A5DE6">
        <w:rPr>
          <w:rFonts w:ascii="Times New Roman" w:hAnsi="Times New Roman" w:cs="Times New Roman"/>
        </w:rPr>
        <w:lastRenderedPageBreak/>
        <w:t>Tea (</w:t>
      </w:r>
      <w:r w:rsidRPr="003A5DE6">
        <w:rPr>
          <w:rFonts w:ascii="Times New Roman" w:hAnsi="Times New Roman" w:cs="Times New Roman"/>
          <w:i/>
          <w:iCs/>
        </w:rPr>
        <w:t>Camellia sinensis</w:t>
      </w:r>
      <w:r w:rsidRPr="003A5DE6">
        <w:rPr>
          <w:rFonts w:ascii="Times New Roman" w:hAnsi="Times New Roman" w:cs="Times New Roman"/>
        </w:rPr>
        <w:t xml:space="preserve"> L.) is an important perennial cash crop cultivated extensively in Assam, contributing to both </w:t>
      </w:r>
      <w:r w:rsidR="00040090" w:rsidRPr="003A5DE6">
        <w:rPr>
          <w:rFonts w:ascii="Times New Roman" w:hAnsi="Times New Roman" w:cs="Times New Roman"/>
        </w:rPr>
        <w:t>the Indian and</w:t>
      </w:r>
      <w:r w:rsidRPr="003A5DE6">
        <w:rPr>
          <w:rFonts w:ascii="Times New Roman" w:hAnsi="Times New Roman" w:cs="Times New Roman"/>
        </w:rPr>
        <w:t xml:space="preserve"> global tea economy. The state alone accounts for approximately 55% of India's total tea production and 15% of global output, with an annual production ranging between 630 to 700 million kg</w:t>
      </w:r>
      <w:r w:rsidR="00182DB0" w:rsidRPr="003A5DE6">
        <w:rPr>
          <w:rFonts w:ascii="Times New Roman" w:hAnsi="Times New Roman" w:cs="Times New Roman"/>
        </w:rPr>
        <w:t xml:space="preserve"> </w:t>
      </w:r>
      <w:r w:rsidR="0087489E" w:rsidRPr="003A5DE6">
        <w:rPr>
          <w:rFonts w:ascii="Times New Roman" w:hAnsi="Times New Roman" w:cs="Times New Roman"/>
        </w:rPr>
        <w:t>[1]</w:t>
      </w:r>
      <w:r w:rsidRPr="003A5DE6">
        <w:rPr>
          <w:rFonts w:ascii="Times New Roman" w:hAnsi="Times New Roman" w:cs="Times New Roman"/>
        </w:rPr>
        <w:t xml:space="preserve">. While tea thrives under </w:t>
      </w:r>
      <w:r w:rsidR="00040090" w:rsidRPr="003A5DE6">
        <w:rPr>
          <w:rFonts w:ascii="Times New Roman" w:hAnsi="Times New Roman" w:cs="Times New Roman"/>
        </w:rPr>
        <w:t>vast</w:t>
      </w:r>
      <w:r w:rsidRPr="003A5DE6">
        <w:rPr>
          <w:rFonts w:ascii="Times New Roman" w:hAnsi="Times New Roman" w:cs="Times New Roman"/>
        </w:rPr>
        <w:t xml:space="preserve"> climatic conditions, the Upper Brahmaputra Valley Region hosts the majority of Assam’s tea plantations, making it a central hub for tea cultivation and export. Tea is valued for its rich composition of polyphenols, tannic acids, and amino acids, which confer antioxidant, anti-mutagenic, and anti-carcinogenic properties when consumed in moderation </w:t>
      </w:r>
      <w:r w:rsidR="0087489E" w:rsidRPr="003A5DE6">
        <w:rPr>
          <w:rFonts w:ascii="Times New Roman" w:hAnsi="Times New Roman" w:cs="Times New Roman"/>
        </w:rPr>
        <w:t>[</w:t>
      </w:r>
      <w:r w:rsidR="009649FE" w:rsidRPr="003A5DE6">
        <w:rPr>
          <w:rFonts w:ascii="Times New Roman" w:hAnsi="Times New Roman" w:cs="Times New Roman"/>
        </w:rPr>
        <w:t>2</w:t>
      </w:r>
      <w:r w:rsidR="0087489E" w:rsidRPr="003A5DE6">
        <w:rPr>
          <w:rFonts w:ascii="Times New Roman" w:hAnsi="Times New Roman" w:cs="Times New Roman"/>
        </w:rPr>
        <w:t>][</w:t>
      </w:r>
      <w:r w:rsidR="009649FE" w:rsidRPr="003A5DE6">
        <w:rPr>
          <w:rFonts w:ascii="Times New Roman" w:hAnsi="Times New Roman" w:cs="Times New Roman"/>
        </w:rPr>
        <w:t>3</w:t>
      </w:r>
      <w:r w:rsidR="0087489E" w:rsidRPr="003A5DE6">
        <w:rPr>
          <w:rFonts w:ascii="Times New Roman" w:hAnsi="Times New Roman" w:cs="Times New Roman"/>
        </w:rPr>
        <w:t>]</w:t>
      </w:r>
      <w:r w:rsidRPr="003A5DE6">
        <w:rPr>
          <w:rFonts w:ascii="Times New Roman" w:hAnsi="Times New Roman" w:cs="Times New Roman"/>
        </w:rPr>
        <w:t xml:space="preserve">. It is predominantly grown in acidic soils and exhibits adaptability across a variety of soil textures, ranging from light sandy to heavy silty clay loam. However, medium to light textured acidic soils are considered optimal for tea growth </w:t>
      </w:r>
      <w:r w:rsidR="0087489E" w:rsidRPr="003A5DE6">
        <w:rPr>
          <w:rFonts w:ascii="Times New Roman" w:hAnsi="Times New Roman" w:cs="Times New Roman"/>
        </w:rPr>
        <w:t>[</w:t>
      </w:r>
      <w:r w:rsidR="009649FE" w:rsidRPr="003A5DE6">
        <w:rPr>
          <w:rFonts w:ascii="Times New Roman" w:hAnsi="Times New Roman" w:cs="Times New Roman"/>
        </w:rPr>
        <w:t>4</w:t>
      </w:r>
      <w:r w:rsidR="0087489E" w:rsidRPr="003A5DE6">
        <w:rPr>
          <w:rFonts w:ascii="Times New Roman" w:hAnsi="Times New Roman" w:cs="Times New Roman"/>
        </w:rPr>
        <w:t>]</w:t>
      </w:r>
      <w:r w:rsidRPr="003A5DE6">
        <w:rPr>
          <w:rFonts w:ascii="Times New Roman" w:hAnsi="Times New Roman" w:cs="Times New Roman"/>
        </w:rPr>
        <w:t>.</w:t>
      </w:r>
      <w:r w:rsidR="002020C2" w:rsidRPr="003A5DE6">
        <w:rPr>
          <w:rFonts w:ascii="Times New Roman" w:hAnsi="Times New Roman" w:cs="Times New Roman"/>
        </w:rPr>
        <w:t xml:space="preserve"> </w:t>
      </w:r>
    </w:p>
    <w:p w14:paraId="12D8E25D" w14:textId="249D6D3B" w:rsidR="00622642" w:rsidRPr="003A5DE6" w:rsidRDefault="00622642" w:rsidP="006B32BD">
      <w:pPr>
        <w:spacing w:line="240" w:lineRule="auto"/>
        <w:ind w:firstLine="720"/>
        <w:jc w:val="both"/>
        <w:rPr>
          <w:rFonts w:ascii="Times New Roman" w:hAnsi="Times New Roman" w:cs="Times New Roman"/>
        </w:rPr>
      </w:pPr>
      <w:r w:rsidRPr="003A5DE6">
        <w:rPr>
          <w:rFonts w:ascii="Times New Roman" w:hAnsi="Times New Roman" w:cs="Times New Roman"/>
        </w:rPr>
        <w:t xml:space="preserve">Soil texture plays a crucial role in determining the physical, chemical, and biological attributes of soil, influencing factors such as moisture retention, porosity, organic matter content, and microbial activity </w:t>
      </w:r>
      <w:r w:rsidR="0087489E" w:rsidRPr="003A5DE6">
        <w:rPr>
          <w:rFonts w:ascii="Times New Roman" w:hAnsi="Times New Roman" w:cs="Times New Roman"/>
        </w:rPr>
        <w:t>[</w:t>
      </w:r>
      <w:r w:rsidR="009649FE" w:rsidRPr="003A5DE6">
        <w:rPr>
          <w:rFonts w:ascii="Times New Roman" w:hAnsi="Times New Roman" w:cs="Times New Roman"/>
        </w:rPr>
        <w:t>5</w:t>
      </w:r>
      <w:r w:rsidR="0087489E" w:rsidRPr="003A5DE6">
        <w:rPr>
          <w:rFonts w:ascii="Times New Roman" w:hAnsi="Times New Roman" w:cs="Times New Roman"/>
        </w:rPr>
        <w:t>][</w:t>
      </w:r>
      <w:r w:rsidR="009649FE" w:rsidRPr="003A5DE6">
        <w:rPr>
          <w:rFonts w:ascii="Times New Roman" w:hAnsi="Times New Roman" w:cs="Times New Roman"/>
        </w:rPr>
        <w:t>6</w:t>
      </w:r>
      <w:r w:rsidR="0087489E" w:rsidRPr="003A5DE6">
        <w:rPr>
          <w:rFonts w:ascii="Times New Roman" w:hAnsi="Times New Roman" w:cs="Times New Roman"/>
        </w:rPr>
        <w:t>]</w:t>
      </w:r>
      <w:r w:rsidRPr="003A5DE6">
        <w:rPr>
          <w:rFonts w:ascii="Times New Roman" w:hAnsi="Times New Roman" w:cs="Times New Roman"/>
        </w:rPr>
        <w:t>. In Assam, tea-growing soils exhibit considerable variation</w:t>
      </w:r>
      <w:r w:rsidR="002020C2" w:rsidRPr="003A5DE6">
        <w:rPr>
          <w:rFonts w:ascii="Times New Roman" w:hAnsi="Times New Roman" w:cs="Times New Roman"/>
        </w:rPr>
        <w:t>, such as</w:t>
      </w:r>
      <w:r w:rsidRPr="003A5DE6">
        <w:rPr>
          <w:rFonts w:ascii="Times New Roman" w:hAnsi="Times New Roman" w:cs="Times New Roman"/>
        </w:rPr>
        <w:t xml:space="preserve"> the </w:t>
      </w:r>
      <w:proofErr w:type="spellStart"/>
      <w:r w:rsidRPr="003A5DE6">
        <w:rPr>
          <w:rFonts w:ascii="Times New Roman" w:hAnsi="Times New Roman" w:cs="Times New Roman"/>
        </w:rPr>
        <w:t>Sivasagar</w:t>
      </w:r>
      <w:proofErr w:type="spellEnd"/>
      <w:r w:rsidRPr="003A5DE6">
        <w:rPr>
          <w:rFonts w:ascii="Times New Roman" w:hAnsi="Times New Roman" w:cs="Times New Roman"/>
        </w:rPr>
        <w:t xml:space="preserve"> district </w:t>
      </w:r>
      <w:r w:rsidR="002020C2" w:rsidRPr="003A5DE6">
        <w:rPr>
          <w:rFonts w:ascii="Times New Roman" w:hAnsi="Times New Roman" w:cs="Times New Roman"/>
        </w:rPr>
        <w:t>mostly</w:t>
      </w:r>
      <w:r w:rsidRPr="003A5DE6">
        <w:rPr>
          <w:rFonts w:ascii="Times New Roman" w:hAnsi="Times New Roman" w:cs="Times New Roman"/>
        </w:rPr>
        <w:t xml:space="preserve"> features sandy clay loam and sandy loam soils, with sand content ranging from 71.42% to 78.16% </w:t>
      </w:r>
      <w:r w:rsidR="0087489E" w:rsidRPr="003A5DE6">
        <w:rPr>
          <w:rFonts w:ascii="Times New Roman" w:hAnsi="Times New Roman" w:cs="Times New Roman"/>
        </w:rPr>
        <w:t>[</w:t>
      </w:r>
      <w:r w:rsidR="009649FE" w:rsidRPr="003A5DE6">
        <w:rPr>
          <w:rFonts w:ascii="Times New Roman" w:hAnsi="Times New Roman" w:cs="Times New Roman"/>
        </w:rPr>
        <w:t>7</w:t>
      </w:r>
      <w:r w:rsidR="0087489E" w:rsidRPr="003A5DE6">
        <w:rPr>
          <w:rFonts w:ascii="Times New Roman" w:hAnsi="Times New Roman" w:cs="Times New Roman"/>
        </w:rPr>
        <w:t>]</w:t>
      </w:r>
      <w:r w:rsidRPr="003A5DE6">
        <w:rPr>
          <w:rFonts w:ascii="Times New Roman" w:hAnsi="Times New Roman" w:cs="Times New Roman"/>
        </w:rPr>
        <w:t xml:space="preserve">. Similarly, Dibrugarh tea estates show a dominance of sand, with soils categorized as sandy clay loam, sandy loam, and sandy clay </w:t>
      </w:r>
      <w:r w:rsidR="0087489E" w:rsidRPr="003A5DE6">
        <w:rPr>
          <w:rFonts w:ascii="Times New Roman" w:hAnsi="Times New Roman" w:cs="Times New Roman"/>
        </w:rPr>
        <w:t>[</w:t>
      </w:r>
      <w:r w:rsidR="009649FE" w:rsidRPr="003A5DE6">
        <w:rPr>
          <w:rFonts w:ascii="Times New Roman" w:hAnsi="Times New Roman" w:cs="Times New Roman"/>
        </w:rPr>
        <w:t>8</w:t>
      </w:r>
      <w:r w:rsidR="0087489E" w:rsidRPr="003A5DE6">
        <w:rPr>
          <w:rFonts w:ascii="Times New Roman" w:hAnsi="Times New Roman" w:cs="Times New Roman"/>
        </w:rPr>
        <w:t>]</w:t>
      </w:r>
      <w:r w:rsidRPr="003A5DE6">
        <w:rPr>
          <w:rFonts w:ascii="Times New Roman" w:hAnsi="Times New Roman" w:cs="Times New Roman"/>
        </w:rPr>
        <w:t xml:space="preserve">. In contrast, the </w:t>
      </w:r>
      <w:proofErr w:type="spellStart"/>
      <w:r w:rsidRPr="003A5DE6">
        <w:rPr>
          <w:rFonts w:ascii="Times New Roman" w:hAnsi="Times New Roman" w:cs="Times New Roman"/>
        </w:rPr>
        <w:t>Silcoorie</w:t>
      </w:r>
      <w:proofErr w:type="spellEnd"/>
      <w:r w:rsidRPr="003A5DE6">
        <w:rPr>
          <w:rFonts w:ascii="Times New Roman" w:hAnsi="Times New Roman" w:cs="Times New Roman"/>
        </w:rPr>
        <w:t xml:space="preserve"> Tea Estate in </w:t>
      </w:r>
      <w:proofErr w:type="spellStart"/>
      <w:r w:rsidRPr="003A5DE6">
        <w:rPr>
          <w:rFonts w:ascii="Times New Roman" w:hAnsi="Times New Roman" w:cs="Times New Roman"/>
        </w:rPr>
        <w:t>Cachar</w:t>
      </w:r>
      <w:proofErr w:type="spellEnd"/>
      <w:r w:rsidRPr="003A5DE6">
        <w:rPr>
          <w:rFonts w:ascii="Times New Roman" w:hAnsi="Times New Roman" w:cs="Times New Roman"/>
        </w:rPr>
        <w:t xml:space="preserve"> district is characterized by silty clay and sandy clay textures </w:t>
      </w:r>
      <w:r w:rsidR="0087489E" w:rsidRPr="003A5DE6">
        <w:rPr>
          <w:rFonts w:ascii="Times New Roman" w:hAnsi="Times New Roman" w:cs="Times New Roman"/>
        </w:rPr>
        <w:t>[</w:t>
      </w:r>
      <w:r w:rsidR="009649FE" w:rsidRPr="003A5DE6">
        <w:rPr>
          <w:rFonts w:ascii="Times New Roman" w:hAnsi="Times New Roman" w:cs="Times New Roman"/>
        </w:rPr>
        <w:t>9</w:t>
      </w:r>
      <w:r w:rsidR="0087489E" w:rsidRPr="003A5DE6">
        <w:rPr>
          <w:rFonts w:ascii="Times New Roman" w:hAnsi="Times New Roman" w:cs="Times New Roman"/>
        </w:rPr>
        <w:t>]</w:t>
      </w:r>
      <w:r w:rsidRPr="003A5DE6">
        <w:rPr>
          <w:rFonts w:ascii="Times New Roman" w:hAnsi="Times New Roman" w:cs="Times New Roman"/>
        </w:rPr>
        <w:t>.</w:t>
      </w:r>
      <w:r w:rsidR="002020C2" w:rsidRPr="003A5DE6">
        <w:rPr>
          <w:rFonts w:ascii="Times New Roman" w:hAnsi="Times New Roman" w:cs="Times New Roman"/>
        </w:rPr>
        <w:t xml:space="preserve"> Likewise, b</w:t>
      </w:r>
      <w:r w:rsidRPr="003A5DE6">
        <w:rPr>
          <w:rFonts w:ascii="Times New Roman" w:hAnsi="Times New Roman" w:cs="Times New Roman"/>
        </w:rPr>
        <w:t xml:space="preserve">ulk density </w:t>
      </w:r>
      <w:r w:rsidR="002020C2" w:rsidRPr="003A5DE6">
        <w:rPr>
          <w:rFonts w:ascii="Times New Roman" w:hAnsi="Times New Roman" w:cs="Times New Roman"/>
        </w:rPr>
        <w:t>is another</w:t>
      </w:r>
      <w:r w:rsidRPr="003A5DE6">
        <w:rPr>
          <w:rFonts w:ascii="Times New Roman" w:hAnsi="Times New Roman" w:cs="Times New Roman"/>
        </w:rPr>
        <w:t xml:space="preserve"> key indicator of soil compaction and porosity, </w:t>
      </w:r>
      <w:r w:rsidR="002020C2" w:rsidRPr="003A5DE6">
        <w:rPr>
          <w:rFonts w:ascii="Times New Roman" w:hAnsi="Times New Roman" w:cs="Times New Roman"/>
        </w:rPr>
        <w:t xml:space="preserve">and </w:t>
      </w:r>
      <w:r w:rsidRPr="003A5DE6">
        <w:rPr>
          <w:rFonts w:ascii="Times New Roman" w:hAnsi="Times New Roman" w:cs="Times New Roman"/>
        </w:rPr>
        <w:t xml:space="preserve">is intricately linked to soil texture and organic matter content </w:t>
      </w:r>
      <w:r w:rsidR="0087489E" w:rsidRPr="003A5DE6">
        <w:rPr>
          <w:rFonts w:ascii="Times New Roman" w:hAnsi="Times New Roman" w:cs="Times New Roman"/>
        </w:rPr>
        <w:t>[</w:t>
      </w:r>
      <w:r w:rsidR="009649FE" w:rsidRPr="003A5DE6">
        <w:rPr>
          <w:rFonts w:ascii="Times New Roman" w:hAnsi="Times New Roman" w:cs="Times New Roman"/>
        </w:rPr>
        <w:t>10</w:t>
      </w:r>
      <w:r w:rsidR="0087489E" w:rsidRPr="003A5DE6">
        <w:rPr>
          <w:rFonts w:ascii="Times New Roman" w:hAnsi="Times New Roman" w:cs="Times New Roman"/>
        </w:rPr>
        <w:t>]</w:t>
      </w:r>
      <w:r w:rsidRPr="003A5DE6">
        <w:rPr>
          <w:rFonts w:ascii="Times New Roman" w:hAnsi="Times New Roman" w:cs="Times New Roman"/>
        </w:rPr>
        <w:t>. Tea plantations have been observed to exhibit higher bulk density in deeper soil layers, indicative of increased compaction and reduced pore space, which may hinder root proliferation</w:t>
      </w:r>
      <w:r w:rsidR="00373EB9" w:rsidRPr="003A5DE6">
        <w:rPr>
          <w:rFonts w:ascii="Times New Roman" w:hAnsi="Times New Roman" w:cs="Times New Roman"/>
        </w:rPr>
        <w:t xml:space="preserve"> </w:t>
      </w:r>
      <w:r w:rsidR="0087489E" w:rsidRPr="003A5DE6">
        <w:rPr>
          <w:rFonts w:ascii="Times New Roman" w:hAnsi="Times New Roman" w:cs="Times New Roman"/>
        </w:rPr>
        <w:t>[</w:t>
      </w:r>
      <w:r w:rsidR="009649FE" w:rsidRPr="003A5DE6">
        <w:rPr>
          <w:rFonts w:ascii="Times New Roman" w:hAnsi="Times New Roman" w:cs="Times New Roman"/>
        </w:rPr>
        <w:t>11</w:t>
      </w:r>
      <w:r w:rsidR="0087489E" w:rsidRPr="003A5DE6">
        <w:rPr>
          <w:rFonts w:ascii="Times New Roman" w:hAnsi="Times New Roman" w:cs="Times New Roman"/>
        </w:rPr>
        <w:t>]</w:t>
      </w:r>
      <w:r w:rsidRPr="003A5DE6">
        <w:rPr>
          <w:rFonts w:ascii="Times New Roman" w:hAnsi="Times New Roman" w:cs="Times New Roman"/>
        </w:rPr>
        <w:t xml:space="preserve">. The process of in-situ weathering, as observed in Assam’s tea soils, results in an increase in clay content with depth and a corresponding decrease in sand content </w:t>
      </w:r>
      <w:r w:rsidR="0087489E" w:rsidRPr="003A5DE6">
        <w:rPr>
          <w:rFonts w:ascii="Times New Roman" w:hAnsi="Times New Roman" w:cs="Times New Roman"/>
        </w:rPr>
        <w:t>[</w:t>
      </w:r>
      <w:r w:rsidR="009649FE" w:rsidRPr="003A5DE6">
        <w:rPr>
          <w:rFonts w:ascii="Times New Roman" w:hAnsi="Times New Roman" w:cs="Times New Roman"/>
        </w:rPr>
        <w:t>12</w:t>
      </w:r>
      <w:r w:rsidR="0087489E" w:rsidRPr="003A5DE6">
        <w:rPr>
          <w:rFonts w:ascii="Times New Roman" w:hAnsi="Times New Roman" w:cs="Times New Roman"/>
        </w:rPr>
        <w:t>]</w:t>
      </w:r>
      <w:r w:rsidRPr="003A5DE6">
        <w:rPr>
          <w:rFonts w:ascii="Times New Roman" w:hAnsi="Times New Roman" w:cs="Times New Roman"/>
        </w:rPr>
        <w:t>.</w:t>
      </w:r>
      <w:r w:rsidR="002020C2" w:rsidRPr="003A5DE6">
        <w:rPr>
          <w:rFonts w:ascii="Times New Roman" w:hAnsi="Times New Roman" w:cs="Times New Roman"/>
        </w:rPr>
        <w:t xml:space="preserve"> </w:t>
      </w:r>
    </w:p>
    <w:p w14:paraId="3F156353" w14:textId="34850C5B" w:rsidR="00510624" w:rsidRPr="003A5DE6" w:rsidRDefault="002020C2" w:rsidP="006B32BD">
      <w:pPr>
        <w:spacing w:line="240" w:lineRule="auto"/>
        <w:ind w:firstLine="720"/>
        <w:jc w:val="both"/>
        <w:rPr>
          <w:rFonts w:ascii="Times New Roman" w:hAnsi="Times New Roman" w:cs="Times New Roman"/>
        </w:rPr>
      </w:pPr>
      <w:r w:rsidRPr="003A5DE6">
        <w:rPr>
          <w:rFonts w:ascii="Times New Roman" w:hAnsi="Times New Roman" w:cs="Times New Roman"/>
        </w:rPr>
        <w:t xml:space="preserve">Further, a </w:t>
      </w:r>
      <w:r w:rsidR="00622642" w:rsidRPr="003A5DE6">
        <w:rPr>
          <w:rFonts w:ascii="Times New Roman" w:hAnsi="Times New Roman" w:cs="Times New Roman"/>
        </w:rPr>
        <w:t xml:space="preserve">critical aspects affecting tea cultivation is soil pH, which governs nutrient availability, metal mobility, and microbial processes </w:t>
      </w:r>
      <w:r w:rsidR="0087489E" w:rsidRPr="003A5DE6">
        <w:rPr>
          <w:rFonts w:ascii="Times New Roman" w:hAnsi="Times New Roman" w:cs="Times New Roman"/>
        </w:rPr>
        <w:t>[</w:t>
      </w:r>
      <w:r w:rsidR="009649FE" w:rsidRPr="003A5DE6">
        <w:rPr>
          <w:rFonts w:ascii="Times New Roman" w:hAnsi="Times New Roman" w:cs="Times New Roman"/>
        </w:rPr>
        <w:t>13</w:t>
      </w:r>
      <w:r w:rsidR="0087489E" w:rsidRPr="003A5DE6">
        <w:rPr>
          <w:rFonts w:ascii="Times New Roman" w:hAnsi="Times New Roman" w:cs="Times New Roman"/>
        </w:rPr>
        <w:t>]</w:t>
      </w:r>
      <w:r w:rsidR="00622642" w:rsidRPr="003A5DE6">
        <w:rPr>
          <w:rFonts w:ascii="Times New Roman" w:hAnsi="Times New Roman" w:cs="Times New Roman"/>
        </w:rPr>
        <w:t xml:space="preserve">. Tea thrives in acidic soils, ideally between pH 4.5 to 5.5 </w:t>
      </w:r>
      <w:r w:rsidR="0087489E" w:rsidRPr="003A5DE6">
        <w:rPr>
          <w:rFonts w:ascii="Times New Roman" w:hAnsi="Times New Roman" w:cs="Times New Roman"/>
        </w:rPr>
        <w:t>[</w:t>
      </w:r>
      <w:r w:rsidR="009649FE" w:rsidRPr="003A5DE6">
        <w:rPr>
          <w:rFonts w:ascii="Times New Roman" w:hAnsi="Times New Roman" w:cs="Times New Roman"/>
        </w:rPr>
        <w:t>14</w:t>
      </w:r>
      <w:r w:rsidR="0087489E" w:rsidRPr="003A5DE6">
        <w:rPr>
          <w:rFonts w:ascii="Times New Roman" w:hAnsi="Times New Roman" w:cs="Times New Roman"/>
        </w:rPr>
        <w:t>]</w:t>
      </w:r>
      <w:r w:rsidR="00622642" w:rsidRPr="003A5DE6">
        <w:rPr>
          <w:rFonts w:ascii="Times New Roman" w:hAnsi="Times New Roman" w:cs="Times New Roman"/>
        </w:rPr>
        <w:t xml:space="preserve">, but growth is impeded below pH 4.0 or above pH 6.5 </w:t>
      </w:r>
      <w:r w:rsidR="0087489E" w:rsidRPr="003A5DE6">
        <w:rPr>
          <w:rFonts w:ascii="Times New Roman" w:hAnsi="Times New Roman" w:cs="Times New Roman"/>
        </w:rPr>
        <w:t>[</w:t>
      </w:r>
      <w:r w:rsidR="009649FE" w:rsidRPr="003A5DE6">
        <w:rPr>
          <w:rFonts w:ascii="Times New Roman" w:hAnsi="Times New Roman" w:cs="Times New Roman"/>
        </w:rPr>
        <w:t>15</w:t>
      </w:r>
      <w:r w:rsidR="0087489E" w:rsidRPr="003A5DE6">
        <w:rPr>
          <w:rFonts w:ascii="Times New Roman" w:hAnsi="Times New Roman" w:cs="Times New Roman"/>
        </w:rPr>
        <w:t>][</w:t>
      </w:r>
      <w:r w:rsidR="009649FE" w:rsidRPr="003A5DE6">
        <w:rPr>
          <w:rFonts w:ascii="Times New Roman" w:hAnsi="Times New Roman" w:cs="Times New Roman"/>
        </w:rPr>
        <w:t>16</w:t>
      </w:r>
      <w:r w:rsidR="0087489E" w:rsidRPr="003A5DE6">
        <w:rPr>
          <w:rFonts w:ascii="Times New Roman" w:hAnsi="Times New Roman" w:cs="Times New Roman"/>
        </w:rPr>
        <w:t>]</w:t>
      </w:r>
      <w:r w:rsidR="00622642" w:rsidRPr="003A5DE6">
        <w:rPr>
          <w:rFonts w:ascii="Times New Roman" w:hAnsi="Times New Roman" w:cs="Times New Roman"/>
        </w:rPr>
        <w:t>. Alarmingly, many tea estates in Assam are experiencing increasing soil acidity, with pH levels ranging from 4.9 to as low as 4.4, alongside low cation exchange capacity and base saturation below 35%</w:t>
      </w:r>
      <w:r w:rsidR="00373EB9" w:rsidRPr="003A5DE6">
        <w:rPr>
          <w:rFonts w:ascii="Times New Roman" w:hAnsi="Times New Roman" w:cs="Times New Roman"/>
        </w:rPr>
        <w:t xml:space="preserve"> </w:t>
      </w:r>
      <w:r w:rsidR="0087489E" w:rsidRPr="003A5DE6">
        <w:rPr>
          <w:rFonts w:ascii="Times New Roman" w:hAnsi="Times New Roman" w:cs="Times New Roman"/>
        </w:rPr>
        <w:t>[</w:t>
      </w:r>
      <w:r w:rsidR="009649FE" w:rsidRPr="003A5DE6">
        <w:rPr>
          <w:rFonts w:ascii="Times New Roman" w:hAnsi="Times New Roman" w:cs="Times New Roman"/>
        </w:rPr>
        <w:t>17</w:t>
      </w:r>
      <w:r w:rsidR="0087489E" w:rsidRPr="003A5DE6">
        <w:rPr>
          <w:rFonts w:ascii="Times New Roman" w:hAnsi="Times New Roman" w:cs="Times New Roman"/>
        </w:rPr>
        <w:t>]</w:t>
      </w:r>
      <w:r w:rsidR="00622642" w:rsidRPr="003A5DE6">
        <w:rPr>
          <w:rFonts w:ascii="Times New Roman" w:hAnsi="Times New Roman" w:cs="Times New Roman"/>
        </w:rPr>
        <w:t>.</w:t>
      </w:r>
      <w:r w:rsidRPr="003A5DE6">
        <w:rPr>
          <w:rFonts w:ascii="Times New Roman" w:hAnsi="Times New Roman" w:cs="Times New Roman"/>
        </w:rPr>
        <w:t xml:space="preserve"> </w:t>
      </w:r>
      <w:r w:rsidR="00622642" w:rsidRPr="003A5DE6">
        <w:rPr>
          <w:rFonts w:ascii="Times New Roman" w:hAnsi="Times New Roman" w:cs="Times New Roman"/>
        </w:rPr>
        <w:t xml:space="preserve">The acidification of tea soils is driven by multiple factors including heavy rainfall, which leaches Ca²⁺ and Mg²⁺, rapid organic matter decomposition, and the continuous use of chemical fertilizers, particularly ammonium-based nitrogen sources </w:t>
      </w:r>
      <w:r w:rsidR="0087489E" w:rsidRPr="003A5DE6">
        <w:rPr>
          <w:rFonts w:ascii="Times New Roman" w:hAnsi="Times New Roman" w:cs="Times New Roman"/>
        </w:rPr>
        <w:t>[</w:t>
      </w:r>
      <w:r w:rsidR="009649FE" w:rsidRPr="003A5DE6">
        <w:rPr>
          <w:rFonts w:ascii="Times New Roman" w:hAnsi="Times New Roman" w:cs="Times New Roman"/>
        </w:rPr>
        <w:t>18</w:t>
      </w:r>
      <w:r w:rsidR="0087489E" w:rsidRPr="003A5DE6">
        <w:rPr>
          <w:rFonts w:ascii="Times New Roman" w:hAnsi="Times New Roman" w:cs="Times New Roman"/>
        </w:rPr>
        <w:t>][</w:t>
      </w:r>
      <w:r w:rsidR="009649FE" w:rsidRPr="003A5DE6">
        <w:rPr>
          <w:rFonts w:ascii="Times New Roman" w:hAnsi="Times New Roman" w:cs="Times New Roman"/>
        </w:rPr>
        <w:t>19</w:t>
      </w:r>
      <w:r w:rsidR="0087489E" w:rsidRPr="003A5DE6">
        <w:rPr>
          <w:rFonts w:ascii="Times New Roman" w:hAnsi="Times New Roman" w:cs="Times New Roman"/>
        </w:rPr>
        <w:t>][</w:t>
      </w:r>
      <w:r w:rsidR="009649FE" w:rsidRPr="003A5DE6">
        <w:rPr>
          <w:rFonts w:ascii="Times New Roman" w:hAnsi="Times New Roman" w:cs="Times New Roman"/>
        </w:rPr>
        <w:t>20</w:t>
      </w:r>
      <w:r w:rsidR="0087489E" w:rsidRPr="003A5DE6">
        <w:rPr>
          <w:rFonts w:ascii="Times New Roman" w:hAnsi="Times New Roman" w:cs="Times New Roman"/>
        </w:rPr>
        <w:t>]</w:t>
      </w:r>
      <w:r w:rsidR="00622642" w:rsidRPr="003A5DE6">
        <w:rPr>
          <w:rFonts w:ascii="Times New Roman" w:hAnsi="Times New Roman" w:cs="Times New Roman"/>
        </w:rPr>
        <w:t xml:space="preserve">. Prolonged cultivation and aging of tea plants have also been correlated with declining pH levels </w:t>
      </w:r>
      <w:r w:rsidR="0087489E" w:rsidRPr="003A5DE6">
        <w:rPr>
          <w:rFonts w:ascii="Times New Roman" w:hAnsi="Times New Roman" w:cs="Times New Roman"/>
        </w:rPr>
        <w:t>[</w:t>
      </w:r>
      <w:r w:rsidR="009649FE" w:rsidRPr="003A5DE6">
        <w:rPr>
          <w:rFonts w:ascii="Times New Roman" w:hAnsi="Times New Roman" w:cs="Times New Roman"/>
        </w:rPr>
        <w:t>21</w:t>
      </w:r>
      <w:r w:rsidR="0087489E" w:rsidRPr="003A5DE6">
        <w:rPr>
          <w:rFonts w:ascii="Times New Roman" w:hAnsi="Times New Roman" w:cs="Times New Roman"/>
        </w:rPr>
        <w:t>][</w:t>
      </w:r>
      <w:r w:rsidR="009649FE" w:rsidRPr="003A5DE6">
        <w:rPr>
          <w:rFonts w:ascii="Times New Roman" w:hAnsi="Times New Roman" w:cs="Times New Roman"/>
        </w:rPr>
        <w:t>22</w:t>
      </w:r>
      <w:r w:rsidR="0087489E" w:rsidRPr="003A5DE6">
        <w:rPr>
          <w:rFonts w:ascii="Times New Roman" w:hAnsi="Times New Roman" w:cs="Times New Roman"/>
        </w:rPr>
        <w:t>]</w:t>
      </w:r>
      <w:r w:rsidR="00373EB9" w:rsidRPr="003A5DE6">
        <w:rPr>
          <w:rFonts w:ascii="Times New Roman" w:hAnsi="Times New Roman" w:cs="Times New Roman"/>
        </w:rPr>
        <w:t xml:space="preserve">. </w:t>
      </w:r>
      <w:r w:rsidR="00622642" w:rsidRPr="003A5DE6">
        <w:rPr>
          <w:rFonts w:ascii="Times New Roman" w:hAnsi="Times New Roman" w:cs="Times New Roman"/>
        </w:rPr>
        <w:t xml:space="preserve">The accumulation of Al-rich organic and inorganic residues from litter fall further exacerbates acidity, increasing soil </w:t>
      </w:r>
      <w:proofErr w:type="spellStart"/>
      <w:r w:rsidR="00622642" w:rsidRPr="003A5DE6">
        <w:rPr>
          <w:rFonts w:ascii="Times New Roman" w:hAnsi="Times New Roman" w:cs="Times New Roman"/>
        </w:rPr>
        <w:t>aluminum</w:t>
      </w:r>
      <w:proofErr w:type="spellEnd"/>
      <w:r w:rsidR="00622642" w:rsidRPr="003A5DE6">
        <w:rPr>
          <w:rFonts w:ascii="Times New Roman" w:hAnsi="Times New Roman" w:cs="Times New Roman"/>
        </w:rPr>
        <w:t xml:space="preserve"> toxicity, which adversely affects plant health</w:t>
      </w:r>
      <w:r w:rsidR="00373EB9" w:rsidRPr="003A5DE6">
        <w:rPr>
          <w:rFonts w:ascii="Times New Roman" w:hAnsi="Times New Roman" w:cs="Times New Roman"/>
        </w:rPr>
        <w:t xml:space="preserve"> </w:t>
      </w:r>
      <w:r w:rsidR="0087489E" w:rsidRPr="003A5DE6">
        <w:rPr>
          <w:rFonts w:ascii="Times New Roman" w:hAnsi="Times New Roman" w:cs="Times New Roman"/>
        </w:rPr>
        <w:t>[</w:t>
      </w:r>
      <w:r w:rsidR="009649FE" w:rsidRPr="003A5DE6">
        <w:rPr>
          <w:rFonts w:ascii="Times New Roman" w:hAnsi="Times New Roman" w:cs="Times New Roman"/>
        </w:rPr>
        <w:t>23</w:t>
      </w:r>
      <w:r w:rsidR="0087489E" w:rsidRPr="003A5DE6">
        <w:rPr>
          <w:rFonts w:ascii="Times New Roman" w:hAnsi="Times New Roman" w:cs="Times New Roman"/>
        </w:rPr>
        <w:t>][</w:t>
      </w:r>
      <w:r w:rsidR="009649FE" w:rsidRPr="003A5DE6">
        <w:rPr>
          <w:rFonts w:ascii="Times New Roman" w:hAnsi="Times New Roman" w:cs="Times New Roman"/>
        </w:rPr>
        <w:t>24</w:t>
      </w:r>
      <w:r w:rsidR="0087489E" w:rsidRPr="003A5DE6">
        <w:rPr>
          <w:rFonts w:ascii="Times New Roman" w:hAnsi="Times New Roman" w:cs="Times New Roman"/>
        </w:rPr>
        <w:t>]</w:t>
      </w:r>
      <w:r w:rsidR="00622642" w:rsidRPr="003A5DE6">
        <w:rPr>
          <w:rFonts w:ascii="Times New Roman" w:hAnsi="Times New Roman" w:cs="Times New Roman"/>
        </w:rPr>
        <w:t>.</w:t>
      </w:r>
      <w:r w:rsidR="00EB5850" w:rsidRPr="003A5DE6">
        <w:rPr>
          <w:rFonts w:ascii="Times New Roman" w:hAnsi="Times New Roman" w:cs="Times New Roman"/>
        </w:rPr>
        <w:t xml:space="preserve"> Therefore, the present study was </w:t>
      </w:r>
      <w:r w:rsidR="00510624" w:rsidRPr="003A5DE6">
        <w:rPr>
          <w:rFonts w:ascii="Times New Roman" w:hAnsi="Times New Roman" w:cs="Times New Roman"/>
        </w:rPr>
        <w:t>undertaken to evaluate the physical and chemical properties of soils in selected tea gardens of</w:t>
      </w:r>
      <w:r w:rsidR="0026472A" w:rsidRPr="003A5DE6">
        <w:rPr>
          <w:rFonts w:ascii="Times New Roman" w:hAnsi="Times New Roman" w:cs="Times New Roman"/>
        </w:rPr>
        <w:t xml:space="preserve"> </w:t>
      </w:r>
      <w:r w:rsidR="00510624" w:rsidRPr="003A5DE6">
        <w:rPr>
          <w:rFonts w:ascii="Times New Roman" w:hAnsi="Times New Roman" w:cs="Times New Roman"/>
        </w:rPr>
        <w:t>Tinsukia district of Assam, and to conduct correlations among these properties.</w:t>
      </w:r>
    </w:p>
    <w:p w14:paraId="4DDBA0CC" w14:textId="5DBF93C5" w:rsidR="00C03A53" w:rsidRPr="003A5DE6" w:rsidRDefault="00C03A53" w:rsidP="006B32BD">
      <w:pPr>
        <w:spacing w:line="240" w:lineRule="auto"/>
        <w:jc w:val="both"/>
        <w:rPr>
          <w:rFonts w:ascii="Times New Roman" w:hAnsi="Times New Roman" w:cs="Times New Roman"/>
          <w:b/>
          <w:bCs/>
        </w:rPr>
      </w:pPr>
      <w:r w:rsidRPr="003A5DE6">
        <w:rPr>
          <w:rFonts w:ascii="Times New Roman" w:hAnsi="Times New Roman" w:cs="Times New Roman"/>
          <w:b/>
          <w:bCs/>
        </w:rPr>
        <w:t>Material and methods</w:t>
      </w:r>
    </w:p>
    <w:p w14:paraId="4D4620E9" w14:textId="7B9AB4CE" w:rsidR="0091274B" w:rsidRPr="003A5DE6" w:rsidRDefault="0091274B" w:rsidP="006B32BD">
      <w:pPr>
        <w:spacing w:after="0" w:line="240" w:lineRule="auto"/>
        <w:jc w:val="both"/>
        <w:rPr>
          <w:rFonts w:ascii="Times New Roman" w:hAnsi="Times New Roman" w:cs="Times New Roman"/>
          <w:i/>
          <w:iCs/>
        </w:rPr>
      </w:pPr>
      <w:r w:rsidRPr="003A5DE6">
        <w:rPr>
          <w:rFonts w:ascii="Times New Roman" w:hAnsi="Times New Roman" w:cs="Times New Roman"/>
          <w:i/>
          <w:iCs/>
        </w:rPr>
        <w:t>Study area</w:t>
      </w:r>
    </w:p>
    <w:p w14:paraId="1E0A1D2D" w14:textId="751F3B5E" w:rsidR="0091274B" w:rsidRPr="003A5DE6" w:rsidRDefault="0091274B" w:rsidP="006B32BD">
      <w:pPr>
        <w:spacing w:line="240" w:lineRule="auto"/>
        <w:jc w:val="both"/>
        <w:rPr>
          <w:rFonts w:ascii="Times New Roman" w:hAnsi="Times New Roman" w:cs="Times New Roman"/>
        </w:rPr>
      </w:pPr>
      <w:r w:rsidRPr="003A5DE6">
        <w:rPr>
          <w:rFonts w:ascii="Times New Roman" w:hAnsi="Times New Roman" w:cs="Times New Roman"/>
        </w:rPr>
        <w:t xml:space="preserve">The study was conducted in </w:t>
      </w:r>
      <w:r w:rsidR="00923EEE" w:rsidRPr="003A5DE6">
        <w:rPr>
          <w:rFonts w:ascii="Times New Roman" w:hAnsi="Times New Roman" w:cs="Times New Roman"/>
        </w:rPr>
        <w:t xml:space="preserve">the </w:t>
      </w:r>
      <w:r w:rsidRPr="003A5DE6">
        <w:rPr>
          <w:rFonts w:ascii="Times New Roman" w:hAnsi="Times New Roman" w:cs="Times New Roman"/>
        </w:rPr>
        <w:t xml:space="preserve">Tinsukia district </w:t>
      </w:r>
      <w:r w:rsidR="00923EEE" w:rsidRPr="003A5DE6">
        <w:rPr>
          <w:rFonts w:ascii="Times New Roman" w:hAnsi="Times New Roman" w:cs="Times New Roman"/>
        </w:rPr>
        <w:t xml:space="preserve">located at 27.5664° N, 95.5552° E </w:t>
      </w:r>
      <w:r w:rsidRPr="003A5DE6">
        <w:rPr>
          <w:rFonts w:ascii="Times New Roman" w:hAnsi="Times New Roman" w:cs="Times New Roman"/>
        </w:rPr>
        <w:t xml:space="preserve">in Upper Brahmaputra Valley Zone of Assam. To proceed with the study, twelve tea gardens located </w:t>
      </w:r>
      <w:r w:rsidR="00923EEE" w:rsidRPr="003A5DE6">
        <w:rPr>
          <w:rFonts w:ascii="Times New Roman" w:hAnsi="Times New Roman" w:cs="Times New Roman"/>
        </w:rPr>
        <w:t>in Tinsukia district</w:t>
      </w:r>
      <w:r w:rsidRPr="003A5DE6">
        <w:rPr>
          <w:rFonts w:ascii="Times New Roman" w:hAnsi="Times New Roman" w:cs="Times New Roman"/>
        </w:rPr>
        <w:t xml:space="preserve"> were selected</w:t>
      </w:r>
      <w:r w:rsidR="009C7AB3" w:rsidRPr="003A5DE6">
        <w:rPr>
          <w:rFonts w:ascii="Times New Roman" w:hAnsi="Times New Roman" w:cs="Times New Roman"/>
        </w:rPr>
        <w:t xml:space="preserve"> which details are as follows in Table 1.</w:t>
      </w:r>
    </w:p>
    <w:p w14:paraId="4941AA37" w14:textId="77777777" w:rsidR="0048433F" w:rsidRPr="003A5DE6" w:rsidRDefault="0048433F" w:rsidP="006B32BD">
      <w:pPr>
        <w:spacing w:line="240" w:lineRule="auto"/>
        <w:jc w:val="both"/>
        <w:rPr>
          <w:rFonts w:ascii="Times New Roman" w:hAnsi="Times New Roman" w:cs="Times New Roman"/>
        </w:rPr>
      </w:pPr>
    </w:p>
    <w:p w14:paraId="0417F45B" w14:textId="22E1D8C7" w:rsidR="00C03A53" w:rsidRPr="003A5DE6" w:rsidRDefault="00C03A53" w:rsidP="006B32BD">
      <w:pPr>
        <w:spacing w:after="0" w:line="240" w:lineRule="auto"/>
        <w:jc w:val="both"/>
        <w:rPr>
          <w:rFonts w:ascii="Times New Roman" w:hAnsi="Times New Roman" w:cs="Times New Roman"/>
          <w:i/>
          <w:iCs/>
        </w:rPr>
      </w:pPr>
      <w:r w:rsidRPr="003A5DE6">
        <w:rPr>
          <w:rFonts w:ascii="Times New Roman" w:hAnsi="Times New Roman" w:cs="Times New Roman"/>
          <w:i/>
          <w:iCs/>
        </w:rPr>
        <w:t>Soil sampling</w:t>
      </w:r>
    </w:p>
    <w:p w14:paraId="6EC83FD7" w14:textId="11E3A9BA" w:rsidR="00C03A53" w:rsidRPr="003A5DE6" w:rsidRDefault="006F4A79" w:rsidP="006B32BD">
      <w:pPr>
        <w:spacing w:line="240" w:lineRule="auto"/>
        <w:ind w:firstLine="720"/>
        <w:jc w:val="both"/>
        <w:rPr>
          <w:rFonts w:ascii="Times New Roman" w:hAnsi="Times New Roman" w:cs="Times New Roman"/>
        </w:rPr>
      </w:pPr>
      <w:r w:rsidRPr="003A5DE6">
        <w:rPr>
          <w:rFonts w:ascii="Times New Roman" w:hAnsi="Times New Roman" w:cs="Times New Roman"/>
        </w:rPr>
        <w:t>In the present study, a total of 144 soil samples were collected from 12 tea gardens</w:t>
      </w:r>
      <w:r w:rsidR="008E1503" w:rsidRPr="003A5DE6">
        <w:rPr>
          <w:rFonts w:ascii="Times New Roman" w:hAnsi="Times New Roman" w:cs="Times New Roman"/>
        </w:rPr>
        <w:t xml:space="preserve"> at three different depths</w:t>
      </w:r>
      <w:r w:rsidR="006A5C97" w:rsidRPr="003A5DE6">
        <w:rPr>
          <w:rFonts w:ascii="Times New Roman" w:hAnsi="Times New Roman" w:cs="Times New Roman"/>
        </w:rPr>
        <w:t xml:space="preserve"> and four replications</w:t>
      </w:r>
      <w:r w:rsidR="008E1503" w:rsidRPr="003A5DE6">
        <w:rPr>
          <w:rFonts w:ascii="Times New Roman" w:hAnsi="Times New Roman" w:cs="Times New Roman"/>
        </w:rPr>
        <w:t>, 0-20, 20-40, and 40-60 cm</w:t>
      </w:r>
      <w:r w:rsidRPr="003A5DE6">
        <w:rPr>
          <w:rFonts w:ascii="Times New Roman" w:hAnsi="Times New Roman" w:cs="Times New Roman"/>
        </w:rPr>
        <w:t xml:space="preserve"> using the “Z-shaped sampling method.” Each composite sample was prepared by mixing six sub-samples collected randomly within a 10 m² area. Approximately 500 grams of each composite soil sample were sealed in airtight zipper bags, properly </w:t>
      </w:r>
      <w:r w:rsidR="000457B5" w:rsidRPr="003A5DE6">
        <w:rPr>
          <w:rFonts w:ascii="Times New Roman" w:hAnsi="Times New Roman" w:cs="Times New Roman"/>
        </w:rPr>
        <w:t>labelled</w:t>
      </w:r>
      <w:r w:rsidRPr="003A5DE6">
        <w:rPr>
          <w:rFonts w:ascii="Times New Roman" w:hAnsi="Times New Roman" w:cs="Times New Roman"/>
        </w:rPr>
        <w:t>, and transported to the laboratory for further analysis</w:t>
      </w:r>
      <w:r w:rsidR="00C03A53" w:rsidRPr="003A5DE6">
        <w:rPr>
          <w:rFonts w:ascii="Times New Roman" w:hAnsi="Times New Roman" w:cs="Times New Roman"/>
        </w:rPr>
        <w:t>.</w:t>
      </w:r>
      <w:r w:rsidR="00866D3B" w:rsidRPr="003A5DE6">
        <w:rPr>
          <w:rFonts w:ascii="Times New Roman" w:hAnsi="Times New Roman" w:cs="Times New Roman"/>
        </w:rPr>
        <w:t xml:space="preserve"> </w:t>
      </w:r>
      <w:r w:rsidR="00C03A53" w:rsidRPr="003A5DE6">
        <w:rPr>
          <w:rFonts w:ascii="Times New Roman" w:hAnsi="Times New Roman" w:cs="Times New Roman"/>
        </w:rPr>
        <w:t xml:space="preserve"> </w:t>
      </w:r>
      <w:r w:rsidRPr="003A5DE6">
        <w:rPr>
          <w:rFonts w:ascii="Times New Roman" w:hAnsi="Times New Roman" w:cs="Times New Roman"/>
        </w:rPr>
        <w:t>The collected soil samples were thoroughly air-dried, and any visible debris</w:t>
      </w:r>
      <w:r w:rsidR="000457B5" w:rsidRPr="003A5DE6">
        <w:rPr>
          <w:rFonts w:ascii="Times New Roman" w:hAnsi="Times New Roman" w:cs="Times New Roman"/>
        </w:rPr>
        <w:t>,</w:t>
      </w:r>
      <w:r w:rsidRPr="003A5DE6">
        <w:rPr>
          <w:rFonts w:ascii="Times New Roman" w:hAnsi="Times New Roman" w:cs="Times New Roman"/>
        </w:rPr>
        <w:t xml:space="preserve"> such as roots and pebbles</w:t>
      </w:r>
      <w:r w:rsidR="000457B5" w:rsidRPr="003A5DE6">
        <w:rPr>
          <w:rFonts w:ascii="Times New Roman" w:hAnsi="Times New Roman" w:cs="Times New Roman"/>
        </w:rPr>
        <w:t>,</w:t>
      </w:r>
      <w:r w:rsidRPr="003A5DE6">
        <w:rPr>
          <w:rFonts w:ascii="Times New Roman" w:hAnsi="Times New Roman" w:cs="Times New Roman"/>
        </w:rPr>
        <w:t xml:space="preserve"> </w:t>
      </w:r>
      <w:r w:rsidR="000457B5" w:rsidRPr="003A5DE6">
        <w:rPr>
          <w:rFonts w:ascii="Times New Roman" w:hAnsi="Times New Roman" w:cs="Times New Roman"/>
        </w:rPr>
        <w:t>was</w:t>
      </w:r>
      <w:r w:rsidRPr="003A5DE6">
        <w:rPr>
          <w:rFonts w:ascii="Times New Roman" w:hAnsi="Times New Roman" w:cs="Times New Roman"/>
        </w:rPr>
        <w:t xml:space="preserve"> manually removed. The cleaned, air-dried samples were then sieved through a 2 mm mesh and gently crushed using a mortar and pestle. For the determination of organic carbon, a portion of the sample was further sieved through a finer 0.5 mm mesh.</w:t>
      </w:r>
    </w:p>
    <w:p w14:paraId="601390EF" w14:textId="77777777" w:rsidR="00182DB0" w:rsidRPr="003A5DE6" w:rsidRDefault="00182DB0" w:rsidP="006B32BD">
      <w:pPr>
        <w:spacing w:line="240" w:lineRule="auto"/>
        <w:jc w:val="both"/>
        <w:rPr>
          <w:rFonts w:ascii="Times New Roman" w:hAnsi="Times New Roman" w:cs="Times New Roman"/>
          <w:i/>
          <w:iCs/>
        </w:rPr>
      </w:pPr>
    </w:p>
    <w:p w14:paraId="0BAF95FB" w14:textId="2CC6C22A" w:rsidR="004B48B2" w:rsidRPr="003A5DE6" w:rsidRDefault="004B48B2" w:rsidP="006B32BD">
      <w:pPr>
        <w:spacing w:line="240" w:lineRule="auto"/>
        <w:jc w:val="both"/>
        <w:rPr>
          <w:rFonts w:ascii="Times New Roman" w:hAnsi="Times New Roman" w:cs="Times New Roman"/>
          <w:i/>
          <w:iCs/>
        </w:rPr>
      </w:pPr>
      <w:r w:rsidRPr="003A5DE6">
        <w:rPr>
          <w:rFonts w:ascii="Times New Roman" w:hAnsi="Times New Roman" w:cs="Times New Roman"/>
          <w:i/>
          <w:iCs/>
        </w:rPr>
        <w:t>Mechanical Analysis</w:t>
      </w:r>
    </w:p>
    <w:p w14:paraId="6A198883" w14:textId="15F46B1E" w:rsidR="004B48B2" w:rsidRPr="003A5DE6" w:rsidRDefault="004B48B2" w:rsidP="006B32BD">
      <w:pPr>
        <w:spacing w:line="240" w:lineRule="auto"/>
        <w:ind w:firstLine="720"/>
        <w:jc w:val="both"/>
        <w:rPr>
          <w:rFonts w:ascii="Times New Roman" w:hAnsi="Times New Roman" w:cs="Times New Roman"/>
        </w:rPr>
      </w:pPr>
      <w:r w:rsidRPr="003A5DE6">
        <w:rPr>
          <w:rFonts w:ascii="Times New Roman" w:hAnsi="Times New Roman" w:cs="Times New Roman"/>
        </w:rPr>
        <w:t xml:space="preserve">The mechanical composition of the soil was determined using the International Pipette Method as described by </w:t>
      </w:r>
      <w:bookmarkStart w:id="1" w:name="_Hlk196125673"/>
      <w:r w:rsidR="0087489E" w:rsidRPr="003A5DE6">
        <w:rPr>
          <w:rFonts w:ascii="Times New Roman" w:hAnsi="Times New Roman" w:cs="Times New Roman"/>
        </w:rPr>
        <w:t>[</w:t>
      </w:r>
      <w:r w:rsidR="009649FE" w:rsidRPr="003A5DE6">
        <w:rPr>
          <w:rFonts w:ascii="Times New Roman" w:hAnsi="Times New Roman" w:cs="Times New Roman"/>
        </w:rPr>
        <w:t>25</w:t>
      </w:r>
      <w:r w:rsidR="0087489E" w:rsidRPr="003A5DE6">
        <w:rPr>
          <w:rFonts w:ascii="Times New Roman" w:hAnsi="Times New Roman" w:cs="Times New Roman"/>
        </w:rPr>
        <w:t>]</w:t>
      </w:r>
      <w:bookmarkEnd w:id="1"/>
      <w:r w:rsidRPr="003A5DE6">
        <w:rPr>
          <w:rFonts w:ascii="Times New Roman" w:hAnsi="Times New Roman" w:cs="Times New Roman"/>
        </w:rPr>
        <w:t>. This method involves the dispersion of soil particles using a dispersing agent, followed by sedimentation to separate the particles based on their size (sand, silt, and clay fractions). Prior to analysis, the samples were treated with hydrogen peroxide to remove organic matter and were then dispersed in a solution containing sodium hexametaphosphate. The suspension was thoroughly shaken and allowed to settle, and samples were drawn at specified depths and times using a pipette to estimate the percentage of each soil fraction.</w:t>
      </w:r>
    </w:p>
    <w:p w14:paraId="68B3B837" w14:textId="79162557" w:rsidR="004B48B2" w:rsidRPr="003A5DE6" w:rsidRDefault="004B48B2" w:rsidP="006B32BD">
      <w:pPr>
        <w:spacing w:line="240" w:lineRule="auto"/>
        <w:jc w:val="both"/>
        <w:rPr>
          <w:rFonts w:ascii="Times New Roman" w:hAnsi="Times New Roman" w:cs="Times New Roman"/>
          <w:i/>
          <w:iCs/>
        </w:rPr>
      </w:pPr>
      <w:r w:rsidRPr="003A5DE6">
        <w:rPr>
          <w:rFonts w:ascii="Times New Roman" w:hAnsi="Times New Roman" w:cs="Times New Roman"/>
          <w:i/>
          <w:iCs/>
        </w:rPr>
        <w:t>Bulk Density (BD)</w:t>
      </w:r>
    </w:p>
    <w:p w14:paraId="431B6FF5" w14:textId="0375844B" w:rsidR="004B48B2" w:rsidRPr="003A5DE6" w:rsidRDefault="004B48B2" w:rsidP="006B32BD">
      <w:pPr>
        <w:spacing w:line="240" w:lineRule="auto"/>
        <w:ind w:firstLine="720"/>
        <w:jc w:val="both"/>
        <w:rPr>
          <w:rFonts w:ascii="Times New Roman" w:hAnsi="Times New Roman" w:cs="Times New Roman"/>
        </w:rPr>
      </w:pPr>
      <w:r w:rsidRPr="003A5DE6">
        <w:rPr>
          <w:rFonts w:ascii="Times New Roman" w:hAnsi="Times New Roman" w:cs="Times New Roman"/>
        </w:rPr>
        <w:t xml:space="preserve">Bulk density of the soil samples was determined following the core method </w:t>
      </w:r>
      <w:r w:rsidR="00866D3B" w:rsidRPr="003A5DE6">
        <w:rPr>
          <w:rFonts w:ascii="Times New Roman" w:hAnsi="Times New Roman" w:cs="Times New Roman"/>
        </w:rPr>
        <w:t>b</w:t>
      </w:r>
      <w:r w:rsidRPr="003A5DE6">
        <w:rPr>
          <w:rFonts w:ascii="Times New Roman" w:hAnsi="Times New Roman" w:cs="Times New Roman"/>
        </w:rPr>
        <w:t xml:space="preserve">y </w:t>
      </w:r>
      <w:proofErr w:type="spellStart"/>
      <w:r w:rsidRPr="003A5DE6">
        <w:rPr>
          <w:rFonts w:ascii="Times New Roman" w:hAnsi="Times New Roman" w:cs="Times New Roman"/>
        </w:rPr>
        <w:t>Veihmeyer</w:t>
      </w:r>
      <w:proofErr w:type="spellEnd"/>
      <w:r w:rsidRPr="003A5DE6">
        <w:rPr>
          <w:rFonts w:ascii="Times New Roman" w:hAnsi="Times New Roman" w:cs="Times New Roman"/>
        </w:rPr>
        <w:t xml:space="preserve"> and Hendrickson </w:t>
      </w:r>
      <w:r w:rsidR="00373EB9" w:rsidRPr="003A5DE6">
        <w:rPr>
          <w:rFonts w:ascii="Times New Roman" w:hAnsi="Times New Roman" w:cs="Times New Roman"/>
        </w:rPr>
        <w:t>[26]</w:t>
      </w:r>
      <w:r w:rsidRPr="003A5DE6">
        <w:rPr>
          <w:rFonts w:ascii="Times New Roman" w:hAnsi="Times New Roman" w:cs="Times New Roman"/>
        </w:rPr>
        <w:t xml:space="preserve">. Undisturbed soil cores were collected using a metallic cylindrical core sampler of known volume. The samples were oven-dried at 105°C for 24 hours to obtain a constant weight. Bulk density was calculated by dividing the oven-dry weight of the soil by the volume of the core, and expressed in g cm⁻³. </w:t>
      </w:r>
    </w:p>
    <w:p w14:paraId="0EA2D4B6" w14:textId="77777777" w:rsidR="004B48B2" w:rsidRPr="003A5DE6" w:rsidRDefault="004B48B2" w:rsidP="006B32BD">
      <w:pPr>
        <w:spacing w:line="240" w:lineRule="auto"/>
        <w:jc w:val="both"/>
        <w:rPr>
          <w:rFonts w:ascii="Times New Roman" w:hAnsi="Times New Roman" w:cs="Times New Roman"/>
          <w:i/>
          <w:iCs/>
        </w:rPr>
      </w:pPr>
      <w:r w:rsidRPr="003A5DE6">
        <w:rPr>
          <w:rFonts w:ascii="Times New Roman" w:hAnsi="Times New Roman" w:cs="Times New Roman"/>
          <w:i/>
          <w:iCs/>
        </w:rPr>
        <w:t>Soil Reaction (pH)</w:t>
      </w:r>
    </w:p>
    <w:p w14:paraId="5ED855EA" w14:textId="205FC0A9" w:rsidR="006F4A79" w:rsidRPr="003A5DE6" w:rsidRDefault="004B48B2" w:rsidP="006B32BD">
      <w:pPr>
        <w:spacing w:line="240" w:lineRule="auto"/>
        <w:ind w:firstLine="720"/>
        <w:jc w:val="both"/>
        <w:rPr>
          <w:rFonts w:ascii="Times New Roman" w:hAnsi="Times New Roman" w:cs="Times New Roman"/>
        </w:rPr>
      </w:pPr>
      <w:r w:rsidRPr="003A5DE6">
        <w:rPr>
          <w:rFonts w:ascii="Times New Roman" w:hAnsi="Times New Roman" w:cs="Times New Roman"/>
        </w:rPr>
        <w:t>Soil pH was determined using a glass electrode pH meter in a 1:2.5 soil-to-water suspension, following the method of</w:t>
      </w:r>
      <w:r w:rsidR="0087489E" w:rsidRPr="003A5DE6">
        <w:rPr>
          <w:rFonts w:ascii="Times New Roman" w:hAnsi="Times New Roman" w:cs="Times New Roman"/>
        </w:rPr>
        <w:t xml:space="preserve"> </w:t>
      </w:r>
      <w:r w:rsidRPr="003A5DE6">
        <w:rPr>
          <w:rFonts w:ascii="Times New Roman" w:hAnsi="Times New Roman" w:cs="Times New Roman"/>
        </w:rPr>
        <w:t>Jackson</w:t>
      </w:r>
      <w:r w:rsidR="00373EB9" w:rsidRPr="003A5DE6">
        <w:rPr>
          <w:rFonts w:ascii="Times New Roman" w:hAnsi="Times New Roman" w:cs="Times New Roman"/>
        </w:rPr>
        <w:t xml:space="preserve"> [27]</w:t>
      </w:r>
      <w:r w:rsidRPr="003A5DE6">
        <w:rPr>
          <w:rFonts w:ascii="Times New Roman" w:hAnsi="Times New Roman" w:cs="Times New Roman"/>
        </w:rPr>
        <w:t>. For this, 10 g of air-dried, sieved soil was mixed with 25 mL of distilled water in a beaker and stirred thoroughly. The mixture was allowed to stand for about 30 minutes with intermittent stirring. The pH was then measured by immersing the glass electrode into the supernatant solution.</w:t>
      </w:r>
    </w:p>
    <w:p w14:paraId="356DD4F3" w14:textId="0C2F370B" w:rsidR="00BB2EED" w:rsidRPr="003A5DE6" w:rsidRDefault="00BB2EED" w:rsidP="006B32BD">
      <w:pPr>
        <w:spacing w:line="240" w:lineRule="auto"/>
        <w:jc w:val="both"/>
        <w:rPr>
          <w:rFonts w:ascii="Times New Roman" w:hAnsi="Times New Roman" w:cs="Times New Roman"/>
          <w:i/>
          <w:iCs/>
        </w:rPr>
      </w:pPr>
      <w:r w:rsidRPr="003A5DE6">
        <w:rPr>
          <w:rFonts w:ascii="Times New Roman" w:hAnsi="Times New Roman" w:cs="Times New Roman"/>
          <w:i/>
          <w:iCs/>
        </w:rPr>
        <w:t>Organic carbon (OC)</w:t>
      </w:r>
    </w:p>
    <w:p w14:paraId="3EEAC4A2" w14:textId="565AD12A" w:rsidR="00C85D6E" w:rsidRPr="003A5DE6" w:rsidRDefault="00C85D6E" w:rsidP="006B32BD">
      <w:pPr>
        <w:spacing w:line="240" w:lineRule="auto"/>
        <w:jc w:val="both"/>
        <w:rPr>
          <w:rFonts w:ascii="Times New Roman" w:hAnsi="Times New Roman" w:cs="Times New Roman"/>
          <w:i/>
          <w:iCs/>
        </w:rPr>
      </w:pPr>
      <w:r w:rsidRPr="003A5DE6">
        <w:rPr>
          <w:rFonts w:ascii="Times New Roman" w:hAnsi="Times New Roman" w:cs="Times New Roman"/>
        </w:rPr>
        <w:t xml:space="preserve">The organic carbon content of the soil samples was estimated using the Walkley and Black’s rapid dichromate oxidation method as described </w:t>
      </w:r>
      <w:r w:rsidR="00373EB9" w:rsidRPr="003A5DE6">
        <w:rPr>
          <w:rFonts w:ascii="Times New Roman" w:hAnsi="Times New Roman" w:cs="Times New Roman"/>
        </w:rPr>
        <w:t>by Jackson [27]</w:t>
      </w:r>
      <w:r w:rsidRPr="003A5DE6">
        <w:rPr>
          <w:rFonts w:ascii="Times New Roman" w:hAnsi="Times New Roman" w:cs="Times New Roman"/>
        </w:rPr>
        <w:t>. This method involves the oxidation of organic matter with a known excess of potassium dichromate in the presence of concentrated sulfuric acid, followed by titration of the residual dichromate.</w:t>
      </w:r>
    </w:p>
    <w:p w14:paraId="64696C9A" w14:textId="6D430384" w:rsidR="00E235B4" w:rsidRPr="003A5DE6" w:rsidRDefault="00BB2EED" w:rsidP="006B32BD">
      <w:pPr>
        <w:spacing w:line="240" w:lineRule="auto"/>
        <w:jc w:val="both"/>
        <w:rPr>
          <w:rFonts w:ascii="Times New Roman" w:hAnsi="Times New Roman" w:cs="Times New Roman"/>
          <w:i/>
          <w:iCs/>
        </w:rPr>
      </w:pPr>
      <w:r w:rsidRPr="003A5DE6">
        <w:rPr>
          <w:rFonts w:ascii="Times New Roman" w:hAnsi="Times New Roman" w:cs="Times New Roman"/>
          <w:i/>
          <w:iCs/>
        </w:rPr>
        <w:t>Cation Exchange Capacity (CEC)</w:t>
      </w:r>
    </w:p>
    <w:p w14:paraId="0E9A8ACC" w14:textId="23DDFB44" w:rsidR="00BB2EED" w:rsidRPr="003A5DE6" w:rsidRDefault="00C85D6E" w:rsidP="006B32BD">
      <w:pPr>
        <w:spacing w:line="240" w:lineRule="auto"/>
        <w:ind w:firstLine="720"/>
        <w:jc w:val="both"/>
        <w:rPr>
          <w:rFonts w:ascii="Times New Roman" w:hAnsi="Times New Roman" w:cs="Times New Roman"/>
        </w:rPr>
      </w:pPr>
      <w:r w:rsidRPr="003A5DE6">
        <w:rPr>
          <w:rFonts w:ascii="Times New Roman" w:hAnsi="Times New Roman" w:cs="Times New Roman"/>
        </w:rPr>
        <w:t xml:space="preserve">Cation Exchange Capacity was determined by the leaching and distillation method using a neutral normal ammonium acetate solution (1N </w:t>
      </w:r>
      <w:proofErr w:type="spellStart"/>
      <w:r w:rsidRPr="003A5DE6">
        <w:rPr>
          <w:rFonts w:ascii="Times New Roman" w:hAnsi="Times New Roman" w:cs="Times New Roman"/>
        </w:rPr>
        <w:t>NH₄OAc</w:t>
      </w:r>
      <w:proofErr w:type="spellEnd"/>
      <w:r w:rsidRPr="003A5DE6">
        <w:rPr>
          <w:rFonts w:ascii="Times New Roman" w:hAnsi="Times New Roman" w:cs="Times New Roman"/>
        </w:rPr>
        <w:t>, pH 7.0), following the procedure outlined by</w:t>
      </w:r>
      <w:r w:rsidR="00373EB9" w:rsidRPr="003A5DE6">
        <w:rPr>
          <w:rFonts w:ascii="Times New Roman" w:hAnsi="Times New Roman" w:cs="Times New Roman"/>
        </w:rPr>
        <w:t xml:space="preserve"> </w:t>
      </w:r>
      <w:r w:rsidRPr="003A5DE6">
        <w:rPr>
          <w:rFonts w:ascii="Times New Roman" w:hAnsi="Times New Roman" w:cs="Times New Roman"/>
        </w:rPr>
        <w:t xml:space="preserve">Chapman </w:t>
      </w:r>
      <w:r w:rsidR="00373EB9" w:rsidRPr="003A5DE6">
        <w:rPr>
          <w:rFonts w:ascii="Times New Roman" w:hAnsi="Times New Roman" w:cs="Times New Roman"/>
        </w:rPr>
        <w:t>[28]</w:t>
      </w:r>
      <w:r w:rsidRPr="003A5DE6">
        <w:rPr>
          <w:rFonts w:ascii="Times New Roman" w:hAnsi="Times New Roman" w:cs="Times New Roman"/>
        </w:rPr>
        <w:t>. The soil samples were saturated with the ammonium ion, and the adsorbed cations were subsequently displaced and quantified to determine the CEC.</w:t>
      </w:r>
    </w:p>
    <w:p w14:paraId="44099255" w14:textId="59E904FC" w:rsidR="008E1503" w:rsidRPr="003A5DE6" w:rsidRDefault="008E1503" w:rsidP="006B32BD">
      <w:pPr>
        <w:spacing w:line="240" w:lineRule="auto"/>
        <w:jc w:val="both"/>
        <w:rPr>
          <w:rFonts w:ascii="Times New Roman" w:hAnsi="Times New Roman" w:cs="Times New Roman"/>
          <w:i/>
          <w:iCs/>
        </w:rPr>
      </w:pPr>
      <w:r w:rsidRPr="003A5DE6">
        <w:rPr>
          <w:rFonts w:ascii="Times New Roman" w:hAnsi="Times New Roman" w:cs="Times New Roman"/>
          <w:i/>
          <w:iCs/>
        </w:rPr>
        <w:t>Statistical analysis</w:t>
      </w:r>
    </w:p>
    <w:p w14:paraId="1616BC29" w14:textId="77777777" w:rsidR="000457B5" w:rsidRPr="003A5DE6" w:rsidRDefault="000457B5" w:rsidP="006B32BD">
      <w:pPr>
        <w:spacing w:line="240" w:lineRule="auto"/>
        <w:ind w:firstLine="720"/>
        <w:jc w:val="both"/>
        <w:rPr>
          <w:rFonts w:ascii="Times New Roman" w:hAnsi="Times New Roman" w:cs="Times New Roman"/>
        </w:rPr>
      </w:pPr>
      <w:r w:rsidRPr="003A5DE6">
        <w:rPr>
          <w:rFonts w:ascii="Times New Roman" w:hAnsi="Times New Roman" w:cs="Times New Roman"/>
        </w:rPr>
        <w:t>Descriptive statistics of the entire data generated for and soil samples were computed using SPSS 17.1 software. Post-hoc Tukey (HSD) analysis was also performed to ascertain the significant differences of different soil depths over the selected gardens.</w:t>
      </w:r>
    </w:p>
    <w:p w14:paraId="322C5673" w14:textId="77777777" w:rsidR="00023186" w:rsidRPr="003A5DE6" w:rsidRDefault="00023186" w:rsidP="006B32BD">
      <w:pPr>
        <w:spacing w:after="0" w:line="240" w:lineRule="auto"/>
        <w:jc w:val="both"/>
        <w:rPr>
          <w:rFonts w:ascii="Times New Roman" w:hAnsi="Times New Roman" w:cs="Times New Roman"/>
          <w:b/>
          <w:bCs/>
        </w:rPr>
      </w:pPr>
    </w:p>
    <w:p w14:paraId="3D748B31" w14:textId="06A63AD9" w:rsidR="009A53B2" w:rsidRPr="003A5DE6" w:rsidRDefault="009A53B2" w:rsidP="006B32BD">
      <w:pPr>
        <w:spacing w:after="0" w:line="240" w:lineRule="auto"/>
        <w:jc w:val="both"/>
        <w:rPr>
          <w:rFonts w:ascii="Times New Roman" w:hAnsi="Times New Roman" w:cs="Times New Roman"/>
          <w:b/>
          <w:bCs/>
        </w:rPr>
      </w:pPr>
      <w:r w:rsidRPr="003A5DE6">
        <w:rPr>
          <w:rFonts w:ascii="Times New Roman" w:hAnsi="Times New Roman" w:cs="Times New Roman"/>
          <w:b/>
          <w:bCs/>
        </w:rPr>
        <w:t>Result</w:t>
      </w:r>
      <w:r w:rsidR="00BB2EED" w:rsidRPr="003A5DE6">
        <w:rPr>
          <w:rFonts w:ascii="Times New Roman" w:hAnsi="Times New Roman" w:cs="Times New Roman"/>
          <w:b/>
          <w:bCs/>
        </w:rPr>
        <w:t>s</w:t>
      </w:r>
      <w:r w:rsidRPr="003A5DE6">
        <w:rPr>
          <w:rFonts w:ascii="Times New Roman" w:hAnsi="Times New Roman" w:cs="Times New Roman"/>
          <w:b/>
          <w:bCs/>
        </w:rPr>
        <w:t xml:space="preserve"> and discussion</w:t>
      </w:r>
    </w:p>
    <w:p w14:paraId="21E604BA" w14:textId="39146713" w:rsidR="000457B5" w:rsidRPr="003A5DE6" w:rsidRDefault="000457B5" w:rsidP="006B32BD">
      <w:pPr>
        <w:spacing w:after="0" w:line="240" w:lineRule="auto"/>
        <w:jc w:val="both"/>
        <w:rPr>
          <w:rFonts w:ascii="Times New Roman" w:hAnsi="Times New Roman" w:cs="Times New Roman"/>
          <w:i/>
          <w:iCs/>
        </w:rPr>
      </w:pPr>
      <w:r w:rsidRPr="003A5DE6">
        <w:rPr>
          <w:rFonts w:ascii="Times New Roman" w:hAnsi="Times New Roman" w:cs="Times New Roman"/>
          <w:i/>
          <w:iCs/>
        </w:rPr>
        <w:t>Mechanical Analysis</w:t>
      </w:r>
    </w:p>
    <w:p w14:paraId="1678EA58" w14:textId="72BFCC86" w:rsidR="008F3BA6" w:rsidRPr="003A5DE6" w:rsidRDefault="000457B5" w:rsidP="006B32BD">
      <w:pPr>
        <w:spacing w:line="240" w:lineRule="auto"/>
        <w:ind w:firstLine="720"/>
        <w:jc w:val="both"/>
        <w:rPr>
          <w:rFonts w:ascii="Times New Roman" w:hAnsi="Times New Roman" w:cs="Times New Roman"/>
        </w:rPr>
      </w:pPr>
      <w:r w:rsidRPr="003A5DE6">
        <w:rPr>
          <w:rFonts w:ascii="Times New Roman" w:hAnsi="Times New Roman" w:cs="Times New Roman"/>
        </w:rPr>
        <w:t xml:space="preserve">It was observed that the soil texture across the three soil depths varied from silty loam to sandy clay loam in all the studied gardens. </w:t>
      </w:r>
      <w:r w:rsidR="008F3BA6" w:rsidRPr="003A5DE6">
        <w:rPr>
          <w:rFonts w:ascii="Times New Roman" w:hAnsi="Times New Roman" w:cs="Times New Roman"/>
        </w:rPr>
        <w:t>At the surface layer (0–20 cm), the sand content ranged from 51.04% to 71.62%, with a mean value of 61.63%. The silt content varied from 13.31% to 36.27%, with a mean value of 26.04%, while clay content ranged between 5.02% and 19.58%, with a mean of 12.33% (Table</w:t>
      </w:r>
      <w:r w:rsidR="00392C43" w:rsidRPr="003A5DE6">
        <w:rPr>
          <w:rFonts w:ascii="Times New Roman" w:hAnsi="Times New Roman" w:cs="Times New Roman"/>
        </w:rPr>
        <w:t xml:space="preserve"> 2</w:t>
      </w:r>
      <w:r w:rsidR="008F3BA6" w:rsidRPr="003A5DE6">
        <w:rPr>
          <w:rFonts w:ascii="Times New Roman" w:hAnsi="Times New Roman" w:cs="Times New Roman"/>
        </w:rPr>
        <w:t xml:space="preserve">). In all the selected gardens, </w:t>
      </w:r>
      <w:r w:rsidR="00D02E97" w:rsidRPr="003A5DE6">
        <w:rPr>
          <w:rFonts w:ascii="Times New Roman" w:hAnsi="Times New Roman" w:cs="Times New Roman"/>
        </w:rPr>
        <w:t xml:space="preserve">percent sand was quite dominant as compared to percent silt and clay. The results obtained are in </w:t>
      </w:r>
      <w:r w:rsidR="008F3BA6" w:rsidRPr="003A5DE6">
        <w:rPr>
          <w:rFonts w:ascii="Times New Roman" w:hAnsi="Times New Roman" w:cs="Times New Roman"/>
        </w:rPr>
        <w:t>associated</w:t>
      </w:r>
      <w:r w:rsidR="00D02E97" w:rsidRPr="003A5DE6">
        <w:rPr>
          <w:rFonts w:ascii="Times New Roman" w:hAnsi="Times New Roman" w:cs="Times New Roman"/>
        </w:rPr>
        <w:t xml:space="preserve"> with the findings of </w:t>
      </w:r>
      <w:r w:rsidR="0087489E" w:rsidRPr="003A5DE6">
        <w:rPr>
          <w:rFonts w:ascii="Times New Roman" w:hAnsi="Times New Roman" w:cs="Times New Roman"/>
        </w:rPr>
        <w:t xml:space="preserve"> </w:t>
      </w:r>
      <w:r w:rsidR="005378A2" w:rsidRPr="003A5DE6">
        <w:rPr>
          <w:rFonts w:ascii="Times New Roman" w:hAnsi="Times New Roman" w:cs="Times New Roman"/>
        </w:rPr>
        <w:t xml:space="preserve"> </w:t>
      </w:r>
      <w:r w:rsidR="00D02E97" w:rsidRPr="003A5DE6">
        <w:rPr>
          <w:rFonts w:ascii="Times New Roman" w:hAnsi="Times New Roman" w:cs="Times New Roman"/>
        </w:rPr>
        <w:t xml:space="preserve">Nath </w:t>
      </w:r>
      <w:r w:rsidR="00373EB9" w:rsidRPr="003A5DE6">
        <w:rPr>
          <w:rFonts w:ascii="Times New Roman" w:hAnsi="Times New Roman" w:cs="Times New Roman"/>
        </w:rPr>
        <w:t>[7]</w:t>
      </w:r>
      <w:r w:rsidR="00D02E97" w:rsidRPr="003A5DE6">
        <w:rPr>
          <w:rFonts w:ascii="Times New Roman" w:hAnsi="Times New Roman" w:cs="Times New Roman"/>
        </w:rPr>
        <w:t xml:space="preserve"> and Nath and Bhattacharyya</w:t>
      </w:r>
      <w:r w:rsidR="00373EB9" w:rsidRPr="003A5DE6">
        <w:rPr>
          <w:rFonts w:ascii="Times New Roman" w:hAnsi="Times New Roman" w:cs="Times New Roman"/>
        </w:rPr>
        <w:t xml:space="preserve"> [8]</w:t>
      </w:r>
      <w:r w:rsidR="00D02E97" w:rsidRPr="003A5DE6">
        <w:rPr>
          <w:rFonts w:ascii="Times New Roman" w:hAnsi="Times New Roman" w:cs="Times New Roman"/>
        </w:rPr>
        <w:t>.</w:t>
      </w:r>
      <w:r w:rsidR="008F3BA6" w:rsidRPr="003A5DE6">
        <w:rPr>
          <w:rFonts w:ascii="Times New Roman" w:hAnsi="Times New Roman" w:cs="Times New Roman"/>
        </w:rPr>
        <w:t xml:space="preserve"> </w:t>
      </w:r>
      <w:r w:rsidR="00D02E97" w:rsidRPr="003A5DE6">
        <w:rPr>
          <w:rFonts w:ascii="Times New Roman" w:hAnsi="Times New Roman" w:cs="Times New Roman"/>
        </w:rPr>
        <w:t>The percent sand in all the gardens tended to decrease significantly with depth</w:t>
      </w:r>
      <w:r w:rsidR="008F3BA6" w:rsidRPr="003A5DE6">
        <w:rPr>
          <w:rFonts w:ascii="Times New Roman" w:hAnsi="Times New Roman" w:cs="Times New Roman"/>
        </w:rPr>
        <w:t>,</w:t>
      </w:r>
      <w:r w:rsidR="00D02E97" w:rsidRPr="003A5DE6">
        <w:rPr>
          <w:rFonts w:ascii="Times New Roman" w:hAnsi="Times New Roman" w:cs="Times New Roman"/>
        </w:rPr>
        <w:t xml:space="preserve"> whereas </w:t>
      </w:r>
      <w:r w:rsidR="008F3BA6" w:rsidRPr="003A5DE6">
        <w:rPr>
          <w:rFonts w:ascii="Times New Roman" w:hAnsi="Times New Roman" w:cs="Times New Roman"/>
        </w:rPr>
        <w:t xml:space="preserve">the </w:t>
      </w:r>
      <w:r w:rsidR="00D02E97" w:rsidRPr="003A5DE6">
        <w:rPr>
          <w:rFonts w:ascii="Times New Roman" w:hAnsi="Times New Roman" w:cs="Times New Roman"/>
        </w:rPr>
        <w:t>percent clay showed a reverse trend</w:t>
      </w:r>
      <w:r w:rsidR="008F3BA6" w:rsidRPr="003A5DE6">
        <w:rPr>
          <w:rFonts w:ascii="Times New Roman" w:hAnsi="Times New Roman" w:cs="Times New Roman"/>
        </w:rPr>
        <w:t>,</w:t>
      </w:r>
      <w:r w:rsidR="00D02E97" w:rsidRPr="003A5DE6">
        <w:rPr>
          <w:rFonts w:ascii="Times New Roman" w:hAnsi="Times New Roman" w:cs="Times New Roman"/>
        </w:rPr>
        <w:t xml:space="preserve"> although the </w:t>
      </w:r>
      <w:r w:rsidR="008F3BA6" w:rsidRPr="003A5DE6">
        <w:rPr>
          <w:rFonts w:ascii="Times New Roman" w:hAnsi="Times New Roman" w:cs="Times New Roman"/>
        </w:rPr>
        <w:t>increasing</w:t>
      </w:r>
      <w:r w:rsidR="00D02E97" w:rsidRPr="003A5DE6">
        <w:rPr>
          <w:rFonts w:ascii="Times New Roman" w:hAnsi="Times New Roman" w:cs="Times New Roman"/>
        </w:rPr>
        <w:t xml:space="preserve"> trend was non-significant</w:t>
      </w:r>
      <w:r w:rsidR="00023186" w:rsidRPr="003A5DE6">
        <w:rPr>
          <w:rFonts w:ascii="Times New Roman" w:hAnsi="Times New Roman" w:cs="Times New Roman"/>
        </w:rPr>
        <w:t xml:space="preserve"> (Table 4)</w:t>
      </w:r>
      <w:r w:rsidR="00D02E97" w:rsidRPr="003A5DE6">
        <w:rPr>
          <w:rFonts w:ascii="Times New Roman" w:hAnsi="Times New Roman" w:cs="Times New Roman"/>
        </w:rPr>
        <w:t xml:space="preserve">. </w:t>
      </w:r>
      <w:r w:rsidR="008F3BA6" w:rsidRPr="003A5DE6">
        <w:rPr>
          <w:rFonts w:ascii="Times New Roman" w:hAnsi="Times New Roman" w:cs="Times New Roman"/>
        </w:rPr>
        <w:t xml:space="preserve">This pattern </w:t>
      </w:r>
      <w:r w:rsidR="008F3BA6" w:rsidRPr="003A5DE6">
        <w:rPr>
          <w:rFonts w:ascii="Times New Roman" w:hAnsi="Times New Roman" w:cs="Times New Roman"/>
        </w:rPr>
        <w:lastRenderedPageBreak/>
        <w:t>suggests a possible clay illuviation process or vertical translocation of finer particles. Furthermore, a significant negative correlation was observed between sand and clay (r = -0.328*) and between sand and silt (r = -0.341*)</w:t>
      </w:r>
      <w:r w:rsidR="00023186" w:rsidRPr="003A5DE6">
        <w:rPr>
          <w:rFonts w:ascii="Times New Roman" w:hAnsi="Times New Roman" w:cs="Times New Roman"/>
        </w:rPr>
        <w:t xml:space="preserve"> (Table 5)</w:t>
      </w:r>
      <w:r w:rsidR="008F3BA6" w:rsidRPr="003A5DE6">
        <w:rPr>
          <w:rFonts w:ascii="Times New Roman" w:hAnsi="Times New Roman" w:cs="Times New Roman"/>
        </w:rPr>
        <w:t>, indicating an inverse relationship between these textural fractions. Such correlations might be attributed to the in-situ weathering of primary minerals in sand-sized particles into finer silt and clay fractions</w:t>
      </w:r>
      <w:r w:rsidR="00373EB9" w:rsidRPr="003A5DE6">
        <w:rPr>
          <w:rFonts w:ascii="Times New Roman" w:hAnsi="Times New Roman" w:cs="Times New Roman"/>
        </w:rPr>
        <w:t xml:space="preserve"> </w:t>
      </w:r>
      <w:r w:rsidR="0087489E" w:rsidRPr="003A5DE6">
        <w:rPr>
          <w:rFonts w:ascii="Times New Roman" w:hAnsi="Times New Roman" w:cs="Times New Roman"/>
        </w:rPr>
        <w:t>[</w:t>
      </w:r>
      <w:r w:rsidR="009649FE" w:rsidRPr="003A5DE6">
        <w:rPr>
          <w:rFonts w:ascii="Times New Roman" w:hAnsi="Times New Roman" w:cs="Times New Roman"/>
        </w:rPr>
        <w:t>12</w:t>
      </w:r>
      <w:r w:rsidR="0087489E" w:rsidRPr="003A5DE6">
        <w:rPr>
          <w:rFonts w:ascii="Times New Roman" w:hAnsi="Times New Roman" w:cs="Times New Roman"/>
        </w:rPr>
        <w:t>]</w:t>
      </w:r>
      <w:r w:rsidR="00373EB9" w:rsidRPr="003A5DE6">
        <w:rPr>
          <w:rFonts w:ascii="Times New Roman" w:hAnsi="Times New Roman" w:cs="Times New Roman"/>
        </w:rPr>
        <w:t>.</w:t>
      </w:r>
    </w:p>
    <w:p w14:paraId="568D7162" w14:textId="77777777" w:rsidR="006938F7" w:rsidRPr="003A5DE6" w:rsidRDefault="006938F7" w:rsidP="006B32BD">
      <w:pPr>
        <w:spacing w:line="240" w:lineRule="auto"/>
        <w:jc w:val="both"/>
        <w:rPr>
          <w:rFonts w:ascii="Times New Roman" w:hAnsi="Times New Roman" w:cs="Times New Roman"/>
          <w:b/>
          <w:bCs/>
        </w:rPr>
      </w:pPr>
    </w:p>
    <w:p w14:paraId="3DFD4CE5" w14:textId="2A4FE83F" w:rsidR="004A4CE7" w:rsidRPr="003A5DE6" w:rsidRDefault="004A4CE7" w:rsidP="006B32BD">
      <w:pPr>
        <w:spacing w:line="240" w:lineRule="auto"/>
        <w:jc w:val="both"/>
        <w:rPr>
          <w:rFonts w:ascii="Times New Roman" w:hAnsi="Times New Roman" w:cs="Times New Roman"/>
          <w:b/>
          <w:bCs/>
        </w:rPr>
      </w:pPr>
      <w:r w:rsidRPr="003A5DE6">
        <w:rPr>
          <w:rFonts w:ascii="Times New Roman" w:hAnsi="Times New Roman" w:cs="Times New Roman"/>
          <w:b/>
          <w:bCs/>
        </w:rPr>
        <w:t>Bulk density</w:t>
      </w:r>
    </w:p>
    <w:p w14:paraId="39499E62" w14:textId="1C0B0DF9" w:rsidR="005E7DAA" w:rsidRPr="003A5DE6" w:rsidRDefault="005E7DAA" w:rsidP="006B32BD">
      <w:pPr>
        <w:spacing w:line="240" w:lineRule="auto"/>
        <w:ind w:firstLine="720"/>
        <w:jc w:val="both"/>
        <w:rPr>
          <w:rFonts w:ascii="Times New Roman" w:hAnsi="Times New Roman" w:cs="Times New Roman"/>
        </w:rPr>
      </w:pPr>
      <w:r w:rsidRPr="003A5DE6">
        <w:rPr>
          <w:rFonts w:ascii="Times New Roman" w:hAnsi="Times New Roman" w:cs="Times New Roman"/>
        </w:rPr>
        <w:t xml:space="preserve">Bulk density (BD) across all the studied tea gardens and soil depths ranged from 1.41 to 1.51 g cm⁻³ with the highest recorded in </w:t>
      </w:r>
      <w:proofErr w:type="spellStart"/>
      <w:r w:rsidRPr="003A5DE6">
        <w:rPr>
          <w:rFonts w:ascii="Times New Roman" w:hAnsi="Times New Roman" w:cs="Times New Roman"/>
        </w:rPr>
        <w:t>Longsual</w:t>
      </w:r>
      <w:proofErr w:type="spellEnd"/>
      <w:r w:rsidRPr="003A5DE6">
        <w:rPr>
          <w:rFonts w:ascii="Times New Roman" w:hAnsi="Times New Roman" w:cs="Times New Roman"/>
        </w:rPr>
        <w:t xml:space="preserve"> Tea </w:t>
      </w:r>
      <w:r w:rsidR="002D3C06" w:rsidRPr="003A5DE6">
        <w:rPr>
          <w:rFonts w:ascii="Times New Roman" w:hAnsi="Times New Roman" w:cs="Times New Roman"/>
        </w:rPr>
        <w:t>garden</w:t>
      </w:r>
      <w:r w:rsidRPr="003A5DE6">
        <w:rPr>
          <w:rFonts w:ascii="Times New Roman" w:hAnsi="Times New Roman" w:cs="Times New Roman"/>
        </w:rPr>
        <w:t xml:space="preserve">, while the lowest in </w:t>
      </w:r>
      <w:proofErr w:type="spellStart"/>
      <w:r w:rsidRPr="003A5DE6">
        <w:rPr>
          <w:rFonts w:ascii="Times New Roman" w:hAnsi="Times New Roman" w:cs="Times New Roman"/>
        </w:rPr>
        <w:t>Budlabeta</w:t>
      </w:r>
      <w:proofErr w:type="spellEnd"/>
      <w:r w:rsidRPr="003A5DE6">
        <w:rPr>
          <w:rFonts w:ascii="Times New Roman" w:hAnsi="Times New Roman" w:cs="Times New Roman"/>
        </w:rPr>
        <w:t xml:space="preserve"> Tea </w:t>
      </w:r>
      <w:r w:rsidR="002D3C06" w:rsidRPr="003A5DE6">
        <w:rPr>
          <w:rFonts w:ascii="Times New Roman" w:hAnsi="Times New Roman" w:cs="Times New Roman"/>
        </w:rPr>
        <w:t>garden</w:t>
      </w:r>
      <w:r w:rsidRPr="003A5DE6">
        <w:rPr>
          <w:rFonts w:ascii="Times New Roman" w:hAnsi="Times New Roman" w:cs="Times New Roman"/>
        </w:rPr>
        <w:t xml:space="preserve"> (Table</w:t>
      </w:r>
      <w:r w:rsidR="00392C43" w:rsidRPr="003A5DE6">
        <w:rPr>
          <w:rFonts w:ascii="Times New Roman" w:hAnsi="Times New Roman" w:cs="Times New Roman"/>
        </w:rPr>
        <w:t xml:space="preserve"> 2</w:t>
      </w:r>
      <w:r w:rsidRPr="003A5DE6">
        <w:rPr>
          <w:rFonts w:ascii="Times New Roman" w:hAnsi="Times New Roman" w:cs="Times New Roman"/>
        </w:rPr>
        <w:t xml:space="preserve">). The standard deviation associated with the mean values varied from ±0.01 to ±0.15. Further, the bulk density increased significantly with soil depth across all locations, </w:t>
      </w:r>
      <w:r w:rsidR="000C4C77" w:rsidRPr="003A5DE6">
        <w:rPr>
          <w:rFonts w:ascii="Times New Roman" w:hAnsi="Times New Roman" w:cs="Times New Roman"/>
        </w:rPr>
        <w:t>r</w:t>
      </w:r>
      <w:r w:rsidRPr="003A5DE6">
        <w:rPr>
          <w:rFonts w:ascii="Times New Roman" w:hAnsi="Times New Roman" w:cs="Times New Roman"/>
        </w:rPr>
        <w:t xml:space="preserve">anging from 1.40 to 1.46 g cm⁻³ (Table </w:t>
      </w:r>
      <w:r w:rsidR="00BB63FA" w:rsidRPr="003A5DE6">
        <w:rPr>
          <w:rFonts w:ascii="Times New Roman" w:hAnsi="Times New Roman" w:cs="Times New Roman"/>
        </w:rPr>
        <w:t>4</w:t>
      </w:r>
      <w:r w:rsidRPr="003A5DE6">
        <w:rPr>
          <w:rFonts w:ascii="Times New Roman" w:hAnsi="Times New Roman" w:cs="Times New Roman"/>
        </w:rPr>
        <w:t>).</w:t>
      </w:r>
      <w:r w:rsidR="0066291D" w:rsidRPr="003A5DE6">
        <w:rPr>
          <w:rFonts w:ascii="Times New Roman" w:hAnsi="Times New Roman" w:cs="Times New Roman"/>
        </w:rPr>
        <w:t xml:space="preserve"> </w:t>
      </w:r>
      <w:r w:rsidR="00EE2330">
        <w:rPr>
          <w:rFonts w:ascii="Times New Roman" w:hAnsi="Times New Roman" w:cs="Times New Roman"/>
        </w:rPr>
        <w:t xml:space="preserve">The lower BD at the surface soil could be due to the accumulation of organic carbon from tea litter fall </w:t>
      </w:r>
      <w:r w:rsidR="00EE2330" w:rsidRPr="003A5DE6">
        <w:rPr>
          <w:rFonts w:ascii="Times New Roman" w:hAnsi="Times New Roman" w:cs="Times New Roman"/>
        </w:rPr>
        <w:t>[29]</w:t>
      </w:r>
      <w:r w:rsidR="00EE2330">
        <w:rPr>
          <w:rFonts w:ascii="Times New Roman" w:hAnsi="Times New Roman" w:cs="Times New Roman"/>
        </w:rPr>
        <w:t>. While t</w:t>
      </w:r>
      <w:r w:rsidRPr="003A5DE6">
        <w:rPr>
          <w:rFonts w:ascii="Times New Roman" w:hAnsi="Times New Roman" w:cs="Times New Roman"/>
        </w:rPr>
        <w:t xml:space="preserve">he observed increase in BD with depth was statistically significant and can be attributed to a reduction in organic matter content and pore space in the subsoil layers. Moreover, deeper soil horizons are often subjected to the compaction effect exerted by the overlying soil mass </w:t>
      </w:r>
      <w:r w:rsidR="0087489E" w:rsidRPr="003A5DE6">
        <w:rPr>
          <w:rFonts w:ascii="Times New Roman" w:hAnsi="Times New Roman" w:cs="Times New Roman"/>
        </w:rPr>
        <w:t>[</w:t>
      </w:r>
      <w:r w:rsidR="009649FE" w:rsidRPr="003A5DE6">
        <w:rPr>
          <w:rFonts w:ascii="Times New Roman" w:hAnsi="Times New Roman" w:cs="Times New Roman"/>
        </w:rPr>
        <w:t>30</w:t>
      </w:r>
      <w:r w:rsidR="0087489E" w:rsidRPr="003A5DE6">
        <w:rPr>
          <w:rFonts w:ascii="Times New Roman" w:hAnsi="Times New Roman" w:cs="Times New Roman"/>
        </w:rPr>
        <w:t>]</w:t>
      </w:r>
      <w:r w:rsidRPr="003A5DE6">
        <w:rPr>
          <w:rFonts w:ascii="Times New Roman" w:hAnsi="Times New Roman" w:cs="Times New Roman"/>
        </w:rPr>
        <w:t>.</w:t>
      </w:r>
      <w:r w:rsidR="0066291D" w:rsidRPr="003A5DE6">
        <w:rPr>
          <w:rFonts w:ascii="Times New Roman" w:hAnsi="Times New Roman" w:cs="Times New Roman"/>
        </w:rPr>
        <w:t xml:space="preserve"> </w:t>
      </w:r>
      <w:r w:rsidRPr="003A5DE6">
        <w:rPr>
          <w:rFonts w:ascii="Times New Roman" w:hAnsi="Times New Roman" w:cs="Times New Roman"/>
        </w:rPr>
        <w:t>A significant negative correlation (r = -0.582**) was found between OC content and bulk density</w:t>
      </w:r>
      <w:r w:rsidR="00BB63FA" w:rsidRPr="003A5DE6">
        <w:rPr>
          <w:rFonts w:ascii="Times New Roman" w:hAnsi="Times New Roman" w:cs="Times New Roman"/>
        </w:rPr>
        <w:t xml:space="preserve"> (Table 5)</w:t>
      </w:r>
      <w:r w:rsidRPr="003A5DE6">
        <w:rPr>
          <w:rFonts w:ascii="Times New Roman" w:hAnsi="Times New Roman" w:cs="Times New Roman"/>
        </w:rPr>
        <w:t>, suggesting that the variation in BD was primarily influenced by OC levels. Soils with higher organic matter typically exhibit lower bulk densities due to improved aggregation and porosity</w:t>
      </w:r>
      <w:r w:rsidR="00373EB9" w:rsidRPr="003A5DE6">
        <w:rPr>
          <w:rFonts w:ascii="Times New Roman" w:hAnsi="Times New Roman" w:cs="Times New Roman"/>
        </w:rPr>
        <w:t xml:space="preserve"> </w:t>
      </w:r>
      <w:r w:rsidR="0087489E" w:rsidRPr="003A5DE6">
        <w:rPr>
          <w:rFonts w:ascii="Times New Roman" w:hAnsi="Times New Roman" w:cs="Times New Roman"/>
        </w:rPr>
        <w:t>[</w:t>
      </w:r>
      <w:r w:rsidR="009649FE" w:rsidRPr="003A5DE6">
        <w:rPr>
          <w:rFonts w:ascii="Times New Roman" w:hAnsi="Times New Roman" w:cs="Times New Roman"/>
        </w:rPr>
        <w:t>31</w:t>
      </w:r>
      <w:r w:rsidR="0087489E" w:rsidRPr="003A5DE6">
        <w:rPr>
          <w:rFonts w:ascii="Times New Roman" w:hAnsi="Times New Roman" w:cs="Times New Roman"/>
        </w:rPr>
        <w:t>][</w:t>
      </w:r>
      <w:r w:rsidR="009649FE" w:rsidRPr="003A5DE6">
        <w:rPr>
          <w:rFonts w:ascii="Times New Roman" w:hAnsi="Times New Roman" w:cs="Times New Roman"/>
        </w:rPr>
        <w:t>32</w:t>
      </w:r>
      <w:r w:rsidR="0087489E" w:rsidRPr="003A5DE6">
        <w:rPr>
          <w:rFonts w:ascii="Times New Roman" w:hAnsi="Times New Roman" w:cs="Times New Roman"/>
        </w:rPr>
        <w:t>]</w:t>
      </w:r>
      <w:r w:rsidR="00373EB9" w:rsidRPr="003A5DE6">
        <w:rPr>
          <w:rFonts w:ascii="Times New Roman" w:hAnsi="Times New Roman" w:cs="Times New Roman"/>
        </w:rPr>
        <w:t>.</w:t>
      </w:r>
    </w:p>
    <w:p w14:paraId="4B3DA241" w14:textId="22BCC862" w:rsidR="00A13600" w:rsidRPr="003A5DE6" w:rsidRDefault="00A13600" w:rsidP="006B32BD">
      <w:pPr>
        <w:spacing w:line="240" w:lineRule="auto"/>
        <w:jc w:val="both"/>
        <w:rPr>
          <w:rFonts w:ascii="Times New Roman" w:hAnsi="Times New Roman" w:cs="Times New Roman"/>
          <w:b/>
          <w:bCs/>
        </w:rPr>
      </w:pPr>
      <w:r w:rsidRPr="003A5DE6">
        <w:rPr>
          <w:rFonts w:ascii="Times New Roman" w:hAnsi="Times New Roman" w:cs="Times New Roman"/>
          <w:b/>
          <w:bCs/>
        </w:rPr>
        <w:t>Chemical properties of soil</w:t>
      </w:r>
    </w:p>
    <w:p w14:paraId="76249380" w14:textId="77777777" w:rsidR="00A13600" w:rsidRPr="003A5DE6" w:rsidRDefault="00A13600" w:rsidP="006B32BD">
      <w:pPr>
        <w:spacing w:line="240" w:lineRule="auto"/>
        <w:jc w:val="both"/>
        <w:rPr>
          <w:rFonts w:ascii="Times New Roman" w:hAnsi="Times New Roman" w:cs="Times New Roman"/>
          <w:i/>
          <w:iCs/>
        </w:rPr>
      </w:pPr>
      <w:r w:rsidRPr="003A5DE6">
        <w:rPr>
          <w:rFonts w:ascii="Times New Roman" w:hAnsi="Times New Roman" w:cs="Times New Roman"/>
          <w:i/>
          <w:iCs/>
        </w:rPr>
        <w:t>Soil pH</w:t>
      </w:r>
    </w:p>
    <w:p w14:paraId="5A6562AA" w14:textId="2BEC2BA9" w:rsidR="00481EDD" w:rsidRPr="003A5DE6" w:rsidRDefault="00481EDD" w:rsidP="006B32BD">
      <w:pPr>
        <w:spacing w:line="240" w:lineRule="auto"/>
        <w:ind w:firstLine="720"/>
        <w:jc w:val="both"/>
        <w:rPr>
          <w:rFonts w:ascii="Times New Roman" w:hAnsi="Times New Roman" w:cs="Times New Roman"/>
        </w:rPr>
      </w:pPr>
      <w:r w:rsidRPr="003A5DE6">
        <w:rPr>
          <w:rFonts w:ascii="Times New Roman" w:hAnsi="Times New Roman" w:cs="Times New Roman"/>
        </w:rPr>
        <w:t xml:space="preserve">The surface soils across the selected tea gardens were found to be strongly acidic, with pH values ranging from 4.53 at </w:t>
      </w:r>
      <w:proofErr w:type="spellStart"/>
      <w:r w:rsidRPr="003A5DE6">
        <w:rPr>
          <w:rFonts w:ascii="Times New Roman" w:hAnsi="Times New Roman" w:cs="Times New Roman"/>
        </w:rPr>
        <w:t>Budlabeta</w:t>
      </w:r>
      <w:proofErr w:type="spellEnd"/>
      <w:r w:rsidRPr="003A5DE6">
        <w:rPr>
          <w:rFonts w:ascii="Times New Roman" w:hAnsi="Times New Roman" w:cs="Times New Roman"/>
        </w:rPr>
        <w:t xml:space="preserve"> to 5.01 at </w:t>
      </w:r>
      <w:proofErr w:type="spellStart"/>
      <w:r w:rsidRPr="003A5DE6">
        <w:rPr>
          <w:rFonts w:ascii="Times New Roman" w:hAnsi="Times New Roman" w:cs="Times New Roman"/>
        </w:rPr>
        <w:t>Talap</w:t>
      </w:r>
      <w:proofErr w:type="spellEnd"/>
      <w:r w:rsidRPr="003A5DE6">
        <w:rPr>
          <w:rFonts w:ascii="Times New Roman" w:hAnsi="Times New Roman" w:cs="Times New Roman"/>
        </w:rPr>
        <w:t>, and an average pH of 4.77 (Table</w:t>
      </w:r>
      <w:r w:rsidR="00BB63FA" w:rsidRPr="003A5DE6">
        <w:rPr>
          <w:rFonts w:ascii="Times New Roman" w:hAnsi="Times New Roman" w:cs="Times New Roman"/>
        </w:rPr>
        <w:t xml:space="preserve"> 3</w:t>
      </w:r>
      <w:r w:rsidRPr="003A5DE6">
        <w:rPr>
          <w:rFonts w:ascii="Times New Roman" w:hAnsi="Times New Roman" w:cs="Times New Roman"/>
        </w:rPr>
        <w:t>). A gradual increase in soil pH was observed with depth. At 20–40 cm, pH values ranged from 4.61 to 5.11, with a mean of 4.89, while at 40–60 cm depth, values varied between 4.93 and 5.40, averaging 5.12</w:t>
      </w:r>
      <w:r w:rsidR="00BB63FA" w:rsidRPr="003A5DE6">
        <w:rPr>
          <w:rFonts w:ascii="Times New Roman" w:hAnsi="Times New Roman" w:cs="Times New Roman"/>
        </w:rPr>
        <w:t xml:space="preserve"> (Table 4)</w:t>
      </w:r>
      <w:r w:rsidRPr="003A5DE6">
        <w:rPr>
          <w:rFonts w:ascii="Times New Roman" w:hAnsi="Times New Roman" w:cs="Times New Roman"/>
        </w:rPr>
        <w:t xml:space="preserve">. Several factors may contribute to the pronounced acidity observed in the tea-growing soils of the </w:t>
      </w:r>
      <w:r w:rsidR="006938F7" w:rsidRPr="003A5DE6">
        <w:rPr>
          <w:rFonts w:ascii="Times New Roman" w:hAnsi="Times New Roman" w:cs="Times New Roman"/>
        </w:rPr>
        <w:t>Tinsukia</w:t>
      </w:r>
      <w:r w:rsidRPr="003A5DE6">
        <w:rPr>
          <w:rFonts w:ascii="Times New Roman" w:hAnsi="Times New Roman" w:cs="Times New Roman"/>
        </w:rPr>
        <w:t xml:space="preserve"> region. High levels of exchangeable aluminium are a well-known cause of low pH in acidic soils</w:t>
      </w:r>
      <w:r w:rsidR="00A82C23" w:rsidRPr="003A5DE6">
        <w:rPr>
          <w:rFonts w:ascii="Times New Roman" w:hAnsi="Times New Roman" w:cs="Times New Roman"/>
        </w:rPr>
        <w:t xml:space="preserve"> [33][34].</w:t>
      </w:r>
      <w:r w:rsidRPr="003A5DE6">
        <w:rPr>
          <w:rFonts w:ascii="Times New Roman" w:hAnsi="Times New Roman" w:cs="Times New Roman"/>
        </w:rPr>
        <w:t xml:space="preserve"> Additionally, intense leaching of basic cations such as calcium and magnesium due to high rainfall typical of the region may further exacerbate soil acidity</w:t>
      </w:r>
      <w:r w:rsidR="00A82C23" w:rsidRPr="003A5DE6">
        <w:rPr>
          <w:rFonts w:ascii="Times New Roman" w:hAnsi="Times New Roman" w:cs="Times New Roman"/>
        </w:rPr>
        <w:t xml:space="preserve"> </w:t>
      </w:r>
      <w:r w:rsidR="00CA36B6" w:rsidRPr="003A5DE6">
        <w:rPr>
          <w:rFonts w:ascii="Times New Roman" w:hAnsi="Times New Roman" w:cs="Times New Roman"/>
        </w:rPr>
        <w:t>[</w:t>
      </w:r>
      <w:r w:rsidR="009649FE" w:rsidRPr="003A5DE6">
        <w:rPr>
          <w:rFonts w:ascii="Times New Roman" w:hAnsi="Times New Roman" w:cs="Times New Roman"/>
        </w:rPr>
        <w:t>35</w:t>
      </w:r>
      <w:r w:rsidR="00CA36B6" w:rsidRPr="003A5DE6">
        <w:rPr>
          <w:rFonts w:ascii="Times New Roman" w:hAnsi="Times New Roman" w:cs="Times New Roman"/>
        </w:rPr>
        <w:t>][</w:t>
      </w:r>
      <w:r w:rsidR="009649FE" w:rsidRPr="003A5DE6">
        <w:rPr>
          <w:rFonts w:ascii="Times New Roman" w:hAnsi="Times New Roman" w:cs="Times New Roman"/>
        </w:rPr>
        <w:t>36</w:t>
      </w:r>
      <w:r w:rsidR="00CA36B6" w:rsidRPr="003A5DE6">
        <w:rPr>
          <w:rFonts w:ascii="Times New Roman" w:hAnsi="Times New Roman" w:cs="Times New Roman"/>
        </w:rPr>
        <w:t>]</w:t>
      </w:r>
      <w:r w:rsidR="00A82C23" w:rsidRPr="003A5DE6">
        <w:rPr>
          <w:rFonts w:ascii="Times New Roman" w:hAnsi="Times New Roman" w:cs="Times New Roman"/>
        </w:rPr>
        <w:t xml:space="preserve">. </w:t>
      </w:r>
      <w:r w:rsidRPr="003A5DE6">
        <w:rPr>
          <w:rFonts w:ascii="Times New Roman" w:hAnsi="Times New Roman" w:cs="Times New Roman"/>
        </w:rPr>
        <w:t xml:space="preserve">The long-term cultivation history and fertilization practices in these tea gardens, especially repeated application of ammonium-based fertilizers and other chemical inputs, are also likely contributors to soil acidification </w:t>
      </w:r>
      <w:r w:rsidR="00CA36B6" w:rsidRPr="003A5DE6">
        <w:rPr>
          <w:rFonts w:ascii="Times New Roman" w:hAnsi="Times New Roman" w:cs="Times New Roman"/>
        </w:rPr>
        <w:t>[</w:t>
      </w:r>
      <w:r w:rsidR="009649FE" w:rsidRPr="003A5DE6">
        <w:rPr>
          <w:rFonts w:ascii="Times New Roman" w:hAnsi="Times New Roman" w:cs="Times New Roman"/>
        </w:rPr>
        <w:t>37</w:t>
      </w:r>
      <w:r w:rsidR="00CA36B6" w:rsidRPr="003A5DE6">
        <w:rPr>
          <w:rFonts w:ascii="Times New Roman" w:hAnsi="Times New Roman" w:cs="Times New Roman"/>
        </w:rPr>
        <w:t>][</w:t>
      </w:r>
      <w:r w:rsidR="009649FE" w:rsidRPr="003A5DE6">
        <w:rPr>
          <w:rFonts w:ascii="Times New Roman" w:hAnsi="Times New Roman" w:cs="Times New Roman"/>
        </w:rPr>
        <w:t>20</w:t>
      </w:r>
      <w:r w:rsidR="00CA36B6" w:rsidRPr="003A5DE6">
        <w:rPr>
          <w:rFonts w:ascii="Times New Roman" w:hAnsi="Times New Roman" w:cs="Times New Roman"/>
        </w:rPr>
        <w:t>]</w:t>
      </w:r>
      <w:r w:rsidR="006E3899" w:rsidRPr="003A5DE6">
        <w:rPr>
          <w:rFonts w:ascii="Times New Roman" w:hAnsi="Times New Roman" w:cs="Times New Roman"/>
        </w:rPr>
        <w:t>.</w:t>
      </w:r>
    </w:p>
    <w:p w14:paraId="3D0E0D78" w14:textId="61EE9058" w:rsidR="00A13600" w:rsidRPr="003A5DE6" w:rsidRDefault="00A13600" w:rsidP="006B32BD">
      <w:pPr>
        <w:spacing w:line="240" w:lineRule="auto"/>
        <w:jc w:val="both"/>
        <w:rPr>
          <w:rFonts w:ascii="Times New Roman" w:hAnsi="Times New Roman" w:cs="Times New Roman"/>
          <w:i/>
          <w:iCs/>
        </w:rPr>
      </w:pPr>
      <w:r w:rsidRPr="003A5DE6">
        <w:rPr>
          <w:rFonts w:ascii="Times New Roman" w:hAnsi="Times New Roman" w:cs="Times New Roman"/>
        </w:rPr>
        <w:t xml:space="preserve"> </w:t>
      </w:r>
      <w:r w:rsidR="00023186" w:rsidRPr="003A5DE6">
        <w:rPr>
          <w:rFonts w:ascii="Times New Roman" w:hAnsi="Times New Roman" w:cs="Times New Roman"/>
        </w:rPr>
        <w:t>O</w:t>
      </w:r>
      <w:r w:rsidRPr="003A5DE6">
        <w:rPr>
          <w:rFonts w:ascii="Times New Roman" w:hAnsi="Times New Roman" w:cs="Times New Roman"/>
          <w:i/>
          <w:iCs/>
        </w:rPr>
        <w:t>rganic carbon (OC)</w:t>
      </w:r>
    </w:p>
    <w:p w14:paraId="68057905" w14:textId="4D652805" w:rsidR="005443F5" w:rsidRPr="003A5DE6" w:rsidRDefault="00263BD3" w:rsidP="006B32BD">
      <w:pPr>
        <w:spacing w:line="240" w:lineRule="auto"/>
        <w:ind w:firstLine="720"/>
        <w:jc w:val="both"/>
        <w:rPr>
          <w:rFonts w:ascii="Times New Roman" w:hAnsi="Times New Roman" w:cs="Times New Roman"/>
          <w:i/>
          <w:iCs/>
        </w:rPr>
      </w:pPr>
      <w:r w:rsidRPr="003A5DE6">
        <w:rPr>
          <w:rFonts w:ascii="Times New Roman" w:hAnsi="Times New Roman" w:cs="Times New Roman"/>
        </w:rPr>
        <w:t>The OC content in the surface soils (0–20 cm) of the studied tea gardens ranged from 0.67% to 0.94%</w:t>
      </w:r>
      <w:r w:rsidR="00BB63FA" w:rsidRPr="003A5DE6">
        <w:rPr>
          <w:rFonts w:ascii="Times New Roman" w:hAnsi="Times New Roman" w:cs="Times New Roman"/>
        </w:rPr>
        <w:t xml:space="preserve"> (Table 3), </w:t>
      </w:r>
      <w:r w:rsidRPr="003A5DE6">
        <w:rPr>
          <w:rFonts w:ascii="Times New Roman" w:hAnsi="Times New Roman" w:cs="Times New Roman"/>
        </w:rPr>
        <w:t xml:space="preserve">with a mean value of 0.73% and a standard deviation of ±0.07. Among the gardens, </w:t>
      </w:r>
      <w:proofErr w:type="spellStart"/>
      <w:r w:rsidRPr="003A5DE6">
        <w:rPr>
          <w:rFonts w:ascii="Times New Roman" w:hAnsi="Times New Roman" w:cs="Times New Roman"/>
        </w:rPr>
        <w:t>Budlabeta</w:t>
      </w:r>
      <w:proofErr w:type="spellEnd"/>
      <w:r w:rsidRPr="003A5DE6">
        <w:rPr>
          <w:rFonts w:ascii="Times New Roman" w:hAnsi="Times New Roman" w:cs="Times New Roman"/>
        </w:rPr>
        <w:t xml:space="preserve"> recorded the highest OC content, while the lowest was observed in Laina Tea Garden. A significant decline in OC content with increasing soil depth was evident. At 20–40 cm depth, OC ranged from 0.55% to 0.63% (mean: 0.59%; SD: ±0.03), and at 40–60 cm, the range was 0.43% to 0.47% (mean: 0.44%; SD: ±0.15) (Table</w:t>
      </w:r>
      <w:r w:rsidR="00BB63FA" w:rsidRPr="003A5DE6">
        <w:rPr>
          <w:rFonts w:ascii="Times New Roman" w:hAnsi="Times New Roman" w:cs="Times New Roman"/>
        </w:rPr>
        <w:t xml:space="preserve"> 4</w:t>
      </w:r>
      <w:r w:rsidRPr="003A5DE6">
        <w:rPr>
          <w:rFonts w:ascii="Times New Roman" w:hAnsi="Times New Roman" w:cs="Times New Roman"/>
        </w:rPr>
        <w:t xml:space="preserve">). OC content on average was found to be in </w:t>
      </w:r>
      <w:r w:rsidR="00B62DA1" w:rsidRPr="003A5DE6">
        <w:rPr>
          <w:rFonts w:ascii="Times New Roman" w:hAnsi="Times New Roman" w:cs="Times New Roman"/>
        </w:rPr>
        <w:t xml:space="preserve">the </w:t>
      </w:r>
      <w:r w:rsidRPr="003A5DE6">
        <w:rPr>
          <w:rFonts w:ascii="Times New Roman" w:hAnsi="Times New Roman" w:cs="Times New Roman"/>
        </w:rPr>
        <w:t>medium range in the selected tea gardens</w:t>
      </w:r>
      <w:r w:rsidR="00B62DA1" w:rsidRPr="003A5DE6">
        <w:rPr>
          <w:rFonts w:ascii="Times New Roman" w:hAnsi="Times New Roman" w:cs="Times New Roman"/>
        </w:rPr>
        <w:t>,</w:t>
      </w:r>
      <w:r w:rsidRPr="003A5DE6">
        <w:rPr>
          <w:rFonts w:ascii="Times New Roman" w:hAnsi="Times New Roman" w:cs="Times New Roman"/>
        </w:rPr>
        <w:t xml:space="preserve"> with values tending to decrease significantly with depth. The dynamics of organic matter in tea soils vary depending on factors such as the age of the crop and management practices</w:t>
      </w:r>
      <w:r w:rsidR="00B62DA1" w:rsidRPr="003A5DE6">
        <w:rPr>
          <w:rFonts w:ascii="Times New Roman" w:hAnsi="Times New Roman" w:cs="Times New Roman"/>
        </w:rPr>
        <w:t>,</w:t>
      </w:r>
      <w:r w:rsidRPr="003A5DE6">
        <w:rPr>
          <w:rFonts w:ascii="Times New Roman" w:hAnsi="Times New Roman" w:cs="Times New Roman"/>
        </w:rPr>
        <w:t xml:space="preserve"> as less plant wastes are returned to the soil in extremely young and old tea fields than in highly productive tea gardens </w:t>
      </w:r>
      <w:r w:rsidR="00CA36B6" w:rsidRPr="003A5DE6">
        <w:rPr>
          <w:rFonts w:ascii="Times New Roman" w:hAnsi="Times New Roman" w:cs="Times New Roman"/>
        </w:rPr>
        <w:t>[</w:t>
      </w:r>
      <w:r w:rsidR="009649FE" w:rsidRPr="003A5DE6">
        <w:rPr>
          <w:rFonts w:ascii="Times New Roman" w:hAnsi="Times New Roman" w:cs="Times New Roman"/>
        </w:rPr>
        <w:t>38</w:t>
      </w:r>
      <w:r w:rsidR="00CA36B6" w:rsidRPr="003A5DE6">
        <w:rPr>
          <w:rFonts w:ascii="Times New Roman" w:hAnsi="Times New Roman" w:cs="Times New Roman"/>
        </w:rPr>
        <w:t>]</w:t>
      </w:r>
      <w:r w:rsidRPr="003A5DE6">
        <w:rPr>
          <w:rFonts w:ascii="Times New Roman" w:hAnsi="Times New Roman" w:cs="Times New Roman"/>
        </w:rPr>
        <w:t>. The recycling of tea branches after pruning (pruning litter), littering from shade trees, application of organic materials,</w:t>
      </w:r>
      <w:r w:rsidR="00B62DA1" w:rsidRPr="003A5DE6">
        <w:rPr>
          <w:rFonts w:ascii="Times New Roman" w:hAnsi="Times New Roman" w:cs="Times New Roman"/>
        </w:rPr>
        <w:t xml:space="preserve"> </w:t>
      </w:r>
      <w:r w:rsidRPr="003A5DE6">
        <w:rPr>
          <w:rFonts w:ascii="Times New Roman" w:hAnsi="Times New Roman" w:cs="Times New Roman"/>
        </w:rPr>
        <w:t>etc</w:t>
      </w:r>
      <w:r w:rsidR="00B62DA1" w:rsidRPr="003A5DE6">
        <w:rPr>
          <w:rFonts w:ascii="Times New Roman" w:hAnsi="Times New Roman" w:cs="Times New Roman"/>
        </w:rPr>
        <w:t>,</w:t>
      </w:r>
      <w:r w:rsidRPr="003A5DE6">
        <w:rPr>
          <w:rFonts w:ascii="Times New Roman" w:hAnsi="Times New Roman" w:cs="Times New Roman"/>
        </w:rPr>
        <w:t xml:space="preserve"> are all likely to have contributed to the amount of organic carbon</w:t>
      </w:r>
      <w:r w:rsidR="006E3899" w:rsidRPr="003A5DE6">
        <w:rPr>
          <w:rFonts w:ascii="Times New Roman" w:hAnsi="Times New Roman" w:cs="Times New Roman"/>
        </w:rPr>
        <w:t xml:space="preserve"> </w:t>
      </w:r>
      <w:r w:rsidR="00CA36B6" w:rsidRPr="003A5DE6">
        <w:rPr>
          <w:rFonts w:ascii="Times New Roman" w:hAnsi="Times New Roman" w:cs="Times New Roman"/>
        </w:rPr>
        <w:t>[</w:t>
      </w:r>
      <w:r w:rsidR="009649FE" w:rsidRPr="003A5DE6">
        <w:rPr>
          <w:rFonts w:ascii="Times New Roman" w:hAnsi="Times New Roman" w:cs="Times New Roman"/>
        </w:rPr>
        <w:t>39</w:t>
      </w:r>
      <w:r w:rsidR="00CA36B6" w:rsidRPr="003A5DE6">
        <w:rPr>
          <w:rFonts w:ascii="Times New Roman" w:hAnsi="Times New Roman" w:cs="Times New Roman"/>
        </w:rPr>
        <w:t>]</w:t>
      </w:r>
      <w:r w:rsidRPr="003A5DE6">
        <w:rPr>
          <w:rFonts w:ascii="Times New Roman" w:hAnsi="Times New Roman" w:cs="Times New Roman"/>
        </w:rPr>
        <w:t xml:space="preserve">. </w:t>
      </w:r>
      <w:r w:rsidR="00932BF0" w:rsidRPr="003A5DE6">
        <w:rPr>
          <w:rFonts w:ascii="Times New Roman" w:hAnsi="Times New Roman" w:cs="Times New Roman"/>
        </w:rPr>
        <w:t xml:space="preserve">A significant and positive correlation (r = 0.357*) between OC and clay </w:t>
      </w:r>
      <w:r w:rsidR="00BB63FA" w:rsidRPr="003A5DE6">
        <w:rPr>
          <w:rFonts w:ascii="Times New Roman" w:hAnsi="Times New Roman" w:cs="Times New Roman"/>
        </w:rPr>
        <w:t xml:space="preserve">(Table 5) </w:t>
      </w:r>
      <w:r w:rsidR="00932BF0" w:rsidRPr="003A5DE6">
        <w:rPr>
          <w:rFonts w:ascii="Times New Roman" w:hAnsi="Times New Roman" w:cs="Times New Roman"/>
        </w:rPr>
        <w:t>indicated that variation in values might be attributed to the clay contents in soil</w:t>
      </w:r>
      <w:r w:rsidR="006E3899" w:rsidRPr="003A5DE6">
        <w:rPr>
          <w:rFonts w:ascii="Times New Roman" w:hAnsi="Times New Roman" w:cs="Times New Roman"/>
        </w:rPr>
        <w:t xml:space="preserve"> </w:t>
      </w:r>
      <w:r w:rsidR="00CA36B6" w:rsidRPr="003A5DE6">
        <w:rPr>
          <w:rFonts w:ascii="Times New Roman" w:hAnsi="Times New Roman" w:cs="Times New Roman"/>
        </w:rPr>
        <w:t>[</w:t>
      </w:r>
      <w:r w:rsidR="009649FE" w:rsidRPr="003A5DE6">
        <w:rPr>
          <w:rFonts w:ascii="Times New Roman" w:hAnsi="Times New Roman" w:cs="Times New Roman"/>
        </w:rPr>
        <w:t>40</w:t>
      </w:r>
      <w:r w:rsidR="00CA36B6" w:rsidRPr="003A5DE6">
        <w:rPr>
          <w:rFonts w:ascii="Times New Roman" w:hAnsi="Times New Roman" w:cs="Times New Roman"/>
        </w:rPr>
        <w:t>]</w:t>
      </w:r>
      <w:r w:rsidR="006E3899" w:rsidRPr="003A5DE6">
        <w:rPr>
          <w:rFonts w:ascii="Times New Roman" w:hAnsi="Times New Roman" w:cs="Times New Roman"/>
        </w:rPr>
        <w:t>.</w:t>
      </w:r>
    </w:p>
    <w:p w14:paraId="5FC48412" w14:textId="77777777" w:rsidR="0056660A" w:rsidRDefault="0056660A" w:rsidP="006B32BD">
      <w:pPr>
        <w:spacing w:line="240" w:lineRule="auto"/>
        <w:jc w:val="both"/>
        <w:rPr>
          <w:rFonts w:ascii="Times New Roman" w:hAnsi="Times New Roman" w:cs="Times New Roman"/>
          <w:i/>
          <w:iCs/>
        </w:rPr>
      </w:pPr>
    </w:p>
    <w:p w14:paraId="03512382" w14:textId="77777777" w:rsidR="0056660A" w:rsidRDefault="0056660A" w:rsidP="006B32BD">
      <w:pPr>
        <w:spacing w:line="240" w:lineRule="auto"/>
        <w:jc w:val="both"/>
        <w:rPr>
          <w:rFonts w:ascii="Times New Roman" w:hAnsi="Times New Roman" w:cs="Times New Roman"/>
          <w:i/>
          <w:iCs/>
        </w:rPr>
      </w:pPr>
    </w:p>
    <w:p w14:paraId="6C5737D6" w14:textId="110B8DF1" w:rsidR="00A13600" w:rsidRPr="003A5DE6" w:rsidRDefault="00A13600" w:rsidP="006B32BD">
      <w:pPr>
        <w:spacing w:line="240" w:lineRule="auto"/>
        <w:jc w:val="both"/>
        <w:rPr>
          <w:rFonts w:ascii="Times New Roman" w:hAnsi="Times New Roman" w:cs="Times New Roman"/>
          <w:i/>
          <w:iCs/>
        </w:rPr>
      </w:pPr>
      <w:r w:rsidRPr="003A5DE6">
        <w:rPr>
          <w:rFonts w:ascii="Times New Roman" w:hAnsi="Times New Roman" w:cs="Times New Roman"/>
          <w:i/>
          <w:iCs/>
        </w:rPr>
        <w:t>Cation Exchange Capacity (CEC)</w:t>
      </w:r>
    </w:p>
    <w:p w14:paraId="7BD0CA77" w14:textId="3F75FEC9" w:rsidR="009D1F3F" w:rsidRPr="003A5DE6" w:rsidRDefault="00263BD3" w:rsidP="006B32BD">
      <w:pPr>
        <w:spacing w:line="240" w:lineRule="auto"/>
        <w:ind w:firstLine="720"/>
        <w:jc w:val="both"/>
        <w:rPr>
          <w:rFonts w:ascii="Times New Roman" w:hAnsi="Times New Roman" w:cs="Times New Roman"/>
          <w:b/>
          <w:bCs/>
        </w:rPr>
      </w:pPr>
      <w:r w:rsidRPr="003A5DE6">
        <w:rPr>
          <w:rFonts w:ascii="Times New Roman" w:hAnsi="Times New Roman" w:cs="Times New Roman"/>
        </w:rPr>
        <w:lastRenderedPageBreak/>
        <w:t xml:space="preserve">Cation exchange capacity (CEC) across the three soil depths in all the studied tea gardens ranged from 9.19 to 13.35 </w:t>
      </w:r>
      <w:proofErr w:type="spellStart"/>
      <w:r w:rsidRPr="003A5DE6">
        <w:rPr>
          <w:rFonts w:ascii="Times New Roman" w:hAnsi="Times New Roman" w:cs="Times New Roman"/>
        </w:rPr>
        <w:t>cmol</w:t>
      </w:r>
      <w:proofErr w:type="spellEnd"/>
      <w:r w:rsidRPr="003A5DE6">
        <w:rPr>
          <w:rFonts w:ascii="Times New Roman" w:hAnsi="Times New Roman" w:cs="Times New Roman"/>
        </w:rPr>
        <w:t>(p⁺)</w:t>
      </w:r>
      <w:r w:rsidR="00802FFE" w:rsidRPr="003A5DE6">
        <w:rPr>
          <w:rFonts w:ascii="Times New Roman" w:hAnsi="Times New Roman" w:cs="Times New Roman"/>
        </w:rPr>
        <w:t xml:space="preserve"> </w:t>
      </w:r>
      <w:r w:rsidRPr="003A5DE6">
        <w:rPr>
          <w:rFonts w:ascii="Times New Roman" w:hAnsi="Times New Roman" w:cs="Times New Roman"/>
        </w:rPr>
        <w:t>kg</w:t>
      </w:r>
      <w:r w:rsidR="00802FFE" w:rsidRPr="003A5DE6">
        <w:rPr>
          <w:rFonts w:ascii="Times New Roman" w:hAnsi="Times New Roman" w:cs="Times New Roman"/>
          <w:vertAlign w:val="superscript"/>
        </w:rPr>
        <w:t>-1</w:t>
      </w:r>
      <w:r w:rsidR="00BB63FA" w:rsidRPr="003A5DE6">
        <w:rPr>
          <w:rFonts w:ascii="Times New Roman" w:hAnsi="Times New Roman" w:cs="Times New Roman"/>
        </w:rPr>
        <w:t xml:space="preserve"> (Table 3 &amp; 4)</w:t>
      </w:r>
      <w:r w:rsidRPr="003A5DE6">
        <w:rPr>
          <w:rFonts w:ascii="Times New Roman" w:hAnsi="Times New Roman" w:cs="Times New Roman"/>
        </w:rPr>
        <w:t xml:space="preserve">. The highest mean CEC was observed in </w:t>
      </w:r>
      <w:proofErr w:type="spellStart"/>
      <w:r w:rsidRPr="003A5DE6">
        <w:rPr>
          <w:rFonts w:ascii="Times New Roman" w:hAnsi="Times New Roman" w:cs="Times New Roman"/>
        </w:rPr>
        <w:t>Talap</w:t>
      </w:r>
      <w:proofErr w:type="spellEnd"/>
      <w:r w:rsidRPr="003A5DE6">
        <w:rPr>
          <w:rFonts w:ascii="Times New Roman" w:hAnsi="Times New Roman" w:cs="Times New Roman"/>
        </w:rPr>
        <w:t xml:space="preserve"> Tea </w:t>
      </w:r>
      <w:r w:rsidR="002D3C06" w:rsidRPr="003A5DE6">
        <w:rPr>
          <w:rFonts w:ascii="Times New Roman" w:hAnsi="Times New Roman" w:cs="Times New Roman"/>
        </w:rPr>
        <w:t>garden</w:t>
      </w:r>
      <w:r w:rsidRPr="003A5DE6">
        <w:rPr>
          <w:rFonts w:ascii="Times New Roman" w:hAnsi="Times New Roman" w:cs="Times New Roman"/>
        </w:rPr>
        <w:t xml:space="preserve">, while the lowest was recorded in </w:t>
      </w:r>
      <w:proofErr w:type="spellStart"/>
      <w:r w:rsidRPr="003A5DE6">
        <w:rPr>
          <w:rFonts w:ascii="Times New Roman" w:hAnsi="Times New Roman" w:cs="Times New Roman"/>
        </w:rPr>
        <w:t>Budlabeta</w:t>
      </w:r>
      <w:proofErr w:type="spellEnd"/>
      <w:r w:rsidRPr="003A5DE6">
        <w:rPr>
          <w:rFonts w:ascii="Times New Roman" w:hAnsi="Times New Roman" w:cs="Times New Roman"/>
        </w:rPr>
        <w:t xml:space="preserve"> Tea </w:t>
      </w:r>
      <w:proofErr w:type="spellStart"/>
      <w:proofErr w:type="gramStart"/>
      <w:r w:rsidR="002D3C06" w:rsidRPr="003A5DE6">
        <w:rPr>
          <w:rFonts w:ascii="Times New Roman" w:hAnsi="Times New Roman" w:cs="Times New Roman"/>
        </w:rPr>
        <w:t>garden</w:t>
      </w:r>
      <w:r w:rsidR="00BB63FA" w:rsidRPr="003A5DE6">
        <w:rPr>
          <w:rFonts w:ascii="Times New Roman" w:hAnsi="Times New Roman" w:cs="Times New Roman"/>
        </w:rPr>
        <w:t>.</w:t>
      </w:r>
      <w:r w:rsidRPr="003A5DE6">
        <w:rPr>
          <w:rFonts w:ascii="Times New Roman" w:hAnsi="Times New Roman" w:cs="Times New Roman"/>
        </w:rPr>
        <w:t>The</w:t>
      </w:r>
      <w:proofErr w:type="spellEnd"/>
      <w:proofErr w:type="gramEnd"/>
      <w:r w:rsidRPr="003A5DE6">
        <w:rPr>
          <w:rFonts w:ascii="Times New Roman" w:hAnsi="Times New Roman" w:cs="Times New Roman"/>
        </w:rPr>
        <w:t xml:space="preserve"> standard deviation associated with the mean values ranged from ±0.41 to ±2.94. When </w:t>
      </w:r>
      <w:proofErr w:type="spellStart"/>
      <w:r w:rsidRPr="003A5DE6">
        <w:rPr>
          <w:rFonts w:ascii="Times New Roman" w:hAnsi="Times New Roman" w:cs="Times New Roman"/>
        </w:rPr>
        <w:t>analyzed</w:t>
      </w:r>
      <w:proofErr w:type="spellEnd"/>
      <w:r w:rsidRPr="003A5DE6">
        <w:rPr>
          <w:rFonts w:ascii="Times New Roman" w:hAnsi="Times New Roman" w:cs="Times New Roman"/>
        </w:rPr>
        <w:t xml:space="preserve"> across the three soil depths over the 12 tea gardens, CEC showed a decreasing trend with increasing depth. The surface layer (0–20 cm) recorded the highest mean CEC of 11.49 </w:t>
      </w:r>
      <w:proofErr w:type="spellStart"/>
      <w:r w:rsidR="00802FFE" w:rsidRPr="003A5DE6">
        <w:rPr>
          <w:rFonts w:ascii="Times New Roman" w:hAnsi="Times New Roman" w:cs="Times New Roman"/>
        </w:rPr>
        <w:t>cmol</w:t>
      </w:r>
      <w:proofErr w:type="spellEnd"/>
      <w:r w:rsidR="00802FFE" w:rsidRPr="003A5DE6">
        <w:rPr>
          <w:rFonts w:ascii="Times New Roman" w:hAnsi="Times New Roman" w:cs="Times New Roman"/>
        </w:rPr>
        <w:t>(p⁺) kg</w:t>
      </w:r>
      <w:r w:rsidR="00802FFE" w:rsidRPr="003A5DE6">
        <w:rPr>
          <w:rFonts w:ascii="Times New Roman" w:hAnsi="Times New Roman" w:cs="Times New Roman"/>
          <w:vertAlign w:val="superscript"/>
        </w:rPr>
        <w:t>-1</w:t>
      </w:r>
      <w:r w:rsidRPr="003A5DE6">
        <w:rPr>
          <w:rFonts w:ascii="Times New Roman" w:hAnsi="Times New Roman" w:cs="Times New Roman"/>
        </w:rPr>
        <w:t xml:space="preserve">(SD ±1.57), while the lowest mean value of 9.71 </w:t>
      </w:r>
      <w:proofErr w:type="spellStart"/>
      <w:r w:rsidR="00802FFE" w:rsidRPr="003A5DE6">
        <w:rPr>
          <w:rFonts w:ascii="Times New Roman" w:hAnsi="Times New Roman" w:cs="Times New Roman"/>
        </w:rPr>
        <w:t>cmol</w:t>
      </w:r>
      <w:proofErr w:type="spellEnd"/>
      <w:r w:rsidR="00802FFE" w:rsidRPr="003A5DE6">
        <w:rPr>
          <w:rFonts w:ascii="Times New Roman" w:hAnsi="Times New Roman" w:cs="Times New Roman"/>
        </w:rPr>
        <w:t>(p⁺) kg</w:t>
      </w:r>
      <w:r w:rsidR="00802FFE" w:rsidRPr="003A5DE6">
        <w:rPr>
          <w:rFonts w:ascii="Times New Roman" w:hAnsi="Times New Roman" w:cs="Times New Roman"/>
          <w:vertAlign w:val="superscript"/>
        </w:rPr>
        <w:t xml:space="preserve">-1 </w:t>
      </w:r>
      <w:r w:rsidRPr="003A5DE6">
        <w:rPr>
          <w:rFonts w:ascii="Times New Roman" w:hAnsi="Times New Roman" w:cs="Times New Roman"/>
        </w:rPr>
        <w:t>(SD ±2.14) was found in the subsoil layer (40–60 cm) (Table</w:t>
      </w:r>
      <w:r w:rsidR="00BB63FA" w:rsidRPr="003A5DE6">
        <w:rPr>
          <w:rFonts w:ascii="Times New Roman" w:hAnsi="Times New Roman" w:cs="Times New Roman"/>
        </w:rPr>
        <w:t xml:space="preserve"> 4)</w:t>
      </w:r>
      <w:r w:rsidRPr="003A5DE6">
        <w:rPr>
          <w:rFonts w:ascii="Times New Roman" w:hAnsi="Times New Roman" w:cs="Times New Roman"/>
        </w:rPr>
        <w:t>. The reduction in CEC with depth can be attributed to the decreasing organic carbon and clay content in the subsoil horizons. A significant and positive correlation of CEC with both clay (r = 0.372*) and organic carbon (r = 0.499**) further supports this relationship</w:t>
      </w:r>
      <w:r w:rsidR="00BB63FA" w:rsidRPr="003A5DE6">
        <w:rPr>
          <w:rFonts w:ascii="Times New Roman" w:hAnsi="Times New Roman" w:cs="Times New Roman"/>
        </w:rPr>
        <w:t xml:space="preserve"> (Table 5)</w:t>
      </w:r>
      <w:r w:rsidRPr="003A5DE6">
        <w:rPr>
          <w:rFonts w:ascii="Times New Roman" w:hAnsi="Times New Roman" w:cs="Times New Roman"/>
        </w:rPr>
        <w:t xml:space="preserve">. The higher CEC in surface soils may result from the greater presence of organic matter </w:t>
      </w:r>
      <w:r w:rsidR="006E3899" w:rsidRPr="003A5DE6">
        <w:rPr>
          <w:rFonts w:ascii="Times New Roman" w:hAnsi="Times New Roman" w:cs="Times New Roman"/>
        </w:rPr>
        <w:t>[41]</w:t>
      </w:r>
      <w:r w:rsidR="00BB63FA" w:rsidRPr="003A5DE6">
        <w:rPr>
          <w:rFonts w:ascii="Times New Roman" w:hAnsi="Times New Roman" w:cs="Times New Roman"/>
        </w:rPr>
        <w:t xml:space="preserve"> </w:t>
      </w:r>
      <w:r w:rsidRPr="003A5DE6">
        <w:rPr>
          <w:rFonts w:ascii="Times New Roman" w:hAnsi="Times New Roman" w:cs="Times New Roman"/>
        </w:rPr>
        <w:t>and the development of negative charges on clay and humus particles, which enhance the soil's ability to retain exchangeable cations</w:t>
      </w:r>
      <w:r w:rsidR="006E3899" w:rsidRPr="003A5DE6">
        <w:rPr>
          <w:rFonts w:ascii="Times New Roman" w:hAnsi="Times New Roman" w:cs="Times New Roman"/>
        </w:rPr>
        <w:t xml:space="preserve"> [42]</w:t>
      </w:r>
      <w:r w:rsidRPr="003A5DE6">
        <w:rPr>
          <w:rFonts w:ascii="Times New Roman" w:hAnsi="Times New Roman" w:cs="Times New Roman"/>
        </w:rPr>
        <w:t xml:space="preserve">. </w:t>
      </w:r>
    </w:p>
    <w:p w14:paraId="08472B47" w14:textId="77777777" w:rsidR="00023186" w:rsidRPr="003A5DE6" w:rsidRDefault="00023186" w:rsidP="006B32BD">
      <w:pPr>
        <w:spacing w:after="0" w:line="240" w:lineRule="auto"/>
        <w:jc w:val="both"/>
        <w:rPr>
          <w:rFonts w:ascii="Times New Roman" w:hAnsi="Times New Roman" w:cs="Times New Roman"/>
        </w:rPr>
      </w:pPr>
      <w:r w:rsidRPr="003A5DE6">
        <w:rPr>
          <w:rFonts w:ascii="Times New Roman" w:hAnsi="Times New Roman" w:cs="Times New Roman"/>
          <w:b/>
          <w:bCs/>
        </w:rPr>
        <w:t>Table 1</w:t>
      </w:r>
      <w:r w:rsidRPr="003A5DE6">
        <w:rPr>
          <w:rFonts w:ascii="Times New Roman" w:hAnsi="Times New Roman" w:cs="Times New Roman"/>
        </w:rPr>
        <w:t xml:space="preserve"> Location details of the selected tea gardens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3947"/>
        <w:gridCol w:w="2143"/>
        <w:gridCol w:w="2157"/>
      </w:tblGrid>
      <w:tr w:rsidR="003A5DE6" w:rsidRPr="003A5DE6" w14:paraId="5CD89E28" w14:textId="77777777" w:rsidTr="00A145E7">
        <w:tc>
          <w:tcPr>
            <w:tcW w:w="284" w:type="dxa"/>
            <w:tcBorders>
              <w:top w:val="single" w:sz="4" w:space="0" w:color="auto"/>
              <w:bottom w:val="single" w:sz="4" w:space="0" w:color="auto"/>
            </w:tcBorders>
          </w:tcPr>
          <w:p w14:paraId="2D53F958" w14:textId="77777777" w:rsidR="00023186" w:rsidRPr="003A5DE6" w:rsidRDefault="00023186" w:rsidP="006B32BD">
            <w:pPr>
              <w:jc w:val="both"/>
              <w:rPr>
                <w:rFonts w:ascii="Times New Roman" w:hAnsi="Times New Roman" w:cs="Times New Roman"/>
                <w:b/>
                <w:bCs/>
              </w:rPr>
            </w:pPr>
            <w:proofErr w:type="spellStart"/>
            <w:r w:rsidRPr="003A5DE6">
              <w:rPr>
                <w:rFonts w:ascii="Times New Roman" w:hAnsi="Times New Roman" w:cs="Times New Roman"/>
                <w:b/>
                <w:bCs/>
              </w:rPr>
              <w:t>Sl.No</w:t>
            </w:r>
            <w:proofErr w:type="spellEnd"/>
            <w:r w:rsidRPr="003A5DE6">
              <w:rPr>
                <w:rFonts w:ascii="Times New Roman" w:hAnsi="Times New Roman" w:cs="Times New Roman"/>
                <w:b/>
                <w:bCs/>
              </w:rPr>
              <w:t>.</w:t>
            </w:r>
          </w:p>
        </w:tc>
        <w:tc>
          <w:tcPr>
            <w:tcW w:w="4224" w:type="dxa"/>
            <w:tcBorders>
              <w:top w:val="single" w:sz="4" w:space="0" w:color="auto"/>
              <w:bottom w:val="single" w:sz="4" w:space="0" w:color="auto"/>
            </w:tcBorders>
          </w:tcPr>
          <w:p w14:paraId="09916171" w14:textId="77777777" w:rsidR="00023186" w:rsidRPr="003A5DE6" w:rsidRDefault="00023186" w:rsidP="006B32BD">
            <w:pPr>
              <w:jc w:val="both"/>
              <w:rPr>
                <w:rFonts w:ascii="Times New Roman" w:hAnsi="Times New Roman" w:cs="Times New Roman"/>
                <w:b/>
                <w:bCs/>
              </w:rPr>
            </w:pPr>
            <w:r w:rsidRPr="003A5DE6">
              <w:rPr>
                <w:rFonts w:ascii="Times New Roman" w:hAnsi="Times New Roman" w:cs="Times New Roman"/>
                <w:b/>
                <w:bCs/>
              </w:rPr>
              <w:t>Name of the tea gardens</w:t>
            </w:r>
          </w:p>
        </w:tc>
        <w:tc>
          <w:tcPr>
            <w:tcW w:w="2254" w:type="dxa"/>
            <w:tcBorders>
              <w:top w:val="single" w:sz="4" w:space="0" w:color="auto"/>
              <w:bottom w:val="single" w:sz="4" w:space="0" w:color="auto"/>
            </w:tcBorders>
          </w:tcPr>
          <w:p w14:paraId="2953CF92" w14:textId="77777777" w:rsidR="00023186" w:rsidRPr="003A5DE6" w:rsidRDefault="00023186" w:rsidP="006B32BD">
            <w:pPr>
              <w:jc w:val="both"/>
              <w:rPr>
                <w:rFonts w:ascii="Times New Roman" w:hAnsi="Times New Roman" w:cs="Times New Roman"/>
                <w:b/>
                <w:bCs/>
              </w:rPr>
            </w:pPr>
            <w:r w:rsidRPr="003A5DE6">
              <w:rPr>
                <w:rFonts w:ascii="Times New Roman" w:hAnsi="Times New Roman" w:cs="Times New Roman"/>
                <w:b/>
                <w:bCs/>
              </w:rPr>
              <w:t>Latitude</w:t>
            </w:r>
          </w:p>
        </w:tc>
        <w:tc>
          <w:tcPr>
            <w:tcW w:w="2254" w:type="dxa"/>
            <w:tcBorders>
              <w:top w:val="single" w:sz="4" w:space="0" w:color="auto"/>
              <w:bottom w:val="single" w:sz="4" w:space="0" w:color="auto"/>
            </w:tcBorders>
          </w:tcPr>
          <w:p w14:paraId="0F4ECB44" w14:textId="77777777" w:rsidR="00023186" w:rsidRPr="003A5DE6" w:rsidRDefault="00023186" w:rsidP="006B32BD">
            <w:pPr>
              <w:jc w:val="both"/>
              <w:rPr>
                <w:rFonts w:ascii="Times New Roman" w:hAnsi="Times New Roman" w:cs="Times New Roman"/>
                <w:b/>
                <w:bCs/>
              </w:rPr>
            </w:pPr>
            <w:r w:rsidRPr="003A5DE6">
              <w:rPr>
                <w:rFonts w:ascii="Times New Roman" w:hAnsi="Times New Roman" w:cs="Times New Roman"/>
                <w:b/>
                <w:bCs/>
              </w:rPr>
              <w:t>Longitude</w:t>
            </w:r>
          </w:p>
        </w:tc>
      </w:tr>
      <w:tr w:rsidR="003A5DE6" w:rsidRPr="003A5DE6" w14:paraId="6AD0FF82" w14:textId="77777777" w:rsidTr="00A145E7">
        <w:tc>
          <w:tcPr>
            <w:tcW w:w="284" w:type="dxa"/>
            <w:tcBorders>
              <w:top w:val="single" w:sz="4" w:space="0" w:color="auto"/>
            </w:tcBorders>
          </w:tcPr>
          <w:p w14:paraId="7D38560B"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1</w:t>
            </w:r>
          </w:p>
        </w:tc>
        <w:tc>
          <w:tcPr>
            <w:tcW w:w="4224" w:type="dxa"/>
            <w:tcBorders>
              <w:top w:val="single" w:sz="4" w:space="0" w:color="auto"/>
            </w:tcBorders>
          </w:tcPr>
          <w:p w14:paraId="7549EB50" w14:textId="77777777" w:rsidR="00023186" w:rsidRPr="003A5DE6" w:rsidRDefault="00023186" w:rsidP="006B32BD">
            <w:pPr>
              <w:jc w:val="both"/>
              <w:rPr>
                <w:rFonts w:ascii="Times New Roman" w:hAnsi="Times New Roman" w:cs="Times New Roman"/>
              </w:rPr>
            </w:pPr>
            <w:proofErr w:type="spellStart"/>
            <w:r w:rsidRPr="003A5DE6">
              <w:rPr>
                <w:rFonts w:ascii="Times New Roman" w:hAnsi="Times New Roman" w:cs="Times New Roman"/>
              </w:rPr>
              <w:t>Budlabeta</w:t>
            </w:r>
            <w:proofErr w:type="spellEnd"/>
          </w:p>
        </w:tc>
        <w:tc>
          <w:tcPr>
            <w:tcW w:w="2254" w:type="dxa"/>
            <w:tcBorders>
              <w:top w:val="single" w:sz="4" w:space="0" w:color="auto"/>
            </w:tcBorders>
          </w:tcPr>
          <w:p w14:paraId="2FD55E10"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27° 34' E</w:t>
            </w:r>
          </w:p>
        </w:tc>
        <w:tc>
          <w:tcPr>
            <w:tcW w:w="2254" w:type="dxa"/>
            <w:tcBorders>
              <w:top w:val="single" w:sz="4" w:space="0" w:color="auto"/>
            </w:tcBorders>
          </w:tcPr>
          <w:p w14:paraId="27866B59"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95° 36' N</w:t>
            </w:r>
          </w:p>
        </w:tc>
      </w:tr>
      <w:tr w:rsidR="003A5DE6" w:rsidRPr="003A5DE6" w14:paraId="1A096B64" w14:textId="77777777" w:rsidTr="00A145E7">
        <w:tc>
          <w:tcPr>
            <w:tcW w:w="284" w:type="dxa"/>
          </w:tcPr>
          <w:p w14:paraId="6EE717AF"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2</w:t>
            </w:r>
          </w:p>
        </w:tc>
        <w:tc>
          <w:tcPr>
            <w:tcW w:w="4224" w:type="dxa"/>
          </w:tcPr>
          <w:p w14:paraId="32847F59" w14:textId="77777777" w:rsidR="00023186" w:rsidRPr="003A5DE6" w:rsidRDefault="00023186" w:rsidP="006B32BD">
            <w:pPr>
              <w:jc w:val="both"/>
              <w:rPr>
                <w:rFonts w:ascii="Times New Roman" w:hAnsi="Times New Roman" w:cs="Times New Roman"/>
              </w:rPr>
            </w:pPr>
            <w:proofErr w:type="spellStart"/>
            <w:r w:rsidRPr="003A5DE6">
              <w:rPr>
                <w:rFonts w:ascii="Times New Roman" w:hAnsi="Times New Roman" w:cs="Times New Roman"/>
              </w:rPr>
              <w:t>Bordubi</w:t>
            </w:r>
            <w:proofErr w:type="spellEnd"/>
          </w:p>
        </w:tc>
        <w:tc>
          <w:tcPr>
            <w:tcW w:w="2254" w:type="dxa"/>
          </w:tcPr>
          <w:p w14:paraId="20164D07"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27° 35' E</w:t>
            </w:r>
          </w:p>
        </w:tc>
        <w:tc>
          <w:tcPr>
            <w:tcW w:w="2254" w:type="dxa"/>
          </w:tcPr>
          <w:p w14:paraId="1295DB44"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95° 37' N</w:t>
            </w:r>
          </w:p>
        </w:tc>
      </w:tr>
      <w:tr w:rsidR="003A5DE6" w:rsidRPr="003A5DE6" w14:paraId="64B09A36" w14:textId="77777777" w:rsidTr="00A145E7">
        <w:tc>
          <w:tcPr>
            <w:tcW w:w="284" w:type="dxa"/>
          </w:tcPr>
          <w:p w14:paraId="76698AD4"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3</w:t>
            </w:r>
          </w:p>
        </w:tc>
        <w:tc>
          <w:tcPr>
            <w:tcW w:w="4224" w:type="dxa"/>
          </w:tcPr>
          <w:p w14:paraId="49FFED5D" w14:textId="77777777" w:rsidR="00023186" w:rsidRPr="003A5DE6" w:rsidRDefault="00023186" w:rsidP="006B32BD">
            <w:pPr>
              <w:jc w:val="both"/>
              <w:rPr>
                <w:rFonts w:ascii="Times New Roman" w:hAnsi="Times New Roman" w:cs="Times New Roman"/>
              </w:rPr>
            </w:pPr>
            <w:proofErr w:type="spellStart"/>
            <w:r w:rsidRPr="003A5DE6">
              <w:rPr>
                <w:rFonts w:ascii="Times New Roman" w:hAnsi="Times New Roman" w:cs="Times New Roman"/>
              </w:rPr>
              <w:t>Dangori</w:t>
            </w:r>
            <w:proofErr w:type="spellEnd"/>
          </w:p>
        </w:tc>
        <w:tc>
          <w:tcPr>
            <w:tcW w:w="2254" w:type="dxa"/>
          </w:tcPr>
          <w:p w14:paraId="7A41D67C"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27° 40' E</w:t>
            </w:r>
          </w:p>
        </w:tc>
        <w:tc>
          <w:tcPr>
            <w:tcW w:w="2254" w:type="dxa"/>
          </w:tcPr>
          <w:p w14:paraId="4ACE3ABF"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95° 36' N</w:t>
            </w:r>
          </w:p>
        </w:tc>
      </w:tr>
      <w:tr w:rsidR="003A5DE6" w:rsidRPr="003A5DE6" w14:paraId="265BB6FD" w14:textId="77777777" w:rsidTr="00A145E7">
        <w:tc>
          <w:tcPr>
            <w:tcW w:w="284" w:type="dxa"/>
          </w:tcPr>
          <w:p w14:paraId="6618E7E0"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4</w:t>
            </w:r>
          </w:p>
        </w:tc>
        <w:tc>
          <w:tcPr>
            <w:tcW w:w="4224" w:type="dxa"/>
          </w:tcPr>
          <w:p w14:paraId="6484698B" w14:textId="77777777" w:rsidR="00023186" w:rsidRPr="003A5DE6" w:rsidRDefault="00023186" w:rsidP="006B32BD">
            <w:pPr>
              <w:jc w:val="both"/>
              <w:rPr>
                <w:rFonts w:ascii="Times New Roman" w:hAnsi="Times New Roman" w:cs="Times New Roman"/>
              </w:rPr>
            </w:pPr>
            <w:proofErr w:type="spellStart"/>
            <w:r w:rsidRPr="003A5DE6">
              <w:rPr>
                <w:rFonts w:ascii="Times New Roman" w:hAnsi="Times New Roman" w:cs="Times New Roman"/>
              </w:rPr>
              <w:t>Hapjan</w:t>
            </w:r>
            <w:proofErr w:type="spellEnd"/>
          </w:p>
        </w:tc>
        <w:tc>
          <w:tcPr>
            <w:tcW w:w="2254" w:type="dxa"/>
          </w:tcPr>
          <w:p w14:paraId="46D1EC49"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27° 40' E</w:t>
            </w:r>
          </w:p>
        </w:tc>
        <w:tc>
          <w:tcPr>
            <w:tcW w:w="2254" w:type="dxa"/>
          </w:tcPr>
          <w:p w14:paraId="7E6290D8"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95° 27' N</w:t>
            </w:r>
          </w:p>
        </w:tc>
      </w:tr>
      <w:tr w:rsidR="003A5DE6" w:rsidRPr="003A5DE6" w14:paraId="0B03AB98" w14:textId="77777777" w:rsidTr="00A145E7">
        <w:tc>
          <w:tcPr>
            <w:tcW w:w="284" w:type="dxa"/>
          </w:tcPr>
          <w:p w14:paraId="2787DFF4"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5</w:t>
            </w:r>
          </w:p>
        </w:tc>
        <w:tc>
          <w:tcPr>
            <w:tcW w:w="4224" w:type="dxa"/>
          </w:tcPr>
          <w:p w14:paraId="22A75787" w14:textId="77777777" w:rsidR="00023186" w:rsidRPr="003A5DE6" w:rsidRDefault="00023186" w:rsidP="006B32BD">
            <w:pPr>
              <w:jc w:val="both"/>
              <w:rPr>
                <w:rFonts w:ascii="Times New Roman" w:hAnsi="Times New Roman" w:cs="Times New Roman"/>
              </w:rPr>
            </w:pPr>
            <w:proofErr w:type="spellStart"/>
            <w:r w:rsidRPr="003A5DE6">
              <w:rPr>
                <w:rFonts w:ascii="Times New Roman" w:hAnsi="Times New Roman" w:cs="Times New Roman"/>
              </w:rPr>
              <w:t>Hilika</w:t>
            </w:r>
            <w:proofErr w:type="spellEnd"/>
          </w:p>
        </w:tc>
        <w:tc>
          <w:tcPr>
            <w:tcW w:w="2254" w:type="dxa"/>
          </w:tcPr>
          <w:p w14:paraId="08D59F40"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27° 33' E</w:t>
            </w:r>
          </w:p>
        </w:tc>
        <w:tc>
          <w:tcPr>
            <w:tcW w:w="2254" w:type="dxa"/>
          </w:tcPr>
          <w:p w14:paraId="064B1F7D"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95° 27' N</w:t>
            </w:r>
          </w:p>
        </w:tc>
      </w:tr>
      <w:tr w:rsidR="003A5DE6" w:rsidRPr="003A5DE6" w14:paraId="10266405" w14:textId="77777777" w:rsidTr="00A145E7">
        <w:tc>
          <w:tcPr>
            <w:tcW w:w="284" w:type="dxa"/>
          </w:tcPr>
          <w:p w14:paraId="26DAAE00"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6</w:t>
            </w:r>
          </w:p>
        </w:tc>
        <w:tc>
          <w:tcPr>
            <w:tcW w:w="4224" w:type="dxa"/>
          </w:tcPr>
          <w:p w14:paraId="2E52104A" w14:textId="77777777" w:rsidR="00023186" w:rsidRPr="003A5DE6" w:rsidRDefault="00023186" w:rsidP="006B32BD">
            <w:pPr>
              <w:jc w:val="both"/>
              <w:rPr>
                <w:rFonts w:ascii="Times New Roman" w:hAnsi="Times New Roman" w:cs="Times New Roman"/>
              </w:rPr>
            </w:pPr>
            <w:proofErr w:type="spellStart"/>
            <w:r w:rsidRPr="003A5DE6">
              <w:rPr>
                <w:rFonts w:ascii="Times New Roman" w:hAnsi="Times New Roman" w:cs="Times New Roman"/>
              </w:rPr>
              <w:t>Hokonguri</w:t>
            </w:r>
            <w:proofErr w:type="spellEnd"/>
          </w:p>
        </w:tc>
        <w:tc>
          <w:tcPr>
            <w:tcW w:w="2254" w:type="dxa"/>
          </w:tcPr>
          <w:p w14:paraId="1D47BC01"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27° 33' E</w:t>
            </w:r>
          </w:p>
        </w:tc>
        <w:tc>
          <w:tcPr>
            <w:tcW w:w="2254" w:type="dxa"/>
          </w:tcPr>
          <w:p w14:paraId="64043306"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95° 29' N</w:t>
            </w:r>
          </w:p>
        </w:tc>
      </w:tr>
      <w:tr w:rsidR="003A5DE6" w:rsidRPr="003A5DE6" w14:paraId="69F0856D" w14:textId="77777777" w:rsidTr="00A145E7">
        <w:tc>
          <w:tcPr>
            <w:tcW w:w="284" w:type="dxa"/>
          </w:tcPr>
          <w:p w14:paraId="2BD7CA71"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7</w:t>
            </w:r>
          </w:p>
        </w:tc>
        <w:tc>
          <w:tcPr>
            <w:tcW w:w="4224" w:type="dxa"/>
          </w:tcPr>
          <w:p w14:paraId="107E147D" w14:textId="77777777" w:rsidR="00023186" w:rsidRPr="003A5DE6" w:rsidRDefault="00023186" w:rsidP="006B32BD">
            <w:pPr>
              <w:jc w:val="both"/>
              <w:rPr>
                <w:rFonts w:ascii="Times New Roman" w:hAnsi="Times New Roman" w:cs="Times New Roman"/>
              </w:rPr>
            </w:pPr>
            <w:proofErr w:type="spellStart"/>
            <w:r w:rsidRPr="003A5DE6">
              <w:rPr>
                <w:rFonts w:ascii="Times New Roman" w:hAnsi="Times New Roman" w:cs="Times New Roman"/>
              </w:rPr>
              <w:t>Kherbari</w:t>
            </w:r>
            <w:proofErr w:type="spellEnd"/>
          </w:p>
        </w:tc>
        <w:tc>
          <w:tcPr>
            <w:tcW w:w="2254" w:type="dxa"/>
          </w:tcPr>
          <w:p w14:paraId="4FE4C52B"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27°</w:t>
            </w:r>
            <w:r w:rsidRPr="003A5DE6">
              <w:rPr>
                <w:rFonts w:ascii="Times New Roman" w:hAnsi="Times New Roman" w:cs="Times New Roman"/>
                <w:spacing w:val="-1"/>
              </w:rPr>
              <w:t xml:space="preserve"> </w:t>
            </w:r>
            <w:r w:rsidRPr="003A5DE6">
              <w:rPr>
                <w:rFonts w:ascii="Times New Roman" w:hAnsi="Times New Roman" w:cs="Times New Roman"/>
              </w:rPr>
              <w:t>39'</w:t>
            </w:r>
            <w:r w:rsidRPr="003A5DE6">
              <w:rPr>
                <w:rFonts w:ascii="Times New Roman" w:hAnsi="Times New Roman" w:cs="Times New Roman"/>
                <w:spacing w:val="-3"/>
              </w:rPr>
              <w:t xml:space="preserve"> </w:t>
            </w:r>
            <w:r w:rsidRPr="003A5DE6">
              <w:rPr>
                <w:rFonts w:ascii="Times New Roman" w:hAnsi="Times New Roman" w:cs="Times New Roman"/>
              </w:rPr>
              <w:t>E</w:t>
            </w:r>
          </w:p>
        </w:tc>
        <w:tc>
          <w:tcPr>
            <w:tcW w:w="2254" w:type="dxa"/>
          </w:tcPr>
          <w:p w14:paraId="166CE096"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95°</w:t>
            </w:r>
            <w:r w:rsidRPr="003A5DE6">
              <w:rPr>
                <w:rFonts w:ascii="Times New Roman" w:hAnsi="Times New Roman" w:cs="Times New Roman"/>
                <w:spacing w:val="-1"/>
              </w:rPr>
              <w:t xml:space="preserve"> </w:t>
            </w:r>
            <w:r w:rsidRPr="003A5DE6">
              <w:rPr>
                <w:rFonts w:ascii="Times New Roman" w:hAnsi="Times New Roman" w:cs="Times New Roman"/>
              </w:rPr>
              <w:t>35'</w:t>
            </w:r>
            <w:r w:rsidRPr="003A5DE6">
              <w:rPr>
                <w:rFonts w:ascii="Times New Roman" w:hAnsi="Times New Roman" w:cs="Times New Roman"/>
                <w:spacing w:val="-3"/>
              </w:rPr>
              <w:t xml:space="preserve"> </w:t>
            </w:r>
            <w:r w:rsidRPr="003A5DE6">
              <w:rPr>
                <w:rFonts w:ascii="Times New Roman" w:hAnsi="Times New Roman" w:cs="Times New Roman"/>
              </w:rPr>
              <w:t>N</w:t>
            </w:r>
          </w:p>
        </w:tc>
      </w:tr>
      <w:tr w:rsidR="003A5DE6" w:rsidRPr="003A5DE6" w14:paraId="5257B844" w14:textId="77777777" w:rsidTr="00A145E7">
        <w:tc>
          <w:tcPr>
            <w:tcW w:w="284" w:type="dxa"/>
          </w:tcPr>
          <w:p w14:paraId="4B3B8382"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8</w:t>
            </w:r>
          </w:p>
        </w:tc>
        <w:tc>
          <w:tcPr>
            <w:tcW w:w="4224" w:type="dxa"/>
          </w:tcPr>
          <w:p w14:paraId="4530F50F" w14:textId="77777777" w:rsidR="00023186" w:rsidRPr="003A5DE6" w:rsidRDefault="00023186" w:rsidP="006B32BD">
            <w:pPr>
              <w:jc w:val="both"/>
              <w:rPr>
                <w:rFonts w:ascii="Times New Roman" w:hAnsi="Times New Roman" w:cs="Times New Roman"/>
              </w:rPr>
            </w:pPr>
            <w:proofErr w:type="spellStart"/>
            <w:r w:rsidRPr="003A5DE6">
              <w:rPr>
                <w:rFonts w:ascii="Times New Roman" w:hAnsi="Times New Roman" w:cs="Times New Roman"/>
              </w:rPr>
              <w:t>Hatijan</w:t>
            </w:r>
            <w:proofErr w:type="spellEnd"/>
          </w:p>
        </w:tc>
        <w:tc>
          <w:tcPr>
            <w:tcW w:w="2254" w:type="dxa"/>
          </w:tcPr>
          <w:p w14:paraId="02360A55"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27°</w:t>
            </w:r>
            <w:r w:rsidRPr="003A5DE6">
              <w:rPr>
                <w:rFonts w:ascii="Times New Roman" w:hAnsi="Times New Roman" w:cs="Times New Roman"/>
                <w:spacing w:val="-1"/>
              </w:rPr>
              <w:t xml:space="preserve"> </w:t>
            </w:r>
            <w:r w:rsidRPr="003A5DE6">
              <w:rPr>
                <w:rFonts w:ascii="Times New Roman" w:hAnsi="Times New Roman" w:cs="Times New Roman"/>
              </w:rPr>
              <w:t>32'</w:t>
            </w:r>
            <w:r w:rsidRPr="003A5DE6">
              <w:rPr>
                <w:rFonts w:ascii="Times New Roman" w:hAnsi="Times New Roman" w:cs="Times New Roman"/>
                <w:spacing w:val="-3"/>
              </w:rPr>
              <w:t xml:space="preserve"> </w:t>
            </w:r>
            <w:r w:rsidRPr="003A5DE6">
              <w:rPr>
                <w:rFonts w:ascii="Times New Roman" w:hAnsi="Times New Roman" w:cs="Times New Roman"/>
              </w:rPr>
              <w:t>E</w:t>
            </w:r>
          </w:p>
        </w:tc>
        <w:tc>
          <w:tcPr>
            <w:tcW w:w="2254" w:type="dxa"/>
          </w:tcPr>
          <w:p w14:paraId="6E371619"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95°</w:t>
            </w:r>
            <w:r w:rsidRPr="003A5DE6">
              <w:rPr>
                <w:rFonts w:ascii="Times New Roman" w:hAnsi="Times New Roman" w:cs="Times New Roman"/>
                <w:spacing w:val="-1"/>
              </w:rPr>
              <w:t xml:space="preserve"> </w:t>
            </w:r>
            <w:r w:rsidRPr="003A5DE6">
              <w:rPr>
                <w:rFonts w:ascii="Times New Roman" w:hAnsi="Times New Roman" w:cs="Times New Roman"/>
              </w:rPr>
              <w:t>35'</w:t>
            </w:r>
            <w:r w:rsidRPr="003A5DE6">
              <w:rPr>
                <w:rFonts w:ascii="Times New Roman" w:hAnsi="Times New Roman" w:cs="Times New Roman"/>
                <w:spacing w:val="-3"/>
              </w:rPr>
              <w:t xml:space="preserve"> </w:t>
            </w:r>
            <w:r w:rsidRPr="003A5DE6">
              <w:rPr>
                <w:rFonts w:ascii="Times New Roman" w:hAnsi="Times New Roman" w:cs="Times New Roman"/>
              </w:rPr>
              <w:t>N</w:t>
            </w:r>
          </w:p>
        </w:tc>
      </w:tr>
      <w:tr w:rsidR="003A5DE6" w:rsidRPr="003A5DE6" w14:paraId="3EF56882" w14:textId="77777777" w:rsidTr="00A145E7">
        <w:tc>
          <w:tcPr>
            <w:tcW w:w="284" w:type="dxa"/>
          </w:tcPr>
          <w:p w14:paraId="0A44EAF0"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9</w:t>
            </w:r>
          </w:p>
        </w:tc>
        <w:tc>
          <w:tcPr>
            <w:tcW w:w="4224" w:type="dxa"/>
          </w:tcPr>
          <w:p w14:paraId="10F5B1B0"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Khobong</w:t>
            </w:r>
          </w:p>
        </w:tc>
        <w:tc>
          <w:tcPr>
            <w:tcW w:w="2254" w:type="dxa"/>
          </w:tcPr>
          <w:p w14:paraId="3CAE5EC4"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27°</w:t>
            </w:r>
            <w:r w:rsidRPr="003A5DE6">
              <w:rPr>
                <w:rFonts w:ascii="Times New Roman" w:hAnsi="Times New Roman" w:cs="Times New Roman"/>
                <w:spacing w:val="-1"/>
              </w:rPr>
              <w:t xml:space="preserve"> </w:t>
            </w:r>
            <w:r w:rsidRPr="003A5DE6">
              <w:rPr>
                <w:rFonts w:ascii="Times New Roman" w:hAnsi="Times New Roman" w:cs="Times New Roman"/>
              </w:rPr>
              <w:t>41'</w:t>
            </w:r>
            <w:r w:rsidRPr="003A5DE6">
              <w:rPr>
                <w:rFonts w:ascii="Times New Roman" w:hAnsi="Times New Roman" w:cs="Times New Roman"/>
                <w:spacing w:val="-3"/>
              </w:rPr>
              <w:t xml:space="preserve"> </w:t>
            </w:r>
            <w:r w:rsidRPr="003A5DE6">
              <w:rPr>
                <w:rFonts w:ascii="Times New Roman" w:hAnsi="Times New Roman" w:cs="Times New Roman"/>
              </w:rPr>
              <w:t>E</w:t>
            </w:r>
          </w:p>
        </w:tc>
        <w:tc>
          <w:tcPr>
            <w:tcW w:w="2254" w:type="dxa"/>
          </w:tcPr>
          <w:p w14:paraId="08765707"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95°</w:t>
            </w:r>
            <w:r w:rsidRPr="003A5DE6">
              <w:rPr>
                <w:rFonts w:ascii="Times New Roman" w:hAnsi="Times New Roman" w:cs="Times New Roman"/>
                <w:spacing w:val="-1"/>
              </w:rPr>
              <w:t xml:space="preserve"> </w:t>
            </w:r>
            <w:r w:rsidRPr="003A5DE6">
              <w:rPr>
                <w:rFonts w:ascii="Times New Roman" w:hAnsi="Times New Roman" w:cs="Times New Roman"/>
              </w:rPr>
              <w:t>33'</w:t>
            </w:r>
            <w:r w:rsidRPr="003A5DE6">
              <w:rPr>
                <w:rFonts w:ascii="Times New Roman" w:hAnsi="Times New Roman" w:cs="Times New Roman"/>
                <w:spacing w:val="-3"/>
              </w:rPr>
              <w:t xml:space="preserve"> </w:t>
            </w:r>
            <w:r w:rsidRPr="003A5DE6">
              <w:rPr>
                <w:rFonts w:ascii="Times New Roman" w:hAnsi="Times New Roman" w:cs="Times New Roman"/>
              </w:rPr>
              <w:t>N</w:t>
            </w:r>
          </w:p>
        </w:tc>
      </w:tr>
      <w:tr w:rsidR="003A5DE6" w:rsidRPr="003A5DE6" w14:paraId="5FA5EFCB" w14:textId="77777777" w:rsidTr="00A145E7">
        <w:tc>
          <w:tcPr>
            <w:tcW w:w="284" w:type="dxa"/>
          </w:tcPr>
          <w:p w14:paraId="67B70935"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10</w:t>
            </w:r>
          </w:p>
        </w:tc>
        <w:tc>
          <w:tcPr>
            <w:tcW w:w="4224" w:type="dxa"/>
          </w:tcPr>
          <w:p w14:paraId="73E9291E"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Laina</w:t>
            </w:r>
          </w:p>
        </w:tc>
        <w:tc>
          <w:tcPr>
            <w:tcW w:w="2254" w:type="dxa"/>
          </w:tcPr>
          <w:p w14:paraId="52DB4F32"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27°</w:t>
            </w:r>
            <w:r w:rsidRPr="003A5DE6">
              <w:rPr>
                <w:rFonts w:ascii="Times New Roman" w:hAnsi="Times New Roman" w:cs="Times New Roman"/>
                <w:spacing w:val="-1"/>
              </w:rPr>
              <w:t xml:space="preserve"> </w:t>
            </w:r>
            <w:r w:rsidRPr="003A5DE6">
              <w:rPr>
                <w:rFonts w:ascii="Times New Roman" w:hAnsi="Times New Roman" w:cs="Times New Roman"/>
              </w:rPr>
              <w:t>42'</w:t>
            </w:r>
            <w:r w:rsidRPr="003A5DE6">
              <w:rPr>
                <w:rFonts w:ascii="Times New Roman" w:hAnsi="Times New Roman" w:cs="Times New Roman"/>
                <w:spacing w:val="-3"/>
              </w:rPr>
              <w:t xml:space="preserve"> </w:t>
            </w:r>
            <w:r w:rsidRPr="003A5DE6">
              <w:rPr>
                <w:rFonts w:ascii="Times New Roman" w:hAnsi="Times New Roman" w:cs="Times New Roman"/>
              </w:rPr>
              <w:t>E</w:t>
            </w:r>
          </w:p>
        </w:tc>
        <w:tc>
          <w:tcPr>
            <w:tcW w:w="2254" w:type="dxa"/>
          </w:tcPr>
          <w:p w14:paraId="427A0F33"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95°</w:t>
            </w:r>
            <w:r w:rsidRPr="003A5DE6">
              <w:rPr>
                <w:rFonts w:ascii="Times New Roman" w:hAnsi="Times New Roman" w:cs="Times New Roman"/>
                <w:spacing w:val="-1"/>
              </w:rPr>
              <w:t xml:space="preserve"> </w:t>
            </w:r>
            <w:r w:rsidRPr="003A5DE6">
              <w:rPr>
                <w:rFonts w:ascii="Times New Roman" w:hAnsi="Times New Roman" w:cs="Times New Roman"/>
              </w:rPr>
              <w:t>31'</w:t>
            </w:r>
            <w:r w:rsidRPr="003A5DE6">
              <w:rPr>
                <w:rFonts w:ascii="Times New Roman" w:hAnsi="Times New Roman" w:cs="Times New Roman"/>
                <w:spacing w:val="-3"/>
              </w:rPr>
              <w:t xml:space="preserve"> </w:t>
            </w:r>
            <w:r w:rsidRPr="003A5DE6">
              <w:rPr>
                <w:rFonts w:ascii="Times New Roman" w:hAnsi="Times New Roman" w:cs="Times New Roman"/>
              </w:rPr>
              <w:t>N</w:t>
            </w:r>
          </w:p>
        </w:tc>
      </w:tr>
      <w:tr w:rsidR="003A5DE6" w:rsidRPr="003A5DE6" w14:paraId="42BDF425" w14:textId="77777777" w:rsidTr="00A145E7">
        <w:tc>
          <w:tcPr>
            <w:tcW w:w="284" w:type="dxa"/>
          </w:tcPr>
          <w:p w14:paraId="7BED1788"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11</w:t>
            </w:r>
          </w:p>
        </w:tc>
        <w:tc>
          <w:tcPr>
            <w:tcW w:w="4224" w:type="dxa"/>
          </w:tcPr>
          <w:p w14:paraId="51ACC5F9" w14:textId="77777777" w:rsidR="00023186" w:rsidRPr="003A5DE6" w:rsidRDefault="00023186" w:rsidP="006B32BD">
            <w:pPr>
              <w:jc w:val="both"/>
              <w:rPr>
                <w:rFonts w:ascii="Times New Roman" w:hAnsi="Times New Roman" w:cs="Times New Roman"/>
              </w:rPr>
            </w:pPr>
            <w:proofErr w:type="spellStart"/>
            <w:r w:rsidRPr="003A5DE6">
              <w:rPr>
                <w:rFonts w:ascii="Times New Roman" w:hAnsi="Times New Roman" w:cs="Times New Roman"/>
              </w:rPr>
              <w:t>Longsual</w:t>
            </w:r>
            <w:proofErr w:type="spellEnd"/>
          </w:p>
        </w:tc>
        <w:tc>
          <w:tcPr>
            <w:tcW w:w="2254" w:type="dxa"/>
          </w:tcPr>
          <w:p w14:paraId="6C33CE2D"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27°</w:t>
            </w:r>
            <w:r w:rsidRPr="003A5DE6">
              <w:rPr>
                <w:rFonts w:ascii="Times New Roman" w:hAnsi="Times New Roman" w:cs="Times New Roman"/>
                <w:spacing w:val="-1"/>
              </w:rPr>
              <w:t xml:space="preserve"> </w:t>
            </w:r>
            <w:r w:rsidRPr="003A5DE6">
              <w:rPr>
                <w:rFonts w:ascii="Times New Roman" w:hAnsi="Times New Roman" w:cs="Times New Roman"/>
              </w:rPr>
              <w:t>31'</w:t>
            </w:r>
            <w:r w:rsidRPr="003A5DE6">
              <w:rPr>
                <w:rFonts w:ascii="Times New Roman" w:hAnsi="Times New Roman" w:cs="Times New Roman"/>
                <w:spacing w:val="-3"/>
              </w:rPr>
              <w:t xml:space="preserve"> </w:t>
            </w:r>
            <w:r w:rsidRPr="003A5DE6">
              <w:rPr>
                <w:rFonts w:ascii="Times New Roman" w:hAnsi="Times New Roman" w:cs="Times New Roman"/>
              </w:rPr>
              <w:t>E</w:t>
            </w:r>
          </w:p>
        </w:tc>
        <w:tc>
          <w:tcPr>
            <w:tcW w:w="2254" w:type="dxa"/>
          </w:tcPr>
          <w:p w14:paraId="1A7983B2"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95°</w:t>
            </w:r>
            <w:r w:rsidRPr="003A5DE6">
              <w:rPr>
                <w:rFonts w:ascii="Times New Roman" w:hAnsi="Times New Roman" w:cs="Times New Roman"/>
                <w:spacing w:val="-1"/>
              </w:rPr>
              <w:t xml:space="preserve"> </w:t>
            </w:r>
            <w:r w:rsidRPr="003A5DE6">
              <w:rPr>
                <w:rFonts w:ascii="Times New Roman" w:hAnsi="Times New Roman" w:cs="Times New Roman"/>
              </w:rPr>
              <w:t>28'</w:t>
            </w:r>
            <w:r w:rsidRPr="003A5DE6">
              <w:rPr>
                <w:rFonts w:ascii="Times New Roman" w:hAnsi="Times New Roman" w:cs="Times New Roman"/>
                <w:spacing w:val="-3"/>
              </w:rPr>
              <w:t xml:space="preserve"> </w:t>
            </w:r>
            <w:r w:rsidRPr="003A5DE6">
              <w:rPr>
                <w:rFonts w:ascii="Times New Roman" w:hAnsi="Times New Roman" w:cs="Times New Roman"/>
              </w:rPr>
              <w:t>N</w:t>
            </w:r>
          </w:p>
        </w:tc>
      </w:tr>
      <w:tr w:rsidR="00023186" w:rsidRPr="003A5DE6" w14:paraId="7735BD26" w14:textId="77777777" w:rsidTr="00A145E7">
        <w:tc>
          <w:tcPr>
            <w:tcW w:w="284" w:type="dxa"/>
          </w:tcPr>
          <w:p w14:paraId="0C4BF6ED"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12</w:t>
            </w:r>
          </w:p>
        </w:tc>
        <w:tc>
          <w:tcPr>
            <w:tcW w:w="4224" w:type="dxa"/>
          </w:tcPr>
          <w:p w14:paraId="594CA083" w14:textId="77777777" w:rsidR="00023186" w:rsidRPr="003A5DE6" w:rsidRDefault="00023186" w:rsidP="006B32BD">
            <w:pPr>
              <w:jc w:val="both"/>
              <w:rPr>
                <w:rFonts w:ascii="Times New Roman" w:hAnsi="Times New Roman" w:cs="Times New Roman"/>
              </w:rPr>
            </w:pPr>
            <w:proofErr w:type="spellStart"/>
            <w:r w:rsidRPr="003A5DE6">
              <w:rPr>
                <w:rFonts w:ascii="Times New Roman" w:hAnsi="Times New Roman" w:cs="Times New Roman"/>
              </w:rPr>
              <w:t>Talap</w:t>
            </w:r>
            <w:proofErr w:type="spellEnd"/>
          </w:p>
        </w:tc>
        <w:tc>
          <w:tcPr>
            <w:tcW w:w="2254" w:type="dxa"/>
          </w:tcPr>
          <w:p w14:paraId="6BB6A731"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27°</w:t>
            </w:r>
            <w:r w:rsidRPr="003A5DE6">
              <w:rPr>
                <w:rFonts w:ascii="Times New Roman" w:hAnsi="Times New Roman" w:cs="Times New Roman"/>
                <w:spacing w:val="-1"/>
              </w:rPr>
              <w:t xml:space="preserve"> </w:t>
            </w:r>
            <w:r w:rsidRPr="003A5DE6">
              <w:rPr>
                <w:rFonts w:ascii="Times New Roman" w:hAnsi="Times New Roman" w:cs="Times New Roman"/>
              </w:rPr>
              <w:t>40'</w:t>
            </w:r>
            <w:r w:rsidRPr="003A5DE6">
              <w:rPr>
                <w:rFonts w:ascii="Times New Roman" w:hAnsi="Times New Roman" w:cs="Times New Roman"/>
                <w:spacing w:val="-3"/>
              </w:rPr>
              <w:t xml:space="preserve"> </w:t>
            </w:r>
            <w:r w:rsidRPr="003A5DE6">
              <w:rPr>
                <w:rFonts w:ascii="Times New Roman" w:hAnsi="Times New Roman" w:cs="Times New Roman"/>
              </w:rPr>
              <w:t>E</w:t>
            </w:r>
          </w:p>
        </w:tc>
        <w:tc>
          <w:tcPr>
            <w:tcW w:w="2254" w:type="dxa"/>
          </w:tcPr>
          <w:p w14:paraId="5938E854" w14:textId="77777777" w:rsidR="00023186" w:rsidRPr="003A5DE6" w:rsidRDefault="00023186" w:rsidP="006B32BD">
            <w:pPr>
              <w:jc w:val="both"/>
              <w:rPr>
                <w:rFonts w:ascii="Times New Roman" w:hAnsi="Times New Roman" w:cs="Times New Roman"/>
              </w:rPr>
            </w:pPr>
            <w:r w:rsidRPr="003A5DE6">
              <w:rPr>
                <w:rFonts w:ascii="Times New Roman" w:hAnsi="Times New Roman" w:cs="Times New Roman"/>
              </w:rPr>
              <w:t>95°</w:t>
            </w:r>
            <w:r w:rsidRPr="003A5DE6">
              <w:rPr>
                <w:rFonts w:ascii="Times New Roman" w:hAnsi="Times New Roman" w:cs="Times New Roman"/>
                <w:spacing w:val="-1"/>
              </w:rPr>
              <w:t xml:space="preserve"> </w:t>
            </w:r>
            <w:r w:rsidRPr="003A5DE6">
              <w:rPr>
                <w:rFonts w:ascii="Times New Roman" w:hAnsi="Times New Roman" w:cs="Times New Roman"/>
              </w:rPr>
              <w:t>34'</w:t>
            </w:r>
            <w:r w:rsidRPr="003A5DE6">
              <w:rPr>
                <w:rFonts w:ascii="Times New Roman" w:hAnsi="Times New Roman" w:cs="Times New Roman"/>
                <w:spacing w:val="-3"/>
              </w:rPr>
              <w:t xml:space="preserve"> </w:t>
            </w:r>
            <w:r w:rsidRPr="003A5DE6">
              <w:rPr>
                <w:rFonts w:ascii="Times New Roman" w:hAnsi="Times New Roman" w:cs="Times New Roman"/>
              </w:rPr>
              <w:t>N</w:t>
            </w:r>
          </w:p>
        </w:tc>
      </w:tr>
    </w:tbl>
    <w:p w14:paraId="0B3EEE43" w14:textId="77777777" w:rsidR="00023186" w:rsidRPr="003A5DE6" w:rsidRDefault="00023186" w:rsidP="006B32BD">
      <w:pPr>
        <w:spacing w:line="240" w:lineRule="auto"/>
        <w:jc w:val="both"/>
        <w:rPr>
          <w:rFonts w:ascii="Times New Roman" w:hAnsi="Times New Roman" w:cs="Times New Roman"/>
        </w:rPr>
      </w:pPr>
    </w:p>
    <w:p w14:paraId="78951964" w14:textId="77777777" w:rsidR="00947737" w:rsidRPr="003A5DE6" w:rsidRDefault="00947737" w:rsidP="006B32BD">
      <w:pPr>
        <w:spacing w:after="0" w:line="240" w:lineRule="auto"/>
        <w:jc w:val="both"/>
        <w:rPr>
          <w:rFonts w:ascii="Times New Roman" w:hAnsi="Times New Roman" w:cs="Times New Roman"/>
          <w:b/>
          <w:bCs/>
        </w:rPr>
      </w:pPr>
    </w:p>
    <w:p w14:paraId="524C965E" w14:textId="1BF3F1EF" w:rsidR="00C13A29" w:rsidRPr="003A5DE6" w:rsidRDefault="00C13A29" w:rsidP="006B32BD">
      <w:pPr>
        <w:spacing w:after="0" w:line="240" w:lineRule="auto"/>
        <w:jc w:val="both"/>
        <w:rPr>
          <w:rFonts w:ascii="Times New Roman" w:hAnsi="Times New Roman" w:cs="Times New Roman"/>
        </w:rPr>
      </w:pPr>
      <w:r w:rsidRPr="003A5DE6">
        <w:rPr>
          <w:rFonts w:ascii="Times New Roman" w:hAnsi="Times New Roman" w:cs="Times New Roman"/>
          <w:b/>
          <w:bCs/>
        </w:rPr>
        <w:t>Table 2</w:t>
      </w:r>
      <w:r w:rsidRPr="003A5DE6">
        <w:rPr>
          <w:rFonts w:ascii="Times New Roman" w:hAnsi="Times New Roman" w:cs="Times New Roman"/>
        </w:rPr>
        <w:t xml:space="preserve"> </w:t>
      </w:r>
      <w:r w:rsidR="00802FFE" w:rsidRPr="003A5DE6">
        <w:rPr>
          <w:rFonts w:ascii="Times New Roman" w:hAnsi="Times New Roman" w:cs="Times New Roman"/>
        </w:rPr>
        <w:t>P</w:t>
      </w:r>
      <w:r w:rsidRPr="003A5DE6">
        <w:rPr>
          <w:rFonts w:ascii="Times New Roman" w:hAnsi="Times New Roman" w:cs="Times New Roman"/>
        </w:rPr>
        <w:t>hysical properties</w:t>
      </w:r>
      <w:r w:rsidR="00802FFE" w:rsidRPr="003A5DE6">
        <w:rPr>
          <w:rFonts w:ascii="Times New Roman" w:hAnsi="Times New Roman" w:cs="Times New Roman"/>
        </w:rPr>
        <w:t xml:space="preserve"> of the soil at 0-20 cm depth</w:t>
      </w:r>
    </w:p>
    <w:tbl>
      <w:tblPr>
        <w:tblW w:w="5000" w:type="pct"/>
        <w:tblBorders>
          <w:top w:val="single" w:sz="4" w:space="0" w:color="auto"/>
          <w:bottom w:val="single" w:sz="4" w:space="0" w:color="auto"/>
        </w:tblBorders>
        <w:tblLook w:val="04A0" w:firstRow="1" w:lastRow="0" w:firstColumn="1" w:lastColumn="0" w:noHBand="0" w:noVBand="1"/>
      </w:tblPr>
      <w:tblGrid>
        <w:gridCol w:w="1371"/>
        <w:gridCol w:w="1530"/>
        <w:gridCol w:w="1530"/>
        <w:gridCol w:w="1532"/>
        <w:gridCol w:w="1533"/>
        <w:gridCol w:w="1530"/>
      </w:tblGrid>
      <w:tr w:rsidR="003A5DE6" w:rsidRPr="003A5DE6" w14:paraId="1BC2EC9B" w14:textId="77777777" w:rsidTr="00802FFE">
        <w:trPr>
          <w:trHeight w:val="288"/>
        </w:trPr>
        <w:tc>
          <w:tcPr>
            <w:tcW w:w="569" w:type="pct"/>
            <w:tcBorders>
              <w:top w:val="single" w:sz="4" w:space="0" w:color="auto"/>
              <w:bottom w:val="single" w:sz="4" w:space="0" w:color="auto"/>
            </w:tcBorders>
            <w:shd w:val="clear" w:color="auto" w:fill="auto"/>
            <w:noWrap/>
            <w:vAlign w:val="bottom"/>
          </w:tcPr>
          <w:p w14:paraId="5110EDE8" w14:textId="3AE9B7DB" w:rsidR="00802FFE" w:rsidRPr="003A5DE6" w:rsidRDefault="00802FFE" w:rsidP="006B32BD">
            <w:pPr>
              <w:spacing w:after="0" w:line="240" w:lineRule="auto"/>
              <w:jc w:val="center"/>
              <w:rPr>
                <w:rFonts w:ascii="Times New Roman" w:eastAsia="Times New Roman" w:hAnsi="Times New Roman" w:cs="Times New Roman"/>
                <w:b/>
                <w:bCs/>
                <w:kern w:val="0"/>
                <w:lang w:eastAsia="en-IN"/>
                <w14:ligatures w14:val="none"/>
              </w:rPr>
            </w:pPr>
            <w:r w:rsidRPr="003A5DE6">
              <w:rPr>
                <w:rFonts w:ascii="Times New Roman" w:eastAsia="Times New Roman" w:hAnsi="Times New Roman" w:cs="Times New Roman"/>
                <w:b/>
                <w:bCs/>
                <w:kern w:val="0"/>
                <w:lang w:eastAsia="en-IN"/>
                <w14:ligatures w14:val="none"/>
              </w:rPr>
              <w:t xml:space="preserve">Tea </w:t>
            </w:r>
            <w:r w:rsidR="002D3C06" w:rsidRPr="003A5DE6">
              <w:rPr>
                <w:rFonts w:ascii="Times New Roman" w:eastAsia="Times New Roman" w:hAnsi="Times New Roman" w:cs="Times New Roman"/>
                <w:b/>
                <w:bCs/>
                <w:kern w:val="0"/>
                <w:lang w:eastAsia="en-IN"/>
                <w14:ligatures w14:val="none"/>
              </w:rPr>
              <w:t>gardens</w:t>
            </w:r>
          </w:p>
        </w:tc>
        <w:tc>
          <w:tcPr>
            <w:tcW w:w="886" w:type="pct"/>
            <w:tcBorders>
              <w:top w:val="single" w:sz="4" w:space="0" w:color="auto"/>
              <w:bottom w:val="single" w:sz="4" w:space="0" w:color="auto"/>
            </w:tcBorders>
          </w:tcPr>
          <w:p w14:paraId="0F8407CE" w14:textId="77777777" w:rsidR="00802FFE" w:rsidRPr="003A5DE6" w:rsidRDefault="00802FFE" w:rsidP="006B32BD">
            <w:pPr>
              <w:spacing w:after="0" w:line="240" w:lineRule="auto"/>
              <w:jc w:val="center"/>
              <w:rPr>
                <w:rFonts w:ascii="Times New Roman" w:eastAsia="Times New Roman" w:hAnsi="Times New Roman" w:cs="Times New Roman"/>
                <w:b/>
                <w:bCs/>
                <w:kern w:val="0"/>
                <w:lang w:eastAsia="en-IN"/>
                <w14:ligatures w14:val="none"/>
              </w:rPr>
            </w:pPr>
          </w:p>
        </w:tc>
        <w:tc>
          <w:tcPr>
            <w:tcW w:w="886" w:type="pct"/>
            <w:tcBorders>
              <w:top w:val="single" w:sz="4" w:space="0" w:color="auto"/>
              <w:bottom w:val="single" w:sz="4" w:space="0" w:color="auto"/>
            </w:tcBorders>
            <w:shd w:val="clear" w:color="auto" w:fill="auto"/>
            <w:noWrap/>
            <w:vAlign w:val="bottom"/>
          </w:tcPr>
          <w:p w14:paraId="1183AB0F" w14:textId="0C3CB1F7" w:rsidR="00802FFE" w:rsidRPr="003A5DE6" w:rsidRDefault="00802FFE" w:rsidP="006B32BD">
            <w:pPr>
              <w:spacing w:after="0" w:line="240" w:lineRule="auto"/>
              <w:jc w:val="center"/>
              <w:rPr>
                <w:rFonts w:ascii="Times New Roman" w:eastAsia="Times New Roman" w:hAnsi="Times New Roman" w:cs="Times New Roman"/>
                <w:b/>
                <w:bCs/>
                <w:kern w:val="0"/>
                <w:lang w:eastAsia="en-IN"/>
                <w14:ligatures w14:val="none"/>
              </w:rPr>
            </w:pPr>
            <w:r w:rsidRPr="003A5DE6">
              <w:rPr>
                <w:rFonts w:ascii="Times New Roman" w:eastAsia="Times New Roman" w:hAnsi="Times New Roman" w:cs="Times New Roman"/>
                <w:b/>
                <w:bCs/>
                <w:kern w:val="0"/>
                <w:lang w:eastAsia="en-IN"/>
                <w14:ligatures w14:val="none"/>
              </w:rPr>
              <w:t>% Sand</w:t>
            </w:r>
          </w:p>
        </w:tc>
        <w:tc>
          <w:tcPr>
            <w:tcW w:w="887" w:type="pct"/>
            <w:tcBorders>
              <w:top w:val="single" w:sz="4" w:space="0" w:color="auto"/>
              <w:bottom w:val="single" w:sz="4" w:space="0" w:color="auto"/>
            </w:tcBorders>
            <w:vAlign w:val="bottom"/>
          </w:tcPr>
          <w:p w14:paraId="034626C2" w14:textId="39B127A3" w:rsidR="00802FFE" w:rsidRPr="003A5DE6" w:rsidRDefault="00802FFE" w:rsidP="006B32BD">
            <w:pPr>
              <w:spacing w:after="0" w:line="240" w:lineRule="auto"/>
              <w:jc w:val="center"/>
              <w:rPr>
                <w:rFonts w:ascii="Times New Roman" w:eastAsia="Times New Roman" w:hAnsi="Times New Roman" w:cs="Times New Roman"/>
                <w:b/>
                <w:bCs/>
                <w:kern w:val="0"/>
                <w:lang w:eastAsia="en-IN"/>
                <w14:ligatures w14:val="none"/>
              </w:rPr>
            </w:pPr>
            <w:r w:rsidRPr="003A5DE6">
              <w:rPr>
                <w:rFonts w:ascii="Times New Roman" w:eastAsia="Times New Roman" w:hAnsi="Times New Roman" w:cs="Times New Roman"/>
                <w:b/>
                <w:bCs/>
                <w:kern w:val="0"/>
                <w:lang w:eastAsia="en-IN"/>
                <w14:ligatures w14:val="none"/>
              </w:rPr>
              <w:t xml:space="preserve">% Silt </w:t>
            </w:r>
          </w:p>
        </w:tc>
        <w:tc>
          <w:tcPr>
            <w:tcW w:w="887" w:type="pct"/>
            <w:tcBorders>
              <w:top w:val="single" w:sz="4" w:space="0" w:color="auto"/>
              <w:bottom w:val="single" w:sz="4" w:space="0" w:color="auto"/>
            </w:tcBorders>
            <w:vAlign w:val="bottom"/>
          </w:tcPr>
          <w:p w14:paraId="35499ED1" w14:textId="7DAE2328" w:rsidR="00802FFE" w:rsidRPr="003A5DE6" w:rsidRDefault="00802FFE" w:rsidP="006B32BD">
            <w:pPr>
              <w:spacing w:after="0" w:line="240" w:lineRule="auto"/>
              <w:jc w:val="center"/>
              <w:rPr>
                <w:rFonts w:ascii="Times New Roman" w:eastAsia="Times New Roman" w:hAnsi="Times New Roman" w:cs="Times New Roman"/>
                <w:b/>
                <w:bCs/>
                <w:kern w:val="0"/>
                <w:lang w:eastAsia="en-IN"/>
                <w14:ligatures w14:val="none"/>
              </w:rPr>
            </w:pPr>
            <w:r w:rsidRPr="003A5DE6">
              <w:rPr>
                <w:rFonts w:ascii="Times New Roman" w:eastAsia="Times New Roman" w:hAnsi="Times New Roman" w:cs="Times New Roman"/>
                <w:b/>
                <w:bCs/>
                <w:kern w:val="0"/>
                <w:lang w:eastAsia="en-IN"/>
                <w14:ligatures w14:val="none"/>
              </w:rPr>
              <w:t>%Clay</w:t>
            </w:r>
          </w:p>
        </w:tc>
        <w:tc>
          <w:tcPr>
            <w:tcW w:w="885" w:type="pct"/>
            <w:tcBorders>
              <w:top w:val="single" w:sz="4" w:space="0" w:color="auto"/>
              <w:bottom w:val="single" w:sz="4" w:space="0" w:color="auto"/>
            </w:tcBorders>
            <w:vAlign w:val="bottom"/>
          </w:tcPr>
          <w:p w14:paraId="645E9690" w14:textId="6EEA8C50" w:rsidR="00802FFE" w:rsidRPr="003A5DE6" w:rsidRDefault="00802FFE" w:rsidP="006B32BD">
            <w:pPr>
              <w:spacing w:after="0" w:line="240" w:lineRule="auto"/>
              <w:jc w:val="center"/>
              <w:rPr>
                <w:rFonts w:ascii="Times New Roman" w:eastAsia="Times New Roman" w:hAnsi="Times New Roman" w:cs="Times New Roman"/>
                <w:b/>
                <w:bCs/>
                <w:kern w:val="0"/>
                <w:lang w:eastAsia="en-IN"/>
                <w14:ligatures w14:val="none"/>
              </w:rPr>
            </w:pPr>
            <w:r w:rsidRPr="003A5DE6">
              <w:rPr>
                <w:rFonts w:ascii="Times New Roman" w:eastAsia="Times New Roman" w:hAnsi="Times New Roman" w:cs="Times New Roman"/>
                <w:b/>
                <w:bCs/>
                <w:kern w:val="0"/>
                <w:lang w:eastAsia="en-IN"/>
                <w14:ligatures w14:val="none"/>
              </w:rPr>
              <w:t>BD</w:t>
            </w:r>
            <w:r w:rsidR="00023186" w:rsidRPr="003A5DE6">
              <w:rPr>
                <w:rFonts w:ascii="Times New Roman" w:eastAsia="Times New Roman" w:hAnsi="Times New Roman" w:cs="Times New Roman"/>
                <w:b/>
                <w:bCs/>
                <w:kern w:val="0"/>
                <w:lang w:eastAsia="en-IN"/>
                <w14:ligatures w14:val="none"/>
              </w:rPr>
              <w:t xml:space="preserve"> (</w:t>
            </w:r>
            <w:r w:rsidR="003D4385" w:rsidRPr="003A5DE6">
              <w:rPr>
                <w:rFonts w:ascii="Times New Roman" w:hAnsi="Times New Roman" w:cs="Times New Roman"/>
                <w:b/>
                <w:bCs/>
              </w:rPr>
              <w:t>g cm⁻³</w:t>
            </w:r>
            <w:r w:rsidR="00023186" w:rsidRPr="003A5DE6">
              <w:rPr>
                <w:rFonts w:ascii="Times New Roman" w:eastAsia="Times New Roman" w:hAnsi="Times New Roman" w:cs="Times New Roman"/>
                <w:b/>
                <w:bCs/>
                <w:kern w:val="0"/>
                <w:lang w:eastAsia="en-IN"/>
                <w14:ligatures w14:val="none"/>
              </w:rPr>
              <w:t>)</w:t>
            </w:r>
          </w:p>
        </w:tc>
      </w:tr>
      <w:tr w:rsidR="003A5DE6" w:rsidRPr="003A5DE6" w14:paraId="56C80BCB" w14:textId="2287D8DE" w:rsidTr="00802FFE">
        <w:trPr>
          <w:trHeight w:val="288"/>
        </w:trPr>
        <w:tc>
          <w:tcPr>
            <w:tcW w:w="569" w:type="pct"/>
            <w:tcBorders>
              <w:top w:val="single" w:sz="4" w:space="0" w:color="auto"/>
            </w:tcBorders>
            <w:shd w:val="clear" w:color="auto" w:fill="auto"/>
            <w:noWrap/>
            <w:vAlign w:val="bottom"/>
            <w:hideMark/>
          </w:tcPr>
          <w:p w14:paraId="297899B5" w14:textId="77777777" w:rsidR="00802FFE" w:rsidRPr="003A5DE6"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3A5DE6">
              <w:rPr>
                <w:rFonts w:ascii="Times New Roman" w:eastAsia="Times New Roman" w:hAnsi="Times New Roman" w:cs="Times New Roman"/>
                <w:kern w:val="0"/>
                <w:lang w:eastAsia="en-IN"/>
                <w14:ligatures w14:val="none"/>
              </w:rPr>
              <w:t>Budlabeta</w:t>
            </w:r>
            <w:proofErr w:type="spellEnd"/>
          </w:p>
        </w:tc>
        <w:tc>
          <w:tcPr>
            <w:tcW w:w="886" w:type="pct"/>
            <w:tcBorders>
              <w:top w:val="single" w:sz="4" w:space="0" w:color="auto"/>
            </w:tcBorders>
          </w:tcPr>
          <w:p w14:paraId="5555D63D"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p>
        </w:tc>
        <w:tc>
          <w:tcPr>
            <w:tcW w:w="886" w:type="pct"/>
            <w:tcBorders>
              <w:top w:val="single" w:sz="4" w:space="0" w:color="auto"/>
            </w:tcBorders>
            <w:shd w:val="clear" w:color="auto" w:fill="auto"/>
            <w:noWrap/>
            <w:vAlign w:val="bottom"/>
            <w:hideMark/>
          </w:tcPr>
          <w:p w14:paraId="12AD799E" w14:textId="572C30B8"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53.36</w:t>
            </w:r>
          </w:p>
        </w:tc>
        <w:tc>
          <w:tcPr>
            <w:tcW w:w="887" w:type="pct"/>
            <w:tcBorders>
              <w:top w:val="single" w:sz="4" w:space="0" w:color="auto"/>
            </w:tcBorders>
            <w:vAlign w:val="bottom"/>
          </w:tcPr>
          <w:p w14:paraId="241F531B"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32.27</w:t>
            </w:r>
          </w:p>
        </w:tc>
        <w:tc>
          <w:tcPr>
            <w:tcW w:w="887" w:type="pct"/>
            <w:tcBorders>
              <w:top w:val="single" w:sz="4" w:space="0" w:color="auto"/>
            </w:tcBorders>
            <w:vAlign w:val="bottom"/>
          </w:tcPr>
          <w:p w14:paraId="60C3E8D5"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14.37</w:t>
            </w:r>
          </w:p>
        </w:tc>
        <w:tc>
          <w:tcPr>
            <w:tcW w:w="885" w:type="pct"/>
            <w:tcBorders>
              <w:top w:val="single" w:sz="4" w:space="0" w:color="auto"/>
            </w:tcBorders>
            <w:vAlign w:val="bottom"/>
          </w:tcPr>
          <w:p w14:paraId="50978FBE" w14:textId="5C706ABD"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1.41</w:t>
            </w:r>
          </w:p>
        </w:tc>
      </w:tr>
      <w:tr w:rsidR="003A5DE6" w:rsidRPr="003A5DE6" w14:paraId="72C13A7E" w14:textId="617256B8" w:rsidTr="00802FFE">
        <w:trPr>
          <w:trHeight w:val="288"/>
        </w:trPr>
        <w:tc>
          <w:tcPr>
            <w:tcW w:w="569" w:type="pct"/>
            <w:shd w:val="clear" w:color="auto" w:fill="auto"/>
            <w:noWrap/>
            <w:vAlign w:val="bottom"/>
            <w:hideMark/>
          </w:tcPr>
          <w:p w14:paraId="53795179" w14:textId="77777777" w:rsidR="00802FFE" w:rsidRPr="003A5DE6"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3A5DE6">
              <w:rPr>
                <w:rFonts w:ascii="Times New Roman" w:eastAsia="Times New Roman" w:hAnsi="Times New Roman" w:cs="Times New Roman"/>
                <w:kern w:val="0"/>
                <w:lang w:eastAsia="en-IN"/>
                <w14:ligatures w14:val="none"/>
              </w:rPr>
              <w:t>Bordubi</w:t>
            </w:r>
            <w:proofErr w:type="spellEnd"/>
          </w:p>
        </w:tc>
        <w:tc>
          <w:tcPr>
            <w:tcW w:w="886" w:type="pct"/>
          </w:tcPr>
          <w:p w14:paraId="401572AE"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p>
        </w:tc>
        <w:tc>
          <w:tcPr>
            <w:tcW w:w="886" w:type="pct"/>
            <w:shd w:val="clear" w:color="auto" w:fill="auto"/>
            <w:noWrap/>
            <w:vAlign w:val="bottom"/>
            <w:hideMark/>
          </w:tcPr>
          <w:p w14:paraId="703769EB" w14:textId="5908C25E"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60.31</w:t>
            </w:r>
          </w:p>
        </w:tc>
        <w:tc>
          <w:tcPr>
            <w:tcW w:w="887" w:type="pct"/>
            <w:vAlign w:val="bottom"/>
          </w:tcPr>
          <w:p w14:paraId="18E749D8"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34.67</w:t>
            </w:r>
          </w:p>
        </w:tc>
        <w:tc>
          <w:tcPr>
            <w:tcW w:w="887" w:type="pct"/>
            <w:vAlign w:val="bottom"/>
          </w:tcPr>
          <w:p w14:paraId="7C08A57A"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5.02</w:t>
            </w:r>
          </w:p>
        </w:tc>
        <w:tc>
          <w:tcPr>
            <w:tcW w:w="885" w:type="pct"/>
            <w:vAlign w:val="bottom"/>
          </w:tcPr>
          <w:p w14:paraId="7A75C3DB" w14:textId="5FBBAF2C"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1.47</w:t>
            </w:r>
          </w:p>
        </w:tc>
      </w:tr>
      <w:tr w:rsidR="003A5DE6" w:rsidRPr="003A5DE6" w14:paraId="3E54BDF0" w14:textId="12E7A1CC" w:rsidTr="00802FFE">
        <w:trPr>
          <w:trHeight w:val="288"/>
        </w:trPr>
        <w:tc>
          <w:tcPr>
            <w:tcW w:w="569" w:type="pct"/>
            <w:shd w:val="clear" w:color="auto" w:fill="auto"/>
            <w:noWrap/>
            <w:vAlign w:val="bottom"/>
            <w:hideMark/>
          </w:tcPr>
          <w:p w14:paraId="79EDF9AB" w14:textId="77777777" w:rsidR="00802FFE" w:rsidRPr="003A5DE6"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3A5DE6">
              <w:rPr>
                <w:rFonts w:ascii="Times New Roman" w:eastAsia="Times New Roman" w:hAnsi="Times New Roman" w:cs="Times New Roman"/>
                <w:kern w:val="0"/>
                <w:lang w:eastAsia="en-IN"/>
                <w14:ligatures w14:val="none"/>
              </w:rPr>
              <w:t>Dangori</w:t>
            </w:r>
            <w:proofErr w:type="spellEnd"/>
          </w:p>
        </w:tc>
        <w:tc>
          <w:tcPr>
            <w:tcW w:w="886" w:type="pct"/>
          </w:tcPr>
          <w:p w14:paraId="728F88D5"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p>
        </w:tc>
        <w:tc>
          <w:tcPr>
            <w:tcW w:w="886" w:type="pct"/>
            <w:shd w:val="clear" w:color="auto" w:fill="auto"/>
            <w:noWrap/>
            <w:vAlign w:val="bottom"/>
            <w:hideMark/>
          </w:tcPr>
          <w:p w14:paraId="399005BD" w14:textId="11DD5195"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55.47</w:t>
            </w:r>
          </w:p>
        </w:tc>
        <w:tc>
          <w:tcPr>
            <w:tcW w:w="887" w:type="pct"/>
            <w:vAlign w:val="bottom"/>
          </w:tcPr>
          <w:p w14:paraId="6538FDCC"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24.95</w:t>
            </w:r>
          </w:p>
        </w:tc>
        <w:tc>
          <w:tcPr>
            <w:tcW w:w="887" w:type="pct"/>
            <w:vAlign w:val="bottom"/>
          </w:tcPr>
          <w:p w14:paraId="566D68A7"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19.58</w:t>
            </w:r>
          </w:p>
        </w:tc>
        <w:tc>
          <w:tcPr>
            <w:tcW w:w="885" w:type="pct"/>
            <w:vAlign w:val="bottom"/>
          </w:tcPr>
          <w:p w14:paraId="5B36BEB0" w14:textId="3E3C1502"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1.43</w:t>
            </w:r>
          </w:p>
        </w:tc>
      </w:tr>
      <w:tr w:rsidR="003A5DE6" w:rsidRPr="003A5DE6" w14:paraId="2A162C9A" w14:textId="5E3E4CE3" w:rsidTr="00802FFE">
        <w:trPr>
          <w:trHeight w:val="288"/>
        </w:trPr>
        <w:tc>
          <w:tcPr>
            <w:tcW w:w="569" w:type="pct"/>
            <w:shd w:val="clear" w:color="auto" w:fill="auto"/>
            <w:noWrap/>
            <w:vAlign w:val="bottom"/>
            <w:hideMark/>
          </w:tcPr>
          <w:p w14:paraId="54076FE9" w14:textId="77777777" w:rsidR="00802FFE" w:rsidRPr="003A5DE6"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3A5DE6">
              <w:rPr>
                <w:rFonts w:ascii="Times New Roman" w:eastAsia="Times New Roman" w:hAnsi="Times New Roman" w:cs="Times New Roman"/>
                <w:kern w:val="0"/>
                <w:lang w:eastAsia="en-IN"/>
                <w14:ligatures w14:val="none"/>
              </w:rPr>
              <w:t>Hapjan</w:t>
            </w:r>
            <w:proofErr w:type="spellEnd"/>
          </w:p>
        </w:tc>
        <w:tc>
          <w:tcPr>
            <w:tcW w:w="886" w:type="pct"/>
          </w:tcPr>
          <w:p w14:paraId="0676380E"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p>
        </w:tc>
        <w:tc>
          <w:tcPr>
            <w:tcW w:w="886" w:type="pct"/>
            <w:shd w:val="clear" w:color="auto" w:fill="auto"/>
            <w:noWrap/>
            <w:vAlign w:val="bottom"/>
            <w:hideMark/>
          </w:tcPr>
          <w:p w14:paraId="3C5D21AD" w14:textId="07814D11"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67.43</w:t>
            </w:r>
          </w:p>
        </w:tc>
        <w:tc>
          <w:tcPr>
            <w:tcW w:w="887" w:type="pct"/>
            <w:vAlign w:val="bottom"/>
          </w:tcPr>
          <w:p w14:paraId="5BE1B021"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21.87</w:t>
            </w:r>
          </w:p>
        </w:tc>
        <w:tc>
          <w:tcPr>
            <w:tcW w:w="887" w:type="pct"/>
            <w:vAlign w:val="bottom"/>
          </w:tcPr>
          <w:p w14:paraId="7C2ECA5C"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10.7</w:t>
            </w:r>
          </w:p>
        </w:tc>
        <w:tc>
          <w:tcPr>
            <w:tcW w:w="885" w:type="pct"/>
            <w:vAlign w:val="bottom"/>
          </w:tcPr>
          <w:p w14:paraId="17189056" w14:textId="21FEC864"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1.47</w:t>
            </w:r>
          </w:p>
        </w:tc>
      </w:tr>
      <w:tr w:rsidR="003A5DE6" w:rsidRPr="003A5DE6" w14:paraId="0FDD3DEB" w14:textId="2465EDFD" w:rsidTr="00802FFE">
        <w:trPr>
          <w:trHeight w:val="288"/>
        </w:trPr>
        <w:tc>
          <w:tcPr>
            <w:tcW w:w="569" w:type="pct"/>
            <w:shd w:val="clear" w:color="auto" w:fill="auto"/>
            <w:noWrap/>
            <w:vAlign w:val="bottom"/>
            <w:hideMark/>
          </w:tcPr>
          <w:p w14:paraId="2FB9C91E" w14:textId="77777777" w:rsidR="00802FFE" w:rsidRPr="003A5DE6"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3A5DE6">
              <w:rPr>
                <w:rFonts w:ascii="Times New Roman" w:eastAsia="Times New Roman" w:hAnsi="Times New Roman" w:cs="Times New Roman"/>
                <w:kern w:val="0"/>
                <w:lang w:eastAsia="en-IN"/>
                <w14:ligatures w14:val="none"/>
              </w:rPr>
              <w:t>Hilika</w:t>
            </w:r>
            <w:proofErr w:type="spellEnd"/>
          </w:p>
        </w:tc>
        <w:tc>
          <w:tcPr>
            <w:tcW w:w="886" w:type="pct"/>
          </w:tcPr>
          <w:p w14:paraId="45E003DF"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p>
        </w:tc>
        <w:tc>
          <w:tcPr>
            <w:tcW w:w="886" w:type="pct"/>
            <w:shd w:val="clear" w:color="auto" w:fill="auto"/>
            <w:noWrap/>
            <w:vAlign w:val="bottom"/>
            <w:hideMark/>
          </w:tcPr>
          <w:p w14:paraId="05654E15" w14:textId="00513161"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63.97</w:t>
            </w:r>
          </w:p>
        </w:tc>
        <w:tc>
          <w:tcPr>
            <w:tcW w:w="887" w:type="pct"/>
            <w:vAlign w:val="bottom"/>
          </w:tcPr>
          <w:p w14:paraId="1A71285D"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17.57</w:t>
            </w:r>
          </w:p>
        </w:tc>
        <w:tc>
          <w:tcPr>
            <w:tcW w:w="887" w:type="pct"/>
            <w:vAlign w:val="bottom"/>
          </w:tcPr>
          <w:p w14:paraId="02263C20"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18.46</w:t>
            </w:r>
          </w:p>
        </w:tc>
        <w:tc>
          <w:tcPr>
            <w:tcW w:w="885" w:type="pct"/>
            <w:vAlign w:val="bottom"/>
          </w:tcPr>
          <w:p w14:paraId="7567C5F8" w14:textId="465A75ED"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1.51</w:t>
            </w:r>
          </w:p>
        </w:tc>
      </w:tr>
      <w:tr w:rsidR="003A5DE6" w:rsidRPr="003A5DE6" w14:paraId="6443C2CA" w14:textId="2922AABD" w:rsidTr="00802FFE">
        <w:trPr>
          <w:trHeight w:val="288"/>
        </w:trPr>
        <w:tc>
          <w:tcPr>
            <w:tcW w:w="569" w:type="pct"/>
            <w:shd w:val="clear" w:color="auto" w:fill="auto"/>
            <w:noWrap/>
            <w:vAlign w:val="bottom"/>
            <w:hideMark/>
          </w:tcPr>
          <w:p w14:paraId="359D0CE2" w14:textId="77777777" w:rsidR="00802FFE" w:rsidRPr="003A5DE6"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3A5DE6">
              <w:rPr>
                <w:rFonts w:ascii="Times New Roman" w:eastAsia="Times New Roman" w:hAnsi="Times New Roman" w:cs="Times New Roman"/>
                <w:kern w:val="0"/>
                <w:lang w:eastAsia="en-IN"/>
                <w14:ligatures w14:val="none"/>
              </w:rPr>
              <w:t>Hokonguri</w:t>
            </w:r>
            <w:proofErr w:type="spellEnd"/>
          </w:p>
        </w:tc>
        <w:tc>
          <w:tcPr>
            <w:tcW w:w="886" w:type="pct"/>
          </w:tcPr>
          <w:p w14:paraId="52FD1379"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p>
        </w:tc>
        <w:tc>
          <w:tcPr>
            <w:tcW w:w="886" w:type="pct"/>
            <w:shd w:val="clear" w:color="auto" w:fill="auto"/>
            <w:noWrap/>
            <w:vAlign w:val="bottom"/>
            <w:hideMark/>
          </w:tcPr>
          <w:p w14:paraId="65040088" w14:textId="3E014D3E"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71.09</w:t>
            </w:r>
          </w:p>
        </w:tc>
        <w:tc>
          <w:tcPr>
            <w:tcW w:w="887" w:type="pct"/>
            <w:vAlign w:val="bottom"/>
          </w:tcPr>
          <w:p w14:paraId="659557B7"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16.57</w:t>
            </w:r>
          </w:p>
        </w:tc>
        <w:tc>
          <w:tcPr>
            <w:tcW w:w="887" w:type="pct"/>
            <w:vAlign w:val="bottom"/>
          </w:tcPr>
          <w:p w14:paraId="2D53006B"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12.34</w:t>
            </w:r>
          </w:p>
        </w:tc>
        <w:tc>
          <w:tcPr>
            <w:tcW w:w="885" w:type="pct"/>
            <w:vAlign w:val="bottom"/>
          </w:tcPr>
          <w:p w14:paraId="31FCE103" w14:textId="176AD786"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1.50</w:t>
            </w:r>
          </w:p>
        </w:tc>
      </w:tr>
      <w:tr w:rsidR="003A5DE6" w:rsidRPr="003A5DE6" w14:paraId="5E3B295A" w14:textId="4D510D73" w:rsidTr="00802FFE">
        <w:trPr>
          <w:trHeight w:val="288"/>
        </w:trPr>
        <w:tc>
          <w:tcPr>
            <w:tcW w:w="569" w:type="pct"/>
            <w:shd w:val="clear" w:color="auto" w:fill="auto"/>
            <w:noWrap/>
            <w:vAlign w:val="bottom"/>
            <w:hideMark/>
          </w:tcPr>
          <w:p w14:paraId="1694A8E2" w14:textId="77777777" w:rsidR="00802FFE" w:rsidRPr="003A5DE6"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3A5DE6">
              <w:rPr>
                <w:rFonts w:ascii="Times New Roman" w:eastAsia="Times New Roman" w:hAnsi="Times New Roman" w:cs="Times New Roman"/>
                <w:kern w:val="0"/>
                <w:lang w:eastAsia="en-IN"/>
                <w14:ligatures w14:val="none"/>
              </w:rPr>
              <w:t>Kherbari</w:t>
            </w:r>
            <w:proofErr w:type="spellEnd"/>
          </w:p>
        </w:tc>
        <w:tc>
          <w:tcPr>
            <w:tcW w:w="886" w:type="pct"/>
          </w:tcPr>
          <w:p w14:paraId="3A52AA54"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p>
        </w:tc>
        <w:tc>
          <w:tcPr>
            <w:tcW w:w="886" w:type="pct"/>
            <w:shd w:val="clear" w:color="auto" w:fill="auto"/>
            <w:noWrap/>
            <w:vAlign w:val="bottom"/>
            <w:hideMark/>
          </w:tcPr>
          <w:p w14:paraId="601FB659" w14:textId="51E0DB8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58.11</w:t>
            </w:r>
          </w:p>
        </w:tc>
        <w:tc>
          <w:tcPr>
            <w:tcW w:w="887" w:type="pct"/>
            <w:vAlign w:val="bottom"/>
          </w:tcPr>
          <w:p w14:paraId="3BA362C7"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35.44</w:t>
            </w:r>
          </w:p>
        </w:tc>
        <w:tc>
          <w:tcPr>
            <w:tcW w:w="887" w:type="pct"/>
            <w:vAlign w:val="bottom"/>
          </w:tcPr>
          <w:p w14:paraId="06113C18"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6.45</w:t>
            </w:r>
          </w:p>
        </w:tc>
        <w:tc>
          <w:tcPr>
            <w:tcW w:w="885" w:type="pct"/>
            <w:vAlign w:val="bottom"/>
          </w:tcPr>
          <w:p w14:paraId="397DDB0E" w14:textId="78DADBA9"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1.44</w:t>
            </w:r>
          </w:p>
        </w:tc>
      </w:tr>
      <w:tr w:rsidR="003A5DE6" w:rsidRPr="003A5DE6" w14:paraId="674BECDE" w14:textId="2C497F9B" w:rsidTr="00802FFE">
        <w:trPr>
          <w:trHeight w:val="288"/>
        </w:trPr>
        <w:tc>
          <w:tcPr>
            <w:tcW w:w="569" w:type="pct"/>
            <w:shd w:val="clear" w:color="auto" w:fill="auto"/>
            <w:noWrap/>
            <w:vAlign w:val="bottom"/>
            <w:hideMark/>
          </w:tcPr>
          <w:p w14:paraId="1EAE4A39" w14:textId="77777777" w:rsidR="00802FFE" w:rsidRPr="003A5DE6"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3A5DE6">
              <w:rPr>
                <w:rFonts w:ascii="Times New Roman" w:eastAsia="Times New Roman" w:hAnsi="Times New Roman" w:cs="Times New Roman"/>
                <w:kern w:val="0"/>
                <w:lang w:eastAsia="en-IN"/>
                <w14:ligatures w14:val="none"/>
              </w:rPr>
              <w:t>Hatijan</w:t>
            </w:r>
            <w:proofErr w:type="spellEnd"/>
          </w:p>
        </w:tc>
        <w:tc>
          <w:tcPr>
            <w:tcW w:w="886" w:type="pct"/>
          </w:tcPr>
          <w:p w14:paraId="5EFAA5EA"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p>
        </w:tc>
        <w:tc>
          <w:tcPr>
            <w:tcW w:w="886" w:type="pct"/>
            <w:shd w:val="clear" w:color="auto" w:fill="auto"/>
            <w:noWrap/>
            <w:vAlign w:val="bottom"/>
            <w:hideMark/>
          </w:tcPr>
          <w:p w14:paraId="1F622F19" w14:textId="105D1BA8"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51.04</w:t>
            </w:r>
          </w:p>
        </w:tc>
        <w:tc>
          <w:tcPr>
            <w:tcW w:w="887" w:type="pct"/>
            <w:vAlign w:val="bottom"/>
          </w:tcPr>
          <w:p w14:paraId="14B58303"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36.27</w:t>
            </w:r>
          </w:p>
        </w:tc>
        <w:tc>
          <w:tcPr>
            <w:tcW w:w="887" w:type="pct"/>
            <w:vAlign w:val="bottom"/>
          </w:tcPr>
          <w:p w14:paraId="126FD505"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12.69</w:t>
            </w:r>
          </w:p>
        </w:tc>
        <w:tc>
          <w:tcPr>
            <w:tcW w:w="885" w:type="pct"/>
            <w:vAlign w:val="bottom"/>
          </w:tcPr>
          <w:p w14:paraId="1AB116C8" w14:textId="7F29D422"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1.47</w:t>
            </w:r>
          </w:p>
        </w:tc>
      </w:tr>
      <w:tr w:rsidR="003A5DE6" w:rsidRPr="003A5DE6" w14:paraId="47764BC0" w14:textId="16C3B659" w:rsidTr="00802FFE">
        <w:trPr>
          <w:trHeight w:val="288"/>
        </w:trPr>
        <w:tc>
          <w:tcPr>
            <w:tcW w:w="569" w:type="pct"/>
            <w:shd w:val="clear" w:color="auto" w:fill="auto"/>
            <w:noWrap/>
            <w:vAlign w:val="bottom"/>
            <w:hideMark/>
          </w:tcPr>
          <w:p w14:paraId="66CAE87F" w14:textId="77777777" w:rsidR="00802FFE" w:rsidRPr="003A5DE6" w:rsidRDefault="00802FFE" w:rsidP="006B32BD">
            <w:pPr>
              <w:spacing w:after="0" w:line="240" w:lineRule="auto"/>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Khobong</w:t>
            </w:r>
          </w:p>
        </w:tc>
        <w:tc>
          <w:tcPr>
            <w:tcW w:w="886" w:type="pct"/>
          </w:tcPr>
          <w:p w14:paraId="550461F0"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p>
        </w:tc>
        <w:tc>
          <w:tcPr>
            <w:tcW w:w="886" w:type="pct"/>
            <w:shd w:val="clear" w:color="auto" w:fill="auto"/>
            <w:noWrap/>
            <w:vAlign w:val="bottom"/>
            <w:hideMark/>
          </w:tcPr>
          <w:p w14:paraId="114646E7" w14:textId="50BBF074"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57.58</w:t>
            </w:r>
          </w:p>
        </w:tc>
        <w:tc>
          <w:tcPr>
            <w:tcW w:w="887" w:type="pct"/>
            <w:vAlign w:val="bottom"/>
          </w:tcPr>
          <w:p w14:paraId="501ABB92"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33.21</w:t>
            </w:r>
          </w:p>
        </w:tc>
        <w:tc>
          <w:tcPr>
            <w:tcW w:w="887" w:type="pct"/>
            <w:vAlign w:val="bottom"/>
          </w:tcPr>
          <w:p w14:paraId="2C9ABDF6"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9.21</w:t>
            </w:r>
          </w:p>
        </w:tc>
        <w:tc>
          <w:tcPr>
            <w:tcW w:w="885" w:type="pct"/>
            <w:vAlign w:val="bottom"/>
          </w:tcPr>
          <w:p w14:paraId="6D3736F1" w14:textId="02BC125E"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1.45</w:t>
            </w:r>
          </w:p>
        </w:tc>
      </w:tr>
      <w:tr w:rsidR="003A5DE6" w:rsidRPr="003A5DE6" w14:paraId="189298C4" w14:textId="7A43A7BE" w:rsidTr="00802FFE">
        <w:trPr>
          <w:trHeight w:val="288"/>
        </w:trPr>
        <w:tc>
          <w:tcPr>
            <w:tcW w:w="569" w:type="pct"/>
            <w:shd w:val="clear" w:color="auto" w:fill="auto"/>
            <w:noWrap/>
            <w:vAlign w:val="bottom"/>
            <w:hideMark/>
          </w:tcPr>
          <w:p w14:paraId="2044E63C" w14:textId="77777777" w:rsidR="00802FFE" w:rsidRPr="003A5DE6" w:rsidRDefault="00802FFE" w:rsidP="006B32BD">
            <w:pPr>
              <w:spacing w:after="0" w:line="240" w:lineRule="auto"/>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Laina</w:t>
            </w:r>
          </w:p>
        </w:tc>
        <w:tc>
          <w:tcPr>
            <w:tcW w:w="886" w:type="pct"/>
          </w:tcPr>
          <w:p w14:paraId="186F369A"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p>
        </w:tc>
        <w:tc>
          <w:tcPr>
            <w:tcW w:w="886" w:type="pct"/>
            <w:shd w:val="clear" w:color="auto" w:fill="auto"/>
            <w:noWrap/>
            <w:vAlign w:val="bottom"/>
            <w:hideMark/>
          </w:tcPr>
          <w:p w14:paraId="0E414B57" w14:textId="242E1F30"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62.45</w:t>
            </w:r>
          </w:p>
        </w:tc>
        <w:tc>
          <w:tcPr>
            <w:tcW w:w="887" w:type="pct"/>
            <w:vAlign w:val="bottom"/>
          </w:tcPr>
          <w:p w14:paraId="79F3FD47"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29.49</w:t>
            </w:r>
          </w:p>
        </w:tc>
        <w:tc>
          <w:tcPr>
            <w:tcW w:w="887" w:type="pct"/>
            <w:vAlign w:val="bottom"/>
          </w:tcPr>
          <w:p w14:paraId="2048813C"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8.06</w:t>
            </w:r>
          </w:p>
        </w:tc>
        <w:tc>
          <w:tcPr>
            <w:tcW w:w="885" w:type="pct"/>
            <w:vAlign w:val="bottom"/>
          </w:tcPr>
          <w:p w14:paraId="10872F51" w14:textId="041956ED"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1.44</w:t>
            </w:r>
          </w:p>
        </w:tc>
      </w:tr>
      <w:tr w:rsidR="003A5DE6" w:rsidRPr="003A5DE6" w14:paraId="4F05AAB6" w14:textId="2D2F03AE" w:rsidTr="00802FFE">
        <w:trPr>
          <w:trHeight w:val="288"/>
        </w:trPr>
        <w:tc>
          <w:tcPr>
            <w:tcW w:w="569" w:type="pct"/>
            <w:shd w:val="clear" w:color="auto" w:fill="auto"/>
            <w:noWrap/>
            <w:vAlign w:val="bottom"/>
            <w:hideMark/>
          </w:tcPr>
          <w:p w14:paraId="4AFB52FF" w14:textId="77777777" w:rsidR="00802FFE" w:rsidRPr="003A5DE6"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3A5DE6">
              <w:rPr>
                <w:rFonts w:ascii="Times New Roman" w:eastAsia="Times New Roman" w:hAnsi="Times New Roman" w:cs="Times New Roman"/>
                <w:kern w:val="0"/>
                <w:lang w:eastAsia="en-IN"/>
                <w14:ligatures w14:val="none"/>
              </w:rPr>
              <w:t>Longsual</w:t>
            </w:r>
            <w:proofErr w:type="spellEnd"/>
          </w:p>
        </w:tc>
        <w:tc>
          <w:tcPr>
            <w:tcW w:w="886" w:type="pct"/>
          </w:tcPr>
          <w:p w14:paraId="5D11B82B"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p>
        </w:tc>
        <w:tc>
          <w:tcPr>
            <w:tcW w:w="886" w:type="pct"/>
            <w:shd w:val="clear" w:color="auto" w:fill="auto"/>
            <w:noWrap/>
            <w:vAlign w:val="bottom"/>
            <w:hideMark/>
          </w:tcPr>
          <w:p w14:paraId="26ABD888" w14:textId="7D8E7454"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67.17</w:t>
            </w:r>
          </w:p>
        </w:tc>
        <w:tc>
          <w:tcPr>
            <w:tcW w:w="887" w:type="pct"/>
            <w:vAlign w:val="bottom"/>
          </w:tcPr>
          <w:p w14:paraId="299E8F5B"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16.83</w:t>
            </w:r>
          </w:p>
        </w:tc>
        <w:tc>
          <w:tcPr>
            <w:tcW w:w="887" w:type="pct"/>
            <w:vAlign w:val="bottom"/>
          </w:tcPr>
          <w:p w14:paraId="42EE6781"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16</w:t>
            </w:r>
          </w:p>
        </w:tc>
        <w:tc>
          <w:tcPr>
            <w:tcW w:w="885" w:type="pct"/>
            <w:vAlign w:val="bottom"/>
          </w:tcPr>
          <w:p w14:paraId="7FACE819" w14:textId="5B286D1C"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1.51</w:t>
            </w:r>
          </w:p>
        </w:tc>
      </w:tr>
      <w:tr w:rsidR="00802FFE" w:rsidRPr="003A5DE6" w14:paraId="0173A448" w14:textId="275108A3" w:rsidTr="00802FFE">
        <w:trPr>
          <w:trHeight w:val="288"/>
        </w:trPr>
        <w:tc>
          <w:tcPr>
            <w:tcW w:w="569" w:type="pct"/>
            <w:shd w:val="clear" w:color="auto" w:fill="auto"/>
            <w:noWrap/>
            <w:vAlign w:val="bottom"/>
            <w:hideMark/>
          </w:tcPr>
          <w:p w14:paraId="2772E2B5" w14:textId="77777777" w:rsidR="00802FFE" w:rsidRPr="003A5DE6"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3A5DE6">
              <w:rPr>
                <w:rFonts w:ascii="Times New Roman" w:eastAsia="Times New Roman" w:hAnsi="Times New Roman" w:cs="Times New Roman"/>
                <w:kern w:val="0"/>
                <w:lang w:eastAsia="en-IN"/>
                <w14:ligatures w14:val="none"/>
              </w:rPr>
              <w:t>Talap</w:t>
            </w:r>
            <w:proofErr w:type="spellEnd"/>
          </w:p>
        </w:tc>
        <w:tc>
          <w:tcPr>
            <w:tcW w:w="886" w:type="pct"/>
          </w:tcPr>
          <w:p w14:paraId="418ACEEE"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p>
        </w:tc>
        <w:tc>
          <w:tcPr>
            <w:tcW w:w="886" w:type="pct"/>
            <w:shd w:val="clear" w:color="auto" w:fill="auto"/>
            <w:noWrap/>
            <w:vAlign w:val="bottom"/>
            <w:hideMark/>
          </w:tcPr>
          <w:p w14:paraId="7D700461" w14:textId="0BD33AFE"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71.62</w:t>
            </w:r>
          </w:p>
        </w:tc>
        <w:tc>
          <w:tcPr>
            <w:tcW w:w="887" w:type="pct"/>
            <w:vAlign w:val="bottom"/>
          </w:tcPr>
          <w:p w14:paraId="4D64FA25"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13.31</w:t>
            </w:r>
          </w:p>
        </w:tc>
        <w:tc>
          <w:tcPr>
            <w:tcW w:w="887" w:type="pct"/>
            <w:vAlign w:val="bottom"/>
          </w:tcPr>
          <w:p w14:paraId="35DD2F7D" w14:textId="7777777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15.07</w:t>
            </w:r>
          </w:p>
        </w:tc>
        <w:tc>
          <w:tcPr>
            <w:tcW w:w="885" w:type="pct"/>
            <w:vAlign w:val="bottom"/>
          </w:tcPr>
          <w:p w14:paraId="6AC50AF0" w14:textId="38EE9FAF"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1.48</w:t>
            </w:r>
          </w:p>
        </w:tc>
      </w:tr>
    </w:tbl>
    <w:p w14:paraId="236C92D2" w14:textId="77777777" w:rsidR="00C87A74" w:rsidRPr="003A5DE6" w:rsidRDefault="00C87A74" w:rsidP="006B32BD">
      <w:pPr>
        <w:spacing w:after="0" w:line="240" w:lineRule="auto"/>
        <w:jc w:val="both"/>
        <w:rPr>
          <w:rFonts w:ascii="Times New Roman" w:hAnsi="Times New Roman" w:cs="Times New Roman"/>
          <w:b/>
          <w:bCs/>
        </w:rPr>
      </w:pPr>
    </w:p>
    <w:p w14:paraId="424AA084" w14:textId="0F28986F" w:rsidR="00996F6E" w:rsidRPr="003A5DE6" w:rsidRDefault="00996F6E" w:rsidP="006B32BD">
      <w:pPr>
        <w:spacing w:after="0" w:line="240" w:lineRule="auto"/>
        <w:jc w:val="both"/>
        <w:rPr>
          <w:rFonts w:ascii="Times New Roman" w:hAnsi="Times New Roman" w:cs="Times New Roman"/>
        </w:rPr>
      </w:pPr>
      <w:r w:rsidRPr="003A5DE6">
        <w:rPr>
          <w:rFonts w:ascii="Times New Roman" w:hAnsi="Times New Roman" w:cs="Times New Roman"/>
          <w:b/>
          <w:bCs/>
        </w:rPr>
        <w:t xml:space="preserve">Table </w:t>
      </w:r>
      <w:r w:rsidR="00E62467" w:rsidRPr="003A5DE6">
        <w:rPr>
          <w:rFonts w:ascii="Times New Roman" w:hAnsi="Times New Roman" w:cs="Times New Roman"/>
          <w:b/>
          <w:bCs/>
        </w:rPr>
        <w:t>3</w:t>
      </w:r>
      <w:r w:rsidR="00802FFE" w:rsidRPr="003A5DE6">
        <w:rPr>
          <w:rFonts w:ascii="Times New Roman" w:hAnsi="Times New Roman" w:cs="Times New Roman"/>
          <w:b/>
          <w:bCs/>
        </w:rPr>
        <w:t xml:space="preserve"> C</w:t>
      </w:r>
      <w:r w:rsidRPr="003A5DE6">
        <w:rPr>
          <w:rFonts w:ascii="Times New Roman" w:hAnsi="Times New Roman" w:cs="Times New Roman"/>
        </w:rPr>
        <w:t>hemical properties</w:t>
      </w:r>
      <w:r w:rsidR="00802FFE" w:rsidRPr="003A5DE6">
        <w:rPr>
          <w:rFonts w:ascii="Times New Roman" w:hAnsi="Times New Roman" w:cs="Times New Roman"/>
        </w:rPr>
        <w:t xml:space="preserve"> of the soil </w:t>
      </w:r>
      <w:r w:rsidR="00511EA9" w:rsidRPr="003A5DE6">
        <w:rPr>
          <w:rFonts w:ascii="Times New Roman" w:hAnsi="Times New Roman" w:cs="Times New Roman"/>
        </w:rPr>
        <w:t xml:space="preserve">at </w:t>
      </w:r>
      <w:r w:rsidR="00802FFE" w:rsidRPr="003A5DE6">
        <w:rPr>
          <w:rFonts w:ascii="Times New Roman" w:hAnsi="Times New Roman" w:cs="Times New Roman"/>
        </w:rPr>
        <w:t>0-</w:t>
      </w:r>
      <w:r w:rsidR="00511EA9" w:rsidRPr="003A5DE6">
        <w:rPr>
          <w:rFonts w:ascii="Times New Roman" w:hAnsi="Times New Roman" w:cs="Times New Roman"/>
        </w:rPr>
        <w:t>2</w:t>
      </w:r>
      <w:r w:rsidR="00802FFE" w:rsidRPr="003A5DE6">
        <w:rPr>
          <w:rFonts w:ascii="Times New Roman" w:hAnsi="Times New Roman" w:cs="Times New Roman"/>
        </w:rPr>
        <w:t>0 cm depth</w:t>
      </w:r>
    </w:p>
    <w:tbl>
      <w:tblPr>
        <w:tblW w:w="5000" w:type="pct"/>
        <w:tblBorders>
          <w:top w:val="single" w:sz="4" w:space="0" w:color="auto"/>
          <w:bottom w:val="single" w:sz="4" w:space="0" w:color="auto"/>
        </w:tblBorders>
        <w:tblLook w:val="04A0" w:firstRow="1" w:lastRow="0" w:firstColumn="1" w:lastColumn="0" w:noHBand="0" w:noVBand="1"/>
      </w:tblPr>
      <w:tblGrid>
        <w:gridCol w:w="2257"/>
        <w:gridCol w:w="2257"/>
        <w:gridCol w:w="2257"/>
        <w:gridCol w:w="2255"/>
      </w:tblGrid>
      <w:tr w:rsidR="003A5DE6" w:rsidRPr="003A5DE6" w14:paraId="198C3211" w14:textId="77777777" w:rsidTr="00802FFE">
        <w:trPr>
          <w:trHeight w:val="288"/>
        </w:trPr>
        <w:tc>
          <w:tcPr>
            <w:tcW w:w="1250" w:type="pct"/>
            <w:tcBorders>
              <w:top w:val="single" w:sz="4" w:space="0" w:color="auto"/>
              <w:bottom w:val="single" w:sz="4" w:space="0" w:color="auto"/>
            </w:tcBorders>
            <w:shd w:val="clear" w:color="auto" w:fill="auto"/>
            <w:noWrap/>
            <w:vAlign w:val="bottom"/>
          </w:tcPr>
          <w:p w14:paraId="130458EC" w14:textId="6DC0574B" w:rsidR="00802FFE" w:rsidRPr="003A5DE6" w:rsidRDefault="00802FFE" w:rsidP="006B32BD">
            <w:pPr>
              <w:spacing w:after="0" w:line="240" w:lineRule="auto"/>
              <w:jc w:val="center"/>
              <w:rPr>
                <w:rFonts w:ascii="Times New Roman" w:eastAsia="Times New Roman" w:hAnsi="Times New Roman" w:cs="Times New Roman"/>
                <w:b/>
                <w:bCs/>
                <w:kern w:val="0"/>
                <w:lang w:eastAsia="en-IN"/>
                <w14:ligatures w14:val="none"/>
              </w:rPr>
            </w:pPr>
            <w:r w:rsidRPr="003A5DE6">
              <w:rPr>
                <w:rFonts w:ascii="Times New Roman" w:eastAsia="Times New Roman" w:hAnsi="Times New Roman" w:cs="Times New Roman"/>
                <w:b/>
                <w:bCs/>
                <w:kern w:val="0"/>
                <w:lang w:eastAsia="en-IN"/>
                <w14:ligatures w14:val="none"/>
              </w:rPr>
              <w:t xml:space="preserve">Tea </w:t>
            </w:r>
            <w:r w:rsidR="00511EA9" w:rsidRPr="003A5DE6">
              <w:rPr>
                <w:rFonts w:ascii="Times New Roman" w:eastAsia="Times New Roman" w:hAnsi="Times New Roman" w:cs="Times New Roman"/>
                <w:b/>
                <w:bCs/>
                <w:kern w:val="0"/>
                <w:lang w:eastAsia="en-IN"/>
                <w14:ligatures w14:val="none"/>
              </w:rPr>
              <w:t>gardens</w:t>
            </w:r>
          </w:p>
        </w:tc>
        <w:tc>
          <w:tcPr>
            <w:tcW w:w="1250" w:type="pct"/>
            <w:tcBorders>
              <w:top w:val="single" w:sz="4" w:space="0" w:color="auto"/>
              <w:bottom w:val="single" w:sz="4" w:space="0" w:color="auto"/>
            </w:tcBorders>
            <w:shd w:val="clear" w:color="auto" w:fill="auto"/>
            <w:noWrap/>
            <w:vAlign w:val="bottom"/>
          </w:tcPr>
          <w:p w14:paraId="28D42349" w14:textId="6367CE10" w:rsidR="00802FFE" w:rsidRPr="003A5DE6" w:rsidRDefault="00802FFE" w:rsidP="006B32BD">
            <w:pPr>
              <w:spacing w:after="0" w:line="240" w:lineRule="auto"/>
              <w:jc w:val="center"/>
              <w:rPr>
                <w:rFonts w:ascii="Times New Roman" w:eastAsia="Times New Roman" w:hAnsi="Times New Roman" w:cs="Times New Roman"/>
                <w:b/>
                <w:bCs/>
                <w:kern w:val="0"/>
                <w:lang w:eastAsia="en-IN"/>
                <w14:ligatures w14:val="none"/>
              </w:rPr>
            </w:pPr>
            <w:r w:rsidRPr="003A5DE6">
              <w:rPr>
                <w:rFonts w:ascii="Times New Roman" w:eastAsia="Times New Roman" w:hAnsi="Times New Roman" w:cs="Times New Roman"/>
                <w:b/>
                <w:bCs/>
                <w:kern w:val="0"/>
                <w:lang w:eastAsia="en-IN"/>
                <w14:ligatures w14:val="none"/>
              </w:rPr>
              <w:t>pH</w:t>
            </w:r>
          </w:p>
        </w:tc>
        <w:tc>
          <w:tcPr>
            <w:tcW w:w="1250" w:type="pct"/>
            <w:tcBorders>
              <w:top w:val="single" w:sz="4" w:space="0" w:color="auto"/>
              <w:bottom w:val="single" w:sz="4" w:space="0" w:color="auto"/>
            </w:tcBorders>
            <w:vAlign w:val="bottom"/>
          </w:tcPr>
          <w:p w14:paraId="6D5A8148" w14:textId="322AF1CD" w:rsidR="00802FFE" w:rsidRPr="003A5DE6" w:rsidRDefault="00802FFE" w:rsidP="006B32BD">
            <w:pPr>
              <w:spacing w:after="0" w:line="240" w:lineRule="auto"/>
              <w:jc w:val="center"/>
              <w:rPr>
                <w:rFonts w:ascii="Times New Roman" w:eastAsia="Times New Roman" w:hAnsi="Times New Roman" w:cs="Times New Roman"/>
                <w:b/>
                <w:bCs/>
                <w:kern w:val="0"/>
                <w:lang w:eastAsia="en-IN"/>
                <w14:ligatures w14:val="none"/>
              </w:rPr>
            </w:pPr>
            <w:r w:rsidRPr="003A5DE6">
              <w:rPr>
                <w:rFonts w:ascii="Times New Roman" w:eastAsia="Times New Roman" w:hAnsi="Times New Roman" w:cs="Times New Roman"/>
                <w:b/>
                <w:bCs/>
                <w:kern w:val="0"/>
                <w:lang w:eastAsia="en-IN"/>
                <w14:ligatures w14:val="none"/>
              </w:rPr>
              <w:t>OC (%)</w:t>
            </w:r>
          </w:p>
        </w:tc>
        <w:tc>
          <w:tcPr>
            <w:tcW w:w="1249" w:type="pct"/>
            <w:tcBorders>
              <w:top w:val="single" w:sz="4" w:space="0" w:color="auto"/>
              <w:bottom w:val="single" w:sz="4" w:space="0" w:color="auto"/>
            </w:tcBorders>
            <w:vAlign w:val="bottom"/>
          </w:tcPr>
          <w:p w14:paraId="441E9839" w14:textId="793E1184" w:rsidR="00802FFE" w:rsidRPr="003A5DE6" w:rsidRDefault="00802FFE" w:rsidP="006B32BD">
            <w:pPr>
              <w:spacing w:after="0" w:line="240" w:lineRule="auto"/>
              <w:jc w:val="center"/>
              <w:rPr>
                <w:rFonts w:ascii="Times New Roman" w:eastAsia="Times New Roman" w:hAnsi="Times New Roman" w:cs="Times New Roman"/>
                <w:b/>
                <w:bCs/>
                <w:kern w:val="0"/>
                <w:lang w:eastAsia="en-IN"/>
                <w14:ligatures w14:val="none"/>
              </w:rPr>
            </w:pPr>
            <w:r w:rsidRPr="003A5DE6">
              <w:rPr>
                <w:rFonts w:ascii="Times New Roman" w:eastAsia="Times New Roman" w:hAnsi="Times New Roman" w:cs="Times New Roman"/>
                <w:b/>
                <w:bCs/>
                <w:kern w:val="0"/>
                <w:lang w:eastAsia="en-IN"/>
                <w14:ligatures w14:val="none"/>
              </w:rPr>
              <w:t>CEC (</w:t>
            </w:r>
            <w:proofErr w:type="spellStart"/>
            <w:r w:rsidRPr="003A5DE6">
              <w:rPr>
                <w:rFonts w:ascii="Times New Roman" w:hAnsi="Times New Roman" w:cs="Times New Roman"/>
                <w:b/>
                <w:bCs/>
              </w:rPr>
              <w:t>cmol</w:t>
            </w:r>
            <w:proofErr w:type="spellEnd"/>
            <w:r w:rsidRPr="003A5DE6">
              <w:rPr>
                <w:rFonts w:ascii="Times New Roman" w:hAnsi="Times New Roman" w:cs="Times New Roman"/>
                <w:b/>
                <w:bCs/>
              </w:rPr>
              <w:t>(p⁺) kg</w:t>
            </w:r>
            <w:r w:rsidRPr="003A5DE6">
              <w:rPr>
                <w:rFonts w:ascii="Times New Roman" w:hAnsi="Times New Roman" w:cs="Times New Roman"/>
                <w:b/>
                <w:bCs/>
                <w:vertAlign w:val="superscript"/>
              </w:rPr>
              <w:t>-1</w:t>
            </w:r>
            <w:r w:rsidRPr="003A5DE6">
              <w:rPr>
                <w:rFonts w:ascii="Times New Roman" w:eastAsia="Times New Roman" w:hAnsi="Times New Roman" w:cs="Times New Roman"/>
                <w:b/>
                <w:bCs/>
                <w:kern w:val="0"/>
                <w:lang w:eastAsia="en-IN"/>
                <w14:ligatures w14:val="none"/>
              </w:rPr>
              <w:t>)</w:t>
            </w:r>
          </w:p>
        </w:tc>
      </w:tr>
      <w:tr w:rsidR="003A5DE6" w:rsidRPr="003A5DE6" w14:paraId="0745FF0D" w14:textId="77777777" w:rsidTr="00802FFE">
        <w:trPr>
          <w:trHeight w:val="288"/>
        </w:trPr>
        <w:tc>
          <w:tcPr>
            <w:tcW w:w="1250" w:type="pct"/>
            <w:tcBorders>
              <w:top w:val="single" w:sz="4" w:space="0" w:color="auto"/>
            </w:tcBorders>
            <w:shd w:val="clear" w:color="auto" w:fill="auto"/>
            <w:noWrap/>
            <w:vAlign w:val="bottom"/>
            <w:hideMark/>
          </w:tcPr>
          <w:p w14:paraId="32698154" w14:textId="77777777" w:rsidR="00802FFE" w:rsidRPr="003A5DE6"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3A5DE6">
              <w:rPr>
                <w:rFonts w:ascii="Times New Roman" w:eastAsia="Times New Roman" w:hAnsi="Times New Roman" w:cs="Times New Roman"/>
                <w:kern w:val="0"/>
                <w:lang w:eastAsia="en-IN"/>
                <w14:ligatures w14:val="none"/>
              </w:rPr>
              <w:t>Budlabeta</w:t>
            </w:r>
            <w:proofErr w:type="spellEnd"/>
          </w:p>
        </w:tc>
        <w:tc>
          <w:tcPr>
            <w:tcW w:w="1250" w:type="pct"/>
            <w:tcBorders>
              <w:top w:val="single" w:sz="4" w:space="0" w:color="auto"/>
            </w:tcBorders>
            <w:shd w:val="clear" w:color="auto" w:fill="auto"/>
            <w:noWrap/>
            <w:vAlign w:val="bottom"/>
          </w:tcPr>
          <w:p w14:paraId="1493547A" w14:textId="19FB17C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4.61</w:t>
            </w:r>
          </w:p>
        </w:tc>
        <w:tc>
          <w:tcPr>
            <w:tcW w:w="1250" w:type="pct"/>
            <w:tcBorders>
              <w:top w:val="single" w:sz="4" w:space="0" w:color="auto"/>
            </w:tcBorders>
            <w:vAlign w:val="bottom"/>
          </w:tcPr>
          <w:p w14:paraId="731C8171" w14:textId="6C39C804"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hAnsi="Times New Roman" w:cs="Times New Roman"/>
              </w:rPr>
              <w:t>0.69</w:t>
            </w:r>
          </w:p>
        </w:tc>
        <w:tc>
          <w:tcPr>
            <w:tcW w:w="1249" w:type="pct"/>
            <w:tcBorders>
              <w:top w:val="single" w:sz="4" w:space="0" w:color="auto"/>
            </w:tcBorders>
            <w:vAlign w:val="bottom"/>
          </w:tcPr>
          <w:p w14:paraId="279EC3F0" w14:textId="6D4617AE"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9.79</w:t>
            </w:r>
          </w:p>
        </w:tc>
      </w:tr>
      <w:tr w:rsidR="003A5DE6" w:rsidRPr="003A5DE6" w14:paraId="26916DBF" w14:textId="77777777" w:rsidTr="00802FFE">
        <w:trPr>
          <w:trHeight w:val="288"/>
        </w:trPr>
        <w:tc>
          <w:tcPr>
            <w:tcW w:w="1250" w:type="pct"/>
            <w:shd w:val="clear" w:color="auto" w:fill="auto"/>
            <w:noWrap/>
            <w:vAlign w:val="bottom"/>
            <w:hideMark/>
          </w:tcPr>
          <w:p w14:paraId="23563A5D" w14:textId="77777777" w:rsidR="00802FFE" w:rsidRPr="003A5DE6"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3A5DE6">
              <w:rPr>
                <w:rFonts w:ascii="Times New Roman" w:eastAsia="Times New Roman" w:hAnsi="Times New Roman" w:cs="Times New Roman"/>
                <w:kern w:val="0"/>
                <w:lang w:eastAsia="en-IN"/>
                <w14:ligatures w14:val="none"/>
              </w:rPr>
              <w:t>Bordubi</w:t>
            </w:r>
            <w:proofErr w:type="spellEnd"/>
          </w:p>
        </w:tc>
        <w:tc>
          <w:tcPr>
            <w:tcW w:w="1250" w:type="pct"/>
            <w:shd w:val="clear" w:color="auto" w:fill="auto"/>
            <w:noWrap/>
            <w:vAlign w:val="bottom"/>
          </w:tcPr>
          <w:p w14:paraId="3E09D4CE" w14:textId="50CBFFA3"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4.71</w:t>
            </w:r>
          </w:p>
        </w:tc>
        <w:tc>
          <w:tcPr>
            <w:tcW w:w="1250" w:type="pct"/>
            <w:vAlign w:val="bottom"/>
          </w:tcPr>
          <w:p w14:paraId="1A35C691" w14:textId="7FBB3105"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hAnsi="Times New Roman" w:cs="Times New Roman"/>
              </w:rPr>
              <w:t>0.73</w:t>
            </w:r>
          </w:p>
        </w:tc>
        <w:tc>
          <w:tcPr>
            <w:tcW w:w="1249" w:type="pct"/>
            <w:vAlign w:val="bottom"/>
          </w:tcPr>
          <w:p w14:paraId="1C0F7973" w14:textId="350754A4"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9.19</w:t>
            </w:r>
          </w:p>
        </w:tc>
      </w:tr>
      <w:tr w:rsidR="003A5DE6" w:rsidRPr="003A5DE6" w14:paraId="01E69BE8" w14:textId="77777777" w:rsidTr="00802FFE">
        <w:trPr>
          <w:trHeight w:val="288"/>
        </w:trPr>
        <w:tc>
          <w:tcPr>
            <w:tcW w:w="1250" w:type="pct"/>
            <w:shd w:val="clear" w:color="auto" w:fill="auto"/>
            <w:noWrap/>
            <w:vAlign w:val="bottom"/>
            <w:hideMark/>
          </w:tcPr>
          <w:p w14:paraId="342BFFA5" w14:textId="77777777" w:rsidR="00802FFE" w:rsidRPr="003A5DE6"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3A5DE6">
              <w:rPr>
                <w:rFonts w:ascii="Times New Roman" w:eastAsia="Times New Roman" w:hAnsi="Times New Roman" w:cs="Times New Roman"/>
                <w:kern w:val="0"/>
                <w:lang w:eastAsia="en-IN"/>
                <w14:ligatures w14:val="none"/>
              </w:rPr>
              <w:t>Dangori</w:t>
            </w:r>
            <w:proofErr w:type="spellEnd"/>
          </w:p>
        </w:tc>
        <w:tc>
          <w:tcPr>
            <w:tcW w:w="1250" w:type="pct"/>
            <w:shd w:val="clear" w:color="auto" w:fill="auto"/>
            <w:noWrap/>
            <w:vAlign w:val="bottom"/>
          </w:tcPr>
          <w:p w14:paraId="16FB2CD1" w14:textId="3D1B01F5"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4.64</w:t>
            </w:r>
          </w:p>
        </w:tc>
        <w:tc>
          <w:tcPr>
            <w:tcW w:w="1250" w:type="pct"/>
            <w:vAlign w:val="bottom"/>
          </w:tcPr>
          <w:p w14:paraId="3CF31987" w14:textId="4B54787D"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hAnsi="Times New Roman" w:cs="Times New Roman"/>
              </w:rPr>
              <w:t>0.68</w:t>
            </w:r>
          </w:p>
        </w:tc>
        <w:tc>
          <w:tcPr>
            <w:tcW w:w="1249" w:type="pct"/>
            <w:vAlign w:val="bottom"/>
          </w:tcPr>
          <w:p w14:paraId="55273472" w14:textId="7546D6BD"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11.89</w:t>
            </w:r>
          </w:p>
        </w:tc>
      </w:tr>
      <w:tr w:rsidR="003A5DE6" w:rsidRPr="003A5DE6" w14:paraId="370C6D7F" w14:textId="77777777" w:rsidTr="00802FFE">
        <w:trPr>
          <w:trHeight w:val="288"/>
        </w:trPr>
        <w:tc>
          <w:tcPr>
            <w:tcW w:w="1250" w:type="pct"/>
            <w:shd w:val="clear" w:color="auto" w:fill="auto"/>
            <w:noWrap/>
            <w:vAlign w:val="bottom"/>
            <w:hideMark/>
          </w:tcPr>
          <w:p w14:paraId="06F7C99C" w14:textId="77777777" w:rsidR="00802FFE" w:rsidRPr="003A5DE6"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3A5DE6">
              <w:rPr>
                <w:rFonts w:ascii="Times New Roman" w:eastAsia="Times New Roman" w:hAnsi="Times New Roman" w:cs="Times New Roman"/>
                <w:kern w:val="0"/>
                <w:lang w:eastAsia="en-IN"/>
                <w14:ligatures w14:val="none"/>
              </w:rPr>
              <w:t>Hapjan</w:t>
            </w:r>
            <w:proofErr w:type="spellEnd"/>
          </w:p>
        </w:tc>
        <w:tc>
          <w:tcPr>
            <w:tcW w:w="1250" w:type="pct"/>
            <w:shd w:val="clear" w:color="auto" w:fill="auto"/>
            <w:noWrap/>
            <w:vAlign w:val="bottom"/>
          </w:tcPr>
          <w:p w14:paraId="6AFE0D3C" w14:textId="5026E381"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5.00</w:t>
            </w:r>
          </w:p>
        </w:tc>
        <w:tc>
          <w:tcPr>
            <w:tcW w:w="1250" w:type="pct"/>
            <w:vAlign w:val="bottom"/>
          </w:tcPr>
          <w:p w14:paraId="2F4EA409" w14:textId="029F2E01"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hAnsi="Times New Roman" w:cs="Times New Roman"/>
              </w:rPr>
              <w:t>0.72</w:t>
            </w:r>
          </w:p>
        </w:tc>
        <w:tc>
          <w:tcPr>
            <w:tcW w:w="1249" w:type="pct"/>
            <w:vAlign w:val="bottom"/>
          </w:tcPr>
          <w:p w14:paraId="76F7B187" w14:textId="39A91595"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12.44</w:t>
            </w:r>
          </w:p>
        </w:tc>
      </w:tr>
      <w:tr w:rsidR="003A5DE6" w:rsidRPr="003A5DE6" w14:paraId="6BD7319B" w14:textId="77777777" w:rsidTr="00802FFE">
        <w:trPr>
          <w:trHeight w:val="288"/>
        </w:trPr>
        <w:tc>
          <w:tcPr>
            <w:tcW w:w="1250" w:type="pct"/>
            <w:shd w:val="clear" w:color="auto" w:fill="auto"/>
            <w:noWrap/>
            <w:vAlign w:val="bottom"/>
            <w:hideMark/>
          </w:tcPr>
          <w:p w14:paraId="72D1847D" w14:textId="77777777" w:rsidR="00802FFE" w:rsidRPr="003A5DE6"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3A5DE6">
              <w:rPr>
                <w:rFonts w:ascii="Times New Roman" w:eastAsia="Times New Roman" w:hAnsi="Times New Roman" w:cs="Times New Roman"/>
                <w:kern w:val="0"/>
                <w:lang w:eastAsia="en-IN"/>
                <w14:ligatures w14:val="none"/>
              </w:rPr>
              <w:t>Hilika</w:t>
            </w:r>
            <w:proofErr w:type="spellEnd"/>
          </w:p>
        </w:tc>
        <w:tc>
          <w:tcPr>
            <w:tcW w:w="1250" w:type="pct"/>
            <w:shd w:val="clear" w:color="auto" w:fill="auto"/>
            <w:noWrap/>
            <w:vAlign w:val="bottom"/>
          </w:tcPr>
          <w:p w14:paraId="6AD4AA11" w14:textId="7EF29AFC"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4.99</w:t>
            </w:r>
          </w:p>
        </w:tc>
        <w:tc>
          <w:tcPr>
            <w:tcW w:w="1250" w:type="pct"/>
            <w:vAlign w:val="bottom"/>
          </w:tcPr>
          <w:p w14:paraId="7B8D3559" w14:textId="2FB480A1"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hAnsi="Times New Roman" w:cs="Times New Roman"/>
              </w:rPr>
              <w:t>0.83</w:t>
            </w:r>
          </w:p>
        </w:tc>
        <w:tc>
          <w:tcPr>
            <w:tcW w:w="1249" w:type="pct"/>
            <w:vAlign w:val="bottom"/>
          </w:tcPr>
          <w:p w14:paraId="73449C2D" w14:textId="26ADD7F6"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13.35</w:t>
            </w:r>
          </w:p>
        </w:tc>
      </w:tr>
      <w:tr w:rsidR="003A5DE6" w:rsidRPr="003A5DE6" w14:paraId="1ADB91E9" w14:textId="77777777" w:rsidTr="00802FFE">
        <w:trPr>
          <w:trHeight w:val="288"/>
        </w:trPr>
        <w:tc>
          <w:tcPr>
            <w:tcW w:w="1250" w:type="pct"/>
            <w:shd w:val="clear" w:color="auto" w:fill="auto"/>
            <w:noWrap/>
            <w:vAlign w:val="bottom"/>
            <w:hideMark/>
          </w:tcPr>
          <w:p w14:paraId="3996EF9C" w14:textId="77777777" w:rsidR="00802FFE" w:rsidRPr="003A5DE6"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3A5DE6">
              <w:rPr>
                <w:rFonts w:ascii="Times New Roman" w:eastAsia="Times New Roman" w:hAnsi="Times New Roman" w:cs="Times New Roman"/>
                <w:kern w:val="0"/>
                <w:lang w:eastAsia="en-IN"/>
                <w14:ligatures w14:val="none"/>
              </w:rPr>
              <w:lastRenderedPageBreak/>
              <w:t>Hokonguri</w:t>
            </w:r>
            <w:proofErr w:type="spellEnd"/>
          </w:p>
        </w:tc>
        <w:tc>
          <w:tcPr>
            <w:tcW w:w="1250" w:type="pct"/>
            <w:shd w:val="clear" w:color="auto" w:fill="auto"/>
            <w:noWrap/>
            <w:vAlign w:val="bottom"/>
          </w:tcPr>
          <w:p w14:paraId="6E730784" w14:textId="3C30AE8E"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4.64</w:t>
            </w:r>
          </w:p>
        </w:tc>
        <w:tc>
          <w:tcPr>
            <w:tcW w:w="1250" w:type="pct"/>
            <w:vAlign w:val="bottom"/>
          </w:tcPr>
          <w:p w14:paraId="4DF4369B" w14:textId="3AB77709"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hAnsi="Times New Roman" w:cs="Times New Roman"/>
              </w:rPr>
              <w:t>0.66</w:t>
            </w:r>
          </w:p>
        </w:tc>
        <w:tc>
          <w:tcPr>
            <w:tcW w:w="1249" w:type="pct"/>
            <w:vAlign w:val="bottom"/>
          </w:tcPr>
          <w:p w14:paraId="2CDFC8A1" w14:textId="7642C23E"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13.34</w:t>
            </w:r>
          </w:p>
        </w:tc>
      </w:tr>
      <w:tr w:rsidR="003A5DE6" w:rsidRPr="003A5DE6" w14:paraId="6CAFE3C3" w14:textId="77777777" w:rsidTr="00802FFE">
        <w:trPr>
          <w:trHeight w:val="288"/>
        </w:trPr>
        <w:tc>
          <w:tcPr>
            <w:tcW w:w="1250" w:type="pct"/>
            <w:shd w:val="clear" w:color="auto" w:fill="auto"/>
            <w:noWrap/>
            <w:vAlign w:val="bottom"/>
            <w:hideMark/>
          </w:tcPr>
          <w:p w14:paraId="7479632B" w14:textId="77777777" w:rsidR="00802FFE" w:rsidRPr="003A5DE6"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3A5DE6">
              <w:rPr>
                <w:rFonts w:ascii="Times New Roman" w:eastAsia="Times New Roman" w:hAnsi="Times New Roman" w:cs="Times New Roman"/>
                <w:kern w:val="0"/>
                <w:lang w:eastAsia="en-IN"/>
                <w14:ligatures w14:val="none"/>
              </w:rPr>
              <w:t>Kherbari</w:t>
            </w:r>
            <w:proofErr w:type="spellEnd"/>
          </w:p>
        </w:tc>
        <w:tc>
          <w:tcPr>
            <w:tcW w:w="1250" w:type="pct"/>
            <w:shd w:val="clear" w:color="auto" w:fill="auto"/>
            <w:noWrap/>
            <w:vAlign w:val="bottom"/>
          </w:tcPr>
          <w:p w14:paraId="6FDE6C6B" w14:textId="32A564EA"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4.68</w:t>
            </w:r>
          </w:p>
        </w:tc>
        <w:tc>
          <w:tcPr>
            <w:tcW w:w="1250" w:type="pct"/>
            <w:vAlign w:val="bottom"/>
          </w:tcPr>
          <w:p w14:paraId="42F23231" w14:textId="2B5E56E2"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hAnsi="Times New Roman" w:cs="Times New Roman"/>
              </w:rPr>
              <w:t>0.72</w:t>
            </w:r>
          </w:p>
        </w:tc>
        <w:tc>
          <w:tcPr>
            <w:tcW w:w="1249" w:type="pct"/>
            <w:vAlign w:val="bottom"/>
          </w:tcPr>
          <w:p w14:paraId="607C5C3D" w14:textId="7A22C878"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11.73</w:t>
            </w:r>
          </w:p>
        </w:tc>
      </w:tr>
      <w:tr w:rsidR="003A5DE6" w:rsidRPr="003A5DE6" w14:paraId="047DF4F4" w14:textId="77777777" w:rsidTr="00802FFE">
        <w:trPr>
          <w:trHeight w:val="288"/>
        </w:trPr>
        <w:tc>
          <w:tcPr>
            <w:tcW w:w="1250" w:type="pct"/>
            <w:shd w:val="clear" w:color="auto" w:fill="auto"/>
            <w:noWrap/>
            <w:vAlign w:val="bottom"/>
            <w:hideMark/>
          </w:tcPr>
          <w:p w14:paraId="32C1A76D" w14:textId="77777777" w:rsidR="00802FFE" w:rsidRPr="003A5DE6"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3A5DE6">
              <w:rPr>
                <w:rFonts w:ascii="Times New Roman" w:eastAsia="Times New Roman" w:hAnsi="Times New Roman" w:cs="Times New Roman"/>
                <w:kern w:val="0"/>
                <w:lang w:eastAsia="en-IN"/>
                <w14:ligatures w14:val="none"/>
              </w:rPr>
              <w:t>Hatijan</w:t>
            </w:r>
            <w:proofErr w:type="spellEnd"/>
          </w:p>
        </w:tc>
        <w:tc>
          <w:tcPr>
            <w:tcW w:w="1250" w:type="pct"/>
            <w:shd w:val="clear" w:color="auto" w:fill="auto"/>
            <w:noWrap/>
            <w:vAlign w:val="bottom"/>
          </w:tcPr>
          <w:p w14:paraId="4A40D68A" w14:textId="0E1D2AFF"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4.95</w:t>
            </w:r>
          </w:p>
        </w:tc>
        <w:tc>
          <w:tcPr>
            <w:tcW w:w="1250" w:type="pct"/>
            <w:vAlign w:val="bottom"/>
          </w:tcPr>
          <w:p w14:paraId="34735316" w14:textId="5D37E1EF"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hAnsi="Times New Roman" w:cs="Times New Roman"/>
              </w:rPr>
              <w:t>0.93</w:t>
            </w:r>
          </w:p>
        </w:tc>
        <w:tc>
          <w:tcPr>
            <w:tcW w:w="1249" w:type="pct"/>
            <w:vAlign w:val="bottom"/>
          </w:tcPr>
          <w:p w14:paraId="47473C7F" w14:textId="23719EDA"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11.34</w:t>
            </w:r>
          </w:p>
        </w:tc>
      </w:tr>
      <w:tr w:rsidR="003A5DE6" w:rsidRPr="003A5DE6" w14:paraId="2FF36EA9" w14:textId="77777777" w:rsidTr="00802FFE">
        <w:trPr>
          <w:trHeight w:val="288"/>
        </w:trPr>
        <w:tc>
          <w:tcPr>
            <w:tcW w:w="1250" w:type="pct"/>
            <w:shd w:val="clear" w:color="auto" w:fill="auto"/>
            <w:noWrap/>
            <w:vAlign w:val="bottom"/>
            <w:hideMark/>
          </w:tcPr>
          <w:p w14:paraId="6F2AD78E" w14:textId="77777777" w:rsidR="00802FFE" w:rsidRPr="003A5DE6" w:rsidRDefault="00802FFE" w:rsidP="006B32BD">
            <w:pPr>
              <w:spacing w:after="0" w:line="240" w:lineRule="auto"/>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Khobong</w:t>
            </w:r>
          </w:p>
        </w:tc>
        <w:tc>
          <w:tcPr>
            <w:tcW w:w="1250" w:type="pct"/>
            <w:shd w:val="clear" w:color="auto" w:fill="auto"/>
            <w:noWrap/>
            <w:vAlign w:val="bottom"/>
          </w:tcPr>
          <w:p w14:paraId="599C5526" w14:textId="10071EC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4.72</w:t>
            </w:r>
          </w:p>
        </w:tc>
        <w:tc>
          <w:tcPr>
            <w:tcW w:w="1250" w:type="pct"/>
            <w:vAlign w:val="bottom"/>
          </w:tcPr>
          <w:p w14:paraId="5D7B88AA" w14:textId="43E372C1"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hAnsi="Times New Roman" w:cs="Times New Roman"/>
              </w:rPr>
              <w:t>0.72</w:t>
            </w:r>
          </w:p>
        </w:tc>
        <w:tc>
          <w:tcPr>
            <w:tcW w:w="1249" w:type="pct"/>
            <w:vAlign w:val="bottom"/>
          </w:tcPr>
          <w:p w14:paraId="6736D73E" w14:textId="58E7E364"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12.10</w:t>
            </w:r>
          </w:p>
        </w:tc>
      </w:tr>
      <w:tr w:rsidR="003A5DE6" w:rsidRPr="003A5DE6" w14:paraId="62D8130B" w14:textId="77777777" w:rsidTr="00802FFE">
        <w:trPr>
          <w:trHeight w:val="288"/>
        </w:trPr>
        <w:tc>
          <w:tcPr>
            <w:tcW w:w="1250" w:type="pct"/>
            <w:shd w:val="clear" w:color="auto" w:fill="auto"/>
            <w:noWrap/>
            <w:vAlign w:val="bottom"/>
            <w:hideMark/>
          </w:tcPr>
          <w:p w14:paraId="28E90869" w14:textId="77777777" w:rsidR="00802FFE" w:rsidRPr="003A5DE6" w:rsidRDefault="00802FFE" w:rsidP="006B32BD">
            <w:pPr>
              <w:spacing w:after="0" w:line="240" w:lineRule="auto"/>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Laina</w:t>
            </w:r>
          </w:p>
        </w:tc>
        <w:tc>
          <w:tcPr>
            <w:tcW w:w="1250" w:type="pct"/>
            <w:shd w:val="clear" w:color="auto" w:fill="auto"/>
            <w:noWrap/>
            <w:vAlign w:val="bottom"/>
          </w:tcPr>
          <w:p w14:paraId="0EF474C5" w14:textId="7C347D39"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4.67</w:t>
            </w:r>
          </w:p>
        </w:tc>
        <w:tc>
          <w:tcPr>
            <w:tcW w:w="1250" w:type="pct"/>
            <w:vAlign w:val="bottom"/>
          </w:tcPr>
          <w:p w14:paraId="53306E20" w14:textId="07B6234B"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hAnsi="Times New Roman" w:cs="Times New Roman"/>
              </w:rPr>
              <w:t>0.74</w:t>
            </w:r>
          </w:p>
        </w:tc>
        <w:tc>
          <w:tcPr>
            <w:tcW w:w="1249" w:type="pct"/>
            <w:vAlign w:val="bottom"/>
          </w:tcPr>
          <w:p w14:paraId="03FDA330" w14:textId="530B5722"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13.41</w:t>
            </w:r>
          </w:p>
        </w:tc>
      </w:tr>
      <w:tr w:rsidR="003A5DE6" w:rsidRPr="003A5DE6" w14:paraId="2E756771" w14:textId="77777777" w:rsidTr="00802FFE">
        <w:trPr>
          <w:trHeight w:val="288"/>
        </w:trPr>
        <w:tc>
          <w:tcPr>
            <w:tcW w:w="1250" w:type="pct"/>
            <w:shd w:val="clear" w:color="auto" w:fill="auto"/>
            <w:noWrap/>
            <w:vAlign w:val="bottom"/>
            <w:hideMark/>
          </w:tcPr>
          <w:p w14:paraId="165F81D0" w14:textId="77777777" w:rsidR="00802FFE" w:rsidRPr="003A5DE6"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3A5DE6">
              <w:rPr>
                <w:rFonts w:ascii="Times New Roman" w:eastAsia="Times New Roman" w:hAnsi="Times New Roman" w:cs="Times New Roman"/>
                <w:kern w:val="0"/>
                <w:lang w:eastAsia="en-IN"/>
                <w14:ligatures w14:val="none"/>
              </w:rPr>
              <w:t>Longsual</w:t>
            </w:r>
            <w:proofErr w:type="spellEnd"/>
          </w:p>
        </w:tc>
        <w:tc>
          <w:tcPr>
            <w:tcW w:w="1250" w:type="pct"/>
            <w:shd w:val="clear" w:color="auto" w:fill="auto"/>
            <w:noWrap/>
            <w:vAlign w:val="bottom"/>
          </w:tcPr>
          <w:p w14:paraId="6903C2DB" w14:textId="04B4F81C"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4.66</w:t>
            </w:r>
          </w:p>
        </w:tc>
        <w:tc>
          <w:tcPr>
            <w:tcW w:w="1250" w:type="pct"/>
            <w:vAlign w:val="bottom"/>
          </w:tcPr>
          <w:p w14:paraId="50573189" w14:textId="7174AB2A"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hAnsi="Times New Roman" w:cs="Times New Roman"/>
              </w:rPr>
              <w:t>0.69</w:t>
            </w:r>
          </w:p>
        </w:tc>
        <w:tc>
          <w:tcPr>
            <w:tcW w:w="1249" w:type="pct"/>
            <w:vAlign w:val="bottom"/>
          </w:tcPr>
          <w:p w14:paraId="3C1436C7" w14:textId="751A8B1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11.28</w:t>
            </w:r>
          </w:p>
        </w:tc>
      </w:tr>
      <w:tr w:rsidR="00802FFE" w:rsidRPr="003A5DE6" w14:paraId="46A6124F" w14:textId="77777777" w:rsidTr="00802FFE">
        <w:trPr>
          <w:trHeight w:val="288"/>
        </w:trPr>
        <w:tc>
          <w:tcPr>
            <w:tcW w:w="1250" w:type="pct"/>
            <w:shd w:val="clear" w:color="auto" w:fill="auto"/>
            <w:noWrap/>
            <w:vAlign w:val="bottom"/>
            <w:hideMark/>
          </w:tcPr>
          <w:p w14:paraId="690E2AE5" w14:textId="77777777" w:rsidR="00802FFE" w:rsidRPr="003A5DE6"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3A5DE6">
              <w:rPr>
                <w:rFonts w:ascii="Times New Roman" w:eastAsia="Times New Roman" w:hAnsi="Times New Roman" w:cs="Times New Roman"/>
                <w:kern w:val="0"/>
                <w:lang w:eastAsia="en-IN"/>
                <w14:ligatures w14:val="none"/>
              </w:rPr>
              <w:t>Talap</w:t>
            </w:r>
            <w:proofErr w:type="spellEnd"/>
          </w:p>
        </w:tc>
        <w:tc>
          <w:tcPr>
            <w:tcW w:w="1250" w:type="pct"/>
            <w:shd w:val="clear" w:color="auto" w:fill="auto"/>
            <w:noWrap/>
            <w:vAlign w:val="bottom"/>
          </w:tcPr>
          <w:p w14:paraId="5F909304" w14:textId="2D9EFC27"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5.01</w:t>
            </w:r>
          </w:p>
        </w:tc>
        <w:tc>
          <w:tcPr>
            <w:tcW w:w="1250" w:type="pct"/>
            <w:vAlign w:val="bottom"/>
          </w:tcPr>
          <w:p w14:paraId="4864FC02" w14:textId="23D76FEF"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hAnsi="Times New Roman" w:cs="Times New Roman"/>
              </w:rPr>
              <w:t>0.70</w:t>
            </w:r>
          </w:p>
        </w:tc>
        <w:tc>
          <w:tcPr>
            <w:tcW w:w="1249" w:type="pct"/>
            <w:vAlign w:val="bottom"/>
          </w:tcPr>
          <w:p w14:paraId="6524C6B8" w14:textId="1656E619" w:rsidR="00802FFE" w:rsidRPr="003A5DE6" w:rsidRDefault="00802FFE" w:rsidP="006B32BD">
            <w:pPr>
              <w:spacing w:after="0" w:line="240" w:lineRule="auto"/>
              <w:jc w:val="center"/>
              <w:rPr>
                <w:rFonts w:ascii="Times New Roman" w:eastAsia="Times New Roman" w:hAnsi="Times New Roman" w:cs="Times New Roman"/>
                <w:kern w:val="0"/>
                <w:lang w:eastAsia="en-IN"/>
                <w14:ligatures w14:val="none"/>
              </w:rPr>
            </w:pPr>
            <w:r w:rsidRPr="003A5DE6">
              <w:rPr>
                <w:rFonts w:ascii="Times New Roman" w:eastAsia="Times New Roman" w:hAnsi="Times New Roman" w:cs="Times New Roman"/>
                <w:kern w:val="0"/>
                <w:lang w:eastAsia="en-IN"/>
                <w14:ligatures w14:val="none"/>
              </w:rPr>
              <w:t>10.74</w:t>
            </w:r>
          </w:p>
        </w:tc>
      </w:tr>
    </w:tbl>
    <w:p w14:paraId="0EE5DE12" w14:textId="77777777" w:rsidR="00996F6E" w:rsidRPr="003A5DE6" w:rsidRDefault="00996F6E" w:rsidP="006B32BD">
      <w:pPr>
        <w:spacing w:line="240" w:lineRule="auto"/>
        <w:jc w:val="both"/>
        <w:rPr>
          <w:rFonts w:ascii="Times New Roman" w:hAnsi="Times New Roman" w:cs="Times New Roman"/>
        </w:rPr>
      </w:pPr>
    </w:p>
    <w:p w14:paraId="19ECBBA7" w14:textId="77777777" w:rsidR="007A7973" w:rsidRPr="003A5DE6" w:rsidRDefault="007A7973" w:rsidP="006B32BD">
      <w:pPr>
        <w:spacing w:after="0" w:line="240" w:lineRule="auto"/>
        <w:jc w:val="both"/>
        <w:rPr>
          <w:rFonts w:ascii="Times New Roman" w:hAnsi="Times New Roman" w:cs="Times New Roman"/>
        </w:rPr>
      </w:pPr>
    </w:p>
    <w:p w14:paraId="6B85CC2E" w14:textId="664FAEAB" w:rsidR="00B85E47" w:rsidRPr="003A5DE6" w:rsidRDefault="00E62467" w:rsidP="006B32BD">
      <w:pPr>
        <w:spacing w:after="0" w:line="240" w:lineRule="auto"/>
        <w:jc w:val="both"/>
        <w:rPr>
          <w:rFonts w:ascii="Times New Roman" w:hAnsi="Times New Roman" w:cs="Times New Roman"/>
        </w:rPr>
      </w:pPr>
      <w:r w:rsidRPr="003A5DE6">
        <w:rPr>
          <w:rFonts w:ascii="Times New Roman" w:hAnsi="Times New Roman" w:cs="Times New Roman"/>
          <w:b/>
          <w:bCs/>
        </w:rPr>
        <w:t>Table 4</w:t>
      </w:r>
      <w:r w:rsidRPr="003A5DE6">
        <w:rPr>
          <w:rFonts w:ascii="Times New Roman" w:hAnsi="Times New Roman" w:cs="Times New Roman"/>
        </w:rPr>
        <w:t xml:space="preserve"> </w:t>
      </w:r>
      <w:r w:rsidR="00B85E47" w:rsidRPr="003A5DE6">
        <w:rPr>
          <w:rFonts w:ascii="Times New Roman" w:hAnsi="Times New Roman" w:cs="Times New Roman"/>
        </w:rPr>
        <w:t>Particle size distribution (%) and Bulk density (g/cc)</w:t>
      </w:r>
      <w:r w:rsidR="00FE71DD" w:rsidRPr="003A5DE6">
        <w:rPr>
          <w:rFonts w:ascii="Times New Roman" w:hAnsi="Times New Roman" w:cs="Times New Roman"/>
        </w:rPr>
        <w:t xml:space="preserve"> </w:t>
      </w:r>
      <w:r w:rsidR="00B85E47" w:rsidRPr="003A5DE6">
        <w:rPr>
          <w:rFonts w:ascii="Times New Roman" w:hAnsi="Times New Roman" w:cs="Times New Roman"/>
        </w:rPr>
        <w:t>at different soil depths over the gardens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1125"/>
        <w:gridCol w:w="1211"/>
        <w:gridCol w:w="1232"/>
        <w:gridCol w:w="1222"/>
        <w:gridCol w:w="1032"/>
        <w:gridCol w:w="1032"/>
        <w:gridCol w:w="1045"/>
      </w:tblGrid>
      <w:tr w:rsidR="003A5DE6" w:rsidRPr="003A5DE6" w14:paraId="3A6CFD9A" w14:textId="77777777" w:rsidTr="002A03A2">
        <w:tc>
          <w:tcPr>
            <w:tcW w:w="980" w:type="dxa"/>
            <w:tcBorders>
              <w:top w:val="single" w:sz="4" w:space="0" w:color="auto"/>
              <w:bottom w:val="nil"/>
            </w:tcBorders>
          </w:tcPr>
          <w:p w14:paraId="03DBC046" w14:textId="40FFB5B2" w:rsidR="00924303" w:rsidRPr="003A5DE6" w:rsidRDefault="00924303" w:rsidP="006B32BD">
            <w:pPr>
              <w:jc w:val="both"/>
              <w:rPr>
                <w:rFonts w:ascii="Times New Roman" w:hAnsi="Times New Roman" w:cs="Times New Roman"/>
                <w:sz w:val="20"/>
                <w:szCs w:val="20"/>
              </w:rPr>
            </w:pPr>
            <w:r w:rsidRPr="003A5DE6">
              <w:rPr>
                <w:rFonts w:ascii="Times New Roman" w:hAnsi="Times New Roman" w:cs="Times New Roman"/>
                <w:b/>
                <w:sz w:val="20"/>
                <w:szCs w:val="20"/>
              </w:rPr>
              <w:t>Depth(cm)</w:t>
            </w:r>
          </w:p>
        </w:tc>
        <w:tc>
          <w:tcPr>
            <w:tcW w:w="1108" w:type="dxa"/>
            <w:tcBorders>
              <w:top w:val="single" w:sz="4" w:space="0" w:color="auto"/>
              <w:bottom w:val="single" w:sz="4" w:space="0" w:color="auto"/>
            </w:tcBorders>
          </w:tcPr>
          <w:p w14:paraId="206BF81A" w14:textId="71880386" w:rsidR="00924303" w:rsidRPr="003A5DE6" w:rsidRDefault="00924303" w:rsidP="006B32BD">
            <w:pPr>
              <w:jc w:val="both"/>
              <w:rPr>
                <w:rFonts w:ascii="Times New Roman" w:hAnsi="Times New Roman" w:cs="Times New Roman"/>
                <w:sz w:val="20"/>
                <w:szCs w:val="20"/>
              </w:rPr>
            </w:pPr>
            <w:r w:rsidRPr="003A5DE6">
              <w:rPr>
                <w:rFonts w:ascii="Times New Roman" w:hAnsi="Times New Roman" w:cs="Times New Roman"/>
                <w:b/>
                <w:sz w:val="20"/>
                <w:szCs w:val="20"/>
              </w:rPr>
              <w:t>Sand</w:t>
            </w:r>
          </w:p>
        </w:tc>
        <w:tc>
          <w:tcPr>
            <w:tcW w:w="1261" w:type="dxa"/>
            <w:tcBorders>
              <w:top w:val="single" w:sz="4" w:space="0" w:color="auto"/>
              <w:bottom w:val="single" w:sz="4" w:space="0" w:color="auto"/>
            </w:tcBorders>
          </w:tcPr>
          <w:p w14:paraId="6919B989" w14:textId="1E863AAC" w:rsidR="00924303" w:rsidRPr="003A5DE6" w:rsidRDefault="00924303" w:rsidP="006B32BD">
            <w:pPr>
              <w:jc w:val="both"/>
              <w:rPr>
                <w:rFonts w:ascii="Times New Roman" w:hAnsi="Times New Roman" w:cs="Times New Roman"/>
                <w:sz w:val="20"/>
                <w:szCs w:val="20"/>
              </w:rPr>
            </w:pPr>
            <w:r w:rsidRPr="003A5DE6">
              <w:rPr>
                <w:rFonts w:ascii="Times New Roman" w:hAnsi="Times New Roman" w:cs="Times New Roman"/>
                <w:b/>
                <w:sz w:val="20"/>
                <w:szCs w:val="20"/>
              </w:rPr>
              <w:t>Silt</w:t>
            </w:r>
          </w:p>
        </w:tc>
        <w:tc>
          <w:tcPr>
            <w:tcW w:w="1281" w:type="dxa"/>
            <w:tcBorders>
              <w:top w:val="single" w:sz="4" w:space="0" w:color="auto"/>
              <w:bottom w:val="single" w:sz="4" w:space="0" w:color="auto"/>
            </w:tcBorders>
          </w:tcPr>
          <w:p w14:paraId="1AEFB089" w14:textId="2BCAFD97" w:rsidR="00924303" w:rsidRPr="003A5DE6" w:rsidRDefault="00924303" w:rsidP="006B32BD">
            <w:pPr>
              <w:jc w:val="both"/>
              <w:rPr>
                <w:rFonts w:ascii="Times New Roman" w:hAnsi="Times New Roman" w:cs="Times New Roman"/>
                <w:sz w:val="20"/>
                <w:szCs w:val="20"/>
              </w:rPr>
            </w:pPr>
            <w:r w:rsidRPr="003A5DE6">
              <w:rPr>
                <w:rFonts w:ascii="Times New Roman" w:hAnsi="Times New Roman" w:cs="Times New Roman"/>
                <w:b/>
                <w:sz w:val="20"/>
                <w:szCs w:val="20"/>
              </w:rPr>
              <w:t>Clay</w:t>
            </w:r>
          </w:p>
        </w:tc>
        <w:tc>
          <w:tcPr>
            <w:tcW w:w="1222" w:type="dxa"/>
            <w:tcBorders>
              <w:top w:val="single" w:sz="4" w:space="0" w:color="auto"/>
              <w:bottom w:val="single" w:sz="4" w:space="0" w:color="auto"/>
            </w:tcBorders>
          </w:tcPr>
          <w:p w14:paraId="78544398" w14:textId="77DD40D2" w:rsidR="00924303" w:rsidRPr="003A5DE6" w:rsidRDefault="00924303" w:rsidP="006B32BD">
            <w:pPr>
              <w:jc w:val="both"/>
              <w:rPr>
                <w:rFonts w:ascii="Times New Roman" w:hAnsi="Times New Roman" w:cs="Times New Roman"/>
                <w:sz w:val="20"/>
                <w:szCs w:val="20"/>
              </w:rPr>
            </w:pPr>
            <w:r w:rsidRPr="003A5DE6">
              <w:rPr>
                <w:rFonts w:ascii="Times New Roman" w:hAnsi="Times New Roman" w:cs="Times New Roman"/>
                <w:b/>
                <w:sz w:val="20"/>
                <w:szCs w:val="20"/>
              </w:rPr>
              <w:t>BD</w:t>
            </w:r>
          </w:p>
        </w:tc>
        <w:tc>
          <w:tcPr>
            <w:tcW w:w="1051" w:type="dxa"/>
            <w:tcBorders>
              <w:top w:val="single" w:sz="4" w:space="0" w:color="auto"/>
              <w:bottom w:val="single" w:sz="4" w:space="0" w:color="auto"/>
            </w:tcBorders>
          </w:tcPr>
          <w:p w14:paraId="53B21787" w14:textId="5387E243" w:rsidR="00924303" w:rsidRPr="003A5DE6" w:rsidRDefault="00FE6DDC" w:rsidP="006B32BD">
            <w:pPr>
              <w:jc w:val="both"/>
              <w:rPr>
                <w:rFonts w:ascii="Times New Roman" w:hAnsi="Times New Roman" w:cs="Times New Roman"/>
                <w:sz w:val="20"/>
                <w:szCs w:val="20"/>
              </w:rPr>
            </w:pPr>
            <w:r w:rsidRPr="003A5DE6">
              <w:rPr>
                <w:rFonts w:ascii="Times New Roman" w:hAnsi="Times New Roman" w:cs="Times New Roman"/>
                <w:b/>
                <w:sz w:val="20"/>
                <w:szCs w:val="20"/>
              </w:rPr>
              <w:t>pH</w:t>
            </w:r>
          </w:p>
        </w:tc>
        <w:tc>
          <w:tcPr>
            <w:tcW w:w="1051" w:type="dxa"/>
            <w:tcBorders>
              <w:top w:val="single" w:sz="4" w:space="0" w:color="auto"/>
              <w:bottom w:val="single" w:sz="4" w:space="0" w:color="auto"/>
            </w:tcBorders>
          </w:tcPr>
          <w:p w14:paraId="4B7695A9" w14:textId="08995644" w:rsidR="00924303" w:rsidRPr="003A5DE6" w:rsidRDefault="00FE6DDC" w:rsidP="006B32BD">
            <w:pPr>
              <w:jc w:val="both"/>
              <w:rPr>
                <w:rFonts w:ascii="Times New Roman" w:hAnsi="Times New Roman" w:cs="Times New Roman"/>
                <w:b/>
                <w:bCs/>
                <w:sz w:val="20"/>
                <w:szCs w:val="20"/>
              </w:rPr>
            </w:pPr>
            <w:r w:rsidRPr="003A5DE6">
              <w:rPr>
                <w:rFonts w:ascii="Times New Roman" w:hAnsi="Times New Roman" w:cs="Times New Roman"/>
                <w:b/>
                <w:bCs/>
                <w:sz w:val="20"/>
                <w:szCs w:val="20"/>
              </w:rPr>
              <w:t>OC</w:t>
            </w:r>
          </w:p>
        </w:tc>
        <w:tc>
          <w:tcPr>
            <w:tcW w:w="1062" w:type="dxa"/>
            <w:tcBorders>
              <w:top w:val="single" w:sz="4" w:space="0" w:color="auto"/>
              <w:bottom w:val="single" w:sz="4" w:space="0" w:color="auto"/>
            </w:tcBorders>
          </w:tcPr>
          <w:p w14:paraId="723D72E0" w14:textId="3395CA4B" w:rsidR="00924303" w:rsidRPr="003A5DE6" w:rsidRDefault="00FE71DD" w:rsidP="006B32BD">
            <w:pPr>
              <w:jc w:val="both"/>
              <w:rPr>
                <w:rFonts w:ascii="Times New Roman" w:hAnsi="Times New Roman" w:cs="Times New Roman"/>
                <w:b/>
                <w:bCs/>
                <w:sz w:val="20"/>
                <w:szCs w:val="20"/>
              </w:rPr>
            </w:pPr>
            <w:r w:rsidRPr="003A5DE6">
              <w:rPr>
                <w:rFonts w:ascii="Times New Roman" w:hAnsi="Times New Roman" w:cs="Times New Roman"/>
                <w:b/>
                <w:bCs/>
                <w:sz w:val="20"/>
                <w:szCs w:val="20"/>
              </w:rPr>
              <w:t>CEC</w:t>
            </w:r>
          </w:p>
        </w:tc>
      </w:tr>
      <w:tr w:rsidR="003A5DE6" w:rsidRPr="003A5DE6" w14:paraId="218E3179" w14:textId="77777777" w:rsidTr="002A03A2">
        <w:tc>
          <w:tcPr>
            <w:tcW w:w="980" w:type="dxa"/>
            <w:tcBorders>
              <w:top w:val="nil"/>
              <w:bottom w:val="single" w:sz="4" w:space="0" w:color="auto"/>
            </w:tcBorders>
          </w:tcPr>
          <w:p w14:paraId="0249CB1A" w14:textId="1A25E61F" w:rsidR="00FE71DD" w:rsidRPr="003A5DE6" w:rsidRDefault="00FE71DD" w:rsidP="006B32BD">
            <w:pPr>
              <w:jc w:val="both"/>
              <w:rPr>
                <w:rFonts w:ascii="Times New Roman" w:hAnsi="Times New Roman" w:cs="Times New Roman"/>
                <w:sz w:val="20"/>
                <w:szCs w:val="20"/>
              </w:rPr>
            </w:pPr>
          </w:p>
        </w:tc>
        <w:tc>
          <w:tcPr>
            <w:tcW w:w="1108" w:type="dxa"/>
            <w:tcBorders>
              <w:top w:val="single" w:sz="4" w:space="0" w:color="auto"/>
              <w:bottom w:val="single" w:sz="4" w:space="0" w:color="auto"/>
            </w:tcBorders>
          </w:tcPr>
          <w:p w14:paraId="640142DD" w14:textId="7955454A" w:rsidR="00FE71DD" w:rsidRPr="003A5DE6" w:rsidRDefault="00FE71DD" w:rsidP="006B32BD">
            <w:pPr>
              <w:jc w:val="both"/>
              <w:rPr>
                <w:rFonts w:ascii="Times New Roman" w:hAnsi="Times New Roman" w:cs="Times New Roman"/>
                <w:b/>
                <w:bCs/>
                <w:sz w:val="18"/>
                <w:szCs w:val="18"/>
              </w:rPr>
            </w:pPr>
            <w:proofErr w:type="spellStart"/>
            <w:r w:rsidRPr="003A5DE6">
              <w:rPr>
                <w:rFonts w:ascii="Times New Roman" w:hAnsi="Times New Roman" w:cs="Times New Roman"/>
                <w:b/>
                <w:bCs/>
                <w:sz w:val="18"/>
                <w:szCs w:val="18"/>
              </w:rPr>
              <w:t>Mean±SD</w:t>
            </w:r>
            <w:proofErr w:type="spellEnd"/>
          </w:p>
        </w:tc>
        <w:tc>
          <w:tcPr>
            <w:tcW w:w="1261" w:type="dxa"/>
            <w:tcBorders>
              <w:top w:val="single" w:sz="4" w:space="0" w:color="auto"/>
              <w:bottom w:val="single" w:sz="4" w:space="0" w:color="auto"/>
            </w:tcBorders>
          </w:tcPr>
          <w:p w14:paraId="1F6F0EC0" w14:textId="2502C6B7" w:rsidR="00FE71DD" w:rsidRPr="003A5DE6" w:rsidRDefault="00FE71DD" w:rsidP="006B32BD">
            <w:pPr>
              <w:jc w:val="both"/>
              <w:rPr>
                <w:rFonts w:ascii="Times New Roman" w:hAnsi="Times New Roman" w:cs="Times New Roman"/>
                <w:b/>
                <w:bCs/>
                <w:sz w:val="18"/>
                <w:szCs w:val="18"/>
              </w:rPr>
            </w:pPr>
            <w:r w:rsidRPr="003A5DE6">
              <w:rPr>
                <w:rFonts w:ascii="Times New Roman" w:hAnsi="Times New Roman" w:cs="Times New Roman"/>
                <w:b/>
                <w:bCs/>
                <w:sz w:val="18"/>
                <w:szCs w:val="18"/>
              </w:rPr>
              <w:t>Mean ± SD</w:t>
            </w:r>
          </w:p>
        </w:tc>
        <w:tc>
          <w:tcPr>
            <w:tcW w:w="1281" w:type="dxa"/>
            <w:tcBorders>
              <w:top w:val="single" w:sz="4" w:space="0" w:color="auto"/>
              <w:bottom w:val="single" w:sz="4" w:space="0" w:color="auto"/>
            </w:tcBorders>
          </w:tcPr>
          <w:p w14:paraId="0295ACE7" w14:textId="4922C845" w:rsidR="00FE71DD" w:rsidRPr="003A5DE6" w:rsidRDefault="00FE71DD" w:rsidP="006B32BD">
            <w:pPr>
              <w:jc w:val="both"/>
              <w:rPr>
                <w:rFonts w:ascii="Times New Roman" w:hAnsi="Times New Roman" w:cs="Times New Roman"/>
                <w:b/>
                <w:bCs/>
                <w:sz w:val="18"/>
                <w:szCs w:val="18"/>
              </w:rPr>
            </w:pPr>
            <w:r w:rsidRPr="003A5DE6">
              <w:rPr>
                <w:rFonts w:ascii="Times New Roman" w:hAnsi="Times New Roman" w:cs="Times New Roman"/>
                <w:b/>
                <w:bCs/>
                <w:sz w:val="18"/>
                <w:szCs w:val="18"/>
              </w:rPr>
              <w:t>Mean ± SD</w:t>
            </w:r>
          </w:p>
        </w:tc>
        <w:tc>
          <w:tcPr>
            <w:tcW w:w="1222" w:type="dxa"/>
            <w:tcBorders>
              <w:top w:val="single" w:sz="4" w:space="0" w:color="auto"/>
              <w:bottom w:val="single" w:sz="4" w:space="0" w:color="auto"/>
            </w:tcBorders>
          </w:tcPr>
          <w:p w14:paraId="4316C287" w14:textId="669F4B2A" w:rsidR="00FE71DD" w:rsidRPr="003A5DE6" w:rsidRDefault="00FE71DD" w:rsidP="006B32BD">
            <w:pPr>
              <w:jc w:val="both"/>
              <w:rPr>
                <w:rFonts w:ascii="Times New Roman" w:hAnsi="Times New Roman" w:cs="Times New Roman"/>
                <w:b/>
                <w:bCs/>
                <w:sz w:val="18"/>
                <w:szCs w:val="18"/>
              </w:rPr>
            </w:pPr>
            <w:r w:rsidRPr="003A5DE6">
              <w:rPr>
                <w:rFonts w:ascii="Times New Roman" w:hAnsi="Times New Roman" w:cs="Times New Roman"/>
                <w:b/>
                <w:bCs/>
                <w:sz w:val="18"/>
                <w:szCs w:val="18"/>
              </w:rPr>
              <w:t>Mean ± SD</w:t>
            </w:r>
          </w:p>
        </w:tc>
        <w:tc>
          <w:tcPr>
            <w:tcW w:w="1051" w:type="dxa"/>
            <w:tcBorders>
              <w:top w:val="single" w:sz="4" w:space="0" w:color="auto"/>
              <w:bottom w:val="single" w:sz="4" w:space="0" w:color="auto"/>
            </w:tcBorders>
          </w:tcPr>
          <w:p w14:paraId="5B31A01E" w14:textId="05928CA3"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b/>
                <w:sz w:val="18"/>
                <w:szCs w:val="18"/>
              </w:rPr>
              <w:t>Mean±</w:t>
            </w:r>
            <w:r w:rsidRPr="003A5DE6">
              <w:rPr>
                <w:rFonts w:ascii="Times New Roman" w:hAnsi="Times New Roman" w:cs="Times New Roman"/>
                <w:b/>
                <w:spacing w:val="-1"/>
                <w:sz w:val="18"/>
                <w:szCs w:val="18"/>
              </w:rPr>
              <w:t xml:space="preserve"> </w:t>
            </w:r>
            <w:r w:rsidRPr="003A5DE6">
              <w:rPr>
                <w:rFonts w:ascii="Times New Roman" w:hAnsi="Times New Roman" w:cs="Times New Roman"/>
                <w:b/>
                <w:sz w:val="18"/>
                <w:szCs w:val="18"/>
              </w:rPr>
              <w:t>SD</w:t>
            </w:r>
          </w:p>
        </w:tc>
        <w:tc>
          <w:tcPr>
            <w:tcW w:w="1051" w:type="dxa"/>
            <w:tcBorders>
              <w:top w:val="single" w:sz="4" w:space="0" w:color="auto"/>
              <w:bottom w:val="single" w:sz="4" w:space="0" w:color="auto"/>
            </w:tcBorders>
          </w:tcPr>
          <w:p w14:paraId="19034DE1" w14:textId="12FAD2EC"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b/>
                <w:sz w:val="18"/>
                <w:szCs w:val="18"/>
              </w:rPr>
              <w:t>Mean±</w:t>
            </w:r>
            <w:r w:rsidRPr="003A5DE6">
              <w:rPr>
                <w:rFonts w:ascii="Times New Roman" w:hAnsi="Times New Roman" w:cs="Times New Roman"/>
                <w:b/>
                <w:spacing w:val="-1"/>
                <w:sz w:val="18"/>
                <w:szCs w:val="18"/>
              </w:rPr>
              <w:t xml:space="preserve"> </w:t>
            </w:r>
            <w:r w:rsidRPr="003A5DE6">
              <w:rPr>
                <w:rFonts w:ascii="Times New Roman" w:hAnsi="Times New Roman" w:cs="Times New Roman"/>
                <w:b/>
                <w:sz w:val="18"/>
                <w:szCs w:val="18"/>
              </w:rPr>
              <w:t>SD</w:t>
            </w:r>
          </w:p>
        </w:tc>
        <w:tc>
          <w:tcPr>
            <w:tcW w:w="1062" w:type="dxa"/>
            <w:tcBorders>
              <w:top w:val="single" w:sz="4" w:space="0" w:color="auto"/>
              <w:bottom w:val="single" w:sz="4" w:space="0" w:color="auto"/>
            </w:tcBorders>
          </w:tcPr>
          <w:p w14:paraId="19D87F09" w14:textId="0EEF4968"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b/>
                <w:sz w:val="18"/>
                <w:szCs w:val="18"/>
              </w:rPr>
              <w:t>Mean±</w:t>
            </w:r>
            <w:r w:rsidRPr="003A5DE6">
              <w:rPr>
                <w:rFonts w:ascii="Times New Roman" w:hAnsi="Times New Roman" w:cs="Times New Roman"/>
                <w:b/>
                <w:spacing w:val="-1"/>
                <w:sz w:val="18"/>
                <w:szCs w:val="18"/>
              </w:rPr>
              <w:t xml:space="preserve"> </w:t>
            </w:r>
            <w:r w:rsidRPr="003A5DE6">
              <w:rPr>
                <w:rFonts w:ascii="Times New Roman" w:hAnsi="Times New Roman" w:cs="Times New Roman"/>
                <w:b/>
                <w:sz w:val="18"/>
                <w:szCs w:val="18"/>
              </w:rPr>
              <w:t>SD</w:t>
            </w:r>
          </w:p>
        </w:tc>
      </w:tr>
      <w:tr w:rsidR="003A5DE6" w:rsidRPr="003A5DE6" w14:paraId="6B7F98E5" w14:textId="77777777" w:rsidTr="002A03A2">
        <w:tc>
          <w:tcPr>
            <w:tcW w:w="980" w:type="dxa"/>
            <w:tcBorders>
              <w:top w:val="single" w:sz="4" w:space="0" w:color="auto"/>
            </w:tcBorders>
          </w:tcPr>
          <w:p w14:paraId="670CA115" w14:textId="5AE6DC7C"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0-20</w:t>
            </w:r>
          </w:p>
        </w:tc>
        <w:tc>
          <w:tcPr>
            <w:tcW w:w="1108" w:type="dxa"/>
            <w:tcBorders>
              <w:top w:val="single" w:sz="4" w:space="0" w:color="auto"/>
            </w:tcBorders>
          </w:tcPr>
          <w:p w14:paraId="6A8C9052" w14:textId="1754035C"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49.47±9.99</w:t>
            </w:r>
          </w:p>
        </w:tc>
        <w:tc>
          <w:tcPr>
            <w:tcW w:w="1261" w:type="dxa"/>
            <w:tcBorders>
              <w:top w:val="single" w:sz="4" w:space="0" w:color="auto"/>
            </w:tcBorders>
          </w:tcPr>
          <w:p w14:paraId="2D8996FF" w14:textId="768E1B24"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25.42 ± 5.13</w:t>
            </w:r>
          </w:p>
        </w:tc>
        <w:tc>
          <w:tcPr>
            <w:tcW w:w="1281" w:type="dxa"/>
            <w:tcBorders>
              <w:top w:val="single" w:sz="4" w:space="0" w:color="auto"/>
            </w:tcBorders>
          </w:tcPr>
          <w:p w14:paraId="12727C1F" w14:textId="5669ED83"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16.54 ± 5.63</w:t>
            </w:r>
          </w:p>
        </w:tc>
        <w:tc>
          <w:tcPr>
            <w:tcW w:w="1222" w:type="dxa"/>
            <w:tcBorders>
              <w:top w:val="single" w:sz="4" w:space="0" w:color="auto"/>
            </w:tcBorders>
          </w:tcPr>
          <w:p w14:paraId="4D106FAD" w14:textId="08136D18"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1.43 ± 0.05</w:t>
            </w:r>
          </w:p>
        </w:tc>
        <w:tc>
          <w:tcPr>
            <w:tcW w:w="1051" w:type="dxa"/>
            <w:tcBorders>
              <w:top w:val="single" w:sz="4" w:space="0" w:color="auto"/>
            </w:tcBorders>
          </w:tcPr>
          <w:p w14:paraId="0A992574" w14:textId="5E9BCCAD"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4.77±0.16</w:t>
            </w:r>
          </w:p>
        </w:tc>
        <w:tc>
          <w:tcPr>
            <w:tcW w:w="1051" w:type="dxa"/>
            <w:tcBorders>
              <w:top w:val="single" w:sz="4" w:space="0" w:color="auto"/>
            </w:tcBorders>
          </w:tcPr>
          <w:p w14:paraId="65194597" w14:textId="4E02C69A"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0.73 ± 0.07</w:t>
            </w:r>
          </w:p>
        </w:tc>
        <w:tc>
          <w:tcPr>
            <w:tcW w:w="1062" w:type="dxa"/>
            <w:tcBorders>
              <w:top w:val="single" w:sz="4" w:space="0" w:color="auto"/>
            </w:tcBorders>
          </w:tcPr>
          <w:p w14:paraId="303E924E" w14:textId="653C9195"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11.49± .57</w:t>
            </w:r>
          </w:p>
        </w:tc>
      </w:tr>
      <w:tr w:rsidR="003A5DE6" w:rsidRPr="003A5DE6" w14:paraId="1EE33A25" w14:textId="77777777" w:rsidTr="002A03A2">
        <w:tc>
          <w:tcPr>
            <w:tcW w:w="980" w:type="dxa"/>
          </w:tcPr>
          <w:p w14:paraId="19196BE0" w14:textId="65A5672C"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Range</w:t>
            </w:r>
          </w:p>
        </w:tc>
        <w:tc>
          <w:tcPr>
            <w:tcW w:w="1108" w:type="dxa"/>
          </w:tcPr>
          <w:p w14:paraId="7F4C2C64" w14:textId="18B0F747"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32.55-7.21</w:t>
            </w:r>
          </w:p>
        </w:tc>
        <w:tc>
          <w:tcPr>
            <w:tcW w:w="1261" w:type="dxa"/>
          </w:tcPr>
          <w:p w14:paraId="284FE520" w14:textId="44B42AEA"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19.56 - 34.76</w:t>
            </w:r>
          </w:p>
        </w:tc>
        <w:tc>
          <w:tcPr>
            <w:tcW w:w="1281" w:type="dxa"/>
          </w:tcPr>
          <w:p w14:paraId="1C15CC93" w14:textId="38C995DA"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8.13 - 25.21</w:t>
            </w:r>
          </w:p>
        </w:tc>
        <w:tc>
          <w:tcPr>
            <w:tcW w:w="1222" w:type="dxa"/>
          </w:tcPr>
          <w:p w14:paraId="0B55F5FA" w14:textId="6C4CD53B"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1.40 - 1.46</w:t>
            </w:r>
          </w:p>
        </w:tc>
        <w:tc>
          <w:tcPr>
            <w:tcW w:w="1051" w:type="dxa"/>
          </w:tcPr>
          <w:p w14:paraId="7BCA31BD" w14:textId="7C33EA5B"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4.61 -</w:t>
            </w:r>
            <w:r w:rsidRPr="003A5DE6">
              <w:rPr>
                <w:rFonts w:ascii="Times New Roman" w:hAnsi="Times New Roman" w:cs="Times New Roman"/>
                <w:spacing w:val="-1"/>
                <w:sz w:val="18"/>
                <w:szCs w:val="18"/>
              </w:rPr>
              <w:t xml:space="preserve"> </w:t>
            </w:r>
            <w:r w:rsidRPr="003A5DE6">
              <w:rPr>
                <w:rFonts w:ascii="Times New Roman" w:hAnsi="Times New Roman" w:cs="Times New Roman"/>
                <w:sz w:val="18"/>
                <w:szCs w:val="18"/>
              </w:rPr>
              <w:t>5.01</w:t>
            </w:r>
          </w:p>
        </w:tc>
        <w:tc>
          <w:tcPr>
            <w:tcW w:w="1051" w:type="dxa"/>
          </w:tcPr>
          <w:p w14:paraId="426175A2" w14:textId="5B89E67F"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0.67 -</w:t>
            </w:r>
            <w:r w:rsidRPr="003A5DE6">
              <w:rPr>
                <w:rFonts w:ascii="Times New Roman" w:hAnsi="Times New Roman" w:cs="Times New Roman"/>
                <w:spacing w:val="-1"/>
                <w:sz w:val="18"/>
                <w:szCs w:val="18"/>
              </w:rPr>
              <w:t xml:space="preserve"> </w:t>
            </w:r>
            <w:r w:rsidRPr="003A5DE6">
              <w:rPr>
                <w:rFonts w:ascii="Times New Roman" w:hAnsi="Times New Roman" w:cs="Times New Roman"/>
                <w:sz w:val="18"/>
                <w:szCs w:val="18"/>
              </w:rPr>
              <w:t>0.94</w:t>
            </w:r>
          </w:p>
        </w:tc>
        <w:tc>
          <w:tcPr>
            <w:tcW w:w="1062" w:type="dxa"/>
          </w:tcPr>
          <w:p w14:paraId="16E30929" w14:textId="178AEFA6"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8.38-</w:t>
            </w:r>
            <w:r w:rsidRPr="003A5DE6">
              <w:rPr>
                <w:rFonts w:ascii="Times New Roman" w:hAnsi="Times New Roman" w:cs="Times New Roman"/>
                <w:spacing w:val="-1"/>
                <w:sz w:val="18"/>
                <w:szCs w:val="18"/>
              </w:rPr>
              <w:t xml:space="preserve"> </w:t>
            </w:r>
            <w:r w:rsidRPr="003A5DE6">
              <w:rPr>
                <w:rFonts w:ascii="Times New Roman" w:hAnsi="Times New Roman" w:cs="Times New Roman"/>
                <w:sz w:val="18"/>
                <w:szCs w:val="18"/>
              </w:rPr>
              <w:t>13.35</w:t>
            </w:r>
          </w:p>
        </w:tc>
      </w:tr>
      <w:tr w:rsidR="003A5DE6" w:rsidRPr="003A5DE6" w14:paraId="2F9DB181" w14:textId="77777777" w:rsidTr="002A03A2">
        <w:tc>
          <w:tcPr>
            <w:tcW w:w="980" w:type="dxa"/>
          </w:tcPr>
          <w:p w14:paraId="0E3A6587" w14:textId="1573F2EE"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20-40</w:t>
            </w:r>
          </w:p>
        </w:tc>
        <w:tc>
          <w:tcPr>
            <w:tcW w:w="1108" w:type="dxa"/>
          </w:tcPr>
          <w:p w14:paraId="7155957A" w14:textId="32EEA598"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37.66±10.45</w:t>
            </w:r>
          </w:p>
        </w:tc>
        <w:tc>
          <w:tcPr>
            <w:tcW w:w="1261" w:type="dxa"/>
          </w:tcPr>
          <w:p w14:paraId="7B545451" w14:textId="4EDF3025"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31.18 ± 7.11</w:t>
            </w:r>
          </w:p>
        </w:tc>
        <w:tc>
          <w:tcPr>
            <w:tcW w:w="1281" w:type="dxa"/>
          </w:tcPr>
          <w:p w14:paraId="6D338FF3" w14:textId="2886AF2D"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17.98 ± 3.58</w:t>
            </w:r>
          </w:p>
        </w:tc>
        <w:tc>
          <w:tcPr>
            <w:tcW w:w="1222" w:type="dxa"/>
          </w:tcPr>
          <w:p w14:paraId="6E264619" w14:textId="5A9D3C62"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1.51 ± 0.05</w:t>
            </w:r>
          </w:p>
        </w:tc>
        <w:tc>
          <w:tcPr>
            <w:tcW w:w="1051" w:type="dxa"/>
          </w:tcPr>
          <w:p w14:paraId="4D5C31C8" w14:textId="6EB297C5"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4.88 ± 0.20</w:t>
            </w:r>
          </w:p>
        </w:tc>
        <w:tc>
          <w:tcPr>
            <w:tcW w:w="1051" w:type="dxa"/>
          </w:tcPr>
          <w:p w14:paraId="57583453" w14:textId="545C8D32"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0.59 ± 0.03</w:t>
            </w:r>
          </w:p>
        </w:tc>
        <w:tc>
          <w:tcPr>
            <w:tcW w:w="1062" w:type="dxa"/>
          </w:tcPr>
          <w:p w14:paraId="64EE9381" w14:textId="237C4C24"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10.61±1.38</w:t>
            </w:r>
          </w:p>
        </w:tc>
      </w:tr>
      <w:tr w:rsidR="003A5DE6" w:rsidRPr="003A5DE6" w14:paraId="7189DC11" w14:textId="77777777" w:rsidTr="002A03A2">
        <w:tc>
          <w:tcPr>
            <w:tcW w:w="980" w:type="dxa"/>
          </w:tcPr>
          <w:p w14:paraId="4FAF5C15" w14:textId="1C3B562D"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Range</w:t>
            </w:r>
          </w:p>
        </w:tc>
        <w:tc>
          <w:tcPr>
            <w:tcW w:w="1108" w:type="dxa"/>
          </w:tcPr>
          <w:p w14:paraId="156C70A4" w14:textId="45773459"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25.78- 61.23</w:t>
            </w:r>
          </w:p>
        </w:tc>
        <w:tc>
          <w:tcPr>
            <w:tcW w:w="1261" w:type="dxa"/>
          </w:tcPr>
          <w:p w14:paraId="7C2A0357" w14:textId="6346CCD0"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16.81 - 42.61</w:t>
            </w:r>
          </w:p>
        </w:tc>
        <w:tc>
          <w:tcPr>
            <w:tcW w:w="1281" w:type="dxa"/>
          </w:tcPr>
          <w:p w14:paraId="72CF108C" w14:textId="51FB292A"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12.14 - 25.58</w:t>
            </w:r>
          </w:p>
        </w:tc>
        <w:tc>
          <w:tcPr>
            <w:tcW w:w="1222" w:type="dxa"/>
          </w:tcPr>
          <w:p w14:paraId="0CBAB317" w14:textId="5D22507E"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1.46 - 1.53</w:t>
            </w:r>
          </w:p>
        </w:tc>
        <w:tc>
          <w:tcPr>
            <w:tcW w:w="1051" w:type="dxa"/>
          </w:tcPr>
          <w:p w14:paraId="71751FF1" w14:textId="5475645D"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4.53 -</w:t>
            </w:r>
            <w:r w:rsidRPr="003A5DE6">
              <w:rPr>
                <w:rFonts w:ascii="Times New Roman" w:hAnsi="Times New Roman" w:cs="Times New Roman"/>
                <w:spacing w:val="-1"/>
                <w:sz w:val="18"/>
                <w:szCs w:val="18"/>
              </w:rPr>
              <w:t xml:space="preserve"> </w:t>
            </w:r>
            <w:r w:rsidRPr="003A5DE6">
              <w:rPr>
                <w:rFonts w:ascii="Times New Roman" w:hAnsi="Times New Roman" w:cs="Times New Roman"/>
                <w:sz w:val="18"/>
                <w:szCs w:val="18"/>
              </w:rPr>
              <w:t>5.1</w:t>
            </w:r>
          </w:p>
        </w:tc>
        <w:tc>
          <w:tcPr>
            <w:tcW w:w="1051" w:type="dxa"/>
          </w:tcPr>
          <w:p w14:paraId="35753D12" w14:textId="7DA1A90D"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0.55 -</w:t>
            </w:r>
            <w:r w:rsidRPr="003A5DE6">
              <w:rPr>
                <w:rFonts w:ascii="Times New Roman" w:hAnsi="Times New Roman" w:cs="Times New Roman"/>
                <w:spacing w:val="-1"/>
                <w:sz w:val="18"/>
                <w:szCs w:val="18"/>
              </w:rPr>
              <w:t xml:space="preserve"> </w:t>
            </w:r>
            <w:r w:rsidRPr="003A5DE6">
              <w:rPr>
                <w:rFonts w:ascii="Times New Roman" w:hAnsi="Times New Roman" w:cs="Times New Roman"/>
                <w:sz w:val="18"/>
                <w:szCs w:val="18"/>
              </w:rPr>
              <w:t>0.63</w:t>
            </w:r>
          </w:p>
        </w:tc>
        <w:tc>
          <w:tcPr>
            <w:tcW w:w="1062" w:type="dxa"/>
          </w:tcPr>
          <w:p w14:paraId="35574F4C" w14:textId="40C59AB9"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8.56-</w:t>
            </w:r>
            <w:r w:rsidRPr="003A5DE6">
              <w:rPr>
                <w:rFonts w:ascii="Times New Roman" w:hAnsi="Times New Roman" w:cs="Times New Roman"/>
                <w:spacing w:val="-1"/>
                <w:sz w:val="18"/>
                <w:szCs w:val="18"/>
              </w:rPr>
              <w:t xml:space="preserve"> </w:t>
            </w:r>
            <w:r w:rsidRPr="003A5DE6">
              <w:rPr>
                <w:rFonts w:ascii="Times New Roman" w:hAnsi="Times New Roman" w:cs="Times New Roman"/>
                <w:sz w:val="18"/>
                <w:szCs w:val="18"/>
              </w:rPr>
              <w:t>13.48</w:t>
            </w:r>
          </w:p>
        </w:tc>
      </w:tr>
      <w:tr w:rsidR="003A5DE6" w:rsidRPr="003A5DE6" w14:paraId="05832F27" w14:textId="77777777" w:rsidTr="002A03A2">
        <w:tc>
          <w:tcPr>
            <w:tcW w:w="980" w:type="dxa"/>
          </w:tcPr>
          <w:p w14:paraId="6EC84A27" w14:textId="2B65BB4A"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40-60</w:t>
            </w:r>
          </w:p>
        </w:tc>
        <w:tc>
          <w:tcPr>
            <w:tcW w:w="1108" w:type="dxa"/>
          </w:tcPr>
          <w:p w14:paraId="14D1BA99" w14:textId="06236E03"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34.23 ± 7.56</w:t>
            </w:r>
          </w:p>
        </w:tc>
        <w:tc>
          <w:tcPr>
            <w:tcW w:w="1261" w:type="dxa"/>
          </w:tcPr>
          <w:p w14:paraId="4CF03FF2" w14:textId="2E2C2B71"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42.25 ± 7.78</w:t>
            </w:r>
          </w:p>
        </w:tc>
        <w:tc>
          <w:tcPr>
            <w:tcW w:w="1281" w:type="dxa"/>
          </w:tcPr>
          <w:p w14:paraId="37D201E1" w14:textId="2B67059A"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19.13 ± 6.08</w:t>
            </w:r>
          </w:p>
        </w:tc>
        <w:tc>
          <w:tcPr>
            <w:tcW w:w="1222" w:type="dxa"/>
          </w:tcPr>
          <w:p w14:paraId="0E9EDBD9" w14:textId="0876EA43"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1.53 ± 0.03</w:t>
            </w:r>
          </w:p>
        </w:tc>
        <w:tc>
          <w:tcPr>
            <w:tcW w:w="1051" w:type="dxa"/>
          </w:tcPr>
          <w:p w14:paraId="7F64D5C4" w14:textId="3698311B"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5.12 ± 0.17</w:t>
            </w:r>
          </w:p>
        </w:tc>
        <w:tc>
          <w:tcPr>
            <w:tcW w:w="1051" w:type="dxa"/>
          </w:tcPr>
          <w:p w14:paraId="5A69BA69" w14:textId="3DDF5B86"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0.44±0.15</w:t>
            </w:r>
          </w:p>
        </w:tc>
        <w:tc>
          <w:tcPr>
            <w:tcW w:w="1062" w:type="dxa"/>
          </w:tcPr>
          <w:p w14:paraId="252131E0" w14:textId="699F94F5" w:rsidR="00FE71DD" w:rsidRPr="003A5DE6" w:rsidRDefault="00FE71DD" w:rsidP="006B32BD">
            <w:pPr>
              <w:jc w:val="both"/>
              <w:rPr>
                <w:rFonts w:ascii="Times New Roman" w:hAnsi="Times New Roman" w:cs="Times New Roman"/>
                <w:sz w:val="18"/>
                <w:szCs w:val="18"/>
              </w:rPr>
            </w:pPr>
            <w:r w:rsidRPr="003A5DE6">
              <w:rPr>
                <w:rFonts w:ascii="Times New Roman" w:hAnsi="Times New Roman" w:cs="Times New Roman"/>
                <w:sz w:val="18"/>
                <w:szCs w:val="18"/>
              </w:rPr>
              <w:t>9.71 ± 2.14</w:t>
            </w:r>
          </w:p>
        </w:tc>
      </w:tr>
      <w:tr w:rsidR="003A5DE6" w:rsidRPr="003A5DE6" w14:paraId="7179555B" w14:textId="77777777" w:rsidTr="002A03A2">
        <w:tc>
          <w:tcPr>
            <w:tcW w:w="980" w:type="dxa"/>
            <w:tcBorders>
              <w:bottom w:val="single" w:sz="4" w:space="0" w:color="auto"/>
            </w:tcBorders>
          </w:tcPr>
          <w:p w14:paraId="259E859B" w14:textId="6DB37FCF" w:rsidR="00935A37" w:rsidRPr="003A5DE6" w:rsidRDefault="00935A37" w:rsidP="006B32BD">
            <w:pPr>
              <w:jc w:val="both"/>
              <w:rPr>
                <w:rFonts w:ascii="Times New Roman" w:hAnsi="Times New Roman" w:cs="Times New Roman"/>
                <w:sz w:val="18"/>
                <w:szCs w:val="18"/>
              </w:rPr>
            </w:pPr>
            <w:r w:rsidRPr="003A5DE6">
              <w:rPr>
                <w:rFonts w:ascii="Times New Roman" w:hAnsi="Times New Roman" w:cs="Times New Roman"/>
                <w:sz w:val="18"/>
                <w:szCs w:val="18"/>
              </w:rPr>
              <w:t>Range</w:t>
            </w:r>
          </w:p>
        </w:tc>
        <w:tc>
          <w:tcPr>
            <w:tcW w:w="1108" w:type="dxa"/>
            <w:tcBorders>
              <w:bottom w:val="single" w:sz="4" w:space="0" w:color="auto"/>
            </w:tcBorders>
          </w:tcPr>
          <w:p w14:paraId="4D78471A" w14:textId="5CAC7EB5" w:rsidR="00935A37" w:rsidRPr="003A5DE6" w:rsidRDefault="00935A37" w:rsidP="006B32BD">
            <w:pPr>
              <w:jc w:val="both"/>
              <w:rPr>
                <w:rFonts w:ascii="Times New Roman" w:hAnsi="Times New Roman" w:cs="Times New Roman"/>
                <w:sz w:val="18"/>
                <w:szCs w:val="18"/>
              </w:rPr>
            </w:pPr>
            <w:r w:rsidRPr="003A5DE6">
              <w:rPr>
                <w:rFonts w:ascii="Times New Roman" w:hAnsi="Times New Roman" w:cs="Times New Roman"/>
                <w:sz w:val="18"/>
                <w:szCs w:val="18"/>
              </w:rPr>
              <w:t>22.34- 47.32</w:t>
            </w:r>
          </w:p>
        </w:tc>
        <w:tc>
          <w:tcPr>
            <w:tcW w:w="1261" w:type="dxa"/>
            <w:tcBorders>
              <w:bottom w:val="single" w:sz="4" w:space="0" w:color="auto"/>
            </w:tcBorders>
          </w:tcPr>
          <w:p w14:paraId="1A4C8857" w14:textId="3AEAA3A9" w:rsidR="00935A37" w:rsidRPr="003A5DE6" w:rsidRDefault="00935A37" w:rsidP="006B32BD">
            <w:pPr>
              <w:jc w:val="both"/>
              <w:rPr>
                <w:rFonts w:ascii="Times New Roman" w:hAnsi="Times New Roman" w:cs="Times New Roman"/>
                <w:sz w:val="18"/>
                <w:szCs w:val="18"/>
              </w:rPr>
            </w:pPr>
            <w:r w:rsidRPr="003A5DE6">
              <w:rPr>
                <w:rFonts w:ascii="Times New Roman" w:hAnsi="Times New Roman" w:cs="Times New Roman"/>
                <w:sz w:val="18"/>
                <w:szCs w:val="18"/>
              </w:rPr>
              <w:t>27.12 - 58.07</w:t>
            </w:r>
          </w:p>
        </w:tc>
        <w:tc>
          <w:tcPr>
            <w:tcW w:w="1281" w:type="dxa"/>
            <w:tcBorders>
              <w:bottom w:val="single" w:sz="4" w:space="0" w:color="auto"/>
            </w:tcBorders>
          </w:tcPr>
          <w:p w14:paraId="0517278F" w14:textId="56956EB9" w:rsidR="00935A37" w:rsidRPr="003A5DE6" w:rsidRDefault="00935A37" w:rsidP="006B32BD">
            <w:pPr>
              <w:jc w:val="both"/>
              <w:rPr>
                <w:rFonts w:ascii="Times New Roman" w:hAnsi="Times New Roman" w:cs="Times New Roman"/>
                <w:sz w:val="18"/>
                <w:szCs w:val="18"/>
              </w:rPr>
            </w:pPr>
            <w:r w:rsidRPr="003A5DE6">
              <w:rPr>
                <w:rFonts w:ascii="Times New Roman" w:hAnsi="Times New Roman" w:cs="Times New Roman"/>
                <w:sz w:val="18"/>
                <w:szCs w:val="18"/>
              </w:rPr>
              <w:t>10.16 - 28.83</w:t>
            </w:r>
          </w:p>
        </w:tc>
        <w:tc>
          <w:tcPr>
            <w:tcW w:w="1222" w:type="dxa"/>
            <w:tcBorders>
              <w:bottom w:val="single" w:sz="4" w:space="0" w:color="auto"/>
            </w:tcBorders>
          </w:tcPr>
          <w:p w14:paraId="64554408" w14:textId="3DC5915D" w:rsidR="00935A37" w:rsidRPr="003A5DE6" w:rsidRDefault="00935A37" w:rsidP="006B32BD">
            <w:pPr>
              <w:jc w:val="both"/>
              <w:rPr>
                <w:rFonts w:ascii="Times New Roman" w:hAnsi="Times New Roman" w:cs="Times New Roman"/>
                <w:sz w:val="18"/>
                <w:szCs w:val="18"/>
              </w:rPr>
            </w:pPr>
            <w:r w:rsidRPr="003A5DE6">
              <w:rPr>
                <w:rFonts w:ascii="Times New Roman" w:hAnsi="Times New Roman" w:cs="Times New Roman"/>
                <w:sz w:val="18"/>
                <w:szCs w:val="18"/>
              </w:rPr>
              <w:t>1.48-1.59</w:t>
            </w:r>
          </w:p>
        </w:tc>
        <w:tc>
          <w:tcPr>
            <w:tcW w:w="1051" w:type="dxa"/>
            <w:tcBorders>
              <w:bottom w:val="single" w:sz="4" w:space="0" w:color="auto"/>
            </w:tcBorders>
          </w:tcPr>
          <w:p w14:paraId="361FD1C1" w14:textId="4F29D076" w:rsidR="00935A37" w:rsidRPr="003A5DE6" w:rsidRDefault="00935A37" w:rsidP="006B32BD">
            <w:pPr>
              <w:jc w:val="both"/>
              <w:rPr>
                <w:rFonts w:ascii="Times New Roman" w:hAnsi="Times New Roman" w:cs="Times New Roman"/>
                <w:sz w:val="18"/>
                <w:szCs w:val="18"/>
              </w:rPr>
            </w:pPr>
            <w:r w:rsidRPr="003A5DE6">
              <w:rPr>
                <w:rFonts w:ascii="Times New Roman" w:hAnsi="Times New Roman" w:cs="Times New Roman"/>
                <w:sz w:val="18"/>
                <w:szCs w:val="18"/>
              </w:rPr>
              <w:t>4.93 -</w:t>
            </w:r>
            <w:r w:rsidRPr="003A5DE6">
              <w:rPr>
                <w:rFonts w:ascii="Times New Roman" w:hAnsi="Times New Roman" w:cs="Times New Roman"/>
                <w:spacing w:val="-1"/>
                <w:sz w:val="18"/>
                <w:szCs w:val="18"/>
              </w:rPr>
              <w:t xml:space="preserve"> </w:t>
            </w:r>
            <w:r w:rsidRPr="003A5DE6">
              <w:rPr>
                <w:rFonts w:ascii="Times New Roman" w:hAnsi="Times New Roman" w:cs="Times New Roman"/>
                <w:sz w:val="18"/>
                <w:szCs w:val="18"/>
              </w:rPr>
              <w:t>5.40</w:t>
            </w:r>
          </w:p>
        </w:tc>
        <w:tc>
          <w:tcPr>
            <w:tcW w:w="1051" w:type="dxa"/>
            <w:tcBorders>
              <w:bottom w:val="single" w:sz="4" w:space="0" w:color="auto"/>
            </w:tcBorders>
          </w:tcPr>
          <w:p w14:paraId="7DBEB3B3" w14:textId="3CC6EAA3" w:rsidR="00935A37" w:rsidRPr="003A5DE6" w:rsidRDefault="00935A37" w:rsidP="006B32BD">
            <w:pPr>
              <w:jc w:val="both"/>
              <w:rPr>
                <w:rFonts w:ascii="Times New Roman" w:hAnsi="Times New Roman" w:cs="Times New Roman"/>
                <w:sz w:val="18"/>
                <w:szCs w:val="18"/>
              </w:rPr>
            </w:pPr>
            <w:r w:rsidRPr="003A5DE6">
              <w:rPr>
                <w:rFonts w:ascii="Times New Roman" w:hAnsi="Times New Roman" w:cs="Times New Roman"/>
                <w:sz w:val="18"/>
                <w:szCs w:val="18"/>
              </w:rPr>
              <w:t>0.43 -</w:t>
            </w:r>
            <w:r w:rsidRPr="003A5DE6">
              <w:rPr>
                <w:rFonts w:ascii="Times New Roman" w:hAnsi="Times New Roman" w:cs="Times New Roman"/>
                <w:spacing w:val="-1"/>
                <w:sz w:val="18"/>
                <w:szCs w:val="18"/>
              </w:rPr>
              <w:t xml:space="preserve"> </w:t>
            </w:r>
            <w:r w:rsidRPr="003A5DE6">
              <w:rPr>
                <w:rFonts w:ascii="Times New Roman" w:hAnsi="Times New Roman" w:cs="Times New Roman"/>
                <w:sz w:val="18"/>
                <w:szCs w:val="18"/>
              </w:rPr>
              <w:t>0.47</w:t>
            </w:r>
          </w:p>
        </w:tc>
        <w:tc>
          <w:tcPr>
            <w:tcW w:w="1062" w:type="dxa"/>
            <w:tcBorders>
              <w:bottom w:val="single" w:sz="4" w:space="0" w:color="auto"/>
            </w:tcBorders>
          </w:tcPr>
          <w:p w14:paraId="1800CB06" w14:textId="6B074254" w:rsidR="00935A37" w:rsidRPr="003A5DE6" w:rsidRDefault="00935A37" w:rsidP="006B32BD">
            <w:pPr>
              <w:jc w:val="both"/>
              <w:rPr>
                <w:rFonts w:ascii="Times New Roman" w:hAnsi="Times New Roman" w:cs="Times New Roman"/>
                <w:sz w:val="18"/>
                <w:szCs w:val="18"/>
              </w:rPr>
            </w:pPr>
            <w:r w:rsidRPr="003A5DE6">
              <w:rPr>
                <w:rFonts w:ascii="Times New Roman" w:hAnsi="Times New Roman" w:cs="Times New Roman"/>
                <w:sz w:val="18"/>
                <w:szCs w:val="18"/>
              </w:rPr>
              <w:t>8.04-</w:t>
            </w:r>
            <w:r w:rsidRPr="003A5DE6">
              <w:rPr>
                <w:rFonts w:ascii="Times New Roman" w:hAnsi="Times New Roman" w:cs="Times New Roman"/>
                <w:spacing w:val="-1"/>
                <w:sz w:val="18"/>
                <w:szCs w:val="18"/>
              </w:rPr>
              <w:t xml:space="preserve"> </w:t>
            </w:r>
            <w:r w:rsidRPr="003A5DE6">
              <w:rPr>
                <w:rFonts w:ascii="Times New Roman" w:hAnsi="Times New Roman" w:cs="Times New Roman"/>
                <w:sz w:val="18"/>
                <w:szCs w:val="18"/>
              </w:rPr>
              <w:t>13.51</w:t>
            </w:r>
          </w:p>
        </w:tc>
      </w:tr>
      <w:tr w:rsidR="003A5DE6" w:rsidRPr="003A5DE6" w14:paraId="1E57BB78" w14:textId="77777777" w:rsidTr="002A03A2">
        <w:tc>
          <w:tcPr>
            <w:tcW w:w="980" w:type="dxa"/>
            <w:tcBorders>
              <w:top w:val="single" w:sz="4" w:space="0" w:color="auto"/>
              <w:bottom w:val="single" w:sz="4" w:space="0" w:color="auto"/>
            </w:tcBorders>
          </w:tcPr>
          <w:p w14:paraId="087D7385" w14:textId="5CABF625" w:rsidR="00FE71DD" w:rsidRPr="003A5DE6" w:rsidRDefault="00FE71DD" w:rsidP="006B32BD">
            <w:pPr>
              <w:jc w:val="both"/>
              <w:rPr>
                <w:rFonts w:ascii="Times New Roman" w:hAnsi="Times New Roman" w:cs="Times New Roman"/>
                <w:sz w:val="20"/>
                <w:szCs w:val="20"/>
              </w:rPr>
            </w:pPr>
            <w:r w:rsidRPr="003A5DE6">
              <w:rPr>
                <w:rFonts w:ascii="Times New Roman" w:hAnsi="Times New Roman" w:cs="Times New Roman"/>
                <w:b/>
                <w:sz w:val="20"/>
                <w:szCs w:val="20"/>
              </w:rPr>
              <w:t>Total</w:t>
            </w:r>
          </w:p>
        </w:tc>
        <w:tc>
          <w:tcPr>
            <w:tcW w:w="1108" w:type="dxa"/>
            <w:tcBorders>
              <w:top w:val="single" w:sz="4" w:space="0" w:color="auto"/>
              <w:bottom w:val="single" w:sz="4" w:space="0" w:color="auto"/>
            </w:tcBorders>
          </w:tcPr>
          <w:p w14:paraId="75AF830F" w14:textId="6143C8DD" w:rsidR="00FE71DD" w:rsidRPr="003A5DE6" w:rsidRDefault="00FE71DD" w:rsidP="006B32BD">
            <w:pPr>
              <w:pStyle w:val="TableParagraph"/>
              <w:jc w:val="both"/>
              <w:rPr>
                <w:sz w:val="14"/>
                <w:szCs w:val="14"/>
              </w:rPr>
            </w:pPr>
            <w:r w:rsidRPr="003A5DE6">
              <w:rPr>
                <w:sz w:val="14"/>
                <w:szCs w:val="14"/>
              </w:rPr>
              <w:t>D1×D2=0.000</w:t>
            </w:r>
          </w:p>
          <w:p w14:paraId="1F0B4012" w14:textId="6FEAE64A" w:rsidR="00FE71DD" w:rsidRPr="003A5DE6" w:rsidRDefault="00FE71DD" w:rsidP="006B32BD">
            <w:pPr>
              <w:jc w:val="both"/>
              <w:rPr>
                <w:rFonts w:ascii="Times New Roman" w:hAnsi="Times New Roman" w:cs="Times New Roman"/>
                <w:sz w:val="14"/>
                <w:szCs w:val="14"/>
              </w:rPr>
            </w:pPr>
            <w:r w:rsidRPr="003A5DE6">
              <w:rPr>
                <w:rFonts w:ascii="Times New Roman" w:hAnsi="Times New Roman" w:cs="Times New Roman"/>
                <w:sz w:val="14"/>
                <w:szCs w:val="14"/>
              </w:rPr>
              <w:t>D1×D3=0.000</w:t>
            </w:r>
          </w:p>
          <w:p w14:paraId="4FC56EA3" w14:textId="07737653" w:rsidR="00FE71DD" w:rsidRPr="003A5DE6" w:rsidRDefault="00FE71DD" w:rsidP="006B32BD">
            <w:pPr>
              <w:jc w:val="both"/>
              <w:rPr>
                <w:rFonts w:ascii="Times New Roman" w:hAnsi="Times New Roman" w:cs="Times New Roman"/>
                <w:sz w:val="14"/>
                <w:szCs w:val="14"/>
              </w:rPr>
            </w:pPr>
            <w:r w:rsidRPr="003A5DE6">
              <w:rPr>
                <w:rFonts w:ascii="Times New Roman" w:hAnsi="Times New Roman" w:cs="Times New Roman"/>
                <w:spacing w:val="-58"/>
                <w:sz w:val="14"/>
                <w:szCs w:val="14"/>
              </w:rPr>
              <w:t xml:space="preserve"> </w:t>
            </w:r>
            <w:r w:rsidRPr="003A5DE6">
              <w:rPr>
                <w:rFonts w:ascii="Times New Roman" w:hAnsi="Times New Roman" w:cs="Times New Roman"/>
                <w:sz w:val="14"/>
                <w:szCs w:val="14"/>
              </w:rPr>
              <w:t>D2×D3=0.000</w:t>
            </w:r>
          </w:p>
        </w:tc>
        <w:tc>
          <w:tcPr>
            <w:tcW w:w="1261" w:type="dxa"/>
            <w:tcBorders>
              <w:top w:val="single" w:sz="4" w:space="0" w:color="auto"/>
              <w:bottom w:val="single" w:sz="4" w:space="0" w:color="auto"/>
            </w:tcBorders>
          </w:tcPr>
          <w:p w14:paraId="5ED233FB" w14:textId="11C1B08A" w:rsidR="00FE71DD" w:rsidRPr="003A5DE6" w:rsidRDefault="00FE71DD" w:rsidP="006B32BD">
            <w:pPr>
              <w:pStyle w:val="TableParagraph"/>
              <w:jc w:val="both"/>
              <w:rPr>
                <w:sz w:val="14"/>
                <w:szCs w:val="14"/>
              </w:rPr>
            </w:pPr>
            <w:r w:rsidRPr="003A5DE6">
              <w:rPr>
                <w:sz w:val="14"/>
                <w:szCs w:val="14"/>
              </w:rPr>
              <w:t>D1×D2=</w:t>
            </w:r>
            <w:r w:rsidRPr="003A5DE6">
              <w:rPr>
                <w:spacing w:val="-1"/>
                <w:sz w:val="14"/>
                <w:szCs w:val="14"/>
              </w:rPr>
              <w:t xml:space="preserve"> </w:t>
            </w:r>
            <w:r w:rsidRPr="003A5DE6">
              <w:rPr>
                <w:sz w:val="14"/>
                <w:szCs w:val="14"/>
              </w:rPr>
              <w:t>.000</w:t>
            </w:r>
          </w:p>
          <w:p w14:paraId="412118FF" w14:textId="65A62EDA" w:rsidR="00FE71DD" w:rsidRPr="003A5DE6" w:rsidRDefault="00FE71DD" w:rsidP="006B32BD">
            <w:pPr>
              <w:pStyle w:val="TableParagraph"/>
              <w:spacing w:before="6"/>
              <w:ind w:right="153"/>
              <w:jc w:val="both"/>
              <w:rPr>
                <w:spacing w:val="-58"/>
                <w:sz w:val="14"/>
                <w:szCs w:val="14"/>
              </w:rPr>
            </w:pPr>
            <w:r w:rsidRPr="003A5DE6">
              <w:rPr>
                <w:sz w:val="14"/>
                <w:szCs w:val="14"/>
              </w:rPr>
              <w:t>D1×D3=0.000</w:t>
            </w:r>
            <w:r w:rsidRPr="003A5DE6">
              <w:rPr>
                <w:spacing w:val="-58"/>
                <w:sz w:val="14"/>
                <w:szCs w:val="14"/>
              </w:rPr>
              <w:t xml:space="preserve"> </w:t>
            </w:r>
          </w:p>
          <w:p w14:paraId="64323B54" w14:textId="1288631C" w:rsidR="00FE71DD" w:rsidRPr="003A5DE6" w:rsidRDefault="00FE71DD" w:rsidP="006B32BD">
            <w:pPr>
              <w:jc w:val="both"/>
              <w:rPr>
                <w:rFonts w:ascii="Times New Roman" w:hAnsi="Times New Roman" w:cs="Times New Roman"/>
                <w:sz w:val="14"/>
                <w:szCs w:val="14"/>
              </w:rPr>
            </w:pPr>
            <w:r w:rsidRPr="003A5DE6">
              <w:rPr>
                <w:rFonts w:ascii="Times New Roman" w:hAnsi="Times New Roman" w:cs="Times New Roman"/>
                <w:sz w:val="14"/>
                <w:szCs w:val="14"/>
              </w:rPr>
              <w:t>D2×D3</w:t>
            </w:r>
            <w:r w:rsidRPr="003A5DE6">
              <w:rPr>
                <w:rFonts w:ascii="Times New Roman" w:hAnsi="Times New Roman" w:cs="Times New Roman"/>
                <w:spacing w:val="-5"/>
                <w:sz w:val="14"/>
                <w:szCs w:val="14"/>
              </w:rPr>
              <w:t xml:space="preserve"> </w:t>
            </w:r>
            <w:r w:rsidRPr="003A5DE6">
              <w:rPr>
                <w:rFonts w:ascii="Times New Roman" w:hAnsi="Times New Roman" w:cs="Times New Roman"/>
                <w:sz w:val="14"/>
                <w:szCs w:val="14"/>
              </w:rPr>
              <w:t>=</w:t>
            </w:r>
            <w:r w:rsidRPr="003A5DE6">
              <w:rPr>
                <w:rFonts w:ascii="Times New Roman" w:hAnsi="Times New Roman" w:cs="Times New Roman"/>
                <w:spacing w:val="-5"/>
                <w:sz w:val="14"/>
                <w:szCs w:val="14"/>
              </w:rPr>
              <w:t xml:space="preserve"> </w:t>
            </w:r>
            <w:r w:rsidRPr="003A5DE6">
              <w:rPr>
                <w:rFonts w:ascii="Times New Roman" w:hAnsi="Times New Roman" w:cs="Times New Roman"/>
                <w:sz w:val="14"/>
                <w:szCs w:val="14"/>
              </w:rPr>
              <w:t>0.109</w:t>
            </w:r>
          </w:p>
        </w:tc>
        <w:tc>
          <w:tcPr>
            <w:tcW w:w="1281" w:type="dxa"/>
            <w:tcBorders>
              <w:top w:val="single" w:sz="4" w:space="0" w:color="auto"/>
              <w:bottom w:val="single" w:sz="4" w:space="0" w:color="auto"/>
            </w:tcBorders>
          </w:tcPr>
          <w:p w14:paraId="67140A37" w14:textId="6B4A08AA" w:rsidR="00FE71DD" w:rsidRPr="003A5DE6" w:rsidRDefault="00FE71DD" w:rsidP="006B32BD">
            <w:pPr>
              <w:pStyle w:val="TableParagraph"/>
              <w:jc w:val="both"/>
              <w:rPr>
                <w:sz w:val="14"/>
                <w:szCs w:val="14"/>
              </w:rPr>
            </w:pPr>
            <w:r w:rsidRPr="003A5DE6">
              <w:rPr>
                <w:sz w:val="14"/>
                <w:szCs w:val="14"/>
              </w:rPr>
              <w:t>D1×D2=0.915</w:t>
            </w:r>
          </w:p>
          <w:p w14:paraId="06D8BD6B" w14:textId="60F846B2" w:rsidR="00FE71DD" w:rsidRPr="003A5DE6" w:rsidRDefault="00FE71DD" w:rsidP="006B32BD">
            <w:pPr>
              <w:pStyle w:val="TableParagraph"/>
              <w:spacing w:before="6"/>
              <w:ind w:right="173"/>
              <w:jc w:val="both"/>
              <w:rPr>
                <w:spacing w:val="-57"/>
                <w:sz w:val="14"/>
                <w:szCs w:val="14"/>
              </w:rPr>
            </w:pPr>
            <w:r w:rsidRPr="003A5DE6">
              <w:rPr>
                <w:sz w:val="14"/>
                <w:szCs w:val="14"/>
              </w:rPr>
              <w:t>D1×D3=0.979</w:t>
            </w:r>
            <w:r w:rsidRPr="003A5DE6">
              <w:rPr>
                <w:spacing w:val="-57"/>
                <w:sz w:val="14"/>
                <w:szCs w:val="14"/>
              </w:rPr>
              <w:t xml:space="preserve"> </w:t>
            </w:r>
          </w:p>
          <w:p w14:paraId="761AF6BB" w14:textId="110D4AFE" w:rsidR="00FE71DD" w:rsidRPr="003A5DE6" w:rsidRDefault="00FE71DD" w:rsidP="006B32BD">
            <w:pPr>
              <w:jc w:val="both"/>
              <w:rPr>
                <w:rFonts w:ascii="Times New Roman" w:hAnsi="Times New Roman" w:cs="Times New Roman"/>
                <w:sz w:val="14"/>
                <w:szCs w:val="14"/>
              </w:rPr>
            </w:pPr>
            <w:r w:rsidRPr="003A5DE6">
              <w:rPr>
                <w:rFonts w:ascii="Times New Roman" w:hAnsi="Times New Roman" w:cs="Times New Roman"/>
                <w:sz w:val="14"/>
                <w:szCs w:val="14"/>
              </w:rPr>
              <w:t>D2×D3=0.977</w:t>
            </w:r>
          </w:p>
        </w:tc>
        <w:tc>
          <w:tcPr>
            <w:tcW w:w="1222" w:type="dxa"/>
            <w:tcBorders>
              <w:top w:val="single" w:sz="4" w:space="0" w:color="auto"/>
              <w:bottom w:val="single" w:sz="4" w:space="0" w:color="auto"/>
            </w:tcBorders>
          </w:tcPr>
          <w:p w14:paraId="690565AE" w14:textId="47D8AE88" w:rsidR="00FE71DD" w:rsidRPr="003A5DE6" w:rsidRDefault="00FE71DD" w:rsidP="006B32BD">
            <w:pPr>
              <w:pStyle w:val="TableParagraph"/>
              <w:jc w:val="both"/>
              <w:rPr>
                <w:sz w:val="14"/>
                <w:szCs w:val="14"/>
              </w:rPr>
            </w:pPr>
            <w:r w:rsidRPr="003A5DE6">
              <w:rPr>
                <w:sz w:val="14"/>
                <w:szCs w:val="14"/>
              </w:rPr>
              <w:t>D1×D2=0.004</w:t>
            </w:r>
          </w:p>
          <w:p w14:paraId="0F1ABB93" w14:textId="7913A8EC" w:rsidR="00FE71DD" w:rsidRPr="003A5DE6" w:rsidRDefault="00FE71DD" w:rsidP="006B32BD">
            <w:pPr>
              <w:pStyle w:val="TableParagraph"/>
              <w:spacing w:before="6"/>
              <w:ind w:right="190"/>
              <w:jc w:val="both"/>
              <w:rPr>
                <w:spacing w:val="-58"/>
                <w:sz w:val="14"/>
                <w:szCs w:val="14"/>
              </w:rPr>
            </w:pPr>
            <w:r w:rsidRPr="003A5DE6">
              <w:rPr>
                <w:sz w:val="14"/>
                <w:szCs w:val="14"/>
              </w:rPr>
              <w:t>D1×D3=0.000</w:t>
            </w:r>
            <w:r w:rsidRPr="003A5DE6">
              <w:rPr>
                <w:spacing w:val="-58"/>
                <w:sz w:val="14"/>
                <w:szCs w:val="14"/>
              </w:rPr>
              <w:t xml:space="preserve"> </w:t>
            </w:r>
          </w:p>
          <w:p w14:paraId="03784F63" w14:textId="0F9AB772" w:rsidR="00FE71DD" w:rsidRPr="003A5DE6" w:rsidRDefault="00FE71DD" w:rsidP="006B32BD">
            <w:pPr>
              <w:jc w:val="both"/>
              <w:rPr>
                <w:rFonts w:ascii="Times New Roman" w:hAnsi="Times New Roman" w:cs="Times New Roman"/>
                <w:sz w:val="14"/>
                <w:szCs w:val="14"/>
              </w:rPr>
            </w:pPr>
            <w:r w:rsidRPr="003A5DE6">
              <w:rPr>
                <w:rFonts w:ascii="Times New Roman" w:hAnsi="Times New Roman" w:cs="Times New Roman"/>
                <w:sz w:val="14"/>
                <w:szCs w:val="14"/>
              </w:rPr>
              <w:t>D2</w:t>
            </w:r>
            <w:r w:rsidRPr="003A5DE6">
              <w:rPr>
                <w:rFonts w:ascii="Times New Roman" w:hAnsi="Times New Roman" w:cs="Times New Roman"/>
                <w:spacing w:val="-8"/>
                <w:sz w:val="14"/>
                <w:szCs w:val="14"/>
              </w:rPr>
              <w:t xml:space="preserve"> </w:t>
            </w:r>
            <w:r w:rsidRPr="003A5DE6">
              <w:rPr>
                <w:rFonts w:ascii="Times New Roman" w:hAnsi="Times New Roman" w:cs="Times New Roman"/>
                <w:sz w:val="14"/>
                <w:szCs w:val="14"/>
              </w:rPr>
              <w:t>×</w:t>
            </w:r>
            <w:r w:rsidRPr="003A5DE6">
              <w:rPr>
                <w:rFonts w:ascii="Times New Roman" w:hAnsi="Times New Roman" w:cs="Times New Roman"/>
                <w:spacing w:val="-8"/>
                <w:sz w:val="14"/>
                <w:szCs w:val="14"/>
              </w:rPr>
              <w:t xml:space="preserve"> </w:t>
            </w:r>
            <w:r w:rsidRPr="003A5DE6">
              <w:rPr>
                <w:rFonts w:ascii="Times New Roman" w:hAnsi="Times New Roman" w:cs="Times New Roman"/>
                <w:sz w:val="14"/>
                <w:szCs w:val="14"/>
              </w:rPr>
              <w:t>D3=</w:t>
            </w:r>
            <w:r w:rsidRPr="003A5DE6">
              <w:rPr>
                <w:rFonts w:ascii="Times New Roman" w:hAnsi="Times New Roman" w:cs="Times New Roman"/>
                <w:spacing w:val="-7"/>
                <w:sz w:val="14"/>
                <w:szCs w:val="14"/>
              </w:rPr>
              <w:t xml:space="preserve"> </w:t>
            </w:r>
            <w:r w:rsidRPr="003A5DE6">
              <w:rPr>
                <w:rFonts w:ascii="Times New Roman" w:hAnsi="Times New Roman" w:cs="Times New Roman"/>
                <w:sz w:val="14"/>
                <w:szCs w:val="14"/>
              </w:rPr>
              <w:t>0.011</w:t>
            </w:r>
          </w:p>
        </w:tc>
        <w:tc>
          <w:tcPr>
            <w:tcW w:w="1051" w:type="dxa"/>
            <w:tcBorders>
              <w:top w:val="single" w:sz="4" w:space="0" w:color="auto"/>
              <w:bottom w:val="single" w:sz="4" w:space="0" w:color="auto"/>
            </w:tcBorders>
          </w:tcPr>
          <w:p w14:paraId="398A285C" w14:textId="758014F2" w:rsidR="00FE71DD" w:rsidRPr="003A5DE6" w:rsidRDefault="00FE71DD" w:rsidP="006B32BD">
            <w:pPr>
              <w:jc w:val="both"/>
              <w:rPr>
                <w:rFonts w:ascii="Times New Roman" w:hAnsi="Times New Roman" w:cs="Times New Roman"/>
                <w:sz w:val="14"/>
                <w:szCs w:val="14"/>
              </w:rPr>
            </w:pPr>
            <w:r w:rsidRPr="003A5DE6">
              <w:rPr>
                <w:rFonts w:ascii="Times New Roman" w:hAnsi="Times New Roman" w:cs="Times New Roman"/>
                <w:spacing w:val="-1"/>
                <w:sz w:val="14"/>
                <w:szCs w:val="14"/>
              </w:rPr>
              <w:t>D1×D2=0.288</w:t>
            </w:r>
            <w:r w:rsidRPr="003A5DE6">
              <w:rPr>
                <w:rFonts w:ascii="Times New Roman" w:hAnsi="Times New Roman" w:cs="Times New Roman"/>
                <w:spacing w:val="-58"/>
                <w:sz w:val="14"/>
                <w:szCs w:val="14"/>
              </w:rPr>
              <w:t xml:space="preserve"> </w:t>
            </w:r>
            <w:r w:rsidRPr="003A5DE6">
              <w:rPr>
                <w:rFonts w:ascii="Times New Roman" w:hAnsi="Times New Roman" w:cs="Times New Roman"/>
                <w:spacing w:val="-1"/>
                <w:sz w:val="14"/>
                <w:szCs w:val="14"/>
              </w:rPr>
              <w:t>D1×D3=0.000</w:t>
            </w:r>
            <w:r w:rsidRPr="003A5DE6">
              <w:rPr>
                <w:rFonts w:ascii="Times New Roman" w:hAnsi="Times New Roman" w:cs="Times New Roman"/>
                <w:spacing w:val="-58"/>
                <w:sz w:val="14"/>
                <w:szCs w:val="14"/>
              </w:rPr>
              <w:t xml:space="preserve"> </w:t>
            </w:r>
            <w:r w:rsidRPr="003A5DE6">
              <w:rPr>
                <w:rFonts w:ascii="Times New Roman" w:hAnsi="Times New Roman" w:cs="Times New Roman"/>
                <w:spacing w:val="-1"/>
                <w:sz w:val="14"/>
                <w:szCs w:val="14"/>
              </w:rPr>
              <w:t>D2×D3=0.073</w:t>
            </w:r>
          </w:p>
        </w:tc>
        <w:tc>
          <w:tcPr>
            <w:tcW w:w="1051" w:type="dxa"/>
            <w:tcBorders>
              <w:top w:val="single" w:sz="4" w:space="0" w:color="auto"/>
              <w:bottom w:val="single" w:sz="4" w:space="0" w:color="auto"/>
            </w:tcBorders>
          </w:tcPr>
          <w:p w14:paraId="043B2F63" w14:textId="36244994" w:rsidR="00FE71DD" w:rsidRPr="003A5DE6" w:rsidRDefault="00FE71DD" w:rsidP="006B32BD">
            <w:pPr>
              <w:jc w:val="both"/>
              <w:rPr>
                <w:rFonts w:ascii="Times New Roman" w:hAnsi="Times New Roman" w:cs="Times New Roman"/>
                <w:sz w:val="14"/>
                <w:szCs w:val="14"/>
              </w:rPr>
            </w:pPr>
            <w:r w:rsidRPr="003A5DE6">
              <w:rPr>
                <w:rFonts w:ascii="Times New Roman" w:hAnsi="Times New Roman" w:cs="Times New Roman"/>
                <w:spacing w:val="-1"/>
                <w:sz w:val="14"/>
                <w:szCs w:val="14"/>
              </w:rPr>
              <w:t>D1×D2=0.000</w:t>
            </w:r>
            <w:r w:rsidRPr="003A5DE6">
              <w:rPr>
                <w:rFonts w:ascii="Times New Roman" w:hAnsi="Times New Roman" w:cs="Times New Roman"/>
                <w:spacing w:val="-58"/>
                <w:sz w:val="14"/>
                <w:szCs w:val="14"/>
              </w:rPr>
              <w:t xml:space="preserve"> </w:t>
            </w:r>
            <w:r w:rsidRPr="003A5DE6">
              <w:rPr>
                <w:rFonts w:ascii="Times New Roman" w:hAnsi="Times New Roman" w:cs="Times New Roman"/>
                <w:spacing w:val="-1"/>
                <w:sz w:val="14"/>
                <w:szCs w:val="14"/>
              </w:rPr>
              <w:t>D1×D3=0.000</w:t>
            </w:r>
            <w:r w:rsidRPr="003A5DE6">
              <w:rPr>
                <w:rFonts w:ascii="Times New Roman" w:hAnsi="Times New Roman" w:cs="Times New Roman"/>
                <w:spacing w:val="-58"/>
                <w:sz w:val="14"/>
                <w:szCs w:val="14"/>
              </w:rPr>
              <w:t xml:space="preserve"> </w:t>
            </w:r>
            <w:r w:rsidRPr="003A5DE6">
              <w:rPr>
                <w:rFonts w:ascii="Times New Roman" w:hAnsi="Times New Roman" w:cs="Times New Roman"/>
                <w:spacing w:val="-1"/>
                <w:sz w:val="14"/>
                <w:szCs w:val="14"/>
              </w:rPr>
              <w:t>D2×D3=0.000</w:t>
            </w:r>
          </w:p>
        </w:tc>
        <w:tc>
          <w:tcPr>
            <w:tcW w:w="1062" w:type="dxa"/>
            <w:tcBorders>
              <w:top w:val="single" w:sz="4" w:space="0" w:color="auto"/>
              <w:bottom w:val="single" w:sz="4" w:space="0" w:color="auto"/>
            </w:tcBorders>
          </w:tcPr>
          <w:p w14:paraId="6D9593E5" w14:textId="07FA30A3" w:rsidR="00FE71DD" w:rsidRPr="003A5DE6" w:rsidRDefault="00FE71DD" w:rsidP="006B32BD">
            <w:pPr>
              <w:jc w:val="both"/>
              <w:rPr>
                <w:rFonts w:ascii="Times New Roman" w:hAnsi="Times New Roman" w:cs="Times New Roman"/>
                <w:sz w:val="14"/>
                <w:szCs w:val="14"/>
              </w:rPr>
            </w:pPr>
            <w:r w:rsidRPr="003A5DE6">
              <w:rPr>
                <w:rFonts w:ascii="Times New Roman" w:hAnsi="Times New Roman" w:cs="Times New Roman"/>
                <w:sz w:val="14"/>
                <w:szCs w:val="14"/>
              </w:rPr>
              <w:t>D1×D2=0.433 D1×D3=0.042 D2×D3=0.417</w:t>
            </w:r>
          </w:p>
        </w:tc>
      </w:tr>
    </w:tbl>
    <w:p w14:paraId="2175A1A9" w14:textId="77777777" w:rsidR="00FE71DD" w:rsidRPr="003A5DE6" w:rsidRDefault="00FE71DD" w:rsidP="006B32BD">
      <w:pPr>
        <w:spacing w:line="240" w:lineRule="auto"/>
        <w:rPr>
          <w:rFonts w:ascii="Times New Roman" w:hAnsi="Times New Roman" w:cs="Times New Roman"/>
          <w:sz w:val="18"/>
          <w:szCs w:val="18"/>
        </w:rPr>
      </w:pPr>
      <w:r w:rsidRPr="003A5DE6">
        <w:rPr>
          <w:rFonts w:ascii="Times New Roman" w:hAnsi="Times New Roman" w:cs="Times New Roman"/>
          <w:sz w:val="18"/>
          <w:szCs w:val="18"/>
        </w:rPr>
        <w:t>The mean difference is significant at 0.05 level D1= 0-20cm, D2= 20-40cm, D3= 40-60cm</w:t>
      </w:r>
    </w:p>
    <w:p w14:paraId="280B3B7C" w14:textId="77777777" w:rsidR="00924303" w:rsidRPr="003A5DE6" w:rsidRDefault="00924303" w:rsidP="006B32BD">
      <w:pPr>
        <w:spacing w:after="0" w:line="240" w:lineRule="auto"/>
        <w:jc w:val="both"/>
      </w:pPr>
    </w:p>
    <w:p w14:paraId="74019C64" w14:textId="58A80F48" w:rsidR="00AE2E0F" w:rsidRPr="003A5DE6" w:rsidRDefault="00947737" w:rsidP="006B32BD">
      <w:pPr>
        <w:pStyle w:val="BodyText"/>
        <w:spacing w:before="3"/>
        <w:rPr>
          <w:b/>
          <w:sz w:val="22"/>
          <w:szCs w:val="22"/>
        </w:rPr>
      </w:pPr>
      <w:bookmarkStart w:id="2" w:name="_GoBack"/>
      <w:r w:rsidRPr="003A5DE6">
        <w:rPr>
          <w:b/>
          <w:sz w:val="22"/>
          <w:szCs w:val="22"/>
        </w:rPr>
        <w:t>Table</w:t>
      </w:r>
      <w:bookmarkEnd w:id="2"/>
      <w:r w:rsidRPr="003A5DE6">
        <w:rPr>
          <w:b/>
          <w:sz w:val="22"/>
          <w:szCs w:val="22"/>
        </w:rPr>
        <w:t xml:space="preserve"> 5 Correlation coefficients between soil physical and chemical properties</w:t>
      </w:r>
    </w:p>
    <w:tbl>
      <w:tblPr>
        <w:tblW w:w="5000" w:type="pct"/>
        <w:tblBorders>
          <w:top w:val="single" w:sz="8" w:space="0" w:color="000000"/>
          <w:bottom w:val="single" w:sz="4" w:space="0" w:color="auto"/>
        </w:tblBorders>
        <w:tblCellMar>
          <w:left w:w="0" w:type="dxa"/>
          <w:right w:w="0" w:type="dxa"/>
        </w:tblCellMar>
        <w:tblLook w:val="01E0" w:firstRow="1" w:lastRow="1" w:firstColumn="1" w:lastColumn="1" w:noHBand="0" w:noVBand="0"/>
      </w:tblPr>
      <w:tblGrid>
        <w:gridCol w:w="880"/>
        <w:gridCol w:w="1155"/>
        <w:gridCol w:w="966"/>
        <w:gridCol w:w="1291"/>
        <w:gridCol w:w="1249"/>
        <w:gridCol w:w="1249"/>
        <w:gridCol w:w="1247"/>
        <w:gridCol w:w="989"/>
      </w:tblGrid>
      <w:tr w:rsidR="003A5DE6" w:rsidRPr="003A5DE6" w14:paraId="50765B29" w14:textId="77777777" w:rsidTr="00AE2E0F">
        <w:trPr>
          <w:trHeight w:val="378"/>
        </w:trPr>
        <w:tc>
          <w:tcPr>
            <w:tcW w:w="487" w:type="pct"/>
          </w:tcPr>
          <w:p w14:paraId="7CD98AEE" w14:textId="77777777" w:rsidR="00AE2E0F" w:rsidRPr="003A5DE6" w:rsidRDefault="00AE2E0F" w:rsidP="006B32BD">
            <w:pPr>
              <w:pStyle w:val="TableParagraph"/>
              <w:jc w:val="left"/>
            </w:pPr>
          </w:p>
        </w:tc>
        <w:tc>
          <w:tcPr>
            <w:tcW w:w="639" w:type="pct"/>
          </w:tcPr>
          <w:p w14:paraId="40B3CE29" w14:textId="77777777" w:rsidR="00AE2E0F" w:rsidRPr="003A5DE6" w:rsidRDefault="00AE2E0F" w:rsidP="006B32BD">
            <w:pPr>
              <w:pStyle w:val="TableParagraph"/>
              <w:spacing w:before="14"/>
              <w:ind w:left="120"/>
              <w:jc w:val="left"/>
              <w:rPr>
                <w:b/>
              </w:rPr>
            </w:pPr>
            <w:r w:rsidRPr="003A5DE6">
              <w:rPr>
                <w:b/>
              </w:rPr>
              <w:t>Sand</w:t>
            </w:r>
          </w:p>
        </w:tc>
        <w:tc>
          <w:tcPr>
            <w:tcW w:w="535" w:type="pct"/>
          </w:tcPr>
          <w:p w14:paraId="4CF8E4EB" w14:textId="77777777" w:rsidR="00AE2E0F" w:rsidRPr="003A5DE6" w:rsidRDefault="00AE2E0F" w:rsidP="006B32BD">
            <w:pPr>
              <w:pStyle w:val="TableParagraph"/>
              <w:spacing w:before="14"/>
              <w:ind w:left="202"/>
              <w:jc w:val="left"/>
              <w:rPr>
                <w:b/>
              </w:rPr>
            </w:pPr>
            <w:r w:rsidRPr="003A5DE6">
              <w:rPr>
                <w:b/>
              </w:rPr>
              <w:t>Silt</w:t>
            </w:r>
          </w:p>
        </w:tc>
        <w:tc>
          <w:tcPr>
            <w:tcW w:w="715" w:type="pct"/>
          </w:tcPr>
          <w:p w14:paraId="0372E60A" w14:textId="77777777" w:rsidR="00AE2E0F" w:rsidRPr="003A5DE6" w:rsidRDefault="00AE2E0F" w:rsidP="006B32BD">
            <w:pPr>
              <w:pStyle w:val="TableParagraph"/>
              <w:spacing w:before="14"/>
              <w:ind w:left="218"/>
              <w:jc w:val="left"/>
              <w:rPr>
                <w:b/>
              </w:rPr>
            </w:pPr>
            <w:r w:rsidRPr="003A5DE6">
              <w:rPr>
                <w:b/>
              </w:rPr>
              <w:t>Clay</w:t>
            </w:r>
          </w:p>
        </w:tc>
        <w:tc>
          <w:tcPr>
            <w:tcW w:w="692" w:type="pct"/>
          </w:tcPr>
          <w:p w14:paraId="69EFB8DD" w14:textId="77777777" w:rsidR="00AE2E0F" w:rsidRPr="003A5DE6" w:rsidRDefault="00AE2E0F" w:rsidP="006B32BD">
            <w:pPr>
              <w:pStyle w:val="TableParagraph"/>
              <w:spacing w:before="14"/>
              <w:ind w:left="188"/>
              <w:jc w:val="left"/>
              <w:rPr>
                <w:b/>
              </w:rPr>
            </w:pPr>
            <w:r w:rsidRPr="003A5DE6">
              <w:rPr>
                <w:b/>
              </w:rPr>
              <w:t>BD</w:t>
            </w:r>
          </w:p>
        </w:tc>
        <w:tc>
          <w:tcPr>
            <w:tcW w:w="692" w:type="pct"/>
          </w:tcPr>
          <w:p w14:paraId="2C93EF12" w14:textId="77777777" w:rsidR="00AE2E0F" w:rsidRPr="003A5DE6" w:rsidRDefault="00AE2E0F" w:rsidP="006B32BD">
            <w:pPr>
              <w:pStyle w:val="TableParagraph"/>
              <w:spacing w:before="14"/>
              <w:ind w:left="187"/>
              <w:jc w:val="left"/>
              <w:rPr>
                <w:b/>
              </w:rPr>
            </w:pPr>
            <w:r w:rsidRPr="003A5DE6">
              <w:rPr>
                <w:b/>
              </w:rPr>
              <w:t>pH</w:t>
            </w:r>
          </w:p>
        </w:tc>
        <w:tc>
          <w:tcPr>
            <w:tcW w:w="691" w:type="pct"/>
          </w:tcPr>
          <w:p w14:paraId="424757E3" w14:textId="77777777" w:rsidR="00AE2E0F" w:rsidRPr="003A5DE6" w:rsidRDefault="00AE2E0F" w:rsidP="006B32BD">
            <w:pPr>
              <w:pStyle w:val="TableParagraph"/>
              <w:spacing w:before="14"/>
              <w:ind w:left="186"/>
              <w:jc w:val="left"/>
              <w:rPr>
                <w:b/>
              </w:rPr>
            </w:pPr>
            <w:r w:rsidRPr="003A5DE6">
              <w:rPr>
                <w:b/>
              </w:rPr>
              <w:t>OC</w:t>
            </w:r>
          </w:p>
        </w:tc>
        <w:tc>
          <w:tcPr>
            <w:tcW w:w="548" w:type="pct"/>
          </w:tcPr>
          <w:p w14:paraId="46036AD8" w14:textId="77777777" w:rsidR="00AE2E0F" w:rsidRPr="003A5DE6" w:rsidRDefault="00AE2E0F" w:rsidP="006B32BD">
            <w:pPr>
              <w:pStyle w:val="TableParagraph"/>
              <w:spacing w:before="14"/>
              <w:ind w:left="222"/>
              <w:jc w:val="left"/>
              <w:rPr>
                <w:b/>
              </w:rPr>
            </w:pPr>
            <w:r w:rsidRPr="003A5DE6">
              <w:rPr>
                <w:b/>
              </w:rPr>
              <w:t>CEC</w:t>
            </w:r>
          </w:p>
        </w:tc>
      </w:tr>
      <w:tr w:rsidR="003A5DE6" w:rsidRPr="003A5DE6" w14:paraId="060B6E76" w14:textId="77777777" w:rsidTr="00AE2E0F">
        <w:trPr>
          <w:trHeight w:val="467"/>
        </w:trPr>
        <w:tc>
          <w:tcPr>
            <w:tcW w:w="487" w:type="pct"/>
          </w:tcPr>
          <w:p w14:paraId="67941945" w14:textId="77777777" w:rsidR="00AE2E0F" w:rsidRPr="003A5DE6" w:rsidRDefault="00AE2E0F" w:rsidP="006B32BD">
            <w:pPr>
              <w:pStyle w:val="TableParagraph"/>
              <w:spacing w:before="103"/>
              <w:ind w:left="69"/>
              <w:jc w:val="left"/>
              <w:rPr>
                <w:b/>
              </w:rPr>
            </w:pPr>
            <w:r w:rsidRPr="003A5DE6">
              <w:rPr>
                <w:b/>
              </w:rPr>
              <w:t>Sand</w:t>
            </w:r>
          </w:p>
        </w:tc>
        <w:tc>
          <w:tcPr>
            <w:tcW w:w="639" w:type="pct"/>
          </w:tcPr>
          <w:p w14:paraId="379A630E" w14:textId="77777777" w:rsidR="00AE2E0F" w:rsidRPr="003A5DE6" w:rsidRDefault="00AE2E0F" w:rsidP="006B32BD">
            <w:pPr>
              <w:pStyle w:val="TableParagraph"/>
              <w:spacing w:before="103"/>
              <w:ind w:left="120"/>
              <w:jc w:val="left"/>
            </w:pPr>
            <w:r w:rsidRPr="003A5DE6">
              <w:t>1</w:t>
            </w:r>
          </w:p>
        </w:tc>
        <w:tc>
          <w:tcPr>
            <w:tcW w:w="535" w:type="pct"/>
          </w:tcPr>
          <w:p w14:paraId="38D6D4A5" w14:textId="77777777" w:rsidR="00AE2E0F" w:rsidRPr="003A5DE6" w:rsidRDefault="00AE2E0F" w:rsidP="006B32BD">
            <w:pPr>
              <w:pStyle w:val="TableParagraph"/>
              <w:jc w:val="left"/>
            </w:pPr>
          </w:p>
        </w:tc>
        <w:tc>
          <w:tcPr>
            <w:tcW w:w="715" w:type="pct"/>
          </w:tcPr>
          <w:p w14:paraId="24A89F80" w14:textId="77777777" w:rsidR="00AE2E0F" w:rsidRPr="003A5DE6" w:rsidRDefault="00AE2E0F" w:rsidP="006B32BD">
            <w:pPr>
              <w:pStyle w:val="TableParagraph"/>
              <w:jc w:val="left"/>
            </w:pPr>
          </w:p>
        </w:tc>
        <w:tc>
          <w:tcPr>
            <w:tcW w:w="692" w:type="pct"/>
          </w:tcPr>
          <w:p w14:paraId="73FBB801" w14:textId="77777777" w:rsidR="00AE2E0F" w:rsidRPr="003A5DE6" w:rsidRDefault="00AE2E0F" w:rsidP="006B32BD">
            <w:pPr>
              <w:pStyle w:val="TableParagraph"/>
              <w:jc w:val="left"/>
            </w:pPr>
          </w:p>
        </w:tc>
        <w:tc>
          <w:tcPr>
            <w:tcW w:w="692" w:type="pct"/>
          </w:tcPr>
          <w:p w14:paraId="1ACEFBA5" w14:textId="77777777" w:rsidR="00AE2E0F" w:rsidRPr="003A5DE6" w:rsidRDefault="00AE2E0F" w:rsidP="006B32BD">
            <w:pPr>
              <w:pStyle w:val="TableParagraph"/>
              <w:jc w:val="left"/>
            </w:pPr>
          </w:p>
        </w:tc>
        <w:tc>
          <w:tcPr>
            <w:tcW w:w="691" w:type="pct"/>
          </w:tcPr>
          <w:p w14:paraId="1198B765" w14:textId="77777777" w:rsidR="00AE2E0F" w:rsidRPr="003A5DE6" w:rsidRDefault="00AE2E0F" w:rsidP="006B32BD">
            <w:pPr>
              <w:pStyle w:val="TableParagraph"/>
              <w:jc w:val="left"/>
            </w:pPr>
          </w:p>
        </w:tc>
        <w:tc>
          <w:tcPr>
            <w:tcW w:w="548" w:type="pct"/>
          </w:tcPr>
          <w:p w14:paraId="2AC057FD" w14:textId="77777777" w:rsidR="00AE2E0F" w:rsidRPr="003A5DE6" w:rsidRDefault="00AE2E0F" w:rsidP="006B32BD">
            <w:pPr>
              <w:pStyle w:val="TableParagraph"/>
              <w:jc w:val="left"/>
            </w:pPr>
          </w:p>
        </w:tc>
      </w:tr>
      <w:tr w:rsidR="003A5DE6" w:rsidRPr="003A5DE6" w14:paraId="03577F46" w14:textId="77777777" w:rsidTr="00AE2E0F">
        <w:trPr>
          <w:trHeight w:val="468"/>
        </w:trPr>
        <w:tc>
          <w:tcPr>
            <w:tcW w:w="487" w:type="pct"/>
          </w:tcPr>
          <w:p w14:paraId="7F99562B" w14:textId="77777777" w:rsidR="00AE2E0F" w:rsidRPr="003A5DE6" w:rsidRDefault="00AE2E0F" w:rsidP="006B32BD">
            <w:pPr>
              <w:pStyle w:val="TableParagraph"/>
              <w:spacing w:before="103"/>
              <w:ind w:left="69"/>
              <w:jc w:val="left"/>
              <w:rPr>
                <w:b/>
              </w:rPr>
            </w:pPr>
            <w:r w:rsidRPr="003A5DE6">
              <w:rPr>
                <w:b/>
              </w:rPr>
              <w:t>Silt</w:t>
            </w:r>
          </w:p>
        </w:tc>
        <w:tc>
          <w:tcPr>
            <w:tcW w:w="639" w:type="pct"/>
          </w:tcPr>
          <w:p w14:paraId="388BB463" w14:textId="77777777" w:rsidR="00AE2E0F" w:rsidRPr="003A5DE6" w:rsidRDefault="00AE2E0F" w:rsidP="006B32BD">
            <w:pPr>
              <w:pStyle w:val="TableParagraph"/>
              <w:spacing w:before="103"/>
              <w:ind w:left="120"/>
              <w:jc w:val="left"/>
            </w:pPr>
            <w:r w:rsidRPr="003A5DE6">
              <w:t>-0.341*</w:t>
            </w:r>
          </w:p>
        </w:tc>
        <w:tc>
          <w:tcPr>
            <w:tcW w:w="535" w:type="pct"/>
          </w:tcPr>
          <w:p w14:paraId="6293FF92" w14:textId="77777777" w:rsidR="00AE2E0F" w:rsidRPr="003A5DE6" w:rsidRDefault="00AE2E0F" w:rsidP="006B32BD">
            <w:pPr>
              <w:pStyle w:val="TableParagraph"/>
              <w:spacing w:before="103"/>
              <w:ind w:left="202"/>
              <w:jc w:val="left"/>
            </w:pPr>
            <w:r w:rsidRPr="003A5DE6">
              <w:t>1</w:t>
            </w:r>
          </w:p>
        </w:tc>
        <w:tc>
          <w:tcPr>
            <w:tcW w:w="715" w:type="pct"/>
          </w:tcPr>
          <w:p w14:paraId="62C07A6D" w14:textId="77777777" w:rsidR="00AE2E0F" w:rsidRPr="003A5DE6" w:rsidRDefault="00AE2E0F" w:rsidP="006B32BD">
            <w:pPr>
              <w:pStyle w:val="TableParagraph"/>
              <w:jc w:val="left"/>
            </w:pPr>
          </w:p>
        </w:tc>
        <w:tc>
          <w:tcPr>
            <w:tcW w:w="692" w:type="pct"/>
          </w:tcPr>
          <w:p w14:paraId="0D258124" w14:textId="77777777" w:rsidR="00AE2E0F" w:rsidRPr="003A5DE6" w:rsidRDefault="00AE2E0F" w:rsidP="006B32BD">
            <w:pPr>
              <w:pStyle w:val="TableParagraph"/>
              <w:jc w:val="left"/>
            </w:pPr>
          </w:p>
        </w:tc>
        <w:tc>
          <w:tcPr>
            <w:tcW w:w="692" w:type="pct"/>
          </w:tcPr>
          <w:p w14:paraId="72D7F7E0" w14:textId="77777777" w:rsidR="00AE2E0F" w:rsidRPr="003A5DE6" w:rsidRDefault="00AE2E0F" w:rsidP="006B32BD">
            <w:pPr>
              <w:pStyle w:val="TableParagraph"/>
              <w:jc w:val="left"/>
            </w:pPr>
          </w:p>
        </w:tc>
        <w:tc>
          <w:tcPr>
            <w:tcW w:w="691" w:type="pct"/>
          </w:tcPr>
          <w:p w14:paraId="624D363F" w14:textId="77777777" w:rsidR="00AE2E0F" w:rsidRPr="003A5DE6" w:rsidRDefault="00AE2E0F" w:rsidP="006B32BD">
            <w:pPr>
              <w:pStyle w:val="TableParagraph"/>
              <w:jc w:val="left"/>
            </w:pPr>
          </w:p>
        </w:tc>
        <w:tc>
          <w:tcPr>
            <w:tcW w:w="548" w:type="pct"/>
          </w:tcPr>
          <w:p w14:paraId="4727020D" w14:textId="77777777" w:rsidR="00AE2E0F" w:rsidRPr="003A5DE6" w:rsidRDefault="00AE2E0F" w:rsidP="006B32BD">
            <w:pPr>
              <w:pStyle w:val="TableParagraph"/>
              <w:jc w:val="left"/>
            </w:pPr>
          </w:p>
        </w:tc>
      </w:tr>
      <w:tr w:rsidR="003A5DE6" w:rsidRPr="003A5DE6" w14:paraId="682D2959" w14:textId="77777777" w:rsidTr="00AE2E0F">
        <w:trPr>
          <w:trHeight w:val="467"/>
        </w:trPr>
        <w:tc>
          <w:tcPr>
            <w:tcW w:w="487" w:type="pct"/>
          </w:tcPr>
          <w:p w14:paraId="4EBA5794" w14:textId="77777777" w:rsidR="00AE2E0F" w:rsidRPr="003A5DE6" w:rsidRDefault="00AE2E0F" w:rsidP="006B32BD">
            <w:pPr>
              <w:pStyle w:val="TableParagraph"/>
              <w:spacing w:before="103"/>
              <w:ind w:left="69"/>
              <w:jc w:val="left"/>
              <w:rPr>
                <w:b/>
              </w:rPr>
            </w:pPr>
            <w:r w:rsidRPr="003A5DE6">
              <w:rPr>
                <w:b/>
              </w:rPr>
              <w:t>Clay</w:t>
            </w:r>
          </w:p>
        </w:tc>
        <w:tc>
          <w:tcPr>
            <w:tcW w:w="639" w:type="pct"/>
          </w:tcPr>
          <w:p w14:paraId="5DBE969D" w14:textId="77777777" w:rsidR="00AE2E0F" w:rsidRPr="003A5DE6" w:rsidRDefault="00AE2E0F" w:rsidP="006B32BD">
            <w:pPr>
              <w:pStyle w:val="TableParagraph"/>
              <w:spacing w:before="103"/>
              <w:ind w:left="120"/>
              <w:jc w:val="left"/>
            </w:pPr>
            <w:r w:rsidRPr="003A5DE6">
              <w:t>-0.328*</w:t>
            </w:r>
          </w:p>
        </w:tc>
        <w:tc>
          <w:tcPr>
            <w:tcW w:w="535" w:type="pct"/>
          </w:tcPr>
          <w:p w14:paraId="73A4FAAB" w14:textId="77777777" w:rsidR="00AE2E0F" w:rsidRPr="003A5DE6" w:rsidRDefault="00AE2E0F" w:rsidP="006B32BD">
            <w:pPr>
              <w:pStyle w:val="TableParagraph"/>
              <w:spacing w:before="103"/>
              <w:ind w:left="202"/>
              <w:jc w:val="left"/>
            </w:pPr>
            <w:r w:rsidRPr="003A5DE6">
              <w:t>-0.209</w:t>
            </w:r>
          </w:p>
        </w:tc>
        <w:tc>
          <w:tcPr>
            <w:tcW w:w="715" w:type="pct"/>
          </w:tcPr>
          <w:p w14:paraId="1B317912" w14:textId="77777777" w:rsidR="00AE2E0F" w:rsidRPr="003A5DE6" w:rsidRDefault="00AE2E0F" w:rsidP="006B32BD">
            <w:pPr>
              <w:pStyle w:val="TableParagraph"/>
              <w:spacing w:before="103"/>
              <w:ind w:left="218"/>
              <w:jc w:val="left"/>
            </w:pPr>
            <w:r w:rsidRPr="003A5DE6">
              <w:t>1</w:t>
            </w:r>
          </w:p>
        </w:tc>
        <w:tc>
          <w:tcPr>
            <w:tcW w:w="692" w:type="pct"/>
          </w:tcPr>
          <w:p w14:paraId="53FE6042" w14:textId="77777777" w:rsidR="00AE2E0F" w:rsidRPr="003A5DE6" w:rsidRDefault="00AE2E0F" w:rsidP="006B32BD">
            <w:pPr>
              <w:pStyle w:val="TableParagraph"/>
              <w:jc w:val="left"/>
            </w:pPr>
          </w:p>
        </w:tc>
        <w:tc>
          <w:tcPr>
            <w:tcW w:w="692" w:type="pct"/>
          </w:tcPr>
          <w:p w14:paraId="60BFB112" w14:textId="77777777" w:rsidR="00AE2E0F" w:rsidRPr="003A5DE6" w:rsidRDefault="00AE2E0F" w:rsidP="006B32BD">
            <w:pPr>
              <w:pStyle w:val="TableParagraph"/>
              <w:jc w:val="left"/>
            </w:pPr>
          </w:p>
        </w:tc>
        <w:tc>
          <w:tcPr>
            <w:tcW w:w="691" w:type="pct"/>
          </w:tcPr>
          <w:p w14:paraId="34F8EB5D" w14:textId="77777777" w:rsidR="00AE2E0F" w:rsidRPr="003A5DE6" w:rsidRDefault="00AE2E0F" w:rsidP="006B32BD">
            <w:pPr>
              <w:pStyle w:val="TableParagraph"/>
              <w:jc w:val="left"/>
            </w:pPr>
          </w:p>
        </w:tc>
        <w:tc>
          <w:tcPr>
            <w:tcW w:w="548" w:type="pct"/>
          </w:tcPr>
          <w:p w14:paraId="4C6A10DF" w14:textId="77777777" w:rsidR="00AE2E0F" w:rsidRPr="003A5DE6" w:rsidRDefault="00AE2E0F" w:rsidP="006B32BD">
            <w:pPr>
              <w:pStyle w:val="TableParagraph"/>
              <w:jc w:val="left"/>
            </w:pPr>
          </w:p>
        </w:tc>
      </w:tr>
      <w:tr w:rsidR="003A5DE6" w:rsidRPr="003A5DE6" w14:paraId="5FCA7EA8" w14:textId="77777777" w:rsidTr="00AE2E0F">
        <w:trPr>
          <w:trHeight w:val="467"/>
        </w:trPr>
        <w:tc>
          <w:tcPr>
            <w:tcW w:w="487" w:type="pct"/>
          </w:tcPr>
          <w:p w14:paraId="279837CA" w14:textId="77777777" w:rsidR="00AE2E0F" w:rsidRPr="003A5DE6" w:rsidRDefault="00AE2E0F" w:rsidP="006B32BD">
            <w:pPr>
              <w:pStyle w:val="TableParagraph"/>
              <w:spacing w:before="103"/>
              <w:ind w:left="69"/>
              <w:jc w:val="left"/>
              <w:rPr>
                <w:b/>
              </w:rPr>
            </w:pPr>
            <w:r w:rsidRPr="003A5DE6">
              <w:rPr>
                <w:b/>
              </w:rPr>
              <w:t>BD</w:t>
            </w:r>
          </w:p>
        </w:tc>
        <w:tc>
          <w:tcPr>
            <w:tcW w:w="639" w:type="pct"/>
          </w:tcPr>
          <w:p w14:paraId="15A10EE9" w14:textId="77777777" w:rsidR="00AE2E0F" w:rsidRPr="003A5DE6" w:rsidRDefault="00AE2E0F" w:rsidP="006B32BD">
            <w:pPr>
              <w:pStyle w:val="TableParagraph"/>
              <w:spacing w:before="103"/>
              <w:ind w:left="120"/>
              <w:jc w:val="left"/>
            </w:pPr>
            <w:r w:rsidRPr="003A5DE6">
              <w:t>0.778**</w:t>
            </w:r>
          </w:p>
        </w:tc>
        <w:tc>
          <w:tcPr>
            <w:tcW w:w="535" w:type="pct"/>
          </w:tcPr>
          <w:p w14:paraId="5EC5C1E8" w14:textId="77777777" w:rsidR="00AE2E0F" w:rsidRPr="003A5DE6" w:rsidRDefault="00AE2E0F" w:rsidP="006B32BD">
            <w:pPr>
              <w:pStyle w:val="TableParagraph"/>
              <w:spacing w:before="103"/>
              <w:ind w:left="202"/>
              <w:jc w:val="left"/>
            </w:pPr>
            <w:r w:rsidRPr="003A5DE6">
              <w:t>-0.259</w:t>
            </w:r>
          </w:p>
        </w:tc>
        <w:tc>
          <w:tcPr>
            <w:tcW w:w="715" w:type="pct"/>
          </w:tcPr>
          <w:p w14:paraId="63ACC323" w14:textId="77777777" w:rsidR="00AE2E0F" w:rsidRPr="003A5DE6" w:rsidRDefault="00AE2E0F" w:rsidP="006B32BD">
            <w:pPr>
              <w:pStyle w:val="TableParagraph"/>
              <w:spacing w:before="103"/>
              <w:ind w:left="218"/>
              <w:jc w:val="left"/>
            </w:pPr>
            <w:r w:rsidRPr="003A5DE6">
              <w:t>-0.525**</w:t>
            </w:r>
          </w:p>
        </w:tc>
        <w:tc>
          <w:tcPr>
            <w:tcW w:w="692" w:type="pct"/>
          </w:tcPr>
          <w:p w14:paraId="75C6F818" w14:textId="77777777" w:rsidR="00AE2E0F" w:rsidRPr="003A5DE6" w:rsidRDefault="00AE2E0F" w:rsidP="006B32BD">
            <w:pPr>
              <w:pStyle w:val="TableParagraph"/>
              <w:spacing w:before="103"/>
              <w:ind w:left="188"/>
              <w:jc w:val="left"/>
            </w:pPr>
            <w:r w:rsidRPr="003A5DE6">
              <w:t>1</w:t>
            </w:r>
          </w:p>
        </w:tc>
        <w:tc>
          <w:tcPr>
            <w:tcW w:w="692" w:type="pct"/>
          </w:tcPr>
          <w:p w14:paraId="6D289D83" w14:textId="77777777" w:rsidR="00AE2E0F" w:rsidRPr="003A5DE6" w:rsidRDefault="00AE2E0F" w:rsidP="006B32BD">
            <w:pPr>
              <w:pStyle w:val="TableParagraph"/>
              <w:jc w:val="left"/>
            </w:pPr>
          </w:p>
        </w:tc>
        <w:tc>
          <w:tcPr>
            <w:tcW w:w="691" w:type="pct"/>
          </w:tcPr>
          <w:p w14:paraId="4A2FA0E7" w14:textId="77777777" w:rsidR="00AE2E0F" w:rsidRPr="003A5DE6" w:rsidRDefault="00AE2E0F" w:rsidP="006B32BD">
            <w:pPr>
              <w:pStyle w:val="TableParagraph"/>
              <w:jc w:val="left"/>
            </w:pPr>
          </w:p>
        </w:tc>
        <w:tc>
          <w:tcPr>
            <w:tcW w:w="548" w:type="pct"/>
          </w:tcPr>
          <w:p w14:paraId="203C9091" w14:textId="77777777" w:rsidR="00AE2E0F" w:rsidRPr="003A5DE6" w:rsidRDefault="00AE2E0F" w:rsidP="006B32BD">
            <w:pPr>
              <w:pStyle w:val="TableParagraph"/>
              <w:jc w:val="left"/>
            </w:pPr>
          </w:p>
        </w:tc>
      </w:tr>
      <w:tr w:rsidR="003A5DE6" w:rsidRPr="003A5DE6" w14:paraId="235010E4" w14:textId="77777777" w:rsidTr="00AE2E0F">
        <w:trPr>
          <w:trHeight w:val="468"/>
        </w:trPr>
        <w:tc>
          <w:tcPr>
            <w:tcW w:w="487" w:type="pct"/>
          </w:tcPr>
          <w:p w14:paraId="7669D496" w14:textId="77777777" w:rsidR="00AE2E0F" w:rsidRPr="003A5DE6" w:rsidRDefault="00AE2E0F" w:rsidP="006B32BD">
            <w:pPr>
              <w:pStyle w:val="TableParagraph"/>
              <w:spacing w:before="103"/>
              <w:ind w:left="69"/>
              <w:jc w:val="left"/>
              <w:rPr>
                <w:b/>
              </w:rPr>
            </w:pPr>
            <w:r w:rsidRPr="003A5DE6">
              <w:rPr>
                <w:b/>
              </w:rPr>
              <w:t>pH</w:t>
            </w:r>
          </w:p>
        </w:tc>
        <w:tc>
          <w:tcPr>
            <w:tcW w:w="639" w:type="pct"/>
          </w:tcPr>
          <w:p w14:paraId="550D6B5D" w14:textId="77777777" w:rsidR="00AE2E0F" w:rsidRPr="003A5DE6" w:rsidRDefault="00AE2E0F" w:rsidP="006B32BD">
            <w:pPr>
              <w:pStyle w:val="TableParagraph"/>
              <w:spacing w:before="103"/>
              <w:ind w:left="120"/>
              <w:jc w:val="left"/>
            </w:pPr>
            <w:r w:rsidRPr="003A5DE6">
              <w:t>-0.312</w:t>
            </w:r>
          </w:p>
        </w:tc>
        <w:tc>
          <w:tcPr>
            <w:tcW w:w="535" w:type="pct"/>
          </w:tcPr>
          <w:p w14:paraId="7EDCA5C6" w14:textId="77777777" w:rsidR="00AE2E0F" w:rsidRPr="003A5DE6" w:rsidRDefault="00AE2E0F" w:rsidP="006B32BD">
            <w:pPr>
              <w:pStyle w:val="TableParagraph"/>
              <w:spacing w:before="103"/>
              <w:ind w:left="202"/>
              <w:jc w:val="left"/>
            </w:pPr>
            <w:r w:rsidRPr="003A5DE6">
              <w:t>-0.138</w:t>
            </w:r>
          </w:p>
        </w:tc>
        <w:tc>
          <w:tcPr>
            <w:tcW w:w="715" w:type="pct"/>
          </w:tcPr>
          <w:p w14:paraId="71D098B5" w14:textId="77777777" w:rsidR="00AE2E0F" w:rsidRPr="003A5DE6" w:rsidRDefault="00AE2E0F" w:rsidP="006B32BD">
            <w:pPr>
              <w:pStyle w:val="TableParagraph"/>
              <w:spacing w:before="103"/>
              <w:ind w:left="218"/>
              <w:jc w:val="left"/>
            </w:pPr>
            <w:r w:rsidRPr="003A5DE6">
              <w:t>0.139</w:t>
            </w:r>
          </w:p>
        </w:tc>
        <w:tc>
          <w:tcPr>
            <w:tcW w:w="692" w:type="pct"/>
          </w:tcPr>
          <w:p w14:paraId="6A7F5AA7" w14:textId="77777777" w:rsidR="00AE2E0F" w:rsidRPr="003A5DE6" w:rsidRDefault="00AE2E0F" w:rsidP="006B32BD">
            <w:pPr>
              <w:pStyle w:val="TableParagraph"/>
              <w:spacing w:before="103"/>
              <w:ind w:left="188"/>
              <w:jc w:val="left"/>
            </w:pPr>
            <w:r w:rsidRPr="003A5DE6">
              <w:t>-0.173</w:t>
            </w:r>
          </w:p>
        </w:tc>
        <w:tc>
          <w:tcPr>
            <w:tcW w:w="692" w:type="pct"/>
          </w:tcPr>
          <w:p w14:paraId="32C59F19" w14:textId="77777777" w:rsidR="00AE2E0F" w:rsidRPr="003A5DE6" w:rsidRDefault="00AE2E0F" w:rsidP="006B32BD">
            <w:pPr>
              <w:pStyle w:val="TableParagraph"/>
              <w:spacing w:before="103"/>
              <w:ind w:left="187"/>
              <w:jc w:val="left"/>
            </w:pPr>
            <w:r w:rsidRPr="003A5DE6">
              <w:t>1</w:t>
            </w:r>
          </w:p>
        </w:tc>
        <w:tc>
          <w:tcPr>
            <w:tcW w:w="691" w:type="pct"/>
          </w:tcPr>
          <w:p w14:paraId="6275412B" w14:textId="77777777" w:rsidR="00AE2E0F" w:rsidRPr="003A5DE6" w:rsidRDefault="00AE2E0F" w:rsidP="006B32BD">
            <w:pPr>
              <w:pStyle w:val="TableParagraph"/>
              <w:jc w:val="left"/>
            </w:pPr>
          </w:p>
        </w:tc>
        <w:tc>
          <w:tcPr>
            <w:tcW w:w="548" w:type="pct"/>
          </w:tcPr>
          <w:p w14:paraId="47520C93" w14:textId="77777777" w:rsidR="00AE2E0F" w:rsidRPr="003A5DE6" w:rsidRDefault="00AE2E0F" w:rsidP="006B32BD">
            <w:pPr>
              <w:pStyle w:val="TableParagraph"/>
              <w:jc w:val="left"/>
            </w:pPr>
          </w:p>
        </w:tc>
      </w:tr>
      <w:tr w:rsidR="003A5DE6" w:rsidRPr="003A5DE6" w14:paraId="74D626B1" w14:textId="77777777" w:rsidTr="00AE2E0F">
        <w:trPr>
          <w:trHeight w:val="467"/>
        </w:trPr>
        <w:tc>
          <w:tcPr>
            <w:tcW w:w="487" w:type="pct"/>
          </w:tcPr>
          <w:p w14:paraId="51A4CB27" w14:textId="77777777" w:rsidR="00AE2E0F" w:rsidRPr="003A5DE6" w:rsidRDefault="00AE2E0F" w:rsidP="006B32BD">
            <w:pPr>
              <w:pStyle w:val="TableParagraph"/>
              <w:spacing w:before="103"/>
              <w:ind w:left="69"/>
              <w:jc w:val="left"/>
              <w:rPr>
                <w:b/>
              </w:rPr>
            </w:pPr>
            <w:r w:rsidRPr="003A5DE6">
              <w:rPr>
                <w:b/>
              </w:rPr>
              <w:t>OC</w:t>
            </w:r>
          </w:p>
        </w:tc>
        <w:tc>
          <w:tcPr>
            <w:tcW w:w="639" w:type="pct"/>
          </w:tcPr>
          <w:p w14:paraId="3A126638" w14:textId="77777777" w:rsidR="00AE2E0F" w:rsidRPr="003A5DE6" w:rsidRDefault="00AE2E0F" w:rsidP="006B32BD">
            <w:pPr>
              <w:pStyle w:val="TableParagraph"/>
              <w:spacing w:before="103"/>
              <w:ind w:left="120"/>
              <w:jc w:val="left"/>
            </w:pPr>
            <w:r w:rsidRPr="003A5DE6">
              <w:t>-0.329*</w:t>
            </w:r>
          </w:p>
        </w:tc>
        <w:tc>
          <w:tcPr>
            <w:tcW w:w="535" w:type="pct"/>
          </w:tcPr>
          <w:p w14:paraId="6EE83E05" w14:textId="77777777" w:rsidR="00AE2E0F" w:rsidRPr="003A5DE6" w:rsidRDefault="00AE2E0F" w:rsidP="006B32BD">
            <w:pPr>
              <w:pStyle w:val="TableParagraph"/>
              <w:spacing w:before="103"/>
              <w:ind w:left="202"/>
              <w:jc w:val="left"/>
            </w:pPr>
            <w:r w:rsidRPr="003A5DE6">
              <w:t>0.281</w:t>
            </w:r>
          </w:p>
        </w:tc>
        <w:tc>
          <w:tcPr>
            <w:tcW w:w="715" w:type="pct"/>
          </w:tcPr>
          <w:p w14:paraId="5EA03130" w14:textId="77777777" w:rsidR="00AE2E0F" w:rsidRPr="003A5DE6" w:rsidRDefault="00AE2E0F" w:rsidP="006B32BD">
            <w:pPr>
              <w:pStyle w:val="TableParagraph"/>
              <w:spacing w:before="103"/>
              <w:ind w:left="218"/>
              <w:jc w:val="left"/>
            </w:pPr>
            <w:r w:rsidRPr="003A5DE6">
              <w:t>0.357*</w:t>
            </w:r>
          </w:p>
        </w:tc>
        <w:tc>
          <w:tcPr>
            <w:tcW w:w="692" w:type="pct"/>
          </w:tcPr>
          <w:p w14:paraId="428BE384" w14:textId="77777777" w:rsidR="00AE2E0F" w:rsidRPr="003A5DE6" w:rsidRDefault="00AE2E0F" w:rsidP="006B32BD">
            <w:pPr>
              <w:pStyle w:val="TableParagraph"/>
              <w:spacing w:before="103"/>
              <w:ind w:left="188"/>
              <w:jc w:val="left"/>
            </w:pPr>
            <w:r w:rsidRPr="003A5DE6">
              <w:t>-0.582**</w:t>
            </w:r>
          </w:p>
        </w:tc>
        <w:tc>
          <w:tcPr>
            <w:tcW w:w="692" w:type="pct"/>
          </w:tcPr>
          <w:p w14:paraId="0BA41A12" w14:textId="77777777" w:rsidR="00AE2E0F" w:rsidRPr="003A5DE6" w:rsidRDefault="00AE2E0F" w:rsidP="006B32BD">
            <w:pPr>
              <w:pStyle w:val="TableParagraph"/>
              <w:spacing w:before="103"/>
              <w:ind w:left="187"/>
              <w:jc w:val="left"/>
            </w:pPr>
            <w:r w:rsidRPr="003A5DE6">
              <w:t>-0.506**</w:t>
            </w:r>
          </w:p>
        </w:tc>
        <w:tc>
          <w:tcPr>
            <w:tcW w:w="691" w:type="pct"/>
          </w:tcPr>
          <w:p w14:paraId="3188D338" w14:textId="77777777" w:rsidR="00AE2E0F" w:rsidRPr="003A5DE6" w:rsidRDefault="00AE2E0F" w:rsidP="006B32BD">
            <w:pPr>
              <w:pStyle w:val="TableParagraph"/>
              <w:spacing w:before="103"/>
              <w:ind w:left="186"/>
              <w:jc w:val="left"/>
            </w:pPr>
            <w:r w:rsidRPr="003A5DE6">
              <w:t>1</w:t>
            </w:r>
          </w:p>
        </w:tc>
        <w:tc>
          <w:tcPr>
            <w:tcW w:w="548" w:type="pct"/>
          </w:tcPr>
          <w:p w14:paraId="691BEB66" w14:textId="77777777" w:rsidR="00AE2E0F" w:rsidRPr="003A5DE6" w:rsidRDefault="00AE2E0F" w:rsidP="006B32BD">
            <w:pPr>
              <w:pStyle w:val="TableParagraph"/>
              <w:jc w:val="left"/>
            </w:pPr>
          </w:p>
        </w:tc>
      </w:tr>
      <w:tr w:rsidR="003A5DE6" w:rsidRPr="003A5DE6" w14:paraId="7D803DB8" w14:textId="77777777" w:rsidTr="00AE2E0F">
        <w:trPr>
          <w:trHeight w:val="468"/>
        </w:trPr>
        <w:tc>
          <w:tcPr>
            <w:tcW w:w="487" w:type="pct"/>
          </w:tcPr>
          <w:p w14:paraId="569756C0" w14:textId="77777777" w:rsidR="00AE2E0F" w:rsidRPr="003A5DE6" w:rsidRDefault="00AE2E0F" w:rsidP="006B32BD">
            <w:pPr>
              <w:pStyle w:val="TableParagraph"/>
              <w:spacing w:before="103"/>
              <w:ind w:left="69"/>
              <w:jc w:val="left"/>
              <w:rPr>
                <w:b/>
              </w:rPr>
            </w:pPr>
            <w:r w:rsidRPr="003A5DE6">
              <w:rPr>
                <w:b/>
              </w:rPr>
              <w:t>CEC</w:t>
            </w:r>
          </w:p>
        </w:tc>
        <w:tc>
          <w:tcPr>
            <w:tcW w:w="639" w:type="pct"/>
          </w:tcPr>
          <w:p w14:paraId="06E7E6BC" w14:textId="77777777" w:rsidR="00AE2E0F" w:rsidRPr="003A5DE6" w:rsidRDefault="00AE2E0F" w:rsidP="006B32BD">
            <w:pPr>
              <w:pStyle w:val="TableParagraph"/>
              <w:spacing w:before="103"/>
              <w:ind w:left="120"/>
              <w:jc w:val="left"/>
            </w:pPr>
            <w:r w:rsidRPr="003A5DE6">
              <w:t>-0.345*</w:t>
            </w:r>
          </w:p>
        </w:tc>
        <w:tc>
          <w:tcPr>
            <w:tcW w:w="535" w:type="pct"/>
          </w:tcPr>
          <w:p w14:paraId="098B6BC1" w14:textId="77777777" w:rsidR="00AE2E0F" w:rsidRPr="003A5DE6" w:rsidRDefault="00AE2E0F" w:rsidP="006B32BD">
            <w:pPr>
              <w:pStyle w:val="TableParagraph"/>
              <w:spacing w:before="103"/>
              <w:ind w:left="202"/>
              <w:jc w:val="left"/>
            </w:pPr>
            <w:r w:rsidRPr="003A5DE6">
              <w:t>0.190</w:t>
            </w:r>
          </w:p>
        </w:tc>
        <w:tc>
          <w:tcPr>
            <w:tcW w:w="715" w:type="pct"/>
          </w:tcPr>
          <w:p w14:paraId="44B17A18" w14:textId="77777777" w:rsidR="00AE2E0F" w:rsidRPr="003A5DE6" w:rsidRDefault="00AE2E0F" w:rsidP="006B32BD">
            <w:pPr>
              <w:pStyle w:val="TableParagraph"/>
              <w:spacing w:before="103"/>
              <w:ind w:left="218"/>
              <w:jc w:val="left"/>
            </w:pPr>
            <w:r w:rsidRPr="003A5DE6">
              <w:t>0.372*</w:t>
            </w:r>
          </w:p>
        </w:tc>
        <w:tc>
          <w:tcPr>
            <w:tcW w:w="692" w:type="pct"/>
          </w:tcPr>
          <w:p w14:paraId="67A5C049" w14:textId="77777777" w:rsidR="00AE2E0F" w:rsidRPr="003A5DE6" w:rsidRDefault="00AE2E0F" w:rsidP="006B32BD">
            <w:pPr>
              <w:pStyle w:val="TableParagraph"/>
              <w:spacing w:before="103"/>
              <w:ind w:left="188"/>
              <w:jc w:val="left"/>
            </w:pPr>
            <w:r w:rsidRPr="003A5DE6">
              <w:t>-0.488**</w:t>
            </w:r>
          </w:p>
        </w:tc>
        <w:tc>
          <w:tcPr>
            <w:tcW w:w="692" w:type="pct"/>
          </w:tcPr>
          <w:p w14:paraId="5CCE9AFE" w14:textId="77777777" w:rsidR="00AE2E0F" w:rsidRPr="003A5DE6" w:rsidRDefault="00AE2E0F" w:rsidP="006B32BD">
            <w:pPr>
              <w:pStyle w:val="TableParagraph"/>
              <w:spacing w:before="103"/>
              <w:ind w:left="187"/>
              <w:jc w:val="left"/>
            </w:pPr>
            <w:r w:rsidRPr="003A5DE6">
              <w:t>0.312</w:t>
            </w:r>
          </w:p>
        </w:tc>
        <w:tc>
          <w:tcPr>
            <w:tcW w:w="691" w:type="pct"/>
          </w:tcPr>
          <w:p w14:paraId="7D1CE061" w14:textId="77777777" w:rsidR="00AE2E0F" w:rsidRPr="003A5DE6" w:rsidRDefault="00AE2E0F" w:rsidP="006B32BD">
            <w:pPr>
              <w:pStyle w:val="TableParagraph"/>
              <w:spacing w:before="103"/>
              <w:ind w:left="186"/>
              <w:jc w:val="left"/>
            </w:pPr>
            <w:r w:rsidRPr="003A5DE6">
              <w:t>0.499**</w:t>
            </w:r>
          </w:p>
        </w:tc>
        <w:tc>
          <w:tcPr>
            <w:tcW w:w="548" w:type="pct"/>
          </w:tcPr>
          <w:p w14:paraId="57D8EED6" w14:textId="77777777" w:rsidR="00AE2E0F" w:rsidRPr="003A5DE6" w:rsidRDefault="00AE2E0F" w:rsidP="006B32BD">
            <w:pPr>
              <w:pStyle w:val="TableParagraph"/>
              <w:spacing w:before="103"/>
              <w:ind w:left="222"/>
              <w:jc w:val="left"/>
            </w:pPr>
            <w:r w:rsidRPr="003A5DE6">
              <w:t>1</w:t>
            </w:r>
          </w:p>
        </w:tc>
      </w:tr>
    </w:tbl>
    <w:p w14:paraId="75ACADA3" w14:textId="77777777" w:rsidR="00AE2E0F" w:rsidRPr="003A5DE6" w:rsidRDefault="00AE2E0F" w:rsidP="006B32BD">
      <w:pPr>
        <w:pStyle w:val="BodyText"/>
        <w:ind w:left="175"/>
        <w:rPr>
          <w:sz w:val="22"/>
          <w:szCs w:val="22"/>
        </w:rPr>
      </w:pPr>
      <w:r w:rsidRPr="003A5DE6">
        <w:rPr>
          <w:sz w:val="22"/>
          <w:szCs w:val="22"/>
        </w:rPr>
        <w:t>**</w:t>
      </w:r>
      <w:r w:rsidRPr="003A5DE6">
        <w:rPr>
          <w:spacing w:val="57"/>
          <w:sz w:val="22"/>
          <w:szCs w:val="22"/>
        </w:rPr>
        <w:t xml:space="preserve"> </w:t>
      </w:r>
      <w:r w:rsidRPr="003A5DE6">
        <w:rPr>
          <w:sz w:val="22"/>
          <w:szCs w:val="22"/>
        </w:rPr>
        <w:t>Correlation</w:t>
      </w:r>
      <w:r w:rsidRPr="003A5DE6">
        <w:rPr>
          <w:spacing w:val="-2"/>
          <w:sz w:val="22"/>
          <w:szCs w:val="22"/>
        </w:rPr>
        <w:t xml:space="preserve"> </w:t>
      </w:r>
      <w:r w:rsidRPr="003A5DE6">
        <w:rPr>
          <w:sz w:val="22"/>
          <w:szCs w:val="22"/>
        </w:rPr>
        <w:t>is</w:t>
      </w:r>
      <w:r w:rsidRPr="003A5DE6">
        <w:rPr>
          <w:spacing w:val="-1"/>
          <w:sz w:val="22"/>
          <w:szCs w:val="22"/>
        </w:rPr>
        <w:t xml:space="preserve"> </w:t>
      </w:r>
      <w:r w:rsidRPr="003A5DE6">
        <w:rPr>
          <w:sz w:val="22"/>
          <w:szCs w:val="22"/>
        </w:rPr>
        <w:t>significant</w:t>
      </w:r>
      <w:r w:rsidRPr="003A5DE6">
        <w:rPr>
          <w:spacing w:val="-1"/>
          <w:sz w:val="22"/>
          <w:szCs w:val="22"/>
        </w:rPr>
        <w:t xml:space="preserve"> </w:t>
      </w:r>
      <w:r w:rsidRPr="003A5DE6">
        <w:rPr>
          <w:sz w:val="22"/>
          <w:szCs w:val="22"/>
        </w:rPr>
        <w:t>at</w:t>
      </w:r>
      <w:r w:rsidRPr="003A5DE6">
        <w:rPr>
          <w:spacing w:val="-2"/>
          <w:sz w:val="22"/>
          <w:szCs w:val="22"/>
        </w:rPr>
        <w:t xml:space="preserve"> </w:t>
      </w:r>
      <w:r w:rsidRPr="003A5DE6">
        <w:rPr>
          <w:sz w:val="22"/>
          <w:szCs w:val="22"/>
        </w:rPr>
        <w:t>the</w:t>
      </w:r>
      <w:r w:rsidRPr="003A5DE6">
        <w:rPr>
          <w:spacing w:val="-2"/>
          <w:sz w:val="22"/>
          <w:szCs w:val="22"/>
        </w:rPr>
        <w:t xml:space="preserve"> </w:t>
      </w:r>
      <w:r w:rsidRPr="003A5DE6">
        <w:rPr>
          <w:sz w:val="22"/>
          <w:szCs w:val="22"/>
        </w:rPr>
        <w:t>0.01</w:t>
      </w:r>
      <w:r w:rsidRPr="003A5DE6">
        <w:rPr>
          <w:spacing w:val="-1"/>
          <w:sz w:val="22"/>
          <w:szCs w:val="22"/>
        </w:rPr>
        <w:t xml:space="preserve"> </w:t>
      </w:r>
      <w:r w:rsidRPr="003A5DE6">
        <w:rPr>
          <w:sz w:val="22"/>
          <w:szCs w:val="22"/>
        </w:rPr>
        <w:t>level</w:t>
      </w:r>
      <w:r w:rsidRPr="003A5DE6">
        <w:rPr>
          <w:spacing w:val="-2"/>
          <w:sz w:val="22"/>
          <w:szCs w:val="22"/>
        </w:rPr>
        <w:t xml:space="preserve"> </w:t>
      </w:r>
      <w:r w:rsidRPr="003A5DE6">
        <w:rPr>
          <w:sz w:val="22"/>
          <w:szCs w:val="22"/>
        </w:rPr>
        <w:t>(2-tailed).</w:t>
      </w:r>
    </w:p>
    <w:p w14:paraId="7C8E346E" w14:textId="77777777" w:rsidR="00AE2E0F" w:rsidRPr="003A5DE6" w:rsidRDefault="00AE2E0F" w:rsidP="006B32BD">
      <w:pPr>
        <w:pStyle w:val="BodyText"/>
        <w:ind w:left="175"/>
        <w:rPr>
          <w:sz w:val="22"/>
          <w:szCs w:val="22"/>
        </w:rPr>
      </w:pPr>
      <w:r w:rsidRPr="003A5DE6">
        <w:rPr>
          <w:sz w:val="22"/>
          <w:szCs w:val="22"/>
        </w:rPr>
        <w:t>*</w:t>
      </w:r>
      <w:r w:rsidRPr="003A5DE6">
        <w:rPr>
          <w:spacing w:val="57"/>
          <w:sz w:val="22"/>
          <w:szCs w:val="22"/>
        </w:rPr>
        <w:t xml:space="preserve"> </w:t>
      </w:r>
      <w:r w:rsidRPr="003A5DE6">
        <w:rPr>
          <w:sz w:val="22"/>
          <w:szCs w:val="22"/>
        </w:rPr>
        <w:t>Correlation</w:t>
      </w:r>
      <w:r w:rsidRPr="003A5DE6">
        <w:rPr>
          <w:spacing w:val="-2"/>
          <w:sz w:val="22"/>
          <w:szCs w:val="22"/>
        </w:rPr>
        <w:t xml:space="preserve"> </w:t>
      </w:r>
      <w:r w:rsidRPr="003A5DE6">
        <w:rPr>
          <w:sz w:val="22"/>
          <w:szCs w:val="22"/>
        </w:rPr>
        <w:t>is</w:t>
      </w:r>
      <w:r w:rsidRPr="003A5DE6">
        <w:rPr>
          <w:spacing w:val="-1"/>
          <w:sz w:val="22"/>
          <w:szCs w:val="22"/>
        </w:rPr>
        <w:t xml:space="preserve"> </w:t>
      </w:r>
      <w:r w:rsidRPr="003A5DE6">
        <w:rPr>
          <w:sz w:val="22"/>
          <w:szCs w:val="22"/>
        </w:rPr>
        <w:t>significant</w:t>
      </w:r>
      <w:r w:rsidRPr="003A5DE6">
        <w:rPr>
          <w:spacing w:val="-1"/>
          <w:sz w:val="22"/>
          <w:szCs w:val="22"/>
        </w:rPr>
        <w:t xml:space="preserve"> </w:t>
      </w:r>
      <w:r w:rsidRPr="003A5DE6">
        <w:rPr>
          <w:sz w:val="22"/>
          <w:szCs w:val="22"/>
        </w:rPr>
        <w:t>at</w:t>
      </w:r>
      <w:r w:rsidRPr="003A5DE6">
        <w:rPr>
          <w:spacing w:val="-2"/>
          <w:sz w:val="22"/>
          <w:szCs w:val="22"/>
        </w:rPr>
        <w:t xml:space="preserve"> </w:t>
      </w:r>
      <w:r w:rsidRPr="003A5DE6">
        <w:rPr>
          <w:sz w:val="22"/>
          <w:szCs w:val="22"/>
        </w:rPr>
        <w:t>the</w:t>
      </w:r>
      <w:r w:rsidRPr="003A5DE6">
        <w:rPr>
          <w:spacing w:val="-2"/>
          <w:sz w:val="22"/>
          <w:szCs w:val="22"/>
        </w:rPr>
        <w:t xml:space="preserve"> </w:t>
      </w:r>
      <w:r w:rsidRPr="003A5DE6">
        <w:rPr>
          <w:sz w:val="22"/>
          <w:szCs w:val="22"/>
        </w:rPr>
        <w:t>0.05</w:t>
      </w:r>
      <w:r w:rsidRPr="003A5DE6">
        <w:rPr>
          <w:spacing w:val="-1"/>
          <w:sz w:val="22"/>
          <w:szCs w:val="22"/>
        </w:rPr>
        <w:t xml:space="preserve"> </w:t>
      </w:r>
      <w:r w:rsidRPr="003A5DE6">
        <w:rPr>
          <w:sz w:val="22"/>
          <w:szCs w:val="22"/>
        </w:rPr>
        <w:t>level</w:t>
      </w:r>
      <w:r w:rsidRPr="003A5DE6">
        <w:rPr>
          <w:spacing w:val="-2"/>
          <w:sz w:val="22"/>
          <w:szCs w:val="22"/>
        </w:rPr>
        <w:t xml:space="preserve"> </w:t>
      </w:r>
      <w:r w:rsidRPr="003A5DE6">
        <w:rPr>
          <w:sz w:val="22"/>
          <w:szCs w:val="22"/>
        </w:rPr>
        <w:t>(2-tailed).</w:t>
      </w:r>
    </w:p>
    <w:p w14:paraId="359E6A78" w14:textId="77777777" w:rsidR="004B24F2" w:rsidRPr="003A5DE6" w:rsidRDefault="004B24F2" w:rsidP="006B32BD">
      <w:pPr>
        <w:spacing w:line="240" w:lineRule="auto"/>
        <w:jc w:val="both"/>
        <w:rPr>
          <w:rFonts w:ascii="Times New Roman" w:hAnsi="Times New Roman" w:cs="Times New Roman"/>
          <w:b/>
          <w:bCs/>
        </w:rPr>
      </w:pPr>
    </w:p>
    <w:p w14:paraId="1B8B26EF" w14:textId="787B84B1" w:rsidR="00C87A74" w:rsidRPr="003A5DE6" w:rsidRDefault="00C87A74" w:rsidP="006B32BD">
      <w:pPr>
        <w:spacing w:line="240" w:lineRule="auto"/>
        <w:jc w:val="both"/>
        <w:rPr>
          <w:rFonts w:ascii="Times New Roman" w:hAnsi="Times New Roman" w:cs="Times New Roman"/>
          <w:b/>
          <w:bCs/>
        </w:rPr>
      </w:pPr>
      <w:r w:rsidRPr="003A5DE6">
        <w:rPr>
          <w:rFonts w:ascii="Times New Roman" w:hAnsi="Times New Roman" w:cs="Times New Roman"/>
          <w:b/>
          <w:bCs/>
        </w:rPr>
        <w:t>Conclusion</w:t>
      </w:r>
    </w:p>
    <w:p w14:paraId="3411FBA6" w14:textId="5B850822" w:rsidR="000D1131" w:rsidRPr="003A5DE6" w:rsidRDefault="00C87A74" w:rsidP="006B32BD">
      <w:pPr>
        <w:spacing w:line="240" w:lineRule="auto"/>
        <w:ind w:firstLine="720"/>
        <w:jc w:val="both"/>
        <w:rPr>
          <w:rFonts w:ascii="Times New Roman" w:hAnsi="Times New Roman" w:cs="Times New Roman"/>
        </w:rPr>
      </w:pPr>
      <w:r w:rsidRPr="003A5DE6">
        <w:rPr>
          <w:rFonts w:ascii="Times New Roman" w:hAnsi="Times New Roman" w:cs="Times New Roman"/>
        </w:rPr>
        <w:t>Soils of tea gardens in the Tinsukia region were strongly acidic, with surface soils dominated by sand and subsoils showing increased clay content, indicating possible clay illuviation. Bulk density increased significantly with depth, negatively correlated with organic carbon content. Organic carbon was medium in surface layers and decreased with depth, influenced by pruning litter and shade tree residues. Cation exchange capacity was highest in surface soils and positively correlated with both clay and organic carbon. These results suggest the need for organic matter enrichment and soil acidity management to sustain soil health and productivity in tea-growing areas of Tinsukia.</w:t>
      </w:r>
    </w:p>
    <w:p w14:paraId="59DE550C" w14:textId="27A9AFD8" w:rsidR="000D1131" w:rsidRPr="003A5DE6" w:rsidRDefault="000D1131" w:rsidP="006B32BD">
      <w:pPr>
        <w:spacing w:line="240" w:lineRule="auto"/>
        <w:ind w:firstLine="720"/>
        <w:jc w:val="both"/>
        <w:rPr>
          <w:rFonts w:ascii="Times New Roman" w:hAnsi="Times New Roman" w:cs="Times New Roman"/>
        </w:rPr>
      </w:pPr>
    </w:p>
    <w:p w14:paraId="33CBB86D" w14:textId="16FBF90C" w:rsidR="000D1131" w:rsidRPr="003A5DE6" w:rsidRDefault="000D1131" w:rsidP="006B32BD">
      <w:pPr>
        <w:spacing w:line="240" w:lineRule="auto"/>
        <w:ind w:firstLine="720"/>
        <w:jc w:val="both"/>
        <w:rPr>
          <w:rFonts w:ascii="Times New Roman" w:hAnsi="Times New Roman" w:cs="Times New Roman"/>
        </w:rPr>
      </w:pPr>
    </w:p>
    <w:p w14:paraId="5B8E1235" w14:textId="77777777" w:rsidR="000D1131" w:rsidRPr="003A5DE6" w:rsidRDefault="000D1131" w:rsidP="006B32BD">
      <w:pPr>
        <w:spacing w:line="240" w:lineRule="auto"/>
        <w:ind w:firstLine="720"/>
        <w:jc w:val="both"/>
        <w:rPr>
          <w:rFonts w:ascii="Times New Roman" w:hAnsi="Times New Roman" w:cs="Times New Roman"/>
        </w:rPr>
      </w:pPr>
    </w:p>
    <w:p w14:paraId="50768A02" w14:textId="77777777" w:rsidR="00DF2582" w:rsidRPr="00E06830" w:rsidRDefault="00DF2582" w:rsidP="00DF2582">
      <w:pPr>
        <w:rPr>
          <w:rFonts w:ascii="Calibri" w:eastAsia="Calibri" w:hAnsi="Calibri" w:cs="Times New Roman"/>
          <w:b/>
          <w:highlight w:val="yellow"/>
          <w:lang w:val="en-US"/>
        </w:rPr>
      </w:pPr>
      <w:bookmarkStart w:id="3" w:name="_Hlk180402183"/>
      <w:bookmarkStart w:id="4" w:name="_Hlk183680988"/>
      <w:r w:rsidRPr="00E06830">
        <w:rPr>
          <w:rFonts w:ascii="Calibri" w:eastAsia="Calibri" w:hAnsi="Calibri" w:cs="Times New Roman"/>
          <w:b/>
          <w:highlight w:val="yellow"/>
          <w:lang w:val="en-US"/>
        </w:rPr>
        <w:t>Disclaimer (Artificial intelligence)</w:t>
      </w:r>
    </w:p>
    <w:p w14:paraId="6E996170" w14:textId="77777777" w:rsidR="00DF2582" w:rsidRPr="003A5DE6" w:rsidRDefault="00DF2582" w:rsidP="00DF2582">
      <w:pPr>
        <w:rPr>
          <w:rFonts w:ascii="Calibri" w:eastAsia="Calibri" w:hAnsi="Calibri" w:cs="Times New Roman"/>
          <w:highlight w:val="yellow"/>
          <w:lang w:val="en-US"/>
        </w:rPr>
      </w:pPr>
      <w:r w:rsidRPr="003A5DE6">
        <w:rPr>
          <w:rFonts w:ascii="Calibri" w:eastAsia="Calibri" w:hAnsi="Calibri" w:cs="Times New Roman"/>
          <w:highlight w:val="yellow"/>
          <w:lang w:val="en-US"/>
        </w:rPr>
        <w:t xml:space="preserve">Option 1: </w:t>
      </w:r>
    </w:p>
    <w:p w14:paraId="0D3C096A" w14:textId="77777777" w:rsidR="00DF2582" w:rsidRPr="003A5DE6" w:rsidRDefault="00DF2582" w:rsidP="00DF2582">
      <w:pPr>
        <w:rPr>
          <w:rFonts w:ascii="Calibri" w:eastAsia="Calibri" w:hAnsi="Calibri" w:cs="Times New Roman"/>
          <w:highlight w:val="yellow"/>
          <w:lang w:val="en-US"/>
        </w:rPr>
      </w:pPr>
      <w:r w:rsidRPr="003A5DE6">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3"/>
    <w:bookmarkEnd w:id="4"/>
    <w:p w14:paraId="3545C3D5" w14:textId="77777777" w:rsidR="00DF2582" w:rsidRPr="003A5DE6" w:rsidRDefault="00DF2582" w:rsidP="006B32BD">
      <w:pPr>
        <w:spacing w:line="240" w:lineRule="auto"/>
        <w:ind w:firstLine="720"/>
        <w:jc w:val="both"/>
        <w:rPr>
          <w:rFonts w:ascii="Times New Roman" w:hAnsi="Times New Roman" w:cs="Times New Roman"/>
        </w:rPr>
      </w:pPr>
    </w:p>
    <w:p w14:paraId="13CE463B" w14:textId="6F6DE276" w:rsidR="00924303" w:rsidRPr="003A5DE6" w:rsidRDefault="00AD2013" w:rsidP="006B32BD">
      <w:pPr>
        <w:spacing w:after="0" w:line="240" w:lineRule="auto"/>
        <w:jc w:val="both"/>
        <w:rPr>
          <w:rFonts w:ascii="Times New Roman" w:hAnsi="Times New Roman" w:cs="Times New Roman"/>
          <w:b/>
          <w:bCs/>
        </w:rPr>
      </w:pPr>
      <w:r w:rsidRPr="003A5DE6">
        <w:rPr>
          <w:rFonts w:ascii="Times New Roman" w:hAnsi="Times New Roman" w:cs="Times New Roman"/>
          <w:b/>
          <w:bCs/>
        </w:rPr>
        <w:t>References</w:t>
      </w:r>
    </w:p>
    <w:p w14:paraId="06CA61C9" w14:textId="77777777" w:rsidR="00AD2013" w:rsidRPr="003A5DE6" w:rsidRDefault="00AD2013" w:rsidP="006B32BD">
      <w:pPr>
        <w:spacing w:after="0" w:line="240" w:lineRule="auto"/>
        <w:ind w:left="567" w:hanging="567"/>
        <w:jc w:val="both"/>
        <w:rPr>
          <w:rFonts w:ascii="Times New Roman" w:hAnsi="Times New Roman" w:cs="Times New Roman"/>
        </w:rPr>
      </w:pPr>
    </w:p>
    <w:p w14:paraId="53C6B566" w14:textId="7777777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[1] Tea Board of India. 2023. India Tea Statistics. Tea Board of India, Under Ministry of Commerce and Industry, Government of India, Kolkata.</w:t>
      </w:r>
    </w:p>
    <w:p w14:paraId="0929EF83" w14:textId="7777777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[2] Xu, W. P.; Song, Q. S.; Li, D. X.; &amp; Wan, X. C. (2012). Discrimination of the production season.</w:t>
      </w:r>
    </w:p>
    <w:p w14:paraId="28D625D2" w14:textId="7777777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 xml:space="preserve">[3] </w:t>
      </w:r>
      <w:proofErr w:type="spellStart"/>
      <w:proofErr w:type="gramStart"/>
      <w:r w:rsidRPr="003A5DE6">
        <w:rPr>
          <w:rFonts w:ascii="Times New Roman" w:hAnsi="Times New Roman" w:cs="Times New Roman"/>
          <w:sz w:val="20"/>
          <w:szCs w:val="20"/>
        </w:rPr>
        <w:t>Truong,V</w:t>
      </w:r>
      <w:proofErr w:type="spellEnd"/>
      <w:r w:rsidRPr="003A5DE6">
        <w:rPr>
          <w:rFonts w:ascii="Times New Roman" w:hAnsi="Times New Roman" w:cs="Times New Roman"/>
          <w:sz w:val="20"/>
          <w:szCs w:val="20"/>
        </w:rPr>
        <w:t>.</w:t>
      </w:r>
      <w:proofErr w:type="gramEnd"/>
      <w:r w:rsidRPr="003A5DE6">
        <w:rPr>
          <w:rFonts w:ascii="Times New Roman" w:hAnsi="Times New Roman" w:cs="Times New Roman"/>
          <w:sz w:val="20"/>
          <w:szCs w:val="20"/>
        </w:rPr>
        <w:t xml:space="preserve"> and </w:t>
      </w:r>
      <w:proofErr w:type="spellStart"/>
      <w:r w:rsidRPr="003A5DE6">
        <w:rPr>
          <w:rFonts w:ascii="Times New Roman" w:hAnsi="Times New Roman" w:cs="Times New Roman"/>
          <w:sz w:val="20"/>
          <w:szCs w:val="20"/>
        </w:rPr>
        <w:t>Jeong,W</w:t>
      </w:r>
      <w:proofErr w:type="spellEnd"/>
      <w:r w:rsidRPr="003A5DE6">
        <w:rPr>
          <w:rFonts w:ascii="Times New Roman" w:hAnsi="Times New Roman" w:cs="Times New Roman"/>
          <w:sz w:val="20"/>
          <w:szCs w:val="20"/>
        </w:rPr>
        <w:t>. (2021). Cellular Defensive Mechanisms of Tea Polyphenols: Structure-Activity Relationship. International Journal of Molecular sciences, 22- 9109: 1-</w:t>
      </w:r>
      <w:proofErr w:type="gramStart"/>
      <w:r w:rsidRPr="003A5DE6">
        <w:rPr>
          <w:rFonts w:ascii="Times New Roman" w:hAnsi="Times New Roman" w:cs="Times New Roman"/>
          <w:sz w:val="20"/>
          <w:szCs w:val="20"/>
        </w:rPr>
        <w:t>24.a</w:t>
      </w:r>
      <w:proofErr w:type="gramEnd"/>
    </w:p>
    <w:p w14:paraId="3A75A9BA" w14:textId="2F13519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 xml:space="preserve">[4] </w:t>
      </w:r>
      <w:r w:rsidR="00A14F04" w:rsidRPr="003A5DE6">
        <w:rPr>
          <w:rFonts w:ascii="Times New Roman" w:hAnsi="Times New Roman" w:cs="Times New Roman"/>
          <w:sz w:val="20"/>
          <w:szCs w:val="20"/>
        </w:rPr>
        <w:t>Wen, X., Wu, D., Chen, D., Xu, P., Zhao, T., Chen, S., ... &amp; Chen, P. (2024). Soil organic matter and total nitrogen as key driving factors promoting the assessment of acid–base buffering characteristics in a tea (Camellia sinensis) plantation habitat. Environmental Monitoring and Assessment, 196(7), 596.</w:t>
      </w:r>
    </w:p>
    <w:p w14:paraId="4EFD2680" w14:textId="7777777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 xml:space="preserve">[5] Scott, J. and Robert, J. (2006). Soil texture and nitrogen mineralization potential across a riparian </w:t>
      </w:r>
      <w:proofErr w:type="spellStart"/>
      <w:r w:rsidRPr="003A5DE6">
        <w:rPr>
          <w:rFonts w:ascii="Times New Roman" w:hAnsi="Times New Roman" w:cs="Times New Roman"/>
          <w:sz w:val="20"/>
          <w:szCs w:val="20"/>
        </w:rPr>
        <w:t>toposequence</w:t>
      </w:r>
      <w:proofErr w:type="spellEnd"/>
      <w:r w:rsidRPr="003A5DE6">
        <w:rPr>
          <w:rFonts w:ascii="Times New Roman" w:hAnsi="Times New Roman" w:cs="Times New Roman"/>
          <w:sz w:val="20"/>
          <w:szCs w:val="20"/>
        </w:rPr>
        <w:t xml:space="preserve"> in a semi-arid savanna. Soil Boil. </w:t>
      </w:r>
      <w:proofErr w:type="spellStart"/>
      <w:r w:rsidRPr="003A5DE6">
        <w:rPr>
          <w:rFonts w:ascii="Times New Roman" w:hAnsi="Times New Roman" w:cs="Times New Roman"/>
          <w:sz w:val="20"/>
          <w:szCs w:val="20"/>
        </w:rPr>
        <w:t>Biochem</w:t>
      </w:r>
      <w:proofErr w:type="spellEnd"/>
      <w:r w:rsidRPr="003A5DE6">
        <w:rPr>
          <w:rFonts w:ascii="Times New Roman" w:hAnsi="Times New Roman" w:cs="Times New Roman"/>
          <w:sz w:val="20"/>
          <w:szCs w:val="20"/>
        </w:rPr>
        <w:t>., 38(6): 1325- 1333.</w:t>
      </w:r>
    </w:p>
    <w:p w14:paraId="60BAE5D9" w14:textId="7777777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 xml:space="preserve">[6] Rout P.P. and Arulmozhiselvan, K. (2019). Effect of Soil Texture on Drying Pattern of Soil Moisture after Saturation. Int. J. Curr. </w:t>
      </w:r>
      <w:proofErr w:type="spellStart"/>
      <w:r w:rsidRPr="003A5DE6">
        <w:rPr>
          <w:rFonts w:ascii="Times New Roman" w:hAnsi="Times New Roman" w:cs="Times New Roman"/>
          <w:sz w:val="20"/>
          <w:szCs w:val="20"/>
        </w:rPr>
        <w:t>Microbiol</w:t>
      </w:r>
      <w:proofErr w:type="spellEnd"/>
      <w:r w:rsidRPr="003A5DE6">
        <w:rPr>
          <w:rFonts w:ascii="Times New Roman" w:hAnsi="Times New Roman" w:cs="Times New Roman"/>
          <w:sz w:val="20"/>
          <w:szCs w:val="20"/>
        </w:rPr>
        <w:t>. App. Sci., 8(3): 697-704.</w:t>
      </w:r>
    </w:p>
    <w:p w14:paraId="7D109E81" w14:textId="7777777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 xml:space="preserve">[7] Nath, T.N. (2014). Soil texture and total organic matter content and its influences on soil water holding capacity of some selected tea growing soils in </w:t>
      </w:r>
      <w:proofErr w:type="spellStart"/>
      <w:r w:rsidRPr="003A5DE6">
        <w:rPr>
          <w:rFonts w:ascii="Times New Roman" w:hAnsi="Times New Roman" w:cs="Times New Roman"/>
          <w:sz w:val="20"/>
          <w:szCs w:val="20"/>
        </w:rPr>
        <w:t>Sivasagar</w:t>
      </w:r>
      <w:proofErr w:type="spellEnd"/>
      <w:r w:rsidRPr="003A5DE6">
        <w:rPr>
          <w:rFonts w:ascii="Times New Roman" w:hAnsi="Times New Roman" w:cs="Times New Roman"/>
          <w:sz w:val="20"/>
          <w:szCs w:val="20"/>
        </w:rPr>
        <w:t xml:space="preserve"> district of Assam, India. International Journal of Chemical Sciences, 12: 1419-1429.</w:t>
      </w:r>
    </w:p>
    <w:p w14:paraId="019DB18E" w14:textId="7777777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 xml:space="preserve">[8] </w:t>
      </w:r>
      <w:proofErr w:type="spellStart"/>
      <w:proofErr w:type="gramStart"/>
      <w:r w:rsidRPr="003A5DE6">
        <w:rPr>
          <w:rFonts w:ascii="Times New Roman" w:hAnsi="Times New Roman" w:cs="Times New Roman"/>
          <w:sz w:val="20"/>
          <w:szCs w:val="20"/>
        </w:rPr>
        <w:t>Nath,T</w:t>
      </w:r>
      <w:proofErr w:type="spellEnd"/>
      <w:r w:rsidRPr="003A5DE6">
        <w:rPr>
          <w:rFonts w:ascii="Times New Roman" w:hAnsi="Times New Roman" w:cs="Times New Roman"/>
          <w:sz w:val="20"/>
          <w:szCs w:val="20"/>
        </w:rPr>
        <w:t>.</w:t>
      </w:r>
      <w:proofErr w:type="gramEnd"/>
      <w:r w:rsidRPr="003A5DE6">
        <w:rPr>
          <w:rFonts w:ascii="Times New Roman" w:hAnsi="Times New Roman" w:cs="Times New Roman"/>
          <w:sz w:val="20"/>
          <w:szCs w:val="20"/>
        </w:rPr>
        <w:t xml:space="preserve"> and Bhattacharyya, K. (2014). Influence of soil texture and total organic matter content on soil hydraulic conductivity of some selected Tea growing soils in Dibrugarh district of Assam. International Research Journal of Chemistry, 1(1):002-009.</w:t>
      </w:r>
    </w:p>
    <w:p w14:paraId="19B13D46" w14:textId="7777777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 xml:space="preserve">[9] </w:t>
      </w:r>
      <w:proofErr w:type="spellStart"/>
      <w:r w:rsidRPr="003A5DE6">
        <w:rPr>
          <w:rFonts w:ascii="Times New Roman" w:hAnsi="Times New Roman" w:cs="Times New Roman"/>
          <w:sz w:val="20"/>
          <w:szCs w:val="20"/>
        </w:rPr>
        <w:t>Haorongbam</w:t>
      </w:r>
      <w:proofErr w:type="spellEnd"/>
      <w:r w:rsidRPr="003A5DE6">
        <w:rPr>
          <w:rFonts w:ascii="Times New Roman" w:hAnsi="Times New Roman" w:cs="Times New Roman"/>
          <w:sz w:val="20"/>
          <w:szCs w:val="20"/>
        </w:rPr>
        <w:t xml:space="preserve">, N.S.; Jayashree, R. and Sethi, L.N. (2014). Assessment of soil assessment of soil fertility status in </w:t>
      </w:r>
      <w:proofErr w:type="spellStart"/>
      <w:r w:rsidRPr="003A5DE6">
        <w:rPr>
          <w:rFonts w:ascii="Times New Roman" w:hAnsi="Times New Roman" w:cs="Times New Roman"/>
          <w:sz w:val="20"/>
          <w:szCs w:val="20"/>
        </w:rPr>
        <w:t>Silcoorie</w:t>
      </w:r>
      <w:proofErr w:type="spellEnd"/>
      <w:r w:rsidRPr="003A5DE6">
        <w:rPr>
          <w:rFonts w:ascii="Times New Roman" w:hAnsi="Times New Roman" w:cs="Times New Roman"/>
          <w:sz w:val="20"/>
          <w:szCs w:val="20"/>
        </w:rPr>
        <w:t xml:space="preserve"> Tea Estate, Assam, Northeast India. International Journal of Current Research, 6(12): 10851-10854.</w:t>
      </w:r>
    </w:p>
    <w:p w14:paraId="3F88721C" w14:textId="7777777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 xml:space="preserve">[10] Lu, Y. L.; Liu, X. N.; Zhang, </w:t>
      </w:r>
      <w:proofErr w:type="spellStart"/>
      <w:proofErr w:type="gramStart"/>
      <w:r w:rsidRPr="003A5DE6">
        <w:rPr>
          <w:rFonts w:ascii="Times New Roman" w:hAnsi="Times New Roman" w:cs="Times New Roman"/>
          <w:sz w:val="20"/>
          <w:szCs w:val="20"/>
        </w:rPr>
        <w:t>M.;Heitman</w:t>
      </w:r>
      <w:proofErr w:type="spellEnd"/>
      <w:proofErr w:type="gramEnd"/>
      <w:r w:rsidRPr="003A5DE6">
        <w:rPr>
          <w:rFonts w:ascii="Times New Roman" w:hAnsi="Times New Roman" w:cs="Times New Roman"/>
          <w:sz w:val="20"/>
          <w:szCs w:val="20"/>
        </w:rPr>
        <w:t xml:space="preserve">, J.; Horton, R. </w:t>
      </w:r>
      <w:proofErr w:type="spellStart"/>
      <w:r w:rsidRPr="003A5DE6">
        <w:rPr>
          <w:rFonts w:ascii="Times New Roman" w:hAnsi="Times New Roman" w:cs="Times New Roman"/>
          <w:sz w:val="20"/>
          <w:szCs w:val="20"/>
        </w:rPr>
        <w:t>andRen</w:t>
      </w:r>
      <w:proofErr w:type="spellEnd"/>
      <w:r w:rsidRPr="003A5DE6">
        <w:rPr>
          <w:rFonts w:ascii="Times New Roman" w:hAnsi="Times New Roman" w:cs="Times New Roman"/>
          <w:sz w:val="20"/>
          <w:szCs w:val="20"/>
        </w:rPr>
        <w:t>, T. S. (2017). Thermo- time domain reflectometry method: Advances in monitoring in situ soil bulk density. Soil Sci Soc Am J.</w:t>
      </w:r>
    </w:p>
    <w:p w14:paraId="708E6CAE" w14:textId="7777777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[11] Phukan, I.K. and Baruah, A. (2015). Studies on soil physical, chemical and microbiological properties under compacted and non-compacted tea soils of south bank. Int. J. Environ. Sci. Technol., 4(1): 253-263.</w:t>
      </w:r>
    </w:p>
    <w:p w14:paraId="22EC42E7" w14:textId="7777777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 xml:space="preserve">[12] </w:t>
      </w:r>
      <w:proofErr w:type="spellStart"/>
      <w:proofErr w:type="gramStart"/>
      <w:r w:rsidRPr="003A5DE6">
        <w:rPr>
          <w:rFonts w:ascii="Times New Roman" w:hAnsi="Times New Roman" w:cs="Times New Roman"/>
          <w:sz w:val="20"/>
          <w:szCs w:val="20"/>
        </w:rPr>
        <w:t>Dutta,N</w:t>
      </w:r>
      <w:proofErr w:type="spellEnd"/>
      <w:r w:rsidRPr="003A5DE6">
        <w:rPr>
          <w:rFonts w:ascii="Times New Roman" w:hAnsi="Times New Roman" w:cs="Times New Roman"/>
          <w:sz w:val="20"/>
          <w:szCs w:val="20"/>
        </w:rPr>
        <w:t>.</w:t>
      </w:r>
      <w:proofErr w:type="gramEnd"/>
      <w:r w:rsidRPr="003A5DE6">
        <w:rPr>
          <w:rFonts w:ascii="Times New Roman" w:hAnsi="Times New Roman" w:cs="Times New Roman"/>
          <w:sz w:val="20"/>
          <w:szCs w:val="20"/>
        </w:rPr>
        <w:t xml:space="preserve">; </w:t>
      </w:r>
      <w:proofErr w:type="spellStart"/>
      <w:r w:rsidRPr="003A5DE6">
        <w:rPr>
          <w:rFonts w:ascii="Times New Roman" w:hAnsi="Times New Roman" w:cs="Times New Roman"/>
          <w:sz w:val="20"/>
          <w:szCs w:val="20"/>
        </w:rPr>
        <w:t>Dutta,S</w:t>
      </w:r>
      <w:proofErr w:type="spellEnd"/>
      <w:r w:rsidRPr="003A5DE6">
        <w:rPr>
          <w:rFonts w:ascii="Times New Roman" w:hAnsi="Times New Roman" w:cs="Times New Roman"/>
          <w:sz w:val="20"/>
          <w:szCs w:val="20"/>
        </w:rPr>
        <w:t>. and Karmakar, R.M. (2017). Characterization and Classification of Some Alluvium Derived Soils under Different Land Uses in Jorhat District of Assam. Journal of the Indian Society of Soil Science, 65(4): 360-368.</w:t>
      </w:r>
    </w:p>
    <w:p w14:paraId="5CCF5CC7" w14:textId="7777777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 xml:space="preserve">[13] </w:t>
      </w:r>
      <w:proofErr w:type="spellStart"/>
      <w:r w:rsidRPr="003A5DE6">
        <w:rPr>
          <w:rFonts w:ascii="Times New Roman" w:hAnsi="Times New Roman" w:cs="Times New Roman"/>
          <w:sz w:val="20"/>
          <w:szCs w:val="20"/>
        </w:rPr>
        <w:t>Oshunsanya</w:t>
      </w:r>
      <w:proofErr w:type="spellEnd"/>
      <w:r w:rsidRPr="003A5DE6">
        <w:rPr>
          <w:rFonts w:ascii="Times New Roman" w:hAnsi="Times New Roman" w:cs="Times New Roman"/>
          <w:sz w:val="20"/>
          <w:szCs w:val="20"/>
        </w:rPr>
        <w:t xml:space="preserve">, S. O. (2018). Introductory Chapter: Relevance of Soil pH to Agriculture. In: Soil pH for Nutrient Availability and Crop Performance. </w:t>
      </w:r>
      <w:proofErr w:type="spellStart"/>
      <w:r w:rsidRPr="003A5DE6">
        <w:rPr>
          <w:rFonts w:ascii="Times New Roman" w:hAnsi="Times New Roman" w:cs="Times New Roman"/>
          <w:sz w:val="20"/>
          <w:szCs w:val="20"/>
        </w:rPr>
        <w:t>IntechOpen</w:t>
      </w:r>
      <w:proofErr w:type="spellEnd"/>
      <w:r w:rsidRPr="003A5DE6">
        <w:rPr>
          <w:rFonts w:ascii="Times New Roman" w:hAnsi="Times New Roman" w:cs="Times New Roman"/>
          <w:sz w:val="20"/>
          <w:szCs w:val="20"/>
        </w:rPr>
        <w:t>.</w:t>
      </w:r>
    </w:p>
    <w:p w14:paraId="7FF61986" w14:textId="77777777" w:rsidR="00095810"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 xml:space="preserve">[14] </w:t>
      </w:r>
      <w:r w:rsidR="00095810" w:rsidRPr="003A5DE6">
        <w:rPr>
          <w:rFonts w:ascii="Times New Roman" w:hAnsi="Times New Roman" w:cs="Times New Roman"/>
          <w:sz w:val="20"/>
          <w:szCs w:val="20"/>
        </w:rPr>
        <w:t>Yan, P., Wu, L., Wang, D., Fu, J., Shen, C., Li, X., ... &amp; Wenyan, H. (2020). Soil acidification in Chinese tea plantations. Science of the Total Environment, 715, 136963.</w:t>
      </w:r>
    </w:p>
    <w:p w14:paraId="686B46CE" w14:textId="63EC6BF2"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[15] Su, H.G. (2021). The improvement measures of soil acidification in tea garden in Anxi. Guangdong Tea Ind, 1: 31-32.</w:t>
      </w:r>
    </w:p>
    <w:p w14:paraId="578B9474" w14:textId="77777777" w:rsidR="00095810"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 xml:space="preserve">[16] </w:t>
      </w:r>
      <w:r w:rsidR="00095810" w:rsidRPr="003A5DE6">
        <w:rPr>
          <w:rFonts w:ascii="Times New Roman" w:hAnsi="Times New Roman" w:cs="Times New Roman"/>
          <w:sz w:val="20"/>
          <w:szCs w:val="20"/>
        </w:rPr>
        <w:t>Krishnakumar, V., Kumar, T. R., &amp; Murugesan, P. (2024). Tea (Camellia sinensis (L.) O. Kuntze). In Soil Health Management for Plantation Crops: Recent Advances and New Paradigms (pp. 391-486). Singapore: Springer Nature Singapore.</w:t>
      </w:r>
    </w:p>
    <w:p w14:paraId="65C9ACC3" w14:textId="6B2A79B2"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[17] Bandyopadhyay, S.; Dutta, D.; Chattopadhyay, T.; Reza, S.K.; Dutta, D.P.; Baruah, U.; Sarkar, D. and Singh, S.K. (2014). Characterization and classification of some tea- growing soils of Jorhat district, Assam. Agropedology,24(2): 138–145.</w:t>
      </w:r>
    </w:p>
    <w:p w14:paraId="04F58FE2" w14:textId="7777777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[18] Ruan, J.Y.; Zhang, F.S.; Wong, M.H. (2000). Effect of nitrogen and phosphorus sources on the growth, nutrient uptake and rhizosphere soil properties of Camellia sinensis L. Plant and Soil, 223(1): 63–71.</w:t>
      </w:r>
    </w:p>
    <w:p w14:paraId="5B9D78D0" w14:textId="24EEE8D1"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[19] Ruan, J.; Ma, L.; Shi, Y. and Han, W. (2004)</w:t>
      </w:r>
      <w:r w:rsidR="00320F87" w:rsidRPr="003A5DE6">
        <w:rPr>
          <w:rFonts w:ascii="Times New Roman" w:hAnsi="Times New Roman" w:cs="Times New Roman"/>
          <w:sz w:val="20"/>
          <w:szCs w:val="20"/>
        </w:rPr>
        <w:t xml:space="preserve">. </w:t>
      </w:r>
      <w:r w:rsidRPr="003A5DE6">
        <w:rPr>
          <w:rFonts w:ascii="Times New Roman" w:hAnsi="Times New Roman" w:cs="Times New Roman"/>
          <w:sz w:val="20"/>
          <w:szCs w:val="20"/>
        </w:rPr>
        <w:t>The Impact of pH and Calcium on the Uptake of Fluoride by Tea Plants (Camellia sinensis L.). Annals of Botany, 93: 97-105.</w:t>
      </w:r>
    </w:p>
    <w:p w14:paraId="4330A7BE" w14:textId="7777777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 xml:space="preserve">[20] Oh, K.; Kato, T.; Li, Z.P. and Li, F.Y. (2006). Environmental problems from tea cultivation in Japan and a control measure using calcium cyanamide. </w:t>
      </w:r>
      <w:proofErr w:type="spellStart"/>
      <w:r w:rsidRPr="003A5DE6">
        <w:rPr>
          <w:rFonts w:ascii="Times New Roman" w:hAnsi="Times New Roman" w:cs="Times New Roman"/>
          <w:sz w:val="20"/>
          <w:szCs w:val="20"/>
        </w:rPr>
        <w:t>Pedospher</w:t>
      </w:r>
      <w:proofErr w:type="spellEnd"/>
      <w:r w:rsidRPr="003A5DE6">
        <w:rPr>
          <w:rFonts w:ascii="Times New Roman" w:hAnsi="Times New Roman" w:cs="Times New Roman"/>
          <w:sz w:val="20"/>
          <w:szCs w:val="20"/>
        </w:rPr>
        <w:t>, 16(6): 770–777.</w:t>
      </w:r>
    </w:p>
    <w:p w14:paraId="3C9FF83E" w14:textId="7777777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lastRenderedPageBreak/>
        <w:t>[21] Xue, D.; Huang, X. D.; Yao, H. Y. and Huang, C. Y. (2010). Effect of lime application on microbial community in acidic tea orchard soils in comparison with those in wasteland and forest soils. J. Environ. Sci., 22: 1253–1260.</w:t>
      </w:r>
    </w:p>
    <w:p w14:paraId="600342A8" w14:textId="7777777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[22] Arafat, Y.; Wei, X.; Jiang, Y.; Chen, T.; Saqib, H.S.A.; Lin, S. and Lin, W. (2017). Spatial distribution patterns of root-associated bacterial communities mediated by root exudates in different aged ratooning tea monoculture systems. Int. J. Mol. Sci, 18(8): 1727.</w:t>
      </w:r>
    </w:p>
    <w:p w14:paraId="63D6B624" w14:textId="77777777" w:rsidR="00B62DA1"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 xml:space="preserve">[23] </w:t>
      </w:r>
      <w:r w:rsidR="00B62DA1" w:rsidRPr="003A5DE6">
        <w:rPr>
          <w:rFonts w:ascii="Times New Roman" w:hAnsi="Times New Roman" w:cs="Times New Roman"/>
          <w:sz w:val="20"/>
          <w:szCs w:val="20"/>
        </w:rPr>
        <w:t>Ruan, J., Ma, L., Shi, Y., &amp; Zhang, F. (2004). Effects of litter incorporation and nitrogen fertilization on the contents of extractable aluminium in the rhizosphere soil of tea plant (</w:t>
      </w:r>
      <w:proofErr w:type="spellStart"/>
      <w:r w:rsidR="00B62DA1" w:rsidRPr="003A5DE6">
        <w:rPr>
          <w:rFonts w:ascii="Times New Roman" w:hAnsi="Times New Roman" w:cs="Times New Roman"/>
          <w:sz w:val="20"/>
          <w:szCs w:val="20"/>
        </w:rPr>
        <w:t>Camallia</w:t>
      </w:r>
      <w:proofErr w:type="spellEnd"/>
      <w:r w:rsidR="00B62DA1" w:rsidRPr="003A5DE6">
        <w:rPr>
          <w:rFonts w:ascii="Times New Roman" w:hAnsi="Times New Roman" w:cs="Times New Roman"/>
          <w:sz w:val="20"/>
          <w:szCs w:val="20"/>
        </w:rPr>
        <w:t xml:space="preserve"> </w:t>
      </w:r>
      <w:proofErr w:type="spellStart"/>
      <w:r w:rsidR="00B62DA1" w:rsidRPr="003A5DE6">
        <w:rPr>
          <w:rFonts w:ascii="Times New Roman" w:hAnsi="Times New Roman" w:cs="Times New Roman"/>
          <w:sz w:val="20"/>
          <w:szCs w:val="20"/>
        </w:rPr>
        <w:t>sinensis</w:t>
      </w:r>
      <w:proofErr w:type="spellEnd"/>
      <w:r w:rsidR="00B62DA1" w:rsidRPr="003A5DE6">
        <w:rPr>
          <w:rFonts w:ascii="Times New Roman" w:hAnsi="Times New Roman" w:cs="Times New Roman"/>
          <w:sz w:val="20"/>
          <w:szCs w:val="20"/>
        </w:rPr>
        <w:t xml:space="preserve"> (L.) O. Kuntze). Plant and Soil, 263, 283-296.</w:t>
      </w:r>
    </w:p>
    <w:p w14:paraId="256D59B6" w14:textId="044EF341"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 xml:space="preserve">[24] Fang, X.M.; Chen, F.S.; Hu, X.F.; Yuan, P.C.; Li, J. and Chen, X (2014). </w:t>
      </w:r>
      <w:proofErr w:type="spellStart"/>
      <w:r w:rsidRPr="003A5DE6">
        <w:rPr>
          <w:rFonts w:ascii="Times New Roman" w:hAnsi="Times New Roman" w:cs="Times New Roman"/>
          <w:sz w:val="20"/>
          <w:szCs w:val="20"/>
        </w:rPr>
        <w:t>Aluminum</w:t>
      </w:r>
      <w:proofErr w:type="spellEnd"/>
      <w:r w:rsidRPr="003A5DE6">
        <w:rPr>
          <w:rFonts w:ascii="Times New Roman" w:hAnsi="Times New Roman" w:cs="Times New Roman"/>
          <w:sz w:val="20"/>
          <w:szCs w:val="20"/>
        </w:rPr>
        <w:t xml:space="preserve"> and nutrient interplay across an age-</w:t>
      </w:r>
      <w:proofErr w:type="spellStart"/>
      <w:r w:rsidRPr="003A5DE6">
        <w:rPr>
          <w:rFonts w:ascii="Times New Roman" w:hAnsi="Times New Roman" w:cs="Times New Roman"/>
          <w:sz w:val="20"/>
          <w:szCs w:val="20"/>
        </w:rPr>
        <w:t>chronosequence</w:t>
      </w:r>
      <w:proofErr w:type="spellEnd"/>
      <w:r w:rsidRPr="003A5DE6">
        <w:rPr>
          <w:rFonts w:ascii="Times New Roman" w:hAnsi="Times New Roman" w:cs="Times New Roman"/>
          <w:sz w:val="20"/>
          <w:szCs w:val="20"/>
        </w:rPr>
        <w:t xml:space="preserve"> of tea plantations within a hilly red soil farm of subtropical China. Soil Science and Plant Nutrition, 60: 448–459.</w:t>
      </w:r>
    </w:p>
    <w:p w14:paraId="6F176285" w14:textId="7777777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[25] Piper, C.S. (1966). Soil and plant analysis. The University of Adelaide. Australia.</w:t>
      </w:r>
    </w:p>
    <w:p w14:paraId="6F2B8C7D" w14:textId="7777777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 xml:space="preserve">[26] </w:t>
      </w:r>
      <w:proofErr w:type="spellStart"/>
      <w:r w:rsidRPr="003A5DE6">
        <w:rPr>
          <w:rFonts w:ascii="Times New Roman" w:hAnsi="Times New Roman" w:cs="Times New Roman"/>
          <w:sz w:val="20"/>
          <w:szCs w:val="20"/>
        </w:rPr>
        <w:t>Veihmeyer</w:t>
      </w:r>
      <w:proofErr w:type="spellEnd"/>
      <w:r w:rsidRPr="003A5DE6">
        <w:rPr>
          <w:rFonts w:ascii="Times New Roman" w:hAnsi="Times New Roman" w:cs="Times New Roman"/>
          <w:sz w:val="20"/>
          <w:szCs w:val="20"/>
        </w:rPr>
        <w:t>, F.J. and A.H. Hendrickson. (1948). Soil density and root penetration. Soil Science 65:487-493.</w:t>
      </w:r>
    </w:p>
    <w:p w14:paraId="74B98122" w14:textId="7777777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 xml:space="preserve">[27] Jackson, M.L. 1973. Soil chemical analysis. Prentice Hall of India </w:t>
      </w:r>
      <w:proofErr w:type="spellStart"/>
      <w:r w:rsidRPr="003A5DE6">
        <w:rPr>
          <w:rFonts w:ascii="Times New Roman" w:hAnsi="Times New Roman" w:cs="Times New Roman"/>
          <w:sz w:val="20"/>
          <w:szCs w:val="20"/>
        </w:rPr>
        <w:t>Pvt.</w:t>
      </w:r>
      <w:proofErr w:type="spellEnd"/>
      <w:r w:rsidRPr="003A5DE6">
        <w:rPr>
          <w:rFonts w:ascii="Times New Roman" w:hAnsi="Times New Roman" w:cs="Times New Roman"/>
          <w:sz w:val="20"/>
          <w:szCs w:val="20"/>
        </w:rPr>
        <w:t xml:space="preserve"> Ltd., New Delhi, India.</w:t>
      </w:r>
    </w:p>
    <w:p w14:paraId="0B9BDA95" w14:textId="7777777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[28] Chapman, H.D. (1965). Cation Exchange Capacity. In: Black, C.A., Ed., Methods of soil analysis, American Society of Agronomy, Madison, pp 891-901.</w:t>
      </w:r>
    </w:p>
    <w:p w14:paraId="751D48E3" w14:textId="33B55EE8" w:rsidR="00AF3442"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 xml:space="preserve">[29] </w:t>
      </w:r>
      <w:r w:rsidR="007A7253" w:rsidRPr="007A7253">
        <w:rPr>
          <w:rFonts w:ascii="Times New Roman" w:hAnsi="Times New Roman" w:cs="Times New Roman"/>
          <w:sz w:val="20"/>
          <w:szCs w:val="20"/>
        </w:rPr>
        <w:t>Juang, K. W., &amp; Chen, C. P. (2023). Changes in soil organic carbon and nitrogen stocks in organic farming practice and abandoned tea plantation. Botanical Studies, 64(1), 28.</w:t>
      </w:r>
    </w:p>
    <w:p w14:paraId="7F822698" w14:textId="7777777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[30] Chakraborty, K. and Mistri, B. (2017). Estimation of soil compaction from bulk density and its effect on crop production: a case study of Burdwan-1 CD block, West Bengal. Indian journal of spatial science, 8(2): 101-107.</w:t>
      </w:r>
    </w:p>
    <w:p w14:paraId="3F0F986B" w14:textId="7777777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[31] Sakin, E. (2012). Organic carbon organic matter and bulk density relationships in arid-semi arid soils in Southeast Anatolia region. African Journal of Biotechnology, 11(6): 1373-1377.</w:t>
      </w:r>
    </w:p>
    <w:p w14:paraId="54571CCF" w14:textId="7777777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[32] Gu, F.; Chen, X.; Su, Z. and Zhang, X. (2022). Variation of soil organic carbon and bulk density during afforestation regulates soil hydraulic properties. Journal of Mountain Science, (19): 2322-2332.</w:t>
      </w:r>
    </w:p>
    <w:p w14:paraId="2CF9062B" w14:textId="7777777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 xml:space="preserve">[33] Brady, N.C. and Weil, R.R. (2002). The nature and properties of soil, Pearson Education. Inc. </w:t>
      </w:r>
      <w:proofErr w:type="spellStart"/>
      <w:r w:rsidRPr="003A5DE6">
        <w:rPr>
          <w:rFonts w:ascii="Times New Roman" w:hAnsi="Times New Roman" w:cs="Times New Roman"/>
          <w:sz w:val="20"/>
          <w:szCs w:val="20"/>
        </w:rPr>
        <w:t>uper</w:t>
      </w:r>
      <w:proofErr w:type="spellEnd"/>
      <w:r w:rsidRPr="003A5DE6">
        <w:rPr>
          <w:rFonts w:ascii="Times New Roman" w:hAnsi="Times New Roman" w:cs="Times New Roman"/>
          <w:sz w:val="20"/>
          <w:szCs w:val="20"/>
        </w:rPr>
        <w:t xml:space="preserve"> Saddle river, </w:t>
      </w:r>
      <w:proofErr w:type="spellStart"/>
      <w:r w:rsidRPr="003A5DE6">
        <w:rPr>
          <w:rFonts w:ascii="Times New Roman" w:hAnsi="Times New Roman" w:cs="Times New Roman"/>
          <w:sz w:val="20"/>
          <w:szCs w:val="20"/>
        </w:rPr>
        <w:t>NewJeresy</w:t>
      </w:r>
      <w:proofErr w:type="spellEnd"/>
      <w:r w:rsidRPr="003A5DE6">
        <w:rPr>
          <w:rFonts w:ascii="Times New Roman" w:hAnsi="Times New Roman" w:cs="Times New Roman"/>
          <w:sz w:val="20"/>
          <w:szCs w:val="20"/>
        </w:rPr>
        <w:t>.</w:t>
      </w:r>
    </w:p>
    <w:p w14:paraId="686E78B5" w14:textId="7777777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 xml:space="preserve">[34] Li, K.; Lu, H.; </w:t>
      </w:r>
      <w:proofErr w:type="spellStart"/>
      <w:r w:rsidRPr="003A5DE6">
        <w:rPr>
          <w:rFonts w:ascii="Times New Roman" w:hAnsi="Times New Roman" w:cs="Times New Roman"/>
          <w:sz w:val="20"/>
          <w:szCs w:val="20"/>
        </w:rPr>
        <w:t>Nkoh</w:t>
      </w:r>
      <w:proofErr w:type="spellEnd"/>
      <w:r w:rsidRPr="003A5DE6">
        <w:rPr>
          <w:rFonts w:ascii="Times New Roman" w:hAnsi="Times New Roman" w:cs="Times New Roman"/>
          <w:sz w:val="20"/>
          <w:szCs w:val="20"/>
        </w:rPr>
        <w:t xml:space="preserve"> </w:t>
      </w:r>
      <w:proofErr w:type="spellStart"/>
      <w:r w:rsidRPr="003A5DE6">
        <w:rPr>
          <w:rFonts w:ascii="Times New Roman" w:hAnsi="Times New Roman" w:cs="Times New Roman"/>
          <w:sz w:val="20"/>
          <w:szCs w:val="20"/>
        </w:rPr>
        <w:t>Nkoh</w:t>
      </w:r>
      <w:proofErr w:type="spellEnd"/>
      <w:r w:rsidRPr="003A5DE6">
        <w:rPr>
          <w:rFonts w:ascii="Times New Roman" w:hAnsi="Times New Roman" w:cs="Times New Roman"/>
          <w:sz w:val="20"/>
          <w:szCs w:val="20"/>
        </w:rPr>
        <w:t xml:space="preserve">, J.; Hong, Z. and Xu, R. (2022). </w:t>
      </w:r>
      <w:proofErr w:type="spellStart"/>
      <w:r w:rsidRPr="003A5DE6">
        <w:rPr>
          <w:rFonts w:ascii="Times New Roman" w:hAnsi="Times New Roman" w:cs="Times New Roman"/>
          <w:sz w:val="20"/>
          <w:szCs w:val="20"/>
        </w:rPr>
        <w:t>Aluminum</w:t>
      </w:r>
      <w:proofErr w:type="spellEnd"/>
      <w:r w:rsidRPr="003A5DE6">
        <w:rPr>
          <w:rFonts w:ascii="Times New Roman" w:hAnsi="Times New Roman" w:cs="Times New Roman"/>
          <w:sz w:val="20"/>
          <w:szCs w:val="20"/>
        </w:rPr>
        <w:t xml:space="preserve"> mobilization as influenced by soil organic matter during soil and mineral acidification: A constant pH study. </w:t>
      </w:r>
      <w:proofErr w:type="spellStart"/>
      <w:r w:rsidRPr="003A5DE6">
        <w:rPr>
          <w:rFonts w:ascii="Times New Roman" w:hAnsi="Times New Roman" w:cs="Times New Roman"/>
          <w:sz w:val="20"/>
          <w:szCs w:val="20"/>
        </w:rPr>
        <w:t>Geoderma</w:t>
      </w:r>
      <w:proofErr w:type="spellEnd"/>
      <w:r w:rsidRPr="003A5DE6">
        <w:rPr>
          <w:rFonts w:ascii="Times New Roman" w:hAnsi="Times New Roman" w:cs="Times New Roman"/>
          <w:sz w:val="20"/>
          <w:szCs w:val="20"/>
        </w:rPr>
        <w:t>, 418.</w:t>
      </w:r>
    </w:p>
    <w:p w14:paraId="7119B6D4" w14:textId="7777777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 xml:space="preserve">[35] Nawaz, R.; Ahmad, S.; Arshad, M.; Ashraf, U.; Nawaz, M.Q.; Rani, </w:t>
      </w:r>
      <w:proofErr w:type="gramStart"/>
      <w:r w:rsidRPr="003A5DE6">
        <w:rPr>
          <w:rFonts w:ascii="Times New Roman" w:hAnsi="Times New Roman" w:cs="Times New Roman"/>
          <w:sz w:val="20"/>
          <w:szCs w:val="20"/>
        </w:rPr>
        <w:t>M,;</w:t>
      </w:r>
      <w:proofErr w:type="gramEnd"/>
      <w:r w:rsidRPr="003A5DE6">
        <w:rPr>
          <w:rFonts w:ascii="Times New Roman" w:hAnsi="Times New Roman" w:cs="Times New Roman"/>
          <w:sz w:val="20"/>
          <w:szCs w:val="20"/>
        </w:rPr>
        <w:t xml:space="preserve"> Anwar, M.; </w:t>
      </w:r>
      <w:proofErr w:type="spellStart"/>
      <w:r w:rsidRPr="003A5DE6">
        <w:rPr>
          <w:rFonts w:ascii="Times New Roman" w:hAnsi="Times New Roman" w:cs="Times New Roman"/>
          <w:sz w:val="20"/>
          <w:szCs w:val="20"/>
        </w:rPr>
        <w:t>Parkplan</w:t>
      </w:r>
      <w:proofErr w:type="spellEnd"/>
      <w:r w:rsidRPr="003A5DE6">
        <w:rPr>
          <w:rFonts w:ascii="Times New Roman" w:hAnsi="Times New Roman" w:cs="Times New Roman"/>
          <w:sz w:val="20"/>
          <w:szCs w:val="20"/>
        </w:rPr>
        <w:t xml:space="preserve">, P. (2015). Leaching losses of nutrient cations (K+, Ca2+ and Mg2+) from </w:t>
      </w:r>
      <w:proofErr w:type="spellStart"/>
      <w:r w:rsidRPr="003A5DE6">
        <w:rPr>
          <w:rFonts w:ascii="Times New Roman" w:hAnsi="Times New Roman" w:cs="Times New Roman"/>
          <w:sz w:val="20"/>
          <w:szCs w:val="20"/>
        </w:rPr>
        <w:t>oxisol</w:t>
      </w:r>
      <w:proofErr w:type="spellEnd"/>
      <w:r w:rsidRPr="003A5DE6">
        <w:rPr>
          <w:rFonts w:ascii="Times New Roman" w:hAnsi="Times New Roman" w:cs="Times New Roman"/>
          <w:sz w:val="20"/>
          <w:szCs w:val="20"/>
        </w:rPr>
        <w:t xml:space="preserve"> and </w:t>
      </w:r>
      <w:proofErr w:type="spellStart"/>
      <w:r w:rsidRPr="003A5DE6">
        <w:rPr>
          <w:rFonts w:ascii="Times New Roman" w:hAnsi="Times New Roman" w:cs="Times New Roman"/>
          <w:sz w:val="20"/>
          <w:szCs w:val="20"/>
        </w:rPr>
        <w:t>ultisol</w:t>
      </w:r>
      <w:proofErr w:type="spellEnd"/>
      <w:r w:rsidRPr="003A5DE6">
        <w:rPr>
          <w:rFonts w:ascii="Times New Roman" w:hAnsi="Times New Roman" w:cs="Times New Roman"/>
          <w:sz w:val="20"/>
          <w:szCs w:val="20"/>
        </w:rPr>
        <w:t xml:space="preserve"> under different rates of acidic deposition in Thailand. Asian Journal of Chemistry, 27(6): 2195-2199.</w:t>
      </w:r>
    </w:p>
    <w:p w14:paraId="0287E59F" w14:textId="7777777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 xml:space="preserve">[36] </w:t>
      </w:r>
      <w:proofErr w:type="spellStart"/>
      <w:proofErr w:type="gramStart"/>
      <w:r w:rsidRPr="003A5DE6">
        <w:rPr>
          <w:rFonts w:ascii="Times New Roman" w:hAnsi="Times New Roman" w:cs="Times New Roman"/>
          <w:sz w:val="20"/>
          <w:szCs w:val="20"/>
        </w:rPr>
        <w:t>Ng,F</w:t>
      </w:r>
      <w:proofErr w:type="spellEnd"/>
      <w:r w:rsidRPr="003A5DE6">
        <w:rPr>
          <w:rFonts w:ascii="Times New Roman" w:hAnsi="Times New Roman" w:cs="Times New Roman"/>
          <w:sz w:val="20"/>
          <w:szCs w:val="20"/>
        </w:rPr>
        <w:t>.</w:t>
      </w:r>
      <w:proofErr w:type="gramEnd"/>
      <w:r w:rsidRPr="003A5DE6">
        <w:rPr>
          <w:rFonts w:ascii="Times New Roman" w:hAnsi="Times New Roman" w:cs="Times New Roman"/>
          <w:sz w:val="20"/>
          <w:szCs w:val="20"/>
        </w:rPr>
        <w:t xml:space="preserve">; Ahmed, O.H.; Jalloh, M.B.; Omar L.; Kwan, Y.M.; Musah, A.A and Poong, K.N. (2022). Soil nutrient retention and pH buffering capacity are enhanced by </w:t>
      </w:r>
      <w:proofErr w:type="spellStart"/>
      <w:r w:rsidRPr="003A5DE6">
        <w:rPr>
          <w:rFonts w:ascii="Times New Roman" w:hAnsi="Times New Roman" w:cs="Times New Roman"/>
          <w:sz w:val="20"/>
          <w:szCs w:val="20"/>
        </w:rPr>
        <w:t>calciprill</w:t>
      </w:r>
      <w:proofErr w:type="spellEnd"/>
      <w:r w:rsidRPr="003A5DE6">
        <w:rPr>
          <w:rFonts w:ascii="Times New Roman" w:hAnsi="Times New Roman" w:cs="Times New Roman"/>
          <w:sz w:val="20"/>
          <w:szCs w:val="20"/>
        </w:rPr>
        <w:t xml:space="preserve"> and </w:t>
      </w:r>
      <w:proofErr w:type="spellStart"/>
      <w:r w:rsidRPr="003A5DE6">
        <w:rPr>
          <w:rFonts w:ascii="Times New Roman" w:hAnsi="Times New Roman" w:cs="Times New Roman"/>
          <w:sz w:val="20"/>
          <w:szCs w:val="20"/>
        </w:rPr>
        <w:t>soidium</w:t>
      </w:r>
      <w:proofErr w:type="spellEnd"/>
      <w:r w:rsidRPr="003A5DE6">
        <w:rPr>
          <w:rFonts w:ascii="Times New Roman" w:hAnsi="Times New Roman" w:cs="Times New Roman"/>
          <w:sz w:val="20"/>
          <w:szCs w:val="20"/>
        </w:rPr>
        <w:t xml:space="preserve"> silicate, Agronomy, 12:219.</w:t>
      </w:r>
    </w:p>
    <w:p w14:paraId="3280A8F4" w14:textId="7777777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 xml:space="preserve">[37] </w:t>
      </w:r>
      <w:proofErr w:type="spellStart"/>
      <w:r w:rsidRPr="003A5DE6">
        <w:rPr>
          <w:rFonts w:ascii="Times New Roman" w:hAnsi="Times New Roman" w:cs="Times New Roman"/>
          <w:sz w:val="20"/>
          <w:szCs w:val="20"/>
        </w:rPr>
        <w:t>Ozyazici</w:t>
      </w:r>
      <w:proofErr w:type="spellEnd"/>
      <w:r w:rsidRPr="003A5DE6">
        <w:rPr>
          <w:rFonts w:ascii="Times New Roman" w:hAnsi="Times New Roman" w:cs="Times New Roman"/>
          <w:sz w:val="20"/>
          <w:szCs w:val="20"/>
        </w:rPr>
        <w:t xml:space="preserve">, G.; </w:t>
      </w:r>
      <w:proofErr w:type="spellStart"/>
      <w:r w:rsidRPr="003A5DE6">
        <w:rPr>
          <w:rFonts w:ascii="Times New Roman" w:hAnsi="Times New Roman" w:cs="Times New Roman"/>
          <w:sz w:val="20"/>
          <w:szCs w:val="20"/>
        </w:rPr>
        <w:t>Ozyazici</w:t>
      </w:r>
      <w:proofErr w:type="spellEnd"/>
      <w:r w:rsidRPr="003A5DE6">
        <w:rPr>
          <w:rFonts w:ascii="Times New Roman" w:hAnsi="Times New Roman" w:cs="Times New Roman"/>
          <w:sz w:val="20"/>
          <w:szCs w:val="20"/>
        </w:rPr>
        <w:t xml:space="preserve">, M.A.; </w:t>
      </w:r>
      <w:proofErr w:type="spellStart"/>
      <w:r w:rsidRPr="003A5DE6">
        <w:rPr>
          <w:rFonts w:ascii="Times New Roman" w:hAnsi="Times New Roman" w:cs="Times New Roman"/>
          <w:sz w:val="20"/>
          <w:szCs w:val="20"/>
        </w:rPr>
        <w:t>Ozdimir</w:t>
      </w:r>
      <w:proofErr w:type="spellEnd"/>
      <w:r w:rsidRPr="003A5DE6">
        <w:rPr>
          <w:rFonts w:ascii="Times New Roman" w:hAnsi="Times New Roman" w:cs="Times New Roman"/>
          <w:sz w:val="20"/>
          <w:szCs w:val="20"/>
        </w:rPr>
        <w:t xml:space="preserve"> and </w:t>
      </w:r>
      <w:proofErr w:type="spellStart"/>
      <w:proofErr w:type="gramStart"/>
      <w:r w:rsidRPr="003A5DE6">
        <w:rPr>
          <w:rFonts w:ascii="Times New Roman" w:hAnsi="Times New Roman" w:cs="Times New Roman"/>
          <w:sz w:val="20"/>
          <w:szCs w:val="20"/>
        </w:rPr>
        <w:t>O.Surucu</w:t>
      </w:r>
      <w:proofErr w:type="spellEnd"/>
      <w:proofErr w:type="gramEnd"/>
      <w:r w:rsidRPr="003A5DE6">
        <w:rPr>
          <w:rFonts w:ascii="Times New Roman" w:hAnsi="Times New Roman" w:cs="Times New Roman"/>
          <w:sz w:val="20"/>
          <w:szCs w:val="20"/>
        </w:rPr>
        <w:t xml:space="preserve">, A. (2010). Some physical and chemical characteristics of tea grown soils in </w:t>
      </w:r>
      <w:proofErr w:type="spellStart"/>
      <w:r w:rsidRPr="003A5DE6">
        <w:rPr>
          <w:rFonts w:ascii="Times New Roman" w:hAnsi="Times New Roman" w:cs="Times New Roman"/>
          <w:sz w:val="20"/>
          <w:szCs w:val="20"/>
        </w:rPr>
        <w:t>Rize</w:t>
      </w:r>
      <w:proofErr w:type="spellEnd"/>
      <w:r w:rsidRPr="003A5DE6">
        <w:rPr>
          <w:rFonts w:ascii="Times New Roman" w:hAnsi="Times New Roman" w:cs="Times New Roman"/>
          <w:sz w:val="20"/>
          <w:szCs w:val="20"/>
        </w:rPr>
        <w:t xml:space="preserve"> and </w:t>
      </w:r>
      <w:proofErr w:type="spellStart"/>
      <w:r w:rsidRPr="003A5DE6">
        <w:rPr>
          <w:rFonts w:ascii="Times New Roman" w:hAnsi="Times New Roman" w:cs="Times New Roman"/>
          <w:sz w:val="20"/>
          <w:szCs w:val="20"/>
        </w:rPr>
        <w:t>Artwin</w:t>
      </w:r>
      <w:proofErr w:type="spellEnd"/>
      <w:r w:rsidRPr="003A5DE6">
        <w:rPr>
          <w:rFonts w:ascii="Times New Roman" w:hAnsi="Times New Roman" w:cs="Times New Roman"/>
          <w:sz w:val="20"/>
          <w:szCs w:val="20"/>
        </w:rPr>
        <w:t xml:space="preserve"> Province. Anadolu Journal of Agricultural Science., 25(2): 94-99.</w:t>
      </w:r>
    </w:p>
    <w:p w14:paraId="01067D0A" w14:textId="77777777" w:rsidR="00B62DA1"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 xml:space="preserve">[38] </w:t>
      </w:r>
      <w:r w:rsidR="00B62DA1" w:rsidRPr="003A5DE6">
        <w:rPr>
          <w:rFonts w:ascii="Times New Roman" w:hAnsi="Times New Roman" w:cs="Times New Roman"/>
          <w:sz w:val="20"/>
          <w:szCs w:val="20"/>
        </w:rPr>
        <w:t>He, S., Zheng, Z., &amp; Zhu, R. (2021). Long-term tea plantation effects on composition and stabilization of soil organic matter in Southwest China. Catena, 199, 105132.</w:t>
      </w:r>
    </w:p>
    <w:p w14:paraId="4B50F313" w14:textId="26D715FE"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 xml:space="preserve">[39] Karak, T.; </w:t>
      </w:r>
      <w:proofErr w:type="spellStart"/>
      <w:r w:rsidRPr="003A5DE6">
        <w:rPr>
          <w:rFonts w:ascii="Times New Roman" w:hAnsi="Times New Roman" w:cs="Times New Roman"/>
          <w:sz w:val="20"/>
          <w:szCs w:val="20"/>
        </w:rPr>
        <w:t>Abollino</w:t>
      </w:r>
      <w:proofErr w:type="spellEnd"/>
      <w:r w:rsidRPr="003A5DE6">
        <w:rPr>
          <w:rFonts w:ascii="Times New Roman" w:hAnsi="Times New Roman" w:cs="Times New Roman"/>
          <w:sz w:val="20"/>
          <w:szCs w:val="20"/>
        </w:rPr>
        <w:t xml:space="preserve">, O.; Bhattacharyya, P.; Das, K. K. and Paul, R. K. (2011). Fractionation and speciation of arsenic in three tea gardens soil profiles and distribution of </w:t>
      </w:r>
      <w:proofErr w:type="gramStart"/>
      <w:r w:rsidRPr="003A5DE6">
        <w:rPr>
          <w:rFonts w:ascii="Times New Roman" w:hAnsi="Times New Roman" w:cs="Times New Roman"/>
          <w:sz w:val="20"/>
          <w:szCs w:val="20"/>
        </w:rPr>
        <w:t>As</w:t>
      </w:r>
      <w:proofErr w:type="gramEnd"/>
      <w:r w:rsidRPr="003A5DE6">
        <w:rPr>
          <w:rFonts w:ascii="Times New Roman" w:hAnsi="Times New Roman" w:cs="Times New Roman"/>
          <w:sz w:val="20"/>
          <w:szCs w:val="20"/>
        </w:rPr>
        <w:t xml:space="preserve"> in different parts of tea plant (</w:t>
      </w:r>
      <w:r w:rsidRPr="006751CF">
        <w:rPr>
          <w:rFonts w:ascii="Times New Roman" w:hAnsi="Times New Roman" w:cs="Times New Roman"/>
          <w:i/>
          <w:iCs/>
          <w:sz w:val="20"/>
          <w:szCs w:val="20"/>
        </w:rPr>
        <w:t>Camellia sinensis</w:t>
      </w:r>
      <w:r w:rsidRPr="003A5DE6">
        <w:rPr>
          <w:rFonts w:ascii="Times New Roman" w:hAnsi="Times New Roman" w:cs="Times New Roman"/>
          <w:sz w:val="20"/>
          <w:szCs w:val="20"/>
        </w:rPr>
        <w:t xml:space="preserve"> L.</w:t>
      </w:r>
      <w:r w:rsidR="002D73AC" w:rsidRPr="003A5DE6">
        <w:rPr>
          <w:rFonts w:ascii="Times New Roman" w:hAnsi="Times New Roman" w:cs="Times New Roman"/>
          <w:sz w:val="20"/>
          <w:szCs w:val="20"/>
        </w:rPr>
        <w:t>). Chemosphere</w:t>
      </w:r>
      <w:r w:rsidRPr="003A5DE6">
        <w:rPr>
          <w:rFonts w:ascii="Times New Roman" w:hAnsi="Times New Roman" w:cs="Times New Roman"/>
          <w:sz w:val="20"/>
          <w:szCs w:val="20"/>
        </w:rPr>
        <w:t>, 85: 948–960.</w:t>
      </w:r>
    </w:p>
    <w:p w14:paraId="7B8A0BB9" w14:textId="7777777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[40] Xue, Bin.; Huang, L.; Li, X.; Lu, J.; Gao, R.; Kamran, M. and Fahad, S. (2022). Effect of clay mineralogy and soil organic carbon in aggregates under straw incorporation. Agronomy, 12. 534.</w:t>
      </w:r>
    </w:p>
    <w:p w14:paraId="79F0A0A7" w14:textId="7777777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 xml:space="preserve">[41] Solly, E.F.; Weber, V.; Zimmermann, S.; </w:t>
      </w:r>
      <w:proofErr w:type="spellStart"/>
      <w:r w:rsidRPr="003A5DE6">
        <w:rPr>
          <w:rFonts w:ascii="Times New Roman" w:hAnsi="Times New Roman" w:cs="Times New Roman"/>
          <w:sz w:val="20"/>
          <w:szCs w:val="20"/>
        </w:rPr>
        <w:t>Walthert</w:t>
      </w:r>
      <w:proofErr w:type="spellEnd"/>
      <w:r w:rsidRPr="003A5DE6">
        <w:rPr>
          <w:rFonts w:ascii="Times New Roman" w:hAnsi="Times New Roman" w:cs="Times New Roman"/>
          <w:sz w:val="20"/>
          <w:szCs w:val="20"/>
        </w:rPr>
        <w:t xml:space="preserve">, L.; </w:t>
      </w:r>
      <w:proofErr w:type="spellStart"/>
      <w:r w:rsidRPr="003A5DE6">
        <w:rPr>
          <w:rFonts w:ascii="Times New Roman" w:hAnsi="Times New Roman" w:cs="Times New Roman"/>
          <w:sz w:val="20"/>
          <w:szCs w:val="20"/>
        </w:rPr>
        <w:t>Haggedron</w:t>
      </w:r>
      <w:proofErr w:type="spellEnd"/>
      <w:r w:rsidRPr="003A5DE6">
        <w:rPr>
          <w:rFonts w:ascii="Times New Roman" w:hAnsi="Times New Roman" w:cs="Times New Roman"/>
          <w:sz w:val="20"/>
          <w:szCs w:val="20"/>
        </w:rPr>
        <w:t>, F. and Schmidt, M.W.I. (2020). A critical evaluation of the relationship between the effective cation exchange capacity and soil organic carbon content in Swiss Forest soils. Front. For. Glob. Change, 4.</w:t>
      </w:r>
    </w:p>
    <w:p w14:paraId="1F502EF7" w14:textId="77777777" w:rsidR="00AF3442" w:rsidRPr="003A5DE6" w:rsidRDefault="00AF3442" w:rsidP="006B32BD">
      <w:pPr>
        <w:spacing w:after="0" w:line="240" w:lineRule="auto"/>
        <w:ind w:left="567" w:hanging="567"/>
        <w:jc w:val="both"/>
        <w:rPr>
          <w:rFonts w:ascii="Times New Roman" w:hAnsi="Times New Roman" w:cs="Times New Roman"/>
          <w:sz w:val="20"/>
          <w:szCs w:val="20"/>
        </w:rPr>
      </w:pPr>
      <w:r w:rsidRPr="003A5DE6">
        <w:rPr>
          <w:rFonts w:ascii="Times New Roman" w:hAnsi="Times New Roman" w:cs="Times New Roman"/>
          <w:sz w:val="20"/>
          <w:szCs w:val="20"/>
        </w:rPr>
        <w:t xml:space="preserve">[42] Jones, E.J.; </w:t>
      </w:r>
      <w:proofErr w:type="spellStart"/>
      <w:r w:rsidRPr="003A5DE6">
        <w:rPr>
          <w:rFonts w:ascii="Times New Roman" w:hAnsi="Times New Roman" w:cs="Times New Roman"/>
          <w:sz w:val="20"/>
          <w:szCs w:val="20"/>
        </w:rPr>
        <w:t>Filipii</w:t>
      </w:r>
      <w:proofErr w:type="spellEnd"/>
      <w:r w:rsidRPr="003A5DE6">
        <w:rPr>
          <w:rFonts w:ascii="Times New Roman" w:hAnsi="Times New Roman" w:cs="Times New Roman"/>
          <w:sz w:val="20"/>
          <w:szCs w:val="20"/>
        </w:rPr>
        <w:t>, P.; Wittig, R.; Fajardo, M.; Pinno, V. and McBratney, A.B. (2021). Mapping soil slaking index and assessing the impact of management in a mixed agricultural landscape. Soil, 7: 33–46.</w:t>
      </w:r>
    </w:p>
    <w:p w14:paraId="36300829" w14:textId="77777777" w:rsidR="00924303" w:rsidRPr="003A5DE6" w:rsidRDefault="00924303" w:rsidP="006B32BD">
      <w:pPr>
        <w:spacing w:after="0" w:line="240" w:lineRule="auto"/>
        <w:jc w:val="both"/>
        <w:rPr>
          <w:b/>
        </w:rPr>
      </w:pPr>
    </w:p>
    <w:sectPr w:rsidR="00924303" w:rsidRPr="003A5DE6" w:rsidSect="001821C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E2BC1" w14:textId="77777777" w:rsidR="00D7681D" w:rsidRDefault="00D7681D" w:rsidP="00281734">
      <w:pPr>
        <w:spacing w:after="0" w:line="240" w:lineRule="auto"/>
      </w:pPr>
      <w:r>
        <w:separator/>
      </w:r>
    </w:p>
  </w:endnote>
  <w:endnote w:type="continuationSeparator" w:id="0">
    <w:p w14:paraId="1AF74FAA" w14:textId="77777777" w:rsidR="00D7681D" w:rsidRDefault="00D7681D" w:rsidP="00281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3B0A" w14:textId="77777777" w:rsidR="00281734" w:rsidRDefault="00281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14078" w14:textId="77777777" w:rsidR="00281734" w:rsidRDefault="002817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30B32" w14:textId="77777777" w:rsidR="00281734" w:rsidRDefault="00281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9CC61" w14:textId="77777777" w:rsidR="00D7681D" w:rsidRDefault="00D7681D" w:rsidP="00281734">
      <w:pPr>
        <w:spacing w:after="0" w:line="240" w:lineRule="auto"/>
      </w:pPr>
      <w:r>
        <w:separator/>
      </w:r>
    </w:p>
  </w:footnote>
  <w:footnote w:type="continuationSeparator" w:id="0">
    <w:p w14:paraId="01E937A0" w14:textId="77777777" w:rsidR="00D7681D" w:rsidRDefault="00D7681D" w:rsidP="00281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6559B" w14:textId="61F789D1" w:rsidR="00281734" w:rsidRDefault="00D7681D">
    <w:pPr>
      <w:pStyle w:val="Header"/>
    </w:pPr>
    <w:r>
      <w:rPr>
        <w:noProof/>
      </w:rPr>
      <w:pict w14:anchorId="5B017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44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316A5" w14:textId="41F7E63D" w:rsidR="00281734" w:rsidRDefault="00D7681D">
    <w:pPr>
      <w:pStyle w:val="Header"/>
    </w:pPr>
    <w:r>
      <w:rPr>
        <w:noProof/>
      </w:rPr>
      <w:pict w14:anchorId="5B82B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44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2788B" w14:textId="73B68BB6" w:rsidR="00281734" w:rsidRDefault="00D7681D">
    <w:pPr>
      <w:pStyle w:val="Header"/>
    </w:pPr>
    <w:r>
      <w:rPr>
        <w:noProof/>
      </w:rPr>
      <w:pict w14:anchorId="7E789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44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91"/>
    <w:rsid w:val="00023186"/>
    <w:rsid w:val="00040090"/>
    <w:rsid w:val="00044CF4"/>
    <w:rsid w:val="000457B5"/>
    <w:rsid w:val="00055898"/>
    <w:rsid w:val="00095810"/>
    <w:rsid w:val="000B1276"/>
    <w:rsid w:val="000C4C77"/>
    <w:rsid w:val="000D0ACB"/>
    <w:rsid w:val="000D1131"/>
    <w:rsid w:val="001043D3"/>
    <w:rsid w:val="00117F46"/>
    <w:rsid w:val="00126F45"/>
    <w:rsid w:val="00137703"/>
    <w:rsid w:val="00167095"/>
    <w:rsid w:val="001821C3"/>
    <w:rsid w:val="00182960"/>
    <w:rsid w:val="00182DB0"/>
    <w:rsid w:val="001910F9"/>
    <w:rsid w:val="001916A0"/>
    <w:rsid w:val="00195936"/>
    <w:rsid w:val="001A21A3"/>
    <w:rsid w:val="001A58F6"/>
    <w:rsid w:val="001E6427"/>
    <w:rsid w:val="002020C2"/>
    <w:rsid w:val="00214C84"/>
    <w:rsid w:val="00240FAB"/>
    <w:rsid w:val="00243924"/>
    <w:rsid w:val="00246391"/>
    <w:rsid w:val="00260981"/>
    <w:rsid w:val="00263BD3"/>
    <w:rsid w:val="0026472A"/>
    <w:rsid w:val="00281734"/>
    <w:rsid w:val="00292184"/>
    <w:rsid w:val="0029543A"/>
    <w:rsid w:val="002A03A2"/>
    <w:rsid w:val="002D3C06"/>
    <w:rsid w:val="002D73AC"/>
    <w:rsid w:val="002F1D9D"/>
    <w:rsid w:val="002F5603"/>
    <w:rsid w:val="003040A5"/>
    <w:rsid w:val="00320F87"/>
    <w:rsid w:val="00357DE8"/>
    <w:rsid w:val="00373EB9"/>
    <w:rsid w:val="00392C43"/>
    <w:rsid w:val="003A5DE6"/>
    <w:rsid w:val="003D4385"/>
    <w:rsid w:val="003F4D8D"/>
    <w:rsid w:val="00423FF4"/>
    <w:rsid w:val="004252B7"/>
    <w:rsid w:val="00425425"/>
    <w:rsid w:val="00442C46"/>
    <w:rsid w:val="00445DBE"/>
    <w:rsid w:val="004564A1"/>
    <w:rsid w:val="00476D02"/>
    <w:rsid w:val="00481EDD"/>
    <w:rsid w:val="0048433F"/>
    <w:rsid w:val="00494784"/>
    <w:rsid w:val="004978BE"/>
    <w:rsid w:val="004A4CE7"/>
    <w:rsid w:val="004B24F2"/>
    <w:rsid w:val="004B48B2"/>
    <w:rsid w:val="0050115A"/>
    <w:rsid w:val="00510624"/>
    <w:rsid w:val="00511EA9"/>
    <w:rsid w:val="00523E7A"/>
    <w:rsid w:val="005378A2"/>
    <w:rsid w:val="005443F5"/>
    <w:rsid w:val="0056660A"/>
    <w:rsid w:val="00586542"/>
    <w:rsid w:val="005A4BAB"/>
    <w:rsid w:val="005C3F04"/>
    <w:rsid w:val="005E2967"/>
    <w:rsid w:val="005E676D"/>
    <w:rsid w:val="005E7DAA"/>
    <w:rsid w:val="00622642"/>
    <w:rsid w:val="00637A4A"/>
    <w:rsid w:val="0066291D"/>
    <w:rsid w:val="00671747"/>
    <w:rsid w:val="006751CF"/>
    <w:rsid w:val="006765F9"/>
    <w:rsid w:val="006938F7"/>
    <w:rsid w:val="00694E73"/>
    <w:rsid w:val="006978CC"/>
    <w:rsid w:val="006A5C97"/>
    <w:rsid w:val="006B32BD"/>
    <w:rsid w:val="006B3F77"/>
    <w:rsid w:val="006B454A"/>
    <w:rsid w:val="006B4C6B"/>
    <w:rsid w:val="006D4DFB"/>
    <w:rsid w:val="006D5534"/>
    <w:rsid w:val="006E3899"/>
    <w:rsid w:val="006F4A79"/>
    <w:rsid w:val="00745B84"/>
    <w:rsid w:val="0075156C"/>
    <w:rsid w:val="007A33A2"/>
    <w:rsid w:val="007A7253"/>
    <w:rsid w:val="007A7973"/>
    <w:rsid w:val="007D42F7"/>
    <w:rsid w:val="007F58B3"/>
    <w:rsid w:val="00801F7D"/>
    <w:rsid w:val="008026E9"/>
    <w:rsid w:val="00802FFE"/>
    <w:rsid w:val="00835603"/>
    <w:rsid w:val="00837ED8"/>
    <w:rsid w:val="00851217"/>
    <w:rsid w:val="00866D3B"/>
    <w:rsid w:val="00872080"/>
    <w:rsid w:val="0087489E"/>
    <w:rsid w:val="00875998"/>
    <w:rsid w:val="00884866"/>
    <w:rsid w:val="008D2F55"/>
    <w:rsid w:val="008E1503"/>
    <w:rsid w:val="008E61B0"/>
    <w:rsid w:val="008F118F"/>
    <w:rsid w:val="008F3BA6"/>
    <w:rsid w:val="00907EB7"/>
    <w:rsid w:val="0091274B"/>
    <w:rsid w:val="00923EEE"/>
    <w:rsid w:val="00924303"/>
    <w:rsid w:val="00932BF0"/>
    <w:rsid w:val="00935A37"/>
    <w:rsid w:val="00947737"/>
    <w:rsid w:val="00952501"/>
    <w:rsid w:val="009560F9"/>
    <w:rsid w:val="009649FE"/>
    <w:rsid w:val="00980ECA"/>
    <w:rsid w:val="00996F6E"/>
    <w:rsid w:val="009A53B2"/>
    <w:rsid w:val="009B46C8"/>
    <w:rsid w:val="009C7AB3"/>
    <w:rsid w:val="009D142B"/>
    <w:rsid w:val="009D1F3F"/>
    <w:rsid w:val="00A07AB1"/>
    <w:rsid w:val="00A13600"/>
    <w:rsid w:val="00A14F04"/>
    <w:rsid w:val="00A22012"/>
    <w:rsid w:val="00A40CB5"/>
    <w:rsid w:val="00A56D91"/>
    <w:rsid w:val="00A82C23"/>
    <w:rsid w:val="00AD037B"/>
    <w:rsid w:val="00AD2013"/>
    <w:rsid w:val="00AE2E0F"/>
    <w:rsid w:val="00AF3442"/>
    <w:rsid w:val="00B62DA1"/>
    <w:rsid w:val="00B85E47"/>
    <w:rsid w:val="00B9557B"/>
    <w:rsid w:val="00BB1A58"/>
    <w:rsid w:val="00BB2EED"/>
    <w:rsid w:val="00BB63FA"/>
    <w:rsid w:val="00BC446D"/>
    <w:rsid w:val="00C03A53"/>
    <w:rsid w:val="00C13A29"/>
    <w:rsid w:val="00C24B32"/>
    <w:rsid w:val="00C26809"/>
    <w:rsid w:val="00C40162"/>
    <w:rsid w:val="00C467F1"/>
    <w:rsid w:val="00C54AAF"/>
    <w:rsid w:val="00C85D6E"/>
    <w:rsid w:val="00C86277"/>
    <w:rsid w:val="00C87A74"/>
    <w:rsid w:val="00CA08D0"/>
    <w:rsid w:val="00CA36B6"/>
    <w:rsid w:val="00CA5B70"/>
    <w:rsid w:val="00CF0978"/>
    <w:rsid w:val="00D02E97"/>
    <w:rsid w:val="00D243FA"/>
    <w:rsid w:val="00D56D53"/>
    <w:rsid w:val="00D66E29"/>
    <w:rsid w:val="00D7681D"/>
    <w:rsid w:val="00DA3491"/>
    <w:rsid w:val="00DC196B"/>
    <w:rsid w:val="00DD1312"/>
    <w:rsid w:val="00DE21D6"/>
    <w:rsid w:val="00DF2582"/>
    <w:rsid w:val="00E06830"/>
    <w:rsid w:val="00E10A5E"/>
    <w:rsid w:val="00E22C05"/>
    <w:rsid w:val="00E235B4"/>
    <w:rsid w:val="00E40DC2"/>
    <w:rsid w:val="00E56F51"/>
    <w:rsid w:val="00E60756"/>
    <w:rsid w:val="00E62467"/>
    <w:rsid w:val="00E6390D"/>
    <w:rsid w:val="00EB5850"/>
    <w:rsid w:val="00EE2330"/>
    <w:rsid w:val="00F43303"/>
    <w:rsid w:val="00F454DE"/>
    <w:rsid w:val="00F55586"/>
    <w:rsid w:val="00F86186"/>
    <w:rsid w:val="00F9541C"/>
    <w:rsid w:val="00FE6DDC"/>
    <w:rsid w:val="00FE71DD"/>
    <w:rsid w:val="00FF1A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04613B"/>
  <w15:chartTrackingRefBased/>
  <w15:docId w15:val="{1386B0EF-DBE5-41AD-94E2-D28D4A96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3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63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2463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63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63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63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3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3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3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3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63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63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63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63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6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391"/>
    <w:rPr>
      <w:rFonts w:eastAsiaTheme="majorEastAsia" w:cstheme="majorBidi"/>
      <w:color w:val="272727" w:themeColor="text1" w:themeTint="D8"/>
    </w:rPr>
  </w:style>
  <w:style w:type="paragraph" w:styleId="Title">
    <w:name w:val="Title"/>
    <w:basedOn w:val="Normal"/>
    <w:next w:val="Normal"/>
    <w:link w:val="TitleChar"/>
    <w:uiPriority w:val="10"/>
    <w:qFormat/>
    <w:rsid w:val="00246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3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391"/>
    <w:pPr>
      <w:spacing w:before="160"/>
      <w:jc w:val="center"/>
    </w:pPr>
    <w:rPr>
      <w:i/>
      <w:iCs/>
      <w:color w:val="404040" w:themeColor="text1" w:themeTint="BF"/>
    </w:rPr>
  </w:style>
  <w:style w:type="character" w:customStyle="1" w:styleId="QuoteChar">
    <w:name w:val="Quote Char"/>
    <w:basedOn w:val="DefaultParagraphFont"/>
    <w:link w:val="Quote"/>
    <w:uiPriority w:val="29"/>
    <w:rsid w:val="00246391"/>
    <w:rPr>
      <w:i/>
      <w:iCs/>
      <w:color w:val="404040" w:themeColor="text1" w:themeTint="BF"/>
    </w:rPr>
  </w:style>
  <w:style w:type="paragraph" w:styleId="ListParagraph">
    <w:name w:val="List Paragraph"/>
    <w:basedOn w:val="Normal"/>
    <w:uiPriority w:val="34"/>
    <w:qFormat/>
    <w:rsid w:val="00246391"/>
    <w:pPr>
      <w:ind w:left="720"/>
      <w:contextualSpacing/>
    </w:pPr>
  </w:style>
  <w:style w:type="character" w:styleId="IntenseEmphasis">
    <w:name w:val="Intense Emphasis"/>
    <w:basedOn w:val="DefaultParagraphFont"/>
    <w:uiPriority w:val="21"/>
    <w:qFormat/>
    <w:rsid w:val="00246391"/>
    <w:rPr>
      <w:i/>
      <w:iCs/>
      <w:color w:val="2F5496" w:themeColor="accent1" w:themeShade="BF"/>
    </w:rPr>
  </w:style>
  <w:style w:type="paragraph" w:styleId="IntenseQuote">
    <w:name w:val="Intense Quote"/>
    <w:basedOn w:val="Normal"/>
    <w:next w:val="Normal"/>
    <w:link w:val="IntenseQuoteChar"/>
    <w:uiPriority w:val="30"/>
    <w:qFormat/>
    <w:rsid w:val="002463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6391"/>
    <w:rPr>
      <w:i/>
      <w:iCs/>
      <w:color w:val="2F5496" w:themeColor="accent1" w:themeShade="BF"/>
    </w:rPr>
  </w:style>
  <w:style w:type="character" w:styleId="IntenseReference">
    <w:name w:val="Intense Reference"/>
    <w:basedOn w:val="DefaultParagraphFont"/>
    <w:uiPriority w:val="32"/>
    <w:qFormat/>
    <w:rsid w:val="00246391"/>
    <w:rPr>
      <w:b/>
      <w:bCs/>
      <w:smallCaps/>
      <w:color w:val="2F5496" w:themeColor="accent1" w:themeShade="BF"/>
      <w:spacing w:val="5"/>
    </w:rPr>
  </w:style>
  <w:style w:type="paragraph" w:customStyle="1" w:styleId="TableParagraph">
    <w:name w:val="Table Paragraph"/>
    <w:basedOn w:val="Normal"/>
    <w:uiPriority w:val="1"/>
    <w:qFormat/>
    <w:rsid w:val="0091274B"/>
    <w:pPr>
      <w:widowControl w:val="0"/>
      <w:autoSpaceDE w:val="0"/>
      <w:autoSpaceDN w:val="0"/>
      <w:spacing w:after="0" w:line="240" w:lineRule="auto"/>
      <w:jc w:val="center"/>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484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85E47"/>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85E47"/>
    <w:rPr>
      <w:rFonts w:ascii="Times New Roman" w:eastAsia="Times New Roman" w:hAnsi="Times New Roman" w:cs="Times New Roman"/>
      <w:kern w:val="0"/>
      <w:sz w:val="24"/>
      <w:szCs w:val="24"/>
      <w:lang w:val="en-US"/>
      <w14:ligatures w14:val="none"/>
    </w:rPr>
  </w:style>
  <w:style w:type="character" w:styleId="LineNumber">
    <w:name w:val="line number"/>
    <w:basedOn w:val="DefaultParagraphFont"/>
    <w:uiPriority w:val="99"/>
    <w:semiHidden/>
    <w:unhideWhenUsed/>
    <w:rsid w:val="002D3C06"/>
  </w:style>
  <w:style w:type="character" w:styleId="Hyperlink">
    <w:name w:val="Hyperlink"/>
    <w:basedOn w:val="DefaultParagraphFont"/>
    <w:uiPriority w:val="99"/>
    <w:unhideWhenUsed/>
    <w:rsid w:val="00E22C05"/>
    <w:rPr>
      <w:color w:val="0563C1" w:themeColor="hyperlink"/>
      <w:u w:val="single"/>
    </w:rPr>
  </w:style>
  <w:style w:type="character" w:styleId="UnresolvedMention">
    <w:name w:val="Unresolved Mention"/>
    <w:basedOn w:val="DefaultParagraphFont"/>
    <w:uiPriority w:val="99"/>
    <w:semiHidden/>
    <w:unhideWhenUsed/>
    <w:rsid w:val="00E22C05"/>
    <w:rPr>
      <w:color w:val="605E5C"/>
      <w:shd w:val="clear" w:color="auto" w:fill="E1DFDD"/>
    </w:rPr>
  </w:style>
  <w:style w:type="paragraph" w:styleId="Header">
    <w:name w:val="header"/>
    <w:basedOn w:val="Normal"/>
    <w:link w:val="HeaderChar"/>
    <w:uiPriority w:val="99"/>
    <w:unhideWhenUsed/>
    <w:rsid w:val="00281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734"/>
  </w:style>
  <w:style w:type="paragraph" w:styleId="Footer">
    <w:name w:val="footer"/>
    <w:basedOn w:val="Normal"/>
    <w:link w:val="FooterChar"/>
    <w:uiPriority w:val="99"/>
    <w:unhideWhenUsed/>
    <w:rsid w:val="00281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361491">
      <w:bodyDiv w:val="1"/>
      <w:marLeft w:val="0"/>
      <w:marRight w:val="0"/>
      <w:marTop w:val="0"/>
      <w:marBottom w:val="0"/>
      <w:divBdr>
        <w:top w:val="none" w:sz="0" w:space="0" w:color="auto"/>
        <w:left w:val="none" w:sz="0" w:space="0" w:color="auto"/>
        <w:bottom w:val="none" w:sz="0" w:space="0" w:color="auto"/>
        <w:right w:val="none" w:sz="0" w:space="0" w:color="auto"/>
      </w:divBdr>
    </w:div>
    <w:div w:id="597756102">
      <w:bodyDiv w:val="1"/>
      <w:marLeft w:val="0"/>
      <w:marRight w:val="0"/>
      <w:marTop w:val="0"/>
      <w:marBottom w:val="0"/>
      <w:divBdr>
        <w:top w:val="none" w:sz="0" w:space="0" w:color="auto"/>
        <w:left w:val="none" w:sz="0" w:space="0" w:color="auto"/>
        <w:bottom w:val="none" w:sz="0" w:space="0" w:color="auto"/>
        <w:right w:val="none" w:sz="0" w:space="0" w:color="auto"/>
      </w:divBdr>
    </w:div>
    <w:div w:id="598679988">
      <w:bodyDiv w:val="1"/>
      <w:marLeft w:val="0"/>
      <w:marRight w:val="0"/>
      <w:marTop w:val="0"/>
      <w:marBottom w:val="0"/>
      <w:divBdr>
        <w:top w:val="none" w:sz="0" w:space="0" w:color="auto"/>
        <w:left w:val="none" w:sz="0" w:space="0" w:color="auto"/>
        <w:bottom w:val="none" w:sz="0" w:space="0" w:color="auto"/>
        <w:right w:val="none" w:sz="0" w:space="0" w:color="auto"/>
      </w:divBdr>
    </w:div>
    <w:div w:id="785343809">
      <w:bodyDiv w:val="1"/>
      <w:marLeft w:val="0"/>
      <w:marRight w:val="0"/>
      <w:marTop w:val="0"/>
      <w:marBottom w:val="0"/>
      <w:divBdr>
        <w:top w:val="none" w:sz="0" w:space="0" w:color="auto"/>
        <w:left w:val="none" w:sz="0" w:space="0" w:color="auto"/>
        <w:bottom w:val="none" w:sz="0" w:space="0" w:color="auto"/>
        <w:right w:val="none" w:sz="0" w:space="0" w:color="auto"/>
      </w:divBdr>
    </w:div>
    <w:div w:id="862210819">
      <w:bodyDiv w:val="1"/>
      <w:marLeft w:val="0"/>
      <w:marRight w:val="0"/>
      <w:marTop w:val="0"/>
      <w:marBottom w:val="0"/>
      <w:divBdr>
        <w:top w:val="none" w:sz="0" w:space="0" w:color="auto"/>
        <w:left w:val="none" w:sz="0" w:space="0" w:color="auto"/>
        <w:bottom w:val="none" w:sz="0" w:space="0" w:color="auto"/>
        <w:right w:val="none" w:sz="0" w:space="0" w:color="auto"/>
      </w:divBdr>
    </w:div>
    <w:div w:id="174556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1380</TotalTime>
  <Pages>8</Pages>
  <Words>4067</Words>
  <Characters>23186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 Gulleibi</dc:creator>
  <cp:keywords/>
  <dc:description/>
  <cp:lastModifiedBy>SDI 1183</cp:lastModifiedBy>
  <cp:revision>134</cp:revision>
  <cp:lastPrinted>2025-04-21T16:15:00Z</cp:lastPrinted>
  <dcterms:created xsi:type="dcterms:W3CDTF">2025-04-18T09:09:00Z</dcterms:created>
  <dcterms:modified xsi:type="dcterms:W3CDTF">2025-04-30T07:32:00Z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abe2ec114fa2c2820139c1ad5fa8e5885f820a614a6ce27d20f773b1a8812e8d</vt:lpwstr>
  </property>
</Properties>
</file>