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61341" w14:textId="29E8889F" w:rsidR="00206168" w:rsidRPr="00F06A26" w:rsidRDefault="00206168" w:rsidP="00206168">
      <w:pPr>
        <w:spacing w:after="0" w:line="240" w:lineRule="auto"/>
        <w:jc w:val="center"/>
        <w:rPr>
          <w:rFonts w:asciiTheme="majorBidi" w:hAnsiTheme="majorBidi" w:cstheme="majorBidi"/>
          <w:b/>
          <w:bCs/>
          <w:color w:val="000000"/>
          <w:spacing w:val="-2"/>
          <w:sz w:val="24"/>
          <w:szCs w:val="24"/>
        </w:rPr>
      </w:pPr>
      <w:r w:rsidRPr="00E023F3">
        <w:rPr>
          <w:rFonts w:asciiTheme="majorBidi" w:hAnsiTheme="majorBidi" w:cstheme="majorBidi"/>
          <w:b/>
          <w:bCs/>
          <w:color w:val="000000"/>
          <w:spacing w:val="-2"/>
          <w:sz w:val="24"/>
          <w:szCs w:val="24"/>
          <w:highlight w:val="yellow"/>
        </w:rPr>
        <w:t>Giant Cell Tumor of the Distal Ulna: A case report</w:t>
      </w:r>
      <w:r w:rsidR="00E023F3" w:rsidRPr="00E023F3">
        <w:rPr>
          <w:rFonts w:asciiTheme="majorBidi" w:hAnsiTheme="majorBidi" w:cstheme="majorBidi"/>
          <w:b/>
          <w:bCs/>
          <w:color w:val="000000"/>
          <w:spacing w:val="-2"/>
          <w:sz w:val="24"/>
          <w:szCs w:val="24"/>
          <w:highlight w:val="yellow"/>
        </w:rPr>
        <w:t xml:space="preserve"> and review of literature</w:t>
      </w:r>
    </w:p>
    <w:p w14:paraId="565D8B1D" w14:textId="77777777" w:rsidR="00E51085" w:rsidRPr="00F06A26" w:rsidRDefault="00E51085" w:rsidP="00206168">
      <w:pPr>
        <w:spacing w:after="0" w:line="240" w:lineRule="auto"/>
        <w:jc w:val="center"/>
        <w:rPr>
          <w:rFonts w:asciiTheme="majorBidi" w:hAnsiTheme="majorBidi" w:cstheme="majorBidi"/>
          <w:color w:val="000000"/>
          <w:spacing w:val="-2"/>
          <w:sz w:val="24"/>
          <w:szCs w:val="24"/>
        </w:rPr>
      </w:pPr>
    </w:p>
    <w:p w14:paraId="26100E5C" w14:textId="77777777" w:rsidR="00BE2840" w:rsidRPr="00F06A26" w:rsidRDefault="00BE2840" w:rsidP="009019E2">
      <w:pPr>
        <w:spacing w:after="0" w:line="240" w:lineRule="auto"/>
        <w:jc w:val="both"/>
        <w:rPr>
          <w:rFonts w:ascii="Times New Roman" w:hAnsi="Times New Roman" w:cs="Times New Roman"/>
          <w:sz w:val="24"/>
          <w:szCs w:val="24"/>
        </w:rPr>
      </w:pPr>
    </w:p>
    <w:p w14:paraId="2D216196" w14:textId="77777777" w:rsidR="00E51085" w:rsidRPr="00F06A26" w:rsidRDefault="00E51085" w:rsidP="009019E2">
      <w:pPr>
        <w:spacing w:after="0" w:line="240" w:lineRule="auto"/>
        <w:jc w:val="both"/>
        <w:rPr>
          <w:rFonts w:ascii="Times New Roman" w:hAnsi="Times New Roman" w:cs="Times New Roman"/>
          <w:sz w:val="24"/>
          <w:szCs w:val="24"/>
        </w:rPr>
      </w:pPr>
    </w:p>
    <w:p w14:paraId="74A97BAD" w14:textId="77777777" w:rsidR="00E51085" w:rsidRPr="00F06A26" w:rsidRDefault="00E51085" w:rsidP="009019E2">
      <w:pPr>
        <w:spacing w:after="0" w:line="240" w:lineRule="auto"/>
        <w:jc w:val="both"/>
        <w:rPr>
          <w:rFonts w:asciiTheme="minorBidi" w:hAnsiTheme="minorBidi"/>
          <w:b/>
          <w:bCs/>
          <w:sz w:val="24"/>
          <w:szCs w:val="24"/>
        </w:rPr>
      </w:pPr>
      <w:r w:rsidRPr="00F06A26">
        <w:rPr>
          <w:rFonts w:ascii="Times New Roman" w:hAnsi="Times New Roman" w:cs="Times New Roman"/>
          <w:b/>
          <w:bCs/>
          <w:sz w:val="24"/>
          <w:szCs w:val="24"/>
        </w:rPr>
        <w:t>Abstract</w:t>
      </w:r>
    </w:p>
    <w:p w14:paraId="24FA80EE" w14:textId="352D92A9" w:rsidR="00E75FA9" w:rsidRPr="00F06A26" w:rsidRDefault="001B57E8" w:rsidP="009019E2">
      <w:pPr>
        <w:spacing w:after="0" w:line="240" w:lineRule="auto"/>
        <w:jc w:val="both"/>
        <w:rPr>
          <w:rFonts w:asciiTheme="majorBidi" w:hAnsiTheme="majorBidi" w:cstheme="majorBidi"/>
          <w:sz w:val="24"/>
          <w:szCs w:val="24"/>
        </w:rPr>
      </w:pPr>
      <w:r w:rsidRPr="00F06A26">
        <w:rPr>
          <w:rFonts w:asciiTheme="majorBidi" w:hAnsiTheme="majorBidi" w:cstheme="majorBidi"/>
          <w:color w:val="212121"/>
          <w:sz w:val="24"/>
          <w:szCs w:val="24"/>
          <w:shd w:val="clear" w:color="auto" w:fill="FFFFFF"/>
        </w:rPr>
        <w:t>Giant cell tumor is a ra</w:t>
      </w:r>
      <w:r w:rsidR="00E75FA9" w:rsidRPr="00F06A26">
        <w:rPr>
          <w:rFonts w:asciiTheme="majorBidi" w:hAnsiTheme="majorBidi" w:cstheme="majorBidi"/>
          <w:color w:val="212121"/>
          <w:sz w:val="24"/>
          <w:szCs w:val="24"/>
          <w:shd w:val="clear" w:color="auto" w:fill="FFFFFF"/>
        </w:rPr>
        <w:t>re tumor of mesenchymal origin</w:t>
      </w:r>
      <w:r w:rsidRPr="00F06A26">
        <w:rPr>
          <w:rFonts w:asciiTheme="majorBidi" w:hAnsiTheme="majorBidi" w:cstheme="majorBidi"/>
          <w:color w:val="212121"/>
          <w:sz w:val="24"/>
          <w:szCs w:val="24"/>
          <w:shd w:val="clear" w:color="auto" w:fill="FFFFFF"/>
        </w:rPr>
        <w:t xml:space="preserve">, it is considered a benign tumor with locally aggressive characteristics and the </w:t>
      </w:r>
      <w:r w:rsidR="00F06A26" w:rsidRPr="00F06A26">
        <w:rPr>
          <w:rFonts w:asciiTheme="majorBidi" w:hAnsiTheme="majorBidi" w:cstheme="majorBidi"/>
          <w:color w:val="212121"/>
          <w:sz w:val="24"/>
          <w:szCs w:val="24"/>
          <w:shd w:val="clear" w:color="auto" w:fill="FFFFFF"/>
        </w:rPr>
        <w:t>abili</w:t>
      </w:r>
      <w:r w:rsidRPr="00F06A26">
        <w:rPr>
          <w:rFonts w:asciiTheme="majorBidi" w:hAnsiTheme="majorBidi" w:cstheme="majorBidi"/>
          <w:color w:val="212121"/>
          <w:sz w:val="24"/>
          <w:szCs w:val="24"/>
          <w:shd w:val="clear" w:color="auto" w:fill="FFFFFF"/>
        </w:rPr>
        <w:t xml:space="preserve">ty to metastasize. </w:t>
      </w:r>
      <w:r w:rsidR="00F06A26" w:rsidRPr="00F06A26">
        <w:rPr>
          <w:rFonts w:asciiTheme="majorBidi" w:hAnsiTheme="majorBidi" w:cstheme="majorBidi"/>
          <w:color w:val="212121"/>
          <w:sz w:val="24"/>
          <w:szCs w:val="24"/>
          <w:shd w:val="clear" w:color="auto" w:fill="FFFFFF"/>
        </w:rPr>
        <w:t xml:space="preserve">This tumor typically arises in the epiphyseal regions of long bones, most often after the completion of bone growth. </w:t>
      </w:r>
      <w:r w:rsidR="00F06A26" w:rsidRPr="00F06A26">
        <w:rPr>
          <w:rFonts w:asciiTheme="majorBidi" w:hAnsiTheme="majorBidi" w:cstheme="majorBidi"/>
          <w:sz w:val="24"/>
          <w:szCs w:val="24"/>
        </w:rPr>
        <w:t>L</w:t>
      </w:r>
      <w:r w:rsidR="00E75FA9" w:rsidRPr="00F06A26">
        <w:rPr>
          <w:rFonts w:asciiTheme="majorBidi" w:hAnsiTheme="majorBidi" w:cstheme="majorBidi"/>
          <w:sz w:val="24"/>
          <w:szCs w:val="24"/>
        </w:rPr>
        <w:t>ocalization at the distal end of the ulna is extremely rare and has therapeutic specificities.</w:t>
      </w:r>
    </w:p>
    <w:p w14:paraId="535D3CC2" w14:textId="77777777" w:rsidR="00F06A26" w:rsidRPr="00F06A26" w:rsidRDefault="00E75FA9" w:rsidP="00F06A26">
      <w:pPr>
        <w:spacing w:after="0" w:line="240" w:lineRule="auto"/>
        <w:jc w:val="both"/>
        <w:rPr>
          <w:rFonts w:asciiTheme="majorBidi" w:hAnsiTheme="majorBidi" w:cstheme="majorBidi"/>
          <w:sz w:val="24"/>
          <w:szCs w:val="24"/>
        </w:rPr>
      </w:pPr>
      <w:r w:rsidRPr="00F06A26">
        <w:rPr>
          <w:rFonts w:asciiTheme="majorBidi" w:hAnsiTheme="majorBidi" w:cstheme="majorBidi"/>
          <w:sz w:val="24"/>
          <w:szCs w:val="24"/>
        </w:rPr>
        <w:t xml:space="preserve">We present a case of a giant cell tumor of the distal end of the ulna treated surgically by </w:t>
      </w:r>
      <w:proofErr w:type="spellStart"/>
      <w:r w:rsidR="00F06A26" w:rsidRPr="00F06A26">
        <w:rPr>
          <w:rFonts w:asciiTheme="majorBidi" w:hAnsiTheme="majorBidi" w:cstheme="majorBidi"/>
          <w:sz w:val="24"/>
          <w:szCs w:val="24"/>
        </w:rPr>
        <w:t>en</w:t>
      </w:r>
      <w:proofErr w:type="spellEnd"/>
      <w:r w:rsidRPr="00F06A26">
        <w:rPr>
          <w:rFonts w:asciiTheme="majorBidi" w:hAnsiTheme="majorBidi" w:cstheme="majorBidi"/>
          <w:sz w:val="24"/>
          <w:szCs w:val="24"/>
        </w:rPr>
        <w:t xml:space="preserve"> bloc resection of the tumor with </w:t>
      </w:r>
      <w:r w:rsidR="00F06A26" w:rsidRPr="00F06A26">
        <w:rPr>
          <w:rFonts w:asciiTheme="majorBidi" w:hAnsiTheme="majorBidi" w:cstheme="majorBidi"/>
          <w:sz w:val="24"/>
          <w:szCs w:val="24"/>
        </w:rPr>
        <w:t>a favorable postoperative course</w:t>
      </w:r>
      <w:r w:rsidRPr="00F06A26">
        <w:rPr>
          <w:rFonts w:asciiTheme="majorBidi" w:hAnsiTheme="majorBidi" w:cstheme="majorBidi"/>
          <w:sz w:val="24"/>
          <w:szCs w:val="24"/>
        </w:rPr>
        <w:t xml:space="preserve">. </w:t>
      </w:r>
      <w:r w:rsidR="00F06A26" w:rsidRPr="00F06A26">
        <w:rPr>
          <w:rFonts w:asciiTheme="majorBidi" w:hAnsiTheme="majorBidi" w:cstheme="majorBidi"/>
          <w:sz w:val="24"/>
          <w:szCs w:val="24"/>
        </w:rPr>
        <w:t>Through a review of the literature, we aim to analyze the epidemiological, therapeutic, and prognostic particularities associated with this uncommon site.</w:t>
      </w:r>
    </w:p>
    <w:p w14:paraId="22F2CF89" w14:textId="3AF0B7DE" w:rsidR="009019E2" w:rsidRPr="00F06A26" w:rsidRDefault="009019E2" w:rsidP="009019E2">
      <w:pPr>
        <w:spacing w:after="0" w:line="240" w:lineRule="auto"/>
        <w:jc w:val="both"/>
        <w:rPr>
          <w:rFonts w:asciiTheme="majorBidi" w:hAnsiTheme="majorBidi" w:cstheme="majorBidi"/>
          <w:sz w:val="24"/>
          <w:szCs w:val="24"/>
        </w:rPr>
      </w:pPr>
    </w:p>
    <w:p w14:paraId="58107058" w14:textId="77777777" w:rsidR="00E75FA9" w:rsidRPr="00F06A26" w:rsidRDefault="00E75FA9" w:rsidP="009019E2">
      <w:pPr>
        <w:spacing w:after="0" w:line="240" w:lineRule="auto"/>
        <w:rPr>
          <w:rStyle w:val="kwd-text"/>
          <w:rFonts w:ascii="Times New Roman" w:hAnsi="Times New Roman" w:cs="Times New Roman"/>
          <w:sz w:val="24"/>
          <w:szCs w:val="24"/>
          <w:shd w:val="clear" w:color="auto" w:fill="FFFFFF"/>
        </w:rPr>
      </w:pPr>
      <w:r w:rsidRPr="00F06A26">
        <w:rPr>
          <w:rStyle w:val="Strong"/>
          <w:rFonts w:ascii="Times New Roman" w:hAnsi="Times New Roman" w:cs="Times New Roman"/>
          <w:sz w:val="24"/>
          <w:szCs w:val="24"/>
          <w:shd w:val="clear" w:color="auto" w:fill="FFFFFF"/>
        </w:rPr>
        <w:t>Key</w:t>
      </w:r>
      <w:r w:rsidR="009019E2" w:rsidRPr="00F06A26">
        <w:rPr>
          <w:rStyle w:val="Strong"/>
          <w:rFonts w:ascii="Times New Roman" w:hAnsi="Times New Roman" w:cs="Times New Roman"/>
          <w:sz w:val="24"/>
          <w:szCs w:val="24"/>
          <w:shd w:val="clear" w:color="auto" w:fill="FFFFFF"/>
        </w:rPr>
        <w:t xml:space="preserve"> </w:t>
      </w:r>
      <w:r w:rsidRPr="00F06A26">
        <w:rPr>
          <w:rStyle w:val="Strong"/>
          <w:rFonts w:ascii="Times New Roman" w:hAnsi="Times New Roman" w:cs="Times New Roman"/>
          <w:sz w:val="24"/>
          <w:szCs w:val="24"/>
          <w:shd w:val="clear" w:color="auto" w:fill="FFFFFF"/>
        </w:rPr>
        <w:t>words: </w:t>
      </w:r>
      <w:r w:rsidRPr="00F06A26">
        <w:rPr>
          <w:rStyle w:val="kwd-text"/>
          <w:rFonts w:ascii="Times New Roman" w:hAnsi="Times New Roman" w:cs="Times New Roman"/>
          <w:sz w:val="24"/>
          <w:szCs w:val="24"/>
          <w:shd w:val="clear" w:color="auto" w:fill="FFFFFF"/>
        </w:rPr>
        <w:t xml:space="preserve">Giant cell tumor of bone, Distal ulna tumors, Wrist, </w:t>
      </w:r>
      <w:r w:rsidR="009019E2" w:rsidRPr="00F06A26">
        <w:rPr>
          <w:rStyle w:val="kwd-text"/>
          <w:rFonts w:ascii="Times New Roman" w:hAnsi="Times New Roman" w:cs="Times New Roman"/>
          <w:sz w:val="24"/>
          <w:szCs w:val="24"/>
          <w:shd w:val="clear" w:color="auto" w:fill="FFFFFF"/>
        </w:rPr>
        <w:t>surgery.</w:t>
      </w:r>
    </w:p>
    <w:p w14:paraId="09B2B4F1" w14:textId="77777777" w:rsidR="009019E2" w:rsidRPr="00F06A26" w:rsidRDefault="009019E2" w:rsidP="009019E2">
      <w:pPr>
        <w:spacing w:after="0" w:line="240" w:lineRule="auto"/>
        <w:rPr>
          <w:rFonts w:ascii="Times New Roman" w:hAnsi="Times New Roman" w:cs="Times New Roman"/>
          <w:sz w:val="24"/>
          <w:szCs w:val="24"/>
        </w:rPr>
      </w:pPr>
    </w:p>
    <w:p w14:paraId="27D43447" w14:textId="77777777" w:rsidR="00260981" w:rsidRPr="00F06A26" w:rsidRDefault="00260981" w:rsidP="009019E2">
      <w:pPr>
        <w:spacing w:after="0" w:line="240" w:lineRule="auto"/>
        <w:jc w:val="both"/>
        <w:rPr>
          <w:rFonts w:ascii="Times New Roman" w:hAnsi="Times New Roman" w:cs="Times New Roman"/>
          <w:b/>
          <w:bCs/>
          <w:sz w:val="24"/>
          <w:szCs w:val="24"/>
        </w:rPr>
      </w:pPr>
      <w:r w:rsidRPr="00F06A26">
        <w:rPr>
          <w:rFonts w:ascii="Times New Roman" w:hAnsi="Times New Roman" w:cs="Times New Roman"/>
          <w:b/>
          <w:bCs/>
          <w:sz w:val="24"/>
          <w:szCs w:val="24"/>
        </w:rPr>
        <w:t>Introduction :</w:t>
      </w:r>
    </w:p>
    <w:p w14:paraId="12E66083" w14:textId="1707D0AB" w:rsidR="00260981" w:rsidRPr="00F06A26" w:rsidRDefault="00260981" w:rsidP="009019E2">
      <w:pPr>
        <w:autoSpaceDE w:val="0"/>
        <w:autoSpaceDN w:val="0"/>
        <w:adjustRightInd w:val="0"/>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The giant cell tumor (GCT), previously referred to as "</w:t>
      </w:r>
      <w:proofErr w:type="spellStart"/>
      <w:r w:rsidRPr="00F06A26">
        <w:rPr>
          <w:rFonts w:ascii="Times New Roman" w:hAnsi="Times New Roman" w:cs="Times New Roman"/>
          <w:sz w:val="24"/>
          <w:szCs w:val="24"/>
        </w:rPr>
        <w:t>myeloplax</w:t>
      </w:r>
      <w:proofErr w:type="spellEnd"/>
      <w:r w:rsidRPr="00F06A26">
        <w:rPr>
          <w:rFonts w:ascii="Times New Roman" w:hAnsi="Times New Roman" w:cs="Times New Roman"/>
          <w:sz w:val="24"/>
          <w:szCs w:val="24"/>
        </w:rPr>
        <w:t xml:space="preserve"> tumor," is a benign osseous tumor, with malignant transformation occurring in less than 1%</w:t>
      </w:r>
      <w:r w:rsidR="00B71A0E">
        <w:rPr>
          <w:rFonts w:ascii="Times New Roman" w:hAnsi="Times New Roman" w:cs="Times New Roman"/>
          <w:sz w:val="24"/>
          <w:szCs w:val="24"/>
        </w:rPr>
        <w:t xml:space="preserve"> of cases</w:t>
      </w:r>
      <w:r w:rsidRPr="00F06A26">
        <w:rPr>
          <w:rFonts w:ascii="Times New Roman" w:hAnsi="Times New Roman" w:cs="Times New Roman"/>
          <w:sz w:val="24"/>
          <w:szCs w:val="24"/>
        </w:rPr>
        <w:t xml:space="preserve"> (1).</w:t>
      </w:r>
      <w:r w:rsidR="005E26DB" w:rsidRPr="00F06A26">
        <w:rPr>
          <w:rFonts w:ascii="Times New Roman" w:hAnsi="Times New Roman" w:cs="Times New Roman"/>
          <w:sz w:val="24"/>
          <w:szCs w:val="24"/>
        </w:rPr>
        <w:t xml:space="preserve"> </w:t>
      </w:r>
      <w:r w:rsidR="00B71A0E" w:rsidRPr="00B71A0E">
        <w:rPr>
          <w:rFonts w:ascii="Times New Roman" w:hAnsi="Times New Roman" w:cs="Times New Roman"/>
          <w:sz w:val="24"/>
          <w:szCs w:val="24"/>
        </w:rPr>
        <w:t xml:space="preserve">Distal ulnar localization is exceptionally rare representing approximately 0.8% of all cases, according to </w:t>
      </w:r>
      <w:proofErr w:type="spellStart"/>
      <w:r w:rsidR="00B71A0E" w:rsidRPr="00B71A0E">
        <w:rPr>
          <w:rFonts w:ascii="Times New Roman" w:hAnsi="Times New Roman" w:cs="Times New Roman"/>
          <w:sz w:val="24"/>
          <w:szCs w:val="24"/>
        </w:rPr>
        <w:t>Tomeno</w:t>
      </w:r>
      <w:proofErr w:type="spellEnd"/>
      <w:r w:rsidR="00B71A0E">
        <w:rPr>
          <w:rFonts w:ascii="Times New Roman" w:hAnsi="Times New Roman" w:cs="Times New Roman"/>
          <w:sz w:val="24"/>
          <w:szCs w:val="24"/>
        </w:rPr>
        <w:t xml:space="preserve"> </w:t>
      </w:r>
      <w:r w:rsidRPr="00F06A26">
        <w:rPr>
          <w:rFonts w:ascii="Times New Roman" w:hAnsi="Times New Roman" w:cs="Times New Roman"/>
          <w:sz w:val="24"/>
          <w:szCs w:val="24"/>
        </w:rPr>
        <w:t>(</w:t>
      </w:r>
      <w:r w:rsidR="00F40883" w:rsidRPr="00F06A26">
        <w:rPr>
          <w:rFonts w:ascii="Times New Roman" w:hAnsi="Times New Roman" w:cs="Times New Roman"/>
          <w:sz w:val="24"/>
          <w:szCs w:val="24"/>
        </w:rPr>
        <w:t>2</w:t>
      </w:r>
      <w:r w:rsidRPr="00F06A26">
        <w:rPr>
          <w:rFonts w:ascii="Times New Roman" w:hAnsi="Times New Roman" w:cs="Times New Roman"/>
          <w:sz w:val="24"/>
          <w:szCs w:val="24"/>
        </w:rPr>
        <w:t>).</w:t>
      </w:r>
      <w:r w:rsidR="00F40883" w:rsidRPr="00F06A26">
        <w:rPr>
          <w:rFonts w:ascii="Times New Roman" w:hAnsi="Times New Roman" w:cs="Times New Roman"/>
          <w:sz w:val="24"/>
          <w:szCs w:val="24"/>
        </w:rPr>
        <w:t xml:space="preserve"> </w:t>
      </w:r>
      <w:r w:rsidRPr="00F06A26">
        <w:rPr>
          <w:rFonts w:ascii="Times New Roman" w:hAnsi="Times New Roman" w:cs="Times New Roman"/>
          <w:sz w:val="24"/>
          <w:szCs w:val="24"/>
        </w:rPr>
        <w:t>GCT presents challenges in terms of recurrence and therapeutic management</w:t>
      </w:r>
      <w:r w:rsidR="00F40883" w:rsidRPr="00F06A26">
        <w:rPr>
          <w:rFonts w:ascii="Times New Roman" w:hAnsi="Times New Roman" w:cs="Times New Roman"/>
          <w:sz w:val="24"/>
          <w:szCs w:val="24"/>
        </w:rPr>
        <w:t xml:space="preserve"> (3</w:t>
      </w:r>
      <w:r w:rsidR="00EE0FE6">
        <w:rPr>
          <w:rFonts w:ascii="Times New Roman" w:hAnsi="Times New Roman" w:cs="Times New Roman"/>
          <w:sz w:val="24"/>
          <w:szCs w:val="24"/>
        </w:rPr>
        <w:t>,18,19</w:t>
      </w:r>
      <w:r w:rsidR="00F40883" w:rsidRPr="00F06A26">
        <w:rPr>
          <w:rFonts w:ascii="Times New Roman" w:hAnsi="Times New Roman" w:cs="Times New Roman"/>
          <w:sz w:val="24"/>
          <w:szCs w:val="24"/>
        </w:rPr>
        <w:t>)</w:t>
      </w:r>
      <w:r w:rsidRPr="00F06A26">
        <w:rPr>
          <w:rFonts w:ascii="Times New Roman" w:hAnsi="Times New Roman" w:cs="Times New Roman"/>
          <w:sz w:val="24"/>
          <w:szCs w:val="24"/>
        </w:rPr>
        <w:t>.</w:t>
      </w:r>
    </w:p>
    <w:p w14:paraId="2B113777" w14:textId="47314934" w:rsidR="00260981" w:rsidRPr="00F06A26" w:rsidRDefault="00260981" w:rsidP="00001012">
      <w:pPr>
        <w:autoSpaceDE w:val="0"/>
        <w:autoSpaceDN w:val="0"/>
        <w:adjustRightInd w:val="0"/>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 xml:space="preserve">We present a case of GCT of the distal ulna in </w:t>
      </w:r>
      <w:r w:rsidR="005C46DC">
        <w:rPr>
          <w:rFonts w:ascii="Times New Roman" w:hAnsi="Times New Roman" w:cs="Times New Roman"/>
          <w:sz w:val="24"/>
          <w:szCs w:val="24"/>
        </w:rPr>
        <w:t>a</w:t>
      </w:r>
      <w:r w:rsidRPr="00F06A26">
        <w:rPr>
          <w:rFonts w:ascii="Times New Roman" w:hAnsi="Times New Roman" w:cs="Times New Roman"/>
          <w:sz w:val="24"/>
          <w:szCs w:val="24"/>
        </w:rPr>
        <w:t xml:space="preserve"> 40-year-old patient.</w:t>
      </w:r>
    </w:p>
    <w:p w14:paraId="4E899AB5" w14:textId="77126560" w:rsidR="00260981" w:rsidRPr="00F06A26" w:rsidRDefault="00260981" w:rsidP="00001012">
      <w:pPr>
        <w:autoSpaceDE w:val="0"/>
        <w:autoSpaceDN w:val="0"/>
        <w:adjustRightInd w:val="0"/>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The aim of this study is to explore the epidemiological, therapeutic and prognostic dimensions of this pathology</w:t>
      </w:r>
      <w:r w:rsidR="005C46DC">
        <w:rPr>
          <w:rFonts w:ascii="Times New Roman" w:hAnsi="Times New Roman" w:cs="Times New Roman"/>
          <w:sz w:val="24"/>
          <w:szCs w:val="24"/>
        </w:rPr>
        <w:t>.</w:t>
      </w:r>
    </w:p>
    <w:p w14:paraId="100100BA" w14:textId="77777777" w:rsidR="00D451A1" w:rsidRPr="00F06A26" w:rsidRDefault="00D451A1" w:rsidP="00001012">
      <w:pPr>
        <w:autoSpaceDE w:val="0"/>
        <w:autoSpaceDN w:val="0"/>
        <w:adjustRightInd w:val="0"/>
        <w:spacing w:after="0" w:line="240" w:lineRule="auto"/>
        <w:jc w:val="both"/>
        <w:rPr>
          <w:rFonts w:ascii="Times New Roman" w:hAnsi="Times New Roman" w:cs="Times New Roman"/>
          <w:sz w:val="24"/>
          <w:szCs w:val="24"/>
        </w:rPr>
      </w:pPr>
    </w:p>
    <w:p w14:paraId="1185936D" w14:textId="1084796D" w:rsidR="00260981" w:rsidRPr="00F06A26" w:rsidRDefault="00260981" w:rsidP="00001012">
      <w:pPr>
        <w:autoSpaceDE w:val="0"/>
        <w:autoSpaceDN w:val="0"/>
        <w:adjustRightInd w:val="0"/>
        <w:spacing w:after="0" w:line="240" w:lineRule="auto"/>
        <w:jc w:val="both"/>
        <w:rPr>
          <w:rFonts w:ascii="Times New Roman" w:hAnsi="Times New Roman" w:cs="Times New Roman"/>
          <w:b/>
          <w:bCs/>
          <w:sz w:val="24"/>
          <w:szCs w:val="24"/>
        </w:rPr>
      </w:pPr>
      <w:r w:rsidRPr="00F06A26">
        <w:rPr>
          <w:rFonts w:ascii="Times New Roman" w:hAnsi="Times New Roman" w:cs="Times New Roman"/>
          <w:b/>
          <w:bCs/>
          <w:sz w:val="24"/>
          <w:szCs w:val="24"/>
        </w:rPr>
        <w:t>Case</w:t>
      </w:r>
      <w:r w:rsidR="005E26DB" w:rsidRPr="00F06A26">
        <w:rPr>
          <w:rFonts w:ascii="Times New Roman" w:hAnsi="Times New Roman" w:cs="Times New Roman"/>
          <w:b/>
          <w:bCs/>
          <w:sz w:val="24"/>
          <w:szCs w:val="24"/>
        </w:rPr>
        <w:t xml:space="preserve"> </w:t>
      </w:r>
      <w:r w:rsidR="007631D2">
        <w:rPr>
          <w:rFonts w:ascii="Times New Roman" w:hAnsi="Times New Roman" w:cs="Times New Roman"/>
          <w:b/>
          <w:bCs/>
          <w:sz w:val="24"/>
          <w:szCs w:val="24"/>
        </w:rPr>
        <w:t>Presentation</w:t>
      </w:r>
      <w:r w:rsidR="007631D2" w:rsidRPr="00F06A26">
        <w:rPr>
          <w:rFonts w:ascii="Times New Roman" w:hAnsi="Times New Roman" w:cs="Times New Roman"/>
          <w:b/>
          <w:bCs/>
          <w:sz w:val="24"/>
          <w:szCs w:val="24"/>
        </w:rPr>
        <w:t> </w:t>
      </w:r>
      <w:r w:rsidRPr="00F06A26">
        <w:rPr>
          <w:rFonts w:ascii="Times New Roman" w:hAnsi="Times New Roman" w:cs="Times New Roman"/>
          <w:b/>
          <w:bCs/>
          <w:sz w:val="24"/>
          <w:szCs w:val="24"/>
        </w:rPr>
        <w:t>:</w:t>
      </w:r>
    </w:p>
    <w:p w14:paraId="4C756462" w14:textId="051905A8" w:rsidR="00260981" w:rsidRPr="00F06A26" w:rsidRDefault="00B71A0E" w:rsidP="000010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We report the case of a</w:t>
      </w:r>
      <w:r w:rsidR="00260981" w:rsidRPr="00F06A26">
        <w:rPr>
          <w:rFonts w:ascii="Times New Roman" w:hAnsi="Times New Roman" w:cs="Times New Roman"/>
          <w:sz w:val="24"/>
          <w:szCs w:val="24"/>
        </w:rPr>
        <w:t xml:space="preserve"> 40-year-old patient, right-handed with no medical history who present</w:t>
      </w:r>
      <w:r>
        <w:rPr>
          <w:rFonts w:ascii="Times New Roman" w:hAnsi="Times New Roman" w:cs="Times New Roman"/>
          <w:sz w:val="24"/>
          <w:szCs w:val="24"/>
        </w:rPr>
        <w:t xml:space="preserve">ed </w:t>
      </w:r>
      <w:proofErr w:type="spellStart"/>
      <w:r>
        <w:rPr>
          <w:rFonts w:ascii="Times New Roman" w:hAnsi="Times New Roman" w:cs="Times New Roman"/>
          <w:sz w:val="24"/>
          <w:szCs w:val="24"/>
        </w:rPr>
        <w:t>whith</w:t>
      </w:r>
      <w:proofErr w:type="spellEnd"/>
      <w:r w:rsidR="00260981" w:rsidRPr="00F06A26">
        <w:rPr>
          <w:rFonts w:ascii="Times New Roman" w:hAnsi="Times New Roman" w:cs="Times New Roman"/>
          <w:sz w:val="24"/>
          <w:szCs w:val="24"/>
        </w:rPr>
        <w:t xml:space="preserve"> a chronic painful left wrist</w:t>
      </w:r>
      <w:r>
        <w:rPr>
          <w:rFonts w:ascii="Times New Roman" w:hAnsi="Times New Roman" w:cs="Times New Roman"/>
          <w:sz w:val="24"/>
          <w:szCs w:val="24"/>
        </w:rPr>
        <w:t xml:space="preserve"> </w:t>
      </w:r>
      <w:r w:rsidRPr="00B71A0E">
        <w:rPr>
          <w:rFonts w:ascii="Times New Roman" w:hAnsi="Times New Roman" w:cs="Times New Roman"/>
          <w:sz w:val="24"/>
          <w:szCs w:val="24"/>
        </w:rPr>
        <w:t>evolving over a 10-month period</w:t>
      </w:r>
      <w:r w:rsidR="00260981" w:rsidRPr="00F06A26">
        <w:rPr>
          <w:rFonts w:ascii="Times New Roman" w:hAnsi="Times New Roman" w:cs="Times New Roman"/>
          <w:sz w:val="24"/>
          <w:szCs w:val="24"/>
        </w:rPr>
        <w:t xml:space="preserve"> with no </w:t>
      </w:r>
      <w:r>
        <w:rPr>
          <w:rFonts w:ascii="Times New Roman" w:hAnsi="Times New Roman" w:cs="Times New Roman"/>
          <w:sz w:val="24"/>
          <w:szCs w:val="24"/>
        </w:rPr>
        <w:t>history</w:t>
      </w:r>
      <w:r w:rsidR="00260981" w:rsidRPr="00F06A26">
        <w:rPr>
          <w:rFonts w:ascii="Times New Roman" w:hAnsi="Times New Roman" w:cs="Times New Roman"/>
          <w:sz w:val="24"/>
          <w:szCs w:val="24"/>
        </w:rPr>
        <w:t xml:space="preserve"> of trauma or infectio</w:t>
      </w:r>
      <w:r>
        <w:rPr>
          <w:rFonts w:ascii="Times New Roman" w:hAnsi="Times New Roman" w:cs="Times New Roman"/>
          <w:sz w:val="24"/>
          <w:szCs w:val="24"/>
        </w:rPr>
        <w:t>n</w:t>
      </w:r>
      <w:r w:rsidR="00260981" w:rsidRPr="00F06A26">
        <w:rPr>
          <w:rFonts w:ascii="Times New Roman" w:hAnsi="Times New Roman" w:cs="Times New Roman"/>
          <w:sz w:val="24"/>
          <w:szCs w:val="24"/>
        </w:rPr>
        <w:t>.</w:t>
      </w:r>
      <w:r w:rsidR="00C3702B">
        <w:rPr>
          <w:rFonts w:ascii="Times New Roman" w:hAnsi="Times New Roman" w:cs="Times New Roman"/>
          <w:sz w:val="24"/>
          <w:szCs w:val="24"/>
        </w:rPr>
        <w:t xml:space="preserve"> </w:t>
      </w:r>
      <w:r w:rsidR="00C3702B" w:rsidRPr="00C3702B">
        <w:rPr>
          <w:rFonts w:ascii="Times New Roman" w:hAnsi="Times New Roman" w:cs="Times New Roman"/>
          <w:sz w:val="24"/>
          <w:szCs w:val="24"/>
        </w:rPr>
        <w:t>Clinical examination revealed a hard, immobile, and tender swelling at the distal end of the left ulna.</w:t>
      </w:r>
      <w:r w:rsidR="005C46DC">
        <w:rPr>
          <w:rFonts w:ascii="Times New Roman" w:hAnsi="Times New Roman" w:cs="Times New Roman"/>
          <w:sz w:val="24"/>
          <w:szCs w:val="24"/>
        </w:rPr>
        <w:t xml:space="preserve"> </w:t>
      </w:r>
      <w:r w:rsidR="00260981" w:rsidRPr="00F06A26">
        <w:rPr>
          <w:rFonts w:ascii="Times New Roman" w:hAnsi="Times New Roman" w:cs="Times New Roman"/>
          <w:sz w:val="24"/>
          <w:szCs w:val="24"/>
        </w:rPr>
        <w:t xml:space="preserve">Mobility of the left wrist was limited and painful, with  </w:t>
      </w:r>
      <w:proofErr w:type="spellStart"/>
      <w:r w:rsidR="00260981" w:rsidRPr="00F06A26">
        <w:rPr>
          <w:rFonts w:ascii="Times New Roman" w:hAnsi="Times New Roman" w:cs="Times New Roman"/>
          <w:sz w:val="24"/>
          <w:szCs w:val="24"/>
        </w:rPr>
        <w:t>Pronosupination</w:t>
      </w:r>
      <w:proofErr w:type="spellEnd"/>
      <w:r w:rsidR="00260981" w:rsidRPr="00F06A26">
        <w:rPr>
          <w:rFonts w:ascii="Times New Roman" w:hAnsi="Times New Roman" w:cs="Times New Roman"/>
          <w:sz w:val="24"/>
          <w:szCs w:val="24"/>
        </w:rPr>
        <w:t xml:space="preserve"> at  (30°/150°); flexion at 70° and extension at 40°. There was no fever, no deterioration in general condition, and no local signs of inflammation or satellite adenopathy.</w:t>
      </w:r>
    </w:p>
    <w:p w14:paraId="4E98EEC0" w14:textId="77777777" w:rsidR="00260981" w:rsidRDefault="00260981" w:rsidP="00001012">
      <w:pPr>
        <w:autoSpaceDE w:val="0"/>
        <w:autoSpaceDN w:val="0"/>
        <w:adjustRightInd w:val="0"/>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Radiological examination (figure 1a, figure 1b) shows a lytic lesion of the lower extremity of the ulna, blowing out the external cortex and invading the medial cortex.</w:t>
      </w:r>
    </w:p>
    <w:p w14:paraId="27303F8C" w14:textId="77777777" w:rsidR="00C3702B" w:rsidRDefault="00C3702B" w:rsidP="00001012">
      <w:pPr>
        <w:autoSpaceDE w:val="0"/>
        <w:autoSpaceDN w:val="0"/>
        <w:adjustRightInd w:val="0"/>
        <w:spacing w:after="0" w:line="240" w:lineRule="auto"/>
        <w:jc w:val="both"/>
        <w:rPr>
          <w:rFonts w:ascii="Times New Roman" w:hAnsi="Times New Roman" w:cs="Times New Roman"/>
          <w:sz w:val="24"/>
          <w:szCs w:val="24"/>
        </w:rPr>
      </w:pPr>
    </w:p>
    <w:p w14:paraId="29A79688" w14:textId="0ABEBD8F" w:rsidR="00C3702B" w:rsidRDefault="00C3702B" w:rsidP="000010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1AE79774" wp14:editId="62A5DACC">
            <wp:extent cx="1389905" cy="1847850"/>
            <wp:effectExtent l="0" t="0" r="0" b="0"/>
            <wp:docPr id="71177307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73074" name="Image 71177307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2508" cy="1877900"/>
                    </a:xfrm>
                    <a:prstGeom prst="rect">
                      <a:avLst/>
                    </a:prstGeom>
                  </pic:spPr>
                </pic:pic>
              </a:graphicData>
            </a:graphic>
          </wp:inline>
        </w:drawing>
      </w:r>
      <w:r>
        <w:rPr>
          <w:rFonts w:ascii="Times New Roman" w:hAnsi="Times New Roman" w:cs="Times New Roman"/>
          <w:noProof/>
          <w:sz w:val="24"/>
          <w:szCs w:val="24"/>
        </w:rPr>
        <w:drawing>
          <wp:inline distT="0" distB="0" distL="0" distR="0" wp14:anchorId="624ED901" wp14:editId="1C51D756">
            <wp:extent cx="1303539" cy="1852295"/>
            <wp:effectExtent l="0" t="0" r="0" b="0"/>
            <wp:docPr id="140466935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669355" name="Image 1404669355"/>
                    <pic:cNvPicPr/>
                  </pic:nvPicPr>
                  <pic:blipFill>
                    <a:blip r:embed="rId8">
                      <a:extLst>
                        <a:ext uri="{28A0092B-C50C-407E-A947-70E740481C1C}">
                          <a14:useLocalDpi xmlns:a14="http://schemas.microsoft.com/office/drawing/2010/main" val="0"/>
                        </a:ext>
                      </a:extLst>
                    </a:blip>
                    <a:stretch>
                      <a:fillRect/>
                    </a:stretch>
                  </pic:blipFill>
                  <pic:spPr>
                    <a:xfrm>
                      <a:off x="0" y="0"/>
                      <a:ext cx="1337759" cy="1900920"/>
                    </a:xfrm>
                    <a:prstGeom prst="rect">
                      <a:avLst/>
                    </a:prstGeom>
                  </pic:spPr>
                </pic:pic>
              </a:graphicData>
            </a:graphic>
          </wp:inline>
        </w:drawing>
      </w:r>
      <w:r w:rsidR="006A37D2">
        <w:rPr>
          <w:rFonts w:ascii="Times New Roman" w:hAnsi="Times New Roman" w:cs="Times New Roman"/>
          <w:sz w:val="24"/>
          <w:szCs w:val="24"/>
        </w:rPr>
        <w:t xml:space="preserve"> </w:t>
      </w:r>
    </w:p>
    <w:p w14:paraId="63DCCB49" w14:textId="3FD4FF53" w:rsidR="00421673" w:rsidRPr="00F06A26" w:rsidRDefault="006A37D2" w:rsidP="00DD2E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Figure 1:</w:t>
      </w:r>
      <w:r w:rsidR="00131F6D">
        <w:rPr>
          <w:rFonts w:ascii="Times New Roman" w:hAnsi="Times New Roman" w:cs="Times New Roman"/>
          <w:sz w:val="24"/>
          <w:szCs w:val="24"/>
        </w:rPr>
        <w:t xml:space="preserve"> </w:t>
      </w:r>
      <w:r w:rsidR="00421673" w:rsidRPr="00F06A26">
        <w:rPr>
          <w:rFonts w:ascii="Times New Roman" w:hAnsi="Times New Roman" w:cs="Times New Roman"/>
          <w:sz w:val="24"/>
          <w:szCs w:val="24"/>
        </w:rPr>
        <w:t xml:space="preserve"> 1a : Left wrist X-ray frontal  vie</w:t>
      </w:r>
      <w:r w:rsidR="00DD2EFB">
        <w:rPr>
          <w:rFonts w:ascii="Times New Roman" w:hAnsi="Times New Roman" w:cs="Times New Roman"/>
          <w:sz w:val="24"/>
          <w:szCs w:val="24"/>
        </w:rPr>
        <w:t xml:space="preserve">w, </w:t>
      </w:r>
      <w:r w:rsidR="00421673" w:rsidRPr="00F06A26">
        <w:rPr>
          <w:rFonts w:ascii="Times New Roman" w:hAnsi="Times New Roman" w:cs="Times New Roman"/>
          <w:sz w:val="24"/>
          <w:szCs w:val="24"/>
        </w:rPr>
        <w:t>1b : Left wrist X-ray lateral  view</w:t>
      </w:r>
    </w:p>
    <w:p w14:paraId="755F0D84" w14:textId="286FAC47" w:rsidR="00421673" w:rsidRDefault="00421673" w:rsidP="00001012">
      <w:pPr>
        <w:autoSpaceDE w:val="0"/>
        <w:autoSpaceDN w:val="0"/>
        <w:adjustRightInd w:val="0"/>
        <w:spacing w:after="0" w:line="240" w:lineRule="auto"/>
        <w:jc w:val="both"/>
        <w:rPr>
          <w:rFonts w:ascii="Times New Roman" w:hAnsi="Times New Roman" w:cs="Times New Roman"/>
          <w:sz w:val="24"/>
          <w:szCs w:val="24"/>
        </w:rPr>
      </w:pPr>
    </w:p>
    <w:p w14:paraId="30399D34" w14:textId="77777777" w:rsidR="006A37D2" w:rsidRPr="00F06A26" w:rsidRDefault="006A37D2" w:rsidP="00001012">
      <w:pPr>
        <w:autoSpaceDE w:val="0"/>
        <w:autoSpaceDN w:val="0"/>
        <w:adjustRightInd w:val="0"/>
        <w:spacing w:after="0" w:line="240" w:lineRule="auto"/>
        <w:jc w:val="both"/>
        <w:rPr>
          <w:rFonts w:ascii="Times New Roman" w:hAnsi="Times New Roman" w:cs="Times New Roman"/>
          <w:sz w:val="24"/>
          <w:szCs w:val="24"/>
        </w:rPr>
      </w:pPr>
    </w:p>
    <w:p w14:paraId="701FCE08" w14:textId="3F92C871" w:rsidR="006A37D2" w:rsidRDefault="006A37D2" w:rsidP="00D451A1">
      <w:pPr>
        <w:autoSpaceDE w:val="0"/>
        <w:autoSpaceDN w:val="0"/>
        <w:adjustRightInd w:val="0"/>
        <w:spacing w:after="0" w:line="240" w:lineRule="auto"/>
        <w:jc w:val="both"/>
        <w:rPr>
          <w:rFonts w:ascii="Times New Roman" w:hAnsi="Times New Roman" w:cs="Times New Roman"/>
          <w:sz w:val="24"/>
          <w:szCs w:val="24"/>
        </w:rPr>
      </w:pPr>
      <w:r w:rsidRPr="006A37D2">
        <w:rPr>
          <w:rFonts w:ascii="Times New Roman" w:hAnsi="Times New Roman" w:cs="Times New Roman"/>
          <w:sz w:val="24"/>
          <w:szCs w:val="24"/>
        </w:rPr>
        <w:lastRenderedPageBreak/>
        <w:t>A CT scan of the left wrist revealed an expansive lesion in the inferior metaphysis of the distal left ulna, measuring 30 × 17 mm. The lesion was blowing out the bony cortex, which was locally breached, with discrete soft-tissue contrast but no obvious mass.</w:t>
      </w:r>
      <w:r w:rsidRPr="006A37D2">
        <w:rPr>
          <w:rFonts w:ascii="Times New Roman" w:hAnsi="Times New Roman" w:cs="Times New Roman"/>
          <w:sz w:val="24"/>
          <w:szCs w:val="24"/>
        </w:rPr>
        <w:br/>
        <w:t>MRI demonstrated a metaphyseal expansile process with intramedullary extension, slightly eccentric and predominantly posterolateral associated with circumferential periosteal oedema and moderate effusion in the sheath of the ulnar extensor tendon (Figure 2: a, b, c, d)</w:t>
      </w:r>
      <w:r>
        <w:rPr>
          <w:rFonts w:ascii="Times New Roman" w:hAnsi="Times New Roman" w:cs="Times New Roman"/>
          <w:sz w:val="24"/>
          <w:szCs w:val="24"/>
        </w:rPr>
        <w:t>.</w:t>
      </w:r>
    </w:p>
    <w:p w14:paraId="3C737B9D" w14:textId="77777777" w:rsidR="006A37D2" w:rsidRDefault="006A37D2" w:rsidP="00D451A1">
      <w:pPr>
        <w:autoSpaceDE w:val="0"/>
        <w:autoSpaceDN w:val="0"/>
        <w:adjustRightInd w:val="0"/>
        <w:spacing w:after="0" w:line="240" w:lineRule="auto"/>
        <w:jc w:val="both"/>
        <w:rPr>
          <w:rFonts w:ascii="Times New Roman" w:hAnsi="Times New Roman" w:cs="Times New Roman"/>
          <w:sz w:val="24"/>
          <w:szCs w:val="24"/>
        </w:rPr>
      </w:pPr>
    </w:p>
    <w:p w14:paraId="6407E76E" w14:textId="793A4BDE" w:rsidR="006A37D2" w:rsidRDefault="006A37D2" w:rsidP="00D451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21EC4E41" wp14:editId="0182DDDF">
            <wp:extent cx="1390650" cy="2065660"/>
            <wp:effectExtent l="0" t="0" r="0" b="0"/>
            <wp:docPr id="67968840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688406" name="Image 679688406"/>
                    <pic:cNvPicPr/>
                  </pic:nvPicPr>
                  <pic:blipFill>
                    <a:blip r:embed="rId9">
                      <a:extLst>
                        <a:ext uri="{28A0092B-C50C-407E-A947-70E740481C1C}">
                          <a14:useLocalDpi xmlns:a14="http://schemas.microsoft.com/office/drawing/2010/main" val="0"/>
                        </a:ext>
                      </a:extLst>
                    </a:blip>
                    <a:stretch>
                      <a:fillRect/>
                    </a:stretch>
                  </pic:blipFill>
                  <pic:spPr>
                    <a:xfrm>
                      <a:off x="0" y="0"/>
                      <a:ext cx="1406280" cy="2088876"/>
                    </a:xfrm>
                    <a:prstGeom prst="rect">
                      <a:avLst/>
                    </a:prstGeom>
                  </pic:spPr>
                </pic:pic>
              </a:graphicData>
            </a:graphic>
          </wp:inline>
        </w:drawing>
      </w:r>
      <w:r>
        <w:rPr>
          <w:rFonts w:ascii="Times New Roman" w:hAnsi="Times New Roman" w:cs="Times New Roman"/>
          <w:noProof/>
          <w:sz w:val="24"/>
          <w:szCs w:val="24"/>
        </w:rPr>
        <w:drawing>
          <wp:inline distT="0" distB="0" distL="0" distR="0" wp14:anchorId="656704BE" wp14:editId="2A846FC0">
            <wp:extent cx="1552575" cy="2037715"/>
            <wp:effectExtent l="0" t="0" r="0" b="0"/>
            <wp:docPr id="44008087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080870" name="Image 440080870"/>
                    <pic:cNvPicPr/>
                  </pic:nvPicPr>
                  <pic:blipFill>
                    <a:blip r:embed="rId10">
                      <a:extLst>
                        <a:ext uri="{28A0092B-C50C-407E-A947-70E740481C1C}">
                          <a14:useLocalDpi xmlns:a14="http://schemas.microsoft.com/office/drawing/2010/main" val="0"/>
                        </a:ext>
                      </a:extLst>
                    </a:blip>
                    <a:stretch>
                      <a:fillRect/>
                    </a:stretch>
                  </pic:blipFill>
                  <pic:spPr>
                    <a:xfrm>
                      <a:off x="0" y="0"/>
                      <a:ext cx="1564766" cy="2053716"/>
                    </a:xfrm>
                    <a:prstGeom prst="rect">
                      <a:avLst/>
                    </a:prstGeom>
                  </pic:spPr>
                </pic:pic>
              </a:graphicData>
            </a:graphic>
          </wp:inline>
        </w:drawing>
      </w:r>
    </w:p>
    <w:p w14:paraId="5CBAE38D" w14:textId="22375A28" w:rsidR="006A37D2" w:rsidRDefault="006A37D2" w:rsidP="00D451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2FB32C9" wp14:editId="433F1A16">
            <wp:extent cx="1409700" cy="2039620"/>
            <wp:effectExtent l="0" t="0" r="0" b="0"/>
            <wp:docPr id="13171396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3960" name="Image 131713960"/>
                    <pic:cNvPicPr/>
                  </pic:nvPicPr>
                  <pic:blipFill>
                    <a:blip r:embed="rId11">
                      <a:extLst>
                        <a:ext uri="{28A0092B-C50C-407E-A947-70E740481C1C}">
                          <a14:useLocalDpi xmlns:a14="http://schemas.microsoft.com/office/drawing/2010/main" val="0"/>
                        </a:ext>
                      </a:extLst>
                    </a:blip>
                    <a:stretch>
                      <a:fillRect/>
                    </a:stretch>
                  </pic:blipFill>
                  <pic:spPr>
                    <a:xfrm>
                      <a:off x="0" y="0"/>
                      <a:ext cx="1419116" cy="2053244"/>
                    </a:xfrm>
                    <a:prstGeom prst="rect">
                      <a:avLst/>
                    </a:prstGeom>
                  </pic:spPr>
                </pic:pic>
              </a:graphicData>
            </a:graphic>
          </wp:inline>
        </w:drawing>
      </w:r>
      <w:r>
        <w:rPr>
          <w:rFonts w:ascii="Times New Roman" w:hAnsi="Times New Roman" w:cs="Times New Roman"/>
          <w:noProof/>
          <w:sz w:val="24"/>
          <w:szCs w:val="24"/>
        </w:rPr>
        <w:drawing>
          <wp:inline distT="0" distB="0" distL="0" distR="0" wp14:anchorId="4D8B33DF" wp14:editId="36F60AD5">
            <wp:extent cx="1614414" cy="2046605"/>
            <wp:effectExtent l="0" t="0" r="0" b="0"/>
            <wp:docPr id="64096563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965639" name="Image 640965639"/>
                    <pic:cNvPicPr/>
                  </pic:nvPicPr>
                  <pic:blipFill>
                    <a:blip r:embed="rId12">
                      <a:extLst>
                        <a:ext uri="{28A0092B-C50C-407E-A947-70E740481C1C}">
                          <a14:useLocalDpi xmlns:a14="http://schemas.microsoft.com/office/drawing/2010/main" val="0"/>
                        </a:ext>
                      </a:extLst>
                    </a:blip>
                    <a:stretch>
                      <a:fillRect/>
                    </a:stretch>
                  </pic:blipFill>
                  <pic:spPr>
                    <a:xfrm>
                      <a:off x="0" y="0"/>
                      <a:ext cx="1641386" cy="2080798"/>
                    </a:xfrm>
                    <a:prstGeom prst="rect">
                      <a:avLst/>
                    </a:prstGeom>
                  </pic:spPr>
                </pic:pic>
              </a:graphicData>
            </a:graphic>
          </wp:inline>
        </w:drawing>
      </w:r>
    </w:p>
    <w:p w14:paraId="697267A0" w14:textId="1E649562" w:rsidR="00DD2EFB" w:rsidRPr="00F06A26" w:rsidRDefault="00131F6D" w:rsidP="00DD2E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Figure 2: </w:t>
      </w:r>
      <w:r w:rsidR="00DD2EFB" w:rsidRPr="00F06A26">
        <w:rPr>
          <w:rFonts w:ascii="Times New Roman" w:hAnsi="Times New Roman" w:cs="Times New Roman"/>
          <w:sz w:val="24"/>
          <w:szCs w:val="24"/>
        </w:rPr>
        <w:t xml:space="preserve"> 2a: Frontal plane of a</w:t>
      </w:r>
      <w:r w:rsidR="005C46DC">
        <w:rPr>
          <w:rFonts w:ascii="Times New Roman" w:hAnsi="Times New Roman" w:cs="Times New Roman"/>
          <w:sz w:val="24"/>
          <w:szCs w:val="24"/>
        </w:rPr>
        <w:t xml:space="preserve"> </w:t>
      </w:r>
      <w:r w:rsidR="00DD2EFB" w:rsidRPr="00F06A26">
        <w:rPr>
          <w:rFonts w:ascii="Times New Roman" w:hAnsi="Times New Roman" w:cs="Times New Roman"/>
          <w:sz w:val="24"/>
          <w:szCs w:val="24"/>
        </w:rPr>
        <w:t xml:space="preserve"> CT scan of the left wrist without </w:t>
      </w:r>
      <w:r w:rsidR="005C46DC">
        <w:rPr>
          <w:rFonts w:ascii="Times New Roman" w:hAnsi="Times New Roman" w:cs="Times New Roman"/>
          <w:sz w:val="24"/>
          <w:szCs w:val="24"/>
        </w:rPr>
        <w:t>contrast</w:t>
      </w:r>
      <w:r w:rsidR="00DD2EFB" w:rsidRPr="00F06A26">
        <w:rPr>
          <w:rFonts w:ascii="Times New Roman" w:hAnsi="Times New Roman" w:cs="Times New Roman"/>
          <w:sz w:val="24"/>
          <w:szCs w:val="24"/>
        </w:rPr>
        <w:t xml:space="preserve"> injection showing a </w:t>
      </w:r>
      <w:proofErr w:type="spellStart"/>
      <w:r w:rsidR="00DD2EFB" w:rsidRPr="00F06A26">
        <w:rPr>
          <w:rFonts w:ascii="Times New Roman" w:hAnsi="Times New Roman" w:cs="Times New Roman"/>
          <w:sz w:val="24"/>
          <w:szCs w:val="24"/>
        </w:rPr>
        <w:t>centromedullary</w:t>
      </w:r>
      <w:proofErr w:type="spellEnd"/>
      <w:r w:rsidR="00DD2EFB" w:rsidRPr="00F06A26">
        <w:rPr>
          <w:rFonts w:ascii="Times New Roman" w:hAnsi="Times New Roman" w:cs="Times New Roman"/>
          <w:sz w:val="24"/>
          <w:szCs w:val="24"/>
        </w:rPr>
        <w:t xml:space="preserve"> lesion that blows out the lateral bone cortex</w:t>
      </w:r>
    </w:p>
    <w:p w14:paraId="64FE4E8C" w14:textId="73CEBD4E" w:rsidR="00DD2EFB" w:rsidRPr="00F06A26" w:rsidRDefault="00DD2EFB" w:rsidP="00DD2E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6A26">
        <w:rPr>
          <w:rFonts w:ascii="Times New Roman" w:hAnsi="Times New Roman" w:cs="Times New Roman"/>
          <w:sz w:val="24"/>
          <w:szCs w:val="24"/>
        </w:rPr>
        <w:t xml:space="preserve">2b : Horizontal section of a CT scan of the left wrist with </w:t>
      </w:r>
      <w:r w:rsidR="005C46DC">
        <w:rPr>
          <w:rFonts w:ascii="Times New Roman" w:hAnsi="Times New Roman" w:cs="Times New Roman"/>
          <w:sz w:val="24"/>
          <w:szCs w:val="24"/>
        </w:rPr>
        <w:t>contrast agent</w:t>
      </w:r>
      <w:r w:rsidRPr="00F06A26">
        <w:rPr>
          <w:rFonts w:ascii="Times New Roman" w:hAnsi="Times New Roman" w:cs="Times New Roman"/>
          <w:sz w:val="24"/>
          <w:szCs w:val="24"/>
        </w:rPr>
        <w:t xml:space="preserve"> injection.</w:t>
      </w:r>
    </w:p>
    <w:p w14:paraId="18BF8C26" w14:textId="77777777" w:rsidR="0027229C" w:rsidRDefault="00DD2EFB" w:rsidP="0027229C">
      <w:pPr>
        <w:autoSpaceDE w:val="0"/>
        <w:autoSpaceDN w:val="0"/>
        <w:adjustRightInd w:val="0"/>
        <w:spacing w:after="0" w:line="240" w:lineRule="auto"/>
        <w:jc w:val="both"/>
        <w:rPr>
          <w:rFonts w:ascii="Times New Roman" w:hAnsi="Times New Roman" w:cs="Times New Roman"/>
          <w:sz w:val="24"/>
          <w:szCs w:val="24"/>
          <w:lang w:eastAsia="fr-FR"/>
        </w:rPr>
      </w:pPr>
      <w:r>
        <w:rPr>
          <w:rFonts w:ascii="Times New Roman" w:hAnsi="Times New Roman" w:cs="Times New Roman"/>
          <w:sz w:val="24"/>
          <w:szCs w:val="24"/>
        </w:rPr>
        <w:t xml:space="preserve">                                  </w:t>
      </w:r>
      <w:r w:rsidRPr="00F06A26">
        <w:rPr>
          <w:rFonts w:ascii="Times New Roman" w:hAnsi="Times New Roman" w:cs="Times New Roman"/>
          <w:sz w:val="24"/>
          <w:szCs w:val="24"/>
        </w:rPr>
        <w:t xml:space="preserve">2c : Sagittal section of an MRI scan showing the tumor in a heterogeneous hypersignal pattern on T2-weighted sequences, strongly enhanced after injection of gadolinium. </w:t>
      </w:r>
      <w:r w:rsidR="0027229C">
        <w:rPr>
          <w:rFonts w:ascii="Times New Roman" w:hAnsi="Times New Roman" w:cs="Times New Roman"/>
          <w:sz w:val="24"/>
          <w:szCs w:val="24"/>
          <w:lang w:eastAsia="fr-FR"/>
        </w:rPr>
        <w:t xml:space="preserve"> </w:t>
      </w:r>
    </w:p>
    <w:p w14:paraId="3C6F6111" w14:textId="66127091" w:rsidR="00DD2EFB" w:rsidRPr="0027229C" w:rsidRDefault="0027229C" w:rsidP="0027229C">
      <w:pPr>
        <w:autoSpaceDE w:val="0"/>
        <w:autoSpaceDN w:val="0"/>
        <w:adjustRightInd w:val="0"/>
        <w:spacing w:after="0" w:line="24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 xml:space="preserve">                                   </w:t>
      </w:r>
      <w:r w:rsidR="00DD2EFB" w:rsidRPr="00F06A26">
        <w:rPr>
          <w:rFonts w:asciiTheme="majorBidi" w:hAnsiTheme="majorBidi" w:cstheme="majorBidi"/>
          <w:sz w:val="24"/>
          <w:szCs w:val="24"/>
        </w:rPr>
        <w:t xml:space="preserve">2d : MRI of the wrist in T1-weighted sequences in frontal section shows a homogeneously hypointense inferior </w:t>
      </w:r>
      <w:proofErr w:type="spellStart"/>
      <w:r w:rsidR="00DD2EFB" w:rsidRPr="00F06A26">
        <w:rPr>
          <w:rFonts w:asciiTheme="majorBidi" w:hAnsiTheme="majorBidi" w:cstheme="majorBidi"/>
          <w:sz w:val="24"/>
          <w:szCs w:val="24"/>
        </w:rPr>
        <w:t>epiphysometaphyseal</w:t>
      </w:r>
      <w:proofErr w:type="spellEnd"/>
      <w:r w:rsidR="00DD2EFB" w:rsidRPr="00F06A26">
        <w:rPr>
          <w:rFonts w:asciiTheme="majorBidi" w:hAnsiTheme="majorBidi" w:cstheme="majorBidi"/>
          <w:sz w:val="24"/>
          <w:szCs w:val="24"/>
        </w:rPr>
        <w:t xml:space="preserve"> ulnar process.</w:t>
      </w:r>
    </w:p>
    <w:p w14:paraId="676A3962" w14:textId="17EB989A" w:rsidR="00131F6D" w:rsidRDefault="00131F6D" w:rsidP="00D451A1">
      <w:pPr>
        <w:autoSpaceDE w:val="0"/>
        <w:autoSpaceDN w:val="0"/>
        <w:adjustRightInd w:val="0"/>
        <w:spacing w:after="0" w:line="240" w:lineRule="auto"/>
        <w:jc w:val="both"/>
        <w:rPr>
          <w:rFonts w:ascii="Times New Roman" w:hAnsi="Times New Roman" w:cs="Times New Roman"/>
          <w:sz w:val="24"/>
          <w:szCs w:val="24"/>
        </w:rPr>
      </w:pPr>
    </w:p>
    <w:p w14:paraId="6E67BFC8" w14:textId="77777777" w:rsidR="00131F6D" w:rsidRDefault="00131F6D" w:rsidP="00D451A1">
      <w:pPr>
        <w:autoSpaceDE w:val="0"/>
        <w:autoSpaceDN w:val="0"/>
        <w:adjustRightInd w:val="0"/>
        <w:spacing w:after="0" w:line="240" w:lineRule="auto"/>
        <w:jc w:val="both"/>
        <w:rPr>
          <w:rFonts w:ascii="Times New Roman" w:hAnsi="Times New Roman" w:cs="Times New Roman"/>
          <w:sz w:val="24"/>
          <w:szCs w:val="24"/>
        </w:rPr>
      </w:pPr>
    </w:p>
    <w:p w14:paraId="1F6E8293" w14:textId="0E0C03E9" w:rsidR="00131F6D" w:rsidRDefault="00260981" w:rsidP="00D451A1">
      <w:pPr>
        <w:autoSpaceDE w:val="0"/>
        <w:autoSpaceDN w:val="0"/>
        <w:adjustRightInd w:val="0"/>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 xml:space="preserve">In view of the clinic and radiological results, a giant cell </w:t>
      </w:r>
      <w:proofErr w:type="spellStart"/>
      <w:r w:rsidRPr="00F06A26">
        <w:rPr>
          <w:rFonts w:ascii="Times New Roman" w:hAnsi="Times New Roman" w:cs="Times New Roman"/>
          <w:sz w:val="24"/>
          <w:szCs w:val="24"/>
        </w:rPr>
        <w:t>tumour</w:t>
      </w:r>
      <w:proofErr w:type="spellEnd"/>
      <w:r w:rsidRPr="00F06A26">
        <w:rPr>
          <w:rFonts w:ascii="Times New Roman" w:hAnsi="Times New Roman" w:cs="Times New Roman"/>
          <w:sz w:val="24"/>
          <w:szCs w:val="24"/>
        </w:rPr>
        <w:t xml:space="preserve"> was suspected and confirmed by biopsy.</w:t>
      </w:r>
      <w:r w:rsidR="005E26DB" w:rsidRPr="00F06A26">
        <w:rPr>
          <w:rFonts w:ascii="Times New Roman" w:hAnsi="Times New Roman" w:cs="Times New Roman"/>
          <w:sz w:val="24"/>
          <w:szCs w:val="24"/>
        </w:rPr>
        <w:t xml:space="preserve"> </w:t>
      </w:r>
      <w:r w:rsidR="00131F6D" w:rsidRPr="00131F6D">
        <w:rPr>
          <w:rFonts w:ascii="Times New Roman" w:hAnsi="Times New Roman" w:cs="Times New Roman"/>
          <w:sz w:val="24"/>
          <w:szCs w:val="24"/>
        </w:rPr>
        <w:t xml:space="preserve">Given the distal location of the </w:t>
      </w:r>
      <w:proofErr w:type="spellStart"/>
      <w:r w:rsidR="00131F6D" w:rsidRPr="00131F6D">
        <w:rPr>
          <w:rFonts w:ascii="Times New Roman" w:hAnsi="Times New Roman" w:cs="Times New Roman"/>
          <w:sz w:val="24"/>
          <w:szCs w:val="24"/>
        </w:rPr>
        <w:t>tumour</w:t>
      </w:r>
      <w:proofErr w:type="spellEnd"/>
      <w:r w:rsidR="00131F6D" w:rsidRPr="00131F6D">
        <w:rPr>
          <w:rFonts w:ascii="Times New Roman" w:hAnsi="Times New Roman" w:cs="Times New Roman"/>
          <w:sz w:val="24"/>
          <w:szCs w:val="24"/>
        </w:rPr>
        <w:t>, we opted for resection of the distal ulna to achieve complete excision of the lesion (Figure 3a, 3b).</w:t>
      </w:r>
      <w:r w:rsidR="00765B1B" w:rsidRPr="00F06A26">
        <w:rPr>
          <w:rFonts w:ascii="Times New Roman" w:hAnsi="Times New Roman" w:cs="Times New Roman"/>
          <w:sz w:val="24"/>
          <w:szCs w:val="24"/>
        </w:rPr>
        <w:t xml:space="preserve"> </w:t>
      </w:r>
    </w:p>
    <w:p w14:paraId="32DE30C0" w14:textId="447DABD8" w:rsidR="00131F6D" w:rsidRDefault="00FE74B3" w:rsidP="00D451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1F6D">
        <w:rPr>
          <w:rFonts w:ascii="Times New Roman" w:hAnsi="Times New Roman" w:cs="Times New Roman"/>
          <w:noProof/>
          <w:sz w:val="24"/>
          <w:szCs w:val="24"/>
        </w:rPr>
        <w:drawing>
          <wp:inline distT="0" distB="0" distL="0" distR="0" wp14:anchorId="383FED02" wp14:editId="322B0403">
            <wp:extent cx="2104444" cy="1229995"/>
            <wp:effectExtent l="0" t="0" r="0" b="0"/>
            <wp:docPr id="100832870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28705" name="Image 1008328705"/>
                    <pic:cNvPicPr/>
                  </pic:nvPicPr>
                  <pic:blipFill>
                    <a:blip r:embed="rId13">
                      <a:extLst>
                        <a:ext uri="{28A0092B-C50C-407E-A947-70E740481C1C}">
                          <a14:useLocalDpi xmlns:a14="http://schemas.microsoft.com/office/drawing/2010/main" val="0"/>
                        </a:ext>
                      </a:extLst>
                    </a:blip>
                    <a:stretch>
                      <a:fillRect/>
                    </a:stretch>
                  </pic:blipFill>
                  <pic:spPr>
                    <a:xfrm>
                      <a:off x="0" y="0"/>
                      <a:ext cx="2132195" cy="1246215"/>
                    </a:xfrm>
                    <a:prstGeom prst="rect">
                      <a:avLst/>
                    </a:prstGeom>
                  </pic:spPr>
                </pic:pic>
              </a:graphicData>
            </a:graphic>
          </wp:inline>
        </w:drawing>
      </w:r>
      <w:r w:rsidR="00131F6D">
        <w:rPr>
          <w:rFonts w:ascii="Times New Roman" w:hAnsi="Times New Roman" w:cs="Times New Roman"/>
          <w:noProof/>
          <w:sz w:val="24"/>
          <w:szCs w:val="24"/>
        </w:rPr>
        <w:drawing>
          <wp:inline distT="0" distB="0" distL="0" distR="0" wp14:anchorId="23737979" wp14:editId="4AACF332">
            <wp:extent cx="2324100" cy="1228488"/>
            <wp:effectExtent l="0" t="0" r="0" b="0"/>
            <wp:docPr id="76166308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663080" name="Image 761663080"/>
                    <pic:cNvPicPr/>
                  </pic:nvPicPr>
                  <pic:blipFill>
                    <a:blip r:embed="rId14">
                      <a:extLst>
                        <a:ext uri="{28A0092B-C50C-407E-A947-70E740481C1C}">
                          <a14:useLocalDpi xmlns:a14="http://schemas.microsoft.com/office/drawing/2010/main" val="0"/>
                        </a:ext>
                      </a:extLst>
                    </a:blip>
                    <a:stretch>
                      <a:fillRect/>
                    </a:stretch>
                  </pic:blipFill>
                  <pic:spPr>
                    <a:xfrm>
                      <a:off x="0" y="0"/>
                      <a:ext cx="2343093" cy="1238527"/>
                    </a:xfrm>
                    <a:prstGeom prst="rect">
                      <a:avLst/>
                    </a:prstGeom>
                  </pic:spPr>
                </pic:pic>
              </a:graphicData>
            </a:graphic>
          </wp:inline>
        </w:drawing>
      </w:r>
    </w:p>
    <w:p w14:paraId="71F9ECB3" w14:textId="5731A7F4" w:rsidR="0027229C" w:rsidRPr="00F06A26" w:rsidRDefault="00FE74B3" w:rsidP="0027229C">
      <w:pPr>
        <w:spacing w:after="0" w:line="240" w:lineRule="auto"/>
        <w:jc w:val="both"/>
        <w:rPr>
          <w:rFonts w:asciiTheme="majorBidi" w:hAnsiTheme="majorBidi" w:cstheme="majorBidi"/>
          <w:sz w:val="24"/>
          <w:szCs w:val="24"/>
        </w:rPr>
      </w:pPr>
      <w:r>
        <w:rPr>
          <w:rFonts w:ascii="Times New Roman" w:hAnsi="Times New Roman" w:cs="Times New Roman"/>
          <w:sz w:val="24"/>
          <w:szCs w:val="24"/>
        </w:rPr>
        <w:t xml:space="preserve">                 Figure 3: </w:t>
      </w:r>
      <w:r w:rsidR="0027229C" w:rsidRPr="00F06A26">
        <w:rPr>
          <w:rFonts w:ascii="Times New Roman" w:hAnsi="Times New Roman" w:cs="Times New Roman"/>
          <w:sz w:val="24"/>
          <w:szCs w:val="24"/>
        </w:rPr>
        <w:t>3a : limits of tumor resection</w:t>
      </w:r>
    </w:p>
    <w:p w14:paraId="1BFA942D" w14:textId="38456BD6" w:rsidR="0027229C" w:rsidRPr="00F06A26" w:rsidRDefault="0027229C" w:rsidP="002722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6A26">
        <w:rPr>
          <w:rFonts w:ascii="Times New Roman" w:hAnsi="Times New Roman" w:cs="Times New Roman"/>
          <w:sz w:val="24"/>
          <w:szCs w:val="24"/>
        </w:rPr>
        <w:t>3b :resection specimen.</w:t>
      </w:r>
    </w:p>
    <w:p w14:paraId="6D89CA83" w14:textId="771353A4" w:rsidR="00131F6D" w:rsidRDefault="00131F6D" w:rsidP="00D451A1">
      <w:pPr>
        <w:autoSpaceDE w:val="0"/>
        <w:autoSpaceDN w:val="0"/>
        <w:adjustRightInd w:val="0"/>
        <w:spacing w:after="0" w:line="240" w:lineRule="auto"/>
        <w:jc w:val="both"/>
        <w:rPr>
          <w:rFonts w:ascii="Times New Roman" w:hAnsi="Times New Roman" w:cs="Times New Roman"/>
          <w:sz w:val="24"/>
          <w:szCs w:val="24"/>
        </w:rPr>
      </w:pPr>
    </w:p>
    <w:p w14:paraId="6F53DAD7" w14:textId="77777777" w:rsidR="00FE74B3" w:rsidRDefault="00FE74B3" w:rsidP="00D451A1">
      <w:pPr>
        <w:autoSpaceDE w:val="0"/>
        <w:autoSpaceDN w:val="0"/>
        <w:adjustRightInd w:val="0"/>
        <w:spacing w:after="0" w:line="240" w:lineRule="auto"/>
        <w:jc w:val="both"/>
        <w:rPr>
          <w:rFonts w:ascii="Times New Roman" w:hAnsi="Times New Roman" w:cs="Times New Roman"/>
          <w:sz w:val="24"/>
          <w:szCs w:val="24"/>
        </w:rPr>
      </w:pPr>
    </w:p>
    <w:p w14:paraId="162935A6" w14:textId="5DA467FA" w:rsidR="00260981" w:rsidRPr="00F06A26" w:rsidRDefault="00260981" w:rsidP="00D451A1">
      <w:pPr>
        <w:autoSpaceDE w:val="0"/>
        <w:autoSpaceDN w:val="0"/>
        <w:adjustRightInd w:val="0"/>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 xml:space="preserve">Pathological examination confirmed the diagnosis of </w:t>
      </w:r>
      <w:r w:rsidR="0083452B">
        <w:rPr>
          <w:rFonts w:ascii="Times New Roman" w:hAnsi="Times New Roman" w:cs="Times New Roman"/>
          <w:sz w:val="24"/>
          <w:szCs w:val="24"/>
        </w:rPr>
        <w:t>GCT</w:t>
      </w:r>
      <w:r w:rsidRPr="00F06A26">
        <w:rPr>
          <w:rFonts w:ascii="Times New Roman" w:hAnsi="Times New Roman" w:cs="Times New Roman"/>
          <w:sz w:val="24"/>
          <w:szCs w:val="24"/>
        </w:rPr>
        <w:t>.</w:t>
      </w:r>
      <w:r w:rsidR="00765B1B" w:rsidRPr="00F06A26">
        <w:rPr>
          <w:rFonts w:ascii="Times New Roman" w:hAnsi="Times New Roman" w:cs="Times New Roman"/>
          <w:sz w:val="24"/>
          <w:szCs w:val="24"/>
        </w:rPr>
        <w:t xml:space="preserve"> </w:t>
      </w:r>
      <w:r w:rsidR="00FE74B3">
        <w:rPr>
          <w:rFonts w:ascii="Times New Roman" w:hAnsi="Times New Roman" w:cs="Times New Roman"/>
          <w:sz w:val="24"/>
          <w:szCs w:val="24"/>
        </w:rPr>
        <w:t>We noted no complication in the p</w:t>
      </w:r>
      <w:r w:rsidR="00765B1B" w:rsidRPr="00F06A26">
        <w:rPr>
          <w:rFonts w:ascii="Times New Roman" w:hAnsi="Times New Roman" w:cs="Times New Roman"/>
          <w:sz w:val="24"/>
          <w:szCs w:val="24"/>
        </w:rPr>
        <w:t xml:space="preserve">ost-operative follow-up. </w:t>
      </w:r>
      <w:r w:rsidRPr="00F06A26">
        <w:rPr>
          <w:rFonts w:ascii="Times New Roman" w:hAnsi="Times New Roman" w:cs="Times New Roman"/>
          <w:sz w:val="24"/>
          <w:szCs w:val="24"/>
        </w:rPr>
        <w:t xml:space="preserve"> The patient underwent a rehabilitation program and returned to work </w:t>
      </w:r>
      <w:r w:rsidR="00765B1B" w:rsidRPr="00F06A26">
        <w:rPr>
          <w:rFonts w:ascii="Times New Roman" w:hAnsi="Times New Roman" w:cs="Times New Roman"/>
          <w:sz w:val="24"/>
          <w:szCs w:val="24"/>
        </w:rPr>
        <w:t>3 months following the operation</w:t>
      </w:r>
      <w:r w:rsidRPr="00F06A26">
        <w:rPr>
          <w:rFonts w:ascii="Times New Roman" w:hAnsi="Times New Roman" w:cs="Times New Roman"/>
          <w:sz w:val="24"/>
          <w:szCs w:val="24"/>
        </w:rPr>
        <w:t>.</w:t>
      </w:r>
      <w:r w:rsidRPr="00F06A26">
        <w:rPr>
          <w:rFonts w:ascii="Times New Roman" w:hAnsi="Times New Roman" w:cs="Times New Roman"/>
          <w:sz w:val="24"/>
          <w:szCs w:val="24"/>
          <w:lang w:eastAsia="fr-FR"/>
        </w:rPr>
        <w:t xml:space="preserve">      </w:t>
      </w:r>
    </w:p>
    <w:p w14:paraId="0FA4C9E8" w14:textId="77777777" w:rsidR="00FE74B3" w:rsidRDefault="00FE74B3" w:rsidP="000010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At a five-year-follow-up, n</w:t>
      </w:r>
      <w:r w:rsidR="00765B1B" w:rsidRPr="00F06A26">
        <w:rPr>
          <w:rFonts w:ascii="Times New Roman" w:hAnsi="Times New Roman" w:cs="Times New Roman"/>
          <w:sz w:val="24"/>
          <w:szCs w:val="24"/>
        </w:rPr>
        <w:t>o local recurrence was reported. Wrist function was restored, with better articular mobility (figure 4a, 4b, 4c).</w:t>
      </w:r>
    </w:p>
    <w:p w14:paraId="24B31DBD" w14:textId="77777777" w:rsidR="008D4729" w:rsidRDefault="008D4729" w:rsidP="00001012">
      <w:pPr>
        <w:autoSpaceDE w:val="0"/>
        <w:autoSpaceDN w:val="0"/>
        <w:adjustRightInd w:val="0"/>
        <w:spacing w:after="0" w:line="240" w:lineRule="auto"/>
        <w:jc w:val="both"/>
        <w:rPr>
          <w:rFonts w:ascii="Times New Roman" w:hAnsi="Times New Roman" w:cs="Times New Roman"/>
          <w:sz w:val="24"/>
          <w:szCs w:val="24"/>
        </w:rPr>
      </w:pPr>
    </w:p>
    <w:p w14:paraId="6B945201" w14:textId="553D1FAE" w:rsidR="00D451A1" w:rsidRDefault="00FE74B3" w:rsidP="00FE74B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67FA2DE" wp14:editId="4717214E">
            <wp:extent cx="1811626" cy="1209040"/>
            <wp:effectExtent l="0" t="0" r="0" b="0"/>
            <wp:docPr id="97641332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13326" name="Image 976413326"/>
                    <pic:cNvPicPr/>
                  </pic:nvPicPr>
                  <pic:blipFill>
                    <a:blip r:embed="rId15">
                      <a:extLst>
                        <a:ext uri="{28A0092B-C50C-407E-A947-70E740481C1C}">
                          <a14:useLocalDpi xmlns:a14="http://schemas.microsoft.com/office/drawing/2010/main" val="0"/>
                        </a:ext>
                      </a:extLst>
                    </a:blip>
                    <a:stretch>
                      <a:fillRect/>
                    </a:stretch>
                  </pic:blipFill>
                  <pic:spPr>
                    <a:xfrm>
                      <a:off x="0" y="0"/>
                      <a:ext cx="1827442" cy="1219595"/>
                    </a:xfrm>
                    <a:prstGeom prst="rect">
                      <a:avLst/>
                    </a:prstGeom>
                  </pic:spPr>
                </pic:pic>
              </a:graphicData>
            </a:graphic>
          </wp:inline>
        </w:drawing>
      </w:r>
      <w:r>
        <w:rPr>
          <w:rFonts w:ascii="Times New Roman" w:hAnsi="Times New Roman" w:cs="Times New Roman"/>
          <w:noProof/>
          <w:sz w:val="24"/>
          <w:szCs w:val="24"/>
        </w:rPr>
        <w:drawing>
          <wp:inline distT="0" distB="0" distL="0" distR="0" wp14:anchorId="09ABC7EC" wp14:editId="7C8A7072">
            <wp:extent cx="1819275" cy="1185696"/>
            <wp:effectExtent l="0" t="0" r="0" b="0"/>
            <wp:docPr id="127762160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621603" name="Image 1277621603"/>
                    <pic:cNvPicPr/>
                  </pic:nvPicPr>
                  <pic:blipFill>
                    <a:blip r:embed="rId16">
                      <a:extLst>
                        <a:ext uri="{28A0092B-C50C-407E-A947-70E740481C1C}">
                          <a14:useLocalDpi xmlns:a14="http://schemas.microsoft.com/office/drawing/2010/main" val="0"/>
                        </a:ext>
                      </a:extLst>
                    </a:blip>
                    <a:stretch>
                      <a:fillRect/>
                    </a:stretch>
                  </pic:blipFill>
                  <pic:spPr>
                    <a:xfrm>
                      <a:off x="0" y="0"/>
                      <a:ext cx="1829190" cy="1192158"/>
                    </a:xfrm>
                    <a:prstGeom prst="rect">
                      <a:avLst/>
                    </a:prstGeom>
                  </pic:spPr>
                </pic:pic>
              </a:graphicData>
            </a:graphic>
          </wp:inline>
        </w:drawing>
      </w:r>
      <w:r>
        <w:rPr>
          <w:rFonts w:ascii="Times New Roman" w:hAnsi="Times New Roman" w:cs="Times New Roman"/>
          <w:noProof/>
          <w:sz w:val="24"/>
          <w:szCs w:val="24"/>
        </w:rPr>
        <w:drawing>
          <wp:inline distT="0" distB="0" distL="0" distR="0" wp14:anchorId="1AC5D539" wp14:editId="66D11109">
            <wp:extent cx="1609725" cy="1169035"/>
            <wp:effectExtent l="0" t="0" r="0" b="0"/>
            <wp:docPr id="67428019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280195" name="Image 674280195"/>
                    <pic:cNvPicPr/>
                  </pic:nvPicPr>
                  <pic:blipFill>
                    <a:blip r:embed="rId17">
                      <a:extLst>
                        <a:ext uri="{28A0092B-C50C-407E-A947-70E740481C1C}">
                          <a14:useLocalDpi xmlns:a14="http://schemas.microsoft.com/office/drawing/2010/main" val="0"/>
                        </a:ext>
                      </a:extLst>
                    </a:blip>
                    <a:stretch>
                      <a:fillRect/>
                    </a:stretch>
                  </pic:blipFill>
                  <pic:spPr>
                    <a:xfrm>
                      <a:off x="0" y="0"/>
                      <a:ext cx="1626567" cy="1181266"/>
                    </a:xfrm>
                    <a:prstGeom prst="rect">
                      <a:avLst/>
                    </a:prstGeom>
                  </pic:spPr>
                </pic:pic>
              </a:graphicData>
            </a:graphic>
          </wp:inline>
        </w:drawing>
      </w:r>
    </w:p>
    <w:p w14:paraId="10304F59" w14:textId="77777777" w:rsidR="0027229C" w:rsidRDefault="008D4729" w:rsidP="002722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Figure 4:</w:t>
      </w:r>
      <w:r w:rsidR="0027229C" w:rsidRPr="00F06A26">
        <w:rPr>
          <w:rFonts w:ascii="Times New Roman" w:hAnsi="Times New Roman" w:cs="Times New Roman"/>
          <w:sz w:val="24"/>
          <w:szCs w:val="24"/>
        </w:rPr>
        <w:t xml:space="preserve"> 4a: complete pronation 5 </w:t>
      </w:r>
      <w:r w:rsidR="0027229C">
        <w:rPr>
          <w:rFonts w:ascii="Times New Roman" w:hAnsi="Times New Roman" w:cs="Times New Roman"/>
          <w:sz w:val="24"/>
          <w:szCs w:val="24"/>
        </w:rPr>
        <w:t>year</w:t>
      </w:r>
      <w:r w:rsidR="0027229C" w:rsidRPr="00F06A26">
        <w:rPr>
          <w:rFonts w:ascii="Times New Roman" w:hAnsi="Times New Roman" w:cs="Times New Roman"/>
          <w:sz w:val="24"/>
          <w:szCs w:val="24"/>
        </w:rPr>
        <w:t>s postoperatively.</w:t>
      </w:r>
    </w:p>
    <w:p w14:paraId="0EC352AF" w14:textId="501B4963" w:rsidR="0027229C" w:rsidRPr="00F06A26" w:rsidRDefault="0027229C" w:rsidP="002722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6A26">
        <w:rPr>
          <w:rFonts w:ascii="Times New Roman" w:hAnsi="Times New Roman" w:cs="Times New Roman"/>
          <w:sz w:val="24"/>
          <w:szCs w:val="24"/>
        </w:rPr>
        <w:t>4b: complete supination  5 months postoperatively.</w:t>
      </w:r>
    </w:p>
    <w:p w14:paraId="7647C968" w14:textId="4F758FB4" w:rsidR="0027229C" w:rsidRPr="00F06A26" w:rsidRDefault="0027229C" w:rsidP="002722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6A26">
        <w:rPr>
          <w:rFonts w:ascii="Times New Roman" w:hAnsi="Times New Roman" w:cs="Times New Roman"/>
          <w:sz w:val="24"/>
          <w:szCs w:val="24"/>
        </w:rPr>
        <w:t>4c : flexion at 70°.</w:t>
      </w:r>
    </w:p>
    <w:p w14:paraId="1BD8AB47" w14:textId="3B067FB6" w:rsidR="00FE74B3" w:rsidRPr="00F06A26" w:rsidRDefault="00FE74B3" w:rsidP="0027229C">
      <w:pPr>
        <w:autoSpaceDE w:val="0"/>
        <w:autoSpaceDN w:val="0"/>
        <w:adjustRightInd w:val="0"/>
        <w:spacing w:after="0" w:line="240" w:lineRule="auto"/>
        <w:jc w:val="both"/>
        <w:rPr>
          <w:rFonts w:ascii="Times New Roman" w:hAnsi="Times New Roman" w:cs="Times New Roman"/>
          <w:sz w:val="24"/>
          <w:szCs w:val="24"/>
        </w:rPr>
      </w:pPr>
    </w:p>
    <w:p w14:paraId="341ADBF6" w14:textId="77777777" w:rsidR="00765B1B" w:rsidRPr="00F06A26" w:rsidRDefault="00765B1B" w:rsidP="00D451A1">
      <w:pPr>
        <w:spacing w:after="0" w:line="240" w:lineRule="auto"/>
        <w:jc w:val="both"/>
        <w:rPr>
          <w:rFonts w:ascii="Times New Roman" w:hAnsi="Times New Roman" w:cs="Times New Roman"/>
          <w:sz w:val="24"/>
          <w:szCs w:val="24"/>
        </w:rPr>
      </w:pPr>
      <w:r w:rsidRPr="00F06A26">
        <w:rPr>
          <w:rFonts w:ascii="Times New Roman" w:hAnsi="Times New Roman" w:cs="Times New Roman"/>
          <w:b/>
          <w:bCs/>
          <w:sz w:val="24"/>
          <w:szCs w:val="24"/>
        </w:rPr>
        <w:t>Discussion</w:t>
      </w:r>
    </w:p>
    <w:p w14:paraId="05753FEB" w14:textId="648F7399" w:rsidR="007B3540" w:rsidRPr="00F06A26" w:rsidRDefault="00765B1B" w:rsidP="00001012">
      <w:pPr>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The giant cell tumor (GCT) was initially described by Astley Cooper in 1818. But it was in 1940 that Jeff and Lichtenstein differentiated giant cell tumors as a separate entity fr</w:t>
      </w:r>
      <w:r w:rsidR="00F40883" w:rsidRPr="00F06A26">
        <w:rPr>
          <w:rFonts w:ascii="Times New Roman" w:hAnsi="Times New Roman" w:cs="Times New Roman"/>
          <w:sz w:val="24"/>
          <w:szCs w:val="24"/>
        </w:rPr>
        <w:t>om other bone tumors (2), (3)</w:t>
      </w:r>
      <w:r w:rsidR="00910DDC" w:rsidRPr="00F06A26">
        <w:rPr>
          <w:rFonts w:ascii="Times New Roman" w:hAnsi="Times New Roman" w:cs="Times New Roman"/>
          <w:sz w:val="24"/>
          <w:szCs w:val="24"/>
        </w:rPr>
        <w:t xml:space="preserve">. </w:t>
      </w:r>
      <w:r w:rsidRPr="00F06A26">
        <w:rPr>
          <w:rFonts w:ascii="Times New Roman" w:hAnsi="Times New Roman" w:cs="Times New Roman"/>
          <w:sz w:val="24"/>
          <w:szCs w:val="24"/>
        </w:rPr>
        <w:t>GCTs constitute 4-9.5% of all primary bone tumors, and 18-23% of benign bone tumors [4] [5].</w:t>
      </w:r>
      <w:r w:rsidR="00910DDC" w:rsidRPr="00F06A26">
        <w:rPr>
          <w:rFonts w:ascii="Times New Roman" w:hAnsi="Times New Roman" w:cs="Times New Roman"/>
          <w:sz w:val="24"/>
          <w:szCs w:val="24"/>
        </w:rPr>
        <w:t xml:space="preserve"> </w:t>
      </w:r>
      <w:r w:rsidR="007B3540" w:rsidRPr="00F06A26">
        <w:rPr>
          <w:rFonts w:ascii="Times New Roman" w:hAnsi="Times New Roman" w:cs="Times New Roman"/>
          <w:sz w:val="24"/>
          <w:szCs w:val="24"/>
        </w:rPr>
        <w:t>The most common site is the knee, accounting for over 50% of cases (</w:t>
      </w:r>
      <w:r w:rsidR="00F40883" w:rsidRPr="00F06A26">
        <w:rPr>
          <w:rFonts w:ascii="Times New Roman" w:hAnsi="Times New Roman" w:cs="Times New Roman"/>
          <w:sz w:val="24"/>
          <w:szCs w:val="24"/>
        </w:rPr>
        <w:t>5</w:t>
      </w:r>
      <w:r w:rsidR="007B3540" w:rsidRPr="00F06A26">
        <w:rPr>
          <w:rFonts w:ascii="Times New Roman" w:hAnsi="Times New Roman" w:cs="Times New Roman"/>
          <w:sz w:val="24"/>
          <w:szCs w:val="24"/>
        </w:rPr>
        <w:t>). localization at the distal end of the ulna is extremely rare</w:t>
      </w:r>
      <w:r w:rsidR="008D4729">
        <w:rPr>
          <w:rFonts w:ascii="Times New Roman" w:hAnsi="Times New Roman" w:cs="Times New Roman"/>
          <w:sz w:val="24"/>
          <w:szCs w:val="24"/>
        </w:rPr>
        <w:t xml:space="preserve"> </w:t>
      </w:r>
      <w:r w:rsidR="00B3357E" w:rsidRPr="00F06A26">
        <w:rPr>
          <w:rFonts w:ascii="Times New Roman" w:hAnsi="Times New Roman" w:cs="Times New Roman"/>
          <w:sz w:val="24"/>
          <w:szCs w:val="24"/>
        </w:rPr>
        <w:t>(0,45 a 3%)</w:t>
      </w:r>
      <w:r w:rsidR="007B3540" w:rsidRPr="00F06A26">
        <w:rPr>
          <w:rFonts w:ascii="Times New Roman" w:hAnsi="Times New Roman" w:cs="Times New Roman"/>
          <w:sz w:val="24"/>
          <w:szCs w:val="24"/>
        </w:rPr>
        <w:t xml:space="preserve"> and has therapeutic specificities</w:t>
      </w:r>
      <w:r w:rsidR="003D399E" w:rsidRPr="00F06A26">
        <w:rPr>
          <w:rFonts w:ascii="Times New Roman" w:hAnsi="Times New Roman" w:cs="Times New Roman"/>
          <w:sz w:val="24"/>
          <w:szCs w:val="24"/>
        </w:rPr>
        <w:t xml:space="preserve"> (6)</w:t>
      </w:r>
      <w:r w:rsidR="007B3540" w:rsidRPr="00F06A26">
        <w:rPr>
          <w:rFonts w:ascii="Times New Roman" w:hAnsi="Times New Roman" w:cs="Times New Roman"/>
          <w:sz w:val="24"/>
          <w:szCs w:val="24"/>
        </w:rPr>
        <w:t>.</w:t>
      </w:r>
    </w:p>
    <w:p w14:paraId="7E21BBC9" w14:textId="7AB64446" w:rsidR="00765B1B" w:rsidRPr="00F06A26" w:rsidRDefault="00765B1B" w:rsidP="00001012">
      <w:pPr>
        <w:autoSpaceDE w:val="0"/>
        <w:autoSpaceDN w:val="0"/>
        <w:adjustRightInd w:val="0"/>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 xml:space="preserve"> They are characterized by local aggressivity and unpredictable progression to recurrence or malignant degeneration, which occurs in 5-10% of cases. </w:t>
      </w:r>
      <w:r w:rsidR="00910DDC" w:rsidRPr="00F06A26">
        <w:rPr>
          <w:rFonts w:ascii="Times New Roman" w:hAnsi="Times New Roman" w:cs="Times New Roman"/>
          <w:sz w:val="24"/>
          <w:szCs w:val="24"/>
        </w:rPr>
        <w:t xml:space="preserve"> </w:t>
      </w:r>
      <w:r w:rsidRPr="00F06A26">
        <w:rPr>
          <w:rFonts w:ascii="Times New Roman" w:hAnsi="Times New Roman" w:cs="Times New Roman"/>
          <w:sz w:val="24"/>
          <w:szCs w:val="24"/>
        </w:rPr>
        <w:t xml:space="preserve">Giant cell tumors are solitary in over 99% of cases. Multifocal </w:t>
      </w:r>
      <w:r w:rsidR="008D4729">
        <w:rPr>
          <w:rFonts w:ascii="Times New Roman" w:hAnsi="Times New Roman" w:cs="Times New Roman"/>
          <w:sz w:val="24"/>
          <w:szCs w:val="24"/>
        </w:rPr>
        <w:t>GCT</w:t>
      </w:r>
      <w:r w:rsidRPr="00F06A26">
        <w:rPr>
          <w:rFonts w:ascii="Times New Roman" w:hAnsi="Times New Roman" w:cs="Times New Roman"/>
          <w:sz w:val="24"/>
          <w:szCs w:val="24"/>
        </w:rPr>
        <w:t>s, either synchronous or metachronous, are relatively rare and poorly unders</w:t>
      </w:r>
      <w:r w:rsidR="003D399E" w:rsidRPr="00F06A26">
        <w:rPr>
          <w:rFonts w:ascii="Times New Roman" w:hAnsi="Times New Roman" w:cs="Times New Roman"/>
          <w:sz w:val="24"/>
          <w:szCs w:val="24"/>
        </w:rPr>
        <w:t>tood, as noted by Park et al. (7</w:t>
      </w:r>
      <w:r w:rsidRPr="00F06A26">
        <w:rPr>
          <w:rFonts w:ascii="Times New Roman" w:hAnsi="Times New Roman" w:cs="Times New Roman"/>
          <w:sz w:val="24"/>
          <w:szCs w:val="24"/>
        </w:rPr>
        <w:t>)</w:t>
      </w:r>
      <w:r w:rsidR="008D4729">
        <w:rPr>
          <w:rFonts w:ascii="Times New Roman" w:hAnsi="Times New Roman" w:cs="Times New Roman"/>
          <w:sz w:val="24"/>
          <w:szCs w:val="24"/>
        </w:rPr>
        <w:t>.</w:t>
      </w:r>
      <w:r w:rsidR="00910DDC" w:rsidRPr="00F06A26">
        <w:rPr>
          <w:rFonts w:ascii="Times New Roman" w:hAnsi="Times New Roman" w:cs="Times New Roman"/>
          <w:sz w:val="24"/>
          <w:szCs w:val="24"/>
        </w:rPr>
        <w:t xml:space="preserve"> </w:t>
      </w:r>
      <w:r w:rsidR="008D4729" w:rsidRPr="008D4729">
        <w:rPr>
          <w:rFonts w:ascii="Times New Roman" w:hAnsi="Times New Roman" w:cs="Times New Roman"/>
          <w:sz w:val="24"/>
          <w:szCs w:val="24"/>
        </w:rPr>
        <w:t xml:space="preserve">These two possibilities must be considered when informing and monitoring patients with multifocal giant cell </w:t>
      </w:r>
      <w:proofErr w:type="spellStart"/>
      <w:r w:rsidR="008D4729" w:rsidRPr="008D4729">
        <w:rPr>
          <w:rFonts w:ascii="Times New Roman" w:hAnsi="Times New Roman" w:cs="Times New Roman"/>
          <w:sz w:val="24"/>
          <w:szCs w:val="24"/>
        </w:rPr>
        <w:t>tumour</w:t>
      </w:r>
      <w:proofErr w:type="spellEnd"/>
      <w:r w:rsidR="008D4729" w:rsidRPr="008D4729">
        <w:rPr>
          <w:rFonts w:ascii="Times New Roman" w:hAnsi="Times New Roman" w:cs="Times New Roman"/>
          <w:sz w:val="24"/>
          <w:szCs w:val="24"/>
        </w:rPr>
        <w:t xml:space="preserve"> (GCT).</w:t>
      </w:r>
      <w:r w:rsidR="00910DDC" w:rsidRPr="00F06A26">
        <w:rPr>
          <w:rFonts w:ascii="Times New Roman" w:hAnsi="Times New Roman" w:cs="Times New Roman"/>
          <w:sz w:val="24"/>
          <w:szCs w:val="24"/>
        </w:rPr>
        <w:t xml:space="preserve"> </w:t>
      </w:r>
      <w:r w:rsidRPr="00F06A26">
        <w:rPr>
          <w:rFonts w:ascii="Times New Roman" w:hAnsi="Times New Roman" w:cs="Times New Roman"/>
          <w:sz w:val="24"/>
          <w:szCs w:val="24"/>
        </w:rPr>
        <w:t xml:space="preserve">The tumor is observed in young adults, with a peak between 20 and 40 years, </w:t>
      </w:r>
      <w:r w:rsidR="0083452B">
        <w:rPr>
          <w:rFonts w:ascii="Times New Roman" w:hAnsi="Times New Roman" w:cs="Times New Roman"/>
          <w:sz w:val="24"/>
          <w:szCs w:val="24"/>
        </w:rPr>
        <w:t>with</w:t>
      </w:r>
      <w:r w:rsidR="003D399E" w:rsidRPr="00F06A26">
        <w:rPr>
          <w:rFonts w:ascii="Times New Roman" w:hAnsi="Times New Roman" w:cs="Times New Roman"/>
          <w:sz w:val="24"/>
          <w:szCs w:val="24"/>
        </w:rPr>
        <w:t xml:space="preserve"> a slight female predominance (</w:t>
      </w:r>
      <w:r w:rsidR="0065161D" w:rsidRPr="00F06A26">
        <w:rPr>
          <w:rFonts w:ascii="Times New Roman" w:hAnsi="Times New Roman" w:cs="Times New Roman"/>
          <w:sz w:val="24"/>
          <w:szCs w:val="24"/>
        </w:rPr>
        <w:t>5</w:t>
      </w:r>
      <w:r w:rsidR="003D399E" w:rsidRPr="00F06A26">
        <w:rPr>
          <w:rFonts w:ascii="Times New Roman" w:hAnsi="Times New Roman" w:cs="Times New Roman"/>
          <w:sz w:val="24"/>
          <w:szCs w:val="24"/>
        </w:rPr>
        <w:t>)</w:t>
      </w:r>
      <w:r w:rsidRPr="00F06A26">
        <w:rPr>
          <w:rFonts w:ascii="Times New Roman" w:hAnsi="Times New Roman" w:cs="Times New Roman"/>
          <w:sz w:val="24"/>
          <w:szCs w:val="24"/>
        </w:rPr>
        <w:t>.</w:t>
      </w:r>
      <w:r w:rsidR="00993C04" w:rsidRPr="00F06A26">
        <w:rPr>
          <w:rFonts w:ascii="Times New Roman" w:hAnsi="Times New Roman" w:cs="Times New Roman"/>
          <w:sz w:val="24"/>
          <w:szCs w:val="24"/>
        </w:rPr>
        <w:t xml:space="preserve">  G</w:t>
      </w:r>
      <w:r w:rsidRPr="00F06A26">
        <w:rPr>
          <w:rFonts w:ascii="Times New Roman" w:hAnsi="Times New Roman" w:cs="Times New Roman"/>
          <w:sz w:val="24"/>
          <w:szCs w:val="24"/>
        </w:rPr>
        <w:t>CTs are located in the epiphysis of long bones in the majority of cases, but may extend into the metaphysis without invading the articulation (</w:t>
      </w:r>
      <w:r w:rsidR="0065161D" w:rsidRPr="00F06A26">
        <w:rPr>
          <w:rFonts w:ascii="Times New Roman" w:hAnsi="Times New Roman" w:cs="Times New Roman"/>
          <w:sz w:val="24"/>
          <w:szCs w:val="24"/>
        </w:rPr>
        <w:t>5</w:t>
      </w:r>
      <w:r w:rsidRPr="00F06A26">
        <w:rPr>
          <w:rFonts w:ascii="Times New Roman" w:hAnsi="Times New Roman" w:cs="Times New Roman"/>
          <w:sz w:val="24"/>
          <w:szCs w:val="24"/>
        </w:rPr>
        <w:t>).</w:t>
      </w:r>
    </w:p>
    <w:p w14:paraId="6F2E0EAB" w14:textId="6B24CA52" w:rsidR="00765B1B" w:rsidRPr="00F06A26" w:rsidRDefault="0083452B" w:rsidP="00001012">
      <w:pPr>
        <w:spacing w:after="0" w:line="240" w:lineRule="auto"/>
        <w:jc w:val="both"/>
        <w:rPr>
          <w:rFonts w:ascii="Times New Roman" w:hAnsi="Times New Roman" w:cs="Times New Roman"/>
          <w:sz w:val="24"/>
          <w:szCs w:val="24"/>
        </w:rPr>
      </w:pPr>
      <w:r w:rsidRPr="0083452B">
        <w:rPr>
          <w:rFonts w:ascii="Times New Roman" w:hAnsi="Times New Roman" w:cs="Times New Roman"/>
          <w:sz w:val="24"/>
          <w:szCs w:val="24"/>
        </w:rPr>
        <w:t>Clinical symptoms are non-specific and typically include bone pain, localized swelling, and restricted movement, in decreasing order of frequency</w:t>
      </w:r>
      <w:r w:rsidR="00765B1B" w:rsidRPr="00F06A26">
        <w:rPr>
          <w:rFonts w:ascii="Times New Roman" w:hAnsi="Times New Roman" w:cs="Times New Roman"/>
          <w:sz w:val="24"/>
          <w:szCs w:val="24"/>
        </w:rPr>
        <w:t>.</w:t>
      </w:r>
      <w:r w:rsidR="00993C04" w:rsidRPr="00F06A26">
        <w:rPr>
          <w:rFonts w:ascii="Times New Roman" w:hAnsi="Times New Roman" w:cs="Times New Roman"/>
          <w:sz w:val="24"/>
          <w:szCs w:val="24"/>
        </w:rPr>
        <w:t xml:space="preserve"> The discovery of a pathological fractur</w:t>
      </w:r>
      <w:r w:rsidR="0065161D" w:rsidRPr="00F06A26">
        <w:rPr>
          <w:rFonts w:ascii="Times New Roman" w:hAnsi="Times New Roman" w:cs="Times New Roman"/>
          <w:sz w:val="24"/>
          <w:szCs w:val="24"/>
        </w:rPr>
        <w:t>e is seen in 10% of cases (2)</w:t>
      </w:r>
      <w:r w:rsidR="00993C04" w:rsidRPr="00F06A26">
        <w:rPr>
          <w:rFonts w:ascii="Times New Roman" w:hAnsi="Times New Roman" w:cs="Times New Roman"/>
          <w:sz w:val="24"/>
          <w:szCs w:val="24"/>
        </w:rPr>
        <w:t xml:space="preserve">. X-rays are most often used to suggest the diagnosis. </w:t>
      </w:r>
      <w:r w:rsidR="00765B1B" w:rsidRPr="00F06A26">
        <w:rPr>
          <w:rFonts w:ascii="Times New Roman" w:hAnsi="Times New Roman" w:cs="Times New Roman"/>
          <w:sz w:val="24"/>
          <w:szCs w:val="24"/>
        </w:rPr>
        <w:t xml:space="preserve">The typical appearance is pure </w:t>
      </w:r>
      <w:r w:rsidRPr="00F06A26">
        <w:rPr>
          <w:rFonts w:ascii="Times New Roman" w:hAnsi="Times New Roman" w:cs="Times New Roman"/>
          <w:sz w:val="24"/>
          <w:szCs w:val="24"/>
        </w:rPr>
        <w:t>metaphyseal osteolysis</w:t>
      </w:r>
      <w:r w:rsidR="00765B1B" w:rsidRPr="00F06A26">
        <w:rPr>
          <w:rFonts w:ascii="Times New Roman" w:hAnsi="Times New Roman" w:cs="Times New Roman"/>
          <w:sz w:val="24"/>
          <w:szCs w:val="24"/>
        </w:rPr>
        <w:t>, eccentric to the axis of the bone. Osteolysis may extend across the entire width of the bone, often in</w:t>
      </w:r>
      <w:r w:rsidR="0065161D" w:rsidRPr="00F06A26">
        <w:rPr>
          <w:rFonts w:ascii="Times New Roman" w:hAnsi="Times New Roman" w:cs="Times New Roman"/>
          <w:sz w:val="24"/>
          <w:szCs w:val="24"/>
        </w:rPr>
        <w:t>volving the subchondral bone (4</w:t>
      </w:r>
      <w:r w:rsidR="00765B1B" w:rsidRPr="00F06A26">
        <w:rPr>
          <w:rFonts w:ascii="Times New Roman" w:hAnsi="Times New Roman" w:cs="Times New Roman"/>
          <w:sz w:val="24"/>
          <w:szCs w:val="24"/>
        </w:rPr>
        <w:t>).</w:t>
      </w:r>
      <w:r w:rsidR="00993C04" w:rsidRPr="00F06A26">
        <w:rPr>
          <w:rFonts w:ascii="Times New Roman" w:hAnsi="Times New Roman" w:cs="Times New Roman"/>
          <w:sz w:val="24"/>
          <w:szCs w:val="24"/>
        </w:rPr>
        <w:t xml:space="preserve"> </w:t>
      </w:r>
      <w:r w:rsidR="00765B1B" w:rsidRPr="00F06A26">
        <w:rPr>
          <w:rFonts w:ascii="Times New Roman" w:hAnsi="Times New Roman" w:cs="Times New Roman"/>
          <w:sz w:val="24"/>
          <w:szCs w:val="24"/>
        </w:rPr>
        <w:t>The classic multilocular honeycomb pattern is highly suggestive of the diagnosis.</w:t>
      </w:r>
      <w:r w:rsidR="00993C04" w:rsidRPr="00F06A26">
        <w:rPr>
          <w:rFonts w:ascii="Times New Roman" w:hAnsi="Times New Roman" w:cs="Times New Roman"/>
          <w:sz w:val="24"/>
          <w:szCs w:val="24"/>
        </w:rPr>
        <w:t xml:space="preserve"> </w:t>
      </w:r>
      <w:r w:rsidR="00765B1B" w:rsidRPr="00F06A26">
        <w:rPr>
          <w:rFonts w:ascii="Times New Roman" w:hAnsi="Times New Roman" w:cs="Times New Roman"/>
          <w:sz w:val="24"/>
          <w:szCs w:val="24"/>
        </w:rPr>
        <w:t xml:space="preserve">Cortical rupture, </w:t>
      </w:r>
      <w:proofErr w:type="spellStart"/>
      <w:r w:rsidR="00765B1B" w:rsidRPr="00F06A26">
        <w:rPr>
          <w:rFonts w:ascii="Times New Roman" w:hAnsi="Times New Roman" w:cs="Times New Roman"/>
          <w:sz w:val="24"/>
          <w:szCs w:val="24"/>
        </w:rPr>
        <w:lastRenderedPageBreak/>
        <w:t>spicular</w:t>
      </w:r>
      <w:proofErr w:type="spellEnd"/>
      <w:r w:rsidR="00765B1B" w:rsidRPr="00F06A26">
        <w:rPr>
          <w:rFonts w:ascii="Times New Roman" w:hAnsi="Times New Roman" w:cs="Times New Roman"/>
          <w:sz w:val="24"/>
          <w:szCs w:val="24"/>
        </w:rPr>
        <w:t xml:space="preserve"> periosteal reaction, Codman spurs and soft tissue invasion are seen in advanced or degenerated forms</w:t>
      </w:r>
      <w:r w:rsidR="0065161D" w:rsidRPr="00F06A26">
        <w:rPr>
          <w:rFonts w:ascii="Times New Roman" w:hAnsi="Times New Roman" w:cs="Times New Roman"/>
          <w:sz w:val="24"/>
          <w:szCs w:val="24"/>
        </w:rPr>
        <w:t xml:space="preserve"> (8</w:t>
      </w:r>
      <w:r w:rsidR="003D399E" w:rsidRPr="00F06A26">
        <w:rPr>
          <w:rFonts w:ascii="Times New Roman" w:hAnsi="Times New Roman" w:cs="Times New Roman"/>
          <w:sz w:val="24"/>
          <w:szCs w:val="24"/>
        </w:rPr>
        <w:t>,9</w:t>
      </w:r>
      <w:r w:rsidR="0065161D" w:rsidRPr="00F06A26">
        <w:rPr>
          <w:rFonts w:ascii="Times New Roman" w:hAnsi="Times New Roman" w:cs="Times New Roman"/>
          <w:sz w:val="24"/>
          <w:szCs w:val="24"/>
        </w:rPr>
        <w:t>)</w:t>
      </w:r>
      <w:r w:rsidR="00765B1B" w:rsidRPr="00F06A26">
        <w:rPr>
          <w:rFonts w:ascii="Times New Roman" w:hAnsi="Times New Roman" w:cs="Times New Roman"/>
          <w:sz w:val="24"/>
          <w:szCs w:val="24"/>
        </w:rPr>
        <w:t xml:space="preserve">. </w:t>
      </w:r>
    </w:p>
    <w:p w14:paraId="54F5B1AD" w14:textId="4843E80D" w:rsidR="007D35CF" w:rsidRPr="00F06A26" w:rsidRDefault="0065161D" w:rsidP="00001012">
      <w:pPr>
        <w:spacing w:after="0" w:line="240" w:lineRule="auto"/>
        <w:jc w:val="both"/>
        <w:rPr>
          <w:rFonts w:ascii="Times New Roman" w:hAnsi="Times New Roman" w:cs="Times New Roman"/>
          <w:sz w:val="24"/>
          <w:szCs w:val="24"/>
        </w:rPr>
      </w:pPr>
      <w:proofErr w:type="spellStart"/>
      <w:r w:rsidRPr="00F06A26">
        <w:rPr>
          <w:rFonts w:ascii="Times New Roman" w:hAnsi="Times New Roman" w:cs="Times New Roman"/>
          <w:sz w:val="24"/>
          <w:szCs w:val="24"/>
        </w:rPr>
        <w:t>Campanacci</w:t>
      </w:r>
      <w:proofErr w:type="spellEnd"/>
      <w:r w:rsidRPr="00F06A26">
        <w:rPr>
          <w:rFonts w:ascii="Times New Roman" w:hAnsi="Times New Roman" w:cs="Times New Roman"/>
          <w:sz w:val="24"/>
          <w:szCs w:val="24"/>
        </w:rPr>
        <w:t xml:space="preserve"> et al (5)</w:t>
      </w:r>
      <w:r w:rsidR="00765B1B" w:rsidRPr="00F06A26">
        <w:rPr>
          <w:rFonts w:ascii="Times New Roman" w:hAnsi="Times New Roman" w:cs="Times New Roman"/>
          <w:sz w:val="24"/>
          <w:szCs w:val="24"/>
        </w:rPr>
        <w:t xml:space="preserve"> have proposed a radiographic classification, which considers the aggressivity of the </w:t>
      </w:r>
      <w:proofErr w:type="spellStart"/>
      <w:r w:rsidR="00765B1B" w:rsidRPr="00F06A26">
        <w:rPr>
          <w:rFonts w:ascii="Times New Roman" w:hAnsi="Times New Roman" w:cs="Times New Roman"/>
          <w:sz w:val="24"/>
          <w:szCs w:val="24"/>
        </w:rPr>
        <w:t>tumour</w:t>
      </w:r>
      <w:proofErr w:type="spellEnd"/>
      <w:r w:rsidR="00765B1B" w:rsidRPr="00F06A26">
        <w:rPr>
          <w:rFonts w:ascii="Times New Roman" w:hAnsi="Times New Roman" w:cs="Times New Roman"/>
          <w:sz w:val="24"/>
          <w:szCs w:val="24"/>
        </w:rPr>
        <w:t xml:space="preserve"> - our patient's </w:t>
      </w:r>
      <w:proofErr w:type="spellStart"/>
      <w:r w:rsidR="00765B1B" w:rsidRPr="00F06A26">
        <w:rPr>
          <w:rFonts w:ascii="Times New Roman" w:hAnsi="Times New Roman" w:cs="Times New Roman"/>
          <w:sz w:val="24"/>
          <w:szCs w:val="24"/>
        </w:rPr>
        <w:t>tumour</w:t>
      </w:r>
      <w:proofErr w:type="spellEnd"/>
      <w:r w:rsidR="00765B1B" w:rsidRPr="00F06A26">
        <w:rPr>
          <w:rFonts w:ascii="Times New Roman" w:hAnsi="Times New Roman" w:cs="Times New Roman"/>
          <w:sz w:val="24"/>
          <w:szCs w:val="24"/>
        </w:rPr>
        <w:t xml:space="preserve"> is classified as grade 3. Radiography also plays a part in extension evaluation, revealing pulmonary metastases, a rare evolutionary modality in </w:t>
      </w:r>
      <w:r w:rsidR="0083452B">
        <w:rPr>
          <w:rFonts w:ascii="Times New Roman" w:hAnsi="Times New Roman" w:cs="Times New Roman"/>
          <w:sz w:val="24"/>
          <w:szCs w:val="24"/>
        </w:rPr>
        <w:t>GCT</w:t>
      </w:r>
      <w:r w:rsidR="00765B1B" w:rsidRPr="00F06A26">
        <w:rPr>
          <w:rFonts w:ascii="Times New Roman" w:hAnsi="Times New Roman" w:cs="Times New Roman"/>
          <w:sz w:val="24"/>
          <w:szCs w:val="24"/>
        </w:rPr>
        <w:t>s.</w:t>
      </w:r>
      <w:r w:rsidR="00993C04" w:rsidRPr="00F06A26">
        <w:rPr>
          <w:rFonts w:ascii="Times New Roman" w:hAnsi="Times New Roman" w:cs="Times New Roman"/>
          <w:sz w:val="24"/>
          <w:szCs w:val="24"/>
        </w:rPr>
        <w:t xml:space="preserve"> </w:t>
      </w:r>
      <w:r w:rsidR="00765B1B" w:rsidRPr="00F06A26">
        <w:rPr>
          <w:rFonts w:ascii="Times New Roman" w:hAnsi="Times New Roman" w:cs="Times New Roman"/>
          <w:sz w:val="24"/>
          <w:szCs w:val="24"/>
        </w:rPr>
        <w:t>Depending on the series, their frequenc</w:t>
      </w:r>
      <w:r w:rsidRPr="00F06A26">
        <w:rPr>
          <w:rFonts w:ascii="Times New Roman" w:hAnsi="Times New Roman" w:cs="Times New Roman"/>
          <w:sz w:val="24"/>
          <w:szCs w:val="24"/>
        </w:rPr>
        <w:t>y varies from 1% to 6% (</w:t>
      </w:r>
      <w:r w:rsidR="007D35CF" w:rsidRPr="00F06A26">
        <w:rPr>
          <w:rFonts w:ascii="Times New Roman" w:hAnsi="Times New Roman" w:cs="Times New Roman"/>
          <w:sz w:val="24"/>
          <w:szCs w:val="24"/>
        </w:rPr>
        <w:t>5</w:t>
      </w:r>
      <w:r w:rsidRPr="00F06A26">
        <w:rPr>
          <w:rFonts w:ascii="Times New Roman" w:hAnsi="Times New Roman" w:cs="Times New Roman"/>
          <w:sz w:val="24"/>
          <w:szCs w:val="24"/>
        </w:rPr>
        <w:t>)</w:t>
      </w:r>
      <w:r w:rsidR="00765B1B" w:rsidRPr="00F06A26">
        <w:rPr>
          <w:rFonts w:ascii="Times New Roman" w:hAnsi="Times New Roman" w:cs="Times New Roman"/>
          <w:sz w:val="24"/>
          <w:szCs w:val="24"/>
        </w:rPr>
        <w:t>. CT scan verifies cortical integrity and extension into the soft tissues, with visualization of a thin band of remaining periosteum surrounding the lesion, and its r</w:t>
      </w:r>
      <w:r w:rsidR="007D35CF" w:rsidRPr="00F06A26">
        <w:rPr>
          <w:rFonts w:ascii="Times New Roman" w:hAnsi="Times New Roman" w:cs="Times New Roman"/>
          <w:sz w:val="24"/>
          <w:szCs w:val="24"/>
        </w:rPr>
        <w:t>elation to articular cartilage.</w:t>
      </w:r>
    </w:p>
    <w:p w14:paraId="70AE27EA" w14:textId="77777777" w:rsidR="007D35CF" w:rsidRPr="00F06A26" w:rsidRDefault="007D35CF" w:rsidP="00001012">
      <w:pPr>
        <w:spacing w:after="0" w:line="240" w:lineRule="auto"/>
        <w:jc w:val="both"/>
        <w:rPr>
          <w:rFonts w:asciiTheme="majorBidi" w:hAnsiTheme="majorBidi" w:cstheme="majorBidi"/>
          <w:sz w:val="24"/>
          <w:szCs w:val="24"/>
        </w:rPr>
      </w:pPr>
      <w:r w:rsidRPr="00F06A26">
        <w:rPr>
          <w:rFonts w:asciiTheme="majorBidi" w:hAnsiTheme="majorBidi" w:cstheme="majorBidi"/>
          <w:sz w:val="24"/>
          <w:szCs w:val="24"/>
        </w:rPr>
        <w:t>Giant cell tumor poses the problem of recurrence and malignant degeneration (</w:t>
      </w:r>
      <w:r w:rsidR="003D399E" w:rsidRPr="00F06A26">
        <w:rPr>
          <w:rFonts w:asciiTheme="majorBidi" w:hAnsiTheme="majorBidi" w:cstheme="majorBidi"/>
          <w:sz w:val="24"/>
          <w:szCs w:val="24"/>
        </w:rPr>
        <w:t>10, 11, 12</w:t>
      </w:r>
      <w:r w:rsidRPr="00F06A26">
        <w:rPr>
          <w:rFonts w:asciiTheme="majorBidi" w:hAnsiTheme="majorBidi" w:cstheme="majorBidi"/>
          <w:sz w:val="24"/>
          <w:szCs w:val="24"/>
        </w:rPr>
        <w:t>).</w:t>
      </w:r>
    </w:p>
    <w:p w14:paraId="643E35B1" w14:textId="7DB21218" w:rsidR="00765B1B" w:rsidRPr="00F06A26" w:rsidRDefault="00A06C76" w:rsidP="00001012">
      <w:pPr>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Several therapeutic procedures have been used for the treatment of GCT:</w:t>
      </w:r>
      <w:r w:rsidR="00421673">
        <w:rPr>
          <w:rFonts w:ascii="Times New Roman" w:hAnsi="Times New Roman" w:cs="Times New Roman"/>
          <w:sz w:val="24"/>
          <w:szCs w:val="24"/>
        </w:rPr>
        <w:t xml:space="preserve"> curettage</w:t>
      </w:r>
      <w:r w:rsidR="007D35CF" w:rsidRPr="00F06A26">
        <w:rPr>
          <w:rFonts w:ascii="Times New Roman" w:hAnsi="Times New Roman" w:cs="Times New Roman"/>
          <w:sz w:val="24"/>
          <w:szCs w:val="24"/>
        </w:rPr>
        <w:t>, bone grafting, calcitonin (1</w:t>
      </w:r>
      <w:r w:rsidR="003D399E" w:rsidRPr="00F06A26">
        <w:rPr>
          <w:rFonts w:ascii="Times New Roman" w:hAnsi="Times New Roman" w:cs="Times New Roman"/>
          <w:sz w:val="24"/>
          <w:szCs w:val="24"/>
        </w:rPr>
        <w:t>3, 14, 15</w:t>
      </w:r>
      <w:r w:rsidR="007D35CF" w:rsidRPr="00F06A26">
        <w:rPr>
          <w:rFonts w:ascii="Times New Roman" w:hAnsi="Times New Roman" w:cs="Times New Roman"/>
          <w:sz w:val="24"/>
          <w:szCs w:val="24"/>
        </w:rPr>
        <w:t>)</w:t>
      </w:r>
      <w:r w:rsidRPr="00F06A26">
        <w:rPr>
          <w:rFonts w:ascii="Times New Roman" w:hAnsi="Times New Roman" w:cs="Times New Roman"/>
          <w:sz w:val="24"/>
          <w:szCs w:val="24"/>
        </w:rPr>
        <w:t xml:space="preserve"> but often pose a problem of recurrence. At the level of the distal end of the ulna, bloc resection of the tumor despite its impact on wrist mobility gives better results</w:t>
      </w:r>
      <w:r w:rsidR="00421673">
        <w:rPr>
          <w:rFonts w:ascii="Times New Roman" w:hAnsi="Times New Roman" w:cs="Times New Roman"/>
          <w:sz w:val="24"/>
          <w:szCs w:val="24"/>
        </w:rPr>
        <w:t xml:space="preserve">. </w:t>
      </w:r>
      <w:r w:rsidR="00421673" w:rsidRPr="00421673">
        <w:rPr>
          <w:rFonts w:ascii="Times New Roman" w:hAnsi="Times New Roman" w:cs="Times New Roman"/>
          <w:sz w:val="24"/>
          <w:szCs w:val="24"/>
        </w:rPr>
        <w:t xml:space="preserve">Thus, </w:t>
      </w:r>
      <w:proofErr w:type="spellStart"/>
      <w:r w:rsidR="00421673" w:rsidRPr="00421673">
        <w:rPr>
          <w:rFonts w:ascii="Times New Roman" w:hAnsi="Times New Roman" w:cs="Times New Roman"/>
          <w:sz w:val="24"/>
          <w:szCs w:val="24"/>
        </w:rPr>
        <w:t>en</w:t>
      </w:r>
      <w:proofErr w:type="spellEnd"/>
      <w:r w:rsidR="00421673" w:rsidRPr="00421673">
        <w:rPr>
          <w:rFonts w:ascii="Times New Roman" w:hAnsi="Times New Roman" w:cs="Times New Roman"/>
          <w:sz w:val="24"/>
          <w:szCs w:val="24"/>
        </w:rPr>
        <w:t xml:space="preserve"> bloc resection of distal ulna GCT is associated with a significantly lower recurrence rate compared to curettage and yields favorable functional outcomes. Given the higher risk of recurrence following curettage, patients should be thoroughly informed about the potential benefits and risks of opting for a joint-preserving procedure involving the distal radioulnar joint</w:t>
      </w:r>
      <w:r w:rsidRPr="00F06A26">
        <w:rPr>
          <w:rFonts w:ascii="Times New Roman" w:hAnsi="Times New Roman" w:cs="Times New Roman"/>
          <w:sz w:val="24"/>
          <w:szCs w:val="24"/>
        </w:rPr>
        <w:t xml:space="preserve">. </w:t>
      </w:r>
      <w:proofErr w:type="spellStart"/>
      <w:r w:rsidRPr="00F06A26">
        <w:rPr>
          <w:rFonts w:ascii="Times New Roman" w:hAnsi="Times New Roman" w:cs="Times New Roman"/>
          <w:sz w:val="24"/>
          <w:szCs w:val="24"/>
        </w:rPr>
        <w:t>Further</w:t>
      </w:r>
      <w:r w:rsidR="00877B0D" w:rsidRPr="00F06A26">
        <w:rPr>
          <w:rFonts w:ascii="Times New Roman" w:hAnsi="Times New Roman" w:cs="Times New Roman"/>
          <w:sz w:val="24"/>
          <w:szCs w:val="24"/>
        </w:rPr>
        <w:t xml:space="preserve"> </w:t>
      </w:r>
      <w:r w:rsidRPr="00F06A26">
        <w:rPr>
          <w:rFonts w:ascii="Times New Roman" w:hAnsi="Times New Roman" w:cs="Times New Roman"/>
          <w:sz w:val="24"/>
          <w:szCs w:val="24"/>
        </w:rPr>
        <w:t>more</w:t>
      </w:r>
      <w:proofErr w:type="spellEnd"/>
      <w:r w:rsidRPr="00F06A26">
        <w:rPr>
          <w:rFonts w:ascii="Times New Roman" w:hAnsi="Times New Roman" w:cs="Times New Roman"/>
          <w:sz w:val="24"/>
          <w:szCs w:val="24"/>
        </w:rPr>
        <w:t xml:space="preserve">, reconstructions after tumor resection of the ulna head do not appear necessary. </w:t>
      </w:r>
      <w:hyperlink r:id="rId18" w:history="1">
        <w:r w:rsidRPr="00F06A26">
          <w:rPr>
            <w:rStyle w:val="Hyperlink"/>
            <w:rFonts w:ascii="Times New Roman" w:hAnsi="Times New Roman" w:cs="Times New Roman"/>
            <w:color w:val="auto"/>
            <w:sz w:val="24"/>
            <w:szCs w:val="24"/>
            <w:u w:val="none"/>
          </w:rPr>
          <w:t>Lenian Zhou</w:t>
        </w:r>
      </w:hyperlink>
      <w:r w:rsidRPr="00F06A26">
        <w:rPr>
          <w:rFonts w:ascii="Times New Roman" w:hAnsi="Times New Roman" w:cs="Times New Roman"/>
          <w:sz w:val="24"/>
          <w:szCs w:val="24"/>
        </w:rPr>
        <w:t xml:space="preserve"> </w:t>
      </w:r>
      <w:r w:rsidR="00720D17" w:rsidRPr="00F06A26">
        <w:rPr>
          <w:rFonts w:ascii="Times New Roman" w:hAnsi="Times New Roman" w:cs="Times New Roman"/>
          <w:sz w:val="24"/>
          <w:szCs w:val="24"/>
        </w:rPr>
        <w:t xml:space="preserve">demonstrated the superiority of </w:t>
      </w:r>
      <w:proofErr w:type="spellStart"/>
      <w:r w:rsidR="00720D17" w:rsidRPr="00F06A26">
        <w:rPr>
          <w:rFonts w:ascii="Times New Roman" w:hAnsi="Times New Roman" w:cs="Times New Roman"/>
          <w:sz w:val="24"/>
          <w:szCs w:val="24"/>
        </w:rPr>
        <w:t>en</w:t>
      </w:r>
      <w:proofErr w:type="spellEnd"/>
      <w:r w:rsidR="00720D17" w:rsidRPr="00F06A26">
        <w:rPr>
          <w:rFonts w:ascii="Times New Roman" w:hAnsi="Times New Roman" w:cs="Times New Roman"/>
          <w:sz w:val="24"/>
          <w:szCs w:val="24"/>
        </w:rPr>
        <w:t xml:space="preserve"> bloc resection of the ulna compared to the Sauvé </w:t>
      </w:r>
      <w:proofErr w:type="spellStart"/>
      <w:r w:rsidR="00720D17" w:rsidRPr="00F06A26">
        <w:rPr>
          <w:rFonts w:ascii="Times New Roman" w:hAnsi="Times New Roman" w:cs="Times New Roman"/>
          <w:sz w:val="24"/>
          <w:szCs w:val="24"/>
        </w:rPr>
        <w:t>Kapandji</w:t>
      </w:r>
      <w:proofErr w:type="spellEnd"/>
      <w:r w:rsidR="00720D17" w:rsidRPr="00F06A26">
        <w:rPr>
          <w:rFonts w:ascii="Times New Roman" w:hAnsi="Times New Roman" w:cs="Times New Roman"/>
          <w:sz w:val="24"/>
          <w:szCs w:val="24"/>
        </w:rPr>
        <w:t xml:space="preserve"> and Darrach procedures with a lower recurrence rate, but exposed to reduced wrist strength and pain due to instability of the ulna stump</w:t>
      </w:r>
      <w:r w:rsidR="00234D51" w:rsidRPr="00F06A26">
        <w:rPr>
          <w:rFonts w:ascii="Times New Roman" w:hAnsi="Times New Roman" w:cs="Times New Roman"/>
          <w:sz w:val="24"/>
          <w:szCs w:val="24"/>
        </w:rPr>
        <w:t xml:space="preserve"> (16)</w:t>
      </w:r>
      <w:r w:rsidR="00720D17" w:rsidRPr="00F06A26">
        <w:rPr>
          <w:rFonts w:ascii="Times New Roman" w:hAnsi="Times New Roman" w:cs="Times New Roman"/>
          <w:sz w:val="24"/>
          <w:szCs w:val="24"/>
        </w:rPr>
        <w:t xml:space="preserve">. This complication was raised by I. Mujaddid who proposed stabilization of the ulna stump by stabilization with the extensor </w:t>
      </w:r>
      <w:proofErr w:type="spellStart"/>
      <w:r w:rsidR="00720D17" w:rsidRPr="00F06A26">
        <w:rPr>
          <w:rFonts w:ascii="Times New Roman" w:hAnsi="Times New Roman" w:cs="Times New Roman"/>
          <w:sz w:val="24"/>
          <w:szCs w:val="24"/>
        </w:rPr>
        <w:t>ulnaris</w:t>
      </w:r>
      <w:proofErr w:type="spellEnd"/>
      <w:r w:rsidR="00720D17" w:rsidRPr="00F06A26">
        <w:rPr>
          <w:rFonts w:ascii="Times New Roman" w:hAnsi="Times New Roman" w:cs="Times New Roman"/>
          <w:sz w:val="24"/>
          <w:szCs w:val="24"/>
        </w:rPr>
        <w:t xml:space="preserve"> carpi tendon</w:t>
      </w:r>
      <w:r w:rsidR="003D399E" w:rsidRPr="00F06A26">
        <w:rPr>
          <w:rFonts w:ascii="Times New Roman" w:hAnsi="Times New Roman" w:cs="Times New Roman"/>
          <w:sz w:val="24"/>
          <w:szCs w:val="24"/>
        </w:rPr>
        <w:t xml:space="preserve"> (17</w:t>
      </w:r>
      <w:r w:rsidR="00EE0FE6">
        <w:rPr>
          <w:rFonts w:ascii="Times New Roman" w:hAnsi="Times New Roman" w:cs="Times New Roman"/>
          <w:sz w:val="24"/>
          <w:szCs w:val="24"/>
        </w:rPr>
        <w:t>,20</w:t>
      </w:r>
      <w:r w:rsidR="003D399E" w:rsidRPr="00F06A26">
        <w:rPr>
          <w:rFonts w:ascii="Times New Roman" w:hAnsi="Times New Roman" w:cs="Times New Roman"/>
          <w:sz w:val="24"/>
          <w:szCs w:val="24"/>
        </w:rPr>
        <w:t>)</w:t>
      </w:r>
      <w:r w:rsidR="00720D17" w:rsidRPr="00F06A26">
        <w:rPr>
          <w:rFonts w:ascii="Times New Roman" w:hAnsi="Times New Roman" w:cs="Times New Roman"/>
          <w:sz w:val="24"/>
          <w:szCs w:val="24"/>
        </w:rPr>
        <w:t>.</w:t>
      </w:r>
    </w:p>
    <w:p w14:paraId="419EA08A" w14:textId="77777777" w:rsidR="00FF3A87" w:rsidRPr="00F06A26" w:rsidRDefault="00FF3A87" w:rsidP="00001012">
      <w:pPr>
        <w:spacing w:after="0" w:line="240" w:lineRule="auto"/>
        <w:jc w:val="both"/>
        <w:rPr>
          <w:rFonts w:ascii="Times New Roman" w:hAnsi="Times New Roman" w:cs="Times New Roman"/>
          <w:sz w:val="24"/>
          <w:szCs w:val="24"/>
        </w:rPr>
      </w:pPr>
    </w:p>
    <w:p w14:paraId="7D81B4C8" w14:textId="77777777" w:rsidR="00D451A1" w:rsidRPr="00F06A26" w:rsidRDefault="00D451A1" w:rsidP="00001012">
      <w:pPr>
        <w:spacing w:after="0" w:line="240" w:lineRule="auto"/>
        <w:jc w:val="both"/>
        <w:rPr>
          <w:rFonts w:asciiTheme="majorBidi" w:hAnsiTheme="majorBidi" w:cstheme="majorBidi"/>
          <w:sz w:val="24"/>
          <w:szCs w:val="24"/>
        </w:rPr>
      </w:pPr>
    </w:p>
    <w:p w14:paraId="74015703" w14:textId="77777777" w:rsidR="00765B1B" w:rsidRPr="00F06A26" w:rsidRDefault="00765B1B" w:rsidP="00001012">
      <w:pPr>
        <w:autoSpaceDE w:val="0"/>
        <w:autoSpaceDN w:val="0"/>
        <w:adjustRightInd w:val="0"/>
        <w:spacing w:after="0" w:line="240" w:lineRule="auto"/>
        <w:jc w:val="both"/>
        <w:rPr>
          <w:rFonts w:ascii="Times New Roman" w:hAnsi="Times New Roman" w:cs="Times New Roman"/>
          <w:b/>
          <w:bCs/>
          <w:sz w:val="24"/>
          <w:szCs w:val="24"/>
        </w:rPr>
      </w:pPr>
      <w:r w:rsidRPr="00F06A26">
        <w:rPr>
          <w:rFonts w:ascii="Times New Roman" w:hAnsi="Times New Roman" w:cs="Times New Roman"/>
          <w:b/>
          <w:bCs/>
          <w:sz w:val="24"/>
          <w:szCs w:val="24"/>
        </w:rPr>
        <w:t>Conclusion</w:t>
      </w:r>
    </w:p>
    <w:p w14:paraId="7273FFC1" w14:textId="77777777" w:rsidR="00765B1B" w:rsidRPr="00F06A26" w:rsidRDefault="00765B1B" w:rsidP="00001012">
      <w:pPr>
        <w:autoSpaceDE w:val="0"/>
        <w:autoSpaceDN w:val="0"/>
        <w:adjustRightInd w:val="0"/>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The location of giant cell tumors in the distal extremity of the ulna is an exception. GCT is easily diagnosed on imagery when the radiological appearance is typical.</w:t>
      </w:r>
    </w:p>
    <w:p w14:paraId="67277E14" w14:textId="2E2EE2AE" w:rsidR="005E26DB" w:rsidRDefault="00765B1B" w:rsidP="00001012">
      <w:pPr>
        <w:pStyle w:val="HTMLPreformatted"/>
        <w:jc w:val="both"/>
        <w:rPr>
          <w:rStyle w:val="y2iqfc"/>
          <w:rFonts w:ascii="Times New Roman" w:hAnsi="Times New Roman" w:cs="Times New Roman"/>
          <w:sz w:val="24"/>
          <w:szCs w:val="24"/>
        </w:rPr>
      </w:pPr>
      <w:r w:rsidRPr="00F06A26">
        <w:rPr>
          <w:rFonts w:ascii="Times New Roman" w:hAnsi="Times New Roman" w:cs="Times New Roman"/>
          <w:sz w:val="24"/>
          <w:szCs w:val="24"/>
        </w:rPr>
        <w:t xml:space="preserve"> Treatment is always surgical, to prevent recurrence and ensure good functional results. The choice of treatment method depends on a whole range of factors, including the aggressiveness of the </w:t>
      </w:r>
      <w:proofErr w:type="spellStart"/>
      <w:r w:rsidRPr="00F06A26">
        <w:rPr>
          <w:rFonts w:ascii="Times New Roman" w:hAnsi="Times New Roman" w:cs="Times New Roman"/>
          <w:sz w:val="24"/>
          <w:szCs w:val="24"/>
        </w:rPr>
        <w:t>tumour</w:t>
      </w:r>
      <w:proofErr w:type="spellEnd"/>
      <w:r w:rsidRPr="00F06A26">
        <w:rPr>
          <w:rFonts w:ascii="Times New Roman" w:hAnsi="Times New Roman" w:cs="Times New Roman"/>
          <w:sz w:val="24"/>
          <w:szCs w:val="24"/>
        </w:rPr>
        <w:t>, its benign character and its site.</w:t>
      </w:r>
      <w:r w:rsidR="005E26DB" w:rsidRPr="00F06A26">
        <w:rPr>
          <w:rFonts w:ascii="Times New Roman" w:hAnsi="Times New Roman" w:cs="Times New Roman"/>
          <w:sz w:val="24"/>
          <w:szCs w:val="24"/>
        </w:rPr>
        <w:t xml:space="preserve"> </w:t>
      </w:r>
      <w:r w:rsidR="00F40883" w:rsidRPr="00F06A26">
        <w:rPr>
          <w:rStyle w:val="y2iqfc"/>
          <w:rFonts w:ascii="Times New Roman" w:hAnsi="Times New Roman" w:cs="Times New Roman"/>
          <w:sz w:val="24"/>
          <w:szCs w:val="24"/>
        </w:rPr>
        <w:t>B</w:t>
      </w:r>
      <w:r w:rsidR="005E26DB" w:rsidRPr="00F06A26">
        <w:rPr>
          <w:rStyle w:val="y2iqfc"/>
          <w:rFonts w:ascii="Times New Roman" w:hAnsi="Times New Roman" w:cs="Times New Roman"/>
          <w:sz w:val="24"/>
          <w:szCs w:val="24"/>
        </w:rPr>
        <w:t>loc resection of the distal ulna has a good results and little recurrence compared to other techniques.</w:t>
      </w:r>
    </w:p>
    <w:p w14:paraId="10400948" w14:textId="77777777" w:rsidR="007631D2" w:rsidRDefault="007631D2" w:rsidP="00001012">
      <w:pPr>
        <w:pStyle w:val="HTMLPreformatted"/>
        <w:jc w:val="both"/>
        <w:rPr>
          <w:rStyle w:val="y2iqfc"/>
          <w:rFonts w:ascii="Times New Roman" w:hAnsi="Times New Roman" w:cs="Times New Roman"/>
          <w:sz w:val="24"/>
          <w:szCs w:val="24"/>
        </w:rPr>
      </w:pPr>
    </w:p>
    <w:p w14:paraId="6076FA34" w14:textId="77777777" w:rsidR="007631D2" w:rsidRPr="007631D2" w:rsidRDefault="007631D2" w:rsidP="007631D2">
      <w:pPr>
        <w:rPr>
          <w:rFonts w:ascii="Calibri" w:eastAsia="Calibri" w:hAnsi="Calibri" w:cs="Times New Roman"/>
          <w:b/>
          <w:sz w:val="28"/>
        </w:rPr>
      </w:pPr>
      <w:bookmarkStart w:id="0" w:name="_Hlk194405813"/>
      <w:r w:rsidRPr="007631D2">
        <w:rPr>
          <w:rFonts w:ascii="Calibri" w:eastAsia="Calibri" w:hAnsi="Calibri" w:cs="Times New Roman"/>
          <w:b/>
          <w:sz w:val="28"/>
        </w:rPr>
        <w:t>Ethical Approval:</w:t>
      </w:r>
    </w:p>
    <w:p w14:paraId="4F6981AB" w14:textId="77777777" w:rsidR="007631D2" w:rsidRPr="007631D2" w:rsidRDefault="007631D2" w:rsidP="007631D2">
      <w:pPr>
        <w:rPr>
          <w:rFonts w:ascii="Calibri" w:eastAsia="Times New Roman" w:hAnsi="Calibri" w:cs="Times New Roman"/>
        </w:rPr>
      </w:pPr>
      <w:r w:rsidRPr="007631D2">
        <w:rPr>
          <w:rFonts w:ascii="Calibri" w:eastAsia="Times New Roman" w:hAnsi="Calibri" w:cs="Times New Roman"/>
        </w:rPr>
        <w:t>As per international standards or university standards written ethical approval has been collected and preserved by the author(s).</w:t>
      </w:r>
    </w:p>
    <w:bookmarkEnd w:id="0"/>
    <w:p w14:paraId="22C9F21D" w14:textId="77777777" w:rsidR="007631D2" w:rsidRPr="007631D2" w:rsidRDefault="007631D2" w:rsidP="007631D2">
      <w:pPr>
        <w:pStyle w:val="HTMLPreformatted"/>
        <w:jc w:val="both"/>
        <w:rPr>
          <w:rStyle w:val="y2iqfc"/>
          <w:rFonts w:ascii="Times New Roman" w:hAnsi="Times New Roman" w:cs="Times New Roman"/>
          <w:sz w:val="24"/>
          <w:szCs w:val="24"/>
        </w:rPr>
      </w:pPr>
      <w:r w:rsidRPr="007631D2">
        <w:rPr>
          <w:rStyle w:val="y2iqfc"/>
          <w:rFonts w:ascii="Times New Roman" w:hAnsi="Times New Roman" w:cs="Times New Roman"/>
          <w:sz w:val="24"/>
          <w:szCs w:val="24"/>
        </w:rPr>
        <w:t xml:space="preserve">Consent </w:t>
      </w:r>
    </w:p>
    <w:p w14:paraId="32BC8945" w14:textId="3859FBDB" w:rsidR="007631D2" w:rsidRDefault="007631D2" w:rsidP="007631D2">
      <w:pPr>
        <w:pStyle w:val="HTMLPreformatted"/>
        <w:jc w:val="both"/>
        <w:rPr>
          <w:rStyle w:val="y2iqfc"/>
          <w:rFonts w:ascii="Times New Roman" w:hAnsi="Times New Roman" w:cs="Times New Roman"/>
          <w:sz w:val="24"/>
          <w:szCs w:val="24"/>
        </w:rPr>
      </w:pPr>
      <w:r w:rsidRPr="007631D2">
        <w:rPr>
          <w:rStyle w:val="y2iqfc"/>
          <w:rFonts w:ascii="Times New Roman" w:hAnsi="Times New Roman" w:cs="Times New Roman"/>
          <w:sz w:val="24"/>
          <w:szCs w:val="24"/>
        </w:rPr>
        <w:t>As per international standards or university standards, patient(s) written consent has been collected and preserved by the author(s).</w:t>
      </w:r>
    </w:p>
    <w:p w14:paraId="57BB052D" w14:textId="3CC272A1" w:rsidR="00EA07F0" w:rsidRDefault="00EA07F0" w:rsidP="00001012">
      <w:pPr>
        <w:pStyle w:val="HTMLPreformatted"/>
        <w:jc w:val="both"/>
        <w:rPr>
          <w:rStyle w:val="y2iqfc"/>
          <w:rFonts w:ascii="Times New Roman" w:hAnsi="Times New Roman" w:cs="Times New Roman"/>
          <w:sz w:val="24"/>
          <w:szCs w:val="24"/>
        </w:rPr>
      </w:pPr>
    </w:p>
    <w:p w14:paraId="4399B1C9" w14:textId="77777777" w:rsidR="00EA07F0" w:rsidRPr="004C115F" w:rsidRDefault="00EA07F0" w:rsidP="00EA07F0">
      <w:pPr>
        <w:rPr>
          <w:rFonts w:ascii="Calibri" w:eastAsia="Calibri" w:hAnsi="Calibri" w:cs="Times New Roman"/>
          <w:kern w:val="2"/>
        </w:rPr>
      </w:pPr>
      <w:bookmarkStart w:id="1" w:name="_Hlk197682619"/>
      <w:bookmarkStart w:id="2" w:name="_Hlk180402183"/>
      <w:bookmarkStart w:id="3" w:name="_Hlk183680988"/>
      <w:r w:rsidRPr="004C115F">
        <w:rPr>
          <w:rFonts w:ascii="Calibri" w:eastAsia="Calibri" w:hAnsi="Calibri" w:cs="Times New Roman"/>
          <w:kern w:val="2"/>
        </w:rPr>
        <w:t>Disclaimer (Artificial intelligence)</w:t>
      </w:r>
    </w:p>
    <w:p w14:paraId="74887F60" w14:textId="77777777" w:rsidR="00EA07F0" w:rsidRPr="004C115F" w:rsidRDefault="00EA07F0" w:rsidP="00EA07F0">
      <w:pPr>
        <w:rPr>
          <w:rFonts w:ascii="Calibri" w:eastAsia="Calibri" w:hAnsi="Calibri" w:cs="Times New Roman"/>
          <w:kern w:val="2"/>
        </w:rPr>
      </w:pPr>
      <w:r w:rsidRPr="004C115F">
        <w:rPr>
          <w:rFonts w:ascii="Calibri" w:eastAsia="Calibri" w:hAnsi="Calibri" w:cs="Times New Roman"/>
          <w:kern w:val="2"/>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0AB457D1" w14:textId="77777777" w:rsidR="00EA07F0" w:rsidRDefault="00EA07F0" w:rsidP="00001012">
      <w:pPr>
        <w:pStyle w:val="HTMLPreformatted"/>
        <w:jc w:val="both"/>
        <w:rPr>
          <w:rStyle w:val="y2iqfc"/>
          <w:rFonts w:ascii="Times New Roman" w:hAnsi="Times New Roman" w:cs="Times New Roman"/>
          <w:sz w:val="24"/>
          <w:szCs w:val="24"/>
        </w:rPr>
      </w:pPr>
    </w:p>
    <w:p w14:paraId="324AEE38" w14:textId="77777777" w:rsidR="000B4575" w:rsidRDefault="000B4575" w:rsidP="00001012">
      <w:pPr>
        <w:pStyle w:val="HTMLPreformatted"/>
        <w:jc w:val="both"/>
        <w:rPr>
          <w:rStyle w:val="y2iqfc"/>
          <w:rFonts w:ascii="Times New Roman" w:hAnsi="Times New Roman" w:cs="Times New Roman"/>
          <w:sz w:val="24"/>
          <w:szCs w:val="24"/>
        </w:rPr>
      </w:pPr>
    </w:p>
    <w:p w14:paraId="77E19D7D" w14:textId="77777777" w:rsidR="00765B1B" w:rsidRPr="00F06A26" w:rsidRDefault="00D451A1" w:rsidP="00001012">
      <w:pPr>
        <w:autoSpaceDE w:val="0"/>
        <w:autoSpaceDN w:val="0"/>
        <w:adjustRightInd w:val="0"/>
        <w:spacing w:after="0" w:line="240" w:lineRule="auto"/>
        <w:jc w:val="both"/>
        <w:rPr>
          <w:rFonts w:asciiTheme="majorBidi" w:hAnsiTheme="majorBidi" w:cstheme="majorBidi"/>
          <w:b/>
          <w:bCs/>
          <w:sz w:val="24"/>
          <w:szCs w:val="24"/>
        </w:rPr>
      </w:pPr>
      <w:r w:rsidRPr="00F06A26">
        <w:rPr>
          <w:rFonts w:asciiTheme="majorBidi" w:hAnsiTheme="majorBidi" w:cstheme="majorBidi"/>
          <w:b/>
          <w:bCs/>
          <w:sz w:val="24"/>
          <w:szCs w:val="24"/>
        </w:rPr>
        <w:t>R</w:t>
      </w:r>
      <w:r w:rsidR="00765B1B" w:rsidRPr="00F06A26">
        <w:rPr>
          <w:rFonts w:asciiTheme="majorBidi" w:hAnsiTheme="majorBidi" w:cstheme="majorBidi"/>
          <w:b/>
          <w:bCs/>
          <w:sz w:val="24"/>
          <w:szCs w:val="24"/>
        </w:rPr>
        <w:t>eference</w:t>
      </w:r>
      <w:r w:rsidR="00F40883" w:rsidRPr="00F06A26">
        <w:rPr>
          <w:rFonts w:asciiTheme="majorBidi" w:hAnsiTheme="majorBidi" w:cstheme="majorBidi"/>
          <w:b/>
          <w:bCs/>
          <w:sz w:val="24"/>
          <w:szCs w:val="24"/>
        </w:rPr>
        <w:t>s</w:t>
      </w:r>
    </w:p>
    <w:p w14:paraId="2563AB70" w14:textId="77777777" w:rsidR="00765B1B" w:rsidRPr="00F06A26" w:rsidRDefault="00765B1B" w:rsidP="00001012">
      <w:pPr>
        <w:autoSpaceDE w:val="0"/>
        <w:autoSpaceDN w:val="0"/>
        <w:adjustRightInd w:val="0"/>
        <w:spacing w:after="0" w:line="240" w:lineRule="auto"/>
        <w:jc w:val="both"/>
        <w:rPr>
          <w:rFonts w:asciiTheme="majorBidi" w:hAnsiTheme="majorBidi" w:cstheme="majorBidi"/>
          <w:color w:val="212121"/>
          <w:sz w:val="24"/>
          <w:szCs w:val="24"/>
          <w:shd w:val="clear" w:color="auto" w:fill="FFFFFF"/>
        </w:rPr>
      </w:pPr>
    </w:p>
    <w:p w14:paraId="7BB4B83B" w14:textId="77777777" w:rsidR="00F40883" w:rsidRPr="00F06A26" w:rsidRDefault="00765B1B"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F06A26">
        <w:rPr>
          <w:rFonts w:asciiTheme="majorBidi" w:hAnsiTheme="majorBidi" w:cstheme="majorBidi"/>
          <w:sz w:val="24"/>
          <w:szCs w:val="24"/>
        </w:rPr>
        <w:t xml:space="preserve">Bertoni F, Bacchini P, </w:t>
      </w:r>
      <w:proofErr w:type="spellStart"/>
      <w:r w:rsidRPr="00F06A26">
        <w:rPr>
          <w:rFonts w:asciiTheme="majorBidi" w:hAnsiTheme="majorBidi" w:cstheme="majorBidi"/>
          <w:sz w:val="24"/>
          <w:szCs w:val="24"/>
        </w:rPr>
        <w:t>Staals</w:t>
      </w:r>
      <w:proofErr w:type="spellEnd"/>
      <w:r w:rsidRPr="00F06A26">
        <w:rPr>
          <w:rFonts w:asciiTheme="majorBidi" w:hAnsiTheme="majorBidi" w:cstheme="majorBidi"/>
          <w:sz w:val="24"/>
          <w:szCs w:val="24"/>
        </w:rPr>
        <w:t xml:space="preserve"> EL. Malignancy in giant cell tumor of bone. Cancer. 2003;97:2520–252)</w:t>
      </w:r>
      <w:r w:rsidR="00F40883" w:rsidRPr="00F06A26">
        <w:rPr>
          <w:rFonts w:asciiTheme="majorBidi" w:hAnsiTheme="majorBidi" w:cstheme="majorBidi"/>
          <w:sz w:val="24"/>
          <w:szCs w:val="24"/>
        </w:rPr>
        <w:t>.</w:t>
      </w:r>
    </w:p>
    <w:p w14:paraId="5F0CB9C0" w14:textId="77777777" w:rsidR="00F40883" w:rsidRPr="00F06A26" w:rsidRDefault="00F40883"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5C46DC">
        <w:rPr>
          <w:rFonts w:asciiTheme="majorBidi" w:hAnsiTheme="majorBidi" w:cstheme="majorBidi"/>
          <w:sz w:val="24"/>
          <w:szCs w:val="24"/>
        </w:rPr>
        <w:t xml:space="preserve"> </w:t>
      </w:r>
      <w:proofErr w:type="spellStart"/>
      <w:r w:rsidRPr="005C46DC">
        <w:rPr>
          <w:rFonts w:asciiTheme="majorBidi" w:hAnsiTheme="majorBidi" w:cstheme="majorBidi"/>
          <w:sz w:val="24"/>
          <w:szCs w:val="24"/>
          <w:lang w:val="fr-FR"/>
        </w:rPr>
        <w:t>Tomeno</w:t>
      </w:r>
      <w:proofErr w:type="spellEnd"/>
      <w:r w:rsidRPr="005C46DC">
        <w:rPr>
          <w:rFonts w:asciiTheme="majorBidi" w:hAnsiTheme="majorBidi" w:cstheme="majorBidi"/>
          <w:sz w:val="24"/>
          <w:szCs w:val="24"/>
          <w:lang w:val="fr-FR"/>
        </w:rPr>
        <w:t xml:space="preserve"> B, </w:t>
      </w:r>
      <w:proofErr w:type="spellStart"/>
      <w:r w:rsidRPr="005C46DC">
        <w:rPr>
          <w:rFonts w:asciiTheme="majorBidi" w:hAnsiTheme="majorBidi" w:cstheme="majorBidi"/>
          <w:sz w:val="24"/>
          <w:szCs w:val="24"/>
          <w:lang w:val="fr-FR"/>
        </w:rPr>
        <w:t>Langwin</w:t>
      </w:r>
      <w:proofErr w:type="spellEnd"/>
      <w:r w:rsidRPr="005C46DC">
        <w:rPr>
          <w:rFonts w:asciiTheme="majorBidi" w:hAnsiTheme="majorBidi" w:cstheme="majorBidi"/>
          <w:sz w:val="24"/>
          <w:szCs w:val="24"/>
          <w:lang w:val="fr-FR"/>
        </w:rPr>
        <w:t xml:space="preserve"> I, Forest M. </w:t>
      </w:r>
      <w:proofErr w:type="spellStart"/>
      <w:r w:rsidRPr="005C46DC">
        <w:rPr>
          <w:rFonts w:asciiTheme="majorBidi" w:hAnsiTheme="majorBidi" w:cstheme="majorBidi"/>
          <w:sz w:val="24"/>
          <w:szCs w:val="24"/>
          <w:lang w:val="fr-FR"/>
        </w:rPr>
        <w:t>Tumours</w:t>
      </w:r>
      <w:proofErr w:type="spellEnd"/>
      <w:r w:rsidRPr="005C46DC">
        <w:rPr>
          <w:rFonts w:asciiTheme="majorBidi" w:hAnsiTheme="majorBidi" w:cstheme="majorBidi"/>
          <w:sz w:val="24"/>
          <w:szCs w:val="24"/>
          <w:lang w:val="fr-FR"/>
        </w:rPr>
        <w:t xml:space="preserve"> à cellules géantes. </w:t>
      </w:r>
      <w:r w:rsidRPr="00F06A26">
        <w:rPr>
          <w:rFonts w:asciiTheme="majorBidi" w:hAnsiTheme="majorBidi" w:cstheme="majorBidi"/>
          <w:sz w:val="24"/>
          <w:szCs w:val="24"/>
        </w:rPr>
        <w:t xml:space="preserve">EMC, App. </w:t>
      </w:r>
      <w:proofErr w:type="spellStart"/>
      <w:r w:rsidRPr="00F06A26">
        <w:rPr>
          <w:rFonts w:asciiTheme="majorBidi" w:hAnsiTheme="majorBidi" w:cstheme="majorBidi"/>
          <w:sz w:val="24"/>
          <w:szCs w:val="24"/>
        </w:rPr>
        <w:t>Locomoteur</w:t>
      </w:r>
      <w:proofErr w:type="spellEnd"/>
      <w:r w:rsidRPr="00F06A26">
        <w:rPr>
          <w:rFonts w:asciiTheme="majorBidi" w:hAnsiTheme="majorBidi" w:cstheme="majorBidi"/>
          <w:sz w:val="24"/>
          <w:szCs w:val="24"/>
        </w:rPr>
        <w:t xml:space="preserve"> 1980 ; 4030 : C30, 11.</w:t>
      </w:r>
    </w:p>
    <w:p w14:paraId="063EE095" w14:textId="77777777" w:rsidR="00765B1B" w:rsidRPr="00F06A26" w:rsidRDefault="00765B1B"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F06A26">
        <w:rPr>
          <w:rFonts w:asciiTheme="majorBidi" w:hAnsiTheme="majorBidi" w:cstheme="majorBidi"/>
          <w:sz w:val="24"/>
          <w:szCs w:val="24"/>
        </w:rPr>
        <w:t xml:space="preserve">Dahlin DC, Unni K. Bone tumors. General </w:t>
      </w:r>
      <w:proofErr w:type="spellStart"/>
      <w:r w:rsidRPr="00F06A26">
        <w:rPr>
          <w:rFonts w:asciiTheme="majorBidi" w:hAnsiTheme="majorBidi" w:cstheme="majorBidi"/>
          <w:sz w:val="24"/>
          <w:szCs w:val="24"/>
        </w:rPr>
        <w:t>aspecs</w:t>
      </w:r>
      <w:proofErr w:type="spellEnd"/>
      <w:r w:rsidRPr="00F06A26">
        <w:rPr>
          <w:rFonts w:asciiTheme="majorBidi" w:hAnsiTheme="majorBidi" w:cstheme="majorBidi"/>
          <w:sz w:val="24"/>
          <w:szCs w:val="24"/>
        </w:rPr>
        <w:t xml:space="preserve"> and data on</w:t>
      </w:r>
      <w:r w:rsidR="00F40883" w:rsidRPr="00F06A26">
        <w:rPr>
          <w:rFonts w:asciiTheme="majorBidi" w:hAnsiTheme="majorBidi" w:cstheme="majorBidi"/>
          <w:sz w:val="24"/>
          <w:szCs w:val="24"/>
        </w:rPr>
        <w:t xml:space="preserve"> </w:t>
      </w:r>
      <w:r w:rsidRPr="00F06A26">
        <w:rPr>
          <w:rFonts w:asciiTheme="majorBidi" w:hAnsiTheme="majorBidi" w:cstheme="majorBidi"/>
          <w:sz w:val="24"/>
          <w:szCs w:val="24"/>
        </w:rPr>
        <w:t>8542 cases. C. Thomas Publisher, ed Springfield (Illinois).</w:t>
      </w:r>
      <w:r w:rsidR="00F40883" w:rsidRPr="00F06A26">
        <w:rPr>
          <w:rFonts w:asciiTheme="majorBidi" w:hAnsiTheme="majorBidi" w:cstheme="majorBidi"/>
          <w:sz w:val="24"/>
          <w:szCs w:val="24"/>
        </w:rPr>
        <w:t xml:space="preserve"> </w:t>
      </w:r>
      <w:r w:rsidRPr="00F06A26">
        <w:rPr>
          <w:rFonts w:asciiTheme="majorBidi" w:hAnsiTheme="majorBidi" w:cstheme="majorBidi"/>
          <w:sz w:val="24"/>
          <w:szCs w:val="24"/>
        </w:rPr>
        <w:t>1986 ; 119-140 and 337-45.</w:t>
      </w:r>
    </w:p>
    <w:p w14:paraId="353A61D6" w14:textId="77777777" w:rsidR="00F40883" w:rsidRPr="005C46DC" w:rsidRDefault="00F40883" w:rsidP="00001012">
      <w:pPr>
        <w:pStyle w:val="Default"/>
        <w:numPr>
          <w:ilvl w:val="0"/>
          <w:numId w:val="1"/>
        </w:numPr>
        <w:jc w:val="both"/>
        <w:rPr>
          <w:rFonts w:asciiTheme="majorBidi" w:hAnsiTheme="majorBidi" w:cstheme="majorBidi"/>
        </w:rPr>
      </w:pPr>
      <w:proofErr w:type="spellStart"/>
      <w:r w:rsidRPr="00F06A26">
        <w:rPr>
          <w:rFonts w:asciiTheme="majorBidi" w:hAnsiTheme="majorBidi" w:cstheme="majorBidi"/>
          <w:lang w:val="en-US"/>
        </w:rPr>
        <w:t>Szendroi</w:t>
      </w:r>
      <w:proofErr w:type="spellEnd"/>
      <w:r w:rsidRPr="00F06A26">
        <w:rPr>
          <w:rFonts w:asciiTheme="majorBidi" w:hAnsiTheme="majorBidi" w:cstheme="majorBidi"/>
          <w:lang w:val="en-US"/>
        </w:rPr>
        <w:t xml:space="preserve"> M.  Giant-cell </w:t>
      </w:r>
      <w:proofErr w:type="spellStart"/>
      <w:r w:rsidRPr="00F06A26">
        <w:rPr>
          <w:rFonts w:asciiTheme="majorBidi" w:hAnsiTheme="majorBidi" w:cstheme="majorBidi"/>
          <w:lang w:val="en-US"/>
        </w:rPr>
        <w:t>tumour</w:t>
      </w:r>
      <w:proofErr w:type="spellEnd"/>
      <w:r w:rsidRPr="00F06A26">
        <w:rPr>
          <w:rFonts w:asciiTheme="majorBidi" w:hAnsiTheme="majorBidi" w:cstheme="majorBidi"/>
          <w:lang w:val="en-US"/>
        </w:rPr>
        <w:t xml:space="preserve"> of bone. </w:t>
      </w:r>
      <w:r w:rsidRPr="005C46DC">
        <w:rPr>
          <w:rFonts w:asciiTheme="majorBidi" w:hAnsiTheme="majorBidi" w:cstheme="majorBidi"/>
        </w:rPr>
        <w:t xml:space="preserve">J Bone Joint </w:t>
      </w:r>
      <w:proofErr w:type="spellStart"/>
      <w:r w:rsidRPr="005C46DC">
        <w:rPr>
          <w:rFonts w:asciiTheme="majorBidi" w:hAnsiTheme="majorBidi" w:cstheme="majorBidi"/>
        </w:rPr>
        <w:t>Surg</w:t>
      </w:r>
      <w:proofErr w:type="spellEnd"/>
      <w:r w:rsidRPr="005C46DC">
        <w:rPr>
          <w:rFonts w:asciiTheme="majorBidi" w:hAnsiTheme="majorBidi" w:cstheme="majorBidi"/>
        </w:rPr>
        <w:t xml:space="preserve"> Br 2004;86:5–12.</w:t>
      </w:r>
    </w:p>
    <w:p w14:paraId="1BC820F1" w14:textId="77777777" w:rsidR="00F40883" w:rsidRPr="00F06A26" w:rsidRDefault="00F40883" w:rsidP="00001012">
      <w:pPr>
        <w:pStyle w:val="Default"/>
        <w:numPr>
          <w:ilvl w:val="0"/>
          <w:numId w:val="1"/>
        </w:numPr>
        <w:jc w:val="both"/>
        <w:rPr>
          <w:rFonts w:asciiTheme="majorBidi" w:hAnsiTheme="majorBidi" w:cstheme="majorBidi"/>
          <w:lang w:val="en-US"/>
        </w:rPr>
      </w:pPr>
      <w:proofErr w:type="spellStart"/>
      <w:r w:rsidRPr="00F06A26">
        <w:rPr>
          <w:rFonts w:asciiTheme="majorBidi" w:hAnsiTheme="majorBidi" w:cstheme="majorBidi"/>
          <w:lang w:val="en-US"/>
        </w:rPr>
        <w:t>Campanacci</w:t>
      </w:r>
      <w:proofErr w:type="spellEnd"/>
      <w:r w:rsidRPr="00F06A26">
        <w:rPr>
          <w:rFonts w:asciiTheme="majorBidi" w:hAnsiTheme="majorBidi" w:cstheme="majorBidi"/>
          <w:lang w:val="en-US"/>
        </w:rPr>
        <w:t xml:space="preserve"> M, </w:t>
      </w:r>
      <w:proofErr w:type="spellStart"/>
      <w:r w:rsidRPr="00F06A26">
        <w:rPr>
          <w:rFonts w:asciiTheme="majorBidi" w:hAnsiTheme="majorBidi" w:cstheme="majorBidi"/>
          <w:lang w:val="en-US"/>
        </w:rPr>
        <w:t>Boriani</w:t>
      </w:r>
      <w:proofErr w:type="spellEnd"/>
      <w:r w:rsidRPr="00F06A26">
        <w:rPr>
          <w:rFonts w:asciiTheme="majorBidi" w:hAnsiTheme="majorBidi" w:cstheme="majorBidi"/>
          <w:lang w:val="en-US"/>
        </w:rPr>
        <w:t xml:space="preserve"> N, </w:t>
      </w:r>
      <w:proofErr w:type="spellStart"/>
      <w:r w:rsidRPr="00F06A26">
        <w:rPr>
          <w:rFonts w:asciiTheme="majorBidi" w:hAnsiTheme="majorBidi" w:cstheme="majorBidi"/>
          <w:lang w:val="en-US"/>
        </w:rPr>
        <w:t>Boriani</w:t>
      </w:r>
      <w:proofErr w:type="spellEnd"/>
      <w:r w:rsidRPr="00F06A26">
        <w:rPr>
          <w:rFonts w:asciiTheme="majorBidi" w:hAnsiTheme="majorBidi" w:cstheme="majorBidi"/>
          <w:lang w:val="en-US"/>
        </w:rPr>
        <w:t xml:space="preserve"> S, Sudanese S. Giant-cell tumor of bone. J Bone Joint Surg Am 1987;69:105.</w:t>
      </w:r>
    </w:p>
    <w:p w14:paraId="67A47AFD" w14:textId="77777777" w:rsidR="003D399E" w:rsidRPr="00F06A26" w:rsidRDefault="003D399E" w:rsidP="00001012">
      <w:pPr>
        <w:pStyle w:val="ListParagraph"/>
        <w:numPr>
          <w:ilvl w:val="0"/>
          <w:numId w:val="1"/>
        </w:numPr>
        <w:shd w:val="clear" w:color="auto" w:fill="FFFFFF"/>
        <w:spacing w:after="0" w:line="240" w:lineRule="auto"/>
        <w:jc w:val="both"/>
        <w:rPr>
          <w:rFonts w:asciiTheme="majorBidi" w:hAnsiTheme="majorBidi" w:cstheme="majorBidi"/>
          <w:sz w:val="24"/>
          <w:szCs w:val="24"/>
        </w:rPr>
      </w:pPr>
      <w:hyperlink r:id="rId19" w:history="1">
        <w:r w:rsidRPr="00F06A26">
          <w:rPr>
            <w:rStyle w:val="Hyperlink"/>
            <w:rFonts w:asciiTheme="majorBidi" w:hAnsiTheme="majorBidi" w:cstheme="majorBidi"/>
            <w:color w:val="auto"/>
            <w:sz w:val="24"/>
            <w:szCs w:val="24"/>
            <w:u w:val="none"/>
          </w:rPr>
          <w:t xml:space="preserve">Luka </w:t>
        </w:r>
        <w:proofErr w:type="spellStart"/>
        <w:r w:rsidRPr="00F06A26">
          <w:rPr>
            <w:rStyle w:val="Hyperlink"/>
            <w:rFonts w:asciiTheme="majorBidi" w:hAnsiTheme="majorBidi" w:cstheme="majorBidi"/>
            <w:color w:val="auto"/>
            <w:sz w:val="24"/>
            <w:szCs w:val="24"/>
            <w:u w:val="none"/>
          </w:rPr>
          <w:t>Đudarić</w:t>
        </w:r>
        <w:proofErr w:type="spellEnd"/>
      </w:hyperlink>
      <w:r w:rsidRPr="00F06A26">
        <w:rPr>
          <w:rFonts w:asciiTheme="majorBidi" w:hAnsiTheme="majorBidi" w:cstheme="majorBidi"/>
          <w:sz w:val="24"/>
          <w:szCs w:val="24"/>
        </w:rPr>
        <w:t>, </w:t>
      </w:r>
      <w:hyperlink r:id="rId20" w:history="1">
        <w:r w:rsidRPr="00F06A26">
          <w:rPr>
            <w:rStyle w:val="Hyperlink"/>
            <w:rFonts w:asciiTheme="majorBidi" w:hAnsiTheme="majorBidi" w:cstheme="majorBidi"/>
            <w:color w:val="auto"/>
            <w:sz w:val="24"/>
            <w:szCs w:val="24"/>
            <w:u w:val="none"/>
          </w:rPr>
          <w:t>Gordana Ivanac</w:t>
        </w:r>
      </w:hyperlink>
      <w:r w:rsidRPr="00F06A26">
        <w:rPr>
          <w:rFonts w:asciiTheme="majorBidi" w:hAnsiTheme="majorBidi" w:cstheme="majorBidi"/>
          <w:sz w:val="24"/>
          <w:szCs w:val="24"/>
        </w:rPr>
        <w:t xml:space="preserve"> </w:t>
      </w:r>
      <w:hyperlink r:id="rId21" w:history="1">
        <w:r w:rsidRPr="00F06A26">
          <w:rPr>
            <w:rStyle w:val="Hyperlink"/>
            <w:rFonts w:asciiTheme="majorBidi" w:hAnsiTheme="majorBidi" w:cstheme="majorBidi"/>
            <w:color w:val="auto"/>
            <w:sz w:val="24"/>
            <w:szCs w:val="24"/>
            <w:u w:val="none"/>
          </w:rPr>
          <w:t>Eugen Divjak</w:t>
        </w:r>
      </w:hyperlink>
      <w:r w:rsidRPr="00F06A26">
        <w:rPr>
          <w:rFonts w:asciiTheme="majorBidi" w:hAnsiTheme="majorBidi" w:cstheme="majorBidi"/>
          <w:sz w:val="24"/>
          <w:szCs w:val="24"/>
        </w:rPr>
        <w:t xml:space="preserve"> </w:t>
      </w:r>
      <w:hyperlink r:id="rId22" w:history="1">
        <w:proofErr w:type="spellStart"/>
        <w:r w:rsidRPr="00F06A26">
          <w:rPr>
            <w:rStyle w:val="Hyperlink"/>
            <w:rFonts w:asciiTheme="majorBidi" w:hAnsiTheme="majorBidi" w:cstheme="majorBidi"/>
            <w:color w:val="auto"/>
            <w:sz w:val="24"/>
            <w:szCs w:val="24"/>
            <w:u w:val="none"/>
          </w:rPr>
          <w:t>Čedna</w:t>
        </w:r>
        <w:proofErr w:type="spellEnd"/>
        <w:r w:rsidRPr="00F06A26">
          <w:rPr>
            <w:rStyle w:val="Hyperlink"/>
            <w:rFonts w:asciiTheme="majorBidi" w:hAnsiTheme="majorBidi" w:cstheme="majorBidi"/>
            <w:color w:val="auto"/>
            <w:sz w:val="24"/>
            <w:szCs w:val="24"/>
            <w:u w:val="none"/>
          </w:rPr>
          <w:t xml:space="preserve"> </w:t>
        </w:r>
        <w:proofErr w:type="spellStart"/>
        <w:r w:rsidRPr="00F06A26">
          <w:rPr>
            <w:rStyle w:val="Hyperlink"/>
            <w:rFonts w:asciiTheme="majorBidi" w:hAnsiTheme="majorBidi" w:cstheme="majorBidi"/>
            <w:color w:val="auto"/>
            <w:sz w:val="24"/>
            <w:szCs w:val="24"/>
            <w:u w:val="none"/>
          </w:rPr>
          <w:t>Tomasović</w:t>
        </w:r>
        <w:proofErr w:type="spellEnd"/>
        <w:r w:rsidRPr="00F06A26">
          <w:rPr>
            <w:rStyle w:val="Hyperlink"/>
            <w:rFonts w:asciiTheme="majorBidi" w:hAnsiTheme="majorBidi" w:cstheme="majorBidi"/>
            <w:color w:val="auto"/>
            <w:sz w:val="24"/>
            <w:szCs w:val="24"/>
            <w:u w:val="none"/>
          </w:rPr>
          <w:t xml:space="preserve"> Lončarić</w:t>
        </w:r>
      </w:hyperlink>
      <w:r w:rsidRPr="00F06A26">
        <w:rPr>
          <w:rFonts w:asciiTheme="majorBidi" w:hAnsiTheme="majorBidi" w:cstheme="majorBidi"/>
          <w:sz w:val="24"/>
          <w:szCs w:val="24"/>
        </w:rPr>
        <w:t> </w:t>
      </w:r>
      <w:proofErr w:type="spellStart"/>
      <w:r w:rsidR="00EE0FE6">
        <w:fldChar w:fldCharType="begin"/>
      </w:r>
      <w:r w:rsidR="00EE0FE6">
        <w:instrText xml:space="preserve"> HYPERLINK "https://pubmed.ncbi.nlm.nih.gov/?term=Kre%C4%8Dak%20OP%5BAuthor%5D" </w:instrText>
      </w:r>
      <w:r w:rsidR="00EE0FE6">
        <w:fldChar w:fldCharType="separate"/>
      </w:r>
      <w:r w:rsidRPr="00F06A26">
        <w:rPr>
          <w:rStyle w:val="Hyperlink"/>
          <w:rFonts w:asciiTheme="majorBidi" w:hAnsiTheme="majorBidi" w:cstheme="majorBidi"/>
          <w:color w:val="auto"/>
          <w:sz w:val="24"/>
          <w:szCs w:val="24"/>
          <w:u w:val="none"/>
        </w:rPr>
        <w:t>Ojdana</w:t>
      </w:r>
      <w:proofErr w:type="spellEnd"/>
      <w:r w:rsidRPr="00F06A26">
        <w:rPr>
          <w:rStyle w:val="Hyperlink"/>
          <w:rFonts w:asciiTheme="majorBidi" w:hAnsiTheme="majorBidi" w:cstheme="majorBidi"/>
          <w:color w:val="auto"/>
          <w:sz w:val="24"/>
          <w:szCs w:val="24"/>
          <w:u w:val="none"/>
        </w:rPr>
        <w:t xml:space="preserve"> Petričević </w:t>
      </w:r>
      <w:proofErr w:type="spellStart"/>
      <w:r w:rsidRPr="00F06A26">
        <w:rPr>
          <w:rStyle w:val="Hyperlink"/>
          <w:rFonts w:asciiTheme="majorBidi" w:hAnsiTheme="majorBidi" w:cstheme="majorBidi"/>
          <w:color w:val="auto"/>
          <w:sz w:val="24"/>
          <w:szCs w:val="24"/>
          <w:u w:val="none"/>
        </w:rPr>
        <w:t>Krečak</w:t>
      </w:r>
      <w:proofErr w:type="spellEnd"/>
      <w:r w:rsidR="00EE0FE6">
        <w:rPr>
          <w:rStyle w:val="Hyperlink"/>
          <w:rFonts w:asciiTheme="majorBidi" w:hAnsiTheme="majorBidi" w:cstheme="majorBidi"/>
          <w:color w:val="auto"/>
          <w:sz w:val="24"/>
          <w:szCs w:val="24"/>
          <w:u w:val="none"/>
        </w:rPr>
        <w:fldChar w:fldCharType="end"/>
      </w:r>
      <w:r w:rsidRPr="00F06A26">
        <w:rPr>
          <w:rFonts w:asciiTheme="majorBidi" w:hAnsiTheme="majorBidi" w:cstheme="majorBidi"/>
          <w:sz w:val="24"/>
          <w:szCs w:val="24"/>
        </w:rPr>
        <w:t> and </w:t>
      </w:r>
      <w:hyperlink r:id="rId23" w:history="1">
        <w:r w:rsidRPr="00F06A26">
          <w:rPr>
            <w:rStyle w:val="Hyperlink"/>
            <w:rFonts w:asciiTheme="majorBidi" w:hAnsiTheme="majorBidi" w:cstheme="majorBidi"/>
            <w:color w:val="auto"/>
            <w:sz w:val="24"/>
            <w:szCs w:val="24"/>
            <w:u w:val="none"/>
          </w:rPr>
          <w:t>Boris Brkljačić</w:t>
        </w:r>
      </w:hyperlink>
      <w:r w:rsidRPr="00F06A26">
        <w:rPr>
          <w:rFonts w:asciiTheme="majorBidi" w:hAnsiTheme="majorBidi" w:cstheme="majorBidi"/>
          <w:sz w:val="24"/>
          <w:szCs w:val="24"/>
        </w:rPr>
        <w:t xml:space="preserve">. </w:t>
      </w:r>
      <w:r w:rsidRPr="00F06A26">
        <w:rPr>
          <w:rFonts w:asciiTheme="majorBidi" w:hAnsiTheme="majorBidi" w:cstheme="majorBidi"/>
          <w:spacing w:val="-2"/>
          <w:sz w:val="24"/>
          <w:szCs w:val="24"/>
        </w:rPr>
        <w:t xml:space="preserve">Giant Cell Tumor of the Distal Ulna: Multimodal Radiological Investigation of a Very Rare Location. </w:t>
      </w:r>
      <w:hyperlink r:id="rId24" w:history="1">
        <w:r w:rsidRPr="00F06A26">
          <w:rPr>
            <w:rStyle w:val="Hyperlink"/>
            <w:rFonts w:asciiTheme="majorBidi" w:hAnsiTheme="majorBidi" w:cstheme="majorBidi"/>
            <w:color w:val="auto"/>
            <w:sz w:val="24"/>
            <w:szCs w:val="24"/>
            <w:u w:val="none"/>
          </w:rPr>
          <w:t>Am J Case Rep.</w:t>
        </w:r>
      </w:hyperlink>
      <w:r w:rsidRPr="00F06A26">
        <w:rPr>
          <w:rFonts w:asciiTheme="majorBidi" w:hAnsiTheme="majorBidi" w:cstheme="majorBidi"/>
          <w:sz w:val="24"/>
          <w:szCs w:val="24"/>
        </w:rPr>
        <w:t> 2021; 22: e932130-1–e932130-7.</w:t>
      </w:r>
    </w:p>
    <w:p w14:paraId="2C0F3A04" w14:textId="77777777" w:rsidR="00F40883" w:rsidRPr="00F06A26" w:rsidRDefault="00F40883"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F06A26">
        <w:rPr>
          <w:rFonts w:asciiTheme="majorBidi" w:hAnsiTheme="majorBidi" w:cstheme="majorBidi"/>
          <w:sz w:val="24"/>
          <w:szCs w:val="24"/>
        </w:rPr>
        <w:t>Park YK, Ryu KN, Han CS, Bae DK : Multifocal, metachronous giant-cell tumor of the ulna. A case report. J Bone Joint Surg Am, 1999, 81, 409-413.</w:t>
      </w:r>
    </w:p>
    <w:p w14:paraId="5F3179D4" w14:textId="77777777" w:rsidR="0065161D" w:rsidRPr="00F06A26" w:rsidRDefault="0065161D"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F06A26">
        <w:rPr>
          <w:rFonts w:asciiTheme="majorBidi" w:hAnsiTheme="majorBidi" w:cstheme="majorBidi"/>
          <w:sz w:val="24"/>
          <w:szCs w:val="24"/>
        </w:rPr>
        <w:t>Kwon JW, Chung HW, Cho EY, Hong SH, Choi SH, Yoon YC, et al. MRI finding of giant cell tumors of the spine. AJR 2007;189: 246–50.</w:t>
      </w:r>
    </w:p>
    <w:p w14:paraId="081B93B5" w14:textId="77777777" w:rsidR="00F40883" w:rsidRPr="005C46DC" w:rsidRDefault="0065161D"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lang w:val="fr-FR"/>
        </w:rPr>
      </w:pPr>
      <w:proofErr w:type="spellStart"/>
      <w:r w:rsidRPr="005C46DC">
        <w:rPr>
          <w:rFonts w:asciiTheme="majorBidi" w:hAnsiTheme="majorBidi" w:cstheme="majorBidi"/>
          <w:sz w:val="24"/>
          <w:szCs w:val="24"/>
          <w:shd w:val="clear" w:color="auto" w:fill="FFFFFF"/>
          <w:lang w:val="fr-FR"/>
        </w:rPr>
        <w:t>Semlali</w:t>
      </w:r>
      <w:proofErr w:type="spellEnd"/>
      <w:r w:rsidRPr="005C46DC">
        <w:rPr>
          <w:rFonts w:asciiTheme="majorBidi" w:hAnsiTheme="majorBidi" w:cstheme="majorBidi"/>
          <w:sz w:val="24"/>
          <w:szCs w:val="24"/>
          <w:shd w:val="clear" w:color="auto" w:fill="FFFFFF"/>
          <w:lang w:val="fr-FR"/>
        </w:rPr>
        <w:t xml:space="preserve">, S., </w:t>
      </w:r>
      <w:proofErr w:type="spellStart"/>
      <w:r w:rsidRPr="005C46DC">
        <w:rPr>
          <w:rFonts w:asciiTheme="majorBidi" w:hAnsiTheme="majorBidi" w:cstheme="majorBidi"/>
          <w:sz w:val="24"/>
          <w:szCs w:val="24"/>
          <w:shd w:val="clear" w:color="auto" w:fill="FFFFFF"/>
          <w:lang w:val="fr-FR"/>
        </w:rPr>
        <w:t>Malajati</w:t>
      </w:r>
      <w:proofErr w:type="spellEnd"/>
      <w:r w:rsidRPr="005C46DC">
        <w:rPr>
          <w:rFonts w:asciiTheme="majorBidi" w:hAnsiTheme="majorBidi" w:cstheme="majorBidi"/>
          <w:sz w:val="24"/>
          <w:szCs w:val="24"/>
          <w:shd w:val="clear" w:color="auto" w:fill="FFFFFF"/>
          <w:lang w:val="fr-FR"/>
        </w:rPr>
        <w:t xml:space="preserve">, H., </w:t>
      </w:r>
      <w:proofErr w:type="spellStart"/>
      <w:r w:rsidRPr="005C46DC">
        <w:rPr>
          <w:rFonts w:asciiTheme="majorBidi" w:hAnsiTheme="majorBidi" w:cstheme="majorBidi"/>
          <w:sz w:val="24"/>
          <w:szCs w:val="24"/>
          <w:shd w:val="clear" w:color="auto" w:fill="FFFFFF"/>
          <w:lang w:val="fr-FR"/>
        </w:rPr>
        <w:t>Eddarai</w:t>
      </w:r>
      <w:proofErr w:type="spellEnd"/>
      <w:r w:rsidRPr="005C46DC">
        <w:rPr>
          <w:rFonts w:asciiTheme="majorBidi" w:hAnsiTheme="majorBidi" w:cstheme="majorBidi"/>
          <w:sz w:val="24"/>
          <w:szCs w:val="24"/>
          <w:shd w:val="clear" w:color="auto" w:fill="FFFFFF"/>
          <w:lang w:val="fr-FR"/>
        </w:rPr>
        <w:t xml:space="preserve">, M., </w:t>
      </w:r>
      <w:proofErr w:type="spellStart"/>
      <w:r w:rsidRPr="005C46DC">
        <w:rPr>
          <w:rFonts w:asciiTheme="majorBidi" w:hAnsiTheme="majorBidi" w:cstheme="majorBidi"/>
          <w:sz w:val="24"/>
          <w:szCs w:val="24"/>
          <w:shd w:val="clear" w:color="auto" w:fill="FFFFFF"/>
          <w:lang w:val="fr-FR"/>
        </w:rPr>
        <w:t>Amil</w:t>
      </w:r>
      <w:proofErr w:type="spellEnd"/>
      <w:r w:rsidRPr="005C46DC">
        <w:rPr>
          <w:rFonts w:asciiTheme="majorBidi" w:hAnsiTheme="majorBidi" w:cstheme="majorBidi"/>
          <w:sz w:val="24"/>
          <w:szCs w:val="24"/>
          <w:shd w:val="clear" w:color="auto" w:fill="FFFFFF"/>
          <w:lang w:val="fr-FR"/>
        </w:rPr>
        <w:t xml:space="preserve">, T., </w:t>
      </w:r>
      <w:proofErr w:type="spellStart"/>
      <w:r w:rsidRPr="005C46DC">
        <w:rPr>
          <w:rFonts w:asciiTheme="majorBidi" w:hAnsiTheme="majorBidi" w:cstheme="majorBidi"/>
          <w:sz w:val="24"/>
          <w:szCs w:val="24"/>
          <w:shd w:val="clear" w:color="auto" w:fill="FFFFFF"/>
          <w:lang w:val="fr-FR"/>
        </w:rPr>
        <w:t>Bousselmame</w:t>
      </w:r>
      <w:proofErr w:type="spellEnd"/>
      <w:r w:rsidRPr="005C46DC">
        <w:rPr>
          <w:rFonts w:asciiTheme="majorBidi" w:hAnsiTheme="majorBidi" w:cstheme="majorBidi"/>
          <w:sz w:val="24"/>
          <w:szCs w:val="24"/>
          <w:shd w:val="clear" w:color="auto" w:fill="FFFFFF"/>
          <w:lang w:val="fr-FR"/>
        </w:rPr>
        <w:t xml:space="preserve">, N., </w:t>
      </w:r>
      <w:proofErr w:type="spellStart"/>
      <w:r w:rsidRPr="005C46DC">
        <w:rPr>
          <w:rFonts w:asciiTheme="majorBidi" w:hAnsiTheme="majorBidi" w:cstheme="majorBidi"/>
          <w:sz w:val="24"/>
          <w:szCs w:val="24"/>
          <w:shd w:val="clear" w:color="auto" w:fill="FFFFFF"/>
          <w:lang w:val="fr-FR"/>
        </w:rPr>
        <w:t>Akjouj</w:t>
      </w:r>
      <w:proofErr w:type="spellEnd"/>
      <w:r w:rsidRPr="005C46DC">
        <w:rPr>
          <w:rFonts w:asciiTheme="majorBidi" w:hAnsiTheme="majorBidi" w:cstheme="majorBidi"/>
          <w:sz w:val="24"/>
          <w:szCs w:val="24"/>
          <w:shd w:val="clear" w:color="auto" w:fill="FFFFFF"/>
          <w:lang w:val="fr-FR"/>
        </w:rPr>
        <w:t xml:space="preserve">, S., &amp; </w:t>
      </w:r>
      <w:proofErr w:type="spellStart"/>
      <w:r w:rsidRPr="005C46DC">
        <w:rPr>
          <w:rFonts w:asciiTheme="majorBidi" w:hAnsiTheme="majorBidi" w:cstheme="majorBidi"/>
          <w:sz w:val="24"/>
          <w:szCs w:val="24"/>
          <w:shd w:val="clear" w:color="auto" w:fill="FFFFFF"/>
          <w:lang w:val="fr-FR"/>
        </w:rPr>
        <w:t>Chaouir</w:t>
      </w:r>
      <w:proofErr w:type="spellEnd"/>
      <w:r w:rsidRPr="005C46DC">
        <w:rPr>
          <w:rFonts w:asciiTheme="majorBidi" w:hAnsiTheme="majorBidi" w:cstheme="majorBidi"/>
          <w:sz w:val="24"/>
          <w:szCs w:val="24"/>
          <w:shd w:val="clear" w:color="auto" w:fill="FFFFFF"/>
          <w:lang w:val="fr-FR"/>
        </w:rPr>
        <w:t>, S. (2012). Les tumeurs à cellules géantes de l’os. Feuillets de Radiologie, 52(3), 131–146.</w:t>
      </w:r>
    </w:p>
    <w:p w14:paraId="24FE4A7E" w14:textId="77777777" w:rsidR="007D35CF" w:rsidRPr="00F06A26" w:rsidRDefault="007D35CF"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F06A26">
        <w:rPr>
          <w:rFonts w:asciiTheme="majorBidi" w:hAnsiTheme="majorBidi" w:cstheme="majorBidi"/>
          <w:sz w:val="24"/>
          <w:szCs w:val="24"/>
        </w:rPr>
        <w:t xml:space="preserve">Rock MG. Curettage of giant cell tumor of bone : factor influencing local recurrences and metastasis. </w:t>
      </w:r>
      <w:proofErr w:type="spellStart"/>
      <w:r w:rsidRPr="00F06A26">
        <w:rPr>
          <w:rFonts w:asciiTheme="majorBidi" w:hAnsiTheme="majorBidi" w:cstheme="majorBidi"/>
          <w:sz w:val="24"/>
          <w:szCs w:val="24"/>
        </w:rPr>
        <w:t>Chir</w:t>
      </w:r>
      <w:proofErr w:type="spellEnd"/>
      <w:r w:rsidRPr="00F06A26">
        <w:rPr>
          <w:rFonts w:asciiTheme="majorBidi" w:hAnsiTheme="majorBidi" w:cstheme="majorBidi"/>
          <w:sz w:val="24"/>
          <w:szCs w:val="24"/>
        </w:rPr>
        <w:t xml:space="preserve"> </w:t>
      </w:r>
      <w:proofErr w:type="spellStart"/>
      <w:r w:rsidRPr="00F06A26">
        <w:rPr>
          <w:rFonts w:asciiTheme="majorBidi" w:hAnsiTheme="majorBidi" w:cstheme="majorBidi"/>
          <w:sz w:val="24"/>
          <w:szCs w:val="24"/>
        </w:rPr>
        <w:t>Organi</w:t>
      </w:r>
      <w:proofErr w:type="spellEnd"/>
      <w:r w:rsidRPr="00F06A26">
        <w:rPr>
          <w:rFonts w:asciiTheme="majorBidi" w:hAnsiTheme="majorBidi" w:cstheme="majorBidi"/>
          <w:sz w:val="24"/>
          <w:szCs w:val="24"/>
        </w:rPr>
        <w:t xml:space="preserve"> Mov 1990 ; 75 (suppl. 1) : 204-5.</w:t>
      </w:r>
    </w:p>
    <w:p w14:paraId="4A7C7F0B" w14:textId="77777777" w:rsidR="0065161D" w:rsidRPr="00F06A26" w:rsidRDefault="0065161D" w:rsidP="00001012">
      <w:pPr>
        <w:pStyle w:val="Default"/>
        <w:numPr>
          <w:ilvl w:val="0"/>
          <w:numId w:val="1"/>
        </w:numPr>
        <w:jc w:val="both"/>
        <w:rPr>
          <w:rFonts w:asciiTheme="majorBidi" w:hAnsiTheme="majorBidi" w:cstheme="majorBidi"/>
          <w:lang w:val="en-US"/>
        </w:rPr>
      </w:pPr>
      <w:r w:rsidRPr="00F06A26">
        <w:rPr>
          <w:rFonts w:asciiTheme="majorBidi" w:hAnsiTheme="majorBidi" w:cstheme="majorBidi"/>
          <w:lang w:val="en-US"/>
        </w:rPr>
        <w:t xml:space="preserve">Bertoni .F, Present .D, Enneking .W.F.  Giant-cell tumor of bone with pulmonary metastases. Journal of bone and joint surgery, 1985, 67 A, 6 : 890 – 900. </w:t>
      </w:r>
    </w:p>
    <w:p w14:paraId="25229679" w14:textId="77777777" w:rsidR="00877B0D" w:rsidRPr="00F06A26" w:rsidRDefault="00877B0D"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hyperlink r:id="rId25" w:history="1">
        <w:r w:rsidRPr="00F06A26">
          <w:rPr>
            <w:rStyle w:val="Hyperlink"/>
            <w:rFonts w:asciiTheme="majorBidi" w:hAnsiTheme="majorBidi" w:cstheme="majorBidi"/>
            <w:color w:val="auto"/>
            <w:sz w:val="24"/>
            <w:szCs w:val="24"/>
            <w:u w:val="none"/>
          </w:rPr>
          <w:t>Sandeep Kumar Yadav</w:t>
        </w:r>
      </w:hyperlink>
      <w:r w:rsidRPr="00F06A26">
        <w:rPr>
          <w:rStyle w:val="author-sup-separator"/>
          <w:rFonts w:asciiTheme="majorBidi" w:hAnsiTheme="majorBidi" w:cstheme="majorBidi"/>
          <w:sz w:val="24"/>
          <w:szCs w:val="24"/>
          <w:vertAlign w:val="superscript"/>
        </w:rPr>
        <w:t> </w:t>
      </w:r>
      <w:hyperlink r:id="rId26" w:anchor="full-view-affiliation-1" w:tooltip="Orthopedics, All India Institute of Medical Sciences, Jodhpur, India." w:history="1"/>
      <w:r w:rsidRPr="00F06A26">
        <w:rPr>
          <w:rFonts w:asciiTheme="majorBidi" w:hAnsiTheme="majorBidi" w:cstheme="majorBidi"/>
          <w:sz w:val="24"/>
          <w:szCs w:val="24"/>
        </w:rPr>
        <w:t xml:space="preserve"> </w:t>
      </w:r>
      <w:r w:rsidRPr="00F06A26">
        <w:rPr>
          <w:rStyle w:val="comma"/>
          <w:rFonts w:asciiTheme="majorBidi" w:hAnsiTheme="majorBidi" w:cstheme="majorBidi"/>
          <w:sz w:val="24"/>
          <w:szCs w:val="24"/>
        </w:rPr>
        <w:t>, </w:t>
      </w:r>
      <w:hyperlink r:id="rId27" w:history="1">
        <w:r w:rsidRPr="00F06A26">
          <w:rPr>
            <w:rStyle w:val="Hyperlink"/>
            <w:rFonts w:asciiTheme="majorBidi" w:hAnsiTheme="majorBidi" w:cstheme="majorBidi"/>
            <w:color w:val="auto"/>
            <w:sz w:val="24"/>
            <w:szCs w:val="24"/>
            <w:u w:val="none"/>
          </w:rPr>
          <w:t>Rajesh Kumar Rajnish</w:t>
        </w:r>
      </w:hyperlink>
      <w:r w:rsidRPr="00F06A26">
        <w:rPr>
          <w:rStyle w:val="author-sup-separator"/>
          <w:rFonts w:asciiTheme="majorBidi" w:hAnsiTheme="majorBidi" w:cstheme="majorBidi"/>
          <w:sz w:val="24"/>
          <w:szCs w:val="24"/>
          <w:vertAlign w:val="superscript"/>
        </w:rPr>
        <w:t> </w:t>
      </w:r>
      <w:hyperlink r:id="rId28" w:anchor="full-view-affiliation-2" w:tooltip="Orthopaedics, Post Graduate Institute of Medical Education and Research, Chandigarh, India." w:history="1"/>
      <w:r w:rsidRPr="00F06A26">
        <w:rPr>
          <w:rFonts w:asciiTheme="majorBidi" w:hAnsiTheme="majorBidi" w:cstheme="majorBidi"/>
          <w:sz w:val="24"/>
          <w:szCs w:val="24"/>
        </w:rPr>
        <w:t xml:space="preserve"> </w:t>
      </w:r>
      <w:r w:rsidRPr="00F06A26">
        <w:rPr>
          <w:rStyle w:val="comma"/>
          <w:rFonts w:asciiTheme="majorBidi" w:hAnsiTheme="majorBidi" w:cstheme="majorBidi"/>
          <w:sz w:val="24"/>
          <w:szCs w:val="24"/>
        </w:rPr>
        <w:t>, </w:t>
      </w:r>
      <w:hyperlink r:id="rId29" w:history="1">
        <w:r w:rsidRPr="00F06A26">
          <w:rPr>
            <w:rStyle w:val="Hyperlink"/>
            <w:rFonts w:asciiTheme="majorBidi" w:hAnsiTheme="majorBidi" w:cstheme="majorBidi"/>
            <w:color w:val="auto"/>
            <w:sz w:val="24"/>
            <w:szCs w:val="24"/>
            <w:u w:val="none"/>
          </w:rPr>
          <w:t>Vimal Prakash</w:t>
        </w:r>
      </w:hyperlink>
      <w:r w:rsidRPr="00F06A26">
        <w:rPr>
          <w:rStyle w:val="author-sup-separator"/>
          <w:rFonts w:asciiTheme="majorBidi" w:hAnsiTheme="majorBidi" w:cstheme="majorBidi"/>
          <w:sz w:val="24"/>
          <w:szCs w:val="24"/>
          <w:vertAlign w:val="superscript"/>
        </w:rPr>
        <w:t>.</w:t>
      </w:r>
      <w:r w:rsidRPr="00F06A26">
        <w:rPr>
          <w:rStyle w:val="comma"/>
          <w:rFonts w:asciiTheme="majorBidi" w:hAnsiTheme="majorBidi" w:cstheme="majorBidi"/>
          <w:sz w:val="24"/>
          <w:szCs w:val="24"/>
        </w:rPr>
        <w:t> </w:t>
      </w:r>
      <w:hyperlink r:id="rId30" w:history="1">
        <w:r w:rsidRPr="00F06A26">
          <w:rPr>
            <w:rStyle w:val="Hyperlink"/>
            <w:rFonts w:asciiTheme="majorBidi" w:hAnsiTheme="majorBidi" w:cstheme="majorBidi"/>
            <w:color w:val="auto"/>
            <w:sz w:val="24"/>
            <w:szCs w:val="24"/>
            <w:u w:val="none"/>
          </w:rPr>
          <w:t>Aasma Nalwa</w:t>
        </w:r>
      </w:hyperlink>
      <w:r w:rsidRPr="00F06A26">
        <w:rPr>
          <w:rStyle w:val="authors-list-item"/>
          <w:rFonts w:asciiTheme="majorBidi" w:hAnsiTheme="majorBidi" w:cstheme="majorBidi"/>
          <w:sz w:val="24"/>
          <w:szCs w:val="24"/>
        </w:rPr>
        <w:t xml:space="preserve">. </w:t>
      </w:r>
      <w:r w:rsidRPr="00F06A26">
        <w:rPr>
          <w:rFonts w:asciiTheme="majorBidi" w:hAnsiTheme="majorBidi" w:cstheme="majorBidi"/>
          <w:sz w:val="24"/>
          <w:szCs w:val="24"/>
        </w:rPr>
        <w:t xml:space="preserve">Malignant giant cell </w:t>
      </w:r>
      <w:proofErr w:type="spellStart"/>
      <w:r w:rsidRPr="00F06A26">
        <w:rPr>
          <w:rFonts w:asciiTheme="majorBidi" w:hAnsiTheme="majorBidi" w:cstheme="majorBidi"/>
          <w:sz w:val="24"/>
          <w:szCs w:val="24"/>
        </w:rPr>
        <w:t>tumour</w:t>
      </w:r>
      <w:proofErr w:type="spellEnd"/>
      <w:r w:rsidRPr="00F06A26">
        <w:rPr>
          <w:rFonts w:asciiTheme="majorBidi" w:hAnsiTheme="majorBidi" w:cstheme="majorBidi"/>
          <w:sz w:val="24"/>
          <w:szCs w:val="24"/>
        </w:rPr>
        <w:t xml:space="preserve"> of distal ulna. BMJ Case Rep</w:t>
      </w:r>
      <w:r w:rsidRPr="00F06A26">
        <w:rPr>
          <w:rStyle w:val="period"/>
          <w:rFonts w:asciiTheme="majorBidi" w:hAnsiTheme="majorBidi" w:cstheme="majorBidi"/>
          <w:sz w:val="24"/>
          <w:szCs w:val="24"/>
        </w:rPr>
        <w:t>. </w:t>
      </w:r>
      <w:r w:rsidRPr="00F06A26">
        <w:rPr>
          <w:rStyle w:val="cit"/>
          <w:rFonts w:asciiTheme="majorBidi" w:hAnsiTheme="majorBidi" w:cstheme="majorBidi"/>
          <w:sz w:val="24"/>
          <w:szCs w:val="24"/>
        </w:rPr>
        <w:t>2024 Feb 13;17(2):e258047.</w:t>
      </w:r>
      <w:r w:rsidRPr="00F06A26">
        <w:rPr>
          <w:rFonts w:asciiTheme="majorBidi" w:hAnsiTheme="majorBidi" w:cstheme="majorBidi"/>
          <w:sz w:val="24"/>
          <w:szCs w:val="24"/>
        </w:rPr>
        <w:t> </w:t>
      </w:r>
    </w:p>
    <w:p w14:paraId="3AF372C1" w14:textId="77777777" w:rsidR="007D35CF" w:rsidRPr="00F06A26" w:rsidRDefault="007D35CF"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5C46DC">
        <w:rPr>
          <w:rFonts w:asciiTheme="majorBidi" w:hAnsiTheme="majorBidi" w:cstheme="majorBidi"/>
          <w:sz w:val="24"/>
          <w:szCs w:val="24"/>
          <w:lang w:val="fr-FR"/>
        </w:rPr>
        <w:t xml:space="preserve">Bini SA, </w:t>
      </w:r>
      <w:proofErr w:type="spellStart"/>
      <w:r w:rsidRPr="005C46DC">
        <w:rPr>
          <w:rFonts w:asciiTheme="majorBidi" w:hAnsiTheme="majorBidi" w:cstheme="majorBidi"/>
          <w:sz w:val="24"/>
          <w:szCs w:val="24"/>
          <w:lang w:val="fr-FR"/>
        </w:rPr>
        <w:t>Gili</w:t>
      </w:r>
      <w:proofErr w:type="spellEnd"/>
      <w:r w:rsidRPr="005C46DC">
        <w:rPr>
          <w:rFonts w:asciiTheme="majorBidi" w:hAnsiTheme="majorBidi" w:cstheme="majorBidi"/>
          <w:sz w:val="24"/>
          <w:szCs w:val="24"/>
          <w:lang w:val="fr-FR"/>
        </w:rPr>
        <w:t xml:space="preserve"> K, </w:t>
      </w:r>
      <w:proofErr w:type="spellStart"/>
      <w:r w:rsidRPr="005C46DC">
        <w:rPr>
          <w:rFonts w:asciiTheme="majorBidi" w:hAnsiTheme="majorBidi" w:cstheme="majorBidi"/>
          <w:sz w:val="24"/>
          <w:szCs w:val="24"/>
          <w:lang w:val="fr-FR"/>
        </w:rPr>
        <w:t>O’Johnson</w:t>
      </w:r>
      <w:proofErr w:type="spellEnd"/>
      <w:r w:rsidRPr="005C46DC">
        <w:rPr>
          <w:rFonts w:asciiTheme="majorBidi" w:hAnsiTheme="majorBidi" w:cstheme="majorBidi"/>
          <w:sz w:val="24"/>
          <w:szCs w:val="24"/>
          <w:lang w:val="fr-FR"/>
        </w:rPr>
        <w:t xml:space="preserve">. </w:t>
      </w:r>
      <w:r w:rsidRPr="00F06A26">
        <w:rPr>
          <w:rFonts w:asciiTheme="majorBidi" w:hAnsiTheme="majorBidi" w:cstheme="majorBidi"/>
          <w:sz w:val="24"/>
          <w:szCs w:val="24"/>
        </w:rPr>
        <w:t xml:space="preserve">Giant cell tumor of bone : curettage and cement reconstruction. Clin </w:t>
      </w:r>
      <w:proofErr w:type="spellStart"/>
      <w:r w:rsidRPr="00F06A26">
        <w:rPr>
          <w:rFonts w:asciiTheme="majorBidi" w:hAnsiTheme="majorBidi" w:cstheme="majorBidi"/>
          <w:sz w:val="24"/>
          <w:szCs w:val="24"/>
        </w:rPr>
        <w:t>Orthop</w:t>
      </w:r>
      <w:proofErr w:type="spellEnd"/>
      <w:r w:rsidRPr="00F06A26">
        <w:rPr>
          <w:rFonts w:asciiTheme="majorBidi" w:hAnsiTheme="majorBidi" w:cstheme="majorBidi"/>
          <w:sz w:val="24"/>
          <w:szCs w:val="24"/>
        </w:rPr>
        <w:t xml:space="preserve"> 1995 ; 321 : 245-50.</w:t>
      </w:r>
    </w:p>
    <w:p w14:paraId="288624F1" w14:textId="77777777" w:rsidR="0065161D" w:rsidRPr="00F06A26" w:rsidRDefault="007D35CF"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F06A26">
        <w:rPr>
          <w:rFonts w:asciiTheme="majorBidi" w:hAnsiTheme="majorBidi" w:cstheme="majorBidi"/>
          <w:color w:val="212121"/>
          <w:sz w:val="24"/>
          <w:szCs w:val="24"/>
          <w:shd w:val="clear" w:color="auto" w:fill="FFFFFF"/>
        </w:rPr>
        <w:t xml:space="preserve">Nouri H, Hedi </w:t>
      </w:r>
      <w:proofErr w:type="spellStart"/>
      <w:r w:rsidRPr="00F06A26">
        <w:rPr>
          <w:rFonts w:asciiTheme="majorBidi" w:hAnsiTheme="majorBidi" w:cstheme="majorBidi"/>
          <w:color w:val="212121"/>
          <w:sz w:val="24"/>
          <w:szCs w:val="24"/>
          <w:shd w:val="clear" w:color="auto" w:fill="FFFFFF"/>
        </w:rPr>
        <w:t>Meherzi</w:t>
      </w:r>
      <w:proofErr w:type="spellEnd"/>
      <w:r w:rsidRPr="00F06A26">
        <w:rPr>
          <w:rFonts w:asciiTheme="majorBidi" w:hAnsiTheme="majorBidi" w:cstheme="majorBidi"/>
          <w:color w:val="212121"/>
          <w:sz w:val="24"/>
          <w:szCs w:val="24"/>
          <w:shd w:val="clear" w:color="auto" w:fill="FFFFFF"/>
        </w:rPr>
        <w:t xml:space="preserve"> M, </w:t>
      </w:r>
      <w:proofErr w:type="spellStart"/>
      <w:r w:rsidRPr="00F06A26">
        <w:rPr>
          <w:rFonts w:asciiTheme="majorBidi" w:hAnsiTheme="majorBidi" w:cstheme="majorBidi"/>
          <w:color w:val="212121"/>
          <w:sz w:val="24"/>
          <w:szCs w:val="24"/>
          <w:shd w:val="clear" w:color="auto" w:fill="FFFFFF"/>
        </w:rPr>
        <w:t>Ouertatani</w:t>
      </w:r>
      <w:proofErr w:type="spellEnd"/>
      <w:r w:rsidRPr="00F06A26">
        <w:rPr>
          <w:rFonts w:asciiTheme="majorBidi" w:hAnsiTheme="majorBidi" w:cstheme="majorBidi"/>
          <w:color w:val="212121"/>
          <w:sz w:val="24"/>
          <w:szCs w:val="24"/>
          <w:shd w:val="clear" w:color="auto" w:fill="FFFFFF"/>
        </w:rPr>
        <w:t xml:space="preserve"> M, </w:t>
      </w:r>
      <w:proofErr w:type="spellStart"/>
      <w:r w:rsidRPr="00F06A26">
        <w:rPr>
          <w:rFonts w:asciiTheme="majorBidi" w:hAnsiTheme="majorBidi" w:cstheme="majorBidi"/>
          <w:color w:val="212121"/>
          <w:sz w:val="24"/>
          <w:szCs w:val="24"/>
          <w:shd w:val="clear" w:color="auto" w:fill="FFFFFF"/>
        </w:rPr>
        <w:t>Mestiri</w:t>
      </w:r>
      <w:proofErr w:type="spellEnd"/>
      <w:r w:rsidRPr="00F06A26">
        <w:rPr>
          <w:rFonts w:asciiTheme="majorBidi" w:hAnsiTheme="majorBidi" w:cstheme="majorBidi"/>
          <w:color w:val="212121"/>
          <w:sz w:val="24"/>
          <w:szCs w:val="24"/>
          <w:shd w:val="clear" w:color="auto" w:fill="FFFFFF"/>
        </w:rPr>
        <w:t xml:space="preserve"> M, </w:t>
      </w:r>
      <w:proofErr w:type="spellStart"/>
      <w:r w:rsidRPr="00F06A26">
        <w:rPr>
          <w:rFonts w:asciiTheme="majorBidi" w:hAnsiTheme="majorBidi" w:cstheme="majorBidi"/>
          <w:color w:val="212121"/>
          <w:sz w:val="24"/>
          <w:szCs w:val="24"/>
          <w:shd w:val="clear" w:color="auto" w:fill="FFFFFF"/>
        </w:rPr>
        <w:t>Zehi</w:t>
      </w:r>
      <w:proofErr w:type="spellEnd"/>
      <w:r w:rsidRPr="00F06A26">
        <w:rPr>
          <w:rFonts w:asciiTheme="majorBidi" w:hAnsiTheme="majorBidi" w:cstheme="majorBidi"/>
          <w:color w:val="212121"/>
          <w:sz w:val="24"/>
          <w:szCs w:val="24"/>
          <w:shd w:val="clear" w:color="auto" w:fill="FFFFFF"/>
        </w:rPr>
        <w:t xml:space="preserve"> K, </w:t>
      </w:r>
      <w:proofErr w:type="spellStart"/>
      <w:r w:rsidRPr="00F06A26">
        <w:rPr>
          <w:rFonts w:asciiTheme="majorBidi" w:hAnsiTheme="majorBidi" w:cstheme="majorBidi"/>
          <w:color w:val="212121"/>
          <w:sz w:val="24"/>
          <w:szCs w:val="24"/>
          <w:shd w:val="clear" w:color="auto" w:fill="FFFFFF"/>
        </w:rPr>
        <w:t>Douik</w:t>
      </w:r>
      <w:proofErr w:type="spellEnd"/>
      <w:r w:rsidRPr="00F06A26">
        <w:rPr>
          <w:rFonts w:asciiTheme="majorBidi" w:hAnsiTheme="majorBidi" w:cstheme="majorBidi"/>
          <w:color w:val="212121"/>
          <w:sz w:val="24"/>
          <w:szCs w:val="24"/>
          <w:shd w:val="clear" w:color="auto" w:fill="FFFFFF"/>
        </w:rPr>
        <w:t xml:space="preserve"> M, Zouari M. Calcitonin use in giant cell bone tumors. </w:t>
      </w:r>
      <w:proofErr w:type="spellStart"/>
      <w:r w:rsidRPr="00F06A26">
        <w:rPr>
          <w:rFonts w:asciiTheme="majorBidi" w:hAnsiTheme="majorBidi" w:cstheme="majorBidi"/>
          <w:color w:val="212121"/>
          <w:sz w:val="24"/>
          <w:szCs w:val="24"/>
          <w:shd w:val="clear" w:color="auto" w:fill="FFFFFF"/>
        </w:rPr>
        <w:t>Orthop</w:t>
      </w:r>
      <w:proofErr w:type="spellEnd"/>
      <w:r w:rsidRPr="00F06A26">
        <w:rPr>
          <w:rFonts w:asciiTheme="majorBidi" w:hAnsiTheme="majorBidi" w:cstheme="majorBidi"/>
          <w:color w:val="212121"/>
          <w:sz w:val="24"/>
          <w:szCs w:val="24"/>
          <w:shd w:val="clear" w:color="auto" w:fill="FFFFFF"/>
        </w:rPr>
        <w:t xml:space="preserve"> </w:t>
      </w:r>
      <w:proofErr w:type="spellStart"/>
      <w:r w:rsidRPr="00F06A26">
        <w:rPr>
          <w:rFonts w:asciiTheme="majorBidi" w:hAnsiTheme="majorBidi" w:cstheme="majorBidi"/>
          <w:color w:val="212121"/>
          <w:sz w:val="24"/>
          <w:szCs w:val="24"/>
          <w:shd w:val="clear" w:color="auto" w:fill="FFFFFF"/>
        </w:rPr>
        <w:t>Traumatol</w:t>
      </w:r>
      <w:proofErr w:type="spellEnd"/>
      <w:r w:rsidRPr="00F06A26">
        <w:rPr>
          <w:rFonts w:asciiTheme="majorBidi" w:hAnsiTheme="majorBidi" w:cstheme="majorBidi"/>
          <w:color w:val="212121"/>
          <w:sz w:val="24"/>
          <w:szCs w:val="24"/>
          <w:shd w:val="clear" w:color="auto" w:fill="FFFFFF"/>
        </w:rPr>
        <w:t xml:space="preserve"> Surg Res. 2011 Sep;97(5):520-6. </w:t>
      </w:r>
      <w:proofErr w:type="spellStart"/>
      <w:r w:rsidRPr="00F06A26">
        <w:rPr>
          <w:rFonts w:asciiTheme="majorBidi" w:hAnsiTheme="majorBidi" w:cstheme="majorBidi"/>
          <w:color w:val="212121"/>
          <w:sz w:val="24"/>
          <w:szCs w:val="24"/>
          <w:shd w:val="clear" w:color="auto" w:fill="FFFFFF"/>
        </w:rPr>
        <w:t>doi</w:t>
      </w:r>
      <w:proofErr w:type="spellEnd"/>
      <w:r w:rsidRPr="00F06A26">
        <w:rPr>
          <w:rFonts w:asciiTheme="majorBidi" w:hAnsiTheme="majorBidi" w:cstheme="majorBidi"/>
          <w:color w:val="212121"/>
          <w:sz w:val="24"/>
          <w:szCs w:val="24"/>
          <w:shd w:val="clear" w:color="auto" w:fill="FFFFFF"/>
        </w:rPr>
        <w:t>: 10.1016/j.otsr.2011.03.019.</w:t>
      </w:r>
    </w:p>
    <w:p w14:paraId="3D43E853" w14:textId="77777777" w:rsidR="007D35CF" w:rsidRPr="00F06A26" w:rsidRDefault="007D35CF"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proofErr w:type="spellStart"/>
      <w:r w:rsidRPr="005C46DC">
        <w:rPr>
          <w:rFonts w:asciiTheme="majorBidi" w:hAnsiTheme="majorBidi" w:cstheme="majorBidi"/>
          <w:sz w:val="24"/>
          <w:szCs w:val="24"/>
          <w:lang w:val="fr-FR"/>
        </w:rPr>
        <w:t>Ayerza</w:t>
      </w:r>
      <w:proofErr w:type="spellEnd"/>
      <w:r w:rsidRPr="005C46DC">
        <w:rPr>
          <w:rFonts w:asciiTheme="majorBidi" w:hAnsiTheme="majorBidi" w:cstheme="majorBidi"/>
          <w:sz w:val="24"/>
          <w:szCs w:val="24"/>
          <w:lang w:val="fr-FR"/>
        </w:rPr>
        <w:t xml:space="preserve"> MA, Aponte-</w:t>
      </w:r>
      <w:proofErr w:type="spellStart"/>
      <w:r w:rsidRPr="005C46DC">
        <w:rPr>
          <w:rFonts w:asciiTheme="majorBidi" w:hAnsiTheme="majorBidi" w:cstheme="majorBidi"/>
          <w:sz w:val="24"/>
          <w:szCs w:val="24"/>
          <w:lang w:val="fr-FR"/>
        </w:rPr>
        <w:t>Tinao</w:t>
      </w:r>
      <w:proofErr w:type="spellEnd"/>
      <w:r w:rsidRPr="005C46DC">
        <w:rPr>
          <w:rFonts w:asciiTheme="majorBidi" w:hAnsiTheme="majorBidi" w:cstheme="majorBidi"/>
          <w:sz w:val="24"/>
          <w:szCs w:val="24"/>
          <w:lang w:val="fr-FR"/>
        </w:rPr>
        <w:t xml:space="preserve"> LA, </w:t>
      </w:r>
      <w:proofErr w:type="spellStart"/>
      <w:r w:rsidRPr="005C46DC">
        <w:rPr>
          <w:rFonts w:asciiTheme="majorBidi" w:hAnsiTheme="majorBidi" w:cstheme="majorBidi"/>
          <w:sz w:val="24"/>
          <w:szCs w:val="24"/>
          <w:lang w:val="fr-FR"/>
        </w:rPr>
        <w:t>Farfalli</w:t>
      </w:r>
      <w:proofErr w:type="spellEnd"/>
      <w:r w:rsidRPr="005C46DC">
        <w:rPr>
          <w:rFonts w:asciiTheme="majorBidi" w:hAnsiTheme="majorBidi" w:cstheme="majorBidi"/>
          <w:sz w:val="24"/>
          <w:szCs w:val="24"/>
          <w:lang w:val="fr-FR"/>
        </w:rPr>
        <w:t xml:space="preserve"> GL, </w:t>
      </w:r>
      <w:proofErr w:type="spellStart"/>
      <w:r w:rsidRPr="005C46DC">
        <w:rPr>
          <w:rFonts w:asciiTheme="majorBidi" w:hAnsiTheme="majorBidi" w:cstheme="majorBidi"/>
          <w:sz w:val="24"/>
          <w:szCs w:val="24"/>
          <w:lang w:val="fr-FR"/>
        </w:rPr>
        <w:t>Lores</w:t>
      </w:r>
      <w:proofErr w:type="spellEnd"/>
      <w:r w:rsidRPr="005C46DC">
        <w:rPr>
          <w:rFonts w:asciiTheme="majorBidi" w:hAnsiTheme="majorBidi" w:cstheme="majorBidi"/>
          <w:sz w:val="24"/>
          <w:szCs w:val="24"/>
          <w:lang w:val="fr-FR"/>
        </w:rPr>
        <w:t xml:space="preserve"> </w:t>
      </w:r>
      <w:proofErr w:type="spellStart"/>
      <w:r w:rsidRPr="005C46DC">
        <w:rPr>
          <w:rFonts w:asciiTheme="majorBidi" w:hAnsiTheme="majorBidi" w:cstheme="majorBidi"/>
          <w:sz w:val="24"/>
          <w:szCs w:val="24"/>
          <w:lang w:val="fr-FR"/>
        </w:rPr>
        <w:t>Restrepo</w:t>
      </w:r>
      <w:proofErr w:type="spellEnd"/>
      <w:r w:rsidRPr="005C46DC">
        <w:rPr>
          <w:rFonts w:asciiTheme="majorBidi" w:hAnsiTheme="majorBidi" w:cstheme="majorBidi"/>
          <w:sz w:val="24"/>
          <w:szCs w:val="24"/>
          <w:lang w:val="fr-FR"/>
        </w:rPr>
        <w:t xml:space="preserve"> CA, </w:t>
      </w:r>
      <w:proofErr w:type="spellStart"/>
      <w:r w:rsidRPr="005C46DC">
        <w:rPr>
          <w:rFonts w:asciiTheme="majorBidi" w:hAnsiTheme="majorBidi" w:cstheme="majorBidi"/>
          <w:sz w:val="24"/>
          <w:szCs w:val="24"/>
          <w:lang w:val="fr-FR"/>
        </w:rPr>
        <w:t>Muscolo</w:t>
      </w:r>
      <w:proofErr w:type="spellEnd"/>
      <w:r w:rsidRPr="005C46DC">
        <w:rPr>
          <w:rFonts w:asciiTheme="majorBidi" w:hAnsiTheme="majorBidi" w:cstheme="majorBidi"/>
          <w:sz w:val="24"/>
          <w:szCs w:val="24"/>
          <w:lang w:val="fr-FR"/>
        </w:rPr>
        <w:t xml:space="preserve"> DL. </w:t>
      </w:r>
      <w:r w:rsidRPr="00F06A26">
        <w:rPr>
          <w:rFonts w:asciiTheme="majorBidi" w:hAnsiTheme="majorBidi" w:cstheme="majorBidi"/>
          <w:sz w:val="24"/>
          <w:szCs w:val="24"/>
        </w:rPr>
        <w:t xml:space="preserve">Joint preservation after extensive curettage of knee giant cell tumors. Clin </w:t>
      </w:r>
      <w:proofErr w:type="spellStart"/>
      <w:r w:rsidRPr="00F06A26">
        <w:rPr>
          <w:rFonts w:asciiTheme="majorBidi" w:hAnsiTheme="majorBidi" w:cstheme="majorBidi"/>
          <w:sz w:val="24"/>
          <w:szCs w:val="24"/>
        </w:rPr>
        <w:t>Orthop</w:t>
      </w:r>
      <w:proofErr w:type="spellEnd"/>
      <w:r w:rsidRPr="00F06A26">
        <w:rPr>
          <w:rFonts w:asciiTheme="majorBidi" w:hAnsiTheme="majorBidi" w:cstheme="majorBidi"/>
          <w:sz w:val="24"/>
          <w:szCs w:val="24"/>
        </w:rPr>
        <w:t xml:space="preserve"> </w:t>
      </w:r>
      <w:proofErr w:type="spellStart"/>
      <w:r w:rsidRPr="00F06A26">
        <w:rPr>
          <w:rFonts w:asciiTheme="majorBidi" w:hAnsiTheme="majorBidi" w:cstheme="majorBidi"/>
          <w:sz w:val="24"/>
          <w:szCs w:val="24"/>
        </w:rPr>
        <w:t>Relat</w:t>
      </w:r>
      <w:proofErr w:type="spellEnd"/>
      <w:r w:rsidRPr="00F06A26">
        <w:rPr>
          <w:rFonts w:asciiTheme="majorBidi" w:hAnsiTheme="majorBidi" w:cstheme="majorBidi"/>
          <w:sz w:val="24"/>
          <w:szCs w:val="24"/>
        </w:rPr>
        <w:t xml:space="preserve"> Res 2009;467: 2845–51.</w:t>
      </w:r>
    </w:p>
    <w:p w14:paraId="078CBD90" w14:textId="45B569F3" w:rsidR="00FF3A87" w:rsidRPr="0027229C" w:rsidRDefault="003D399E" w:rsidP="00FF3A87">
      <w:pPr>
        <w:pStyle w:val="ListParagraph"/>
        <w:numPr>
          <w:ilvl w:val="0"/>
          <w:numId w:val="1"/>
        </w:numPr>
        <w:shd w:val="clear" w:color="auto" w:fill="FFFFFF"/>
        <w:jc w:val="both"/>
        <w:rPr>
          <w:rFonts w:asciiTheme="majorBidi" w:hAnsiTheme="majorBidi" w:cstheme="majorBidi"/>
          <w:sz w:val="24"/>
          <w:szCs w:val="24"/>
        </w:rPr>
      </w:pPr>
      <w:hyperlink r:id="rId31" w:history="1">
        <w:r w:rsidRPr="00F06A26">
          <w:rPr>
            <w:rStyle w:val="Hyperlink"/>
            <w:rFonts w:asciiTheme="majorBidi" w:hAnsiTheme="majorBidi" w:cstheme="majorBidi"/>
            <w:color w:val="auto"/>
            <w:sz w:val="24"/>
            <w:szCs w:val="24"/>
            <w:u w:val="none"/>
          </w:rPr>
          <w:t>Lenian Zhou</w:t>
        </w:r>
      </w:hyperlink>
      <w:r w:rsidRPr="00F06A26">
        <w:rPr>
          <w:rFonts w:asciiTheme="majorBidi" w:hAnsiTheme="majorBidi" w:cstheme="majorBidi"/>
          <w:sz w:val="24"/>
          <w:szCs w:val="24"/>
        </w:rPr>
        <w:t> </w:t>
      </w:r>
      <w:hyperlink r:id="rId32" w:history="1">
        <w:r w:rsidRPr="00F06A26">
          <w:rPr>
            <w:rStyle w:val="Hyperlink"/>
            <w:rFonts w:asciiTheme="majorBidi" w:hAnsiTheme="majorBidi" w:cstheme="majorBidi"/>
            <w:color w:val="auto"/>
            <w:sz w:val="24"/>
            <w:szCs w:val="24"/>
            <w:u w:val="none"/>
          </w:rPr>
          <w:t xml:space="preserve">Juan </w:t>
        </w:r>
        <w:proofErr w:type="spellStart"/>
        <w:r w:rsidRPr="00F06A26">
          <w:rPr>
            <w:rStyle w:val="Hyperlink"/>
            <w:rFonts w:asciiTheme="majorBidi" w:hAnsiTheme="majorBidi" w:cstheme="majorBidi"/>
            <w:color w:val="auto"/>
            <w:sz w:val="24"/>
            <w:szCs w:val="24"/>
            <w:u w:val="none"/>
          </w:rPr>
          <w:t>Tang</w:t>
        </w:r>
      </w:hyperlink>
      <w:r w:rsidRPr="00F06A26">
        <w:rPr>
          <w:rFonts w:asciiTheme="majorBidi" w:hAnsiTheme="majorBidi" w:cstheme="majorBidi"/>
          <w:sz w:val="24"/>
          <w:szCs w:val="24"/>
        </w:rPr>
        <w:t>,</w:t>
      </w:r>
      <w:hyperlink r:id="rId33" w:history="1">
        <w:r w:rsidRPr="00F06A26">
          <w:rPr>
            <w:rStyle w:val="Hyperlink"/>
            <w:rFonts w:asciiTheme="majorBidi" w:hAnsiTheme="majorBidi" w:cstheme="majorBidi"/>
            <w:color w:val="auto"/>
            <w:sz w:val="24"/>
            <w:szCs w:val="24"/>
            <w:u w:val="none"/>
          </w:rPr>
          <w:t>Longxiang</w:t>
        </w:r>
        <w:proofErr w:type="spellEnd"/>
        <w:r w:rsidRPr="00F06A26">
          <w:rPr>
            <w:rStyle w:val="Hyperlink"/>
            <w:rFonts w:asciiTheme="majorBidi" w:hAnsiTheme="majorBidi" w:cstheme="majorBidi"/>
            <w:color w:val="auto"/>
            <w:sz w:val="24"/>
            <w:szCs w:val="24"/>
            <w:u w:val="none"/>
          </w:rPr>
          <w:t xml:space="preserve"> </w:t>
        </w:r>
        <w:proofErr w:type="spellStart"/>
        <w:r w:rsidRPr="00F06A26">
          <w:rPr>
            <w:rStyle w:val="Hyperlink"/>
            <w:rFonts w:asciiTheme="majorBidi" w:hAnsiTheme="majorBidi" w:cstheme="majorBidi"/>
            <w:color w:val="auto"/>
            <w:sz w:val="24"/>
            <w:szCs w:val="24"/>
            <w:u w:val="none"/>
          </w:rPr>
          <w:t>Shen</w:t>
        </w:r>
      </w:hyperlink>
      <w:r w:rsidRPr="00F06A26">
        <w:rPr>
          <w:rFonts w:asciiTheme="majorBidi" w:hAnsiTheme="majorBidi" w:cstheme="majorBidi"/>
          <w:sz w:val="24"/>
          <w:szCs w:val="24"/>
        </w:rPr>
        <w:t>,</w:t>
      </w:r>
      <w:hyperlink r:id="rId34" w:history="1">
        <w:r w:rsidRPr="00F06A26">
          <w:rPr>
            <w:rStyle w:val="Hyperlink"/>
            <w:rFonts w:asciiTheme="majorBidi" w:hAnsiTheme="majorBidi" w:cstheme="majorBidi"/>
            <w:color w:val="auto"/>
            <w:sz w:val="24"/>
            <w:szCs w:val="24"/>
            <w:u w:val="none"/>
          </w:rPr>
          <w:t>Zhichang</w:t>
        </w:r>
        <w:proofErr w:type="spellEnd"/>
        <w:r w:rsidRPr="00F06A26">
          <w:rPr>
            <w:rStyle w:val="Hyperlink"/>
            <w:rFonts w:asciiTheme="majorBidi" w:hAnsiTheme="majorBidi" w:cstheme="majorBidi"/>
            <w:color w:val="auto"/>
            <w:sz w:val="24"/>
            <w:szCs w:val="24"/>
            <w:u w:val="none"/>
          </w:rPr>
          <w:t xml:space="preserve"> Zhang</w:t>
        </w:r>
      </w:hyperlink>
      <w:r w:rsidRPr="00F06A26">
        <w:rPr>
          <w:rFonts w:asciiTheme="majorBidi" w:hAnsiTheme="majorBidi" w:cstheme="majorBidi"/>
          <w:sz w:val="24"/>
          <w:szCs w:val="24"/>
        </w:rPr>
        <w:t>,</w:t>
      </w:r>
      <w:r w:rsidRPr="00F06A26">
        <w:rPr>
          <w:rFonts w:asciiTheme="majorBidi" w:hAnsiTheme="majorBidi" w:cstheme="majorBidi"/>
          <w:sz w:val="24"/>
          <w:szCs w:val="24"/>
          <w:vertAlign w:val="superscript"/>
        </w:rPr>
        <w:t xml:space="preserve"> </w:t>
      </w:r>
      <w:r w:rsidRPr="00F06A26">
        <w:rPr>
          <w:rFonts w:asciiTheme="majorBidi" w:hAnsiTheme="majorBidi" w:cstheme="majorBidi"/>
          <w:sz w:val="24"/>
          <w:szCs w:val="24"/>
        </w:rPr>
        <w:t>and </w:t>
      </w:r>
      <w:hyperlink r:id="rId35" w:history="1">
        <w:r w:rsidRPr="00F06A26">
          <w:rPr>
            <w:rStyle w:val="Hyperlink"/>
            <w:rFonts w:asciiTheme="majorBidi" w:hAnsiTheme="majorBidi" w:cstheme="majorBidi"/>
            <w:color w:val="auto"/>
            <w:sz w:val="24"/>
            <w:szCs w:val="24"/>
            <w:u w:val="none"/>
          </w:rPr>
          <w:t>Ting Yuan</w:t>
        </w:r>
      </w:hyperlink>
      <w:r w:rsidRPr="00F06A26">
        <w:rPr>
          <w:rFonts w:asciiTheme="majorBidi" w:hAnsiTheme="majorBidi" w:cstheme="majorBidi"/>
          <w:sz w:val="24"/>
          <w:szCs w:val="24"/>
          <w:vertAlign w:val="superscript"/>
          <w:lang w:eastAsia="fr-FR"/>
        </w:rPr>
        <w:t xml:space="preserve">. </w:t>
      </w:r>
      <w:r w:rsidRPr="00F06A26">
        <w:rPr>
          <w:rFonts w:asciiTheme="majorBidi" w:hAnsiTheme="majorBidi" w:cstheme="majorBidi"/>
          <w:spacing w:val="-2"/>
          <w:sz w:val="24"/>
          <w:szCs w:val="24"/>
        </w:rPr>
        <w:t>Giant cell tumors of the distal ulna: long-term recurrence rate and functional outcomes of </w:t>
      </w:r>
      <w:proofErr w:type="spellStart"/>
      <w:r w:rsidRPr="00F06A26">
        <w:rPr>
          <w:rStyle w:val="Emphasis"/>
          <w:rFonts w:asciiTheme="majorBidi" w:hAnsiTheme="majorBidi" w:cstheme="majorBidi"/>
          <w:i w:val="0"/>
          <w:iCs w:val="0"/>
          <w:spacing w:val="-2"/>
          <w:sz w:val="24"/>
          <w:szCs w:val="24"/>
        </w:rPr>
        <w:t>en</w:t>
      </w:r>
      <w:proofErr w:type="spellEnd"/>
      <w:r w:rsidRPr="00F06A26">
        <w:rPr>
          <w:rStyle w:val="Emphasis"/>
          <w:rFonts w:asciiTheme="majorBidi" w:hAnsiTheme="majorBidi" w:cstheme="majorBidi"/>
          <w:spacing w:val="-2"/>
          <w:sz w:val="24"/>
          <w:szCs w:val="24"/>
        </w:rPr>
        <w:t xml:space="preserve"> </w:t>
      </w:r>
      <w:r w:rsidRPr="00F06A26">
        <w:rPr>
          <w:rStyle w:val="Emphasis"/>
          <w:rFonts w:asciiTheme="majorBidi" w:hAnsiTheme="majorBidi" w:cstheme="majorBidi"/>
          <w:i w:val="0"/>
          <w:iCs w:val="0"/>
          <w:spacing w:val="-2"/>
          <w:sz w:val="24"/>
          <w:szCs w:val="24"/>
        </w:rPr>
        <w:t>bloc</w:t>
      </w:r>
      <w:r w:rsidRPr="00F06A26">
        <w:rPr>
          <w:rFonts w:asciiTheme="majorBidi" w:hAnsiTheme="majorBidi" w:cstheme="majorBidi"/>
          <w:i/>
          <w:iCs/>
          <w:spacing w:val="-2"/>
          <w:sz w:val="24"/>
          <w:szCs w:val="24"/>
        </w:rPr>
        <w:t> </w:t>
      </w:r>
      <w:r w:rsidRPr="00F06A26">
        <w:rPr>
          <w:rFonts w:asciiTheme="majorBidi" w:hAnsiTheme="majorBidi" w:cstheme="majorBidi"/>
          <w:spacing w:val="-2"/>
          <w:sz w:val="24"/>
          <w:szCs w:val="24"/>
        </w:rPr>
        <w:t xml:space="preserve">resection versus curettage in a multicenter study. </w:t>
      </w:r>
      <w:hyperlink r:id="rId36" w:history="1">
        <w:r w:rsidRPr="00F06A26">
          <w:rPr>
            <w:rStyle w:val="Hyperlink"/>
            <w:rFonts w:asciiTheme="majorBidi" w:hAnsiTheme="majorBidi" w:cstheme="majorBidi"/>
            <w:color w:val="auto"/>
            <w:sz w:val="24"/>
            <w:szCs w:val="24"/>
            <w:u w:val="none"/>
          </w:rPr>
          <w:t xml:space="preserve">J </w:t>
        </w:r>
        <w:proofErr w:type="spellStart"/>
        <w:r w:rsidRPr="00F06A26">
          <w:rPr>
            <w:rStyle w:val="Hyperlink"/>
            <w:rFonts w:asciiTheme="majorBidi" w:hAnsiTheme="majorBidi" w:cstheme="majorBidi"/>
            <w:color w:val="auto"/>
            <w:sz w:val="24"/>
            <w:szCs w:val="24"/>
            <w:u w:val="none"/>
          </w:rPr>
          <w:t>Orthop</w:t>
        </w:r>
        <w:proofErr w:type="spellEnd"/>
        <w:r w:rsidRPr="00F06A26">
          <w:rPr>
            <w:rStyle w:val="Hyperlink"/>
            <w:rFonts w:asciiTheme="majorBidi" w:hAnsiTheme="majorBidi" w:cstheme="majorBidi"/>
            <w:color w:val="auto"/>
            <w:sz w:val="24"/>
            <w:szCs w:val="24"/>
            <w:u w:val="none"/>
          </w:rPr>
          <w:t xml:space="preserve"> Surg Res.</w:t>
        </w:r>
      </w:hyperlink>
      <w:r w:rsidRPr="00F06A26">
        <w:rPr>
          <w:rFonts w:asciiTheme="majorBidi" w:hAnsiTheme="majorBidi" w:cstheme="majorBidi"/>
          <w:sz w:val="24"/>
          <w:szCs w:val="24"/>
        </w:rPr>
        <w:t> 2023; 18: 743.</w:t>
      </w:r>
    </w:p>
    <w:p w14:paraId="6CC5EC36" w14:textId="77777777" w:rsidR="00E86E21" w:rsidRPr="00E86E21" w:rsidRDefault="00765B1B"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F06A26">
        <w:rPr>
          <w:rFonts w:asciiTheme="majorBidi" w:hAnsiTheme="majorBidi" w:cstheme="majorBidi"/>
          <w:color w:val="212121"/>
          <w:sz w:val="24"/>
          <w:szCs w:val="24"/>
          <w:shd w:val="clear" w:color="auto" w:fill="FFFFFF"/>
        </w:rPr>
        <w:t xml:space="preserve">Mujaddid I, </w:t>
      </w:r>
      <w:proofErr w:type="spellStart"/>
      <w:r w:rsidRPr="00F06A26">
        <w:rPr>
          <w:rFonts w:asciiTheme="majorBidi" w:hAnsiTheme="majorBidi" w:cstheme="majorBidi"/>
          <w:color w:val="212121"/>
          <w:sz w:val="24"/>
          <w:szCs w:val="24"/>
          <w:shd w:val="clear" w:color="auto" w:fill="FFFFFF"/>
        </w:rPr>
        <w:t>Pamudji</w:t>
      </w:r>
      <w:proofErr w:type="spellEnd"/>
      <w:r w:rsidRPr="00F06A26">
        <w:rPr>
          <w:rFonts w:asciiTheme="majorBidi" w:hAnsiTheme="majorBidi" w:cstheme="majorBidi"/>
          <w:color w:val="212121"/>
          <w:sz w:val="24"/>
          <w:szCs w:val="24"/>
          <w:shd w:val="clear" w:color="auto" w:fill="FFFFFF"/>
        </w:rPr>
        <w:t xml:space="preserve"> U, </w:t>
      </w:r>
      <w:proofErr w:type="spellStart"/>
      <w:r w:rsidRPr="00F06A26">
        <w:rPr>
          <w:rFonts w:asciiTheme="majorBidi" w:hAnsiTheme="majorBidi" w:cstheme="majorBidi"/>
          <w:color w:val="212121"/>
          <w:sz w:val="24"/>
          <w:szCs w:val="24"/>
          <w:shd w:val="clear" w:color="auto" w:fill="FFFFFF"/>
        </w:rPr>
        <w:t>Savero</w:t>
      </w:r>
      <w:proofErr w:type="spellEnd"/>
      <w:r w:rsidRPr="00F06A26">
        <w:rPr>
          <w:rFonts w:asciiTheme="majorBidi" w:hAnsiTheme="majorBidi" w:cstheme="majorBidi"/>
          <w:color w:val="212121"/>
          <w:sz w:val="24"/>
          <w:szCs w:val="24"/>
          <w:shd w:val="clear" w:color="auto" w:fill="FFFFFF"/>
        </w:rPr>
        <w:t xml:space="preserve"> I, </w:t>
      </w:r>
      <w:proofErr w:type="spellStart"/>
      <w:r w:rsidRPr="00F06A26">
        <w:rPr>
          <w:rFonts w:asciiTheme="majorBidi" w:hAnsiTheme="majorBidi" w:cstheme="majorBidi"/>
          <w:color w:val="212121"/>
          <w:sz w:val="24"/>
          <w:szCs w:val="24"/>
          <w:shd w:val="clear" w:color="auto" w:fill="FFFFFF"/>
        </w:rPr>
        <w:t>Handry</w:t>
      </w:r>
      <w:proofErr w:type="spellEnd"/>
      <w:r w:rsidRPr="00F06A26">
        <w:rPr>
          <w:rFonts w:asciiTheme="majorBidi" w:hAnsiTheme="majorBidi" w:cstheme="majorBidi"/>
          <w:color w:val="212121"/>
          <w:sz w:val="24"/>
          <w:szCs w:val="24"/>
          <w:shd w:val="clear" w:color="auto" w:fill="FFFFFF"/>
        </w:rPr>
        <w:t xml:space="preserve"> T, Brian W. Wide resection giant cell tumor of distal ulna and stabilization ulnar stump with extensor Carpi </w:t>
      </w:r>
      <w:proofErr w:type="spellStart"/>
      <w:r w:rsidRPr="00F06A26">
        <w:rPr>
          <w:rFonts w:asciiTheme="majorBidi" w:hAnsiTheme="majorBidi" w:cstheme="majorBidi"/>
          <w:color w:val="212121"/>
          <w:sz w:val="24"/>
          <w:szCs w:val="24"/>
          <w:shd w:val="clear" w:color="auto" w:fill="FFFFFF"/>
        </w:rPr>
        <w:t>ulnaris</w:t>
      </w:r>
      <w:proofErr w:type="spellEnd"/>
      <w:r w:rsidRPr="00F06A26">
        <w:rPr>
          <w:rFonts w:asciiTheme="majorBidi" w:hAnsiTheme="majorBidi" w:cstheme="majorBidi"/>
          <w:color w:val="212121"/>
          <w:sz w:val="24"/>
          <w:szCs w:val="24"/>
          <w:shd w:val="clear" w:color="auto" w:fill="FFFFFF"/>
        </w:rPr>
        <w:t xml:space="preserve"> tendon (2 case reports). Int J Surg Case Rep. 2020;74:58-62. </w:t>
      </w:r>
      <w:r w:rsidR="007D35CF" w:rsidRPr="00F06A26">
        <w:rPr>
          <w:rFonts w:asciiTheme="majorBidi" w:hAnsiTheme="majorBidi" w:cstheme="majorBidi"/>
          <w:color w:val="212121"/>
          <w:sz w:val="24"/>
          <w:szCs w:val="24"/>
          <w:shd w:val="clear" w:color="auto" w:fill="FFFFFF"/>
        </w:rPr>
        <w:t xml:space="preserve"> </w:t>
      </w:r>
    </w:p>
    <w:p w14:paraId="65EFFE84" w14:textId="0003CC8E" w:rsidR="00765B1B" w:rsidRPr="00E86E21" w:rsidRDefault="00E86E21"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proofErr w:type="spellStart"/>
      <w:r w:rsidRPr="00E86E21">
        <w:rPr>
          <w:rFonts w:asciiTheme="majorBidi" w:hAnsiTheme="majorBidi" w:cstheme="majorBidi"/>
        </w:rPr>
        <w:t>Banala</w:t>
      </w:r>
      <w:proofErr w:type="spellEnd"/>
      <w:r w:rsidRPr="00E86E21">
        <w:rPr>
          <w:rFonts w:asciiTheme="majorBidi" w:hAnsiTheme="majorBidi" w:cstheme="majorBidi"/>
        </w:rPr>
        <w:t xml:space="preserve">, T. R., Salunke, A. A., Bharwani, N., Patel, K., Maharjan, D., Patel, S., ... &amp; Pandya, S. (2024). Distal Ulna Giant Cell Tumor treated by Resection without Reconstruction: What were the functional outcomes and review of literature. Journal of </w:t>
      </w:r>
      <w:proofErr w:type="spellStart"/>
      <w:r w:rsidRPr="00E86E21">
        <w:rPr>
          <w:rFonts w:asciiTheme="majorBidi" w:hAnsiTheme="majorBidi" w:cstheme="majorBidi"/>
        </w:rPr>
        <w:t>Orthopaedics</w:t>
      </w:r>
      <w:proofErr w:type="spellEnd"/>
      <w:r w:rsidRPr="00E86E21">
        <w:rPr>
          <w:rFonts w:asciiTheme="majorBidi" w:hAnsiTheme="majorBidi" w:cstheme="majorBidi"/>
        </w:rPr>
        <w:t>, 53, 118-124.</w:t>
      </w:r>
    </w:p>
    <w:p w14:paraId="2CCB1DA8" w14:textId="536A7F52" w:rsidR="00E86E21" w:rsidRDefault="00E86E21"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E86E21">
        <w:rPr>
          <w:rFonts w:asciiTheme="majorBidi" w:hAnsiTheme="majorBidi" w:cstheme="majorBidi"/>
          <w:sz w:val="24"/>
          <w:szCs w:val="24"/>
        </w:rPr>
        <w:t xml:space="preserve">Tiwari, V., Roy, M., Bm, S. A., &amp; </w:t>
      </w:r>
      <w:proofErr w:type="spellStart"/>
      <w:r w:rsidRPr="00E86E21">
        <w:rPr>
          <w:rFonts w:asciiTheme="majorBidi" w:hAnsiTheme="majorBidi" w:cstheme="majorBidi"/>
          <w:sz w:val="24"/>
          <w:szCs w:val="24"/>
        </w:rPr>
        <w:t>Dwidmuthe</w:t>
      </w:r>
      <w:proofErr w:type="spellEnd"/>
      <w:r w:rsidRPr="00E86E21">
        <w:rPr>
          <w:rFonts w:asciiTheme="majorBidi" w:hAnsiTheme="majorBidi" w:cstheme="majorBidi"/>
          <w:sz w:val="24"/>
          <w:szCs w:val="24"/>
        </w:rPr>
        <w:t xml:space="preserve">, S. (2024). Huge Distal Ulna Giant Cell Tumor Treated with Wide Local Excision and Extensor Carpi Ulnaris Tenodesis–A Rare Case Report. Journal of </w:t>
      </w:r>
      <w:proofErr w:type="spellStart"/>
      <w:r w:rsidRPr="00E86E21">
        <w:rPr>
          <w:rFonts w:asciiTheme="majorBidi" w:hAnsiTheme="majorBidi" w:cstheme="majorBidi"/>
          <w:sz w:val="24"/>
          <w:szCs w:val="24"/>
        </w:rPr>
        <w:t>Orthopaedic</w:t>
      </w:r>
      <w:proofErr w:type="spellEnd"/>
      <w:r w:rsidRPr="00E86E21">
        <w:rPr>
          <w:rFonts w:asciiTheme="majorBidi" w:hAnsiTheme="majorBidi" w:cstheme="majorBidi"/>
          <w:sz w:val="24"/>
          <w:szCs w:val="24"/>
        </w:rPr>
        <w:t xml:space="preserve"> Case Reports, 14(6), 113.</w:t>
      </w:r>
    </w:p>
    <w:p w14:paraId="37A34AD3" w14:textId="09FC3A8E" w:rsidR="00E86E21" w:rsidRPr="00E86E21" w:rsidRDefault="00E86E21" w:rsidP="0000101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E86E21">
        <w:rPr>
          <w:rFonts w:asciiTheme="majorBidi" w:hAnsiTheme="majorBidi" w:cstheme="majorBidi"/>
          <w:sz w:val="24"/>
          <w:szCs w:val="24"/>
        </w:rPr>
        <w:lastRenderedPageBreak/>
        <w:t>Kapoor, L., Kumar, V. S., Ansari, M. T., &amp; Khan, S. A. (2024). Ulnar Buttress Arthroplasty without Ulnar Stump Stabilization for Giant Cell Tumor of Distal Ulna. Journal of Wrist Surgery, 13(03), 215-221.</w:t>
      </w:r>
    </w:p>
    <w:p w14:paraId="43040A42" w14:textId="77777777" w:rsidR="00877B0D" w:rsidRPr="00F06A26" w:rsidRDefault="00877B0D" w:rsidP="00001012">
      <w:pPr>
        <w:shd w:val="clear" w:color="auto" w:fill="FFFFFF"/>
        <w:spacing w:after="0" w:line="240" w:lineRule="auto"/>
        <w:jc w:val="both"/>
        <w:rPr>
          <w:rFonts w:ascii="Helvetica" w:hAnsi="Helvetica"/>
          <w:color w:val="212121"/>
          <w:sz w:val="24"/>
          <w:szCs w:val="24"/>
        </w:rPr>
      </w:pPr>
      <w:r w:rsidRPr="00F06A26">
        <w:rPr>
          <w:rStyle w:val="fm-vol-iss-date"/>
          <w:rFonts w:ascii="Helvetica" w:hAnsi="Helvetica"/>
          <w:color w:val="212121"/>
          <w:sz w:val="24"/>
          <w:szCs w:val="24"/>
        </w:rPr>
        <w:t xml:space="preserve"> </w:t>
      </w:r>
    </w:p>
    <w:p w14:paraId="2A48B8FD" w14:textId="77777777" w:rsidR="00D451A1" w:rsidRPr="00F06A26" w:rsidRDefault="00D451A1" w:rsidP="00D451A1">
      <w:pPr>
        <w:autoSpaceDE w:val="0"/>
        <w:autoSpaceDN w:val="0"/>
        <w:adjustRightInd w:val="0"/>
        <w:spacing w:after="0" w:line="240" w:lineRule="auto"/>
        <w:jc w:val="both"/>
        <w:rPr>
          <w:rFonts w:ascii="Times New Roman" w:hAnsi="Times New Roman" w:cs="Times New Roman"/>
          <w:sz w:val="24"/>
          <w:szCs w:val="24"/>
        </w:rPr>
      </w:pPr>
      <w:r w:rsidRPr="00F06A26">
        <w:rPr>
          <w:rFonts w:ascii="Times New Roman" w:hAnsi="Times New Roman" w:cs="Times New Roman"/>
          <w:sz w:val="24"/>
          <w:szCs w:val="24"/>
        </w:rPr>
        <w:tab/>
      </w:r>
    </w:p>
    <w:p w14:paraId="42ED8678" w14:textId="77777777" w:rsidR="003D399E" w:rsidRPr="00F06A26" w:rsidRDefault="003D399E" w:rsidP="00D451A1">
      <w:pPr>
        <w:shd w:val="clear" w:color="auto" w:fill="FFFFFF"/>
        <w:spacing w:after="0" w:line="240" w:lineRule="auto"/>
        <w:jc w:val="both"/>
        <w:rPr>
          <w:rFonts w:ascii="Helvetica" w:hAnsi="Helvetica" w:cs="Helvetica"/>
          <w:color w:val="212121"/>
          <w:sz w:val="27"/>
          <w:szCs w:val="27"/>
        </w:rPr>
      </w:pPr>
    </w:p>
    <w:p w14:paraId="2D4C8B27" w14:textId="26D54745" w:rsidR="003D399E" w:rsidRPr="00F06A26" w:rsidRDefault="00EE0FE6" w:rsidP="00EE0FE6">
      <w:pPr>
        <w:shd w:val="clear" w:color="auto" w:fill="FFFFFF"/>
        <w:tabs>
          <w:tab w:val="left" w:pos="6461"/>
        </w:tabs>
        <w:jc w:val="both"/>
        <w:rPr>
          <w:rFonts w:ascii="Helvetica" w:hAnsi="Helvetica" w:cs="Helvetica"/>
          <w:color w:val="212121"/>
          <w:sz w:val="27"/>
          <w:szCs w:val="27"/>
        </w:rPr>
      </w:pPr>
      <w:r>
        <w:rPr>
          <w:rFonts w:ascii="Helvetica" w:hAnsi="Helvetica" w:cs="Helvetica"/>
          <w:color w:val="212121"/>
          <w:sz w:val="27"/>
          <w:szCs w:val="27"/>
        </w:rPr>
        <w:tab/>
      </w:r>
    </w:p>
    <w:p w14:paraId="6C831DAC" w14:textId="77777777" w:rsidR="00765B1B" w:rsidRPr="00F06A26" w:rsidRDefault="00765B1B" w:rsidP="00001012">
      <w:pPr>
        <w:autoSpaceDE w:val="0"/>
        <w:autoSpaceDN w:val="0"/>
        <w:adjustRightInd w:val="0"/>
        <w:spacing w:after="0" w:line="240" w:lineRule="auto"/>
        <w:jc w:val="both"/>
        <w:rPr>
          <w:rFonts w:asciiTheme="majorBidi" w:hAnsiTheme="majorBidi" w:cstheme="majorBidi"/>
          <w:sz w:val="24"/>
          <w:szCs w:val="24"/>
        </w:rPr>
      </w:pPr>
    </w:p>
    <w:p w14:paraId="7D164CC3" w14:textId="77777777" w:rsidR="00877B0D" w:rsidRPr="00877B0D" w:rsidRDefault="00877B0D" w:rsidP="00001012">
      <w:pPr>
        <w:tabs>
          <w:tab w:val="left" w:pos="2019"/>
        </w:tabs>
        <w:spacing w:after="0" w:line="240" w:lineRule="auto"/>
        <w:jc w:val="both"/>
        <w:rPr>
          <w:rFonts w:asciiTheme="majorBidi" w:hAnsiTheme="majorBidi" w:cstheme="majorBidi"/>
          <w:sz w:val="24"/>
          <w:szCs w:val="24"/>
        </w:rPr>
      </w:pPr>
    </w:p>
    <w:sectPr w:rsidR="00877B0D" w:rsidRPr="00877B0D" w:rsidSect="00151B4C">
      <w:headerReference w:type="even" r:id="rId37"/>
      <w:headerReference w:type="default" r:id="rId38"/>
      <w:footerReference w:type="even" r:id="rId39"/>
      <w:footerReference w:type="default" r:id="rId40"/>
      <w:headerReference w:type="first" r:id="rId41"/>
      <w:footerReference w:type="firs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1DC7C" w14:textId="77777777" w:rsidR="009E4024" w:rsidRDefault="009E4024" w:rsidP="00E57544">
      <w:pPr>
        <w:spacing w:after="0" w:line="240" w:lineRule="auto"/>
      </w:pPr>
      <w:r>
        <w:separator/>
      </w:r>
    </w:p>
  </w:endnote>
  <w:endnote w:type="continuationSeparator" w:id="0">
    <w:p w14:paraId="6D533B67" w14:textId="77777777" w:rsidR="009E4024" w:rsidRDefault="009E4024" w:rsidP="00E57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6C3F" w14:textId="77777777" w:rsidR="00E57544" w:rsidRDefault="00E57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35E43" w14:textId="77777777" w:rsidR="00E57544" w:rsidRDefault="00E575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AEC58" w14:textId="77777777" w:rsidR="00E57544" w:rsidRDefault="00E57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8073F" w14:textId="77777777" w:rsidR="009E4024" w:rsidRDefault="009E4024" w:rsidP="00E57544">
      <w:pPr>
        <w:spacing w:after="0" w:line="240" w:lineRule="auto"/>
      </w:pPr>
      <w:r>
        <w:separator/>
      </w:r>
    </w:p>
  </w:footnote>
  <w:footnote w:type="continuationSeparator" w:id="0">
    <w:p w14:paraId="042BC182" w14:textId="77777777" w:rsidR="009E4024" w:rsidRDefault="009E4024" w:rsidP="00E57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CD91" w14:textId="676EA29E" w:rsidR="00E57544" w:rsidRDefault="00000000">
    <w:pPr>
      <w:pStyle w:val="Header"/>
    </w:pPr>
    <w:r>
      <w:rPr>
        <w:noProof/>
      </w:rPr>
      <w:pict w14:anchorId="4893C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09626"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6B745" w14:textId="08D801CE" w:rsidR="00E57544" w:rsidRDefault="00000000">
    <w:pPr>
      <w:pStyle w:val="Header"/>
    </w:pPr>
    <w:r>
      <w:rPr>
        <w:noProof/>
      </w:rPr>
      <w:pict w14:anchorId="58C14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09627"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410F0" w14:textId="212A411D" w:rsidR="00E57544" w:rsidRDefault="00000000">
    <w:pPr>
      <w:pStyle w:val="Header"/>
    </w:pPr>
    <w:r>
      <w:rPr>
        <w:noProof/>
      </w:rPr>
      <w:pict w14:anchorId="0CD9F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09625"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C3087"/>
    <w:multiLevelType w:val="hybridMultilevel"/>
    <w:tmpl w:val="6A76D1BE"/>
    <w:lvl w:ilvl="0" w:tplc="5D2E3A0C">
      <w:start w:val="1"/>
      <w:numFmt w:val="decimal"/>
      <w:lvlText w:val="%1."/>
      <w:lvlJc w:val="left"/>
      <w:pPr>
        <w:ind w:left="720" w:hanging="360"/>
      </w:pPr>
      <w:rPr>
        <w:rFonts w:hint="default"/>
        <w:color w:val="2121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58753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S3MDK2MDUGAgtLSyUdpeDU4uLM/DyQAsNaAIT5sWAsAAAA"/>
  </w:docVars>
  <w:rsids>
    <w:rsidRoot w:val="00260981"/>
    <w:rsid w:val="00001012"/>
    <w:rsid w:val="00034C44"/>
    <w:rsid w:val="000B4575"/>
    <w:rsid w:val="00131F6D"/>
    <w:rsid w:val="00151B4C"/>
    <w:rsid w:val="001B57E8"/>
    <w:rsid w:val="00206168"/>
    <w:rsid w:val="00234D51"/>
    <w:rsid w:val="00260981"/>
    <w:rsid w:val="0027229C"/>
    <w:rsid w:val="002D1FCF"/>
    <w:rsid w:val="003D399E"/>
    <w:rsid w:val="003E5E65"/>
    <w:rsid w:val="003F6AFA"/>
    <w:rsid w:val="00421673"/>
    <w:rsid w:val="004B42DF"/>
    <w:rsid w:val="004C115F"/>
    <w:rsid w:val="004C3308"/>
    <w:rsid w:val="00561A9A"/>
    <w:rsid w:val="005C46DC"/>
    <w:rsid w:val="005E26DB"/>
    <w:rsid w:val="00644DA9"/>
    <w:rsid w:val="0065161D"/>
    <w:rsid w:val="006A37D2"/>
    <w:rsid w:val="00720D17"/>
    <w:rsid w:val="00746293"/>
    <w:rsid w:val="007631D2"/>
    <w:rsid w:val="00765B1B"/>
    <w:rsid w:val="007B3540"/>
    <w:rsid w:val="007D35CF"/>
    <w:rsid w:val="0083452B"/>
    <w:rsid w:val="00877B0D"/>
    <w:rsid w:val="008D4729"/>
    <w:rsid w:val="009019E2"/>
    <w:rsid w:val="00910DDC"/>
    <w:rsid w:val="00993C04"/>
    <w:rsid w:val="009E4024"/>
    <w:rsid w:val="00A06C76"/>
    <w:rsid w:val="00AB5528"/>
    <w:rsid w:val="00B3357E"/>
    <w:rsid w:val="00B71A0E"/>
    <w:rsid w:val="00BB2CE2"/>
    <w:rsid w:val="00BE2840"/>
    <w:rsid w:val="00C3702B"/>
    <w:rsid w:val="00D451A1"/>
    <w:rsid w:val="00DA1F5C"/>
    <w:rsid w:val="00DD2EFB"/>
    <w:rsid w:val="00E023F3"/>
    <w:rsid w:val="00E030C7"/>
    <w:rsid w:val="00E51085"/>
    <w:rsid w:val="00E57544"/>
    <w:rsid w:val="00E75FA9"/>
    <w:rsid w:val="00E86E21"/>
    <w:rsid w:val="00EA07F0"/>
    <w:rsid w:val="00EB3019"/>
    <w:rsid w:val="00EE0FE6"/>
    <w:rsid w:val="00F06A26"/>
    <w:rsid w:val="00F40883"/>
    <w:rsid w:val="00FE74B3"/>
    <w:rsid w:val="00FF3A87"/>
    <w:rsid w:val="00FF61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0C7E2"/>
  <w15:docId w15:val="{A7BFE8A9-1224-4FAA-AB41-00AADFBA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981"/>
    <w:rPr>
      <w:lang w:val="en-US"/>
    </w:rPr>
  </w:style>
  <w:style w:type="paragraph" w:styleId="Heading1">
    <w:name w:val="heading 1"/>
    <w:basedOn w:val="Normal"/>
    <w:next w:val="Normal"/>
    <w:link w:val="Heading1Char"/>
    <w:uiPriority w:val="9"/>
    <w:qFormat/>
    <w:rsid w:val="00877B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981"/>
    <w:rPr>
      <w:rFonts w:ascii="Tahoma" w:hAnsi="Tahoma" w:cs="Tahoma"/>
      <w:sz w:val="16"/>
      <w:szCs w:val="16"/>
    </w:rPr>
  </w:style>
  <w:style w:type="paragraph" w:customStyle="1" w:styleId="Default">
    <w:name w:val="Default"/>
    <w:rsid w:val="00765B1B"/>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HTMLPreformatted">
    <w:name w:val="HTML Preformatted"/>
    <w:basedOn w:val="Normal"/>
    <w:link w:val="HTMLPreformattedChar"/>
    <w:uiPriority w:val="99"/>
    <w:semiHidden/>
    <w:unhideWhenUsed/>
    <w:rsid w:val="007B3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7B3540"/>
    <w:rPr>
      <w:rFonts w:ascii="Courier New" w:eastAsia="Times New Roman" w:hAnsi="Courier New" w:cs="Courier New"/>
      <w:sz w:val="20"/>
      <w:szCs w:val="20"/>
      <w:lang w:eastAsia="fr-FR"/>
    </w:rPr>
  </w:style>
  <w:style w:type="character" w:customStyle="1" w:styleId="y2iqfc">
    <w:name w:val="y2iqfc"/>
    <w:basedOn w:val="DefaultParagraphFont"/>
    <w:rsid w:val="007B3540"/>
  </w:style>
  <w:style w:type="character" w:styleId="Hyperlink">
    <w:name w:val="Hyperlink"/>
    <w:basedOn w:val="DefaultParagraphFont"/>
    <w:uiPriority w:val="99"/>
    <w:unhideWhenUsed/>
    <w:rsid w:val="00A06C76"/>
    <w:rPr>
      <w:color w:val="0000FF"/>
      <w:u w:val="single"/>
    </w:rPr>
  </w:style>
  <w:style w:type="paragraph" w:styleId="ListParagraph">
    <w:name w:val="List Paragraph"/>
    <w:basedOn w:val="Normal"/>
    <w:uiPriority w:val="34"/>
    <w:qFormat/>
    <w:rsid w:val="00F40883"/>
    <w:pPr>
      <w:ind w:left="720"/>
      <w:contextualSpacing/>
    </w:pPr>
  </w:style>
  <w:style w:type="character" w:customStyle="1" w:styleId="Heading1Char">
    <w:name w:val="Heading 1 Char"/>
    <w:basedOn w:val="DefaultParagraphFont"/>
    <w:link w:val="Heading1"/>
    <w:uiPriority w:val="9"/>
    <w:rsid w:val="00877B0D"/>
    <w:rPr>
      <w:rFonts w:asciiTheme="majorHAnsi" w:eastAsiaTheme="majorEastAsia" w:hAnsiTheme="majorHAnsi" w:cstheme="majorBidi"/>
      <w:b/>
      <w:bCs/>
      <w:color w:val="365F91" w:themeColor="accent1" w:themeShade="BF"/>
      <w:sz w:val="28"/>
      <w:szCs w:val="28"/>
    </w:rPr>
  </w:style>
  <w:style w:type="character" w:customStyle="1" w:styleId="fm-vol-iss-date">
    <w:name w:val="fm-vol-iss-date"/>
    <w:basedOn w:val="DefaultParagraphFont"/>
    <w:rsid w:val="00877B0D"/>
  </w:style>
  <w:style w:type="character" w:customStyle="1" w:styleId="doi">
    <w:name w:val="doi"/>
    <w:basedOn w:val="DefaultParagraphFont"/>
    <w:rsid w:val="00877B0D"/>
  </w:style>
  <w:style w:type="character" w:customStyle="1" w:styleId="fm-citation-ids-label">
    <w:name w:val="fm-citation-ids-label"/>
    <w:basedOn w:val="DefaultParagraphFont"/>
    <w:rsid w:val="00877B0D"/>
  </w:style>
  <w:style w:type="character" w:customStyle="1" w:styleId="period">
    <w:name w:val="period"/>
    <w:basedOn w:val="DefaultParagraphFont"/>
    <w:rsid w:val="00877B0D"/>
  </w:style>
  <w:style w:type="character" w:customStyle="1" w:styleId="cit">
    <w:name w:val="cit"/>
    <w:basedOn w:val="DefaultParagraphFont"/>
    <w:rsid w:val="00877B0D"/>
  </w:style>
  <w:style w:type="character" w:customStyle="1" w:styleId="citation-doi">
    <w:name w:val="citation-doi"/>
    <w:basedOn w:val="DefaultParagraphFont"/>
    <w:rsid w:val="00877B0D"/>
  </w:style>
  <w:style w:type="character" w:customStyle="1" w:styleId="authors-list-item">
    <w:name w:val="authors-list-item"/>
    <w:basedOn w:val="DefaultParagraphFont"/>
    <w:rsid w:val="00877B0D"/>
  </w:style>
  <w:style w:type="character" w:customStyle="1" w:styleId="author-sup-separator">
    <w:name w:val="author-sup-separator"/>
    <w:basedOn w:val="DefaultParagraphFont"/>
    <w:rsid w:val="00877B0D"/>
  </w:style>
  <w:style w:type="character" w:customStyle="1" w:styleId="comma">
    <w:name w:val="comma"/>
    <w:basedOn w:val="DefaultParagraphFont"/>
    <w:rsid w:val="00877B0D"/>
  </w:style>
  <w:style w:type="character" w:styleId="Emphasis">
    <w:name w:val="Emphasis"/>
    <w:basedOn w:val="DefaultParagraphFont"/>
    <w:uiPriority w:val="20"/>
    <w:qFormat/>
    <w:rsid w:val="003D399E"/>
    <w:rPr>
      <w:i/>
      <w:iCs/>
    </w:rPr>
  </w:style>
  <w:style w:type="character" w:styleId="Strong">
    <w:name w:val="Strong"/>
    <w:basedOn w:val="DefaultParagraphFont"/>
    <w:uiPriority w:val="22"/>
    <w:qFormat/>
    <w:rsid w:val="00E75FA9"/>
    <w:rPr>
      <w:b/>
      <w:bCs/>
    </w:rPr>
  </w:style>
  <w:style w:type="character" w:customStyle="1" w:styleId="kwd-text">
    <w:name w:val="kwd-text"/>
    <w:basedOn w:val="DefaultParagraphFont"/>
    <w:rsid w:val="00E75FA9"/>
  </w:style>
  <w:style w:type="character" w:styleId="UnresolvedMention">
    <w:name w:val="Unresolved Mention"/>
    <w:basedOn w:val="DefaultParagraphFont"/>
    <w:uiPriority w:val="99"/>
    <w:semiHidden/>
    <w:unhideWhenUsed/>
    <w:rsid w:val="003E5E65"/>
    <w:rPr>
      <w:color w:val="605E5C"/>
      <w:shd w:val="clear" w:color="auto" w:fill="E1DFDD"/>
    </w:rPr>
  </w:style>
  <w:style w:type="paragraph" w:styleId="Header">
    <w:name w:val="header"/>
    <w:basedOn w:val="Normal"/>
    <w:link w:val="HeaderChar"/>
    <w:uiPriority w:val="99"/>
    <w:unhideWhenUsed/>
    <w:rsid w:val="00E57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544"/>
    <w:rPr>
      <w:lang w:val="en-US"/>
    </w:rPr>
  </w:style>
  <w:style w:type="paragraph" w:styleId="Footer">
    <w:name w:val="footer"/>
    <w:basedOn w:val="Normal"/>
    <w:link w:val="FooterChar"/>
    <w:uiPriority w:val="99"/>
    <w:unhideWhenUsed/>
    <w:rsid w:val="00E57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54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6453">
      <w:bodyDiv w:val="1"/>
      <w:marLeft w:val="0"/>
      <w:marRight w:val="0"/>
      <w:marTop w:val="0"/>
      <w:marBottom w:val="0"/>
      <w:divBdr>
        <w:top w:val="none" w:sz="0" w:space="0" w:color="auto"/>
        <w:left w:val="none" w:sz="0" w:space="0" w:color="auto"/>
        <w:bottom w:val="none" w:sz="0" w:space="0" w:color="auto"/>
        <w:right w:val="none" w:sz="0" w:space="0" w:color="auto"/>
      </w:divBdr>
    </w:div>
    <w:div w:id="63988320">
      <w:bodyDiv w:val="1"/>
      <w:marLeft w:val="0"/>
      <w:marRight w:val="0"/>
      <w:marTop w:val="0"/>
      <w:marBottom w:val="0"/>
      <w:divBdr>
        <w:top w:val="none" w:sz="0" w:space="0" w:color="auto"/>
        <w:left w:val="none" w:sz="0" w:space="0" w:color="auto"/>
        <w:bottom w:val="none" w:sz="0" w:space="0" w:color="auto"/>
        <w:right w:val="none" w:sz="0" w:space="0" w:color="auto"/>
      </w:divBdr>
    </w:div>
    <w:div w:id="508712988">
      <w:bodyDiv w:val="1"/>
      <w:marLeft w:val="0"/>
      <w:marRight w:val="0"/>
      <w:marTop w:val="0"/>
      <w:marBottom w:val="0"/>
      <w:divBdr>
        <w:top w:val="none" w:sz="0" w:space="0" w:color="auto"/>
        <w:left w:val="none" w:sz="0" w:space="0" w:color="auto"/>
        <w:bottom w:val="none" w:sz="0" w:space="0" w:color="auto"/>
        <w:right w:val="none" w:sz="0" w:space="0" w:color="auto"/>
      </w:divBdr>
      <w:divsChild>
        <w:div w:id="1965766249">
          <w:marLeft w:val="0"/>
          <w:marRight w:val="0"/>
          <w:marTop w:val="0"/>
          <w:marBottom w:val="0"/>
          <w:divBdr>
            <w:top w:val="none" w:sz="0" w:space="0" w:color="auto"/>
            <w:left w:val="none" w:sz="0" w:space="0" w:color="auto"/>
            <w:bottom w:val="none" w:sz="0" w:space="0" w:color="auto"/>
            <w:right w:val="none" w:sz="0" w:space="0" w:color="auto"/>
          </w:divBdr>
          <w:divsChild>
            <w:div w:id="193351221">
              <w:marLeft w:val="0"/>
              <w:marRight w:val="0"/>
              <w:marTop w:val="0"/>
              <w:marBottom w:val="0"/>
              <w:divBdr>
                <w:top w:val="none" w:sz="0" w:space="0" w:color="auto"/>
                <w:left w:val="none" w:sz="0" w:space="0" w:color="auto"/>
                <w:bottom w:val="none" w:sz="0" w:space="0" w:color="auto"/>
                <w:right w:val="none" w:sz="0" w:space="0" w:color="auto"/>
              </w:divBdr>
              <w:divsChild>
                <w:div w:id="2079555256">
                  <w:marLeft w:val="0"/>
                  <w:marRight w:val="0"/>
                  <w:marTop w:val="0"/>
                  <w:marBottom w:val="0"/>
                  <w:divBdr>
                    <w:top w:val="none" w:sz="0" w:space="0" w:color="auto"/>
                    <w:left w:val="none" w:sz="0" w:space="0" w:color="auto"/>
                    <w:bottom w:val="none" w:sz="0" w:space="0" w:color="auto"/>
                    <w:right w:val="none" w:sz="0" w:space="0" w:color="auto"/>
                  </w:divBdr>
                  <w:divsChild>
                    <w:div w:id="1995450317">
                      <w:marLeft w:val="0"/>
                      <w:marRight w:val="0"/>
                      <w:marTop w:val="0"/>
                      <w:marBottom w:val="0"/>
                      <w:divBdr>
                        <w:top w:val="none" w:sz="0" w:space="0" w:color="auto"/>
                        <w:left w:val="none" w:sz="0" w:space="0" w:color="auto"/>
                        <w:bottom w:val="none" w:sz="0" w:space="0" w:color="auto"/>
                        <w:right w:val="none" w:sz="0" w:space="0" w:color="auto"/>
                      </w:divBdr>
                    </w:div>
                    <w:div w:id="1314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2555">
              <w:marLeft w:val="240"/>
              <w:marRight w:val="0"/>
              <w:marTop w:val="0"/>
              <w:marBottom w:val="0"/>
              <w:divBdr>
                <w:top w:val="none" w:sz="0" w:space="0" w:color="auto"/>
                <w:left w:val="none" w:sz="0" w:space="0" w:color="auto"/>
                <w:bottom w:val="none" w:sz="0" w:space="0" w:color="auto"/>
                <w:right w:val="none" w:sz="0" w:space="0" w:color="auto"/>
              </w:divBdr>
              <w:divsChild>
                <w:div w:id="1424843322">
                  <w:marLeft w:val="0"/>
                  <w:marRight w:val="0"/>
                  <w:marTop w:val="0"/>
                  <w:marBottom w:val="0"/>
                  <w:divBdr>
                    <w:top w:val="none" w:sz="0" w:space="0" w:color="auto"/>
                    <w:left w:val="none" w:sz="0" w:space="0" w:color="auto"/>
                    <w:bottom w:val="none" w:sz="0" w:space="0" w:color="auto"/>
                    <w:right w:val="none" w:sz="0" w:space="0" w:color="auto"/>
                  </w:divBdr>
                </w:div>
                <w:div w:id="19924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38676">
          <w:marLeft w:val="0"/>
          <w:marRight w:val="0"/>
          <w:marTop w:val="200"/>
          <w:marBottom w:val="200"/>
          <w:divBdr>
            <w:top w:val="none" w:sz="0" w:space="0" w:color="auto"/>
            <w:left w:val="none" w:sz="0" w:space="0" w:color="auto"/>
            <w:bottom w:val="none" w:sz="0" w:space="0" w:color="auto"/>
            <w:right w:val="none" w:sz="0" w:space="0" w:color="auto"/>
          </w:divBdr>
          <w:divsChild>
            <w:div w:id="16313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4189">
      <w:bodyDiv w:val="1"/>
      <w:marLeft w:val="0"/>
      <w:marRight w:val="0"/>
      <w:marTop w:val="0"/>
      <w:marBottom w:val="0"/>
      <w:divBdr>
        <w:top w:val="none" w:sz="0" w:space="0" w:color="auto"/>
        <w:left w:val="none" w:sz="0" w:space="0" w:color="auto"/>
        <w:bottom w:val="none" w:sz="0" w:space="0" w:color="auto"/>
        <w:right w:val="none" w:sz="0" w:space="0" w:color="auto"/>
      </w:divBdr>
    </w:div>
    <w:div w:id="912932866">
      <w:bodyDiv w:val="1"/>
      <w:marLeft w:val="0"/>
      <w:marRight w:val="0"/>
      <w:marTop w:val="0"/>
      <w:marBottom w:val="0"/>
      <w:divBdr>
        <w:top w:val="none" w:sz="0" w:space="0" w:color="auto"/>
        <w:left w:val="none" w:sz="0" w:space="0" w:color="auto"/>
        <w:bottom w:val="none" w:sz="0" w:space="0" w:color="auto"/>
        <w:right w:val="none" w:sz="0" w:space="0" w:color="auto"/>
      </w:divBdr>
    </w:div>
    <w:div w:id="980960611">
      <w:bodyDiv w:val="1"/>
      <w:marLeft w:val="0"/>
      <w:marRight w:val="0"/>
      <w:marTop w:val="0"/>
      <w:marBottom w:val="0"/>
      <w:divBdr>
        <w:top w:val="none" w:sz="0" w:space="0" w:color="auto"/>
        <w:left w:val="none" w:sz="0" w:space="0" w:color="auto"/>
        <w:bottom w:val="none" w:sz="0" w:space="0" w:color="auto"/>
        <w:right w:val="none" w:sz="0" w:space="0" w:color="auto"/>
      </w:divBdr>
      <w:divsChild>
        <w:div w:id="1841503601">
          <w:marLeft w:val="0"/>
          <w:marRight w:val="0"/>
          <w:marTop w:val="0"/>
          <w:marBottom w:val="0"/>
          <w:divBdr>
            <w:top w:val="none" w:sz="0" w:space="0" w:color="auto"/>
            <w:left w:val="none" w:sz="0" w:space="0" w:color="auto"/>
            <w:bottom w:val="none" w:sz="0" w:space="0" w:color="auto"/>
            <w:right w:val="none" w:sz="0" w:space="0" w:color="auto"/>
          </w:divBdr>
          <w:divsChild>
            <w:div w:id="644316656">
              <w:marLeft w:val="0"/>
              <w:marRight w:val="0"/>
              <w:marTop w:val="0"/>
              <w:marBottom w:val="0"/>
              <w:divBdr>
                <w:top w:val="none" w:sz="0" w:space="0" w:color="auto"/>
                <w:left w:val="none" w:sz="0" w:space="0" w:color="auto"/>
                <w:bottom w:val="none" w:sz="0" w:space="0" w:color="auto"/>
                <w:right w:val="none" w:sz="0" w:space="0" w:color="auto"/>
              </w:divBdr>
              <w:divsChild>
                <w:div w:id="1278758908">
                  <w:marLeft w:val="0"/>
                  <w:marRight w:val="0"/>
                  <w:marTop w:val="0"/>
                  <w:marBottom w:val="0"/>
                  <w:divBdr>
                    <w:top w:val="none" w:sz="0" w:space="0" w:color="auto"/>
                    <w:left w:val="none" w:sz="0" w:space="0" w:color="auto"/>
                    <w:bottom w:val="none" w:sz="0" w:space="0" w:color="auto"/>
                    <w:right w:val="none" w:sz="0" w:space="0" w:color="auto"/>
                  </w:divBdr>
                  <w:divsChild>
                    <w:div w:id="1911962304">
                      <w:marLeft w:val="0"/>
                      <w:marRight w:val="0"/>
                      <w:marTop w:val="0"/>
                      <w:marBottom w:val="0"/>
                      <w:divBdr>
                        <w:top w:val="none" w:sz="0" w:space="0" w:color="auto"/>
                        <w:left w:val="none" w:sz="0" w:space="0" w:color="auto"/>
                        <w:bottom w:val="none" w:sz="0" w:space="0" w:color="auto"/>
                        <w:right w:val="none" w:sz="0" w:space="0" w:color="auto"/>
                      </w:divBdr>
                    </w:div>
                    <w:div w:id="17525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1158">
              <w:marLeft w:val="240"/>
              <w:marRight w:val="0"/>
              <w:marTop w:val="0"/>
              <w:marBottom w:val="0"/>
              <w:divBdr>
                <w:top w:val="none" w:sz="0" w:space="0" w:color="auto"/>
                <w:left w:val="none" w:sz="0" w:space="0" w:color="auto"/>
                <w:bottom w:val="none" w:sz="0" w:space="0" w:color="auto"/>
                <w:right w:val="none" w:sz="0" w:space="0" w:color="auto"/>
              </w:divBdr>
              <w:divsChild>
                <w:div w:id="419524456">
                  <w:marLeft w:val="0"/>
                  <w:marRight w:val="0"/>
                  <w:marTop w:val="0"/>
                  <w:marBottom w:val="0"/>
                  <w:divBdr>
                    <w:top w:val="none" w:sz="0" w:space="0" w:color="auto"/>
                    <w:left w:val="none" w:sz="0" w:space="0" w:color="auto"/>
                    <w:bottom w:val="none" w:sz="0" w:space="0" w:color="auto"/>
                    <w:right w:val="none" w:sz="0" w:space="0" w:color="auto"/>
                  </w:divBdr>
                </w:div>
                <w:div w:id="4854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2998">
          <w:marLeft w:val="0"/>
          <w:marRight w:val="0"/>
          <w:marTop w:val="200"/>
          <w:marBottom w:val="200"/>
          <w:divBdr>
            <w:top w:val="none" w:sz="0" w:space="0" w:color="auto"/>
            <w:left w:val="none" w:sz="0" w:space="0" w:color="auto"/>
            <w:bottom w:val="none" w:sz="0" w:space="0" w:color="auto"/>
            <w:right w:val="none" w:sz="0" w:space="0" w:color="auto"/>
          </w:divBdr>
          <w:divsChild>
            <w:div w:id="30782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7110">
      <w:bodyDiv w:val="1"/>
      <w:marLeft w:val="0"/>
      <w:marRight w:val="0"/>
      <w:marTop w:val="0"/>
      <w:marBottom w:val="0"/>
      <w:divBdr>
        <w:top w:val="none" w:sz="0" w:space="0" w:color="auto"/>
        <w:left w:val="none" w:sz="0" w:space="0" w:color="auto"/>
        <w:bottom w:val="none" w:sz="0" w:space="0" w:color="auto"/>
        <w:right w:val="none" w:sz="0" w:space="0" w:color="auto"/>
      </w:divBdr>
      <w:divsChild>
        <w:div w:id="1094204286">
          <w:marLeft w:val="0"/>
          <w:marRight w:val="0"/>
          <w:marTop w:val="0"/>
          <w:marBottom w:val="0"/>
          <w:divBdr>
            <w:top w:val="none" w:sz="0" w:space="0" w:color="auto"/>
            <w:left w:val="none" w:sz="0" w:space="0" w:color="auto"/>
            <w:bottom w:val="none" w:sz="0" w:space="0" w:color="auto"/>
            <w:right w:val="none" w:sz="0" w:space="0" w:color="auto"/>
          </w:divBdr>
          <w:divsChild>
            <w:div w:id="2093621829">
              <w:marLeft w:val="0"/>
              <w:marRight w:val="0"/>
              <w:marTop w:val="0"/>
              <w:marBottom w:val="0"/>
              <w:divBdr>
                <w:top w:val="none" w:sz="0" w:space="0" w:color="auto"/>
                <w:left w:val="none" w:sz="0" w:space="0" w:color="auto"/>
                <w:bottom w:val="none" w:sz="0" w:space="0" w:color="auto"/>
                <w:right w:val="none" w:sz="0" w:space="0" w:color="auto"/>
              </w:divBdr>
              <w:divsChild>
                <w:div w:id="1192453924">
                  <w:marLeft w:val="0"/>
                  <w:marRight w:val="0"/>
                  <w:marTop w:val="0"/>
                  <w:marBottom w:val="0"/>
                  <w:divBdr>
                    <w:top w:val="none" w:sz="0" w:space="0" w:color="auto"/>
                    <w:left w:val="none" w:sz="0" w:space="0" w:color="auto"/>
                    <w:bottom w:val="none" w:sz="0" w:space="0" w:color="auto"/>
                    <w:right w:val="none" w:sz="0" w:space="0" w:color="auto"/>
                  </w:divBdr>
                  <w:divsChild>
                    <w:div w:id="110900833">
                      <w:marLeft w:val="0"/>
                      <w:marRight w:val="0"/>
                      <w:marTop w:val="0"/>
                      <w:marBottom w:val="0"/>
                      <w:divBdr>
                        <w:top w:val="none" w:sz="0" w:space="0" w:color="auto"/>
                        <w:left w:val="none" w:sz="0" w:space="0" w:color="auto"/>
                        <w:bottom w:val="none" w:sz="0" w:space="0" w:color="auto"/>
                        <w:right w:val="none" w:sz="0" w:space="0" w:color="auto"/>
                      </w:divBdr>
                      <w:divsChild>
                        <w:div w:id="1507747297">
                          <w:marLeft w:val="0"/>
                          <w:marRight w:val="0"/>
                          <w:marTop w:val="0"/>
                          <w:marBottom w:val="0"/>
                          <w:divBdr>
                            <w:top w:val="none" w:sz="0" w:space="0" w:color="auto"/>
                            <w:left w:val="none" w:sz="0" w:space="0" w:color="auto"/>
                            <w:bottom w:val="none" w:sz="0" w:space="0" w:color="auto"/>
                            <w:right w:val="none" w:sz="0" w:space="0" w:color="auto"/>
                          </w:divBdr>
                          <w:divsChild>
                            <w:div w:id="130293451">
                              <w:marLeft w:val="0"/>
                              <w:marRight w:val="0"/>
                              <w:marTop w:val="0"/>
                              <w:marBottom w:val="0"/>
                              <w:divBdr>
                                <w:top w:val="none" w:sz="0" w:space="0" w:color="auto"/>
                                <w:left w:val="none" w:sz="0" w:space="0" w:color="auto"/>
                                <w:bottom w:val="none" w:sz="0" w:space="0" w:color="auto"/>
                                <w:right w:val="none" w:sz="0" w:space="0" w:color="auto"/>
                              </w:divBdr>
                              <w:divsChild>
                                <w:div w:id="1233345639">
                                  <w:marLeft w:val="0"/>
                                  <w:marRight w:val="0"/>
                                  <w:marTop w:val="0"/>
                                  <w:marBottom w:val="0"/>
                                  <w:divBdr>
                                    <w:top w:val="none" w:sz="0" w:space="0" w:color="auto"/>
                                    <w:left w:val="none" w:sz="0" w:space="0" w:color="auto"/>
                                    <w:bottom w:val="none" w:sz="0" w:space="0" w:color="auto"/>
                                    <w:right w:val="none" w:sz="0" w:space="0" w:color="auto"/>
                                  </w:divBdr>
                                  <w:divsChild>
                                    <w:div w:id="5221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303670">
      <w:bodyDiv w:val="1"/>
      <w:marLeft w:val="0"/>
      <w:marRight w:val="0"/>
      <w:marTop w:val="0"/>
      <w:marBottom w:val="0"/>
      <w:divBdr>
        <w:top w:val="none" w:sz="0" w:space="0" w:color="auto"/>
        <w:left w:val="none" w:sz="0" w:space="0" w:color="auto"/>
        <w:bottom w:val="none" w:sz="0" w:space="0" w:color="auto"/>
        <w:right w:val="none" w:sz="0" w:space="0" w:color="auto"/>
      </w:divBdr>
    </w:div>
    <w:div w:id="1326396103">
      <w:bodyDiv w:val="1"/>
      <w:marLeft w:val="0"/>
      <w:marRight w:val="0"/>
      <w:marTop w:val="0"/>
      <w:marBottom w:val="0"/>
      <w:divBdr>
        <w:top w:val="none" w:sz="0" w:space="0" w:color="auto"/>
        <w:left w:val="none" w:sz="0" w:space="0" w:color="auto"/>
        <w:bottom w:val="none" w:sz="0" w:space="0" w:color="auto"/>
        <w:right w:val="none" w:sz="0" w:space="0" w:color="auto"/>
      </w:divBdr>
    </w:div>
    <w:div w:id="1775831338">
      <w:bodyDiv w:val="1"/>
      <w:marLeft w:val="0"/>
      <w:marRight w:val="0"/>
      <w:marTop w:val="0"/>
      <w:marBottom w:val="0"/>
      <w:divBdr>
        <w:top w:val="none" w:sz="0" w:space="0" w:color="auto"/>
        <w:left w:val="none" w:sz="0" w:space="0" w:color="auto"/>
        <w:bottom w:val="none" w:sz="0" w:space="0" w:color="auto"/>
        <w:right w:val="none" w:sz="0" w:space="0" w:color="auto"/>
      </w:divBdr>
    </w:div>
    <w:div w:id="1794639249">
      <w:bodyDiv w:val="1"/>
      <w:marLeft w:val="0"/>
      <w:marRight w:val="0"/>
      <w:marTop w:val="0"/>
      <w:marBottom w:val="0"/>
      <w:divBdr>
        <w:top w:val="none" w:sz="0" w:space="0" w:color="auto"/>
        <w:left w:val="none" w:sz="0" w:space="0" w:color="auto"/>
        <w:bottom w:val="none" w:sz="0" w:space="0" w:color="auto"/>
        <w:right w:val="none" w:sz="0" w:space="0" w:color="auto"/>
      </w:divBdr>
    </w:div>
    <w:div w:id="1847864409">
      <w:bodyDiv w:val="1"/>
      <w:marLeft w:val="0"/>
      <w:marRight w:val="0"/>
      <w:marTop w:val="0"/>
      <w:marBottom w:val="0"/>
      <w:divBdr>
        <w:top w:val="none" w:sz="0" w:space="0" w:color="auto"/>
        <w:left w:val="none" w:sz="0" w:space="0" w:color="auto"/>
        <w:bottom w:val="none" w:sz="0" w:space="0" w:color="auto"/>
        <w:right w:val="none" w:sz="0" w:space="0" w:color="auto"/>
      </w:divBdr>
    </w:div>
    <w:div w:id="19737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hyperlink" Target="https://pubmed.ncbi.nlm.nih.gov/?term=Zhou%20L%5BAuthor%5D" TargetMode="External"/><Relationship Id="rId26" Type="http://schemas.openxmlformats.org/officeDocument/2006/relationships/hyperlink" Target="https://pubmed.ncbi.nlm.nih.gov/38350706/"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ubmed.ncbi.nlm.nih.gov/?term=Divjak%20E%5BAuthor%5D" TargetMode="External"/><Relationship Id="rId34" Type="http://schemas.openxmlformats.org/officeDocument/2006/relationships/hyperlink" Target="https://pubmed.ncbi.nlm.nih.gov/?term=Zhang%20Z%5BAuthor%5D" TargetMode="External"/><Relationship Id="rId42"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hyperlink" Target="https://pubmed.ncbi.nlm.nih.gov/?term=Yadav+SK&amp;cauthor_id=38350706" TargetMode="External"/><Relationship Id="rId33" Type="http://schemas.openxmlformats.org/officeDocument/2006/relationships/hyperlink" Target="https://pubmed.ncbi.nlm.nih.gov/?term=Shen%20L%5BAuthor%5D"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pubmed.ncbi.nlm.nih.gov/?term=Ivanac%20G%5BAuthor%5D" TargetMode="External"/><Relationship Id="rId29" Type="http://schemas.openxmlformats.org/officeDocument/2006/relationships/hyperlink" Target="https://pubmed.ncbi.nlm.nih.gov/?term=Prakash+V&amp;cauthor_id=38350706"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yperlink" Target="https://www.ncbi.nlm.nih.gov/pmc/articles/PMC8279079/" TargetMode="External"/><Relationship Id="rId32" Type="http://schemas.openxmlformats.org/officeDocument/2006/relationships/hyperlink" Target="https://pubmed.ncbi.nlm.nih.gov/?term=Tang%20J%5BAuthor%5D"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pubmed.ncbi.nlm.nih.gov/?term=Brklja%C4%8Di%C4%87%20B%5BAuthor%5D" TargetMode="External"/><Relationship Id="rId28" Type="http://schemas.openxmlformats.org/officeDocument/2006/relationships/hyperlink" Target="https://pubmed.ncbi.nlm.nih.gov/38350706/" TargetMode="External"/><Relationship Id="rId36" Type="http://schemas.openxmlformats.org/officeDocument/2006/relationships/hyperlink" Target="https://www.ncbi.nlm.nih.gov/pmc/articles/PMC10544164/" TargetMode="External"/><Relationship Id="rId10" Type="http://schemas.openxmlformats.org/officeDocument/2006/relationships/image" Target="media/image4.jpg"/><Relationship Id="rId19" Type="http://schemas.openxmlformats.org/officeDocument/2006/relationships/hyperlink" Target="https://pubmed.ncbi.nlm.nih.gov/?term=%C4%90udari%C4%87%20L%5BAuthor%5D" TargetMode="External"/><Relationship Id="rId31" Type="http://schemas.openxmlformats.org/officeDocument/2006/relationships/hyperlink" Target="https://pubmed.ncbi.nlm.nih.gov/?term=Zhou%20L%5BAuthor%5D"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hyperlink" Target="https://pubmed.ncbi.nlm.nih.gov/?term=Lon%C4%8Dari%C4%87%20%C4%8CT%5BAuthor%5D" TargetMode="External"/><Relationship Id="rId27" Type="http://schemas.openxmlformats.org/officeDocument/2006/relationships/hyperlink" Target="https://pubmed.ncbi.nlm.nih.gov/?term=Rajnish+RK&amp;cauthor_id=38350706" TargetMode="External"/><Relationship Id="rId30" Type="http://schemas.openxmlformats.org/officeDocument/2006/relationships/hyperlink" Target="https://pubmed.ncbi.nlm.nih.gov/?term=Nalwa+A&amp;cauthor_id=38350706" TargetMode="External"/><Relationship Id="rId35" Type="http://schemas.openxmlformats.org/officeDocument/2006/relationships/hyperlink" Target="https://pubmed.ncbi.nlm.nih.gov/?term=Yuan%20T%5BAuthor%5D" TargetMode="External"/><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6</Pages>
  <Words>2177</Words>
  <Characters>12411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Editor GP 005</cp:lastModifiedBy>
  <cp:revision>31</cp:revision>
  <dcterms:created xsi:type="dcterms:W3CDTF">2025-05-01T10:05:00Z</dcterms:created>
  <dcterms:modified xsi:type="dcterms:W3CDTF">2025-05-20T05:45:00Z</dcterms:modified>
</cp:coreProperties>
</file>