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251D7" w14:textId="77777777" w:rsidR="00C63D35" w:rsidRDefault="00C63D35">
      <w:pPr>
        <w:jc w:val="center"/>
        <w:rPr>
          <w:rFonts w:ascii="Times New Roman" w:hAnsi="Times New Roman" w:cs="Times New Roman"/>
          <w:b/>
          <w:bCs/>
          <w:sz w:val="24"/>
          <w:szCs w:val="24"/>
          <w:shd w:val="clear" w:color="auto" w:fill="FFFFFF"/>
        </w:rPr>
      </w:pPr>
      <w:r w:rsidRPr="00C63D35">
        <w:rPr>
          <w:rFonts w:ascii="Times New Roman" w:hAnsi="Times New Roman" w:cs="Times New Roman"/>
          <w:b/>
          <w:bCs/>
          <w:sz w:val="24"/>
          <w:szCs w:val="24"/>
          <w:shd w:val="clear" w:color="auto" w:fill="FFFFFF"/>
        </w:rPr>
        <w:t>Review Article</w:t>
      </w:r>
    </w:p>
    <w:p w14:paraId="577E33A4" w14:textId="77777777" w:rsidR="00C63D35" w:rsidRDefault="00C63D35">
      <w:pPr>
        <w:jc w:val="center"/>
        <w:rPr>
          <w:rFonts w:ascii="Times New Roman" w:hAnsi="Times New Roman" w:cs="Times New Roman"/>
          <w:b/>
          <w:bCs/>
          <w:sz w:val="24"/>
          <w:szCs w:val="24"/>
          <w:shd w:val="clear" w:color="auto" w:fill="FFFFFF"/>
        </w:rPr>
      </w:pPr>
    </w:p>
    <w:p w14:paraId="22D58EF1" w14:textId="5D6A7102" w:rsidR="00C248E8" w:rsidRDefault="00A34799">
      <w:pPr>
        <w:jc w:val="center"/>
        <w:rPr>
          <w:rFonts w:ascii="Times New Roman" w:hAnsi="Times New Roman" w:cs="Times New Roman"/>
          <w:b/>
          <w:bCs/>
          <w:sz w:val="24"/>
          <w:szCs w:val="24"/>
          <w:shd w:val="clear" w:color="auto" w:fill="FFFFFF"/>
        </w:rPr>
      </w:pPr>
      <w:r w:rsidRPr="00A34799">
        <w:rPr>
          <w:rFonts w:ascii="Times New Roman" w:hAnsi="Times New Roman" w:cs="Times New Roman"/>
          <w:b/>
          <w:bCs/>
          <w:sz w:val="24"/>
          <w:szCs w:val="24"/>
          <w:shd w:val="clear" w:color="auto" w:fill="FFFFFF"/>
        </w:rPr>
        <w:t>Modulating Gut Microbiota for Precision Medicine in Diabetes: A Paradigm Shift in Personalized Treatment Strategies</w:t>
      </w:r>
    </w:p>
    <w:p w14:paraId="50187748" w14:textId="77777777" w:rsidR="0026537F" w:rsidRPr="00A34799" w:rsidRDefault="0026537F">
      <w:pPr>
        <w:jc w:val="center"/>
        <w:rPr>
          <w:rFonts w:ascii="Times New Roman" w:hAnsi="Times New Roman" w:cs="Times New Roman"/>
          <w:b/>
          <w:bCs/>
          <w:sz w:val="24"/>
          <w:szCs w:val="24"/>
          <w:shd w:val="clear" w:color="auto" w:fill="FFFFFF"/>
        </w:rPr>
      </w:pPr>
      <w:bookmarkStart w:id="0" w:name="_Hlk197333030"/>
    </w:p>
    <w:bookmarkEnd w:id="0"/>
    <w:p w14:paraId="765D7F4A" w14:textId="77777777" w:rsidR="00A34799" w:rsidRDefault="00A34799" w:rsidP="00A34799">
      <w:pPr>
        <w:jc w:val="both"/>
      </w:pPr>
    </w:p>
    <w:p w14:paraId="3C85F9D4" w14:textId="6ACB189E" w:rsidR="00A34799" w:rsidRPr="00EA17CD" w:rsidRDefault="00A34799" w:rsidP="00EA17CD">
      <w:pPr>
        <w:jc w:val="both"/>
        <w:rPr>
          <w:rFonts w:ascii="Arial" w:eastAsia="Times New Roman" w:hAnsi="Arial" w:cs="Arial"/>
          <w:color w:val="222222"/>
          <w:sz w:val="24"/>
          <w:szCs w:val="24"/>
        </w:rPr>
      </w:pPr>
      <w:r w:rsidRPr="007E461B">
        <w:rPr>
          <w:rFonts w:ascii="Arial" w:eastAsia="Times New Roman" w:hAnsi="Arial" w:cs="Arial"/>
          <w:color w:val="222222"/>
          <w:sz w:val="24"/>
          <w:szCs w:val="24"/>
        </w:rPr>
        <w:t xml:space="preserve"> </w:t>
      </w:r>
    </w:p>
    <w:p w14:paraId="7ACE029E" w14:textId="77777777" w:rsidR="00C248E8" w:rsidRDefault="00A34799">
      <w:pPr>
        <w:ind w:left="2160" w:firstLine="720"/>
        <w:jc w:val="both"/>
        <w:rPr>
          <w:rFonts w:ascii="Times New Roman" w:hAnsi="Times New Roman" w:cs="Times New Roman"/>
          <w:b/>
          <w:sz w:val="24"/>
          <w:szCs w:val="24"/>
          <w:shd w:val="clear" w:color="auto" w:fill="FFFFFF"/>
        </w:rPr>
      </w:pPr>
      <w:r>
        <w:rPr>
          <w:rFonts w:ascii="Times New Roman" w:eastAsia="Times New Roman" w:hAnsi="Times New Roman" w:cs="Times New Roman"/>
          <w:b/>
          <w:sz w:val="24"/>
          <w:szCs w:val="24"/>
        </w:rPr>
        <w:t>Abstract</w:t>
      </w:r>
    </w:p>
    <w:p w14:paraId="4C4767FA" w14:textId="607B62A6"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Diabetes mellitus is a challenge to the the</w:t>
      </w:r>
      <w:r w:rsidR="00AB06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public, with its prevalence increasing significantly, economically, hence causing healthcare burdens. Conventional treatment strategies have mostly failed to consider each person's variability, which has necessitated </w:t>
      </w:r>
      <w:r w:rsidR="0048663B">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personalized strategy to improve patient therapeutic outcomes.  Erupting research has described the human gut microbiota as a peculiar determinant of metabolic health, impacting insulin sensitivity, glucose homeostasis, and inflammatory pathways.  In this review, we could delve into the interrelation between gut microbiota and diabetes, focusing on microbiome-based strategies such as probiotics, prebiotics, dietary modifications, fecal microbiota transplantation (FMT), and targeted microbiome pharmacological agents. Strides in metagenomics, artificial intelligence (AI)-driven microbiome analysis, and multi-omics integration have further improved precision medicine approaches in diabetes management. Although promising findings have been made, there are still challenges the inter-individual variability in microbiome composition, ethical concerns, and the cause for widespread involvement of human subjects in clinical trials. Leveraging microbiome-targeted therapies gives a novel avenue for improving glycemic control and alleviating diabetes progression, making the way for precision medicine in metabolic disorders.</w:t>
      </w:r>
    </w:p>
    <w:p w14:paraId="6A6CAFF8" w14:textId="77777777" w:rsidR="00C248E8" w:rsidRDefault="00A34799">
      <w:pPr>
        <w:jc w:val="both"/>
        <w:rPr>
          <w:rFonts w:ascii="Times New Roman" w:hAnsi="Times New Roman" w:cs="Times New Roman"/>
          <w:sz w:val="24"/>
          <w:szCs w:val="24"/>
          <w:shd w:val="clear" w:color="auto" w:fill="FFFFFF"/>
        </w:rPr>
      </w:pPr>
      <w:r>
        <w:rPr>
          <w:rStyle w:val="Strong"/>
          <w:rFonts w:ascii="Times New Roman" w:hAnsi="Times New Roman" w:cs="Times New Roman"/>
          <w:sz w:val="24"/>
          <w:szCs w:val="24"/>
        </w:rPr>
        <w:t xml:space="preserve"> Keywords Gut Microbiota</w:t>
      </w:r>
      <w:r>
        <w:rPr>
          <w:rFonts w:ascii="Times New Roman" w:hAnsi="Times New Roman" w:cs="Times New Roman"/>
          <w:sz w:val="24"/>
          <w:szCs w:val="24"/>
        </w:rPr>
        <w:t xml:space="preserve">, </w:t>
      </w:r>
      <w:r>
        <w:rPr>
          <w:rStyle w:val="Strong"/>
          <w:rFonts w:ascii="Times New Roman" w:hAnsi="Times New Roman" w:cs="Times New Roman"/>
          <w:sz w:val="24"/>
          <w:szCs w:val="24"/>
        </w:rPr>
        <w:t>Precision Medicine</w:t>
      </w:r>
      <w:r>
        <w:rPr>
          <w:rFonts w:ascii="Times New Roman" w:hAnsi="Times New Roman" w:cs="Times New Roman"/>
          <w:sz w:val="24"/>
          <w:szCs w:val="24"/>
        </w:rPr>
        <w:t xml:space="preserve">, </w:t>
      </w:r>
      <w:r>
        <w:rPr>
          <w:rStyle w:val="Strong"/>
          <w:rFonts w:ascii="Times New Roman" w:hAnsi="Times New Roman" w:cs="Times New Roman"/>
          <w:sz w:val="24"/>
          <w:szCs w:val="24"/>
        </w:rPr>
        <w:t>Diabetes Management</w:t>
      </w:r>
      <w:r>
        <w:rPr>
          <w:rFonts w:ascii="Times New Roman" w:hAnsi="Times New Roman" w:cs="Times New Roman"/>
          <w:sz w:val="24"/>
          <w:szCs w:val="24"/>
        </w:rPr>
        <w:t xml:space="preserve">, </w:t>
      </w:r>
      <w:r>
        <w:rPr>
          <w:rStyle w:val="Strong"/>
          <w:rFonts w:ascii="Times New Roman" w:hAnsi="Times New Roman" w:cs="Times New Roman"/>
          <w:sz w:val="24"/>
          <w:szCs w:val="24"/>
        </w:rPr>
        <w:t>Microbiome-Based Interventions</w:t>
      </w:r>
      <w:r>
        <w:rPr>
          <w:rFonts w:ascii="Times New Roman" w:hAnsi="Times New Roman" w:cs="Times New Roman"/>
          <w:sz w:val="24"/>
          <w:szCs w:val="24"/>
        </w:rPr>
        <w:t xml:space="preserve">, </w:t>
      </w:r>
      <w:r>
        <w:rPr>
          <w:rStyle w:val="Strong"/>
          <w:rFonts w:ascii="Times New Roman" w:hAnsi="Times New Roman" w:cs="Times New Roman"/>
          <w:sz w:val="24"/>
          <w:szCs w:val="24"/>
        </w:rPr>
        <w:t>Metabolic Disorders</w:t>
      </w:r>
    </w:p>
    <w:p w14:paraId="66A7A83D" w14:textId="77777777" w:rsidR="00C248E8" w:rsidRDefault="00A34799">
      <w:pPr>
        <w:jc w:val="both"/>
        <w:rPr>
          <w:rFonts w:ascii="Times New Roman" w:hAnsi="Times New Roman" w:cs="Times New Roman"/>
          <w:sz w:val="24"/>
          <w:szCs w:val="24"/>
          <w:shd w:val="clear" w:color="auto" w:fill="FFFFFF"/>
        </w:rPr>
      </w:pPr>
      <w:r>
        <w:rPr>
          <w:rFonts w:ascii="Times New Roman" w:eastAsia="Times New Roman" w:hAnsi="Times New Roman" w:cs="Times New Roman"/>
          <w:b/>
          <w:bCs/>
          <w:sz w:val="24"/>
          <w:szCs w:val="24"/>
        </w:rPr>
        <w:t>Introduction</w:t>
      </w:r>
      <w:r>
        <w:rPr>
          <w:rFonts w:ascii="Times New Roman" w:eastAsia="Times New Roman" w:hAnsi="Times New Roman" w:cs="Times New Roman"/>
          <w:sz w:val="24"/>
          <w:szCs w:val="24"/>
        </w:rPr>
        <w:t xml:space="preserve">  </w:t>
      </w:r>
    </w:p>
    <w:p w14:paraId="6A9250BB" w14:textId="77777777" w:rsidR="00EB6CAC" w:rsidRDefault="00A34799" w:rsidP="00EB6CAC">
      <w:pPr>
        <w:rPr>
          <w:rFonts w:ascii="Times New Roman" w:eastAsia="Times New Roman" w:hAnsi="Times New Roman" w:cs="Times New Roman"/>
          <w:b/>
          <w:sz w:val="24"/>
          <w:szCs w:val="24"/>
        </w:rPr>
      </w:pPr>
      <w:r w:rsidRPr="00A34799">
        <w:rPr>
          <w:rFonts w:ascii="Times New Roman" w:eastAsia="Times New Roman" w:hAnsi="Times New Roman" w:cs="Times New Roman"/>
          <w:b/>
          <w:sz w:val="24"/>
          <w:szCs w:val="24"/>
        </w:rPr>
        <w:t>Diabetes as a Global Health Challenge</w:t>
      </w:r>
    </w:p>
    <w:p w14:paraId="48EE229F" w14:textId="146807C2" w:rsidR="00C248E8" w:rsidRDefault="00A34799" w:rsidP="00EB6CA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t>Diabetes mellitus has</w:t>
      </w:r>
      <w:r w:rsidR="0048663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over the years</w:t>
      </w:r>
      <w:r w:rsidR="0048663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proven to be a chronic metabolic disorder featuring</w:t>
      </w:r>
      <w:r>
        <w:rPr>
          <w:rFonts w:ascii="Times New Roman" w:eastAsia="Times New Roman" w:hAnsi="Times New Roman" w:cs="Times New Roman"/>
          <w:sz w:val="24"/>
          <w:szCs w:val="24"/>
        </w:rPr>
        <w:t xml:space="preserve"> hyperglycemia as a result of compromised secretion of insulin, insulin resistance, or both. Diabetes is currently a major threat to healthcare all over the world</w:t>
      </w:r>
      <w:r w:rsidR="00AB06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{"citationID":"bAfbawWh","properties":{"formattedCitation":"(1)","plainCitation":"(1)","noteIndex":0},"citationItems":[{"id":535,"uris":["http://zotero.org/users/16652950/items/9CWWEK92"],"itemData":{"id":535,"type":"article-journal","abstract":"Many approaches have been used in the effective management of type 2 diabetes mellitus. A recent paradigm shift has focused on the role of adipose tissues in the development and treatment of the disease. Brown adipose tissues (BAT) and white adipose tissues (WAT) are the two main types of adipose tissues with beige subsets more recently identified. They play key roles in communication and insulin sensitivity. However, WAT has been shown to contribute significantly to endocrine function. WAT produces hormones and cytokines, collectively called adipocytokines, such as leptin and adiponectin. These adipocytokines have been proven to vary in conditions, such as metabolic dysfunction, type 2 diabetes, or inflammation. The regulation of fat storage, energy metabolism, satiety, and insulin release are all features of adipose tissues. As such, they are indicators that may provide insights on the development of metabolic dysfunction or type 2 diabetes and can be considered routes for therapeutic considerations. The essential roles of adipocytokines vis-a-vis satiety, appetite, regulation of fat storage and energy, glucose tolerance, and insulin release, solidifies adipose tissue role in the development and pathogenesis of diabetes mellitus and the complications associated with the disease.","container-title":"International Journal of Molecular Sciences","DOI":"10.3390/ijms22147644","ISSN":"1422-0067","issue":"14","language":"en","license":"http://creativecommons.org/licenses/by/3.0/","note":"number: 14\npublisher: Multidisciplinary Digital Publishing Institute","page":"7644","source":"www.mdpi.com","title":"Diabetes Mellitus and Its Metabolic Complications: The Role of Adipose Tissues","title-short":"Diabetes Mellitus and Its Metabolic Complications","volume":"22","author":[{"family":"Dilworth","given":"Lowell"},{"family":"Facey","given":"Aldeam"},{"family":"Omoruyi","given":"Felix"}],"issued":{"date-parts":[["2021",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(1)</w:t>
      </w:r>
      <w:r>
        <w:rPr>
          <w:rFonts w:ascii="Times New Roman" w:eastAsia="Times New Roman" w:hAnsi="Times New Roman" w:cs="Times New Roman"/>
          <w:sz w:val="24"/>
          <w:szCs w:val="24"/>
        </w:rPr>
        <w:fldChar w:fldCharType="end"/>
      </w:r>
      <w:r w:rsidR="00AB065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International Diabetes Federation (IDF) has estimated that   537 million adults were living with diabetes as of 2021 and is projected to reach 783 million by 2045</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{"citationID":"NzJobr4E","properties":{"formattedCitation":"(2)","plainCitation":"(2)","noteIndex":0},"citationItems":[{"id":538,"uris":["http://zotero.org/users/16652950/items/9KA7RB5W"],"itemData":{"id":538,"type":"webpage","abstract":"Diabetes facts and figures show where diabetes is increasing and relate the growing burden on individuals, families and countries.","container-title":"International Diabetes Federation","language":"en-GB","title":"Facts &amp; figures","URL":"https://idf.org/about-diabetes/diabetes-facts-figures/","accessed":{"date-parts":[["2025",3,27]]}}}],"schema":"https://github.com/citation-style-language/schema/raw/master/csl-citation.json"}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(2)</w:t>
      </w:r>
      <w:r>
        <w:rPr>
          <w:rFonts w:ascii="Times New Roman" w:eastAsia="Times New Roman" w:hAnsi="Times New Roman" w:cs="Times New Roman"/>
          <w:sz w:val="24"/>
          <w:szCs w:val="24"/>
        </w:rPr>
        <w:fldChar w:fldCharType="end"/>
      </w:r>
      <w:r w:rsidR="00D61DE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B6CAC">
        <w:rPr>
          <w:rFonts w:ascii="Times New Roman" w:eastAsia="Times New Roman" w:hAnsi="Times New Roman" w:cs="Times New Roman"/>
          <w:sz w:val="24"/>
          <w:szCs w:val="24"/>
        </w:rPr>
        <w:t>Beyond its effect</w:t>
      </w:r>
      <w:r w:rsidR="00CD1D78">
        <w:rPr>
          <w:rFonts w:ascii="Times New Roman" w:eastAsia="Times New Roman" w:hAnsi="Times New Roman" w:cs="Times New Roman"/>
          <w:sz w:val="24"/>
          <w:szCs w:val="24"/>
        </w:rPr>
        <w:t>s on individuals, diabetes substantially increases healthcare expenditures, reduces productivity, and burdens the economy</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{"citationID":"T0v8WTRU","properties":{"formattedCitation":"(3)","plainCitation":"(3)","noteIndex":0},"citationItems":[{"id":541,"uris":["http://zotero.org/users/16652950/items/G9ZEVTAP"],"itemData":{"id":541,"type":"webpage","title":"A systematic review of the economic burden of diabetes mellitus: contrasting perspectives from high and low middle-income countries - PMC","URL":"https://pmc.ncbi.nlm.nih.gov/articles/PMC11034455/","accessed":{"date-parts":[["2025",3,27]]}}}],"schema":"https://github.com/citation-style-language/schema/raw/master/csl-citation.json"}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(3)</w:t>
      </w:r>
      <w:r>
        <w:rPr>
          <w:rFonts w:ascii="Times New Roman" w:eastAsia="Times New Roman" w:hAnsi="Times New Roman" w:cs="Times New Roman"/>
          <w:sz w:val="24"/>
          <w:szCs w:val="24"/>
        </w:rPr>
        <w:fldChar w:fldCharType="end"/>
      </w:r>
      <w:r w:rsidR="00D61DE9">
        <w:rPr>
          <w:rFonts w:ascii="Times New Roman" w:eastAsia="Times New Roman" w:hAnsi="Times New Roman" w:cs="Times New Roman"/>
          <w:sz w:val="24"/>
          <w:szCs w:val="24"/>
        </w:rPr>
        <w:t>.</w:t>
      </w:r>
      <w:r>
        <w:rPr>
          <w:rFonts w:ascii="Times New Roman" w:eastAsia="Times New Roman" w:hAnsi="Times New Roman" w:cs="Times New Roman"/>
          <w:sz w:val="24"/>
          <w:szCs w:val="24"/>
        </w:rPr>
        <w:br/>
        <w:t xml:space="preserve">Diabetes is grouped majorly into  Type 1 diabetes (T1D), which is an autoimmune anomaly giving rise to pancreatic β-cell destruction, and Type 2 diabetes (T2D), which arises from resistance to </w:t>
      </w:r>
      <w:r>
        <w:rPr>
          <w:rFonts w:ascii="Times New Roman" w:eastAsia="Times New Roman" w:hAnsi="Times New Roman" w:cs="Times New Roman"/>
          <w:sz w:val="24"/>
          <w:szCs w:val="24"/>
        </w:rPr>
        <w:lastRenderedPageBreak/>
        <w:t>insulin and relative deficiency of insulin</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{"citationID":"UrYlb75n","properties":{"formattedCitation":"(4)","plainCitation":"(4)","noteIndex":0},"citationItems":[{"id":544,"uris":["http://zotero.org/users/16652950/items/PUQCUB8B"],"itemData":{"id":544,"type":"article-journal","container-title":"Diabetes Care","DOI":"10.2337/dc09-S062","ISSN":"0149-5992","issue":"Suppl 1","journalAbbreviation":"Diabetes Care","note":"PMID: 19118289\nPMCID: PMC2613584","page":"S62-S67","source":"PubMed Central","title":"Diagnosis and Classification of Diabetes Mellitus","volume":"32","issued":{"date-parts":[["2009",1]]}}}],"schema":"https://github.com/citation-style-language/schema/raw/master/csl-citation.json"}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(4)</w:t>
      </w:r>
      <w:r>
        <w:rPr>
          <w:rFonts w:ascii="Times New Roman" w:eastAsia="Times New Roman" w:hAnsi="Times New Roman" w:cs="Times New Roman"/>
          <w:sz w:val="24"/>
          <w:szCs w:val="24"/>
        </w:rPr>
        <w:fldChar w:fldCharType="end"/>
      </w:r>
      <w:r w:rsidR="00D61DE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Diabetes also includes gestational and monogenic</w:t>
      </w:r>
      <w:r w:rsidR="0048663B">
        <w:rPr>
          <w:rFonts w:ascii="Times New Roman" w:eastAsia="Times New Roman" w:hAnsi="Times New Roman" w:cs="Times New Roman"/>
          <w:sz w:val="24"/>
          <w:szCs w:val="24"/>
        </w:rPr>
        <w:t xml:space="preserve"> diabetes</w:t>
      </w:r>
      <w:r>
        <w:rPr>
          <w:rFonts w:ascii="Times New Roman" w:eastAsia="Times New Roman" w:hAnsi="Times New Roman" w:cs="Times New Roman"/>
          <w:sz w:val="24"/>
          <w:szCs w:val="24"/>
        </w:rPr>
        <w:t xml:space="preserve">. Despite the success that has been made in glucose-lowering therapies, diabetes management is still not at its best for a lot of patients due to </w:t>
      </w:r>
      <w:r w:rsidR="0048663B">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diversity in response to treatment</w:t>
      </w:r>
      <w:r w:rsidR="00D61D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{"citationID":"RDUYFMvZ","properties":{"formattedCitation":"(5)","plainCitation":"(5)","noteIndex":0},"citationItems":[{"id":325,"uris":["http://zotero.org/users/16652950/items/ZKJQKF6S"],"itemData":{"id":325,"type":"article-journal","abstract":"Diabetes mellitus poses a substantial global health challenge, necessitating innovative approaches to improve patient outcomes. Conventional one-size-fits-all treatment strategies have shown limitations in addressing the diverse nature of the disease. In recent years, personalized medicine has emerged as a transformative solution, tailoring treatment plans based on individual genetic makeup, lifestyle factors, and health characteristics. This review highlights the role of genetic screening in predicting diabetes susceptibility and response to treatment, as well as the potential of pharmacogenomics in optimizing medication choices. Moreover, it discusses the incorporation of lifestyle modifications and behavioral interventions to empower patients in their health journey. Telemedicine and remote patient monitoring are also examined for their role in enhancing accessibility and adherence. Ethical considerations and challenges in implementing personalized medicine are addressed. The review envisions a future where personalized medicine becomes a cornerstone in diabetes management, ensuring improved patient outcomes and fostering more effective and patient-centric care on a global scale.","container-title":"Cureus","DOI":"10.7759/cureus.43697","ISSN":"2168-8184","issue":"8","journalAbbreviation":"Cureus","note":"PMID: 37724233\nPMCID: PMC10505357","page":"e43697","source":"PubMed Central","title":"Advances in the Management of Diabetes Mellitus: A Focus on Personalized Medicine","title-short":"Advances in the Management of Diabetes Mellitus","volume":"15","author":[{"family":"Sugandh","given":"FNU"},{"family":"Chandio","given":"Maria"},{"family":"Raveena","given":"FNU"},{"family":"Kumar","given":"Lakshya"},{"family":"Karishma","given":"FNU"},{"family":"Khuwaja","given":"Sundal"},{"family":"Memon","given":"Unaib Ahmed"},{"family":"Bai","given":"Karoona"},{"family":"Kashif","given":"Maham"},{"family":"Varrassi","given":"Giustino"},{"family":"Khatri","given":"Mahima"},{"family":"Kumar","given":"Satesh"}]}}],"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(5)</w:t>
      </w:r>
      <w:r>
        <w:rPr>
          <w:rFonts w:ascii="Times New Roman" w:eastAsia="Times New Roman" w:hAnsi="Times New Roman" w:cs="Times New Roman"/>
          <w:sz w:val="24"/>
          <w:szCs w:val="24"/>
        </w:rPr>
        <w:fldChar w:fldCharType="end"/>
      </w:r>
      <w:r w:rsidR="00D61DE9">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 As the prevalence of diabetes increases, it gives us more reason to necessitate novel methods that go beyond the common therapies. Personalized medicine has come to stay and offers a hopeful strategy to create treatment based on individual genetic, metabolic, and environmental profile</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{"citationID":"8hu4G9wB","properties":{"formattedCitation":"(6)","plainCitation":"(6)","noteIndex":0},"citationItems":[{"id":547,"uris":["http://zotero.org/users/16652950/items/6AWYT9W9"],"itemData":{"id":547,"type":"article-journal","abstract":"Diabetes mellitus is a chronic metabolic disorder marked by hyperglycemia and systemic complications, including hepatic dysfunction, significantly contributing to disease progression and morbidity. This article reviews recent advances in gene-based therapeutic strategies targeting hepatic complications in diabetes, offering a promising approach for precision medicine by addressing underlying molecular mechanisms. Traditional treatments for hepatic complications in diabetes often manage symptoms rather than molecular causes, showing limited efficacy. Gene-based therapies are poised to correct dysfunctional pathways and restore hepatic function. Fundamental gene therapy approaches include gene silencing via small interfering RNAs (siRNAs) to target hepatic glucose production, lipid metabolism, and inflammation. Viral vectors can restore insulin sensitivity and reduce oxidative stress in diabetic livers. Genome editing, especially CRISPR-Cas9, allows the precise modification of disease-associated genes, offering immense potential for hepatic complication treatment. Strategies using CRISPR-Cas9 to enhance insulin receptor expression and modulate aberrant lipid regulatory genes are explored. Safety challenges in gene-based therapies, such as off-target effects and immune responses, are discussed. Advances in nanoparticle-based delivery systems and targeted gene editing techniques offer solutions to enhance specificity and minimize adverse effects. In conclusion, gene-based therapeutic approaches are a transformative direction in managing hepatic complications in diabetes. Further research is needed to optimize efficacy, safety, and long-term outcomes. Nevertheless, these innovative strategies promise to improve the lives of individuals with diabetes by addressing hepatic dysfunction's genetic root causes.","container-title":"Journal of Diabetes and its Complications","DOI":"10.1016/j.jdiacomp.2024.108688","ISSN":"1056-8727","issue":"2","journalAbbreviation":"Journal of Diabetes and its Complications","page":"108688","source":"ScienceDirect","title":"Novel gene-based therapeutic approaches for the management of hepatic complications in diabetes: Reviewing recent advances","title-short":"Novel gene-based therapeutic approaches for the management of hepatic complications in diabetes","volume":"38","author":[{"family":"Yan","given":"Qingzhu"},{"family":"Li","given":"Dongfu"},{"family":"Jia","given":"Shengnan"},{"family":"Yang","given":"Junling"},{"family":"Ma","given":"Jingru"}],"issued":{"date-parts":[["2024",2,1]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(6)</w:t>
      </w:r>
      <w:r>
        <w:rPr>
          <w:rFonts w:ascii="Times New Roman" w:eastAsia="Times New Roman" w:hAnsi="Times New Roman" w:cs="Times New Roman"/>
          <w:sz w:val="24"/>
          <w:szCs w:val="24"/>
        </w:rPr>
        <w:fldChar w:fldCharType="end"/>
      </w:r>
      <w:r w:rsidR="00D61DE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this case, the gut microbiota, which refers to the </w:t>
      </w:r>
      <w:r w:rsidR="0048663B">
        <w:rPr>
          <w:rFonts w:ascii="Times New Roman" w:eastAsia="Times New Roman" w:hAnsi="Times New Roman" w:cs="Times New Roman"/>
          <w:sz w:val="24"/>
          <w:szCs w:val="24"/>
        </w:rPr>
        <w:t>legion</w:t>
      </w:r>
      <w:r>
        <w:rPr>
          <w:rFonts w:ascii="Times New Roman" w:eastAsia="Times New Roman" w:hAnsi="Times New Roman" w:cs="Times New Roman"/>
          <w:sz w:val="24"/>
          <w:szCs w:val="24"/>
        </w:rPr>
        <w:t xml:space="preserve"> of microorganisms that reside in the gastrointestinal tract, has surprisingly gained recognition as a peculiar determinant factor that can influence diabetes pathogenesis and therapeutic outcomes</w:t>
      </w:r>
      <w:r w:rsidR="00D61D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{"citationID":"vUMlLqxI","properties":{"formattedCitation":"(7)","plainCitation":"(7)","noteIndex":0},"citationItems":[{"id":322,"uris":["http://zotero.org/users/16652950/items/EX9XYPWX"],"itemData":{"id":322,"type":"article-journal","abstract":"Diabetes mellitus is considered to be a global epidemic. The combination of genetic susceptibility and an unhealthy lifestyle is considered to be the main trigger of this metabolic disorder. Recently, there has been increased interest in the roles of gut microbiota as a new potential contributor to this epidemic. Research, in recent years, has contributed to an in-depth characterization of the human microbiome and its associations with various diseases, including metabolic diseases and diabetes mellitus. It is known that diet can change the composition of gut microbiota, but it is unclear how this, in turn, may influence metabolism. The main objective of this review is to evaluate the pathogenetic association between microbiota and diabetes and to explore any new therapeutic agents, including nutraceuticals that may modulate the microbiota. We also look at several mechanisms involved in this process. There is a clear, bidirectional relationship between microbiota and diabetes. Current treatments for diabetes influence microbiota in various ways, some beneficial, but others with still unclear effects. Microbiota-aimed treatments have seen no real-world significant effects on the progression of diabetes and its complications, with more studies needed in order to find a really beneficial agent.","container-title":"Biomedicines","DOI":"10.3390/biomedicines10020308","ISSN":"2227-9059","issue":"2","journalAbbreviation":"Biomedicines","note":"PMID: 35203519\nPMCID: PMC8869176","page":"308","source":"PubMed Central","title":"The Relationships between Gut Microbiota and Diabetes Mellitus, and Treatments for Diabetes Mellitus","volume":"10","author":[{"family":"Craciun","given":"Cristian-Ioan"},{"family":"Neag","given":"Maria-Adriana"},{"family":"Catinean","given":"Adrian"},{"family":"Mitre","given":"Andrei-Otto"},{"family":"Rusu","given":"Adriana"},{"family":"Bala","given":"Cornelia"},{"family":"Roman","given":"Gabriela"},{"family":"Buzoianu","given":"Anca-Dana"},{"family":"Muntean","given":"Dana-Maria"},{"family":"Craciun","given":"Anca-Elena"}],"issued":{"date-parts":[["2022",1,28]]}}}],"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(7)</w:t>
      </w:r>
      <w:r>
        <w:rPr>
          <w:rFonts w:ascii="Times New Roman" w:eastAsia="Times New Roman" w:hAnsi="Times New Roman" w:cs="Times New Roman"/>
          <w:sz w:val="24"/>
          <w:szCs w:val="24"/>
        </w:rPr>
        <w:fldChar w:fldCharType="end"/>
      </w:r>
      <w:r w:rsidR="00D61DE9">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44E82EE0" w14:textId="77777777" w:rsidR="00EB6CAC" w:rsidRPr="00CD1D78" w:rsidRDefault="00A34799" w:rsidP="00CD1D78">
      <w:pPr>
        <w:ind w:left="720" w:firstLine="720"/>
        <w:rPr>
          <w:rFonts w:ascii="Times New Roman" w:eastAsia="Times New Roman" w:hAnsi="Times New Roman" w:cs="Times New Roman"/>
          <w:b/>
          <w:bCs/>
          <w:sz w:val="24"/>
          <w:szCs w:val="24"/>
        </w:rPr>
      </w:pPr>
      <w:r w:rsidRPr="00CD1D78">
        <w:rPr>
          <w:rFonts w:ascii="Times New Roman" w:eastAsia="Times New Roman" w:hAnsi="Times New Roman" w:cs="Times New Roman"/>
          <w:b/>
          <w:bCs/>
          <w:sz w:val="24"/>
          <w:szCs w:val="24"/>
        </w:rPr>
        <w:t>Emerging Role of Gut Microbiota in Metabolic Diseases</w:t>
      </w:r>
    </w:p>
    <w:p w14:paraId="72B30E44" w14:textId="33B47C8F" w:rsidR="00C248E8" w:rsidRDefault="00A34799" w:rsidP="00CD1D7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There are trillions of microorganisms in the human gut, including bacteria, viruses, fungi, and archaea, which are together called the gut microbiota. This microorganism plays an essential role they plan in digestion, immune regulation, and metabolic homeostasis</w:t>
      </w:r>
      <w:r w:rsidR="00D61D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{"citationID":"PaxoSgA6","properties":{"formattedCitation":"(8)","plainCitation":"(8)","noteIndex":0},"citationItems":[{"id":321,"uris":["http://zotero.org/users/16652950/items/8JPJP3BG"],"itemData":{"id":321,"type":"article-journal","abstract":"The human gastrointestinal (GI) tract harbours a complex and dynamic population of microorganisms, the gut microbiota, which exert a marked influence on the host during homeostasis and disease. Multiple factors contribute to the establishment of the human gut microbiota during infancy. Diet is considered as one of the main drivers in shaping the gut microbiota across the life time. Intestinal bacteria play a crucial role in maintaining immune and metabolic homeostasis and protecting against pathogens. Altered gut bacterial composition (dysbiosis) has been associated with the pathogenesis of many inflammatory diseases and infections. The interpretation of these studies relies on a better understanding of inter-individual variations, heterogeneity of bacterial communities along and across the GI tract, functional redundancy and the need to distinguish cause from effect in states of dysbiosis. This review summarises our current understanding of the development and composition of the human GI microbiota, and its impact on gut integrity and host health, underlying the need for mechanistic studies focusing on host–microbe interactions.","container-title":"Biochemical Journal","DOI":"10.1042/BCJ20160510","ISSN":"0264-6021","issue":"11","journalAbbreviation":"Biochem J","note":"PMID: 28512250\nPMCID: PMC5433529","page":"1823-1836","source":"PubMed Central","title":"Introduction to the human gut microbiota","volume":"474","author":[{"family":"Thursby","given":"Elizabeth"},{"family":"Juge","given":"Nathalie"}],"issued":{"date-parts":[["2017",6,1]]}}}],"schema":"https://github.com/citation-style-language/schema/raw/master/csl-citation.json"}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(8)</w:t>
      </w:r>
      <w:r>
        <w:rPr>
          <w:rFonts w:ascii="Times New Roman" w:eastAsia="Times New Roman" w:hAnsi="Times New Roman" w:cs="Times New Roman"/>
          <w:sz w:val="24"/>
          <w:szCs w:val="24"/>
        </w:rPr>
        <w:fldChar w:fldCharType="end"/>
      </w:r>
      <w:r w:rsidR="00D61DE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Over the past years,  reported evidence has demonstrated gut microbiota dysbiosis to have an imbalance in microbial composition, which constitutes metabolic disorders, such as obesity, insulin resistance, and diabetes</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{"citationID":"JXz8vi8T","properties":{"formattedCitation":"(9)","plainCitation":"(9)","noteIndex":0},"citationItems":[{"id":319,"uris":["http://zotero.org/users/16652950/items/EJUQRV3D"],"itemData":{"id":319,"type":"article-journal","abstract":"An imbalance in microbial homeostasis, referred to as dysbiosis, is critically associated with the progression of obesity-induced metabolic disorders including type 2 diabetes (T2D). Alteration in gut microbial diversity and the abundance of pathogenic bacteria disrupt metabolic homeostasis and potentiate chronic inflammation, due to intestinal leakage or release of a diverse range of microbial metabolites. The obesity-associated shifts in gut microbial diversity worsen the triglyceride and cholesterol level that regulates adipogenesis, lipolysis, and fatty acid oxidation. Moreover, an intricate interaction of the gut-brain axis coupled with the altered microbiome profile and microbiome-derived metabolites disrupt bidirectional communication for instigating insulin resistance. Furthermore, a distinct microbial community within visceral adipose tissue is associated with its dysfunction in obese T2D individuals. The specific bacterial signature was found in the mesenteric adipose tissue of T2D patients. Recently, it has been shown that in Crohn’s disease, the gut-derived bacterium Clostridium innocuum translocated to the mesenteric adipose tissue and modulates its function by inducing M2 macrophage polarization, increasing adipogenesis, and promoting microbial surveillance. Considering these facts, modulation of microbiota in the gut and adipose tissue could serve as one of the contemporary approaches to manage T2D by using prebiotics, probiotics, or faecal microbial transplantation. Altogether, this review consolidates the current knowledge on gut and adipose tissue dysbiosis and its role in the development and progression of obesity-induced T2D. It emphasizes the significance of the gut microbiota and its metabolites as well as the alteration of adipose tissue microbiome profile for promoting adipose tissue dysfunction, and identifying novel therapeutic strategies, providing valuable insights and directions for future research and potential clinical interventions.","container-title":"Frontiers in Molecular Biosciences","DOI":"10.3389/fmolb.2023.1224982","ISSN":"2296-889X","journalAbbreviation":"Front Mol Biosci","note":"PMID: 37842639\nPMCID: PMC10575740","page":"1224982","source":"PubMed Central","title":"Recent insights of obesity-induced gut and adipose tissue dysbiosis in type 2 diabetes","volume":"10","author":[{"family":"Patra","given":"Debarun"},{"family":"Banerjee","given":"Dipanjan"},{"family":"Ramprasad","given":"Palla"},{"family":"Roy","given":"Soumyajit"},{"family":"Pal","given":"Durba"},{"family":"Dasgupta","given":"Suman"}],"issued":{"date-parts":[["2023",9,28]]}}}],"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(9)</w:t>
      </w:r>
      <w:r>
        <w:rPr>
          <w:rFonts w:ascii="Times New Roman" w:eastAsia="Times New Roman" w:hAnsi="Times New Roman" w:cs="Times New Roman"/>
          <w:sz w:val="24"/>
          <w:szCs w:val="24"/>
        </w:rPr>
        <w:fldChar w:fldCharType="end"/>
      </w:r>
      <w:r w:rsidR="00D61DE9">
        <w:rPr>
          <w:rFonts w:ascii="Times New Roman" w:eastAsia="Times New Roman" w:hAnsi="Times New Roman" w:cs="Times New Roman"/>
          <w:sz w:val="24"/>
          <w:szCs w:val="24"/>
        </w:rPr>
        <w:t>.</w:t>
      </w:r>
      <w:r>
        <w:rPr>
          <w:rFonts w:ascii="Times New Roman" w:eastAsia="Times New Roman" w:hAnsi="Times New Roman" w:cs="Times New Roman"/>
          <w:sz w:val="24"/>
          <w:szCs w:val="24"/>
        </w:rPr>
        <w:br/>
        <w:t>Research comparing diabetic and non-diabetic individuals has reported distinct gut microbiota signatures, indicating a relationship between microbial diversity and glucose metabolism. For example, lower diversity and diversity in key bacterial taxonomy</w:t>
      </w:r>
      <w:r w:rsidR="0048663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such as Akkermansia muciniphila and Faecalibacterium prausnitzii</w:t>
      </w:r>
      <w:r w:rsidR="0048663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have been reported to be linked with insulin resistance and chronic inflammation</w:t>
      </w:r>
      <w:r w:rsidR="00D61D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{"citationID":"zfvGa8oc","properties":{"formattedCitation":"(6)","plainCitation":"(6)","noteIndex":0},"citationItems":[{"id":547,"uris":["http://zotero.org/users/16652950/items/6AWYT9W9"],"itemData":{"id":547,"type":"article-journal","abstract":"Diabetes mellitus is a chronic metabolic disorder marked by hyperglycemia and systemic complications, including hepatic dysfunction, significantly contributing to disease progression and morbidity. This article reviews recent advances in gene-based therapeutic strategies targeting hepatic complications in diabetes, offering a promising approach for precision medicine by addressing underlying molecular mechanisms. Traditional treatments for hepatic complications in diabetes often manage symptoms rather than molecular causes, showing limited efficacy. Gene-based therapies are poised to correct dysfunctional pathways and restore hepatic function. Fundamental gene therapy approaches include gene silencing via small interfering RNAs (siRNAs) to target hepatic glucose production, lipid metabolism, and inflammation. Viral vectors can restore insulin sensitivity and reduce oxidative stress in diabetic livers. Genome editing, especially CRISPR-Cas9, allows the precise modification of disease-associated genes, offering immense potential for hepatic complication treatment. Strategies using CRISPR-Cas9 to enhance insulin receptor expression and modulate aberrant lipid regulatory genes are explored. Safety challenges in gene-based therapies, such as off-target effects and immune responses, are discussed. Advances in nanoparticle-based delivery systems and targeted gene editing techniques offer solutions to enhance specificity and minimize adverse effects. In conclusion, gene-based therapeutic approaches are a transformative direction in managing hepatic complications in diabetes. Further research is needed to optimize efficacy, safety, and long-term outcomes. Nevertheless, these innovative strategies promise to improve the lives of individuals with diabetes by addressing hepatic dysfunction's genetic root causes.","container-title":"Journal of Diabetes and its Complications","DOI":"10.1016/j.jdiacomp.2024.108688","ISSN":"1056-8727","issue":"2","journalAbbreviation":"Journal of Diabetes and its Complications","page":"108688","source":"ScienceDirect","title":"Novel gene-based therapeutic approaches for the management of hepatic complications in diabetes: Reviewing recent advances","title-short":"Novel gene-based therapeutic approaches for the management of hepatic complications in diabetes","volume":"38","author":[{"family":"Yan","given":"Qingzhu"},{"family":"Li","given":"Dongfu"},{"family":"Jia","given":"Shengnan"},{"family":"Yang","given":"Junling"},{"family":"Ma","given":"Jingru"}],"issued":{"date-parts":[["2024",2,1]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(6)</w:t>
      </w:r>
      <w:r>
        <w:rPr>
          <w:rFonts w:ascii="Times New Roman" w:eastAsia="Times New Roman" w:hAnsi="Times New Roman" w:cs="Times New Roman"/>
          <w:sz w:val="24"/>
          <w:szCs w:val="24"/>
        </w:rPr>
        <w:fldChar w:fldCharType="end"/>
      </w:r>
      <w:r w:rsidR="00D61DE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These may add to the defects of gut permeability, systemic inflammation, and metabolic dysfunction, subsequently leading to worsened conditions as diabetes progresses</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{"citationID":"vBci9der","properties":{"formattedCitation":"(10)","plainCitation":"(10)","noteIndex":0},"citationItems":[{"id":549,"uris":["http://zotero.org/users/16652950/items/K48HCA3A"],"itemData":{"id":549,"type":"article-journal","abstract":"The gut microbiota (GM) plays a key role in health by influencing several physiological functions, including the digestive process, the immune system, vitamin production, and mental health. Dysbiosis in gut microbial composition and function has been linked to systemic inflammatory response and the development of metabolic diseases, including diabetes mellitus (DM). \"Leaky gut\" resulting from dysbiosis causes endotoxemia, leading to systemic inflammation and insulin resistance, which are pathogenetic agents of type 2 and gestational DM. Moreover, in children, gut dysbiosis has been associated with the immunitary dysregulation with increased risk of autoimmunity and development of type 1 DM. However, dietary changes in the GM and their role in DM are poorly understood. Plant-based diets that are low in fat and high in fiber have been associated with beneficial effects on the GM. Clinical trials of prebiotics and probiotics have shown promising, albeit mixed, results. This narrative review summarizes recent findings on the relationship between the GM, diet, and DM, focusing on the systems in which the microbiota is involved in the pathogenesis of this disease and its potential use as a therapy. In addition, we discuss immune dysfunction associated with gut dysbiosis and its role in type 1, type 2, and gestational DM. Further research is needed to evaluate the GM as a potential therapeutic target for the prevention and treatment of DM.","container-title":"Human Nutrition &amp; Metabolism","DOI":"10.1016/j.hnm.2024.200286","ISSN":"2666-1497","journalAbbreviation":"Human Nutrition &amp; Metabolism","page":"200286","source":"ScienceDirect","title":"Diet and gut microbiome: Impact of each factor and mutual interactions on prevention and treatment of type 1, type 2, and gestational diabetes mellitus","title-short":"Diet and gut microbiome","volume":"38","author":[{"family":"Menafra","given":"Davide"},{"family":"Proganò","given":"Mattia"},{"family":"Tecce","given":"Nicola"},{"family":"Pivonello","given":"Rosario"},{"family":"Colao","given":"Annamaria"}],"issued":{"date-parts":[["2024",12,1]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(10)</w:t>
      </w:r>
      <w:r>
        <w:rPr>
          <w:rFonts w:ascii="Times New Roman" w:eastAsia="Times New Roman" w:hAnsi="Times New Roman" w:cs="Times New Roman"/>
          <w:sz w:val="24"/>
          <w:szCs w:val="24"/>
        </w:rPr>
        <w:fldChar w:fldCharType="end"/>
      </w:r>
      <w:r w:rsidR="00D61DE9">
        <w:rPr>
          <w:rFonts w:ascii="Times New Roman" w:eastAsia="Times New Roman" w:hAnsi="Times New Roman" w:cs="Times New Roman"/>
          <w:sz w:val="24"/>
          <w:szCs w:val="24"/>
        </w:rPr>
        <w:t>.</w:t>
      </w:r>
      <w:r>
        <w:rPr>
          <w:rFonts w:ascii="Times New Roman" w:eastAsia="Times New Roman" w:hAnsi="Times New Roman" w:cs="Times New Roman"/>
          <w:sz w:val="24"/>
          <w:szCs w:val="24"/>
        </w:rPr>
        <w:br/>
        <w:t>Besides, gut microbiota-derived metabolites, such as short-chain fatty acids (SCFAs) and secondary bile acids, have an impact on insulin sensitivity and energy metabolism, further representing the role of the microbiome in metabolic health</w:t>
      </w:r>
      <w:r w:rsidR="00D61D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{"citationID":"FI8oktHA","properties":{"formattedCitation":"(11)","plainCitation":"(11)","noteIndex":0},"citationItems":[{"id":315,"uris":["http://zotero.org/users/16652950/items/A99265FN"],"itemData":{"id":315,"type":"article-journal","abstract":"Type 2 diabetes mellitus (T2DM) occurs that cannot effectively use the insulin. Insulin Resistance (IR) is a significant characteristic of T2DM which is also an essential treatment target in blood glucose regulation to prevent T2DM and its complications. Bile acids (BAs) are one group of bioactive metabolites synthesized from cholesterol in liver. BAs play an important role in mutualistic symbiosis between host and gut microbiota. It is shown that T2DM is associated with altered bile acid metabolism which can be regulated by gut microbiota. Simultaneously, BAs also reshape gut microbiota and improve IR and T2DM in the bidirectional communications of the gut-liver axis. This article reviewed the findings on the interaction between BAs and gut microbiota in improving T2DM, which focused on gut microbiota and its debinding function and BAs regulated gut microbiota through FXR/TGR5. Meanwhile, BAs and their derivatives that are effective for improving T2DM and other treatments based on bile acid metabolism were also summarized. This review highlighted that BAs play a critical role in the glucose metabolism and may serve as therapeutic targets in T2DM, providing a reference for discovering and screening novel therapeutic drugs.","container-title":"Frontiers in Pharmacology","DOI":"10.3389/fphar.2022.1027212","ISSN":"1663-9812","journalAbbreviation":"Front Pharmacol","note":"PMID: 36386219\nPMCID: PMC9640995","page":"1027212","source":"PubMed Central","title":"Bile acids-gut microbiota crosstalk contributes to the improvement of type 2 diabetes mellitus","volume":"13","author":[{"family":"Gao","given":"Ruolin"},{"family":"Meng","given":"Xiangjing"},{"family":"Xue","given":"Yili"},{"family":"Mao","given":"Min"},{"family":"Liu","given":"Yaru"},{"family":"Tian","given":"Xuewen"},{"family":"Sui","given":"Bo"},{"family":"Li","given":"Xun"},{"family":"Zhang","given":"Pengyi"}],"issued":{"date-parts":[["2022",10,25]]}}}],"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(11)</w:t>
      </w:r>
      <w:r>
        <w:rPr>
          <w:rFonts w:ascii="Times New Roman" w:eastAsia="Times New Roman" w:hAnsi="Times New Roman" w:cs="Times New Roman"/>
          <w:sz w:val="24"/>
          <w:szCs w:val="24"/>
        </w:rPr>
        <w:fldChar w:fldCharType="end"/>
      </w:r>
      <w:r w:rsidR="00D61DE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Owing to this compelling relationship, it is necessary to modulate the gut microbiota through personalized strategies, which include probiotics, prebiotics, diet modifications, and fecal microbiota transplantation (FMT), which has appeared as a promising therapeutic intervention for diabetes management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{"citationID":"9XiMkSy5","properties":{"formattedCitation":"(12)","plainCitation":"(12)","noteIndex":0},"citationItems":[{"id":314,"uris":["http://zotero.org/users/16652950/items/WUKYZ4FG"],"itemData":{"id":314,"type":"article-journal","abstract":"The human microbiome, particularly the gut microbiome, has emerged as a central determinant of health and disease. Dysbiosis, an imbalance in the microbial composition of the gut, is associated with a variety of metabolic and other diseases, highlighting the potential for microbiota-targeted treatments. Fecal microbiota transplantation has received considerable attention as a promising therapy to modulate the gut microbiome and restore microbial homeostasis. However, challenges remain, including standardization, safety, and long-term efficacy. This review summarizes current knowledge on fecal microbiota transplantation and describes the next generation therapies targeting microbiome. This review looked at the mechanistic understanding of fecal microbiota transplantation and alternative strategies, elucidating their potential role in improving dysbiosis-associated metabolic disorders, such as obesity, and type 2 diabetes and others. Additionally, this review discussed the growing application of therapies targeting the gut microbiome. Insights from clinical trials, preclinical studies, and emerging technologies provide a comprehensive overview of the evolving landscape of microbiome-based interventions. Through a critical assessment of current advances and prospects, this review aims to highlight the therapeutic potential of targeting gut microbiome and pave the way for innovative approaches in precision medicine and personalized treatments.","container-title":"SAGE Open Medicine","DOI":"10.1177/20503121241257486","ISSN":"2050-3121","journalAbbreviation":"SAGE Open Med","note":"PMID: 38826830\nPMCID: PMC11143861","page":"20503121241257486","source":"PubMed Central","title":"Fecal microbiota transplantation and next-generation therapies: A review on targeting dysbiosis in metabolic disorders and beyond","title-short":"Fecal microbiota transplantation and next-generation therapies","volume":"12","author":[{"family":"Sahle","given":"Zenawork"},{"family":"Engidaye","given":"Getabalew"},{"family":"Shenkute Gebreyes","given":"Demissew"},{"family":"Adenew","given":"Behailu"},{"family":"Abebe","given":"Tsegahun Asfaw"}],"issued":{"date-parts":[["2024",5,31]]}}}],"schema":"https://github.com/citation-style-language/schema/raw/master/csl-citation.json"}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(12)</w:t>
      </w:r>
      <w:r>
        <w:rPr>
          <w:rFonts w:ascii="Times New Roman" w:eastAsia="Times New Roman" w:hAnsi="Times New Roman" w:cs="Times New Roman"/>
          <w:sz w:val="24"/>
          <w:szCs w:val="24"/>
        </w:rPr>
        <w:fldChar w:fldCharType="end"/>
      </w:r>
      <w:r w:rsidR="00D61DE9">
        <w:rPr>
          <w:rFonts w:ascii="Times New Roman" w:eastAsia="Times New Roman" w:hAnsi="Times New Roman" w:cs="Times New Roman"/>
          <w:sz w:val="24"/>
          <w:szCs w:val="24"/>
        </w:rPr>
        <w:t>.</w:t>
      </w:r>
    </w:p>
    <w:p w14:paraId="2D150A61" w14:textId="77777777" w:rsidR="00CD1D78" w:rsidRDefault="00CD1D78">
      <w:pPr>
        <w:jc w:val="both"/>
        <w:rPr>
          <w:rFonts w:ascii="Times New Roman" w:hAnsi="Times New Roman" w:cs="Times New Roman"/>
          <w:sz w:val="24"/>
          <w:szCs w:val="24"/>
        </w:rPr>
      </w:pPr>
    </w:p>
    <w:p w14:paraId="64EA037D" w14:textId="77777777" w:rsidR="00CD1D78" w:rsidRDefault="00CD1D78">
      <w:pPr>
        <w:jc w:val="both"/>
        <w:rPr>
          <w:rFonts w:ascii="Times New Roman" w:hAnsi="Times New Roman" w:cs="Times New Roman"/>
          <w:sz w:val="24"/>
          <w:szCs w:val="24"/>
        </w:rPr>
      </w:pPr>
    </w:p>
    <w:p w14:paraId="632ADEB6" w14:textId="77777777" w:rsidR="00CD1D78" w:rsidRDefault="00CD1D78">
      <w:pPr>
        <w:jc w:val="both"/>
        <w:rPr>
          <w:rFonts w:ascii="Times New Roman" w:hAnsi="Times New Roman" w:cs="Times New Roman"/>
          <w:sz w:val="24"/>
          <w:szCs w:val="24"/>
        </w:rPr>
      </w:pPr>
    </w:p>
    <w:p w14:paraId="16B5AE0D" w14:textId="77777777" w:rsidR="00CD1D78" w:rsidRDefault="00CD1D78">
      <w:pPr>
        <w:jc w:val="both"/>
        <w:rPr>
          <w:rFonts w:ascii="Times New Roman" w:hAnsi="Times New Roman" w:cs="Times New Roman"/>
          <w:sz w:val="24"/>
          <w:szCs w:val="24"/>
        </w:rPr>
      </w:pPr>
    </w:p>
    <w:p w14:paraId="644320E7" w14:textId="77777777" w:rsidR="00CD1D78" w:rsidRDefault="00CD1D78">
      <w:pPr>
        <w:jc w:val="both"/>
        <w:rPr>
          <w:rFonts w:ascii="Times New Roman" w:hAnsi="Times New Roman" w:cs="Times New Roman"/>
          <w:sz w:val="24"/>
          <w:szCs w:val="24"/>
        </w:rPr>
      </w:pPr>
    </w:p>
    <w:p w14:paraId="13157387" w14:textId="52E2DCF2" w:rsidR="00C248E8" w:rsidRPr="00CD1D78" w:rsidRDefault="00A34799" w:rsidP="00CD1D78">
      <w:pPr>
        <w:ind w:left="720" w:firstLine="720"/>
        <w:jc w:val="both"/>
        <w:rPr>
          <w:rFonts w:ascii="Times New Roman" w:eastAsia="Times New Roman" w:hAnsi="Times New Roman" w:cs="Times New Roman"/>
          <w:b/>
          <w:bCs/>
          <w:sz w:val="24"/>
          <w:szCs w:val="24"/>
        </w:rPr>
      </w:pPr>
      <w:r w:rsidRPr="00CD1D78">
        <w:rPr>
          <w:rFonts w:ascii="Times New Roman" w:eastAsia="Times New Roman" w:hAnsi="Times New Roman" w:cs="Times New Roman"/>
          <w:b/>
          <w:bCs/>
          <w:sz w:val="24"/>
          <w:szCs w:val="24"/>
        </w:rPr>
        <w:lastRenderedPageBreak/>
        <w:t xml:space="preserve">Rationale for Personalized Approaches in Diabetes Treatment </w:t>
      </w:r>
    </w:p>
    <w:p w14:paraId="38FDC328" w14:textId="471646BE"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current diabetes treatment follows a generic approach, often giving rise to the efficacy of therapy to vary and adverse effects. The heterogeneity of diabetes being affected by genetics, lifestyle, microbiome composition, and metabolic profile highlights the urgent need for precision medicine focused on an individual's unique characteristics</w:t>
      </w:r>
      <w:r w:rsidR="00D61D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{"citationID":"NZjhiiy7","properties":{"formattedCitation":"(14)","plainCitation":"(14)","noteIndex":0},"citationItems":[{"id":112,"uris":["http://zotero.org/users/16652950/items/CY3TD5KE"],"itemData":{"id":112,"type":"article-journal","abstract":"BACKGROUND: Moderate alcohol consumption is widely recognized as beneficial in the prevention of cardiovascular disease, yet the renal effects of alcohol intake are still controversial. The present study is designed to investigate the influence of alcohol consumption on calculated creatinine clearance rate (CCr) and glomerular filtration rate (GFR) in a Southern Taiwan Pai-Wan aboriginal community with a high prevalence of alcohol consumption.\nMETHODS: This is a cross-sectional community-based study. The 1466 aboriginal subjects, 40-95 years of age, are a stratified random subpopulation identified during an integrative health care programme. They were sampled for drinking patterns. The main outcome measurements were serum creatinine, estimated CCr and GFR.\nRESULTS: Subjects with alcohol consumption had significantly higher levels of serum triglycerides, high-density lipoprotein cholesterol, uric acid, estimated CCr and GFR values than non-drinkers. Their blood pressure was also significantly higher. They had lower total cholesterol and low-density lipoprotein cholesterol concentrations. Increasing alcohol consumption was independently and significantly associated with a higher level of estimated CCr and GFR when analysed as both a categorical and continuous variable.\nCONCLUSIONS: The present study shows that chronic alcohol consumption has a negative effect on blood pressure and lipid profile and stimulates the estimated GFR.","container-title":"Nephrology, Dialysis, Transplantation: Official Publication of the European Dialysis and Transplant Association - European Renal Association","DOI":"10.1093/ndt/gfh842","ISSN":"0931-0509","issue":"8","journalAbbreviation":"Nephrol Dial Transplant","language":"eng","note":"PMID: 15870217","page":"1610-1616","source":"PubMed","title":"Effect of alcohol consumption on estimated glomerular filtration rate and creatinine clearance rate","volume":"20","author":[{"family":"Chung","given":"Fu-Mei"},{"family":"Yang","given":"Yi-Hsin"},{"family":"Shieh","given":"Tien-Yu"},{"family":"Shin","given":"Shyi-Jang"},{"family":"Tsai","given":"Jack C.-R."},{"family":"Lee","given":"Yau-Jiunn"}],"issued":{"date-parts":[["2005",8]]}}}],"schema":"https://github.com/citation-style-language/schema/raw/master/csl-citation.json"}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(14)</w:t>
      </w:r>
      <w:r>
        <w:rPr>
          <w:rFonts w:ascii="Times New Roman" w:eastAsia="Times New Roman" w:hAnsi="Times New Roman" w:cs="Times New Roman"/>
          <w:sz w:val="24"/>
          <w:szCs w:val="24"/>
        </w:rPr>
        <w:fldChar w:fldCharType="end"/>
      </w:r>
      <w:r w:rsidR="00D61DE9">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Recent success in metagenomics, metabolomics, and artificial intelligence (AI)-driven data analysis has encouraged a deeper understanding of the impact of the microbiome on diabetes.</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{"citationID":"bSj8wlb6","properties":{"formattedCitation":"(15)","plainCitation":"(15)","noteIndex":0},"citationItems":[{"id":551,"uris":["http://zotero.org/users/16652950/items/SJ86EBCB"],"itemData":{"id":551,"type":"article-journal","abstract":"The human gut microbiome is an intricate ecosystem with profound implications for host metabolism, immune function, and neuroendocrine activity. Over the years, studies have strived to decode this microbial universe, especially its interactions with human health and underlying metabolic processes. Traditional analyses often struggle with the complex interplay within the microbiome due to presumptions of microbial independence. In response, machine learning (ML) and deep learning (DL) provide advanced multivariate and non-linear analytical tools that adeptly capture the complex interactions within the microbiota. With the influx of data from metagenomic next-generation sequencing (mNGS), there's an increasing reliance on these artificial intelligence (AI) subsets to derive actionable insights. This review delves deep into the cutting-edge ML techniques tailored for human gut microbiota research. It further underscores the potential of gut microbiota in shaping clinical diagnostics, prognosis, and intervention strategies, pointing to a future where computational methods bridge the gap between microbiome knowledge and targeted health interventions.","container-title":"Current Research in Biotechnology","DOI":"10.1016/j.crbiot.2024.100211","ISSN":"2590-2628","journalAbbreviation":"Current Research in Biotechnology","page":"100211","source":"ScienceDirect","title":"Deciphering the gut microbiome: The revolution of artificial intelligence in microbiota analysis and intervention","title-short":"Deciphering the gut microbiome","volume":"7","author":[{"family":"Abavisani","given":"Mohammad"},{"family":"Khoshrou","given":"Alireza"},{"family":"Foroushan","given":"Sobhan Karbas"},{"family":"Ebadpour","given":"Negar"},{"family":"Sahebkar","given":"Amirhossein"}],"issued":{"date-parts":[["2024",1,1]]}}}],"schema":"https://github.com/citation-style-language/schema/raw/master/csl-citation.json"}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(15)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invention of these technologies enhances the recognition of microbial biomarkers,  giving way to personalized interventions that can regulate glycemic control. For example, personalized dietary recommendations that rely on microbiome profiling have offered promising results in refining postprandial glucose responses</w:t>
      </w:r>
      <w:r w:rsidR="00D61D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{"citationID":"DfIRihES","properties":{"formattedCitation":"(10)","plainCitation":"(10)","noteIndex":0},"citationItems":[{"id":549,"uris":["http://zotero.org/users/16652950/items/K48HCA3A"],"itemData":{"id":549,"type":"article-journal","abstract":"The gut microbiota (GM) plays a key role in health by influencing several physiological functions, including the digestive process, the immune system, vitamin production, and mental health. Dysbiosis in gut microbial composition and function has been linked to systemic inflammatory response and the development of metabolic diseases, including diabetes mellitus (DM). \"Leaky gut\" resulting from dysbiosis causes endotoxemia, leading to systemic inflammation and insulin resistance, which are pathogenetic agents of type 2 and gestational DM. Moreover, in children, gut dysbiosis has been associated with the immunitary dysregulation with increased risk of autoimmunity and development of type 1 DM. However, dietary changes in the GM and their role in DM are poorly understood. Plant-based diets that are low in fat and high in fiber have been associated with beneficial effects on the GM. Clinical trials of prebiotics and probiotics have shown promising, albeit mixed, results. This narrative review summarizes recent findings on the relationship between the GM, diet, and DM, focusing on the systems in which the microbiota is involved in the pathogenesis of this disease and its potential use as a therapy. In addition, we discuss immune dysfunction associated with gut dysbiosis and its role in type 1, type 2, and gestational DM. Further research is needed to evaluate the GM as a potential therapeutic target for the prevention and treatment of DM.","container-title":"Human Nutrition &amp; Metabolism","DOI":"10.1016/j.hnm.2024.200286","ISSN":"2666-1497","journalAbbreviation":"Human Nutrition &amp; Metabolism","page":"200286","source":"ScienceDirect","title":"Diet and gut microbiome: Impact of each factor and mutual interactions on prevention and treatment of type 1, type 2, and gestational diabetes mellitus","title-short":"Diet and gut microbiome","volume":"38","author":[{"family":"Menafra","given":"Davide"},{"family":"Proganò","given":"Mattia"},{"family":"Tecce","given":"Nicola"},{"family":"Pivonello","given":"Rosario"},{"family":"Colao","given":"Annamaria"}],"issued":{"date-parts":[["2024",12,1]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(10)</w:t>
      </w:r>
      <w:r>
        <w:rPr>
          <w:rFonts w:ascii="Times New Roman" w:eastAsia="Times New Roman" w:hAnsi="Times New Roman" w:cs="Times New Roman"/>
          <w:sz w:val="24"/>
          <w:szCs w:val="24"/>
        </w:rPr>
        <w:fldChar w:fldCharType="end"/>
      </w:r>
      <w:r w:rsidR="00D61DE9">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By incorporating microbiome science into personalized diabetes treatment plans, healthcare professionals can improve patient therapeutic outcomes, reduce adverse effects, and develop microbiome-targeted therapies</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{"citationID":"08DbS58B","properties":{"formattedCitation":"(16)","plainCitation":"(16)","noteIndex":0},"citationItems":[{"id":302,"uris":["http://zotero.org/users/16652950/items/U3L2AN2I"],"itemData":{"id":302,"type":"article-journal","abstract":"Gut microbiota, a collection of microorganisms that live within gastrointestinal tract, provides crucial signaling metabolites for the physiological of hosts. In healthy state, gut microbiota metabolites are helpful for maintaining the basic functions of hosts, whereas disturbed production of these metabolites can lead to numerous diseases such as metabolic diseases, cardiovascular diseases, gastrointestinal diseases, neurodegenerative diseases, and cancer. Although there are many reviews about the specific mechanisms of gut microbiota metabolites on specific diseases, there is no comprehensive summarization of the functions of these metabolites. In this Opinion, we discuss the knowledge of gut microbiota metabolites including the types of gut microbiota metabolites and their ways acting on targets. In addition, we summarize their physiological and pathologic functions in health and diseases, such as shaping the composition of gut microbiota and acting as nutrition. This paper can be helpful for understanding the roles of gut microbiota metabolites and thus provide guidance for developing suitable therapeutic strategies to combat microbial-driven diseases and improve health.","container-title":"Aging and Disease","DOI":"10.14336/AD.2022.0104","ISSN":"2152-5250","issue":"4","journalAbbreviation":"Aging Dis","note":"PMID: 35855347\nPMCID: PMC9286904","page":"1106-1126","source":"PubMed Central","title":"Functions of Gut Microbiota Metabolites, Current Status and Future Perspectives","volume":"13","author":[{"family":"Liu","given":"Juan"},{"family":"Tan","given":"Yuzhu"},{"family":"Cheng","given":"Hao"},{"family":"Zhang","given":"Dandan"},{"family":"Feng","given":"Wuwen"},{"family":"Peng","given":"Cheng"}],"issued":{"date-parts":[["2022",7,11]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(16)</w:t>
      </w:r>
      <w:r>
        <w:rPr>
          <w:rFonts w:ascii="Times New Roman" w:eastAsia="Times New Roman" w:hAnsi="Times New Roman" w:cs="Times New Roman"/>
          <w:sz w:val="24"/>
          <w:szCs w:val="24"/>
        </w:rPr>
        <w:fldChar w:fldCharType="end"/>
      </w:r>
      <w:r w:rsidR="001F48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This comprehensive review aims to explore the complex correlation between gut microbiota and diabetes, with an emphasis on personalized microbiome-based strategies and their potential to modernize the management of diabetes.  By extracting current literature, we will provide insights into the potential of gut microbiota modulation as the bedrock of personalized diabetes care, opening doors for microbiome-based therapeutic innovations</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{"citationID":"wDL3pGh5","properties":{"formattedCitation":"(7)","plainCitation":"(7)","noteIndex":0},"citationItems":[{"id":322,"uris":["http://zotero.org/users/16652950/items/EX9XYPWX"],"itemData":{"id":322,"type":"article-journal","abstract":"Diabetes mellitus is considered to be a global epidemic. The combination of genetic susceptibility and an unhealthy lifestyle is considered to be the main trigger of this metabolic disorder. Recently, there has been increased interest in the roles of gut microbiota as a new potential contributor to this epidemic. Research, in recent years, has contributed to an in-depth characterization of the human microbiome and its associations with various diseases, including metabolic diseases and diabetes mellitus. It is known that diet can change the composition of gut microbiota, but it is unclear how this, in turn, may influence metabolism. The main objective of this review is to evaluate the pathogenetic association between microbiota and diabetes and to explore any new therapeutic agents, including nutraceuticals that may modulate the microbiota. We also look at several mechanisms involved in this process. There is a clear, bidirectional relationship between microbiota and diabetes. Current treatments for diabetes influence microbiota in various ways, some beneficial, but others with still unclear effects. Microbiota-aimed treatments have seen no real-world significant effects on the progression of diabetes and its complications, with more studies needed in order to find a really beneficial agent.","container-title":"Biomedicines","DOI":"10.3390/biomedicines10020308","ISSN":"2227-9059","issue":"2","journalAbbreviation":"Biomedicines","note":"PMID: 35203519\nPMCID: PMC8869176","page":"308","source":"PubMed Central","title":"The Relationships between Gut Microbiota and Diabetes Mellitus, and Treatments for Diabetes Mellitus","volume":"10","author":[{"family":"Craciun","given":"Cristian-Ioan"},{"family":"Neag","given":"Maria-Adriana"},{"family":"Catinean","given":"Adrian"},{"family":"Mitre","given":"Andrei-Otto"},{"family":"Rusu","given":"Adriana"},{"family":"Bala","given":"Cornelia"},{"family":"Roman","given":"Gabriela"},{"family":"Buzoianu","given":"Anca-Dana"},{"family":"Muntean","given":"Dana-Maria"},{"family":"Craciun","given":"Anca-Elena"}],"issued":{"date-parts":[["2022",1,28]]}}}],"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(7)</w:t>
      </w:r>
      <w:r>
        <w:rPr>
          <w:rFonts w:ascii="Times New Roman" w:eastAsia="Times New Roman" w:hAnsi="Times New Roman" w:cs="Times New Roman"/>
          <w:sz w:val="24"/>
          <w:szCs w:val="24"/>
        </w:rPr>
        <w:fldChar w:fldCharType="end"/>
      </w:r>
      <w:r w:rsidR="00D61DE9">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14:paraId="59D1B42D" w14:textId="6B8A7CE3" w:rsidR="00C248E8" w:rsidRPr="001F4875" w:rsidRDefault="00A34799" w:rsidP="001F4875">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Gut Microbiota and Its Role in Glucose Homeostasis</w:t>
      </w:r>
      <w:r>
        <w:rPr>
          <w:rFonts w:ascii="Times New Roman" w:eastAsia="Times New Roman" w:hAnsi="Times New Roman" w:cs="Times New Roman"/>
          <w:sz w:val="24"/>
          <w:szCs w:val="24"/>
        </w:rPr>
        <w:br/>
        <w:t>Composition and Function of Gut Microbiota</w:t>
      </w:r>
      <w:r w:rsidR="001F4875">
        <w:rPr>
          <w:rFonts w:ascii="Times New Roman" w:eastAsia="Times New Roman" w:hAnsi="Times New Roman" w:cs="Times New Roman"/>
          <w:sz w:val="24"/>
          <w:szCs w:val="24"/>
        </w:rPr>
        <w:t>.</w:t>
      </w:r>
      <w:r>
        <w:rPr>
          <w:rFonts w:ascii="Times New Roman" w:eastAsia="Times New Roman" w:hAnsi="Times New Roman" w:cs="Times New Roman"/>
          <w:sz w:val="24"/>
          <w:szCs w:val="24"/>
        </w:rPr>
        <w:br/>
        <w:t xml:space="preserve">Trillions of microorganisms, including bacteria, viruses, fungi, archaea, and protozoa, are found in the gut microbiota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{"citationID":"mEOqEViY","properties":{"formattedCitation":"(17)","plainCitation":"(17)","noteIndex":0},"citationItems":[{"id":559,"uris":["http://zotero.org/users/16652950/items/VQF2CQDK"],"itemData":{"id":559,"type":"article-journal","abstract":"A dense and diverse microbial community inhabits the gut and many epithelial surfaces. Referred to as the microbiota, it co-evolved with the host and is beneficial for many host physiological processes. A major function of these symbiotic microorganisms is protection against pathogen colonization and overgrowth of indigenous pathobionts. Dysbiosis of the normal microbial community increases the risk of pathogen infection and overgrowth of harmful pathobionts. The protective mechanisms conferred by the microbiota are complex and include competitive microbial–microbial interactions and induction of host immune responses. Pathogens, in turn, have evolved multiple strategies to subvert colonization resistance conferred by the microbiota. Understanding the mechanisms by which microbial symbionts limit pathogen colonization should guide the development of new therapeutic approaches to prevent or treat disease.","container-title":"Nature reviews. Microbiology","DOI":"10.1038/s41579-022-00833-7","ISSN":"1740-1526","issue":"6","journalAbbreviation":"Nat Rev Microbiol","note":"PMID: 36539611\nPMCID: PMC10249723","page":"347-360","source":"PubMed Central","title":"Microbiota-mediated colonization resistance: mechanisms and regulation","title-short":"Microbiota-mediated colonization resistance","volume":"21","author":[{"family":"Caballero-Flores","given":"Gustavo"},{"family":"Pickard","given":"Joseph M."},{"family":"Núñez","given":"Gabriel"}],"issued":{"date-parts":[["2023",6]]}}}],"schema":"https://github.com/citation-style-language/schema/raw/master/csl-citation.json"}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(17)</w:t>
      </w:r>
      <w:r>
        <w:rPr>
          <w:rFonts w:ascii="Times New Roman" w:eastAsia="Times New Roman" w:hAnsi="Times New Roman" w:cs="Times New Roman"/>
          <w:sz w:val="24"/>
          <w:szCs w:val="24"/>
        </w:rPr>
        <w:fldChar w:fldCharType="end"/>
      </w:r>
      <w:r w:rsidR="00D61D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These microorganisms perform various physiological functions, such as modifying the immune system, maintaining the intestinal barrier, and metabolizing nutrients.   Firmicutes and Bacteroidetes constitute the majority of the four bacterial phyla in the gut microbiota, which includes </w:t>
      </w:r>
      <w:r w:rsidRPr="001F4875">
        <w:rPr>
          <w:rFonts w:ascii="Times New Roman" w:eastAsia="Times New Roman" w:hAnsi="Times New Roman" w:cs="Times New Roman"/>
          <w:i/>
          <w:iCs/>
          <w:sz w:val="24"/>
          <w:szCs w:val="24"/>
        </w:rPr>
        <w:t>Actinobacteria</w:t>
      </w:r>
      <w:r>
        <w:rPr>
          <w:rFonts w:ascii="Times New Roman" w:eastAsia="Times New Roman" w:hAnsi="Times New Roman" w:cs="Times New Roman"/>
          <w:sz w:val="24"/>
          <w:szCs w:val="24"/>
        </w:rPr>
        <w:t xml:space="preserve">, </w:t>
      </w:r>
      <w:r w:rsidRPr="001F4875">
        <w:rPr>
          <w:rFonts w:ascii="Times New Roman" w:eastAsia="Times New Roman" w:hAnsi="Times New Roman" w:cs="Times New Roman"/>
          <w:i/>
          <w:iCs/>
          <w:sz w:val="24"/>
          <w:szCs w:val="24"/>
        </w:rPr>
        <w:t>Proteobacteria</w:t>
      </w:r>
      <w:r>
        <w:rPr>
          <w:rFonts w:ascii="Times New Roman" w:eastAsia="Times New Roman" w:hAnsi="Times New Roman" w:cs="Times New Roman"/>
          <w:sz w:val="24"/>
          <w:szCs w:val="24"/>
        </w:rPr>
        <w:t xml:space="preserve">, </w:t>
      </w:r>
      <w:r w:rsidRPr="001F4875">
        <w:rPr>
          <w:rFonts w:ascii="Times New Roman" w:eastAsia="Times New Roman" w:hAnsi="Times New Roman" w:cs="Times New Roman"/>
          <w:i/>
          <w:iCs/>
          <w:sz w:val="24"/>
          <w:szCs w:val="24"/>
        </w:rPr>
        <w:t>Bacteroidetes</w:t>
      </w:r>
      <w:r>
        <w:rPr>
          <w:rFonts w:ascii="Times New Roman" w:eastAsia="Times New Roman" w:hAnsi="Times New Roman" w:cs="Times New Roman"/>
          <w:sz w:val="24"/>
          <w:szCs w:val="24"/>
        </w:rPr>
        <w:t xml:space="preserve">, and </w:t>
      </w:r>
      <w:r w:rsidRPr="001F4875">
        <w:rPr>
          <w:rFonts w:ascii="Times New Roman" w:eastAsia="Times New Roman" w:hAnsi="Times New Roman" w:cs="Times New Roman"/>
          <w:i/>
          <w:iCs/>
          <w:sz w:val="24"/>
          <w:szCs w:val="24"/>
        </w:rPr>
        <w:t>Firmicutes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{"citationID":"W8ydh2kF","properties":{"formattedCitation":"(17)","plainCitation":"(17)","noteIndex":0},"citationItems":[{"id":559,"uris":["http://zotero.org/users/16652950/items/VQF2CQDK"],"itemData":{"id":559,"type":"article-journal","abstract":"A dense and diverse microbial community inhabits the gut and many epithelial surfaces. Referred to as the microbiota, it co-evolved with the host and is beneficial for many host physiological processes. A major function of these symbiotic microorganisms is protection against pathogen colonization and overgrowth of indigenous pathobionts. Dysbiosis of the normal microbial community increases the risk of pathogen infection and overgrowth of harmful pathobionts. The protective mechanisms conferred by the microbiota are complex and include competitive microbial–microbial interactions and induction of host immune responses. Pathogens, in turn, have evolved multiple strategies to subvert colonization resistance conferred by the microbiota. Understanding the mechanisms by which microbial symbionts limit pathogen colonization should guide the development of new therapeutic approaches to prevent or treat disease.","container-title":"Nature reviews. Microbiology","DOI":"10.1038/s41579-022-00833-7","ISSN":"1740-1526","issue":"6","journalAbbreviation":"Nat Rev Microbiol","note":"PMID: 36539611\nPMCID: PMC10249723","page":"347-360","source":"PubMed Central","title":"Microbiota-mediated colonization resistance: mechanisms and regulation","title-short":"Microbiota-mediated colonization resistance","volume":"21","author":[{"family":"Caballero-Flores","given":"Gustavo"},{"family":"Pickard","given":"Joseph M."},{"family":"Núñez","given":"Gabriel"}],"issued":{"date-parts":[["2023",6]]}}}],"schema":"https://github.com/citation-style-language/schema/raw/master/csl-citation.json"}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(17)</w:t>
      </w:r>
      <w:r>
        <w:rPr>
          <w:rFonts w:ascii="Times New Roman" w:eastAsia="Times New Roman" w:hAnsi="Times New Roman" w:cs="Times New Roman"/>
          <w:sz w:val="24"/>
          <w:szCs w:val="24"/>
        </w:rPr>
        <w:fldChar w:fldCharType="end"/>
      </w:r>
      <w:r w:rsidR="00D61DE9">
        <w:rPr>
          <w:rFonts w:ascii="Times New Roman" w:eastAsia="Times New Roman" w:hAnsi="Times New Roman" w:cs="Times New Roman"/>
          <w:sz w:val="24"/>
          <w:szCs w:val="24"/>
        </w:rPr>
        <w:t>.</w:t>
      </w:r>
    </w:p>
    <w:p w14:paraId="7DEAA7FE" w14:textId="1548C9D3"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healthy microbiome enhances proper digestion, aids in metabolite production, and helps combat pathogenic microorganisms</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{"citationID":"XhrJLX74","properties":{"formattedCitation":"(16)","plainCitation":"(16)","noteIndex":0},"citationItems":[{"id":302,"uris":["http://zotero.org/users/16652950/items/U3L2AN2I"],"itemData":{"id":302,"type":"article-journal","abstract":"Gut microbiota, a collection of microorganisms that live within gastrointestinal tract, provides crucial signaling metabolites for the physiological of hosts. In healthy state, gut microbiota metabolites are helpful for maintaining the basic functions of hosts, whereas disturbed production of these metabolites can lead to numerous diseases such as metabolic diseases, cardiovascular diseases, gastrointestinal diseases, neurodegenerative diseases, and cancer. Although there are many reviews about the specific mechanisms of gut microbiota metabolites on specific diseases, there is no comprehensive summarization of the functions of these metabolites. In this Opinion, we discuss the knowledge of gut microbiota metabolites including the types of gut microbiota metabolites and their ways acting on targets. In addition, we summarize their physiological and pathologic functions in health and diseases, such as shaping the composition of gut microbiota and acting as nutrition. This paper can be helpful for understanding the roles of gut microbiota metabolites and thus provide guidance for developing suitable therapeutic strategies to combat microbial-driven diseases and improve health.","container-title":"Aging and Disease","DOI":"10.14336/AD.2022.0104","ISSN":"2152-5250","issue":"4","journalAbbreviation":"Aging Dis","note":"PMID: 35855347\nPMCID: PMC9286904","page":"1106-1126","source":"PubMed Central","title":"Functions of Gut Microbiota Metabolites, Current Status and Future Perspectives","volume":"13","author":[{"family":"Liu","given":"Juan"},{"family":"Tan","given":"Yuzhu"},{"family":"Cheng","given":"Hao"},{"family":"Zhang","given":"Dandan"},{"family":"Feng","given":"Wuwen"},{"family":"Peng","given":"Cheng"}],"issued":{"date-parts":[["2022",7,11]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(16)</w:t>
      </w:r>
      <w:r>
        <w:rPr>
          <w:rFonts w:ascii="Times New Roman" w:eastAsia="Times New Roman" w:hAnsi="Times New Roman" w:cs="Times New Roman"/>
          <w:sz w:val="24"/>
          <w:szCs w:val="24"/>
        </w:rPr>
        <w:fldChar w:fldCharType="end"/>
      </w:r>
      <w:r w:rsidR="002326B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It plays a role in glucose extraction for energy, gut hormone regulation, and inflammatory pathways. Additionally, gut bacteria assist in the fermentation of dietary fibers to produce short-chain fatty acids (SCFAs) such as acetate, propionate, and butyrate, which influence insulin sensitivity and glucose metabolism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{"citationID":"1cCh3rpA","properties":{"formattedCitation":"(18)","plainCitation":"(18)","noteIndex":0},"citationItems":[{"id":563,"uris":["http://zotero.org/users/16652950/items/9CGVEZHK"],"itemData":{"id":563,"type":"article-journal","abstract":"Short-chain fatty acids (SCFAs), the end products of fermentation of dietary fibers by the anaerobic intestinal microbiota, have been shown to exert multiple beneficial effects on mammalian energy metabolism. The mechanisms underlying these effects are the subject of intensive research and encompass the complex interplay between diet, gut microbiota, and host energy metabolism. This review summarizes the role of SCFAs in host energy metabolism, starting from the production by the gut microbiota to the uptake by the host and ending with the effects on host metabolism. There are interesting leads on the underlying molecular mechanisms, but there are also many apparently contradictory results. A coherent understanding of the multilevel network in which SCFAs exert their effects is hampered by the lack of quantitative data on actual fluxes of SCFAs and metabolic processes regulated by SCFAs. In this review we address questions that, when answered, will bring us a great step forward in elucidating the role of SCFAs in mammalian energy metabolism.","container-title":"Journal of Lipid Research","DOI":"10.1194/jlr.R036012","ISSN":"0022-2275","issue":"9","journalAbbreviation":"J Lipid Res","note":"PMID: 23821742\nPMCID: PMC3735932","page":"2325-2340","source":"PubMed Central","title":"The role of short-chain fatty acids in the interplay between diet, gut microbiota, and host energy metabolism","volume":"54","author":[{"family":"Besten","given":"Gijs","non-dropping-particle":"den"},{"family":"Eunen","given":"Karen","non-dropping-particle":"van"},{"family":"Groen","given":"Albert K."},{"family":"Venema","given":"Koen"},{"family":"Reijngoud","given":"Dirk-Jan"},{"family":"Bakker","given":"Barbara M."}],"issued":{"date-parts":[["2013",9]]}}}],"schema":"https://github.com/citation-style-language/schema/raw/master/csl-citation.json"}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(18)</w:t>
      </w:r>
      <w:r>
        <w:rPr>
          <w:rFonts w:ascii="Times New Roman" w:eastAsia="Times New Roman" w:hAnsi="Times New Roman" w:cs="Times New Roman"/>
          <w:sz w:val="24"/>
          <w:szCs w:val="24"/>
        </w:rPr>
        <w:fldChar w:fldCharType="end"/>
      </w:r>
      <w:r w:rsidR="002326B4">
        <w:rPr>
          <w:rFonts w:ascii="Times New Roman" w:eastAsia="Times New Roman" w:hAnsi="Times New Roman" w:cs="Times New Roman"/>
          <w:sz w:val="24"/>
          <w:szCs w:val="24"/>
        </w:rPr>
        <w:t>.</w:t>
      </w:r>
    </w:p>
    <w:p w14:paraId="2E3BBE8D" w14:textId="187E28E6"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dysbiosis refers to changes in the composition of the microbiota, which can lead to metabolic disorders such as obesity, insulin resistance, and diabetes</w:t>
      </w:r>
      <w:r w:rsidR="002326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{"citationID":"HASNvBOL","properties":{"formattedCitation":"(10)","plainCitation":"(10)","noteIndex":0},"citationItems":[{"id":549,"uris":["http://zotero.org/users/16652950/items/K48HCA3A"],"itemData":{"id":549,"type":"article-journal","abstract":"The gut microbiota (GM) plays a key role in health by influencing several physiological functions, including the digestive process, the immune system, vitamin production, and mental health. Dysbiosis in gut microbial composition and function has been linked to systemic inflammatory response and the development of metabolic diseases, including diabetes mellitus (DM). \"Leaky gut\" resulting from dysbiosis causes endotoxemia, leading to systemic inflammation and insulin resistance, which are pathogenetic agents of type 2 and gestational DM. Moreover, in children, gut dysbiosis has been associated with the immunitary dysregulation with increased risk of autoimmunity and development of type 1 DM. However, dietary changes in the GM and their role in DM are poorly understood. Plant-based diets that are low in fat and high in fiber have been associated with beneficial effects on the GM. Clinical trials of prebiotics and probiotics have shown promising, albeit mixed, results. This narrative review summarizes recent findings on the relationship between the GM, diet, and DM, focusing on the systems in which the microbiota is involved in the pathogenesis of this disease and its potential use as a therapy. In addition, we discuss immune dysfunction associated with gut dysbiosis and its role in type 1, type 2, and gestational DM. Further research is needed to evaluate the GM as a potential therapeutic target for the prevention and treatment of DM.","container-title":"Human Nutrition &amp; Metabolism","DOI":"10.1016/j.hnm.2024.200286","ISSN":"2666-1497","journalAbbreviation":"Human Nutrition &amp; Metabolism","page":"200286","source":"ScienceDirect","title":"Diet and gut microbiome: Impact of each factor and mutual interactions on prevention and treatment of type 1, type 2, and gestational diabetes mellitus","title-short":"Diet and gut microbiome","volume":"38","author":[{"family":"Menafra","given":"Davide"},{"family":"Proganò","given":"Mattia"},{"family":"Tecce","given":"Nicola"},{"family":"Pivonello","given":"Rosario"},{"family":"Colao","given":"Annamaria"}],"issued":{"date-parts":[["2024",12,1]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(10)</w:t>
      </w:r>
      <w:r>
        <w:rPr>
          <w:rFonts w:ascii="Times New Roman" w:eastAsia="Times New Roman" w:hAnsi="Times New Roman" w:cs="Times New Roman"/>
          <w:sz w:val="24"/>
          <w:szCs w:val="24"/>
        </w:rPr>
        <w:fldChar w:fldCharType="end"/>
      </w:r>
      <w:r w:rsidR="002326B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Any alteration in gut microbiota can result in high gut permeability, chronic inflammation, and altered metabolic signaling, which may further lead to glucose homeostasis impairment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7IH0u52M","properties":{"formattedCitation":"(19)","plainCitation":"(19)","noteIndex":0},"citationItems":[{"id":566,"uris":["http://zotero.org/users/16652950/items/522H3JHU"],"itemData":{"id":566,"type":"article-journal","container-title":"Microorganisms","DOI":"10.3390/microorganisms10030578","ISSN":"2076-2607","issue":"3","journalAbbreviation":"Microorganisms","note":"PMID: 35336153\nPMCID: PMC8954387","page":"578","source":"PubMed Central","title":"Gut Microbiota Dysbiosis: Triggers, Consequences, Diagnostic and Therapeutic Options","title-short":"Gut Microbiota Dysbiosis","volume":"10","author":[{"family":"Hrncir","given":"Tomas"}],"issued":{"date-parts":[["2022",3,7]]}}}],"schema":"https://github.com/citation-style-language/schema/raw/master/csl-citation.json"}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(19)</w:t>
      </w:r>
      <w:r>
        <w:rPr>
          <w:rFonts w:ascii="Times New Roman" w:eastAsia="Times New Roman" w:hAnsi="Times New Roman" w:cs="Times New Roman"/>
          <w:sz w:val="24"/>
          <w:szCs w:val="24"/>
        </w:rPr>
        <w:fldChar w:fldCharType="end"/>
      </w:r>
      <w:r w:rsidR="002326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Explaining the relationship between gut microbiota and glucose metabolism gives a foundation for creating microbiome-based interventions for diabetes management</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{"citationID":"8yyQ82Xg","properties":{"formattedCitation":"(7)","plainCitation":"(7)","noteIndex":0},"citationItems":[{"id":322,"uris":["http://zotero.org/users/16652950/items/EX9XYPWX"],"itemData":{"id":322,"type":"article-journal","abstract":"Diabetes mellitus is considered to be a global epidemic. The combination of genetic susceptibility and an unhealthy lifestyle is considered to be the main trigger of this metabolic disorder. Recently, there has been increased interest in the roles of gut microbiota as a new potential contributor to this epidemic. Research, in recent years, has contributed to an in-depth characterization of the human microbiome and its associations with various diseases, including metabolic diseases and diabetes mellitus. It is known that diet can change the composition of gut microbiota, but it is unclear how this, in turn, may influence metabolism. The main objective of this review is to evaluate the pathogenetic association between microbiota and diabetes and to explore any new therapeutic agents, including nutraceuticals that may modulate the microbiota. We also look at several mechanisms involved in this process. There is a clear, bidirectional relationship between microbiota and diabetes. Current treatments for diabetes influence microbiota in various ways, some beneficial, but others with still unclear effects. Microbiota-aimed treatments have seen no real-world significant effects on the progression of diabetes and its complications, with more studies needed in order to find a really beneficial agent.","container-title":"Biomedicines","DOI":"10.3390/biomedicines10020308","ISSN":"2227-9059","issue":"2","journalAbbreviation":"Biomedicines","note":"PMID: 35203519\nPMCID: PMC8869176","page":"308","source":"PubMed Central","title":"The Relationships between Gut Microbiota and Diabetes Mellitus, and Treatments for Diabetes Mellitus","volume":"10","author":[{"family":"Craciun","given":"Cristian-Ioan"},{"family":"Neag","given":"Maria-Adriana"},{"family":"Catinean","given":"Adrian"},{"family":"Mitre","given":"Andrei-Otto"},{"family":"Rusu","given":"Adriana"},{"family":"Bala","given":"Cornelia"},{"family":"Roman","given":"Gabriela"},{"family":"Buzoianu","given":"Anca-Dana"},{"family":"Muntean","given":"Dana-Maria"},{"family":"Craciun","given":"Anca-Elena"}],"issued":{"date-parts":[["2022",1,28]]}}}],"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(7)</w:t>
      </w:r>
      <w:r>
        <w:rPr>
          <w:rFonts w:ascii="Times New Roman" w:eastAsia="Times New Roman" w:hAnsi="Times New Roman" w:cs="Times New Roman"/>
          <w:sz w:val="24"/>
          <w:szCs w:val="24"/>
        </w:rPr>
        <w:fldChar w:fldCharType="end"/>
      </w:r>
      <w:r w:rsidR="002326B4">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14:paraId="4509E3B1" w14:textId="77777777" w:rsidR="00C248E8" w:rsidRPr="001F4875" w:rsidRDefault="00A34799">
      <w:pPr>
        <w:jc w:val="both"/>
        <w:rPr>
          <w:rFonts w:ascii="Times New Roman" w:eastAsia="Times New Roman" w:hAnsi="Times New Roman" w:cs="Times New Roman"/>
          <w:b/>
          <w:bCs/>
          <w:sz w:val="24"/>
          <w:szCs w:val="24"/>
        </w:rPr>
      </w:pPr>
      <w:r w:rsidRPr="001F4875">
        <w:rPr>
          <w:rFonts w:ascii="Times New Roman" w:eastAsia="Times New Roman" w:hAnsi="Times New Roman" w:cs="Times New Roman"/>
          <w:b/>
          <w:bCs/>
          <w:sz w:val="24"/>
          <w:szCs w:val="24"/>
        </w:rPr>
        <w:lastRenderedPageBreak/>
        <w:t xml:space="preserve">Influence of Gut Microbiota on Insulin Sensitivity and Glucose Metabolism </w:t>
      </w:r>
    </w:p>
    <w:p w14:paraId="2770C72F" w14:textId="33606704"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Findings have revealed a close connection between the composition of the gut microbiota and insulin sensitivity, glucose metabolism, and metabolic health. Through several mechanisms mentioned below, the gut microbiota impacts these processes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{"citationID":"BzwAWJIt","properties":{"formattedCitation":"(7,20)","plainCitation":"(7,20)","noteIndex":0},"citationItems":[{"id":322,"uris":["http://zotero.org/users/16652950/items/EX9XYPWX"],"itemData":{"id":322,"type":"article-journal","abstract":"Diabetes mellitus is considered to be a global epidemic. The combination of genetic susceptibility and an unhealthy lifestyle is considered to be the main trigger of this metabolic disorder. Recently, there has been increased interest in the roles of gut microbiota as a new potential contributor to this epidemic. Research, in recent years, has contributed to an in-depth characterization of the human microbiome and its associations with various diseases, including metabolic diseases and diabetes mellitus. It is known that diet can change the composition of gut microbiota, but it is unclear how this, in turn, may influence metabolism. The main objective of this review is to evaluate the pathogenetic association between microbiota and diabetes and to explore any new therapeutic agents, including nutraceuticals that may modulate the microbiota. We also look at several mechanisms involved in this process. There is a clear, bidirectional relationship between microbiota and diabetes. Current treatments for diabetes influence microbiota in various ways, some beneficial, but others with still unclear effects. Microbiota-aimed treatments have seen no real-world significant effects on the progression of diabetes and its complications, with more studies needed in order to find a really beneficial agent.","container-title":"Biomedicines","DOI":"10.3390/biomedicines10020308","ISSN":"2227-9059","issue":"2","journalAbbreviation":"Biomedicines","note":"PMID: 35203519\nPMCID: PMC8869176","page":"308","source":"PubMed Central","title":"The Relationships between Gut Microbiota and Diabetes Mellitus, and Treatments for Diabetes Mellitus","volume":"10","author":[{"family":"Craciun","given":"Cristian-Ioan"},{"family":"Neag","given":"Maria-Adriana"},{"family":"Catinean","given":"Adrian"},{"family":"Mitre","given":"Andrei-Otto"},{"family":"Rusu","given":"Adriana"},{"family":"Bala","given":"Cornelia"},{"family":"Roman","given":"Gabriela"},{"family":"Buzoianu","given":"Anca-Dana"},{"family":"Muntean","given":"Dana-Maria"},{"family":"Craciun","given":"Anca-Elena"}],"issued":{"date-parts":[["2022",1,28]]}}},{"id":275,"uris":["http://zotero.org/users/16652950/items/MYYDECNY"],"itemData":{"id":275,"type":"article-journal","container-title":"The American Journal of Clinical Nutrition","DOI":"10.1093/ajcn/nqac217","ISSN":"0002-9165, 1938-3207","issue":"4","journalAbbreviation":"The American Journal of Clinical Nutrition","language":"English","note":"publisher: Elsevier\nPMID: 36026526","page":"862-874","source":"ajcn.nutrition.org","title":"The human gut microbiota and glucose metabolism: a scoping review of key bacteria and the potential role of SCFAs","title-short":"The human gut microbiota and glucose metabolism","volume":"116","author":[{"family":"Palmnäs-Bédard","given":"Marie SA"},{"family":"Costabile","given":"Giuseppina"},{"family":"Vetrani","given":"Claudia"},{"family":"Åberg","given":"Sebastian"},{"family":"Hjalmarsson","given":"Yommine"},{"family":"Dicksved","given":"Johan"},{"family":"Riccardi","given":"Gabriele"},{"family":"Landberg","given":"Rikard"}],"issued":{"date-parts":[["2022",10,1]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(7,20)</w:t>
      </w:r>
      <w:r>
        <w:rPr>
          <w:rFonts w:ascii="Times New Roman" w:eastAsia="Times New Roman" w:hAnsi="Times New Roman" w:cs="Times New Roman"/>
          <w:sz w:val="24"/>
          <w:szCs w:val="24"/>
        </w:rPr>
        <w:fldChar w:fldCharType="end"/>
      </w:r>
      <w:r w:rsidR="002326B4">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1. Regulation of SCFA Production:  Bacteria of economic importance, such as </w:t>
      </w:r>
      <w:r w:rsidRPr="002326B4">
        <w:rPr>
          <w:rFonts w:ascii="Times New Roman" w:eastAsia="Times New Roman" w:hAnsi="Times New Roman" w:cs="Times New Roman"/>
          <w:i/>
          <w:iCs/>
          <w:sz w:val="24"/>
          <w:szCs w:val="24"/>
        </w:rPr>
        <w:t>Faecalibacterium prausnitzii</w:t>
      </w:r>
      <w:r>
        <w:rPr>
          <w:rFonts w:ascii="Times New Roman" w:eastAsia="Times New Roman" w:hAnsi="Times New Roman" w:cs="Times New Roman"/>
          <w:sz w:val="24"/>
          <w:szCs w:val="24"/>
        </w:rPr>
        <w:t xml:space="preserve"> and </w:t>
      </w:r>
      <w:r w:rsidRPr="002326B4">
        <w:rPr>
          <w:rFonts w:ascii="Times New Roman" w:eastAsia="Times New Roman" w:hAnsi="Times New Roman" w:cs="Times New Roman"/>
          <w:i/>
          <w:iCs/>
          <w:sz w:val="24"/>
          <w:szCs w:val="24"/>
        </w:rPr>
        <w:t>Akkermansia muciniphila</w:t>
      </w:r>
      <w:r>
        <w:rPr>
          <w:rFonts w:ascii="Times New Roman" w:eastAsia="Times New Roman" w:hAnsi="Times New Roman" w:cs="Times New Roman"/>
          <w:sz w:val="24"/>
          <w:szCs w:val="24"/>
        </w:rPr>
        <w:t>, can ferment dietary fibers to give  SCFAs, which can subsequently improve the sensitivity of insulin, reduce inflammation, and normalize hepatic glucose production</w:t>
      </w:r>
      <w:r w:rsidR="002326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{"citationID":"huXIjGQu","properties":{"formattedCitation":"(21)","plainCitation":"(21)","noteIndex":0},"citationItems":[{"id":571,"uris":["http://zotero.org/users/16652950/items/D6LFIM94"],"itemData":{"id":571,"type":"article-journal","abstract":"Short-chain fatty acids (SCFAs) play a key role in health and disease, as they regulate gut homeostasis and their deficiency is involved in the pathogenesis of several disorders, including inflammatory bowel diseases, colorectal cancer, and ...","container-title":"Nutrients","DOI":"10.3390/nu15092211","issue":"9","language":"en","note":"PMID: 37432351","page":"2211","source":"pmc.ncbi.nlm.nih.gov","title":"Short-Chain Fatty-Acid-Producing Bacteria: Key Components of the Human Gut Microbiota","title-short":"Short-Chain Fatty-Acid-Producing Bacteria","volume":"15","author":[{"family":"Fusco","given":"William"},{"family":"Lorenzo","given":"Manuel Bernabeu"},{"family":"Cintoni","given":"Marco"},{"family":"Porcari","given":"Serena"},{"family":"Rinninella","given":"Emanuele"},{"family":"Kaitsas","given":"Francesco"},{"family":"Lener","given":"Elena"},{"family":"Mele","given":"Maria Cristina"},{"family":"Gasbarrini","given":"Antonio"},{"family":"Collado","given":"Maria Carmen"},{"family":"Cammarota","given":"Giovanni"},{"family":"Ianiro","given":"Gianluca"}],"issued":{"date-parts":[["2023",5,6]]}}}],"schema":"https://github.com/citation-style-language/schema/raw/master/csl-citation.json"}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(21)</w:t>
      </w:r>
      <w:r>
        <w:rPr>
          <w:rFonts w:ascii="Times New Roman" w:eastAsia="Times New Roman" w:hAnsi="Times New Roman" w:cs="Times New Roman"/>
          <w:sz w:val="24"/>
          <w:szCs w:val="24"/>
        </w:rPr>
        <w:fldChar w:fldCharType="end"/>
      </w:r>
      <w:r w:rsidR="002326B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Butyrate, especially</w:t>
      </w:r>
      <w:r w:rsidR="0048663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has proven to help mitochondrial function better in muscle and liver cells, giving rise to better glucose uptake</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{"citationID":"H652YaZp","properties":{"formattedCitation":"(22)","plainCitation":"(22)","noteIndex":0},"citationItems":[{"id":574,"uris":["http://zotero.org/users/16652950/items/ZQWE6A66"],"itemData":{"id":574,"type":"article-journal","abstract":"Fatty liver, oxidative stress, and mitochondrial dysfunction are key pathophysiological features of insulin resistance and obesity. Butyrate, produced by fermentation in the large intestine by gut microbiota, and its synthetic derivative, the N-(1-carbamoyl-2-phenyl-ethyl) butyramide, FBA, have been demonstrated to be protective against insulin resistance and fatty liver. Here, hepatic mitochondria were identified as the main target of the beneficial effect of both butyrate-based compounds in reverting insulin resistance and fat accumulation in diet-induced obese mice. In particular, butyrate and FBA improved respiratory capacity and fatty acid oxidation, activated the AMPK-acetyl-CoA carboxylase pathway, and promoted inefficient metabolism, as shown by the increase in proton leak. Both treatments consistently increased utilization of substrates, especially fatty acids, leading to the reduction of intracellular lipid accumulation and oxidative stress. Finally, the shift of the mitochondrial dynamic toward fusion by butyrate and FBA resulted in the improvement not only of mitochondrial cell energy metabolism but also of glucose homeostasis. In conclusion, butyrate and its more palatable synthetic derivative, FBA, modulating mitochondrial function, efficiency, and dynamics, can be considered a new therapeutic strategy to counteract obesity and insulin resistance.","container-title":"Diabetes","DOI":"10.2337/db16-0924","ISSN":"1939-327X","issue":"5","journalAbbreviation":"Diabetes","language":"eng","note":"PMID: 28223285","page":"1405-1418","source":"PubMed","title":"Butyrate Regulates Liver Mitochondrial Function, Efficiency, and Dynamics in Insulin-Resistant Obese Mice","volume":"66","author":[{"family":"Mollica","given":"Maria Pina"},{"family":"Mattace Raso","given":"Giuseppina"},{"family":"Cavaliere","given":"Gina"},{"family":"Trinchese","given":"Giovanna"},{"family":"De Filippo","given":"Chiara"},{"family":"Aceto","given":"Serena"},{"family":"Prisco","given":"Marina"},{"family":"Pirozzi","given":"Claudio"},{"family":"Di Guida","given":"Francesca"},{"family":"Lama","given":"Adriano"},{"family":"Crispino","given":"Marianna"},{"family":"Tronino","given":"Diana"},{"family":"Di Vaio","given":"Paola"},{"family":"Berni Canani","given":"Roberto"},{"family":"Calignano","given":"Antonio"},{"family":"Meli","given":"Rosaria"}],"issued":{"date-parts":[["2017",5]]}}}],"schema":"https://github.com/citation-style-language/schema/raw/master/csl-citation.json"}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(22)</w:t>
      </w:r>
      <w:r>
        <w:rPr>
          <w:rFonts w:ascii="Times New Roman" w:eastAsia="Times New Roman" w:hAnsi="Times New Roman" w:cs="Times New Roman"/>
          <w:sz w:val="24"/>
          <w:szCs w:val="24"/>
        </w:rPr>
        <w:fldChar w:fldCharType="end"/>
      </w:r>
      <w:r w:rsidR="002326B4">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2. Modulation of Gut Hormones: The gut microbiome is very useful in regulating gut-derived hormones like glucagon-like peptide-1 (GLP-1) and peptide YY (PYY), which enhance insulin secretion and appetite regulation. Some strains of bacteria encourage GLP-1 secretion, subsequently improving glycemic control</w:t>
      </w:r>
      <w:r w:rsidR="00525C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{"citationID":"J7d6EvNt","properties":{"formattedCitation":"(23)","plainCitation":"(23)","noteIndex":0},"citationItems":[{"id":297,"uris":["http://zotero.org/users/16652950/items/RYGAB5CH"],"itemData":{"id":297,"type":"article-journal","abstract":"Gut microbiota exert influence on gastrointestinal mucosal permeability, bile acid metabolism, short-chain fatty acid synthesis, dietary fiber fermentation, and farnesoid X receptor/Takeda G protein-coupled receptor 5 (TGR5) signal transduction. The incretin glucagon-like peptide 1 (GLP-1) is mainly produced by L cells in the gut and regulates postprandial blood glucose. Changes in gut microbiota composition and function have been observed in obesity and type 2 diabetes (T2D). Meanwhile, the function and rhythm of GLP-1 have also been affected in subjects with obesity or T2D. Therefore, it is necessary to discuss the link between the gut microbiome and GLP-1. In this review, we describe the interaction between GLP-1 and the gut microbiota in metabolic diseases. On the one hand, gut microbiota metabolites stimulate GLP-1 secretion, and gut microbiota affect GLP-1 function and rhythm. On the other hand, the mechanism of action of GLP-1 on gut microbiota involves the inflammatory response. Additionally, we discuss the effects and mechanism of various interventions, such as prebiotics, probiotics, antidiabetic drugs, and bariatric surgery, on the crosstalk between gut microbiota and GLP-1. Finally, we stress that gut microbiota can be used as a target for metabolic diseases, and the clinical application of GLP-1 receptor agonists should be individualized.","container-title":"mBio","DOI":"10.1128/mbio.02032-23","ISSN":"2150-7511","issue":"1","journalAbbreviation":"mBio","note":"PMID: 38055342\nPMCID: PMC10790698","page":"e02032-23","source":"PubMed Central","title":"Crosstalk between glucagon-like peptide 1 and gut microbiota in metabolic diseases","volume":"15","author":[{"family":"Zeng","given":"Yuan"},{"family":"Wu","given":"Yifan"},{"family":"Zhang","given":"Qian"},{"family":"Xiao","given":"Xinhua"}]}}],"schema":"https://github.com/citation-style-language/schema/raw/master/csl-citation.json"}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(23)</w:t>
      </w:r>
      <w:r>
        <w:rPr>
          <w:rFonts w:ascii="Times New Roman" w:eastAsia="Times New Roman" w:hAnsi="Times New Roman" w:cs="Times New Roman"/>
          <w:sz w:val="24"/>
          <w:szCs w:val="24"/>
        </w:rPr>
        <w:fldChar w:fldCharType="end"/>
      </w:r>
      <w:r w:rsidR="00525CBB">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3. Influence on Intestinal Permeability and Inflammation: An impeded gut microbiota can mediate the intestinal barrier, facilitating the entry of lipopolysaccharides  LPS and other bacterial endotoxins into the blood circulation, prompting low-grade chronic inflammation. This inflammatory state is related to insulin resistance, a trademark of Type 2 diabetes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{"citationID":"Mw3sKROj","properties":{"formattedCitation":"(24)","plainCitation":"(24)","noteIndex":0},"citationItems":[{"id":295,"uris":["http://zotero.org/users/16652950/items/XBVSV9RF"],"itemData":{"id":295,"type":"article-journal","abstract":"The intestine is the largest interface between the internal body and the external environment. The intestinal barrier is a dynamic system influenced by the composition of the intestinal microbiome and the activity of intercellular connections, ...","container-title":"Internal and Emergency Medicine","DOI":"10.1007/s11739-023-03374-w","issue":"2","language":"en","note":"PMID: 37505311","page":"275","source":"pmc.ncbi.nlm.nih.gov","title":"Gut microbiota, intestinal permeability, and systemic inflammation: a narrative review","title-short":"Gut microbiota, intestinal permeability, and systemic inflammation","volume":"19","author":[{"family":"Vincenzo","given":"Federica Di"},{"family":"Gaudio","given":"Angelo Del"},{"family":"Petito","given":"Valentina"},{"family":"Lopetuso","given":"Loris Riccardo"},{"family":"Scaldaferri","given":"Franco"}],"issued":{"date-parts":[["2023",7,28]]}}}],"schema":"https://github.com/citation-style-language/schema/raw/master/csl-citation.json"}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(24)</w:t>
      </w:r>
      <w:r>
        <w:rPr>
          <w:rFonts w:ascii="Times New Roman" w:eastAsia="Times New Roman" w:hAnsi="Times New Roman" w:cs="Times New Roman"/>
          <w:sz w:val="24"/>
          <w:szCs w:val="24"/>
        </w:rPr>
        <w:fldChar w:fldCharType="end"/>
      </w:r>
      <w:r w:rsidR="00525CBB">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4. Metabolism of Acid: The composition of Bile acid is regularized by gut bacteria, which influences glucose metabolism through engagement of farnesoid X receptor (FXR) and Takeda G-protein receptor 5 (TGR5). Metabolic dysfunction can be a result of dysbiosis, which alters bile acid metabolism</w:t>
      </w:r>
      <w:r w:rsidR="00525C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{"citationID":"BVYFUthw","properties":{"formattedCitation":"(25)","plainCitation":"(25)","noteIndex":0},"citationItems":[{"id":576,"uris":["http://zotero.org/users/16652950/items/EA6Y52IY"],"itemData":{"id":576,"type":"article-journal","abstract":"Bile acids activate farnesoid X receptor (FXR) and G protein-coupled bile acid receptor-1 (aka Takeda G protein-coupled receptor-5 [TGR5]) to regulate bile acid metabolism and glucose and insulin sensitivity. FXR and TGR5 are coexpressed in the enteroendocrine L cells, but their roles in integrated regulation of metabolism are not completely understood. We reported recently that activation of FXR induces TGR5 to stimulate glucagon-like peptide-1 (GLP-1) secretion to improve insulin sensitivity and hepatic metabolism. In this study, we used the intestine-restricted FXR agonist fexaramine (FEX) to study the effect of activation of intestinal FXR on the gut microbiome, bile acid metabolism, and FXR and TGR5 signaling. The current study revealed that FEX markedly increased taurolithocholic acid, increased secretion of fibroblast growth factors 15 and 21 and GLP-1, improved insulin and glucose tolerance, and promoted white adipose tissue browning in mice. Analysis of 16S ribosomal RNA sequences of the gut microbiome identified the FEX-induced and lithocholic acid-producing bacteria Acetatifactor and Bacteroides. Antibiotic treatment completely reversed the FEX-induced metabolic phenotypes and inhibited taurolithocholic acid synthesis, adipose tissue browning, and liver bile acid synthesis gene expression but further increased intestinal FXR target gene expression. FEX treatment effectively improved lipid profiles, increased GLP-1 secretion, improved glucose and insulin tolerance, and promoted adipose tissue browning, while antibiotic treatment reversed the beneficial metabolic effects of FEX in obese and diabetic mice.\nCONCLUSION: This study uncovered a mechanism in which activation of intestinal FXR shaped the gut microbiota to activate TGR5/GLP-1 signaling to improve hepatic glucose and insulin sensitivity and increase adipose tissue browning; the gut microbiota plays a critical role in bile acid metabolism and signaling to regulate metabolic homeostasis in health and disease. (Hepatology 2018).","container-title":"Hepatology (Baltimore, Md.)","DOI":"10.1002/hep.29857","ISSN":"1527-3350","issue":"4","journalAbbreviation":"Hepatology","language":"eng","note":"PMID: 29486523\nPMCID: PMC6111007","page":"1574-1588","source":"PubMed","title":"Intestine farnesoid X receptor agonist and the gut microbiota activate G-protein bile acid receptor-1 signaling to improve metabolism","volume":"68","author":[{"family":"Pathak","given":"Preeti"},{"family":"Xie","given":"Cen"},{"family":"Nichols","given":"Robert G."},{"family":"Ferrell","given":"Jessica M."},{"family":"Boehme","given":"Shannon"},{"family":"Krausz","given":"Kristopher W."},{"family":"Patterson","given":"Andrew D."},{"family":"Gonzalez","given":"Frank J."},{"family":"Chiang","given":"John Y. L."}],"issued":{"date-parts":[["2018",10]]}}}],"schema":"https://github.com/citation-style-language/schema/raw/master/csl-citation.json"}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(25)</w:t>
      </w:r>
      <w:r>
        <w:rPr>
          <w:rFonts w:ascii="Times New Roman" w:eastAsia="Times New Roman" w:hAnsi="Times New Roman" w:cs="Times New Roman"/>
          <w:sz w:val="24"/>
          <w:szCs w:val="24"/>
        </w:rPr>
        <w:fldChar w:fldCharType="end"/>
      </w:r>
      <w:r w:rsidR="00525CBB">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 xml:space="preserve"> </w:t>
      </w:r>
      <w:r>
        <w:rPr>
          <w:rFonts w:ascii="Times New Roman" w:hAnsi="Times New Roman" w:cs="Times New Roman"/>
          <w:noProof/>
          <w:sz w:val="24"/>
          <w:szCs w:val="24"/>
        </w:rPr>
        <w:drawing>
          <wp:inline distT="0" distB="0" distL="0" distR="0" wp14:anchorId="044E85F1" wp14:editId="53752074">
            <wp:extent cx="5943600" cy="4624153"/>
            <wp:effectExtent l="0" t="0" r="0" b="5080"/>
            <wp:docPr id="1027" name="Picture 4" descr="https://pub.mdpi-res.com/ijms/ijms-23-01105/article_deploy/html/images/ijms-23-01105-g003.png?1642675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8" cstate="print"/>
                    <a:srcRect/>
                    <a:stretch/>
                  </pic:blipFill>
                  <pic:spPr>
                    <a:xfrm>
                      <a:off x="0" y="0"/>
                      <a:ext cx="5943600" cy="4624153"/>
                    </a:xfrm>
                    <a:prstGeom prst="rect">
                      <a:avLst/>
                    </a:prstGeom>
                    <a:ln>
                      <a:noFill/>
                    </a:ln>
                  </pic:spPr>
                </pic:pic>
              </a:graphicData>
            </a:graphic>
          </wp:inline>
        </w:drawing>
      </w:r>
    </w:p>
    <w:p w14:paraId="2C960D4C" w14:textId="77777777" w:rsidR="00C248E8" w:rsidRDefault="00C248E8">
      <w:pPr>
        <w:jc w:val="both"/>
        <w:rPr>
          <w:rFonts w:ascii="Times New Roman" w:eastAsia="Times New Roman" w:hAnsi="Times New Roman" w:cs="Times New Roman"/>
          <w:sz w:val="24"/>
          <w:szCs w:val="24"/>
        </w:rPr>
      </w:pPr>
    </w:p>
    <w:p w14:paraId="1388F16E" w14:textId="25736BB0" w:rsidR="00C248E8" w:rsidRDefault="00A34799">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Figure </w:t>
      </w:r>
      <w:r w:rsidR="001F4875">
        <w:rPr>
          <w:rFonts w:ascii="Times New Roman" w:hAnsi="Times New Roman" w:cs="Times New Roman"/>
          <w:sz w:val="24"/>
          <w:szCs w:val="24"/>
        </w:rPr>
        <w:t>1</w:t>
      </w:r>
      <w:r>
        <w:rPr>
          <w:rFonts w:ascii="Times New Roman" w:hAnsi="Times New Roman" w:cs="Times New Roman"/>
          <w:sz w:val="24"/>
          <w:szCs w:val="24"/>
        </w:rPr>
        <w:t>: Mechanisms by which gut microbiota-derived short-chain fatty acids (SCFAs) regulate gut integrity, inflammation, and metabolism. SCFAs enhance tight junction integrity, modulate immune responses, and influence ATP production and gut hormone secretion, contributing to glucose homeostasis</w:t>
      </w:r>
      <w:r w:rsidR="00525CBB">
        <w:rPr>
          <w:rFonts w:ascii="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{"citationID":"lWEDBWRy","properties":{"formattedCitation":"(26)","plainCitation":"(26)","noteIndex":0},"citationItems":[{"id":278,"uris":["http://zotero.org/users/16652950/items/WI4J2229"],"itemData":{"id":278,"type":"article-journal","abstract":"Gut microbiota encompasses a wide variety of commensal microorganisms consisting of trillions of bacteria, fungi, and viruses. This microbial population coexists in symbiosis with the host, and related metabolites have profound effects on human health. In this respect, gut microbiota plays a pivotal role in the regulation of metabolic, endocrine, and immune functions. Bacterial metabolites include the short chain fatty acids (SCFAs) acetate (C2), propionate (C3), and butyrate (C4), which are the most abundant SCFAs in the human body and the most abundant anions in the colon. SCFAs are made from fermentation of dietary fiber and resistant starch in the gut. They modulate several metabolic pathways and are involved in obesity, insulin resistance, and type 2 diabetes. Thus, diet might influence gut microbiota composition and activity, SCFAs production, and metabolic effects. In this narrative review, we discuss the relevant research focusing on the relationship between gut microbiota, SCFAs, and glucose metabolism.","container-title":"International Journal of Molecular Sciences","DOI":"10.3390/ijms23031105","ISSN":"1422-0067","issue":"3","language":"en","license":"http://creativecommons.org/licenses/by/3.0/","note":"number: 3\npublisher: Multidisciplinary Digital Publishing Institute","page":"1105","source":"www.mdpi.com","title":"Gut Microbiota and Short Chain Fatty Acids: Implications in Glucose Homeostasis","title-short":"Gut Microbiota and Short Chain Fatty Acids","volume":"23","author":[{"family":"Portincasa","given":"Piero"},{"family":"Bonfrate","given":"Leonilde"},{"family":"Vacca","given":"Mirco"},{"family":"De Angelis","given":"Maria"},{"family":"Farella","given":"Ilaria"},{"family":"Lanza","given":"Elisa"},{"family":"Khalil","given":"Mohamad"},{"family":"Wang","given":"David Q.-H."},{"family":"Sperandio","given":"Markus"},{"family":"Di Ciaula","given":"Agostino"}],"issued":{"date-parts":[["2022",1]]}}}],"schema":"https://github.com/citation-style-language/schema/raw/master/csl-citation.json"}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(26)</w:t>
      </w:r>
      <w:r>
        <w:rPr>
          <w:rFonts w:ascii="Times New Roman" w:eastAsia="Times New Roman" w:hAnsi="Times New Roman" w:cs="Times New Roman"/>
          <w:sz w:val="24"/>
          <w:szCs w:val="24"/>
        </w:rPr>
        <w:fldChar w:fldCharType="end"/>
      </w:r>
      <w:r w:rsidR="00525CBB">
        <w:rPr>
          <w:rFonts w:ascii="Times New Roman" w:eastAsia="Times New Roman" w:hAnsi="Times New Roman" w:cs="Times New Roman"/>
          <w:sz w:val="24"/>
          <w:szCs w:val="24"/>
        </w:rPr>
        <w:t>.</w:t>
      </w:r>
    </w:p>
    <w:p w14:paraId="4AC4BFC3" w14:textId="77777777" w:rsidR="001F4875" w:rsidRDefault="00A34799" w:rsidP="001F4875">
      <w:pPr>
        <w:jc w:val="both"/>
        <w:rPr>
          <w:rFonts w:ascii="Times New Roman" w:eastAsia="Times New Roman" w:hAnsi="Times New Roman" w:cs="Times New Roman"/>
          <w:b/>
          <w:bCs/>
          <w:sz w:val="24"/>
          <w:szCs w:val="24"/>
        </w:rPr>
      </w:pPr>
      <w:r w:rsidRPr="00A34799">
        <w:rPr>
          <w:rFonts w:ascii="Times New Roman" w:eastAsia="Times New Roman" w:hAnsi="Times New Roman" w:cs="Times New Roman"/>
          <w:b/>
          <w:bCs/>
          <w:sz w:val="24"/>
          <w:szCs w:val="24"/>
        </w:rPr>
        <w:t>Dysbiosis in Type 1 Diabetes</w:t>
      </w:r>
    </w:p>
    <w:p w14:paraId="56877E4E" w14:textId="77777777" w:rsidR="001F4875" w:rsidRDefault="00A34799" w:rsidP="001F4875">
      <w:pPr>
        <w:jc w:val="both"/>
        <w:rPr>
          <w:rFonts w:ascii="Times New Roman" w:eastAsia="Times New Roman" w:hAnsi="Times New Roman" w:cs="Times New Roman"/>
          <w:sz w:val="24"/>
          <w:szCs w:val="24"/>
        </w:rPr>
      </w:pPr>
      <w:r w:rsidRPr="00A34799">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T1D is a self-destructive immune response identified by the loss of pancreatic β-cells, resulting in insulin deficiency. A lot of research has reported that people with T1D have lower microbial diversity, with fewer butyrate-producing bacteria (Faecalibacterium, Roseburia) and an elevated presence of pro-inflammatory bacteria such as Bacteroides</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{"citationID":"Oo2fs248","properties":{"formattedCitation":"(27)","plainCitation":"(27)","noteIndex":0},"citationItems":[{"id":289,"uris":["http://zotero.org/users/16652950/items/5MRVMIRN"],"itemData":{"id":289,"type":"article-journal","abstract":"The gut microbiota has been studied and continues to be a developing area in the pathognomic development of metabolic diseases like diabetes. Treatment with diet changes, the addition of supplements like prebiotics/probiotics, and the impact of fecal microbial transplantation can be correlated to targeting changes in dysbiosis. Understanding the impacts of various anti-hyperglycemic agents such as metformin and the implications of post-bariatric surgery on the gut microbiota diversity has emerged. These areas of study are crucial to understanding the pathognomic aspects of diabetes disease progression at the microbial level of metabolic and inflammatory mechanisms, which may give more insight into focusing on the role of diet prebiotic/probiotic supplements as potential forms of prospective management in diabetes and the development of more agents that target gut microbiota, which harbors low-grade inflammation. Intestinal dysbiosis was consistently observed in the mechanism of gut microbial change in diabetic individuals, contributing to reduced insulin sensitivity and poor glycemic control. This systematic review was carried out using the Preferred Reporting Items for Systematic Reviews and Meta-analyses (PRISMA) 2020 checklist. We performed a literature search using the PubMed, Google Scholar and Science Direct databases in accordance with the eligibility criteria and ultimately selected 14 articles for final analysis. The Scale for the Assessment of Narrative Review Articles (SANRA) and the PRISMA 2020 checklist were used to assess the quality of selected articles for cross-sectional studies, traditional literature reviews, and systematic reviews, respectively. We collected papers from 2012 to 2022 for this review. We gathered articles from databases, such as this study, which show there is a strong connection between microbiota and diabetes that appears to exist. The objective is to assess and identify any dietary and therapeutic agents that may alter the microbiota and potentially target and modulate insulin sensitivity. This review article will discuss the pathophysiological effects of gut microbiota in diabetes management and the impact of various gut biodiversity therapeutics that can aid in reversing insulin sensitivity.","container-title":"Cureus","DOI":"10.7759/cureus.41559","ISSN":"2168-8184","issue":"7","journalAbbreviation":"Cureus","note":"PMID: 37554593\nPMCID: PMC10405753","page":"e41559","source":"PubMed Central","title":"Understanding the Role of the Gut Microbiome in Diabetes and Therapeutics Targeting Leaky Gut: A Systematic Review","title-short":"Understanding the Role of the Gut Microbiome in Diabetes and Therapeutics Targeting Leaky Gut","volume":"15","author":[{"family":"Sadagopan","given":"Aishwarya"},{"family":"Mahmoud","given":"Anas"},{"family":"Begg","given":"Maha"},{"family":"Tarhuni","given":"Mawada"},{"family":"Fotso","given":"Monique"},{"family":"Gonzalez","given":"Natalie A"},{"family":"Sanivarapu","given":"Raghavendra R"},{"family":"Osman","given":"Usama"},{"family":"Latha Kumar","given":"Abishek"},{"family":"Mohammed","given":"Lubna"}]}}],"schema":"https://github.com/citation-style-language/schema/raw/master/csl-citation.json"}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(27)</w:t>
      </w:r>
      <w:r>
        <w:rPr>
          <w:rFonts w:ascii="Times New Roman" w:eastAsia="Times New Roman" w:hAnsi="Times New Roman" w:cs="Times New Roman"/>
          <w:sz w:val="24"/>
          <w:szCs w:val="24"/>
        </w:rPr>
        <w:fldChar w:fldCharType="end"/>
      </w:r>
      <w:r w:rsidR="00525CB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loss of beneficial SCFA-producing bacteria may give rise to dysregulation of the immune system and β-cell destruction. Also, a disparity in the microbiota composition in early life may affect immune system development and make an individual more susceptible to T1D</w:t>
      </w:r>
      <w:r w:rsidR="00525C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28</w:t>
      </w:r>
      <w:r w:rsidR="00525CBB">
        <w:rPr>
          <w:rFonts w:ascii="Times New Roman" w:eastAsia="Times New Roman" w:hAnsi="Times New Roman" w:cs="Times New Roman"/>
          <w:sz w:val="24"/>
          <w:szCs w:val="24"/>
        </w:rPr>
        <w:t>)</w:t>
      </w:r>
      <w:r w:rsidR="00E846CC">
        <w:rPr>
          <w:rFonts w:ascii="Times New Roman" w:eastAsia="Times New Roman" w:hAnsi="Times New Roman" w:cs="Times New Roman"/>
          <w:sz w:val="24"/>
          <w:szCs w:val="24"/>
        </w:rPr>
        <w:t>.</w:t>
      </w:r>
    </w:p>
    <w:p w14:paraId="30D49A10" w14:textId="77777777" w:rsidR="001F4875" w:rsidRDefault="001F4875" w:rsidP="001F4875">
      <w:pPr>
        <w:jc w:val="both"/>
        <w:rPr>
          <w:rFonts w:ascii="Times New Roman" w:eastAsia="Times New Roman" w:hAnsi="Times New Roman" w:cs="Times New Roman"/>
          <w:b/>
          <w:bCs/>
          <w:sz w:val="24"/>
          <w:szCs w:val="24"/>
        </w:rPr>
      </w:pPr>
    </w:p>
    <w:p w14:paraId="5183F37F" w14:textId="77777777" w:rsidR="001F4875" w:rsidRDefault="00A34799" w:rsidP="001F4875">
      <w:pPr>
        <w:jc w:val="both"/>
        <w:rPr>
          <w:rFonts w:ascii="Times New Roman" w:eastAsia="Times New Roman" w:hAnsi="Times New Roman" w:cs="Times New Roman"/>
          <w:b/>
          <w:bCs/>
          <w:sz w:val="24"/>
          <w:szCs w:val="24"/>
        </w:rPr>
      </w:pPr>
      <w:r w:rsidRPr="00A34799">
        <w:rPr>
          <w:rFonts w:ascii="Times New Roman" w:eastAsia="Times New Roman" w:hAnsi="Times New Roman" w:cs="Times New Roman"/>
          <w:b/>
          <w:bCs/>
          <w:sz w:val="24"/>
          <w:szCs w:val="24"/>
        </w:rPr>
        <w:lastRenderedPageBreak/>
        <w:t>Dysbiosis in Type 2 Diabetes</w:t>
      </w:r>
    </w:p>
    <w:p w14:paraId="53C13F20" w14:textId="6B2D7978" w:rsidR="00C248E8" w:rsidRPr="001F4875" w:rsidRDefault="00A34799">
      <w:pPr>
        <w:jc w:val="both"/>
        <w:rPr>
          <w:rFonts w:ascii="Times New Roman" w:eastAsia="Times New Roman" w:hAnsi="Times New Roman" w:cs="Times New Roman"/>
          <w:b/>
          <w:bCs/>
          <w:sz w:val="24"/>
          <w:szCs w:val="24"/>
        </w:rPr>
      </w:pPr>
      <w:r w:rsidRPr="00A34799">
        <w:rPr>
          <w:rFonts w:ascii="Times New Roman" w:eastAsia="Times New Roman" w:hAnsi="Times New Roman" w:cs="Times New Roman"/>
          <w:b/>
          <w:bCs/>
          <w:sz w:val="24"/>
          <w:szCs w:val="24"/>
        </w:rPr>
        <w:br/>
      </w:r>
      <w:r w:rsidRPr="00525CBB">
        <w:rPr>
          <w:rFonts w:ascii="Times New Roman" w:eastAsia="Times New Roman" w:hAnsi="Times New Roman" w:cs="Times New Roman"/>
          <w:sz w:val="24"/>
          <w:szCs w:val="24"/>
        </w:rPr>
        <w:t>Insulin</w:t>
      </w:r>
      <w:r>
        <w:rPr>
          <w:rFonts w:ascii="Times New Roman" w:eastAsia="Times New Roman" w:hAnsi="Times New Roman" w:cs="Times New Roman"/>
          <w:sz w:val="24"/>
          <w:szCs w:val="24"/>
        </w:rPr>
        <w:t xml:space="preserve"> resistance is the major driver of Type 2 Diabetes, and the disparity in gut microbiota is highly related to its pathophysiology. Diabetic patients demonstrate a high Firmicutes/Bacteroidetes ratio, giving rise to improved energy extraction from food and potential weight gain</w:t>
      </w:r>
      <w:r w:rsidR="00525C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{"citationID":"9TkgYeq6","properties":{"formattedCitation":"(7)","plainCitation":"(7)","noteIndex":0},"citationItems":[{"id":322,"uris":["http://zotero.org/users/16652950/items/EX9XYPWX"],"itemData":{"id":322,"type":"article-journal","abstract":"Diabetes mellitus is considered to be a global epidemic. The combination of genetic susceptibility and an unhealthy lifestyle is considered to be the main trigger of this metabolic disorder. Recently, there has been increased interest in the roles of gut microbiota as a new potential contributor to this epidemic. Research, in recent years, has contributed to an in-depth characterization of the human microbiome and its associations with various diseases, including metabolic diseases and diabetes mellitus. It is known that diet can change the composition of gut microbiota, but it is unclear how this, in turn, may influence metabolism. The main objective of this review is to evaluate the pathogenetic association between microbiota and diabetes and to explore any new therapeutic agents, including nutraceuticals that may modulate the microbiota. We also look at several mechanisms involved in this process. There is a clear, bidirectional relationship between microbiota and diabetes. Current treatments for diabetes influence microbiota in various ways, some beneficial, but others with still unclear effects. Microbiota-aimed treatments have seen no real-world significant effects on the progression of diabetes and its complications, with more studies needed in order to find a really beneficial agent.","container-title":"Biomedicines","DOI":"10.3390/biomedicines10020308","ISSN":"2227-9059","issue":"2","journalAbbreviation":"Biomedicines","note":"PMID: 35203519\nPMCID: PMC8869176","page":"308","source":"PubMed Central","title":"The Relationships between Gut Microbiota and Diabetes Mellitus, and Treatments for Diabetes Mellitus","volume":"10","author":[{"family":"Craciun","given":"Cristian-Ioan"},{"family":"Neag","given":"Maria-Adriana"},{"family":"Catinean","given":"Adrian"},{"family":"Mitre","given":"Andrei-Otto"},{"family":"Rusu","given":"Adriana"},{"family":"Bala","given":"Cornelia"},{"family":"Roman","given":"Gabriela"},{"family":"Buzoianu","given":"Anca-Dana"},{"family":"Muntean","given":"Dana-Maria"},{"family":"Craciun","given":"Anca-Elena"}],"issued":{"date-parts":[["2022",1,28]]}}}],"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(7)</w:t>
      </w:r>
      <w:r>
        <w:rPr>
          <w:rFonts w:ascii="Times New Roman" w:eastAsia="Times New Roman" w:hAnsi="Times New Roman" w:cs="Times New Roman"/>
          <w:sz w:val="24"/>
          <w:szCs w:val="24"/>
        </w:rPr>
        <w:fldChar w:fldCharType="end"/>
      </w:r>
      <w:r w:rsidR="00525CB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They also present higher levels of bacteria that produce endotoxin, which can contribute to low-grade chronic inflammation and metabolic dysfunction. They also have lower populations of SCFA-producing bacteria, disrupting insulin sensitivity</w:t>
      </w:r>
      <w:r w:rsidR="00E846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{"citationID":"zpiMXbPs","properties":{"formattedCitation":"(28)","plainCitation":"(28)","noteIndex":0},"citationItems":[{"id":582,"uris":["http://zotero.org/users/16652950/items/4WE5TJXP"],"itemData":{"id":582,"type":"article-journal","abstract":"Gut microbiota exerts a significant role in the pathogenesis of the metabolic syndrome, as confirmed by studies conducted both on humans and animal models. Gut microbial composition and functions are strongly influenced by diet. This complex intestinal “superorganism” seems to affect host metabolic balance modulating energy absorption, gut motility, appetite, glucose and lipid metabolism, as well as hepatic fatty storage. An impairment of the fine balance between gut microbes and host’s immune system could culminate in the intestinal translocation of bacterial fragments and the development of “metabolic endotoxemia”, leading to systemic inflammation and insulin resistance. Diet induced weight-loss and bariatric surgery promote significant changes of gut microbial composition, that seem to affect the success, or the inefficacy, of treatment strategies. Manipulation of gut microbiota through the administration of prebiotics or probiotics could reduce intestinal low grade inflammation and improve gut barrier integrity, thus, ameliorating metabolic balance and promoting weight loss. However, further evidence is needed to better understand their clinical impact and therapeutic use.","container-title":"World Journal of Gastroenterology : WJG","DOI":"10.3748/wjg.v20.i43.16079","ISSN":"1007-9327","issue":"43","journalAbbreviation":"World J Gastroenterol","note":"PMID: 25473159\nPMCID: PMC4239493","page":"16079-16094","source":"PubMed Central","title":"Gut microbiota and metabolic syndrome","volume":"20","author":[{"family":"Festi","given":"Davide"},{"family":"Schiumerini","given":"Ramona"},{"family":"Eusebi","given":"Leonardo Henry"},{"family":"Marasco","given":"Giovanni"},{"family":"Taddia","given":"Martina"},{"family":"Colecchia","given":"Antonio"}],"issued":{"date-parts":[["2014",11,21]]}}}],"schema":"https://github.com/citation-style-language/schema/raw/master/csl-citation.json"}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(28)</w:t>
      </w:r>
      <w:r>
        <w:rPr>
          <w:rFonts w:ascii="Times New Roman" w:eastAsia="Times New Roman" w:hAnsi="Times New Roman" w:cs="Times New Roman"/>
          <w:sz w:val="24"/>
          <w:szCs w:val="24"/>
        </w:rPr>
        <w:fldChar w:fldCharType="end"/>
      </w:r>
      <w:r w:rsidR="00E846C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All these changes can facilitate systemic inflammation, oxidative stress, and metabolic disturbances, further deteriorating glycemic control. </w:t>
      </w:r>
      <w:r w:rsidR="00E846CC">
        <w:rPr>
          <w:rFonts w:ascii="Times New Roman" w:eastAsia="Times New Roman" w:hAnsi="Times New Roman" w:cs="Times New Roman"/>
          <w:sz w:val="24"/>
          <w:szCs w:val="24"/>
        </w:rPr>
        <w:t>Interestingly</w:t>
      </w:r>
      <w:r>
        <w:rPr>
          <w:rFonts w:ascii="Times New Roman" w:eastAsia="Times New Roman" w:hAnsi="Times New Roman" w:cs="Times New Roman"/>
          <w:sz w:val="24"/>
          <w:szCs w:val="24"/>
        </w:rPr>
        <w:t>, some microbial signatures may serve as biomarkers for predicting diabetes, leading to advances in microbiome-based diagnostics and interventions</w:t>
      </w:r>
      <w:r w:rsidR="00E846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{"citationID":"gKcoVePA","properties":{"formattedCitation":"(29)","plainCitation":"(29)","noteIndex":0},"citationItems":[{"id":291,"uris":["http://zotero.org/users/16652950/items/37RYAQT2"],"itemData":{"id":291,"type":"article-journal","abstract":"Diabetes mellitus has been recognised as one of the four major non-communicable diseases that demands urgent attention from all key shareholders globally in an effort to address its prevalence and associated complications. It is considered as a top ...","container-title":"International Journal of Physiology, Pathophysiology and Pharmacology","issue":"3","language":"en","note":"PMID: 31333808","page":"45","source":"pmc.ncbi.nlm.nih.gov","title":"Type 2 diabetes mellitus, oxidative stress and inflammation: examining the links","title-short":"Type 2 diabetes mellitus, oxidative stress and inflammation","volume":"11","author":[{"family":"Oguntibeju","given":"Oluwafemi Omoniyi"}],"issued":{"date-parts":[["2019",6,15]]}}}],"schema":"https://github.com/citation-style-language/schema/raw/master/csl-citation.json"}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(29)</w:t>
      </w:r>
      <w:r>
        <w:rPr>
          <w:rFonts w:ascii="Times New Roman" w:eastAsia="Times New Roman" w:hAnsi="Times New Roman" w:cs="Times New Roman"/>
          <w:sz w:val="24"/>
          <w:szCs w:val="24"/>
        </w:rPr>
        <w:fldChar w:fldCharType="end"/>
      </w:r>
      <w:r w:rsidR="00E846CC">
        <w:rPr>
          <w:rFonts w:ascii="Times New Roman" w:eastAsia="Times New Roman" w:hAnsi="Times New Roman" w:cs="Times New Roman"/>
          <w:sz w:val="24"/>
          <w:szCs w:val="24"/>
        </w:rPr>
        <w:t>.</w:t>
      </w:r>
    </w:p>
    <w:p w14:paraId="379F9FFE" w14:textId="062E2A24" w:rsidR="00C248E8" w:rsidRDefault="00A34799">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Recognizing the role of gut microbiota in diabetes has urged interest in microbiome-strategized therapies, including probiotics, prebiotics, fecal microbiota transplantation (FMT), and dietary modifications.  Tackling dysbiosis through personalized interventions may </w:t>
      </w:r>
      <w:r w:rsidR="0048663B">
        <w:rPr>
          <w:rFonts w:ascii="Times New Roman" w:eastAsia="Times New Roman" w:hAnsi="Times New Roman" w:cs="Times New Roman"/>
          <w:sz w:val="24"/>
          <w:szCs w:val="24"/>
        </w:rPr>
        <w:t>provide</w:t>
      </w:r>
      <w:r>
        <w:rPr>
          <w:rFonts w:ascii="Times New Roman" w:eastAsia="Times New Roman" w:hAnsi="Times New Roman" w:cs="Times New Roman"/>
          <w:sz w:val="24"/>
          <w:szCs w:val="24"/>
        </w:rPr>
        <w:t xml:space="preserve"> an innovative therapeutic approach to effectively manage diabetes</w:t>
      </w:r>
      <w:r w:rsidR="00E846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{"citationID":"1vSJ91Fl","properties":{"formattedCitation":"(27)","plainCitation":"(27)","noteIndex":0},"citationItems":[{"id":289,"uris":["http://zotero.org/users/16652950/items/5MRVMIRN"],"itemData":{"id":289,"type":"article-journal","abstract":"The gut microbiota has been studied and continues to be a developing area in the pathognomic development of metabolic diseases like diabetes. Treatment with diet changes, the addition of supplements like prebiotics/probiotics, and the impact of fecal microbial transplantation can be correlated to targeting changes in dysbiosis. Understanding the impacts of various anti-hyperglycemic agents such as metformin and the implications of post-bariatric surgery on the gut microbiota diversity has emerged. These areas of study are crucial to understanding the pathognomic aspects of diabetes disease progression at the microbial level of metabolic and inflammatory mechanisms, which may give more insight into focusing on the role of diet prebiotic/probiotic supplements as potential forms of prospective management in diabetes and the development of more agents that target gut microbiota, which harbors low-grade inflammation. Intestinal dysbiosis was consistently observed in the mechanism of gut microbial change in diabetic individuals, contributing to reduced insulin sensitivity and poor glycemic control. This systematic review was carried out using the Preferred Reporting Items for Systematic Reviews and Meta-analyses (PRISMA) 2020 checklist. We performed a literature search using the PubMed, Google Scholar and Science Direct databases in accordance with the eligibility criteria and ultimately selected 14 articles for final analysis. The Scale for the Assessment of Narrative Review Articles (SANRA) and the PRISMA 2020 checklist were used to assess the quality of selected articles for cross-sectional studies, traditional literature reviews, and systematic reviews, respectively. We collected papers from 2012 to 2022 for this review. We gathered articles from databases, such as this study, which show there is a strong connection between microbiota and diabetes that appears to exist. The objective is to assess and identify any dietary and therapeutic agents that may alter the microbiota and potentially target and modulate insulin sensitivity. This review article will discuss the pathophysiological effects of gut microbiota in diabetes management and the impact of various gut biodiversity therapeutics that can aid in reversing insulin sensitivity.","container-title":"Cureus","DOI":"10.7759/cureus.41559","ISSN":"2168-8184","issue":"7","journalAbbreviation":"Cureus","note":"PMID: 37554593\nPMCID: PMC10405753","page":"e41559","source":"PubMed Central","title":"Understanding the Role of the Gut Microbiome in Diabetes and Therapeutics Targeting Leaky Gut: A Systematic Review","title-short":"Understanding the Role of the Gut Microbiome in Diabetes and Therapeutics Targeting Leaky Gut","volume":"15","author":[{"family":"Sadagopan","given":"Aishwarya"},{"family":"Mahmoud","given":"Anas"},{"family":"Begg","given":"Maha"},{"family":"Tarhuni","given":"Mawada"},{"family":"Fotso","given":"Monique"},{"family":"Gonzalez","given":"Natalie A"},{"family":"Sanivarapu","given":"Raghavendra R"},{"family":"Osman","given":"Usama"},{"family":"Latha Kumar","given":"Abishek"},{"family":"Mohammed","given":"Lubna"}]}}],"schema":"https://github.com/citation-style-language/schema/raw/master/csl-citation.json"}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(27)</w:t>
      </w:r>
      <w:r>
        <w:rPr>
          <w:rFonts w:ascii="Times New Roman" w:eastAsia="Times New Roman" w:hAnsi="Times New Roman" w:cs="Times New Roman"/>
          <w:sz w:val="24"/>
          <w:szCs w:val="24"/>
        </w:rPr>
        <w:fldChar w:fldCharType="end"/>
      </w:r>
      <w:r w:rsidR="00E846CC">
        <w:rPr>
          <w:rFonts w:ascii="Times New Roman" w:eastAsia="Times New Roman" w:hAnsi="Times New Roman" w:cs="Times New Roman"/>
          <w:sz w:val="24"/>
          <w:szCs w:val="24"/>
        </w:rPr>
        <w:t>.</w:t>
      </w:r>
    </w:p>
    <w:p w14:paraId="01C9A64C" w14:textId="77777777" w:rsidR="00C248E8" w:rsidRDefault="00C248E8">
      <w:pPr>
        <w:jc w:val="both"/>
        <w:rPr>
          <w:rFonts w:ascii="Times New Roman" w:eastAsia="Times New Roman" w:hAnsi="Times New Roman" w:cs="Times New Roman"/>
          <w:sz w:val="24"/>
          <w:szCs w:val="24"/>
        </w:rPr>
      </w:pPr>
    </w:p>
    <w:p w14:paraId="2FFD6EFA" w14:textId="77777777" w:rsidR="00C248E8" w:rsidRDefault="00A34799">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Mechanistic insights: Gut Microbiota-derived metabolites in diabetes</w:t>
      </w:r>
    </w:p>
    <w:p w14:paraId="28973D99" w14:textId="75648F7B"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gut microbiota is home to an intricate network of microorganisms that maintain an interdependent relationship with human health.  Many studies have shown that they play a critical role in the development of some chronic diseases, such as obesity, diabetes, atherosclerosis, and non-alcoholic fatty liver disease. Recent research has also shown that metabolites produced by the gut microbiota, including short-chain fatty acids, bile acids, and lipopolysaccharides they are very essential  in diabetes pathogenesis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{"citationID":"6gRQiU4N","properties":{"formattedCitation":"(31)","plainCitation":"(31)","noteIndex":0},"citationItems":[{"id":590,"uris":["http://zotero.org/users/16652950/items/IMNSCM5T"],"itemData":{"id":590,"type":"article-journal","abstract":"RATIONALE: Several studies have suggested a role for the gut microbiota in inflammation and atherogenesis. A causal relation relationship between gut microbiota, inflammation, and atherosclerosis has not been explored previously.\nOBJECTIVE: Here, we investigated whether a proinflammatory microbiota from Caspase1-/- ( Casp1-/-) mice accelerates atherogenesis in Ldlr-/- mice.\nMETHOD AND RESULTS: We treated female Ldlr-/- mice with antibiotics and subsequently transplanted them with fecal microbiota from Casp1-/- mice based on a cohousing approach. Autologous transplantation of fecal microbiota of Ldlr-/- mice served as control. Mice were cohoused for 8 or 13 weeks and fed chow or high-fat cholesterol-rich diet. Fecal samples were collected, and factors related to inflammation, metabolism, intestinal health, and atherosclerotic phenotypes were measured. Unweighted Unifrac distances of 16S rDNA (ribosomal DNA) sequences confirmed the introduction of the Casp1-/- and Ldlr-/- microbiota into Ldlr-/- mice (referred to as Ldlr-/-( Casp1-/-) or Ldlr-/-( Ldlr-/-) mice). Analysis of atherosclerotic lesion size in the aortic root demonstrated a significant 29% increase in plaque size in 13-week high-fat cholesterol-fed Ldlr-/-( Casp1-/-) mice compared with Ldlr-/-( Ldlr-/-) mice. We found increased numbers of circulating monocytes and neutrophils and elevated proinflammatory cytokine levels in plasma in high-fat cholesterol-fed Ldlr-/-( Casp1-/-) compared with Ldlr-/-( Ldlr-/-) mice. Neutrophil accumulation in the aortic root of Ldlr-/-( Casp1-/-) mice was enhanced compared with Ldlr-/-( Ldlr-/-) mice. 16S-rDNA-encoding sequence analysis in feces identified a significant reduction in the short-chain fatty acid-producing taxonomies Akkermansia, Christensenellaceae, Clostridium, and Odoribacter in Ldlr-/-( Casp1-/-) mice. Consistent with these findings, cumulative concentrations of the anti-inflammatory short-chain fatty acids propionate, acetate and butyrate in the cecum were significantly reduced in 13-week high-fat cholesterol-fed Ldlr-/-( Casp1-/-) compared with Ldlr-/-( Ldlr-/-) mice.\nCONCLUSIONS: Introduction of the proinflammatory Casp1-/- microbiota into Ldlr-/- mice enhances systemic inflammation and accelerates atherogenesis.","container-title":"Circulation Research","DOI":"10.1161/CIRCRESAHA.118.313234","ISSN":"1524-4571","issue":"1","journalAbbreviation":"Circ Res","language":"eng","note":"PMID: 30582442\nPMCID: PMC6325767","page":"94-100","source":"PubMed","title":"A Proinflammatory Gut Microbiota Increases Systemic Inflammation and Accelerates Atherosclerosis","volume":"124","author":[{"family":"Brandsma","given":"Eelke"},{"family":"Kloosterhuis","given":"Niels J."},{"family":"Koster","given":"Mirjam"},{"family":"Dekker","given":"Daphne C."},{"family":"Gijbels","given":"Marion J. J."},{"family":"Velden","given":"Saskia","non-dropping-particle":"van der"},{"family":"Ríos-Morales","given":"Melany"},{"family":"Faassen","given":"Martijn J. R.","non-dropping-particle":"van"},{"family":"Loreti","given":"Marco G."},{"family":"Bruin","given":"Alain","non-dropping-particle":"de"},{"family":"Fu","given":"Jingyuan"},{"family":"Kuipers","given":"Folkert"},{"family":"Bakker","given":"Barbara M."},{"family":"Westerterp","given":"Marit"},{"family":"Winther","given":"Menno P. J.","non-dropping-particle":"de"},{"family":"Hofker","given":"Marten H."},{"family":"Sluis","given":"Bart","non-dropping-particle":"van de"},{"family":"Koonen","given":"Debby P. Y."}],"issued":{"date-parts":[["2019",1,4]]}}}],"schema":"https://github.com/citation-style-language/schema/raw/master/csl-citation.json"}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(31)</w:t>
      </w:r>
      <w:r>
        <w:rPr>
          <w:rFonts w:ascii="Times New Roman" w:eastAsia="Times New Roman" w:hAnsi="Times New Roman" w:cs="Times New Roman"/>
          <w:sz w:val="24"/>
          <w:szCs w:val="24"/>
        </w:rPr>
        <w:fldChar w:fldCharType="end"/>
      </w:r>
      <w:r w:rsidR="00E846CC">
        <w:rPr>
          <w:rFonts w:ascii="Times New Roman" w:eastAsia="Times New Roman" w:hAnsi="Times New Roman" w:cs="Times New Roman"/>
          <w:sz w:val="24"/>
          <w:szCs w:val="24"/>
        </w:rPr>
        <w:t>.</w:t>
      </w:r>
    </w:p>
    <w:p w14:paraId="4D22D9B8"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Impact of Short-chain fatty acids on metabolic pathways</w:t>
      </w:r>
    </w:p>
    <w:p w14:paraId="4D073817" w14:textId="1A659F42"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gut microbiota ferments nondigestible carbohydrates, which produce short-chain fatty acids (SCFA) as the main end products. </w:t>
      </w:r>
      <w:r w:rsidR="0048663B">
        <w:rPr>
          <w:rFonts w:ascii="Times New Roman" w:eastAsia="Times New Roman" w:hAnsi="Times New Roman" w:cs="Times New Roman"/>
          <w:sz w:val="24"/>
          <w:szCs w:val="24"/>
        </w:rPr>
        <w:t>They are</w:t>
      </w:r>
      <w:r>
        <w:rPr>
          <w:rFonts w:ascii="Times New Roman" w:eastAsia="Times New Roman" w:hAnsi="Times New Roman" w:cs="Times New Roman"/>
          <w:sz w:val="24"/>
          <w:szCs w:val="24"/>
        </w:rPr>
        <w:t xml:space="preserve"> the primary end products</w:t>
      </w:r>
      <w:r w:rsidR="00E846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{"citationID":"EItI3Vsm","properties":{"formattedCitation":"(32)","plainCitation":"(32)","noteIndex":0},"citationItems":[{"id":593,"uris":["http://zotero.org/users/16652950/items/5DZ7JHU2"],"itemData":{"id":593,"type":"article-journal","abstract":"The formation of SCFA is the result of a complex interplay between diet and the gut microbiota within the gut lumen environment. The discovery of receptors, across a range of cell and tissue types for which short chain fatty acids SCFA appear to be the natural ligands, has led to increased interest in SCFA as signaling molecules between the gut microbiota and the host. SCFA represent the major carbon flux from the diet through the gut microbiota to the host and evidence is emerging for a regulatory role of SCFA in local, intermediary and peripheral metabolism. However, a lack of well-designed and controlled human studies has hampered our understanding of the significance of SCFA in human metabolic health. This review aims to pull together recent findings on the role of SCFA in human metabolism to highlight the multi-faceted role of SCFA on different metabolic systems.","container-title":"Gut Microbes","DOI":"10.1080/19490976.2015.1134082","ISSN":"1949-0976","issue":"3","journalAbbreviation":"Gut Microbes","note":"PMID: 26963409\nPMCID: PMC4939913","page":"189-200","source":"PubMed Central","title":"Formation of short chain fatty acids by the gut microbiota and their impact on human metabolism","volume":"7","author":[{"family":"Morrison","given":"Douglas J."},{"family":"Preston","given":"Tom"}],"issued":{"date-parts":[["2016",3,10]]}}}],"schema":"https://github.com/citation-style-language/schema/raw/master/csl-citation.json"}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(32)</w:t>
      </w:r>
      <w:r>
        <w:rPr>
          <w:rFonts w:ascii="Times New Roman" w:eastAsia="Times New Roman" w:hAnsi="Times New Roman" w:cs="Times New Roman"/>
          <w:sz w:val="24"/>
          <w:szCs w:val="24"/>
        </w:rPr>
        <w:fldChar w:fldCharType="end"/>
      </w:r>
      <w:r w:rsidR="00E846C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They are produced through saccharolytic fermentation of carbohydrates that escape digestion and absorption in the small intestine, and the pathways of SCFA production are well understood. Fermentation of Amino acids can also produce short-chain fatty acids, primarily acetate and propionate. This process is linked to methanogenesis and appears to be elevated in inflammatory conditions</w:t>
      </w:r>
      <w:r w:rsidR="00E846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{"citationID":"LQaZhCfq","properties":{"formattedCitation":"(33)","plainCitation":"(33)","noteIndex":0},"citationItems":[{"id":596,"uris":["http://zotero.org/users/16652950/items/4P7DC7IF"],"itemData":{"id":596,"type":"article-journal","abstract":"In addition to causing embarrassment, intestinal gas can be associated with more serious symptoms. This review provides an overview of gas production by the human gut microbiome and outlines foods associated with intestinal gas. Bacteroides, Ruminococcus, Roseburia, Clostridium, Eubacterium, Desulfovibrio, and Methanobrevibacter are among the most abundant microbes responsible for intestinal gas. More than 99% of intestinal gas is composed of hydrogen, carbon dioxide, and methane, while less than 1% is composed of other odiferous compounds. Food groups associated with intestinal gas include pulses, vegetables, fruits, grains, and, for some individuals, dairy. These foods are rich in non–digestible carbohydrates such as raffinose family oligosaccharides, fructans, polyols, and, for sensitive individuals, lactose. These carbohydrates are fermented by colonic bacteria and produce gases directly or by cross–feeding. Additional research on gas production by the gut microbiota and foods associated with gas may help mitigate the symptoms linked to intestinal gas.","container-title":"Journal of Functional Foods","DOI":"10.1016/j.jff.2022.105367","ISSN":"1756-4646","journalAbbreviation":"Journal of Functional Foods","page":"105367","source":"ScienceDirect","title":"Intestinal gas production by the gut microbiota: A review","title-short":"Intestinal gas production by the gut microbiota","volume":"100","author":[{"family":"Mutuyemungu","given":"Erasme"},{"family":"Singh","given":"Mukti"},{"family":"Liu","given":"Sean"},{"family":"Rose","given":"Devin J."}],"issued":{"date-parts":[["2023",1,1]]}}}],"schema":"https://github.com/citation-style-language/schema/raw/master/csl-citation.json"}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(33)</w:t>
      </w:r>
      <w:r>
        <w:rPr>
          <w:rFonts w:ascii="Times New Roman" w:eastAsia="Times New Roman" w:hAnsi="Times New Roman" w:cs="Times New Roman"/>
          <w:sz w:val="24"/>
          <w:szCs w:val="24"/>
        </w:rPr>
        <w:fldChar w:fldCharType="end"/>
      </w:r>
      <w:r w:rsidR="00E846CC">
        <w:rPr>
          <w:rFonts w:ascii="Times New Roman" w:eastAsia="Times New Roman" w:hAnsi="Times New Roman" w:cs="Times New Roman"/>
          <w:sz w:val="24"/>
          <w:szCs w:val="24"/>
        </w:rPr>
        <w:t>.</w:t>
      </w:r>
    </w:p>
    <w:p w14:paraId="28FFB8CD" w14:textId="188CC54C"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SCFA and butyrate are important for maintaining the colonic epithelium. They also appear to play a role in regulating the integrity of the epithelial barrier through coordinated regulation of tight junction proteins (TJP), which regulate the intracellular molecular highway between the lumen and hepatic portal system</w:t>
      </w:r>
      <w:r w:rsidR="00B140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{"citationID":"VXoXLVt4","properties":{"formattedCitation":"(32)","plainCitation":"(32)","noteIndex":0},"citationItems":[{"id":593,"uris":["http://zotero.org/users/16652950/items/5DZ7JHU2"],"itemData":{"id":593,"type":"article-journal","abstract":"The formation of SCFA is the result of a complex interplay between diet and the gut microbiota within the gut lumen environment. The discovery of receptors, across a range of cell and tissue types for which short chain fatty acids SCFA appear to be the natural ligands, has led to increased interest in SCFA as signaling molecules between the gut microbiota and the host. SCFA represent the major carbon flux from the diet through the gut microbiota to the host and evidence is emerging for a regulatory role of SCFA in local, intermediary and peripheral metabolism. However, a lack of well-designed and controlled human studies has hampered our understanding of the significance of SCFA in human metabolic health. This review aims to pull together recent findings on the role of SCFA in human metabolism to highlight the multi-faceted role of SCFA on different metabolic systems.","container-title":"Gut Microbes","DOI":"10.1080/19490976.2015.1134082","ISSN":"1949-0976","issue":"3","journalAbbreviation":"Gut Microbes","note":"PMID: 26963409\nPMCID: PMC4939913","page":"189-200","source":"PubMed Central","title":"Formation of short chain fatty acids by the gut microbiota and their impact on human metabolism","volume":"7","author":[{"family":"Morrison","given":"Douglas J."},{"family":"Preston","given":"Tom"}],"issued":{"date-parts":[["2016",3,10]]}}}],"schema":"https://github.com/citation-style-language/schema/raw/master/csl-citation.json"}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(32)</w:t>
      </w:r>
      <w:r>
        <w:rPr>
          <w:rFonts w:ascii="Times New Roman" w:eastAsia="Times New Roman" w:hAnsi="Times New Roman" w:cs="Times New Roman"/>
          <w:sz w:val="24"/>
          <w:szCs w:val="24"/>
        </w:rPr>
        <w:fldChar w:fldCharType="end"/>
      </w:r>
      <w:r w:rsidR="00B1406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75616045"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SCFA plays a potential regulatory role in glucose homeostasis in an adenosine monophosphate-activated protein kinase-dependent manner, involving peroxisome proliferator-activated receptor. Evidences suggest that SCFA </w:t>
      </w:r>
      <w:r w:rsidR="0048663B">
        <w:rPr>
          <w:rFonts w:ascii="Times New Roman" w:eastAsia="Times New Roman" w:hAnsi="Times New Roman" w:cs="Times New Roman"/>
          <w:sz w:val="24"/>
          <w:szCs w:val="24"/>
        </w:rPr>
        <w:t>elicits</w:t>
      </w:r>
      <w:r>
        <w:rPr>
          <w:rFonts w:ascii="Times New Roman" w:eastAsia="Times New Roman" w:hAnsi="Times New Roman" w:cs="Times New Roman"/>
          <w:sz w:val="24"/>
          <w:szCs w:val="24"/>
        </w:rPr>
        <w:t xml:space="preserve"> effects on multiple tissues in a concerted action to improve intestinal, hepatic, and whole-body glucose homeostasis.</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{"citationID":"ZuWTeuGz","properties":{"formattedCitation":"(26)","plainCitation":"(26)","noteIndex":0},"citationItems":[{"id":278,"uris":["http://zotero.org/users/16652950/items/WI4J2229"],"itemData":{"id":278,"type":"article-journal","abstract":"Gut microbiota encompasses a wide variety of commensal microorganisms consisting of trillions of bacteria, fungi, and viruses. This microbial population coexists in symbiosis with the host, and related metabolites have profound effects on human health. In this respect, gut microbiota plays a pivotal role in the regulation of metabolic, endocrine, and immune functions. Bacterial metabolites include the short chain fatty acids (SCFAs) acetate (C2), propionate (C3), and butyrate (C4), which are the most abundant SCFAs in the human body and the most abundant anions in the colon. SCFAs are made from fermentation of dietary fiber and resistant starch in the gut. They modulate several metabolic pathways and are involved in obesity, insulin resistance, and type 2 diabetes. Thus, diet might influence gut microbiota composition and activity, SCFAs production, and metabolic effects. In this narrative review, we discuss the relevant research focusing on the relationship between gut microbiota, SCFAs, and glucose metabolism.","container-title":"International Journal of Molecular Sciences","DOI":"10.3390/ijms23031105","ISSN":"1422-0067","issue":"3","language":"en","license":"http://creativecommons.org/licenses/by/3.0/","note":"number: 3\npublisher: Multidisciplinary Digital Publishing Institute","page":"1105","source":"www.mdpi.com","title":"Gut Microbiota and Short Chain Fatty Acids: Implications in Glucose Homeostasis","title-short":"Gut Microbiota and Short Chain Fatty Acids","volume":"23","author":[{"family":"Portincasa","given":"Piero"},{"family":"Bonfrate","given":"Leonilde"},{"family":"Vacca","given":"Mirco"},{"family":"De Angelis","given":"Maria"},{"family":"Farella","given":"Ilaria"},{"family":"Lanza","given":"Elisa"},{"family":"Khalil","given":"Mohamad"},{"family":"Wang","given":"David Q.-H."},{"family":"Sperandio","given":"Markus"},{"family":"Di Ciaula","given":"Agostino"}],"issued":{"date-parts":[["2022",1]]}}}],"schema":"https://github.com/citation-style-language/schema/raw/master/csl-citation.json"}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(26)</w:t>
      </w:r>
      <w:r>
        <w:rPr>
          <w:rFonts w:ascii="Times New Roman" w:eastAsia="Times New Roman" w:hAnsi="Times New Roman" w:cs="Times New Roman"/>
          <w:sz w:val="24"/>
          <w:szCs w:val="24"/>
        </w:rPr>
        <w:fldChar w:fldCharType="end"/>
      </w:r>
    </w:p>
    <w:p w14:paraId="33B72211" w14:textId="77777777" w:rsidR="00C248E8" w:rsidRDefault="00C248E8">
      <w:pPr>
        <w:jc w:val="both"/>
        <w:rPr>
          <w:rFonts w:ascii="Times New Roman" w:eastAsia="Times New Roman" w:hAnsi="Times New Roman" w:cs="Times New Roman"/>
          <w:sz w:val="24"/>
          <w:szCs w:val="24"/>
        </w:rPr>
      </w:pPr>
    </w:p>
    <w:p w14:paraId="13A2A857"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242F198" wp14:editId="6D3B3912">
            <wp:extent cx="6090699" cy="2614141"/>
            <wp:effectExtent l="0" t="0" r="5715" b="0"/>
            <wp:docPr id="10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9" cstate="print"/>
                    <a:srcRect/>
                    <a:stretch/>
                  </pic:blipFill>
                  <pic:spPr>
                    <a:xfrm>
                      <a:off x="0" y="0"/>
                      <a:ext cx="6090699" cy="2614141"/>
                    </a:xfrm>
                    <a:prstGeom prst="rect">
                      <a:avLst/>
                    </a:prstGeom>
                  </pic:spPr>
                </pic:pic>
              </a:graphicData>
            </a:graphic>
          </wp:inline>
        </w:drawing>
      </w:r>
    </w:p>
    <w:p w14:paraId="6220D3FD" w14:textId="3CD4C398"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w:t>
      </w:r>
      <w:r w:rsidR="001F4875">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Pr>
          <w:rFonts w:ascii="Times New Roman" w:hAnsi="Times New Roman" w:cs="Times New Roman"/>
          <w:color w:val="1F1F1F"/>
          <w:sz w:val="24"/>
          <w:szCs w:val="24"/>
        </w:rPr>
        <w:t>The potential effects of these metabolites on T2DM are shown</w:t>
      </w:r>
      <w:r w:rsidR="001F4875">
        <w:rPr>
          <w:rFonts w:ascii="Times New Roman" w:hAnsi="Times New Roman" w:cs="Times New Roman"/>
          <w:color w:val="1F1F1F"/>
          <w:sz w:val="24"/>
          <w:szCs w:val="24"/>
        </w:rPr>
        <w:t xml:space="preserve"> </w:t>
      </w:r>
      <w:r>
        <w:rPr>
          <w:rFonts w:ascii="Times New Roman" w:hAnsi="Times New Roman" w:cs="Times New Roman"/>
          <w:color w:val="1F1F1F"/>
          <w:sz w:val="24"/>
          <w:szCs w:val="24"/>
        </w:rPr>
        <w:fldChar w:fldCharType="begin"/>
      </w:r>
      <w:r>
        <w:rPr>
          <w:rFonts w:ascii="Times New Roman" w:hAnsi="Times New Roman" w:cs="Times New Roman"/>
          <w:color w:val="1F1F1F"/>
          <w:sz w:val="24"/>
          <w:szCs w:val="24"/>
        </w:rPr>
        <w:instrText xml:space="preserve"> ADDIN ZOTERO_ITEM CSL_CITATION {"citationID":"FLwhnnE2","properties":{"formattedCitation":"(16)","plainCitation":"(16)","noteIndex":0},"citationItems":[{"id":302,"uris":["http://zotero.org/users/16652950/items/U3L2AN2I"],"itemData":{"id":302,"type":"article-journal","abstract":"Gut microbiota, a collection of microorganisms that live within gastrointestinal tract, provides crucial signaling metabolites for the physiological of hosts. In healthy state, gut microbiota metabolites are helpful for maintaining the basic functions of hosts, whereas disturbed production of these metabolites can lead to numerous diseases such as metabolic diseases, cardiovascular diseases, gastrointestinal diseases, neurodegenerative diseases, and cancer. Although there are many reviews about the specific mechanisms of gut microbiota metabolites on specific diseases, there is no comprehensive summarization of the functions of these metabolites. In this Opinion, we discuss the knowledge of gut microbiota metabolites including the types of gut microbiota metabolites and their ways acting on targets. In addition, we summarize their physiological and pathologic functions in health and diseases, such as shaping the composition of gut microbiota and acting as nutrition. This paper can be helpful for understanding the roles of gut microbiota metabolites and thus provide guidance for developing suitable therapeutic strategies to combat microbial-driven diseases and improve health.","container-title":"Aging and Disease","DOI":"10.14336/AD.2022.0104","ISSN":"2152-5250","issue":"4","journalAbbreviation":"Aging Dis","note":"PMID: 35855347\nPMCID: PMC9286904","page":"1106-1126","source":"PubMed Central","title":"Functions of Gut Microbiota Metabolites, Current Status and Future Perspectives","volume":"13","author":[{"family":"Liu","given":"Juan"},{"family":"Tan","given":"Yuzhu"},{"family":"Cheng","given":"Hao"},{"family":"Zhang","given":"Dandan"},{"family":"Feng","given":"Wuwen"},{"family":"Peng","given":"Cheng"}],"issued":{"date-parts":[["2022",7,11]]}}}],"schema":"https://github.com/citation-style-language/schema/raw/master/csl-citation.json"} </w:instrText>
      </w:r>
      <w:r>
        <w:rPr>
          <w:rFonts w:ascii="Times New Roman" w:hAnsi="Times New Roman" w:cs="Times New Roman"/>
          <w:color w:val="1F1F1F"/>
          <w:sz w:val="24"/>
          <w:szCs w:val="24"/>
        </w:rPr>
        <w:fldChar w:fldCharType="separate"/>
      </w:r>
      <w:r>
        <w:rPr>
          <w:rFonts w:ascii="Times New Roman" w:hAnsi="Times New Roman" w:cs="Times New Roman"/>
          <w:sz w:val="24"/>
          <w:szCs w:val="24"/>
        </w:rPr>
        <w:t>(16)</w:t>
      </w:r>
      <w:r>
        <w:rPr>
          <w:rFonts w:ascii="Times New Roman" w:hAnsi="Times New Roman" w:cs="Times New Roman"/>
          <w:color w:val="1F1F1F"/>
          <w:sz w:val="24"/>
          <w:szCs w:val="24"/>
        </w:rPr>
        <w:fldChar w:fldCharType="end"/>
      </w:r>
      <w:r w:rsidR="001F4875">
        <w:rPr>
          <w:rFonts w:ascii="Times New Roman" w:hAnsi="Times New Roman" w:cs="Times New Roman"/>
          <w:color w:val="1F1F1F"/>
          <w:sz w:val="24"/>
          <w:szCs w:val="24"/>
        </w:rPr>
        <w:t>.</w:t>
      </w:r>
      <w:r>
        <w:rPr>
          <w:rFonts w:ascii="Times New Roman" w:hAnsi="Times New Roman" w:cs="Times New Roman"/>
          <w:color w:val="1F1F1F"/>
          <w:sz w:val="24"/>
          <w:szCs w:val="24"/>
        </w:rPr>
        <w:t> </w:t>
      </w:r>
    </w:p>
    <w:p w14:paraId="20718E91" w14:textId="77777777" w:rsidR="00C248E8" w:rsidRPr="001F4875" w:rsidRDefault="00A34799" w:rsidP="00B14064">
      <w:pPr>
        <w:ind w:left="720" w:firstLine="720"/>
        <w:jc w:val="both"/>
        <w:rPr>
          <w:rFonts w:ascii="Times New Roman" w:eastAsia="Times New Roman" w:hAnsi="Times New Roman" w:cs="Times New Roman"/>
          <w:b/>
          <w:bCs/>
          <w:sz w:val="24"/>
          <w:szCs w:val="24"/>
        </w:rPr>
      </w:pPr>
      <w:r w:rsidRPr="001F4875">
        <w:rPr>
          <w:rFonts w:ascii="Times New Roman" w:eastAsia="Times New Roman" w:hAnsi="Times New Roman" w:cs="Times New Roman"/>
          <w:b/>
          <w:bCs/>
          <w:sz w:val="24"/>
          <w:szCs w:val="24"/>
        </w:rPr>
        <w:t>Bile acid metabolism and its role in glycemic control</w:t>
      </w:r>
    </w:p>
    <w:p w14:paraId="3F771B9B" w14:textId="5B8ED563"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Bile acids (BAs), one of the main components of bile, are amphipathic molecules with detergent properties known mainly for their participation in the absorption of lipids and fat-soluble vitamins in the gut, as well as cholesterol solubilization in the bile and induction of bile flow</w:t>
      </w:r>
      <w:r w:rsidR="00B140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{"citationID":"NwnjkoJ8","properties":{"formattedCitation":"(34)","plainCitation":"(34)","noteIndex":0},"citationItems":[{"id":599,"uris":["http://zotero.org/users/16652950/items/RXJ2XRQF"],"itemData":{"id":599,"type":"article-journal","abstract":"Bile acids (BAs), the end products of cholesterol catabolism, are essential for the absorption of lipids and fat-soluble vitamins; but they have also emerged as novel signaling molecules that act as metabolic regulators. It has been well described that the enterohe-patic circulation, a nuclear (FXR) and a cytoplasmic (TGR5/M-BAR) receptor aid in controlling hepatic bile acid synthesis. Modulating bile acid synthesis greatly impacts in metabolism, because these receptors also are implicated in glucose, lipid, and energy expenditure. Recent studies had revealed the way these receptors participate in regulating gluconeogenesis, peripheral insulin sensitivity, glycogen synthesis, glucagon like peptide 1 (GLP-1) and insulin secretion. Nowadays, it is demonstrated that enhancing bile acid signaling in the intestine contributes to the metabolic benefits of bile acid sequestrants and bariatric surgery on glucose homeos-tasis. This paper discusses the role of bile acid as regulators of glucose metabolism and their potential as therapeutic targets for diabetes.","container-title":"Annals of Hepatology","DOI":"10.5604/01.3001.0010.5494","ISSN":"1665-2681","journalAbbreviation":"Annals of Hepatology","page":"S15-S20","source":"ScienceDirect","title":"The Role of Bile Acids in Glucose Metabolism and Their Relation with Diabetes","volume":"16","author":[{"family":"Alberto González-Regueiro","given":"José"},{"family":"Moreno-Castañeda","given":"Lidia"},{"family":"Uribe","given":"Misael"},{"family":"Carlos Chávez-Tapia","given":"Norberto"}],"issued":{"date-parts":[["2017",11,1]]}}}],"schema":"https://github.com/citation-style-language/schema/raw/master/csl-citation.json"}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(34)</w:t>
      </w:r>
      <w:r>
        <w:rPr>
          <w:rFonts w:ascii="Times New Roman" w:eastAsia="Times New Roman" w:hAnsi="Times New Roman" w:cs="Times New Roman"/>
          <w:sz w:val="24"/>
          <w:szCs w:val="24"/>
        </w:rPr>
        <w:fldChar w:fldCharType="end"/>
      </w:r>
      <w:r w:rsidR="00B14064">
        <w:rPr>
          <w:rFonts w:ascii="Times New Roman" w:eastAsia="Times New Roman" w:hAnsi="Times New Roman" w:cs="Times New Roman"/>
          <w:sz w:val="24"/>
          <w:szCs w:val="24"/>
        </w:rPr>
        <w:t>.</w:t>
      </w:r>
    </w:p>
    <w:p w14:paraId="576AD55C" w14:textId="39C13129"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has shown BA's role in the treatment of diabetes, which is that bile acids act as a chelating agent in patients with type 2 diabetes. Also, bariatric surgery has demonstrated its contribution to bile acid metabolism as part of the benefits that help in glucose control in diabetic patients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{"citationID":"8LPW4g7Y","properties":{"formattedCitation":"(35)","plainCitation":"(35)","noteIndex":0},"citationItems":[{"id":601,"uris":["http://zotero.org/users/16652950/items/H6L2NNKY"],"itemData":{"id":601,"type":"article-journal","abstract":"Bile acids, which are steroid molecules originating from cholesterol and synthesized in the liver, play a pivotal role in regulating glucose metabolism and maintaining energy balance. Upon release into the intestine alongside bile, they activate various nuclear and membrane receptors, influencing crucial processes. These bile acids have emerged as significant contributors to managing type 2 diabetes mellitus, a complex clinical syndrome primarily driven by insulin resistance. Bile acids substantially lower blood glucose levels through multiple pathways: BA-FXR-SHP, BA-FXR-FGFR15/19, BA-TGR5-GLP-1, and BA-TGR5-cAMP. They also impact blood glucose regulation by influencing intestinal flora, endoplasmic reticulum stress, and bitter taste receptors. Collectively, these regulatory mechanisms enhance insulin sensitivity, stimulate insulin secretion, and boost energy expenditure. This review aims to comprehensively explore the interplay between bile acid metabolism and T2DM, focusing on primary regulatory pathways. By examining the latest advancements in our understanding of these interactions, we aim to illuminate potential therapeutic strategies and identify areas for future research. Additionally, this review critically assesses current research limitations to contribute to the effective management of T2DM.","container-title":"Diabetology &amp; Metabolic Syndrome","DOI":"10.1186/s13098-023-01207-6","ISSN":"1758-5996","journalAbbreviation":"Diabetol Metab Syndr","note":"PMID: 37978556\nPMCID: PMC10656899","page":"235","source":"PubMed Central","title":"Research progress on the relationship between bile acid metabolism and type 2 diabetes mellitus","volume":"15","author":[{"family":"Hou","given":"Yisen"},{"family":"Zhai","given":"Xinzhe"},{"family":"Wang","given":"Xiaotao"},{"family":"Wu","given":"Yi"},{"family":"Wang","given":"Heyue"},{"family":"Qin","given":"Yaxin"},{"family":"Han","given":"Jianli"},{"family":"Meng","given":"Yong"}],"issued":{"date-parts":[["2023",11,17]]}}}],"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(35)</w:t>
      </w:r>
      <w:r>
        <w:rPr>
          <w:rFonts w:ascii="Times New Roman" w:eastAsia="Times New Roman" w:hAnsi="Times New Roman" w:cs="Times New Roman"/>
          <w:sz w:val="24"/>
          <w:szCs w:val="24"/>
        </w:rPr>
        <w:fldChar w:fldCharType="end"/>
      </w:r>
      <w:r w:rsidR="00B14064">
        <w:rPr>
          <w:rFonts w:ascii="Times New Roman" w:eastAsia="Times New Roman" w:hAnsi="Times New Roman" w:cs="Times New Roman"/>
          <w:sz w:val="24"/>
          <w:szCs w:val="24"/>
        </w:rPr>
        <w:t>.</w:t>
      </w:r>
    </w:p>
    <w:p w14:paraId="38881246" w14:textId="77777777" w:rsidR="00C248E8" w:rsidRDefault="00C248E8">
      <w:pPr>
        <w:jc w:val="both"/>
        <w:rPr>
          <w:rFonts w:ascii="Times New Roman" w:eastAsia="Times New Roman" w:hAnsi="Times New Roman" w:cs="Times New Roman"/>
          <w:sz w:val="24"/>
          <w:szCs w:val="24"/>
        </w:rPr>
      </w:pPr>
    </w:p>
    <w:p w14:paraId="0AF37374" w14:textId="77777777" w:rsidR="00687B32" w:rsidRDefault="00687B32">
      <w:pPr>
        <w:jc w:val="both"/>
        <w:rPr>
          <w:rFonts w:ascii="Times New Roman" w:eastAsia="Times New Roman" w:hAnsi="Times New Roman" w:cs="Times New Roman"/>
          <w:sz w:val="24"/>
          <w:szCs w:val="24"/>
        </w:rPr>
      </w:pPr>
    </w:p>
    <w:p w14:paraId="106A11FC" w14:textId="77777777" w:rsidR="00687B32" w:rsidRDefault="00687B32">
      <w:pPr>
        <w:jc w:val="both"/>
        <w:rPr>
          <w:rFonts w:ascii="Times New Roman" w:eastAsia="Times New Roman" w:hAnsi="Times New Roman" w:cs="Times New Roman"/>
          <w:sz w:val="24"/>
          <w:szCs w:val="24"/>
        </w:rPr>
      </w:pPr>
    </w:p>
    <w:p w14:paraId="5BBBC205" w14:textId="77777777" w:rsidR="00687B32" w:rsidRDefault="00687B32">
      <w:pPr>
        <w:jc w:val="both"/>
        <w:rPr>
          <w:rFonts w:ascii="Times New Roman" w:eastAsia="Times New Roman" w:hAnsi="Times New Roman" w:cs="Times New Roman"/>
          <w:sz w:val="24"/>
          <w:szCs w:val="24"/>
        </w:rPr>
      </w:pPr>
    </w:p>
    <w:p w14:paraId="5731D7D4"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409541D" wp14:editId="44EC97A7">
            <wp:extent cx="6305791" cy="2695493"/>
            <wp:effectExtent l="0" t="0" r="0" b="0"/>
            <wp:docPr id="103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0" cstate="print"/>
                    <a:srcRect/>
                    <a:stretch/>
                  </pic:blipFill>
                  <pic:spPr>
                    <a:xfrm>
                      <a:off x="0" y="0"/>
                      <a:ext cx="6305791" cy="2695493"/>
                    </a:xfrm>
                    <a:prstGeom prst="rect">
                      <a:avLst/>
                    </a:prstGeom>
                  </pic:spPr>
                </pic:pic>
              </a:graphicData>
            </a:graphic>
          </wp:inline>
        </w:drawing>
      </w:r>
    </w:p>
    <w:p w14:paraId="2E31B609" w14:textId="77777777" w:rsidR="00C248E8" w:rsidRDefault="00C248E8">
      <w:pPr>
        <w:jc w:val="both"/>
        <w:rPr>
          <w:rFonts w:ascii="Times New Roman" w:eastAsia="Times New Roman" w:hAnsi="Times New Roman" w:cs="Times New Roman"/>
          <w:sz w:val="24"/>
          <w:szCs w:val="24"/>
        </w:rPr>
      </w:pPr>
    </w:p>
    <w:p w14:paraId="44213ED3" w14:textId="07D059AC" w:rsidR="00C248E8" w:rsidRDefault="00A34799">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Figure </w:t>
      </w:r>
      <w:r w:rsidR="00687B32">
        <w:rPr>
          <w:rFonts w:ascii="Times New Roman" w:hAnsi="Times New Roman" w:cs="Times New Roman"/>
          <w:sz w:val="24"/>
          <w:szCs w:val="24"/>
        </w:rPr>
        <w:t>3</w:t>
      </w:r>
      <w:r>
        <w:rPr>
          <w:rFonts w:ascii="Times New Roman" w:hAnsi="Times New Roman" w:cs="Times New Roman"/>
          <w:sz w:val="24"/>
          <w:szCs w:val="24"/>
        </w:rPr>
        <w:t xml:space="preserve">. Bile acids regulate glucose metabolism through FXR and TGR5 activation. After a meal, bile acids stimulate these receptors, influencing glycogen synthesis, gluconeogenesis, and insulin secretion.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{"citationID":"RpFjlEz3","properties":{"formattedCitation":"(36)","plainCitation":"(36)","noteIndex":0},"citationItems":[{"id":604,"uris":["http://zotero.org/users/16652950/items/BQE62492"],"itemData":{"id":604,"type":"article-journal","abstract":"Bile acid sequestrants have been used for decades for the treatment of hypercholesterolaemia. Sequestering of bile acids in the intestinal lumen interrupts enterohepatic recirculation of bile acids, which initiate feedback mechanisms on the conversion of cholesterol into bile acids in the liver, thereby lowering cholesterol concentrations in the circulation. In the early 1990s, it was observed that bile acid sequestrants improved glycaemic control in patients with type 2 diabetes. Subsequently, several studies confirmed the finding and recently - despite elusive mechanisms of action - bile acid sequestrants have been approved in the USA for the treatment of type 2 diabetes. Nowadays, bile acids are no longer labelled as simple detergents necessary for lipid digestion and absorption, but are increasingly recognised as metabolic regulators. They are potent hormones, work as signalling molecules on nuclear receptors and G protein-coupled receptors and trigger a myriad of signalling pathways in many target organs. The most described and well-known receptors activated by bile acids are the farnesoid X receptor (nuclear receptor) and the G protein-coupled cell membrane receptor TGR5. Besides controlling bile acid metabolism, these receptors are implicated in lipid, glucose and energy metabolism. Interestingly, activation of TGR5 on enteroendocrine L cells has been suggested to affect secretion of incretin hormones, particularly glucagon-like peptide 1 (GLP1 (GCG)). This review discusses the role of bile acid sequestrants in the treatment of type 2 diabetes, the possible mechanism of action and the role of bile acid-induced secretion of GLP1 via activation of TGR5.","container-title":"European Journal of Endocrinology","DOI":"10.1530/EJE-14-0154","ISSN":"1479-683X","issue":"2","journalAbbreviation":"Eur J Endocrinol","language":"eng","note":"PMID: 24760535","page":"R47-65","source":"PubMed","title":"Bile acid sequestrants in type 2 diabetes: potential effects on GLP1 secretion","title-short":"Bile acid sequestrants in type 2 diabetes","volume":"171","author":[{"family":"Sonne","given":"David P."},{"family":"Hansen","given":"Morten"},{"family":"Knop","given":"Filip K."}],"issued":{"date-parts":[["2014",8]]}}}],"schema":"https://github.com/citation-style-language/schema/raw/master/csl-citation.json"}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(36)</w:t>
      </w:r>
      <w:r>
        <w:rPr>
          <w:rFonts w:ascii="Times New Roman" w:hAnsi="Times New Roman" w:cs="Times New Roman"/>
          <w:sz w:val="24"/>
          <w:szCs w:val="24"/>
        </w:rPr>
        <w:fldChar w:fldCharType="end"/>
      </w:r>
    </w:p>
    <w:p w14:paraId="4A741066" w14:textId="77777777" w:rsidR="00C248E8" w:rsidRDefault="00C248E8">
      <w:pPr>
        <w:jc w:val="both"/>
        <w:rPr>
          <w:rFonts w:ascii="Times New Roman" w:eastAsia="Times New Roman" w:hAnsi="Times New Roman" w:cs="Times New Roman"/>
          <w:sz w:val="24"/>
          <w:szCs w:val="24"/>
        </w:rPr>
      </w:pPr>
    </w:p>
    <w:p w14:paraId="61A5FA89" w14:textId="77777777" w:rsidR="00C248E8" w:rsidRPr="00A34799" w:rsidRDefault="00A34799">
      <w:pPr>
        <w:jc w:val="both"/>
        <w:rPr>
          <w:rFonts w:ascii="Times New Roman" w:eastAsia="Times New Roman" w:hAnsi="Times New Roman" w:cs="Times New Roman"/>
          <w:b/>
          <w:bCs/>
          <w:sz w:val="24"/>
          <w:szCs w:val="24"/>
        </w:rPr>
      </w:pPr>
      <w:r w:rsidRPr="00A34799">
        <w:rPr>
          <w:rFonts w:ascii="Times New Roman" w:eastAsia="Times New Roman" w:hAnsi="Times New Roman" w:cs="Times New Roman"/>
          <w:b/>
          <w:bCs/>
          <w:sz w:val="24"/>
          <w:szCs w:val="24"/>
        </w:rPr>
        <w:t>Microbial lipopolysaccharides influence inflammation and insulin resistance.</w:t>
      </w:r>
    </w:p>
    <w:p w14:paraId="275C8486" w14:textId="4D0F3346"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Gram-negative bacteria's </w:t>
      </w:r>
      <w:r w:rsidR="00B14064">
        <w:rPr>
          <w:rFonts w:ascii="Times New Roman" w:eastAsia="Times New Roman" w:hAnsi="Times New Roman" w:cs="Times New Roman"/>
          <w:sz w:val="24"/>
          <w:szCs w:val="24"/>
        </w:rPr>
        <w:t xml:space="preserve">lipopolysaccharides (LPS) </w:t>
      </w:r>
      <w:r>
        <w:rPr>
          <w:rFonts w:ascii="Times New Roman" w:eastAsia="Times New Roman" w:hAnsi="Times New Roman" w:cs="Times New Roman"/>
          <w:sz w:val="24"/>
          <w:szCs w:val="24"/>
        </w:rPr>
        <w:t xml:space="preserve">initiate inflammation. This LPS is taken up by </w:t>
      </w:r>
      <w:r w:rsidR="0048663B">
        <w:rPr>
          <w:rFonts w:ascii="Times New Roman" w:eastAsia="Times New Roman" w:hAnsi="Times New Roman" w:cs="Times New Roman"/>
          <w:sz w:val="24"/>
          <w:szCs w:val="24"/>
        </w:rPr>
        <w:t>LPS-binding</w:t>
      </w:r>
      <w:r>
        <w:rPr>
          <w:rFonts w:ascii="Times New Roman" w:eastAsia="Times New Roman" w:hAnsi="Times New Roman" w:cs="Times New Roman"/>
          <w:sz w:val="24"/>
          <w:szCs w:val="24"/>
        </w:rPr>
        <w:t xml:space="preserve"> protein and transferred to the TLR4 receptor complex, activating proinflammatory pathways</w:t>
      </w:r>
      <w:r w:rsidR="005715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{"citationID":"27OQv1s2","properties":{"formattedCitation":"(37)","plainCitation":"(37)","noteIndex":0},"citationItems":[{"id":607,"uris":["http://zotero.org/users/16652950/items/PVNYI2UA"],"itemData":{"id":607,"type":"chapter","abstract":"Lipopolysaccharides (LPS) are important outer membrane components of gram-negative bacteria. They are large amphipathic glycoconjugates that typically consist of a lipid domain (hydrophobic) attached to a core oligosaccharide and a distal polysaccharide. These molecules are also known as lipoglycans due to the presence of lipid and sugar molecules. The lipopolysaccharides are composed of: 1. Lipid A: the hydrophobic domain, which is an endotoxin and the main virulence factor. 2. O-antigen, the repeating hydrophilic distal oligosaccharide. 3. The hydrophilic core polysaccharide. The lipid A component varies from one organism to another and is essential in imparting specific pathogenic attributes to the bacteria. Inherent to gram-negative bacteria, LPS provides integrity to the bacterial cell and a mechanism of interaction of the bacteria to other surfaces. Most bacterial LPS molecules are thermostable and generate a robust pro-inflammatory stimulus for the immune system in mammals. Since different types of LPS are present in different genera of gram-negative bacteria, LPS is used for serotyping gram-negative bacteria. More specifically, the O-antigen imparts serological distinction to the bacterial species. Also, the size and composition of LPS are highly dynamic among bacterial species. Due to its unique properties, LPS has gained considerable research focus to understand its complex structure, biogenesis, transport, and assembly. Besides, LPS is also a recognized biomarker due to its central role in host-pathogen interaction that facilitates the infection process.","call-number":"NBK554414","container-title":"StatPearls","event-place":"Treasure Island (FL)","language":"eng","license":"Copyright © 2025, StatPearls Publishing LLC.","note":"PMID: 32119301","publisher":"StatPearls Publishing","publisher-place":"Treasure Island (FL)","source":"PubMed","title":"Biochemistry, Lipopolysaccharide","URL":"http://www.ncbi.nlm.nih.gov/books/NBK554414/","author":[{"family":"Farhana","given":"Aisha"},{"family":"Khan","given":"Yusuf S."}],"accessed":{"date-parts":[["2025",3,27]]},"issued":{"date-parts":[["2025"]]}}}],"schema":"https://github.com/citation-style-language/schema/raw/master/csl-citation.json"}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(37)</w:t>
      </w:r>
      <w:r>
        <w:rPr>
          <w:rFonts w:ascii="Times New Roman" w:eastAsia="Times New Roman" w:hAnsi="Times New Roman" w:cs="Times New Roman"/>
          <w:sz w:val="24"/>
          <w:szCs w:val="24"/>
        </w:rPr>
        <w:fldChar w:fldCharType="end"/>
      </w:r>
      <w:r w:rsidR="0057151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Soluble CD14 is enhanced by LPS activation, leading to the recruitment of intracellular adaptor proteins and activation of proinflammatory kinases</w:t>
      </w:r>
      <w:r w:rsidR="005715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{"citationID":"yKoGAW7Y","properties":{"formattedCitation":"(38)","plainCitation":"(38)","noteIndex":0},"citationItems":[{"id":610,"uris":["http://zotero.org/users/16652950/items/QBZGUSH3"],"itemData":{"id":610,"type":"article-journal","abstract":"Toll-like receptor (TLR) 4 belongs to the TLR family of receptors inducing pro-inflammatory responses to invading pathogens. TLR4 is activated by lipopolysaccharide (LPS, endotoxin) of Gram-negative bacteria and sequentially triggers two signaling cascades: the first one involving TIRAP and MyD88 adaptor proteins is induced in the plasma membrane, whereas the second engaging adaptor proteins TRAM and TRIF begins in early endosomes after endocytosis of the receptor. The LPS-induced internalization of TLR4 and hence also the activation of the TRIF-dependent pathway is governed by a GPI-anchored protein, CD14. The endocytosis of TLR4 terminates the MyD88-dependent signaling, while the following endosome maturation and lysosomal degradation of TLR4 determine the duration and magnitude of the TRIF-dependent one. Alternatively, TLR4 may return to the plasma membrane, which process is still poorly understood. Therefore, the course of the LPS-induced pro-inflammatory responses depends strictly on the rates of TLR4 endocytosis and trafficking through the endo-lysosomal compartment. Notably, prolonged activation of TLR4 is linked with several hereditary human diseases, neurodegeneration and also with autoimmune diseases and cancer. Recent studies have provided ample data on the role of diverse proteins regulating the functions of early, late, and recycling endosomes in the TLR4-induced inflammation caused by LPS or phagocytosis of E. coli. In this review, we focus on the mechanisms of the internalization and intracellular trafficking of TLR4 and CD14, and also of LPS, in immune cells and discuss how dysregulation of the endo-lysosomal compartment contributes to the development of diverse human diseases.","container-title":"Cellular and Molecular Life Sciences: CMLS","DOI":"10.1007/s00018-020-03656-y","ISSN":"1420-682X","issue":"4","journalAbbreviation":"Cell Mol Life Sci","note":"PMID: 33057840\nPMCID: PMC7904555","page":"1233-1261","source":"PubMed Central","title":"TLR4 and CD14 trafficking and its influence on LPS-induced pro-inflammatory signaling","volume":"78","author":[{"family":"Ciesielska","given":"Anna"},{"family":"Matyjek","given":"Marta"},{"family":"Kwiatkowska","given":"Katarzyna"}],"issued":{"date-parts":[["2020",10,15]]}}}],"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(38)</w:t>
      </w:r>
      <w:r>
        <w:rPr>
          <w:rFonts w:ascii="Times New Roman" w:eastAsia="Times New Roman" w:hAnsi="Times New Roman" w:cs="Times New Roman"/>
          <w:sz w:val="24"/>
          <w:szCs w:val="24"/>
        </w:rPr>
        <w:fldChar w:fldCharType="end"/>
      </w:r>
      <w:r w:rsidR="0057151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Nuclear factor kB (NFkB) and activator protein-1 (AP-1) transcription factors triggers the production of pro inflammatory proteins including tumor necrosis factor-a (TNFa), monocyte chemotactic protein (MCP)-1, and interleukin (IL)-6</w:t>
      </w:r>
      <w:r w:rsidR="005715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{"citationID":"54AyVEXb","properties":{"formattedCitation":"(39)","plainCitation":"(39)","noteIndex":0},"citationItems":[{"id":613,"uris":["http://zotero.org/users/16652950/items/D6RQ6637"],"itemData":{"id":613,"type":"article-journal","abstract":"The transcription factor NF-κB regulates multiple aspects of innate and adaptive immune functions and serves as a pivotal mediator of inflammatory responses. NF-κB induces the expression of various pro-inflammatory genes, including those encoding cytokines and chemokines, and also participates in inflammasome regulation. In addition, NF-κB plays a critical role in regulating the survival, activation and differentiation of innate immune cells and inflammatory T cells. Consequently, deregulated NF-κB activation contributes to the pathogenic processes of various inflammatory diseases. In this review, we will discuss the activation and function of NF-κB in association with inflammatory diseases and highlight the development of therapeutic strategies based on NF-κB inhibition.","container-title":"Signal Transduction and Targeted Therapy","DOI":"10.1038/sigtrans.2017.23","ISSN":"2095-9907","journalAbbreviation":"Signal Transduct Target Ther","note":"PMID: 29158945\nPMCID: PMC5661633","page":"17023","source":"PubMed Central","title":"NF-κB signaling in inflammation","volume":"2","author":[{"family":"Liu","given":"Ting"},{"family":"Zhang","given":"Lingyun"},{"family":"Joo","given":"Donghyun"},{"family":"Sun","given":"Shao-Cong"}],"issued":{"date-parts":[["2017",7,14]]}}}],"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(39)</w:t>
      </w:r>
      <w:r>
        <w:rPr>
          <w:rFonts w:ascii="Times New Roman" w:eastAsia="Times New Roman" w:hAnsi="Times New Roman" w:cs="Times New Roman"/>
          <w:sz w:val="24"/>
          <w:szCs w:val="24"/>
        </w:rPr>
        <w:fldChar w:fldCharType="end"/>
      </w:r>
      <w:r w:rsidR="005715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Disrupting TLR4 expression shields mice from the negative metabolic effect of a high fat diet including resistance to insulin and inflammation. These findings provide compelling evidence that the insulin signaling cascade is negatively regulated by TLR4</w:t>
      </w:r>
      <w:r w:rsidR="005715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{"citationID":"tDWpidMk","properties":{"formattedCitation":"(40)","plainCitation":"(40)","noteIndex":0},"citationItems":[{"id":616,"uris":["http://zotero.org/users/16652950/items/WGPNKEMJ"],"itemData":{"id":616,"type":"article-journal","abstract":"Chronic inflammation is a hallmark of obesity and is linked to the development of numerous diseases. The activation of toll-like receptor 4 (TLR4) by long-chain saturated fatty acids (lcSFAs) is an important process in understanding how obesity initiates inflammation. While experimental evidence supports an important role for TLR4 in obesity-induced inflammation in vivo, via a mechanism thought to involve direct binding to and activation of TLR4 by lcSFAs, several lines of evidence argue against lcSFAs being direct TLR4 agonists. Using multiple orthogonal approaches, we herein provide evidence that while loss-of-function models confirm that TLR4 does, indeed, regulate lcSFA-induced inflammation, TLR4 is not a receptor for lcSFAs. Rather, we show that TLR4-dependent priming alters cellular metabolism, gene expression, lipid metabolic pathways, and membrane lipid composition, changes that are necessary for lcSFA-induced inflammation. These results reconcile previous discordant observations and challenge the prevailing view of TLR4's role in initiating obesity-induced inflammation.","container-title":"Cell Metabolism","DOI":"10.1016/j.cmet.2018.03.014","ISSN":"1550-4131","issue":"5","journalAbbreviation":"Cell Metabolism","page":"1096-1110.e5","source":"ScienceDirect","title":"Evidence that TLR4 Is Not a Receptor for Saturated Fatty Acids but Mediates Lipid-Induced Inflammation by Reprogramming Macrophage Metabolism","volume":"27","author":[{"family":"Lancaster","given":"Graeme I."},{"family":"Langley","given":"Katherine G."},{"family":"Berglund","given":"Nils Anton"},{"family":"Kammoun","given":"Helene L."},{"family":"Reibe","given":"Saskia"},{"family":"Estevez","given":"Emma"},{"family":"Weir","given":"Jacquelyn"},{"family":"Mellett","given":"Natalie A."},{"family":"Pernes","given":"Gerard"},{"family":"Conway","given":"James R. W."},{"family":"Lee","given":"Man K. S."},{"family":"Timpson","given":"Paul"},{"family":"Murphy","given":"Andrew J."},{"family":"Masters","given":"Seth L."},{"family":"Gerondakis","given":"Steve"},{"family":"Bartonicek","given":"Nenad"},{"family":"Kaczorowski","given":"Dominik C."},{"family":"Dinger","given":"Marcel E."},{"family":"Meikle","given":"Peter J."},{"family":"Bond","given":"Peter J."},{"family":"Febbraio","given":"Mark A."}],"issued":{"date-parts":[["2018",5,1]]}}}],"schema":"https://github.com/citation-style-language/schema/raw/master/csl-citation.json"}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(40)</w:t>
      </w:r>
      <w:r>
        <w:rPr>
          <w:rFonts w:ascii="Times New Roman" w:eastAsia="Times New Roman" w:hAnsi="Times New Roman" w:cs="Times New Roman"/>
          <w:sz w:val="24"/>
          <w:szCs w:val="24"/>
        </w:rPr>
        <w:fldChar w:fldCharType="end"/>
      </w:r>
      <w:r w:rsidR="00571519">
        <w:rPr>
          <w:rFonts w:ascii="Times New Roman" w:eastAsia="Times New Roman" w:hAnsi="Times New Roman" w:cs="Times New Roman"/>
          <w:sz w:val="24"/>
          <w:szCs w:val="24"/>
        </w:rPr>
        <w:t>.</w:t>
      </w:r>
    </w:p>
    <w:p w14:paraId="2354D6C2" w14:textId="77777777" w:rsidR="00C248E8" w:rsidRDefault="00A34799">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Personalized micro-biome-based interventions for diabetes</w:t>
      </w:r>
    </w:p>
    <w:p w14:paraId="08BF8E4C" w14:textId="147F3748"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New research gives details of the potential of personalized micro-biome-based interventions for diabetes management. Some of these details include probiotics, prebiotics, fecal microbiota transplantation, dietary modifications, and microbiome-targeted drugs</w:t>
      </w:r>
      <w:r w:rsidR="005715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{"citationID":"I0R2YJfk","properties":{"formattedCitation":"(41)","plainCitation":"(41)","noteIndex":0},"citationItems":[{"id":619,"uris":["http://zotero.org/users/16652950/items/8TISIEIL"],"itemData":{"id":619,"type":"article-journal","abstract":"Diabetes mellitus represents a significant global health challenge, characterized by impaired insulin production and action, leading to elevated blood glucose levels. This systematic review investigates the association between gut microbiota composition and diversity, along with the structural and functional characteristics of the gut microbiome, and their implications for the risk, prevention, and management of both type 1 diabetes mellitus (T1DM) and type 2 diabetes mellitus (T2DM). Following the Preferred Reporting Items for Systematic Reviews and Meta-Analyses (PRISMA) 2020 guidelines, a comprehensive search across multiple databases yielded 16 studies that met the inclusion criteria. The findings highlight the potential of gut microbiota interventions, such as fecal microbiota transplantation and probiotic supplementation, in improving metabolic parameters and glycemic control. Notably, the review underscores the importance of dietary interventions and the role of specific microbial populations in influencing diabetes outcomes. Despite the promising results, the variability in study designs, sample sizes, and methodologies poses challenges for generalizability and interpretation. This review emphasizes the need for further research to elucidate the mechanisms underlying these associations and to explore personalized microbiome-based therapies in diabetes management. The insights gained could pave the way for innovative therapeutic strategies aimed at harnessing gut health to mitigate the burden of diabetes mellitus.","container-title":"Cureus","DOI":"10.7759/cureus.69687","ISSN":"2168-8184","issue":"9","journalAbbreviation":"Cureus","note":"PMID: 39435211\nPMCID: PMC11492350","page":"e69687","source":"PubMed Central","title":"A Systematic Review of Gut Microbiota Diversity: A Key Player in the Management and Prevention of Diabetes Mellitus","title-short":"A Systematic Review of Gut Microbiota Diversity","volume":"16","author":[{"family":"Koneru","given":"Hema Manvi"},{"family":"Sarwar","given":"Hooria"},{"family":"Bandi","given":"Venkata Varshitha"},{"family":"Sinha","given":"Mohit"},{"family":"Tarar","given":"Pakeeza"},{"family":"Bishara","given":"Rafik"},{"family":"Malasevskaia","given":"Iana"}]}}],"schema":"https://github.com/citation-style-language/schema/raw/master/csl-citation.json"}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(41)</w:t>
      </w:r>
      <w:r>
        <w:rPr>
          <w:rFonts w:ascii="Times New Roman" w:eastAsia="Times New Roman" w:hAnsi="Times New Roman" w:cs="Times New Roman"/>
          <w:sz w:val="24"/>
          <w:szCs w:val="24"/>
        </w:rPr>
        <w:fldChar w:fldCharType="end"/>
      </w:r>
      <w:r w:rsidR="00571519">
        <w:rPr>
          <w:rFonts w:ascii="Times New Roman" w:eastAsia="Times New Roman" w:hAnsi="Times New Roman" w:cs="Times New Roman"/>
          <w:sz w:val="24"/>
          <w:szCs w:val="24"/>
        </w:rPr>
        <w:t>.</w:t>
      </w:r>
    </w:p>
    <w:p w14:paraId="37C2A777"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Probiotics and prebiotics: Individualized formulations and therapeutic potential</w:t>
      </w:r>
    </w:p>
    <w:p w14:paraId="419F605D" w14:textId="167B04BB" w:rsidR="00C248E8" w:rsidRDefault="00A34799">
      <w:pPr>
        <w:jc w:val="both"/>
        <w:rPr>
          <w:rFonts w:ascii="Times New Roman" w:hAnsi="Times New Roman" w:cs="Times New Roman"/>
          <w:sz w:val="24"/>
          <w:szCs w:val="24"/>
        </w:rPr>
      </w:pPr>
      <w:r>
        <w:rPr>
          <w:rFonts w:ascii="Times New Roman" w:hAnsi="Times New Roman" w:cs="Times New Roman"/>
          <w:sz w:val="24"/>
          <w:szCs w:val="24"/>
        </w:rPr>
        <w:t>Probiotics and prebiotics have been extensively studied for their potential benefits on gut health and immune function</w:t>
      </w:r>
      <w:r w:rsidR="00571519">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{"citationID":"SYLXIYFV","properties":{"formattedCitation":"(42)","plainCitation":"(42)","noteIndex":0},"citationItems":[{"id":622,"uris":["http://zotero.org/users/16652950/items/QJ2NPS92"],"itemData":{"id":622,"type":"article-journal","abstract":"It has become clear in recent years that the human intestinal microbiota plays an important role in maintaining health and thus is an attractive target for clinical interventions. Scientists and clinicians have become increasingly interested in assessing the ability of probiotics and prebiotics to enhance the nutritional status of malnourished children, pregnant women, the elderly, and individuals with non-communicable disease-associated malnutrition. A workshop was held by the International Scientific Association for Probiotics and Prebiotics (ISAPP), drawing on the knowledge of experts from industry, medicine, and academia, with the objective to assess the status of our understanding of the link between the microbiome and under-nutrition, specifically in relation to probiotic and prebiotic treatments for under-nourished individuals. These discussions led to four recommendations:\n, \n , (1) The categories of malnourished individuals need to be differentiated, \nTo improve treatment outcomes, subjects should first be categorized based on the cause of malnutrition, additional health-concerns, differences in the gut microbiota, and sociological considerations., (2) Define a baseline “healthy” gut microbiota for each category, \nAltered nutrient requirement (for example, in pregnancy and old age) and individual variation may change what constitutes a healthy gut microbiota for the individual., (3) Perform studies using model systems to test the effectiveness of potential probiotics and prebiotics against these specific categories, \nThese should illustrate how certain microbiota profiles can be altered, as members of different categories may respond differently to the same treatment., (4) Perform robust well-designed human studies with probiotics and/or prebiotics, with appropriate, defined primary outcomes and sample size, \nThese are critical to show efficacy and understand responder and non-responder outcomes. It is hoped that these recommendations will lead to new approaches that combat malnutrition., \nThis report is the result of discussion during an expert workshop titled “How do the microbiota and probiotics and/or prebiotics influence poor nutritional status?” held during the 10th Meeting of the International Scientific Association for Probiotics and Prebiotics (ISAPP) in Cork, Ireland from October 1–3, 2012. The complete list of workshop attendees is shown in Table 1.","container-title":"Gut Microbes","DOI":"10.4161/gmic.27252","ISSN":"1949-0976","issue":"1","journalAbbreviation":"Gut Microbes","note":"PMID: 24637591\nPMCID: PMC4049942","page":"74-82","source":"PubMed Central","title":"Can prebiotics and probiotics improve therapeutic outcomes for undernourished individuals?","volume":"5","author":[{"family":"Sheridan","given":"Paul O"},{"family":"Bindels","given":"Laure B"},{"family":"Saulnier","given":"Delphine M"},{"family":"Reid","given":"Gregor"},{"family":"Nova","given":"Esther"},{"family":"Holmgren","given":"Kerstin"},{"family":"O'Toole","given":"Paul W"},{"family":"Bunn","given":"James"},{"family":"Delzenne","given":"Nathalie"},{"family":"Scott","given":"Karen P"}],"issued":{"date-parts":[["2014",1,1]]}}}],"schema":"https://github.com/citation-style-language/schema/raw/master/csl-citation.json"}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(42)</w:t>
      </w:r>
      <w:r>
        <w:rPr>
          <w:rFonts w:ascii="Times New Roman" w:hAnsi="Times New Roman" w:cs="Times New Roman"/>
          <w:sz w:val="24"/>
          <w:szCs w:val="24"/>
        </w:rPr>
        <w:fldChar w:fldCharType="end"/>
      </w:r>
      <w:r w:rsidR="00571519">
        <w:rPr>
          <w:rFonts w:ascii="Times New Roman" w:hAnsi="Times New Roman" w:cs="Times New Roman"/>
          <w:sz w:val="24"/>
          <w:szCs w:val="24"/>
        </w:rPr>
        <w:t>.</w:t>
      </w:r>
      <w:r>
        <w:rPr>
          <w:rFonts w:ascii="Times New Roman" w:hAnsi="Times New Roman" w:cs="Times New Roman"/>
          <w:sz w:val="24"/>
          <w:szCs w:val="24"/>
        </w:rPr>
        <w:t xml:space="preserve"> Probiotics are beneficial microorganisms that confer health benefits when administered in the right proportion. They are indigestible fibers that selectively feed </w:t>
      </w:r>
      <w:r>
        <w:rPr>
          <w:rFonts w:ascii="Times New Roman" w:hAnsi="Times New Roman" w:cs="Times New Roman"/>
          <w:sz w:val="24"/>
          <w:szCs w:val="24"/>
        </w:rPr>
        <w:lastRenderedPageBreak/>
        <w:t>beneficial bacteria in the gut, leading to increased health outcomes</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{"citationID":"BjSIuibT","properties":{"formattedCitation":"(43)","plainCitation":"(43)","noteIndex":0},"citationItems":[{"id":625,"uris":["http://zotero.org/users/16652950/items/KPT6IRYT"],"itemData":{"id":625,"type":"article-journal","abstract":"The gut microbiota and its homeostasis play a crucial role in human health. However, for some diseases related to the gut microbiota, current traditional medicines can only relieve symptoms, and it is difficult to solve the root causes or even cause side effects like disturbances in the gut microbiota. Increasing clinical studies and evidences have demonstrated that probiotics, prebiotics, and postbiotics can prevent and treat various diseases, but currently they can only be used as dietary supplements rather than medicines, which restricts the application of probiotics in the field of medicine. Here, this review analyzes the importance of gut microbiota in human health and the current problems of traditional medicines, and systematically summarizes the effectiveness and mechanisms of probiotics, prebiotics, and postbiotics in maintaining health and treating diseases based on animal models and clinical trials. And based on current research outcomes and development trends in this field, the challenges and prospects of their clinical application in maintaining health, alleviating and treating diseases are analyzed. It is hoped to promote the application of probiotics, prebiotics, and postbiotics in disease treatment and open up new frontiers in probiotic research., Extensive research and clinical evidence have demonstrated the mechanisms and effectiveness of probiotics, prebiotics, and postbiotics in restoring gut microbiota homeostasis and treating a variety of diseases. Prebiotics can promote the growth of beneficial intestinal bacteria, while probiotics produce postbiotics through “addition” to regulate the gut microbiota, and “subtraction” to remove harmful metabolites and exogenous substances to reduce their impact on the body, thereby alleviating or treating diseases. Probiotics, prebiotics, and postbiotics may represent the next generation of medicines, with the potential to revolutionize the way we treat and manage disease.","container-title":"MedComm","DOI":"10.1002/mco2.420","ISSN":"2688-2663","issue":"6","journalAbbreviation":"MedComm (2020)","note":"PMID: 37929014\nPMCID: PMC10625129","page":"e420","source":"PubMed Central","title":"Probiotics, prebiotics, and postbiotics in health and disease","volume":"4","author":[{"family":"Ji","given":"Jing"},{"family":"Jin","given":"Weilin"},{"family":"Liu","given":"Shuang‐Jiang"},{"family":"Jiao","given":"Zuoyi"},{"family":"Li","given":"Xiangkai"}],"issued":{"date-parts":[["2023",11,4]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(43)</w:t>
      </w:r>
      <w:r>
        <w:rPr>
          <w:rFonts w:ascii="Times New Roman" w:hAnsi="Times New Roman" w:cs="Times New Roman"/>
          <w:sz w:val="24"/>
          <w:szCs w:val="24"/>
        </w:rPr>
        <w:fldChar w:fldCharType="end"/>
      </w:r>
      <w:r w:rsidR="00571519">
        <w:rPr>
          <w:rFonts w:ascii="Times New Roman" w:hAnsi="Times New Roman" w:cs="Times New Roman"/>
          <w:sz w:val="24"/>
          <w:szCs w:val="24"/>
        </w:rPr>
        <w:t>.</w:t>
      </w:r>
      <w:r>
        <w:rPr>
          <w:rFonts w:ascii="Times New Roman" w:hAnsi="Times New Roman" w:cs="Times New Roman"/>
          <w:sz w:val="24"/>
          <w:szCs w:val="24"/>
        </w:rPr>
        <w:t xml:space="preserve">  Despite an increase in prebiotic human studies, a comprehensive review of major databases has revealed a notable absence of meta-analyses on malnutrition and a scarcity of population-based prebiotic research</w:t>
      </w:r>
      <w:r w:rsidR="00571519">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{"citationID":"p3LwiJ7L","properties":{"formattedCitation":"(42)","plainCitation":"(42)","noteIndex":0},"citationItems":[{"id":622,"uris":["http://zotero.org/users/16652950/items/QJ2NPS92"],"itemData":{"id":622,"type":"article-journal","abstract":"It has become clear in recent years that the human intestinal microbiota plays an important role in maintaining health and thus is an attractive target for clinical interventions. Scientists and clinicians have become increasingly interested in assessing the ability of probiotics and prebiotics to enhance the nutritional status of malnourished children, pregnant women, the elderly, and individuals with non-communicable disease-associated malnutrition. A workshop was held by the International Scientific Association for Probiotics and Prebiotics (ISAPP), drawing on the knowledge of experts from industry, medicine, and academia, with the objective to assess the status of our understanding of the link between the microbiome and under-nutrition, specifically in relation to probiotic and prebiotic treatments for under-nourished individuals. These discussions led to four recommendations:\n, \n , (1) The categories of malnourished individuals need to be differentiated, \nTo improve treatment outcomes, subjects should first be categorized based on the cause of malnutrition, additional health-concerns, differences in the gut microbiota, and sociological considerations., (2) Define a baseline “healthy” gut microbiota for each category, \nAltered nutrient requirement (for example, in pregnancy and old age) and individual variation may change what constitutes a healthy gut microbiota for the individual., (3) Perform studies using model systems to test the effectiveness of potential probiotics and prebiotics against these specific categories, \nThese should illustrate how certain microbiota profiles can be altered, as members of different categories may respond differently to the same treatment., (4) Perform robust well-designed human studies with probiotics and/or prebiotics, with appropriate, defined primary outcomes and sample size, \nThese are critical to show efficacy and understand responder and non-responder outcomes. It is hoped that these recommendations will lead to new approaches that combat malnutrition., \nThis report is the result of discussion during an expert workshop titled “How do the microbiota and probiotics and/or prebiotics influence poor nutritional status?” held during the 10th Meeting of the International Scientific Association for Probiotics and Prebiotics (ISAPP) in Cork, Ireland from October 1–3, 2012. The complete list of workshop attendees is shown in Table 1.","container-title":"Gut Microbes","DOI":"10.4161/gmic.27252","ISSN":"1949-0976","issue":"1","journalAbbreviation":"Gut Microbes","note":"PMID: 24637591\nPMCID: PMC4049942","page":"74-82","source":"PubMed Central","title":"Can prebiotics and probiotics improve therapeutic outcomes for undernourished individuals?","volume":"5","author":[{"family":"Sheridan","given":"Paul O"},{"family":"Bindels","given":"Laure B"},{"family":"Saulnier","given":"Delphine M"},{"family":"Reid","given":"Gregor"},{"family":"Nova","given":"Esther"},{"family":"Holmgren","given":"Kerstin"},{"family":"O'Toole","given":"Paul W"},{"family":"Bunn","given":"James"},{"family":"Delzenne","given":"Nathalie"},{"family":"Scott","given":"Karen P"}],"issued":{"date-parts":[["2014",1,1]]}}}],"schema":"https://github.com/citation-style-language/schema/raw/master/csl-citation.json"}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(42)</w:t>
      </w:r>
      <w:r>
        <w:rPr>
          <w:rFonts w:ascii="Times New Roman" w:hAnsi="Times New Roman" w:cs="Times New Roman"/>
          <w:sz w:val="24"/>
          <w:szCs w:val="24"/>
        </w:rPr>
        <w:fldChar w:fldCharType="end"/>
      </w:r>
      <w:r w:rsidR="00571519">
        <w:rPr>
          <w:rFonts w:ascii="Times New Roman" w:hAnsi="Times New Roman" w:cs="Times New Roman"/>
          <w:sz w:val="24"/>
          <w:szCs w:val="24"/>
        </w:rPr>
        <w:t>.</w:t>
      </w:r>
      <w:r>
        <w:rPr>
          <w:rFonts w:ascii="Times New Roman" w:hAnsi="Times New Roman" w:cs="Times New Roman"/>
          <w:sz w:val="24"/>
          <w:szCs w:val="24"/>
        </w:rPr>
        <w:t xml:space="preserve"> There have, however, been several reviews and meeting reports highlighting the ability of prebiotics to alter the gut microbiota. A lot of personalized probiotic formulations, based on people’s microbial profile, may optimize therapeutic outcomes. Prebiotics</w:t>
      </w:r>
      <w:r w:rsidR="0048663B">
        <w:rPr>
          <w:rFonts w:ascii="Times New Roman" w:hAnsi="Times New Roman" w:cs="Times New Roman"/>
          <w:sz w:val="24"/>
          <w:szCs w:val="24"/>
        </w:rPr>
        <w:t>,</w:t>
      </w:r>
      <w:r>
        <w:rPr>
          <w:rFonts w:ascii="Times New Roman" w:hAnsi="Times New Roman" w:cs="Times New Roman"/>
          <w:sz w:val="24"/>
          <w:szCs w:val="24"/>
        </w:rPr>
        <w:t xml:space="preserve"> like inulin and resistant starch</w:t>
      </w:r>
      <w:r w:rsidR="0048663B">
        <w:rPr>
          <w:rFonts w:ascii="Times New Roman" w:hAnsi="Times New Roman" w:cs="Times New Roman"/>
          <w:sz w:val="24"/>
          <w:szCs w:val="24"/>
        </w:rPr>
        <w:t>,</w:t>
      </w:r>
      <w:r>
        <w:rPr>
          <w:rFonts w:ascii="Times New Roman" w:hAnsi="Times New Roman" w:cs="Times New Roman"/>
          <w:sz w:val="24"/>
          <w:szCs w:val="24"/>
        </w:rPr>
        <w:t xml:space="preserve"> selectively stimulate SCFA-producing bacteria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{"citationID":"IiGNO61r","properties":{"formattedCitation":"(44)","plainCitation":"(44)","noteIndex":0},"citationItems":[{"id":628,"uris":["http://zotero.org/users/16652950/items/Q94KVC5Y"],"itemData":{"id":628,"type":"article-journal","abstract":"Prebiotics are a group of biological nutrients that are capable of being degraded by microflora in the gastrointestinal tract (GIT), primarily Lactobacilli and Bifidobacteria. When prebiotics are ingested, either as a food additive or as a supplement, the colonic microflora degrade them, producing short-chain fatty acids (SCFA), which are simultaneously released in the colon and absorbed into the blood circulatory system. The two major groups of prebiotics that have been extensively studied in relation to human health are fructo-oligosaccharides (FOS) and galactooligosaccharides (GOS). The candidature of a compound to be regarded as a prebiotic is a function of how much of dietary fiber it contains. The seeds of fruits such as date palms have been reported to contain dietary fiber. An increasing awareness of the consumption of fruits and seeds as part of the daily diet, as well as poor storage systems for seeds, have generated an enormous amount of seed waste, which is traditionally discarded in landfills or incinerated. This cultural practice is hazardous to the environment because seed waste is rich in organic compounds that can produce hazardous gases. Therefore, this review discusses the potential use of seed wastes in prebiotic production, consequently reducing the environmental hazards posed by these wastes.","container-title":"Molecules","DOI":"10.3390/molecules27185947","ISSN":"1420-3049","issue":"18","journalAbbreviation":"Molecules","note":"PMID: 36144679\nPMCID: PMC9505924","page":"5947","source":"PubMed Central","title":"An Updated Review on Prebiotics: Insights on Potentials of Food Seeds Waste as Source of Potential Prebiotics","title-short":"An Updated Review on Prebiotics","volume":"27","author":[{"family":"Bamigbade","given":"Gafar Babatunde"},{"family":"Subhash","given":"Athira Jayasree"},{"family":"Kamal-Eldin","given":"Afaf"},{"family":"Nyström","given":"Laura"},{"family":"Ayyash","given":"Mutamed"}],"issued":{"date-parts":[["2022",9,13]]}}}],"schema":"https://github.com/citation-style-language/schema/raw/master/csl-citation.json"}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(44)</w:t>
      </w:r>
      <w:r>
        <w:rPr>
          <w:rFonts w:ascii="Times New Roman" w:hAnsi="Times New Roman" w:cs="Times New Roman"/>
          <w:sz w:val="24"/>
          <w:szCs w:val="24"/>
        </w:rPr>
        <w:fldChar w:fldCharType="end"/>
      </w:r>
      <w:r w:rsidR="00C747C0">
        <w:rPr>
          <w:rFonts w:ascii="Times New Roman" w:hAnsi="Times New Roman" w:cs="Times New Roman"/>
          <w:sz w:val="24"/>
          <w:szCs w:val="24"/>
        </w:rPr>
        <w:t>.</w:t>
      </w:r>
    </w:p>
    <w:p w14:paraId="1A40AB5A" w14:textId="782149A8" w:rsidR="00C248E8" w:rsidRDefault="00A34799">
      <w:pPr>
        <w:jc w:val="both"/>
        <w:rPr>
          <w:rFonts w:ascii="Times New Roman" w:hAnsi="Times New Roman" w:cs="Times New Roman"/>
          <w:sz w:val="24"/>
          <w:szCs w:val="24"/>
        </w:rPr>
      </w:pPr>
      <w:r>
        <w:rPr>
          <w:rFonts w:ascii="Times New Roman" w:hAnsi="Times New Roman" w:cs="Times New Roman"/>
          <w:sz w:val="24"/>
          <w:szCs w:val="24"/>
        </w:rPr>
        <w:t>Some specific strains, such as</w:t>
      </w:r>
      <w:r w:rsidRPr="00C747C0">
        <w:rPr>
          <w:rFonts w:ascii="Times New Roman" w:hAnsi="Times New Roman" w:cs="Times New Roman"/>
          <w:i/>
          <w:iCs/>
          <w:sz w:val="24"/>
          <w:szCs w:val="24"/>
        </w:rPr>
        <w:t xml:space="preserve"> Lactobacillus</w:t>
      </w:r>
      <w:r>
        <w:rPr>
          <w:rFonts w:ascii="Times New Roman" w:hAnsi="Times New Roman" w:cs="Times New Roman"/>
          <w:sz w:val="24"/>
          <w:szCs w:val="24"/>
        </w:rPr>
        <w:t xml:space="preserve"> and </w:t>
      </w:r>
      <w:r w:rsidRPr="00C747C0">
        <w:rPr>
          <w:rFonts w:ascii="Times New Roman" w:hAnsi="Times New Roman" w:cs="Times New Roman"/>
          <w:i/>
          <w:iCs/>
          <w:sz w:val="24"/>
          <w:szCs w:val="24"/>
        </w:rPr>
        <w:t>Bifidobacterium</w:t>
      </w:r>
      <w:r>
        <w:rPr>
          <w:rFonts w:ascii="Times New Roman" w:hAnsi="Times New Roman" w:cs="Times New Roman"/>
          <w:sz w:val="24"/>
          <w:szCs w:val="24"/>
        </w:rPr>
        <w:t>, improve insulin sensitivity by reducing inflammation and enhancing gut barrier integrity</w:t>
      </w:r>
      <w:r w:rsidR="00C747C0">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{"citationID":"QuaBJ3rP","properties":{"formattedCitation":"(45)","plainCitation":"(45)","noteIndex":0},"citationItems":[{"id":631,"uris":["http://zotero.org/users/16652950/items/CDJCDZB4"],"itemData":{"id":631,"type":"article-journal","abstract":"The gut–liver axis plays a prominent role in the pathogenesis and therapy of metabolic diseases such as diabetes. The intestinal specific origin of several hormones that guide both inter- and post-prandial metabolism of carbohydrates and lipids, drives the attention of scientists and clinicians on the gut as a major site to intervene with novel diagnostic or prognostic markers. The role of intestinal ecology in the metabolic syndrome was postulated when gut microbiota was directly connected with inflammation, hyperinsulinemia, and diabetes. There have been several discoveries with the role of gut microbiota and gut–liver axis in diabetes. Also, there are several trials ongoing on the therapeutic efficacy of probiotic administration in diabetes and its complications. Here we point to the metabolic action of microbiota and discuss the actual state of the art on gut microbiota as a novel prognostic biomarker with a putative therapeutic role in diabetes.","container-title":"eBioMedicine","DOI":"10.1016/j.ebiom.2023.104821","ISSN":"2352-3964","journalAbbreviation":"eBioMedicine","note":"PMID: 37804567\nPMCID: PMC10570704","page":"104821","source":"PubMed Central","title":"Gut microbiota in the pathogenesis and therapeutic approaches of diabetes","volume":"97","author":[{"family":"Crudele","given":"Lucilla"},{"family":"Gadaleta","given":"Raffaella Maria"},{"family":"Cariello","given":"Marica"},{"family":"Moschetta","given":"Antonio"}],"issued":{"date-parts":[["2023",10,5]]}}}],"schema":"https://github.com/citation-style-language/schema/raw/master/csl-citation.json"}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(45)</w:t>
      </w:r>
      <w:r>
        <w:rPr>
          <w:rFonts w:ascii="Times New Roman" w:hAnsi="Times New Roman" w:cs="Times New Roman"/>
          <w:sz w:val="24"/>
          <w:szCs w:val="24"/>
        </w:rPr>
        <w:fldChar w:fldCharType="end"/>
      </w:r>
      <w:r w:rsidR="00C747C0">
        <w:rPr>
          <w:rFonts w:ascii="Times New Roman" w:hAnsi="Times New Roman" w:cs="Times New Roman"/>
          <w:sz w:val="24"/>
          <w:szCs w:val="24"/>
        </w:rPr>
        <w:t>.</w:t>
      </w:r>
    </w:p>
    <w:p w14:paraId="3DFA4DD3" w14:textId="77777777" w:rsidR="00C248E8" w:rsidRDefault="00C248E8">
      <w:pPr>
        <w:jc w:val="both"/>
        <w:rPr>
          <w:rFonts w:ascii="Times New Roman" w:eastAsia="Times New Roman" w:hAnsi="Times New Roman" w:cs="Times New Roman"/>
          <w:sz w:val="24"/>
          <w:szCs w:val="24"/>
        </w:rPr>
      </w:pPr>
    </w:p>
    <w:p w14:paraId="46885EFC" w14:textId="77777777" w:rsidR="00C248E8" w:rsidRPr="001F4875" w:rsidRDefault="00A34799">
      <w:pPr>
        <w:jc w:val="both"/>
        <w:rPr>
          <w:rFonts w:ascii="Times New Roman" w:eastAsia="Times New Roman" w:hAnsi="Times New Roman" w:cs="Times New Roman"/>
          <w:b/>
          <w:bCs/>
          <w:sz w:val="24"/>
          <w:szCs w:val="24"/>
        </w:rPr>
      </w:pPr>
      <w:r w:rsidRPr="001F4875">
        <w:rPr>
          <w:rFonts w:ascii="Times New Roman" w:eastAsia="Times New Roman" w:hAnsi="Times New Roman" w:cs="Times New Roman"/>
          <w:b/>
          <w:bCs/>
          <w:sz w:val="24"/>
          <w:szCs w:val="24"/>
        </w:rPr>
        <w:t>Fecal microbiota transplantation: A precision approach for gut microbiota modulation</w:t>
      </w:r>
    </w:p>
    <w:p w14:paraId="78B0C063" w14:textId="5A239F10"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transferring fecal matter from a healthy donor to a recipient aiming to restore microbial diversity is called Fecal Microbiota Transplantation or Fecal Infusion. It requires the introduction of a liquid healthy donor into the patient's gastrointestinal tract for the treatment of a specific disease</w:t>
      </w:r>
      <w:r w:rsidR="00C747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{"citationID":"mkE30ZhI","properties":{"formattedCitation":"(46)","plainCitation":"(46)","noteIndex":0},"citationItems":[{"id":634,"uris":["http://zotero.org/users/16652950/items/ZRJXKMCA"],"itemData":{"id":634,"type":"article-journal","abstract":"The human body is home to a variety of micro-organisms. Most of these microbial communities reside in the gut and are referred to as gut microbiota. Over the last decades, compelling evidence showed that a number of human pathologies are associated with microbiota dysbiosis, thereby suggesting that the reinstatement of physiological microflora balance and composition might ameliorate the clinical symptoms. Among possible microbiota-targeted interventions, pre/pro-biotics supplementations were shown to provide effective results, but the main limitation remains in the limited microbial species available as probiotics. Differently, fecal microbiota transplantation involves the transplantation of a solution of fecal matter from a donor into the intestinal tract of a recipient in order to directly change the recipient’s gut microbial composition aiming to confer a health benefit. Firstly used in the 4th century in traditional Chinese medicine, nowadays, it has been exploited so far to treat recurrent Clostridioides difficile infections, but accumulating data coming from a number of clinical trials clearly indicate that fecal microbiota transplantation may also carry the therapeutic potential for a number of other conditions ranging from gastrointestinal to liver diseases, from cancer to inflammatory, infectious, autoimmune diseases and brain disorders, obesity, and metabolic syndrome. In this review, we will summarize the commonly used preparation and delivery methods, comprehensively review the evidence obtained in clinical trials in different human conditions and discuss the variability in the results and the pivotal importance of donor selection. The final aim is to stimulate discussion and open new therapeutic perspectives among experts in the use of fecal microbiota transplantation not only in Clostridioides difficile infection but as one of the first strategies to be used to ameliorate a number of human conditions.","container-title":"Journal of Clinical Medicine","DOI":"10.3390/jcm11144119","ISSN":"2077-0383","issue":"14","journalAbbreviation":"J Clin Med","note":"PMID: 35887883\nPMCID: PMC9320118","page":"4119","source":"PubMed Central","title":"Fecal Microbiota Transplantation as New Therapeutic Avenue for Human Diseases","volume":"11","author":[{"family":"Biazzo","given":"Manuele"},{"family":"Deidda","given":"Gabriele"}],"issued":{"date-parts":[["2022",7,15]]}}}],"schema":"https://github.com/citation-style-language/schema/raw/master/csl-citation.json"}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(46)</w:t>
      </w:r>
      <w:r>
        <w:rPr>
          <w:rFonts w:ascii="Times New Roman" w:eastAsia="Times New Roman" w:hAnsi="Times New Roman" w:cs="Times New Roman"/>
          <w:sz w:val="24"/>
          <w:szCs w:val="24"/>
        </w:rPr>
        <w:fldChar w:fldCharType="end"/>
      </w:r>
      <w:r w:rsidR="00C747C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It can be done via several methods, such as the nasojejunal tube, upper endoscopy, and retention enemas</w:t>
      </w:r>
      <w:r w:rsidR="0048663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48663B">
        <w:rPr>
          <w:rFonts w:ascii="Times New Roman" w:eastAsia="Times New Roman" w:hAnsi="Times New Roman" w:cs="Times New Roman"/>
          <w:sz w:val="24"/>
          <w:szCs w:val="24"/>
        </w:rPr>
        <w:t>which are</w:t>
      </w:r>
      <w:r>
        <w:rPr>
          <w:rFonts w:ascii="Times New Roman" w:eastAsia="Times New Roman" w:hAnsi="Times New Roman" w:cs="Times New Roman"/>
          <w:sz w:val="24"/>
          <w:szCs w:val="24"/>
        </w:rPr>
        <w:t xml:space="preserve"> the preferred mode of delivery. The best route for administration depends on the features and location of the disease, as shown by successful results obtained in the treatment of metabolic diseases by the duodenal administration of feces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{"citationID":"DtuVBpPm","properties":{"formattedCitation":"(47)","plainCitation":"(47)","noteIndex":0},"citationItems":[{"id":637,"uris":["http://zotero.org/users/16652950/items/358GRVWN"],"itemData":{"id":637,"type":"article-journal","abstract":"Fecal microbiota transplantation (FMT) is an innovative therapy already used in humans to treat Clostridioides difficile infections associated with massive use of antibiotics. Clinical studies are obviously the gold standard to evaluate FMT efficiency but remain limited by regulatory, ethics, and cost constraints. In the present study, an in vitro model of the human colon reproducing medically relevant perturbation of the colonic ecosystem by antibiotherapy was used to compare the efficiency of traditional FMT enema formulations and a new oral capsule in restoring gut microbiota composition and activity. Loss of microbial diversity, shift in bacterial populations, and sharp decrease in fermentation activities induced in vivo by antibiotherapy were efficiently reproduced in the in vitro model, while capturing inter-individual variability of gut microbiome. Oral capsule was as efficient as enema to decrease the number of disturbed days and bacterial load had no effect on enema performance. This study shows the relevance of human colon models as an alternative approach to in vivo assays during preclinical studies for evaluating FMT efficiency. The potential of this in vitro approach could be extended to FMT testing in the management of many digestive or extra-intestinal pathologies where gut microbial dysbiosis has been evidenced such as inflammatory bowel diseases, obesity or cancers.","container-title":"Microorganisms","DOI":"10.3390/microorganisms9020358","ISSN":"2076-2607","issue":"2","journalAbbreviation":"Microorganisms","note":"PMID: 33670255\nPMCID: PMC7918368","page":"358","source":"PubMed Central","title":"An Oral FMT Capsule as Efficient as an Enema for Microbiota Reconstruction Following Disruption by Antibiotics, as Assessed in an In Vitro Human Gut Model","volume":"9","author":[{"family":"Verdier","given":"Cécile"},{"family":"Denis","given":"Sylvain"},{"family":"Gasc","given":"Cyrielle"},{"family":"Boucinha","given":"Lilia"},{"family":"Uriot","given":"Ophélie"},{"family":"Delmas","given":"Dominique"},{"family":"Dore","given":"Joël"},{"family":"Le Camus","given":"Corentin"},{"family":"Schwintner","given":"Carole"},{"family":"Blanquet-Diot","given":"Stéphanie"}],"issued":{"date-parts":[["2021",2,11]]}}}],"schema":"https://github.com/citation-style-language/schema/raw/master/csl-citation.json"}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(47)</w:t>
      </w:r>
      <w:r>
        <w:rPr>
          <w:rFonts w:ascii="Times New Roman" w:eastAsia="Times New Roman" w:hAnsi="Times New Roman" w:cs="Times New Roman"/>
          <w:sz w:val="24"/>
          <w:szCs w:val="24"/>
        </w:rPr>
        <w:fldChar w:fldCharType="end"/>
      </w:r>
      <w:r w:rsidR="00C747C0">
        <w:rPr>
          <w:rFonts w:ascii="Times New Roman" w:eastAsia="Times New Roman" w:hAnsi="Times New Roman" w:cs="Times New Roman"/>
          <w:sz w:val="24"/>
          <w:szCs w:val="24"/>
        </w:rPr>
        <w:t>.</w:t>
      </w:r>
    </w:p>
    <w:p w14:paraId="2FD183D0" w14:textId="5D1B504A"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donor selection is important and easier for FMT than for other organ transplants, but accurate evaluation is necessary to avoid disease transmission to the recipient</w:t>
      </w:r>
      <w:r w:rsidR="00C747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{"citationID":"1HarGXIh","properties":{"formattedCitation":"(48)","plainCitation":"(48)","noteIndex":0},"citationItems":[{"id":640,"uris":["http://zotero.org/users/16652950/items/SXAY828K"],"itemData":{"id":640,"type":"article-journal","abstract":"Transplantation of organs and tissues (bone, tendon, skin, cornea) will always be associated with some risk for transmission of infectious diseases from donor to recipient. Understanding and minimizing this risk is difficult for many reasons: donor screening processes vary, screening for every infectious organism is not possible, and assessment of recipient health after transplantation to determine possibility of disease transmission is often not adequate. In May 2010, the US Food and Drug Administration held a meeting to address these challenges and establish a research agenda for minimizing these transplant transmission risks. Attendees agreed that the focus should be on standardizing donor screening, compiling disease transmissibility data, monitoring of transplant recipients’ health, and assessing effectiveness of measures to minimize disease transmission. Collaboration and sharing of perspectives, experiences, and resources of all stakeholders in the transplantation process (government, private industry, and health care providers) can improve the safety of organ and tissue transplantation., Infectious disease transmission through organ and tissue transplantation has been associated with severe complications in recipients. Determination of donor-derived infectious risk associated with organ and tissue transplantation is challenging and limited by availability and performance characteristics of current donor epidemiologic screening (e.g., questionnaire) and laboratory testing tools. Common methods and standards for evaluating potential donors of organs and tissues are needed to facilitate effective data collection for assessing the risk for infectious disease transmission. Research programs can use advanced microbiological technologies to define infectious risks posed by pathogens that are known to be transplant transmissible and provide insights into transmission potential of emerging infectious diseases for which transmission characteristics are unknown. Key research needs are explored. Stakeholder collaboration for surveillance and research infrastructure is required to enhance transplant safety.","container-title":"Emerging Infectious Diseases","DOI":"10.3201/eid1808.120277","ISSN":"1080-6040","issue":"8","journalAbbreviation":"Emerg Infect Dis","note":"PMID: 22840823\nPMCID: PMC3414044","page":"e1","source":"PubMed Central","title":"Infectious Disease Transmission during Organ and Tissue Transplantation","volume":"18","author":[{"family":"Greenwald","given":"Melissa A."},{"family":"Kuehnert","given":"Matthew J."},{"family":"Fishman","given":"Jay A."}],"issued":{"date-parts":[["2012",8]]}}}],"schema":"https://github.com/citation-style-language/schema/raw/master/csl-citation.json"}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(48)</w:t>
      </w:r>
      <w:r>
        <w:rPr>
          <w:rFonts w:ascii="Times New Roman" w:eastAsia="Times New Roman" w:hAnsi="Times New Roman" w:cs="Times New Roman"/>
          <w:sz w:val="24"/>
          <w:szCs w:val="24"/>
        </w:rPr>
        <w:fldChar w:fldCharType="end"/>
      </w:r>
      <w:r w:rsidR="00C747C0">
        <w:rPr>
          <w:rFonts w:ascii="Times New Roman" w:eastAsia="Times New Roman" w:hAnsi="Times New Roman" w:cs="Times New Roman"/>
          <w:sz w:val="24"/>
          <w:szCs w:val="24"/>
        </w:rPr>
        <w:t>.</w:t>
      </w:r>
    </w:p>
    <w:p w14:paraId="13BA8121"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Dietary modifications: Nutritional interventions targeting specific microbial profiles</w:t>
      </w:r>
    </w:p>
    <w:p w14:paraId="74F89C29" w14:textId="045DC40C"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balanced diet is essential to maintain a symbiotic relationship between the host and gut microbiota. It provides enough energy, vitamins, proteins, and minerals to maintain optimal bodily functions</w:t>
      </w:r>
      <w:r w:rsidR="00486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{"citationID":"6bYhFAtd","properties":{"formattedCitation":"(49)","plainCitation":"(49)","noteIndex":0},"citationItems":[{"id":642,"uris":["http://zotero.org/users/16652950/items/8PCM6BDK"],"itemData":{"id":642,"type":"article-journal","abstract":"Food components in our diet provide not only necessary nutrients to our body but also substrates for the mutualistic microbial flora in our gastrointestinal tract, termed the gut microbiome. Undigested food components are metabolized to a diverse array of metabolites. Thus, what we eat shapes the structure, composition, and function of the gut microbiome, which interacts with the gut epithelium and mucosal immune system and maintains intestinal homeostasis in a healthy state. Alterations of the gut microbiome are implicated in many diseases, such as inflammatory bowel disease (IBD). There is growing interest in nutritional therapy to target the gut microbiome in IBD. Investigations into dietary effects on the composition changes in the gut microbiome flourished in recent years, but few focused on gut physiology. This review summarizes the current knowledge regarding the impacts of major food components and their metabolites on the gut and health consequences, specifically within the GI tract. Additionally, the influence of the diet on the gut microbiome-host immune system interaction in IBD is also discussed. Understanding the influence of the diet on the interaction of the gut microbiome and the host immune system will be useful in developing nutritional strategies to maintain gut health and restore a healthy microbiome in IBD.","container-title":"International Journal of Molecular Sciences","DOI":"10.3390/ijms23179588","ISSN":"1422-0067","issue":"17","journalAbbreviation":"Int J Mol Sci","note":"PMID: 36076980\nPMCID: PMC9455721","page":"9588","source":"PubMed Central","title":"Influence of Foods and Nutrition on the Gut Microbiome and Implications for Intestinal Health","volume":"23","author":[{"family":"Zhang","given":"Ping"}],"issued":{"date-parts":[["2022",8,24]]}}}],"schema":"https://github.com/citation-style-language/schema/raw/master/csl-citation.json"}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(49)</w:t>
      </w:r>
      <w:r>
        <w:rPr>
          <w:rFonts w:ascii="Times New Roman" w:eastAsia="Times New Roman" w:hAnsi="Times New Roman" w:cs="Times New Roman"/>
          <w:sz w:val="24"/>
          <w:szCs w:val="24"/>
        </w:rPr>
        <w:fldChar w:fldCharType="end"/>
      </w:r>
      <w:r w:rsidR="00C747C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48663B">
        <w:rPr>
          <w:rFonts w:ascii="Times New Roman" w:eastAsia="Times New Roman" w:hAnsi="Times New Roman" w:cs="Times New Roman"/>
          <w:sz w:val="24"/>
          <w:szCs w:val="24"/>
        </w:rPr>
        <w:t>Proper</w:t>
      </w:r>
      <w:r>
        <w:rPr>
          <w:rFonts w:ascii="Times New Roman" w:eastAsia="Times New Roman" w:hAnsi="Times New Roman" w:cs="Times New Roman"/>
          <w:sz w:val="24"/>
          <w:szCs w:val="24"/>
        </w:rPr>
        <w:t xml:space="preserve"> nutrition safeguards the intestines by stimulating mucus production and activating immune cells, such as goblet and Paneth cells, to produce antimicrobial peptides</w:t>
      </w:r>
      <w:r w:rsidR="00C747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{"citationID":"eX7neLTG","properties":{"formattedCitation":"(50)","plainCitation":"(50)","noteIndex":0},"citationItems":[{"id":645,"uris":["http://zotero.org/users/16652950/items/XC3HXN6B"],"itemData":{"id":645,"type":"article-journal","abstract":"Goblet cells (GCs) are single-cell glands that produce and secrete mucin. Mucin forms a mucus layer, which can separate the materials in cavities from the intestinal epithelium and prevent the invasion of pathogenic microorganisms in various ways. GCs can also participate in the immune response through nonspecific endocytosis and goblet cell-associated antigen passages (GAPs). GCs endocytose soluble substances from the lumen and transmit antigens to the underlying antigen-presenting cells (APCs). A variety of immuno-regulatory factors can promote the differentiation, maturation of GCs, and the secretion of mucin. The mucin secreted by GCs forms a mucus layer, which plays an important role in resisting the invasion of foreign bacteria and intestinal inherent microorganisms, regulating the immune performance of the body. Therefore, the present study mainly reviews the barrier function of the mucus layer, the mucus secreted by goblet cells, the protective effect against pathogenic bacteria, the delivery of luminal substances through GAPs and the relationship between GCs and the immune response.","container-title":"Bioscience Reports","DOI":"10.1042/BSR20201471","ISSN":"0144-8463","issue":"10","journalAbbreviation":"Biosci Rep","note":"PMID: 33017020\nPMCID: PMC7569202","page":"BSR20201471","source":"PubMed Central","title":"The relationship between intestinal goblet cells and the immune response","volume":"40","author":[{"family":"Zhang","given":"Mingming"},{"family":"Wu","given":"Chenchen"}],"issued":{"date-parts":[["2020",10,16]]}}}],"schema":"https://github.com/citation-style-language/schema/raw/master/csl-citation.json"}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(50)</w:t>
      </w:r>
      <w:r>
        <w:rPr>
          <w:rFonts w:ascii="Times New Roman" w:eastAsia="Times New Roman" w:hAnsi="Times New Roman" w:cs="Times New Roman"/>
          <w:sz w:val="24"/>
          <w:szCs w:val="24"/>
        </w:rPr>
        <w:fldChar w:fldCharType="end"/>
      </w:r>
      <w:r w:rsidR="00C747C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Proper nutrition can disrupt the intestinal epithelial cells,  resulting in enteric infections in the host.  Targeted microbiota modulation through probiotics and diet may be used to promote organism gut microbiota health</w:t>
      </w:r>
      <w:r w:rsidR="00C747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{"citationID":"UU9CEpMy","properties":{"formattedCitation":"(49)","plainCitation":"(49)","noteIndex":0},"citationItems":[{"id":642,"uris":["http://zotero.org/users/16652950/items/8PCM6BDK"],"itemData":{"id":642,"type":"article-journal","abstract":"Food components in our diet provide not only necessary nutrients to our body but also substrates for the mutualistic microbial flora in our gastrointestinal tract, termed the gut microbiome. Undigested food components are metabolized to a diverse array of metabolites. Thus, what we eat shapes the structure, composition, and function of the gut microbiome, which interacts with the gut epithelium and mucosal immune system and maintains intestinal homeostasis in a healthy state. Alterations of the gut microbiome are implicated in many diseases, such as inflammatory bowel disease (IBD). There is growing interest in nutritional therapy to target the gut microbiome in IBD. Investigations into dietary effects on the composition changes in the gut microbiome flourished in recent years, but few focused on gut physiology. This review summarizes the current knowledge regarding the impacts of major food components and their metabolites on the gut and health consequences, specifically within the GI tract. Additionally, the influence of the diet on the gut microbiome-host immune system interaction in IBD is also discussed. Understanding the influence of the diet on the interaction of the gut microbiome and the host immune system will be useful in developing nutritional strategies to maintain gut health and restore a healthy microbiome in IBD.","container-title":"International Journal of Molecular Sciences","DOI":"10.3390/ijms23179588","ISSN":"1422-0067","issue":"17","journalAbbreviation":"Int J Mol Sci","note":"PMID: 36076980\nPMCID: PMC9455721","page":"9588","source":"PubMed Central","title":"Influence of Foods and Nutrition on the Gut Microbiome and Implications for Intestinal Health","volume":"23","author":[{"family":"Zhang","given":"Ping"}],"issued":{"date-parts":[["2022",8,24]]}}}],"schema":"https://github.com/citation-style-language/schema/raw/master/csl-citation.json"}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(49)</w:t>
      </w:r>
      <w:r>
        <w:rPr>
          <w:rFonts w:ascii="Times New Roman" w:eastAsia="Times New Roman" w:hAnsi="Times New Roman" w:cs="Times New Roman"/>
          <w:sz w:val="24"/>
          <w:szCs w:val="24"/>
        </w:rPr>
        <w:fldChar w:fldCharType="end"/>
      </w:r>
      <w:r w:rsidR="00C747C0">
        <w:rPr>
          <w:rFonts w:ascii="Times New Roman" w:eastAsia="Times New Roman" w:hAnsi="Times New Roman" w:cs="Times New Roman"/>
          <w:sz w:val="24"/>
          <w:szCs w:val="24"/>
        </w:rPr>
        <w:t>.</w:t>
      </w:r>
    </w:p>
    <w:p w14:paraId="008BD48C" w14:textId="77777777" w:rsidR="00C248E8" w:rsidRDefault="00C248E8">
      <w:pPr>
        <w:jc w:val="both"/>
        <w:rPr>
          <w:rFonts w:ascii="Times New Roman" w:eastAsia="Times New Roman" w:hAnsi="Times New Roman" w:cs="Times New Roman"/>
          <w:sz w:val="24"/>
          <w:szCs w:val="24"/>
        </w:rPr>
      </w:pPr>
    </w:p>
    <w:p w14:paraId="0F65B7E2" w14:textId="77777777" w:rsidR="00C248E8" w:rsidRDefault="00C248E8">
      <w:pPr>
        <w:jc w:val="both"/>
        <w:rPr>
          <w:rFonts w:ascii="Times New Roman" w:eastAsia="Times New Roman" w:hAnsi="Times New Roman" w:cs="Times New Roman"/>
          <w:sz w:val="24"/>
          <w:szCs w:val="24"/>
        </w:rPr>
      </w:pPr>
    </w:p>
    <w:p w14:paraId="4C4C1558" w14:textId="77777777" w:rsidR="00C248E8" w:rsidRDefault="00C248E8">
      <w:pPr>
        <w:jc w:val="both"/>
        <w:rPr>
          <w:rFonts w:ascii="Times New Roman" w:eastAsia="Times New Roman" w:hAnsi="Times New Roman" w:cs="Times New Roman"/>
          <w:sz w:val="24"/>
          <w:szCs w:val="24"/>
        </w:rPr>
      </w:pPr>
    </w:p>
    <w:p w14:paraId="1DDBB7CF" w14:textId="5B2EEF20" w:rsidR="00C248E8" w:rsidRDefault="00C248E8">
      <w:pPr>
        <w:jc w:val="both"/>
        <w:rPr>
          <w:rFonts w:ascii="Times New Roman" w:eastAsia="Times New Roman" w:hAnsi="Times New Roman" w:cs="Times New Roman"/>
          <w:sz w:val="24"/>
          <w:szCs w:val="24"/>
        </w:rPr>
      </w:pPr>
    </w:p>
    <w:p w14:paraId="11275279" w14:textId="77777777" w:rsidR="00C248E8" w:rsidRDefault="00C248E8">
      <w:pPr>
        <w:jc w:val="both"/>
        <w:rPr>
          <w:rFonts w:ascii="Times New Roman" w:eastAsia="Times New Roman" w:hAnsi="Times New Roman" w:cs="Times New Roman"/>
          <w:sz w:val="24"/>
          <w:szCs w:val="24"/>
        </w:rPr>
      </w:pPr>
    </w:p>
    <w:p w14:paraId="515D42B6" w14:textId="77777777" w:rsidR="00C248E8" w:rsidRDefault="00C248E8">
      <w:pPr>
        <w:jc w:val="both"/>
        <w:rPr>
          <w:rFonts w:ascii="Times New Roman" w:eastAsia="Times New Roman" w:hAnsi="Times New Roman" w:cs="Times New Roman"/>
          <w:sz w:val="24"/>
          <w:szCs w:val="24"/>
        </w:rPr>
      </w:pPr>
    </w:p>
    <w:p w14:paraId="38522551" w14:textId="77777777" w:rsidR="0073083D" w:rsidRDefault="0073083D">
      <w:pPr>
        <w:jc w:val="both"/>
        <w:rPr>
          <w:rFonts w:ascii="Times New Roman" w:eastAsia="Times New Roman" w:hAnsi="Times New Roman" w:cs="Times New Roman"/>
          <w:sz w:val="24"/>
          <w:szCs w:val="24"/>
        </w:rPr>
      </w:pPr>
    </w:p>
    <w:p w14:paraId="01D523A0" w14:textId="77777777" w:rsidR="00C248E8" w:rsidRPr="00687B32" w:rsidRDefault="00A34799">
      <w:pPr>
        <w:jc w:val="both"/>
        <w:rPr>
          <w:rFonts w:ascii="Times New Roman" w:eastAsia="Times New Roman" w:hAnsi="Times New Roman" w:cs="Times New Roman"/>
          <w:sz w:val="24"/>
          <w:szCs w:val="24"/>
        </w:rPr>
      </w:pPr>
      <w:r w:rsidRPr="00687B32">
        <w:rPr>
          <w:rFonts w:ascii="Times New Roman" w:eastAsia="Times New Roman" w:hAnsi="Times New Roman" w:cs="Times New Roman"/>
          <w:sz w:val="24"/>
          <w:szCs w:val="24"/>
        </w:rPr>
        <w:lastRenderedPageBreak/>
        <w:t>Pharmacological modulation: microbiome-targeted drugs in diabetes management</w:t>
      </w:r>
    </w:p>
    <w:p w14:paraId="52962B22" w14:textId="7345D5E4"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gut microbiota plays a crucial role in diabetes prevention and treatment, as it regulates various biological functions and depends on adjustable factors like diet or drugs</w:t>
      </w:r>
      <w:r w:rsidR="00C747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{"citationID":"bnpK4Tmu","properties":{"formattedCitation":"(27)","plainCitation":"(27)","noteIndex":0},"citationItems":[{"id":289,"uris":["http://zotero.org/users/16652950/items/5MRVMIRN"],"itemData":{"id":289,"type":"article-journal","abstract":"The gut microbiota has been studied and continues to be a developing area in the pathognomic development of metabolic diseases like diabetes. Treatment with diet changes, the addition of supplements like prebiotics/probiotics, and the impact of fecal microbial transplantation can be correlated to targeting changes in dysbiosis. Understanding the impacts of various anti-hyperglycemic agents such as metformin and the implications of post-bariatric surgery on the gut microbiota diversity has emerged. These areas of study are crucial to understanding the pathognomic aspects of diabetes disease progression at the microbial level of metabolic and inflammatory mechanisms, which may give more insight into focusing on the role of diet prebiotic/probiotic supplements as potential forms of prospective management in diabetes and the development of more agents that target gut microbiota, which harbors low-grade inflammation. Intestinal dysbiosis was consistently observed in the mechanism of gut microbial change in diabetic individuals, contributing to reduced insulin sensitivity and poor glycemic control. This systematic review was carried out using the Preferred Reporting Items for Systematic Reviews and Meta-analyses (PRISMA) 2020 checklist. We performed a literature search using the PubMed, Google Scholar and Science Direct databases in accordance with the eligibility criteria and ultimately selected 14 articles for final analysis. The Scale for the Assessment of Narrative Review Articles (SANRA) and the PRISMA 2020 checklist were used to assess the quality of selected articles for cross-sectional studies, traditional literature reviews, and systematic reviews, respectively. We collected papers from 2012 to 2022 for this review. We gathered articles from databases, such as this study, which show there is a strong connection between microbiota and diabetes that appears to exist. The objective is to assess and identify any dietary and therapeutic agents that may alter the microbiota and potentially target and modulate insulin sensitivity. This review article will discuss the pathophysiological effects of gut microbiota in diabetes management and the impact of various gut biodiversity therapeutics that can aid in reversing insulin sensitivity.","container-title":"Cureus","DOI":"10.7759/cureus.41559","ISSN":"2168-8184","issue":"7","journalAbbreviation":"Cureus","note":"PMID: 37554593\nPMCID: PMC10405753","page":"e41559","source":"PubMed Central","title":"Understanding the Role of the Gut Microbiome in Diabetes and Therapeutics Targeting Leaky Gut: A Systematic Review","title-short":"Understanding the Role of the Gut Microbiome in Diabetes and Therapeutics Targeting Leaky Gut","volume":"15","author":[{"family":"Sadagopan","given":"Aishwarya"},{"family":"Mahmoud","given":"Anas"},{"family":"Begg","given":"Maha"},{"family":"Tarhuni","given":"Mawada"},{"family":"Fotso","given":"Monique"},{"family":"Gonzalez","given":"Natalie A"},{"family":"Sanivarapu","given":"Raghavendra R"},{"family":"Osman","given":"Usama"},{"family":"Latha Kumar","given":"Abishek"},{"family":"Mohammed","given":"Lubna"}]}}],"schema":"https://github.com/citation-style-language/schema/raw/master/csl-citation.json"}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(27)</w:t>
      </w:r>
      <w:r>
        <w:rPr>
          <w:rFonts w:ascii="Times New Roman" w:eastAsia="Times New Roman" w:hAnsi="Times New Roman" w:cs="Times New Roman"/>
          <w:sz w:val="24"/>
          <w:szCs w:val="24"/>
        </w:rPr>
        <w:fldChar w:fldCharType="end"/>
      </w:r>
      <w:r w:rsidR="00C747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high increase in the prevalence of type 2 diabetes could be due to environmental changes</w:t>
      </w:r>
      <w:r w:rsidR="00C747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{"citationID":"1eWOCbIe","properties":{"formattedCitation":"(53)","plainCitation":"(53)","noteIndex":0},"citationItems":[{"id":657,"uris":["http://zotero.org/users/16652950/items/VVMF7BV4"],"itemData":{"id":657,"type":"article-journal","abstract":"Different elements of the environment have been posited to influence type 2 diabetes mellitus (T2DM). This systematic review summarizes evidence on the environmental determinants of T2DM identified in four databases. It proposes a theoretical framework illustrating the link between environment and T2DM, and briefly discusses some methodological challenges and potential solutions, and opportunities for future research. Walkability, air pollution, food and physical activity environment and roadways proximity were the most common environmental characteristics studied. Of the more than 200 reported and extracted relationships assessed in 60 studies, 82 showed significant association in the expected direction. In general, higher levels of walkability and green space were associated with lower T2DM risk, while increased levels of noise and air pollution were associated with greater risk. Current evidence is limited in terms of volume and study quality prohibiting causal inferences. However, the evidence suggests that environmental characteristics may influence T2DM prevention, and also provides a reasonable basis for further investigation with better quality data and longitudinal studies with policy-relevant environmental measures. This pursuit of better evidence is critical to support health-orientated urban design and city planning.","container-title":"International Journal of Environmental Research and Public Health","DOI":"10.3390/ijerph15010078","ISSN":"1661-7827","issue":"1","journalAbbreviation":"Int J Environ Res Public Health","note":"PMID: 29304014\nPMCID: PMC5800177","page":"78","source":"PubMed Central","title":"Environmental Risk Factors for Developing Type 2 Diabetes Mellitus: A Systematic Review","title-short":"Environmental Risk Factors for Developing Type 2 Diabetes Mellitus","volume":"15","author":[{"family":"Dendup","given":"Tashi"},{"family":"Feng","given":"Xiaoqi"},{"family":"Clingan","given":"Stephanie"},{"family":"Astell-Burt","given":"Thomas"}],"issued":{"date-parts":[["2018",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(53)</w:t>
      </w:r>
      <w:r>
        <w:rPr>
          <w:rFonts w:ascii="Times New Roman" w:eastAsia="Times New Roman" w:hAnsi="Times New Roman" w:cs="Times New Roman"/>
          <w:sz w:val="24"/>
          <w:szCs w:val="24"/>
        </w:rPr>
        <w:fldChar w:fldCharType="end"/>
      </w:r>
      <w:r w:rsidR="00C747C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Genetic and environmental factors affect the composition of gut microbiota, but unless significant ecological changes occur, it remains stable in adult individuals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{"citationID":"HhZHteSm","properties":{"formattedCitation":"(54)","plainCitation":"(54)","noteIndex":0},"citationItems":[{"id":660,"uris":["http://zotero.org/users/16652950/items/YS274MBF"],"itemData":{"id":660,"type":"article-journal","abstract":"The human microbiome contributes metabolic functions, protects against pathogens, educates the immune system, and through these basic functions, directly or indirectly, affects most of our physiologic functions. Here, we consider the human microbiome and its relationship to several major noncommunicable human conditions, including orodigestive tract cancers, neurologic diseases, diabetes, and obesity. We also highlight the scope of contextual macroenvironmental factors (toxicological and chemical environment, built environment, and socioeconomic environment) and individual microenvironmental factors (smoking, alcohol, and diet) that may push the microbiota toward less healthy or more healthy conditions, influencing the development of these diseases. Last, we highlight current uncertainties and challenges in the study of environmental influences on the human microbiome and implications for understanding noncommunicable disease, suggesting a research agenda to strengthen the scientific evidence base.","container-title":"Annual review of public health","DOI":"10.1146/annurev-publhealth-012420-105020","ISSN":"0163-7525","journalAbbreviation":"Annu Rev Public Health","note":"PMID: 33798404\nPMCID: PMC8641399","page":"277-292","source":"PubMed Central","title":"Environmental Influences on the Human Microbiome and Implications for Noncommunicable Disease","volume":"42","author":[{"family":"Ahn","given":"Jiyoung"},{"family":"Hayes","given":"Richard B."}],"issued":{"date-parts":[["2021",4,1]]}}}],"schema":"https://github.com/citation-style-language/schema/raw/master/csl-citation.json"}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(54)</w:t>
      </w:r>
      <w:r>
        <w:rPr>
          <w:rFonts w:ascii="Times New Roman" w:eastAsia="Times New Roman" w:hAnsi="Times New Roman" w:cs="Times New Roman"/>
          <w:sz w:val="24"/>
          <w:szCs w:val="24"/>
        </w:rPr>
        <w:fldChar w:fldCharType="end"/>
      </w:r>
      <w:r w:rsidR="00C747C0">
        <w:rPr>
          <w:rFonts w:ascii="Times New Roman" w:eastAsia="Times New Roman" w:hAnsi="Times New Roman" w:cs="Times New Roman"/>
          <w:sz w:val="24"/>
          <w:szCs w:val="24"/>
        </w:rPr>
        <w:t>.</w:t>
      </w:r>
    </w:p>
    <w:p w14:paraId="6601A68B" w14:textId="1E416A05"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specific bacterium that has been the focus of several obesity and type 2 diabetes studies is the mucus-colonising </w:t>
      </w:r>
      <w:r w:rsidRPr="00C747C0">
        <w:rPr>
          <w:rFonts w:ascii="Times New Roman" w:eastAsia="Times New Roman" w:hAnsi="Times New Roman" w:cs="Times New Roman"/>
          <w:i/>
          <w:iCs/>
          <w:sz w:val="24"/>
          <w:szCs w:val="24"/>
        </w:rPr>
        <w:t>Akkermansia muciniphila</w:t>
      </w:r>
      <w:r>
        <w:rPr>
          <w:rFonts w:ascii="Times New Roman" w:eastAsia="Times New Roman" w:hAnsi="Times New Roman" w:cs="Times New Roman"/>
          <w:sz w:val="24"/>
          <w:szCs w:val="24"/>
        </w:rPr>
        <w:t xml:space="preserve">. Zhang et al found </w:t>
      </w:r>
      <w:r w:rsidRPr="00C747C0">
        <w:rPr>
          <w:rFonts w:ascii="Times New Roman" w:eastAsia="Times New Roman" w:hAnsi="Times New Roman" w:cs="Times New Roman"/>
          <w:i/>
          <w:iCs/>
          <w:sz w:val="24"/>
          <w:szCs w:val="24"/>
        </w:rPr>
        <w:t>A. muciniphila</w:t>
      </w:r>
      <w:r>
        <w:rPr>
          <w:rFonts w:ascii="Times New Roman" w:eastAsia="Times New Roman" w:hAnsi="Times New Roman" w:cs="Times New Roman"/>
          <w:sz w:val="24"/>
          <w:szCs w:val="24"/>
        </w:rPr>
        <w:t xml:space="preserve"> to be decreased in individuals with prediabetes and newly diagnosed type 2 diabetes, suggesting that low abundance of this bacterium could be a biomarker for glucose intolerance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{"citationID":"bdX2PEYP","properties":{"formattedCitation":"(55)","plainCitation":"(55)","noteIndex":0},"citationItems":[{"id":663,"uris":["http://zotero.org/users/16652950/items/UZSCGIIN"],"itemData":{"id":663,"type":"article-journal","abstract":"This comprehensive review delineates the extensive roles of Akkermansia muciniphila in various health domains, spanning from metabolic and inflammatory diseases to neurodegenerative disorders. A. muciniphila, known for its ability to reside in the mucous layer of the intestine, plays a pivotal role in maintaining gut integrity and interacting with host metabolic processes. Its influence extends to modulating immune responses and potentially easing symptoms across several non-communicable diseases, including obesity, diabetes, inflammatory bowel disease, and cancer. Recent studies highlight its capacity to interact with the gut–brain axis, suggesting a possible impact on neuropsychiatric conditions. Despite the promising therapeutic potential of A. muciniphila highlighted in animal and preliminary human studies, challenges remain in its practical application due to stability and cultivation issues. However, the development of pasteurized forms and synthetic mediums offers new avenues for its use in clinical settings, as recognized by regulatory bodies like the European Food Safety Authority. This narrative review serves as a crucial resource for understanding the broad implications of A. muciniphila across different health conditions and its potential integration into therapeutic strategies.","container-title":"Nutrients","DOI":"10.3390/nu16111695","ISSN":"2072-6643","issue":"11","journalAbbreviation":"Nutrients","note":"PMID: 38892628\nPMCID: PMC11174979","page":"1695","source":"PubMed Central","title":"Insights into the Mechanisms of Action of Akkermansia muciniphila in the Treatment of Non-Communicable Diseases","volume":"16","author":[{"family":"Mruk-Mazurkiewicz","given":"Honorata"},{"family":"Kulaszyńska","given":"Monika"},{"family":"Czarnecka","given":"Wiktoria"},{"family":"Podkówka","given":"Albert"},{"family":"Ekstedt","given":"Natalia"},{"family":"Zawodny","given":"Piotr"},{"family":"Wierzbicka-Woś","given":"Anna"},{"family":"Marlicz","given":"Wojciech"},{"family":"Skupin","given":"Błażej"},{"family":"Stachowska","given":"Ewa"},{"family":"Łoniewski","given":"Igor"},{"family":"Skonieczna-Żydecka","given":"Karolina"}],"issued":{"date-parts":[["2024",5,29]]}}}],"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(55)</w:t>
      </w:r>
      <w:r>
        <w:rPr>
          <w:rFonts w:ascii="Times New Roman" w:eastAsia="Times New Roman" w:hAnsi="Times New Roman" w:cs="Times New Roman"/>
          <w:sz w:val="24"/>
          <w:szCs w:val="24"/>
        </w:rPr>
        <w:fldChar w:fldCharType="end"/>
      </w:r>
      <w:r w:rsidR="00C747C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More recently, </w:t>
      </w:r>
      <w:r w:rsidRPr="00C747C0">
        <w:rPr>
          <w:rFonts w:ascii="Times New Roman" w:eastAsia="Times New Roman" w:hAnsi="Times New Roman" w:cs="Times New Roman"/>
          <w:i/>
          <w:iCs/>
          <w:sz w:val="24"/>
          <w:szCs w:val="24"/>
        </w:rPr>
        <w:t>A. muciniphila</w:t>
      </w:r>
      <w:r>
        <w:rPr>
          <w:rFonts w:ascii="Times New Roman" w:eastAsia="Times New Roman" w:hAnsi="Times New Roman" w:cs="Times New Roman"/>
          <w:sz w:val="24"/>
          <w:szCs w:val="24"/>
        </w:rPr>
        <w:t xml:space="preserve"> was observed to be decreased before the onset of type 2 diabetes in twins, while high abundance was associated with a healthier metabolic status in overweight/obese humans and greater improvements in glucose homeostasis and body composition after energy restriction</w:t>
      </w:r>
      <w:r w:rsidR="00C747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{"citationID":"SZIbsKNf","properties":{"formattedCitation":"(56)","plainCitation":"(56)","noteIndex":0},"citationItems":[{"id":666,"uris":["http://zotero.org/users/16652950/items/QIZS2T5G"],"itemData":{"id":666,"type":"article-journal","abstract":"The increasing prevalence of metabolic diseases has become a severe public health problem. Gut microbiota play important roles in maintaining human health by modulating the host’s metabolism. Recent evidences demonstrate that Akkermansia muciniphila is effective in improving metabolic disorders and is thus considered as a promising “next-generation beneficial microbe”. In addition to the live A. muciniphila, similar or even stronger beneficial effects have been observed in pasteurized A. muciniphila and its components, including the outer membrane protein Amuc_1100, A. muciniphila-derived extracellular vesicles (AmEVs), and secreted protein P9. Hence, this paper presents a systemic review of recent progress in the effects and mechanisms of A. muciniphila and its components in the treatment of metabolic diseases, including obesity, type 2 diabetes mellitus, cardiovascular disease, and nonalcoholic fatty liver disease, as well as perspectives on its future study.","container-title":"Gut Microbes","DOI":"10.1080/19490976.2021.1984104","ISSN":"1949-0976","issue":"1","journalAbbreviation":"Gut Microbes","note":"PMID: 34674606\nPMCID: PMC8726741","page":"1984104","source":"PubMed Central","title":"Akkermansia muciniphila: is it the Holy Grail for ameliorating metabolic diseases?","title-short":"Akkermansia muciniphila","volume":"13","author":[{"family":"Yan","given":"Juan"},{"family":"Sheng","given":"Lili"},{"family":"Li","given":"Houkai"}]}}],"schema":"https://github.com/citation-style-language/schema/raw/master/csl-citation.json"}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(56)</w:t>
      </w:r>
      <w:r>
        <w:rPr>
          <w:rFonts w:ascii="Times New Roman" w:eastAsia="Times New Roman" w:hAnsi="Times New Roman" w:cs="Times New Roman"/>
          <w:sz w:val="24"/>
          <w:szCs w:val="24"/>
        </w:rPr>
        <w:fldChar w:fldCharType="end"/>
      </w:r>
      <w:r w:rsidR="00C747C0">
        <w:rPr>
          <w:rFonts w:ascii="Times New Roman" w:eastAsia="Times New Roman" w:hAnsi="Times New Roman" w:cs="Times New Roman"/>
          <w:sz w:val="24"/>
          <w:szCs w:val="24"/>
        </w:rPr>
        <w:t>.</w:t>
      </w:r>
    </w:p>
    <w:p w14:paraId="685F119D" w14:textId="77777777" w:rsidR="00C248E8" w:rsidRDefault="00C248E8">
      <w:pPr>
        <w:jc w:val="both"/>
        <w:rPr>
          <w:rFonts w:ascii="Times New Roman" w:eastAsia="Times New Roman" w:hAnsi="Times New Roman" w:cs="Times New Roman"/>
          <w:sz w:val="24"/>
          <w:szCs w:val="24"/>
        </w:rPr>
      </w:pPr>
    </w:p>
    <w:p w14:paraId="22339C30" w14:textId="77777777" w:rsidR="00C248E8" w:rsidRDefault="00A34799">
      <w:pPr>
        <w:jc w:val="both"/>
        <w:rPr>
          <w:rFonts w:ascii="Times New Roman" w:hAnsi="Times New Roman" w:cs="Times New Roman"/>
          <w:b/>
          <w:sz w:val="24"/>
          <w:szCs w:val="24"/>
        </w:rPr>
      </w:pPr>
      <w:r>
        <w:rPr>
          <w:rFonts w:ascii="Times New Roman" w:hAnsi="Times New Roman" w:cs="Times New Roman"/>
          <w:bCs/>
          <w:sz w:val="24"/>
          <w:szCs w:val="24"/>
        </w:rPr>
        <w:t xml:space="preserve"> </w:t>
      </w:r>
      <w:r>
        <w:rPr>
          <w:rFonts w:ascii="Times New Roman" w:hAnsi="Times New Roman" w:cs="Times New Roman"/>
          <w:b/>
          <w:sz w:val="24"/>
          <w:szCs w:val="24"/>
        </w:rPr>
        <w:t xml:space="preserve">Advances in Microbiome-Based Precision Medicine </w:t>
      </w:r>
    </w:p>
    <w:p w14:paraId="30FBA359" w14:textId="77777777" w:rsidR="00C248E8" w:rsidRDefault="00A34799">
      <w:pPr>
        <w:jc w:val="both"/>
        <w:rPr>
          <w:rFonts w:ascii="Times New Roman" w:hAnsi="Times New Roman" w:cs="Times New Roman"/>
          <w:bCs/>
          <w:sz w:val="24"/>
          <w:szCs w:val="24"/>
        </w:rPr>
      </w:pPr>
      <w:r>
        <w:rPr>
          <w:rFonts w:ascii="Times New Roman" w:hAnsi="Times New Roman" w:cs="Times New Roman"/>
          <w:bCs/>
          <w:sz w:val="24"/>
          <w:szCs w:val="24"/>
        </w:rPr>
        <w:t>Metagenomics Sequencing and Microbiome Profiling for Personalized Treatment</w:t>
      </w:r>
    </w:p>
    <w:p w14:paraId="40B652DE" w14:textId="298A0339" w:rsidR="00C248E8" w:rsidRDefault="00A34799">
      <w:pPr>
        <w:jc w:val="both"/>
        <w:rPr>
          <w:rFonts w:ascii="Times New Roman" w:hAnsi="Times New Roman" w:cs="Times New Roman"/>
          <w:sz w:val="24"/>
          <w:szCs w:val="24"/>
        </w:rPr>
      </w:pPr>
      <w:r>
        <w:rPr>
          <w:rFonts w:ascii="Times New Roman" w:hAnsi="Times New Roman" w:cs="Times New Roman"/>
          <w:sz w:val="24"/>
          <w:szCs w:val="24"/>
        </w:rPr>
        <w:t>The concept of metagenomics suggests pairs of genes might be detected and analyzed in a sample.  Metagenomics has promise as a revolutionary approach that might transform diagnosis in infectious illnesses, replacing the conventional culture-based microbiology that has essentially stayed the same for decades</w:t>
      </w:r>
      <w:r w:rsidR="00C747C0">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{"citationID":"lIYi6PIs","properties":{"formattedCitation":"(57)","plainCitation":"(57)","noteIndex":0},"citationItems":[{"id":671,"uris":["http://zotero.org/users/16652950/items/ID6APBKI"],"itemData":{"id":671,"type":"article-journal","abstract":"Metagenomics, i.e., the sequencing and analysis of genomic information extracted directly from clinical or environmental samples, has become a fundamental tool to explore the viral world. Against the background of an extensive viral diversity revealed by metagenomics across many environments, new sequence assembly approaches that reconstruct complete genome sequences from metagenomes have recently revealed surprisingly cosmopolitan viruses in specific ecological niches. Metagenomics is also applied to clinical samples as a non-targeted diagnostic and surveillance tool. By enabling the study of these uncultivated viruses, metagenomics provides invaluable insights into the virus-host interactions, epidemiology, ecology, and evolution of viruses across all ecosystems.","container-title":"Encyclopedia of Virology","DOI":"10.1016/B978-0-12-809633-8.20957-6","journalAbbreviation":"Encyclopedia of Virology","note":"PMID: null\nPMCID: PMC7157462","page":"133-140","source":"PubMed Central","title":"Metagenomics in Virology","author":[{"family":"Roux","given":"Simon"},{"family":"Matthijnssens","given":"Jelle"},{"family":"Dutilh","given":"Bas E."}],"issued":{"date-parts":[["2021"]]}}}],"schema":"https://github.com/citation-style-language/schema/raw/master/csl-citation.json"}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(57)</w:t>
      </w:r>
      <w:r>
        <w:rPr>
          <w:rFonts w:ascii="Times New Roman" w:hAnsi="Times New Roman" w:cs="Times New Roman"/>
          <w:sz w:val="24"/>
          <w:szCs w:val="24"/>
        </w:rPr>
        <w:fldChar w:fldCharType="end"/>
      </w:r>
      <w:r w:rsidR="00C747C0">
        <w:rPr>
          <w:rFonts w:ascii="Times New Roman" w:hAnsi="Times New Roman" w:cs="Times New Roman"/>
          <w:sz w:val="24"/>
          <w:szCs w:val="24"/>
        </w:rPr>
        <w:t>.</w:t>
      </w:r>
      <w:r>
        <w:rPr>
          <w:rFonts w:ascii="Times New Roman" w:hAnsi="Times New Roman" w:cs="Times New Roman"/>
          <w:sz w:val="24"/>
          <w:szCs w:val="24"/>
        </w:rPr>
        <w:t xml:space="preserve"> Using whole genome sequencing (WGS), metagenomics aims to analyze the functional capabilities and biodiversity of the microbial community</w:t>
      </w:r>
      <w:r w:rsidR="00C747C0">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{"citationID":"KWHAkiBw","properties":{"formattedCitation":"(58)","plainCitation":"(58)","noteIndex":0},"citationItems":[{"id":674,"uris":["http://zotero.org/users/16652950/items/7M5BCKH6"],"itemData":{"id":674,"type":"article-journal","abstract":"Metagenomics and marker gene approaches, coupled with high-throughput sequencing technologies, have revolutionized the field of microbial ecology. Metagenomics is a culture-independent method that allows the identification and characterization of organisms from all kinds of samples. Whole-genome shotgun sequencing analyses the total DNA of a chosen sample to determine the presence of micro-organisms from all domains of life and their genomic content. Importantly, the whole-genome shotgun sequencing approach reveals the genomic diversity present, but can also give insights into the functional potential of the micro-organisms identified. The marker gene approach is based on the sequencing of a specific gene region. It allows one to describe the microbial composition based on the taxonomic groups present in the sample. It is frequently used to analyse the biodiversity of microbial ecosystems. Despite its importance, the analysis of metagenomic sequencing and marker gene data is quite a challenge. Here we review the primary workflows and software used for both approaches and discuss the current challenges in the field.","container-title":"Microbial Genomics","DOI":"10.1099/mgen.0.000409","ISSN":"2057-5858","issue":"8","journalAbbreviation":"Microb Genom","note":"PMID: 32706331\nPMCID: PMC7641418","page":"mgen000409","source":"PubMed Central","title":"Metagenomic approaches in microbial ecology: an update on whole-genome and marker gene sequencing analyses","title-short":"Metagenomic approaches in microbial ecology","volume":"6","author":[{"family":"Pérez-Cobas","given":"Ana Elena"},{"family":"Gomez-Valero","given":"Laura"},{"family":"Buchrieser","given":"Carmen"}],"issued":{"date-parts":[["2020",7,24]]}}}],"schema":"https://github.com/citation-style-language/schema/raw/master/csl-citation.json"}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(58)</w:t>
      </w:r>
      <w:r>
        <w:rPr>
          <w:rFonts w:ascii="Times New Roman" w:hAnsi="Times New Roman" w:cs="Times New Roman"/>
          <w:sz w:val="24"/>
          <w:szCs w:val="24"/>
        </w:rPr>
        <w:fldChar w:fldCharType="end"/>
      </w:r>
      <w:r w:rsidR="00C747C0">
        <w:rPr>
          <w:rFonts w:ascii="Times New Roman" w:hAnsi="Times New Roman" w:cs="Times New Roman"/>
          <w:sz w:val="24"/>
          <w:szCs w:val="24"/>
        </w:rPr>
        <w:t>.</w:t>
      </w:r>
      <w:r>
        <w:rPr>
          <w:rFonts w:ascii="Times New Roman" w:hAnsi="Times New Roman" w:cs="Times New Roman"/>
          <w:sz w:val="24"/>
          <w:szCs w:val="24"/>
        </w:rPr>
        <w:t xml:space="preserve"> By retrieving all the genetic material from a sample, researchers can characterize the entire range of organisms present in a habitat. This includes bacteria, viruses, plasmids, eukaryotes, and archaea with their respective gene content.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{"citationID":"5gNGhOoy","properties":{"formattedCitation":"(58)","plainCitation":"(58)","noteIndex":0},"citationItems":[{"id":674,"uris":["http://zotero.org/users/16652950/items/7M5BCKH6"],"itemData":{"id":674,"type":"article-journal","abstract":"Metagenomics and marker gene approaches, coupled with high-throughput sequencing technologies, have revolutionized the field of microbial ecology. Metagenomics is a culture-independent method that allows the identification and characterization of organisms from all kinds of samples. Whole-genome shotgun sequencing analyses the total DNA of a chosen sample to determine the presence of micro-organisms from all domains of life and their genomic content. Importantly, the whole-genome shotgun sequencing approach reveals the genomic diversity present, but can also give insights into the functional potential of the micro-organisms identified. The marker gene approach is based on the sequencing of a specific gene region. It allows one to describe the microbial composition based on the taxonomic groups present in the sample. It is frequently used to analyse the biodiversity of microbial ecosystems. Despite its importance, the analysis of metagenomic sequencing and marker gene data is quite a challenge. Here we review the primary workflows and software used for both approaches and discuss the current challenges in the field.","container-title":"Microbial Genomics","DOI":"10.1099/mgen.0.000409","ISSN":"2057-5858","issue":"8","journalAbbreviation":"Microb Genom","note":"PMID: 32706331\nPMCID: PMC7641418","page":"mgen000409","source":"PubMed Central","title":"Metagenomic approaches in microbial ecology: an update on whole-genome and marker gene sequencing analyses","title-short":"Metagenomic approaches in microbial ecology","volume":"6","author":[{"family":"Pérez-Cobas","given":"Ana Elena"},{"family":"Gomez-Valero","given":"Laura"},{"family":"Buchrieser","given":"Carmen"}],"issued":{"date-parts":[["2020",7,24]]}}}],"schema":"https://github.com/citation-style-language/schema/raw/master/csl-citation.json"}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(58)</w:t>
      </w:r>
      <w:r>
        <w:rPr>
          <w:rFonts w:ascii="Times New Roman" w:hAnsi="Times New Roman" w:cs="Times New Roman"/>
          <w:sz w:val="24"/>
          <w:szCs w:val="24"/>
        </w:rPr>
        <w:fldChar w:fldCharType="end"/>
      </w:r>
    </w:p>
    <w:p w14:paraId="7091819F" w14:textId="77777777" w:rsidR="00C747C0" w:rsidRDefault="00C747C0">
      <w:pPr>
        <w:jc w:val="both"/>
        <w:rPr>
          <w:rFonts w:ascii="Times New Roman" w:hAnsi="Times New Roman" w:cs="Times New Roman"/>
          <w:sz w:val="24"/>
          <w:szCs w:val="24"/>
        </w:rPr>
      </w:pPr>
    </w:p>
    <w:p w14:paraId="2D95D7B4" w14:textId="7B7C7495" w:rsidR="00C248E8" w:rsidRDefault="00A34799">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3E8243D" wp14:editId="00BEC6EA">
            <wp:extent cx="5467350" cy="3857625"/>
            <wp:effectExtent l="0" t="0" r="0" b="9525"/>
            <wp:docPr id="103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1" cstate="print"/>
                    <a:srcRect/>
                    <a:stretch/>
                  </pic:blipFill>
                  <pic:spPr>
                    <a:xfrm>
                      <a:off x="0" y="0"/>
                      <a:ext cx="5467350" cy="3857625"/>
                    </a:xfrm>
                    <a:prstGeom prst="rect">
                      <a:avLst/>
                    </a:prstGeom>
                  </pic:spPr>
                </pic:pic>
              </a:graphicData>
            </a:graphic>
          </wp:inline>
        </w:drawing>
      </w:r>
    </w:p>
    <w:p w14:paraId="6880F20D" w14:textId="02B6047B" w:rsidR="00C248E8" w:rsidRDefault="00A34799">
      <w:pPr>
        <w:jc w:val="both"/>
        <w:rPr>
          <w:rFonts w:ascii="Times New Roman" w:hAnsi="Times New Roman" w:cs="Times New Roman"/>
          <w:sz w:val="24"/>
          <w:szCs w:val="24"/>
        </w:rPr>
      </w:pPr>
      <w:r>
        <w:rPr>
          <w:rFonts w:ascii="Times New Roman" w:hAnsi="Times New Roman" w:cs="Times New Roman"/>
          <w:sz w:val="24"/>
          <w:szCs w:val="24"/>
        </w:rPr>
        <w:t>Figure</w:t>
      </w:r>
      <w:r w:rsidR="0073083D">
        <w:rPr>
          <w:rFonts w:ascii="Times New Roman" w:hAnsi="Times New Roman" w:cs="Times New Roman"/>
          <w:sz w:val="24"/>
          <w:szCs w:val="24"/>
        </w:rPr>
        <w:t xml:space="preserve"> 4</w:t>
      </w:r>
      <w:r>
        <w:rPr>
          <w:rFonts w:ascii="Times New Roman" w:hAnsi="Times New Roman" w:cs="Times New Roman"/>
          <w:sz w:val="24"/>
          <w:szCs w:val="24"/>
        </w:rPr>
        <w:t xml:space="preserve"> represents the metagenomics flow diagram of patient samples undergoing nucleic acid extraction</w:t>
      </w:r>
      <w:r w:rsidR="00334F9F">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{"citationID":"XNfQomPh","properties":{"formattedCitation":"(59)","plainCitation":"(59)","noteIndex":0},"citationItems":[{"id":677,"uris":["http://zotero.org/users/16652950/items/TLXBK7MG"],"itemData":{"id":677,"type":"article-journal","abstract":"Metagenomic sequencing is frequently claimed to have the potential to revolutionize microbiology through rapid species identification and antimicrobial resistance (AMR) prediction. We assess the progress toward these developments. We perform a systematic review and meta-analysis of all published literature on culture-independent metagenomic sequencing for pathogen-agnostic infectious disease diagnostics up to 12 August 2020. Methodologic bias and applicability were assessed using the tool Quadas-2. (Prospero CRD42020163777). A total of 2,023 clinical samples from 13/21 eligible diagnostic test accuracy studies were included in the meta-analysis. Reference standards were culture, molecular testing, clinical decision, or a composite measure. Sensitivity and specificity in the most widely investigated sample types were 90% (95% confidence interval [CI], 78% to 96%) and 86% (45% to 98%) for blood, 75% (54% to 89%) and 96% (72% to 100%) for cerebrospinal fluid (CSF), and 84% (79% to 88%) and 67% (38% to 87%) for orthopedic samples, respectively. We identified a limited use of controls, especially negative controls which were used in only 62% (13/21) of studies. AMR prediction and comparison to phenotypic results were undertaken in four studies; categorical agreement was 88%(80% to 97%), and very major and major error rates were 24% (8% to 40%) and 5% (0% to 12%), respectively. Better human DNA depletion methods are required; a median 91% (interquartile range [IQR], 82% to 98%; range, 76% to 98%) of sequences was classified as human. The median (IQR; range) time from sample to result was 29 hours (24 to 94; 4 to 144 hours). The reported consumable cost per sample ranged from $130 to $685. There is scope for improving the quality of reporting in clinical metagenomic studies. Although our results are limited by the heterogeneity displayed, our results reflect a promising outlook for clinical metagenomics. Methodological improvements and convergence around protocols and best practices may improve performance in the future.","container-title":"Journal of Clinical Microbiology","DOI":"10.1128/JCM.02916-20","ISSN":"1098-660X","issue":"9","journalAbbreviation":"J Clin Microbiol","language":"eng","note":"PMID: 33910965\nPMCID: PMC8373000","page":"e0291620","source":"PubMed","title":"Metagenomic Sequencing as a Pathogen-Agnostic Clinical Diagnostic Tool for Infectious Diseases: a Systematic Review and Meta-analysis of Diagnostic Test Accuracy Studies","title-short":"Metagenomic Sequencing as a Pathogen-Agnostic Clinical Diagnostic Tool for Infectious Diseases","volume":"59","author":[{"family":"Govender","given":"Kumeren N."},{"family":"Street","given":"Teresa L."},{"family":"Sanderson","given":"Nicholas D."},{"family":"Eyre","given":"David W."}],"issued":{"date-parts":[["2021",8,18]]}}}],"schema":"https://github.com/citation-style-language/schema/raw/master/csl-citation.json"}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(59)</w:t>
      </w:r>
      <w:r>
        <w:rPr>
          <w:rFonts w:ascii="Times New Roman" w:hAnsi="Times New Roman" w:cs="Times New Roman"/>
          <w:sz w:val="24"/>
          <w:szCs w:val="24"/>
        </w:rPr>
        <w:fldChar w:fldCharType="end"/>
      </w:r>
      <w:r w:rsidR="00334F9F">
        <w:rPr>
          <w:rFonts w:ascii="Times New Roman" w:hAnsi="Times New Roman" w:cs="Times New Roman"/>
          <w:sz w:val="24"/>
          <w:szCs w:val="24"/>
        </w:rPr>
        <w:t>.</w:t>
      </w:r>
    </w:p>
    <w:p w14:paraId="35D2B883" w14:textId="7A800307" w:rsidR="00C248E8" w:rsidRDefault="00A34799">
      <w:pPr>
        <w:jc w:val="both"/>
        <w:rPr>
          <w:rFonts w:ascii="Times New Roman" w:hAnsi="Times New Roman" w:cs="Times New Roman"/>
          <w:sz w:val="24"/>
          <w:szCs w:val="24"/>
        </w:rPr>
      </w:pPr>
      <w:r>
        <w:rPr>
          <w:rFonts w:ascii="Times New Roman" w:hAnsi="Times New Roman" w:cs="Times New Roman"/>
          <w:sz w:val="24"/>
          <w:szCs w:val="24"/>
        </w:rPr>
        <w:t xml:space="preserve">Microbial profiling has become important for understanding and identifying microbial diversity. Recent advancements in molecular biology are enhancing the ability to conduct more </w:t>
      </w:r>
      <w:r w:rsidR="0048663B">
        <w:rPr>
          <w:rFonts w:ascii="Times New Roman" w:hAnsi="Times New Roman" w:cs="Times New Roman"/>
          <w:sz w:val="24"/>
          <w:szCs w:val="24"/>
        </w:rPr>
        <w:t>research</w:t>
      </w:r>
      <w:r>
        <w:rPr>
          <w:rFonts w:ascii="Times New Roman" w:hAnsi="Times New Roman" w:cs="Times New Roman"/>
          <w:sz w:val="24"/>
          <w:szCs w:val="24"/>
        </w:rPr>
        <w:t xml:space="preserve"> on microbiomes, including those involving uncultivated species</w:t>
      </w:r>
      <w:r w:rsidR="00334F9F">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{"citationID":"4xdLZ2qn","properties":{"formattedCitation":"(60)","plainCitation":"(60)","noteIndex":0},"citationItems":[{"id":680,"uris":["http://zotero.org/users/16652950/items/DND4GTCQ"],"itemData":{"id":680,"type":"article-journal","abstract":"Studying within-species variation has traditionally been limited to culturable bacterial isolates and low-resolution microbial community fingerprinting. Metagenomic sequencing and technical advances have enabled culture-free, high-resolution strain and subspecies analyses at high throughput and in complex environments. This holds great scientific promise but has also led to an overwhelming number of methods and terms to describe infraspecific variation. This Review aims to clarify these advances by focusing on the diversity within bacterial and archaeal species in the context of microbiomics. We cover foundational microevolutionary concepts relevant to population genetics and summarise how within-species variation can be studied and stratified directly within microbial communities with a focus on metagenomics. Finally, we describe how common applications of within-species variation can be achieved using metagenomic data. We aim to guide the selection of appropriate terms and analytical approaches to facilitate researchers in benefiting from the increasing availability of large, high-resolution microbiome genetic sequencing data.","container-title":"Nature reviews. Microbiology","DOI":"10.1038/s41579-020-0368-1","ISSN":"1740-1526","issue":"9","journalAbbreviation":"Nat Rev Microbiol","note":"PMID: 32499497\nPMCID: PMC7610499","page":"491-506","source":"PubMed Central","title":"Diversity within species: interpreting strains in microbiomes","title-short":"Diversity within species","volume":"18","author":[{"family":"Van Rossum","given":"Thea"},{"family":"Ferretti","given":"Pamela"},{"family":"Maistrenko","given":"Oleksandr M."},{"family":"Bork","given":"Peer"}],"issued":{"date-parts":[["2020",9,1]]}}}],"schema":"https://github.com/citation-style-language/schema/raw/master/csl-citation.json"}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(60)</w:t>
      </w:r>
      <w:r>
        <w:rPr>
          <w:rFonts w:ascii="Times New Roman" w:hAnsi="Times New Roman" w:cs="Times New Roman"/>
          <w:sz w:val="24"/>
          <w:szCs w:val="24"/>
        </w:rPr>
        <w:fldChar w:fldCharType="end"/>
      </w:r>
      <w:r w:rsidR="00334F9F">
        <w:rPr>
          <w:rFonts w:ascii="Times New Roman" w:hAnsi="Times New Roman" w:cs="Times New Roman"/>
          <w:sz w:val="24"/>
          <w:szCs w:val="24"/>
        </w:rPr>
        <w:t>.</w:t>
      </w:r>
      <w:r>
        <w:rPr>
          <w:rFonts w:ascii="Times New Roman" w:hAnsi="Times New Roman" w:cs="Times New Roman"/>
          <w:sz w:val="24"/>
          <w:szCs w:val="24"/>
        </w:rPr>
        <w:t xml:space="preserve"> These evolutions allow researchers to investigate microbial ecosystems effectively, emphasizing the roles of diverse microorganisms in their habitat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{"citationID":"uVwJcyR1","properties":{"formattedCitation":"(61)","plainCitation":"(61)","noteIndex":0},"citationItems":[{"id":683,"uris":["http://zotero.org/users/16652950/items/93U3GSB3"],"itemData":{"id":683,"type":"article-journal","abstract":"The attention on microbiome research and its translation to application deployment is escalating along with diffused hype. There is real excitement in this new science, leveraging the growing potential of advances in molecular biology and sequencing techniques. Yet, despite the substantial efforts provided by the scientific communities, the true significance of research achievements requires coordinated and constructive actions across interdisciplinary fields. Individual researchers, universities, small and large companies, venture capitalists, and governments play a fundamental role in fostering collaboration and promoting knowledge that will benefit each other and sustain global prosperity. Making meaningful connections across different fields and getting a new perspective on how technological developments interrelate are the main drivers for creativity and progress. To help the broader innovation community focus on potentially new cross-sectorial developments, the One Health-microbiome-centric approach, defined here as “Microbiome One Health”, is considered as the efficient, holistic approach to product and service exploitations meant to preserve human well-being within a healthy ecosystem. The model opposes the biomedical system and generalizes the “One World-One Health ™” concept. The focus will be given to Nutrition as a driver of health and the food system for its commercial exploitation microbiome-centric, specifically at the interface of human-animal-agricultural. Remarkably, at the interface of human-animals, the interaction with pets, specifically dogs, has been recognized as a driving force of novel microbiome exploitation.","container-title":"Science in One Health","DOI":"10.1016/j.soh.2024.100065","ISSN":"2949-7043","journalAbbreviation":"Science in One Health","page":"100065","source":"ScienceDirect","title":"Microbiome One Health model for a healthy ecosystem","volume":"3","author":[{"family":"Tomasulo","given":"Antonietta"},{"family":"Simionati","given":"Barbara"},{"family":"Facchin","given":"Sonia"}],"issued":{"date-parts":[["2024",1,1]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(61)</w:t>
      </w:r>
      <w:r>
        <w:rPr>
          <w:rFonts w:ascii="Times New Roman" w:hAnsi="Times New Roman" w:cs="Times New Roman"/>
          <w:sz w:val="24"/>
          <w:szCs w:val="24"/>
        </w:rPr>
        <w:fldChar w:fldCharType="end"/>
      </w:r>
      <w:r w:rsidR="00334F9F">
        <w:rPr>
          <w:rFonts w:ascii="Times New Roman" w:hAnsi="Times New Roman" w:cs="Times New Roman"/>
          <w:sz w:val="24"/>
          <w:szCs w:val="24"/>
        </w:rPr>
        <w:t>.</w:t>
      </w:r>
    </w:p>
    <w:p w14:paraId="6FFD409F" w14:textId="4B208DF3" w:rsidR="00C248E8" w:rsidRDefault="00A34799">
      <w:pPr>
        <w:jc w:val="both"/>
        <w:rPr>
          <w:rFonts w:ascii="Times New Roman" w:hAnsi="Times New Roman" w:cs="Times New Roman"/>
          <w:sz w:val="24"/>
          <w:szCs w:val="24"/>
        </w:rPr>
      </w:pPr>
      <w:r>
        <w:rPr>
          <w:rFonts w:ascii="Times New Roman" w:hAnsi="Times New Roman" w:cs="Times New Roman"/>
          <w:sz w:val="24"/>
          <w:szCs w:val="24"/>
        </w:rPr>
        <w:t xml:space="preserve"> The human body houses glycomes and supports microbial habitats that initiate interactions between organs, which serve as a crucial factor in metabolic processes</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{"citationID":"RPEuPpoy","properties":{"formattedCitation":"(62)","plainCitation":"(62)","noteIndex":0},"citationItems":[{"id":690,"uris":["http://zotero.org/users/16652950/items/3VNVZ2EG"],"itemData":{"id":690,"type":"article-journal","abstract":"The human microbiome comprises bacteria, archaea, viruses, and eukaryotes which reside within and outside our bodies. These organisms impact human physiology, both in health and in disease, contributing to the enhancement or impairment of metabolic and immune functions. Micro-organisms colonise various sites on and in the human body, where they adapt to specific features of each niche. Facultative anaerobes are more dominant in the gastrointestinal tract, whereas strict aerobes inhabit the respiratory tract, nasal cavity, and skin surface. The indigenous organisms in the human body are well adapted to the immune system, due to the biological interaction of the organisms with the immune system over time. An alteration in the intestinal microbial community plays a major role in human health and disease pathogenesis. These alterations result from lifestyle and the presence of an underlying disease. Dysbiosis increases host susceptibility to infection, and the nature of which depends on the anatomical site involved. The unique diversity of the human microbiota accounts for the specific metabolic activities and functions of these micro-organisms within each body site. It is therefore important to understand the microbial composition and activities of the human microbiome as they contribute to health and disease.","container-title":"International Journal of Microbiology","DOI":"10.1155/2020/8045646","ISSN":"1687-918X","journalAbbreviation":"Int J Microbiol","note":"PMID: 32612660\nPMCID: PMC7306068","page":"8045646","source":"PubMed Central","title":"The Human Microbiome and Its Impacts on Health","volume":"2020","author":[{"family":"Ogunrinola","given":"Grace A."},{"family":"Oyewale","given":"John O."},{"family":"Oshamika","given":"Oyewumi O."},{"family":"Olasehinde","given":"Grace I."}],"issued":{"date-parts":[["2020",6,12]]}}}],"schema":"https://github.com/citation-style-language/schema/raw/master/csl-citation.json"}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(62)</w:t>
      </w:r>
      <w:r>
        <w:rPr>
          <w:rFonts w:ascii="Times New Roman" w:hAnsi="Times New Roman" w:cs="Times New Roman"/>
          <w:sz w:val="24"/>
          <w:szCs w:val="24"/>
        </w:rPr>
        <w:fldChar w:fldCharType="end"/>
      </w:r>
      <w:r w:rsidR="00334F9F">
        <w:rPr>
          <w:rFonts w:ascii="Times New Roman" w:hAnsi="Times New Roman" w:cs="Times New Roman"/>
          <w:sz w:val="24"/>
          <w:szCs w:val="24"/>
        </w:rPr>
        <w:t>.</w:t>
      </w:r>
      <w:r>
        <w:rPr>
          <w:rFonts w:ascii="Times New Roman" w:hAnsi="Times New Roman" w:cs="Times New Roman"/>
          <w:sz w:val="24"/>
          <w:szCs w:val="24"/>
        </w:rPr>
        <w:t xml:space="preserve">  Personalized medicine is leveraging microbiome profiling and metagenomics. Identifying microbial populations and the effect they have on human health provides important awareness</w:t>
      </w:r>
      <w:r w:rsidR="00334F9F">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{"citationID":"MnXmDC91","properties":{"formattedCitation":"(63)","plainCitation":"(63)","noteIndex":0},"citationItems":[{"id":694,"uris":["http://zotero.org/users/16652950/items/7XB7B3W2"],"itemData":{"id":694,"type":"article-journal","abstract":"The microbiome is a complex community of Bacteria, Archaea, Eukarya and viruses that infect humans and live in our tissues. It contributes the majority of genetic information to our metagenome, and consequently, to our resistance and susceptibility to diseases, especially common inflammatory diseases, such as type 1 diabetes, ulcerative colitis, and Crohn's disease. Here we discuss how host-gene-microbial interactions are major determinants for the development of these multifactorial chronic disorders and thus, for the relationship between genotype and phenotype. We also explore how genome-wide association studies (GWAS) on autoimmune and inflammatory diseases are uncovering mechanism-based sub-types for these disorders. Applying these emerging concepts will permit a more complete understanding of the etiologies of complex diseases and underpin the development of both next generation animal models and new therapeutic strategies for targeting personalized disease phenotypes.","container-title":"Cell","DOI":"10.1016/j.cell.2011.09.009","ISSN":"0092-8674","issue":"1","journalAbbreviation":"Cell","note":"PMID: 21962506\nPMCID: PMC4618802","page":"44-56","source":"PubMed Central","title":"METAGENOMICS AND PERSONALIZED MEDICINE","volume":"147","author":[{"family":"Virgin","given":"Herbert W."},{"family":"Todd","given":"John A."}],"issued":{"date-parts":[["2011",9,30]]}}}],"schema":"https://github.com/citation-style-language/schema/raw/master/csl-citation.json"}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(63)</w:t>
      </w:r>
      <w:r>
        <w:rPr>
          <w:rFonts w:ascii="Times New Roman" w:hAnsi="Times New Roman" w:cs="Times New Roman"/>
          <w:sz w:val="24"/>
          <w:szCs w:val="24"/>
        </w:rPr>
        <w:fldChar w:fldCharType="end"/>
      </w:r>
      <w:r w:rsidR="00334F9F">
        <w:rPr>
          <w:rFonts w:ascii="Times New Roman" w:hAnsi="Times New Roman" w:cs="Times New Roman"/>
          <w:sz w:val="24"/>
          <w:szCs w:val="24"/>
        </w:rPr>
        <w:t>.</w:t>
      </w:r>
      <w:r>
        <w:rPr>
          <w:rFonts w:ascii="Times New Roman" w:hAnsi="Times New Roman" w:cs="Times New Roman"/>
          <w:sz w:val="24"/>
          <w:szCs w:val="24"/>
        </w:rPr>
        <w:t xml:space="preserve"> The formation and roles of these microbial communities enable personalized healthcare delivery. The indication of an organized approach in medicine shows how useful the microbiome is in transforming human health</w:t>
      </w:r>
      <w:r w:rsidR="00334F9F">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{"citationID":"yIVOjDiS","properties":{"formattedCitation":"(64)","plainCitation":"(64)","noteIndex":0},"citationItems":[{"id":697,"uris":["http://zotero.org/users/16652950/items/VXKTQSY7"],"itemData":{"id":697,"type":"webpage","title":"Microbiome and Human Health: Current Understanding, Engineering, and Enabling Technologies - PMC","URL":"https://pmc.ncbi.nlm.nih.gov/articles/PMC9837825/","accessed":{"date-parts":[["2025",3,27]]}}}],"schema":"https://github.com/citation-style-language/schema/raw/master/csl-citation.json"}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(64)</w:t>
      </w:r>
      <w:r>
        <w:rPr>
          <w:rFonts w:ascii="Times New Roman" w:hAnsi="Times New Roman" w:cs="Times New Roman"/>
          <w:sz w:val="24"/>
          <w:szCs w:val="24"/>
        </w:rPr>
        <w:fldChar w:fldCharType="end"/>
      </w:r>
      <w:r w:rsidR="00334F9F">
        <w:rPr>
          <w:rFonts w:ascii="Times New Roman" w:hAnsi="Times New Roman" w:cs="Times New Roman"/>
          <w:sz w:val="24"/>
          <w:szCs w:val="24"/>
        </w:rPr>
        <w:t>.</w:t>
      </w:r>
      <w:r>
        <w:rPr>
          <w:rFonts w:ascii="Times New Roman" w:hAnsi="Times New Roman" w:cs="Times New Roman"/>
          <w:sz w:val="24"/>
          <w:szCs w:val="24"/>
        </w:rPr>
        <w:t xml:space="preserve"> Concurrently, precision medicine is gaining relevance, aiming to provide adequate personalized healthcare treatments that consider the genetic makeup of individuals, lifestyle, and environmental exposures</w:t>
      </w:r>
      <w:r w:rsidR="00334F9F">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{"citationID":"G0EPpa19","properties":{"formattedCitation":"(65)","plainCitation":"(65)","noteIndex":0},"citationItems":[{"id":699,"uris":["http://zotero.org/users/16652950/items/DFFLGTYT"],"itemData":{"id":699,"type":"webpage","title":"Precision and Personalized Medicine: How Genomic Approach Improves the Management of Cardiovascular and Neurodegenerative Disease - PMC","URL":"https://pmc.ncbi.nlm.nih.gov/articles/PMC7397223/","accessed":{"date-parts":[["2025",3,27]]}}}],"schema":"https://github.com/citation-style-language/schema/raw/master/csl-citation.json"}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(65)</w:t>
      </w:r>
      <w:r>
        <w:rPr>
          <w:rFonts w:ascii="Times New Roman" w:hAnsi="Times New Roman" w:cs="Times New Roman"/>
          <w:sz w:val="24"/>
          <w:szCs w:val="24"/>
        </w:rPr>
        <w:fldChar w:fldCharType="end"/>
      </w:r>
      <w:r w:rsidR="00334F9F">
        <w:rPr>
          <w:rFonts w:ascii="Times New Roman" w:hAnsi="Times New Roman" w:cs="Times New Roman"/>
          <w:sz w:val="24"/>
          <w:szCs w:val="24"/>
        </w:rPr>
        <w:t>.</w:t>
      </w:r>
      <w:r>
        <w:rPr>
          <w:rFonts w:ascii="Times New Roman" w:hAnsi="Times New Roman" w:cs="Times New Roman"/>
          <w:sz w:val="24"/>
          <w:szCs w:val="24"/>
        </w:rPr>
        <w:t xml:space="preserve"> This approach will change how health and disease management are observed, with the possibility of organizing approaches that are effective for each person</w:t>
      </w:r>
      <w:r w:rsidR="00334F9F">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{"citationID":"urUkiWLx","properties":{"formattedCitation":"(66)","plainCitation":"(66)","noteIndex":0},"citationItems":[{"id":703,"uris":["http://zotero.org/users/16652950/items/YJRABCFN"],"itemData":{"id":703,"type":"article-journal","abstract":"Health care organizations are constantly changing as a result of technological advancements, ageing populations, changing disease patterns, new discoveries for the treatment of diseases and political reforms and policy initiatives. Changes can be challenging because they contradict humans’ basic need for a stable environment. The present study poses the question: what characterizes successful organizational changes in health care? The aim was to investigate the characteristics of changes of relevance for the work of health care professionals that they deemed successful.","container-title":"BMC Health Services Research","DOI":"10.1186/s12913-020-4999-8","ISSN":"1472-6963","issue":"1","journalAbbreviation":"BMC Health Services Research","page":"147","source":"BioMed Central","title":"Characteristics of successful changes in health care organizations: an interview study with physicians, registered nurses and assistant nurses","title-short":"Characteristics of successful changes in health care organizations","volume":"20","author":[{"family":"Nilsen","given":"Per"},{"family":"Seing","given":"Ida"},{"family":"Ericsson","given":"Carin"},{"family":"Birken","given":"Sarah A."},{"family":"Schildmeijer","given":"Kristina"}],"issued":{"date-parts":[["2020",2,27]]}}}],"schema":"https://github.com/citation-style-language/schema/raw/master/csl-citation.json"}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(66)</w:t>
      </w:r>
      <w:r>
        <w:rPr>
          <w:rFonts w:ascii="Times New Roman" w:hAnsi="Times New Roman" w:cs="Times New Roman"/>
          <w:sz w:val="24"/>
          <w:szCs w:val="24"/>
        </w:rPr>
        <w:fldChar w:fldCharType="end"/>
      </w:r>
      <w:r w:rsidR="00334F9F">
        <w:rPr>
          <w:rFonts w:ascii="Times New Roman" w:hAnsi="Times New Roman" w:cs="Times New Roman"/>
          <w:sz w:val="24"/>
          <w:szCs w:val="24"/>
        </w:rPr>
        <w:t>.</w:t>
      </w:r>
      <w:r>
        <w:rPr>
          <w:rFonts w:ascii="Times New Roman" w:hAnsi="Times New Roman" w:cs="Times New Roman"/>
          <w:sz w:val="24"/>
          <w:szCs w:val="24"/>
        </w:rPr>
        <w:t xml:space="preserve"> </w:t>
      </w:r>
    </w:p>
    <w:p w14:paraId="037F5085" w14:textId="77777777" w:rsidR="00687B32" w:rsidRDefault="00687B32">
      <w:pPr>
        <w:jc w:val="both"/>
        <w:rPr>
          <w:rFonts w:ascii="Times New Roman" w:hAnsi="Times New Roman" w:cs="Times New Roman"/>
          <w:bCs/>
          <w:sz w:val="24"/>
          <w:szCs w:val="24"/>
        </w:rPr>
      </w:pPr>
    </w:p>
    <w:p w14:paraId="11C17AC8" w14:textId="77777777" w:rsidR="0073083D" w:rsidRDefault="0073083D">
      <w:pPr>
        <w:jc w:val="both"/>
        <w:rPr>
          <w:rFonts w:ascii="Times New Roman" w:hAnsi="Times New Roman" w:cs="Times New Roman"/>
          <w:b/>
          <w:sz w:val="24"/>
          <w:szCs w:val="24"/>
        </w:rPr>
      </w:pPr>
    </w:p>
    <w:p w14:paraId="61A4F518" w14:textId="1BD69291" w:rsidR="00C248E8" w:rsidRPr="0073083D" w:rsidRDefault="00A34799">
      <w:pPr>
        <w:jc w:val="both"/>
        <w:rPr>
          <w:rFonts w:ascii="Times New Roman" w:hAnsi="Times New Roman" w:cs="Times New Roman"/>
          <w:b/>
          <w:sz w:val="24"/>
          <w:szCs w:val="24"/>
        </w:rPr>
      </w:pPr>
      <w:r w:rsidRPr="0073083D">
        <w:rPr>
          <w:rFonts w:ascii="Times New Roman" w:hAnsi="Times New Roman" w:cs="Times New Roman"/>
          <w:b/>
          <w:sz w:val="24"/>
          <w:szCs w:val="24"/>
        </w:rPr>
        <w:lastRenderedPageBreak/>
        <w:t>Machine Learning and AI-Driven Microbiome Analysis for Individualized Diabetes</w:t>
      </w:r>
    </w:p>
    <w:p w14:paraId="105B71C3" w14:textId="390C2BE0" w:rsidR="00C248E8" w:rsidRDefault="00A34799">
      <w:pPr>
        <w:jc w:val="both"/>
        <w:rPr>
          <w:rFonts w:ascii="Times New Roman" w:hAnsi="Times New Roman" w:cs="Times New Roman"/>
          <w:sz w:val="24"/>
          <w:szCs w:val="24"/>
        </w:rPr>
      </w:pPr>
      <w:r>
        <w:rPr>
          <w:rFonts w:ascii="Times New Roman" w:hAnsi="Times New Roman" w:cs="Times New Roman"/>
          <w:sz w:val="24"/>
          <w:szCs w:val="24"/>
        </w:rPr>
        <w:t xml:space="preserve">Diabetes encompasses a diverse metabolic disorder that </w:t>
      </w:r>
      <w:r w:rsidR="0048663B">
        <w:rPr>
          <w:rFonts w:ascii="Times New Roman" w:hAnsi="Times New Roman" w:cs="Times New Roman"/>
          <w:sz w:val="24"/>
          <w:szCs w:val="24"/>
        </w:rPr>
        <w:t>is</w:t>
      </w:r>
      <w:r>
        <w:rPr>
          <w:rFonts w:ascii="Times New Roman" w:hAnsi="Times New Roman" w:cs="Times New Roman"/>
          <w:sz w:val="24"/>
          <w:szCs w:val="24"/>
        </w:rPr>
        <w:t xml:space="preserve"> depicted by hyperglycemia, resulting from abnormalities in the action of insulin secretion, or both. Various pathogenic mechanisms contribute to the initiation of diabetes, including factors that lead to insulin resistance and autoimmune damage to pancreatic cells, which ultimately leads to insufficient insulin production</w:t>
      </w:r>
      <w:r w:rsidR="00334F9F">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{"citationID":"t7DPjgbi","properties":{"formattedCitation":"(67)","plainCitation":"(67)","noteIndex":0},"citationItems":[{"id":280,"uris":["http://zotero.org/users/16652950/items/7MPSY5IU"],"itemData":{"id":280,"type":"article-journal","abstract":"Nowadays, diabetes mellitus has emerged as a significant global public health concern with a remarkable increase in its prevalence. This review article focuses on the definition of diabetes mellitus and its classification into different types, including type 1 diabetes (idiopathic and fulminant), type 2 diabetes, gestational diabetes, hybrid forms, slowly evolving immune-mediated diabetes, ketosis-prone type 2 diabetes, and other special types. Diagnostic criteria for diabetes mellitus are also discussed. The role of inflammation in both type 1 and type 2 diabetes is explored, along with the mediators and potential anti-inflammatory treatments. Furthermore, the involvement of various organs in diabetes mellitus is highlighted, such as the role of adipose tissue and obesity, gut microbiota, and pancreatic β-cells. The manifestation of pancreatic Langerhans β-cell islet inflammation, oxidative stress, and impaired insulin production and secretion are addressed. Additionally, the impact of diabetes mellitus on liver cirrhosis, acute kidney injury, immune system complications, and other diabetic complications like retinopathy and neuropathy is examined. Therefore, further research is required to enhance diagnosis, prevent chronic complications, and identify potential therapeutic targets for the management of diabetes mellitus and its associated dysfunctions.","container-title":"Biomedicine &amp; Pharmacotherapy = Biomedecine &amp; Pharmacotherapie","DOI":"10.1016/j.biopha.2023.115734","ISSN":"1950-6007","journalAbbreviation":"Biomed Pharmacother","language":"eng","note":"PMID: 37857245","page":"115734","source":"PubMed","title":"Diabetes mellitus: Classification, mediators, and complications; A gate to identify potential targets for the development of new effective treatments","title-short":"Diabetes mellitus","volume":"168","author":[{"family":"Antar","given":"Samar A."},{"family":"Ashour","given":"Nada A."},{"family":"Sharaky","given":"Marwa"},{"family":"Khattab","given":"Muhammad"},{"family":"Ashour","given":"Naira A."},{"family":"Zaid","given":"Roaa T."},{"family":"Roh","given":"Eun Joo"},{"family":"Elkamhawy","given":"Ahmed"},{"family":"Al-Karmalawy","given":"Ahmed A."}],"issued":{"date-parts":[["2023",12]]}}}],"schema":"https://github.com/citation-style-language/schema/raw/master/csl-citation.json"}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(67)</w:t>
      </w:r>
      <w:r>
        <w:rPr>
          <w:rFonts w:ascii="Times New Roman" w:hAnsi="Times New Roman" w:cs="Times New Roman"/>
          <w:sz w:val="24"/>
          <w:szCs w:val="24"/>
        </w:rPr>
        <w:fldChar w:fldCharType="end"/>
      </w:r>
      <w:r w:rsidR="00334F9F">
        <w:rPr>
          <w:rFonts w:ascii="Times New Roman" w:hAnsi="Times New Roman" w:cs="Times New Roman"/>
          <w:sz w:val="24"/>
          <w:szCs w:val="24"/>
        </w:rPr>
        <w:t>.</w:t>
      </w:r>
      <w:r>
        <w:rPr>
          <w:rFonts w:ascii="Times New Roman" w:hAnsi="Times New Roman" w:cs="Times New Roman"/>
          <w:sz w:val="24"/>
          <w:szCs w:val="24"/>
        </w:rPr>
        <w:t xml:space="preserve"> This inadequacy may present either reduced insulin secretion or decreased response of tissues to insulin, alongside complex hormonal pathways, which result in a deficiency in insulin action</w:t>
      </w:r>
      <w:r w:rsidR="00334F9F">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{"citationID":"964Y2CsQ","properties":{"formattedCitation":"(1)","plainCitation":"(1)","noteIndex":0},"citationItems":[{"id":535,"uris":["http://zotero.org/users/16652950/items/9CWWEK92"],"itemData":{"id":535,"type":"article-journal","abstract":"Many approaches have been used in the effective management of type 2 diabetes mellitus. A recent paradigm shift has focused on the role of adipose tissues in the development and treatment of the disease. Brown adipose tissues (BAT) and white adipose tissues (WAT) are the two main types of adipose tissues with beige subsets more recently identified. They play key roles in communication and insulin sensitivity. However, WAT has been shown to contribute significantly to endocrine function. WAT produces hormones and cytokines, collectively called adipocytokines, such as leptin and adiponectin. These adipocytokines have been proven to vary in conditions, such as metabolic dysfunction, type 2 diabetes, or inflammation. The regulation of fat storage, energy metabolism, satiety, and insulin release are all features of adipose tissues. As such, they are indicators that may provide insights on the development of metabolic dysfunction or type 2 diabetes and can be considered routes for therapeutic considerations. The essential roles of adipocytokines vis-a-vis satiety, appetite, regulation of fat storage and energy, glucose tolerance, and insulin release, solidifies adipose tissue role in the development and pathogenesis of diabetes mellitus and the complications associated with the disease.","container-title":"International Journal of Molecular Sciences","DOI":"10.3390/ijms22147644","ISSN":"1422-0067","issue":"14","language":"en","license":"http://creativecommons.org/licenses/by/3.0/","note":"number: 14\npublisher: Multidisciplinary Digital Publishing Institute","page":"7644","source":"www.mdpi.com","title":"Diabetes Mellitus and Its Metabolic Complications: The Role of Adipose Tissues","title-short":"Diabetes Mellitus and Its Metabolic Complications","volume":"22","author":[{"family":"Dilworth","given":"Lowell"},{"family":"Facey","given":"Aldeam"},{"family":"Omoruyi","given":"Felix"}],"issued":{"date-parts":[["2021",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sidR="00334F9F">
        <w:rPr>
          <w:rFonts w:ascii="Times New Roman" w:hAnsi="Times New Roman" w:cs="Times New Roman"/>
          <w:sz w:val="24"/>
          <w:szCs w:val="24"/>
        </w:rPr>
        <w:t>.</w:t>
      </w:r>
      <w:r>
        <w:rPr>
          <w:rFonts w:ascii="Times New Roman" w:hAnsi="Times New Roman" w:cs="Times New Roman"/>
          <w:sz w:val="24"/>
          <w:szCs w:val="24"/>
        </w:rPr>
        <w:t xml:space="preserve"> Combining artificial intelligence in managing diabetes has changed therapy and monitoring strategies. AI-powered technologies</w:t>
      </w:r>
      <w:r w:rsidR="0048663B">
        <w:rPr>
          <w:rFonts w:ascii="Times New Roman" w:hAnsi="Times New Roman" w:cs="Times New Roman"/>
          <w:sz w:val="24"/>
          <w:szCs w:val="24"/>
        </w:rPr>
        <w:t>,</w:t>
      </w:r>
      <w:r>
        <w:rPr>
          <w:rFonts w:ascii="Times New Roman" w:hAnsi="Times New Roman" w:cs="Times New Roman"/>
          <w:sz w:val="24"/>
          <w:szCs w:val="24"/>
        </w:rPr>
        <w:t xml:space="preserve"> which include machine learning and advanced algorithms, help with early evaluation, allowing for prompt intervention and customized treatment plans</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{"citationID":"411yWkpi","properties":{"formattedCitation":"(68)","plainCitation":"(68)","noteIndex":0},"citationItems":[{"id":706,"uris":["http://zotero.org/users/16652950/items/CKYDIIHK"],"itemData":{"id":706,"type":"article-journal","abstract":"The increasing prevalence of diabetes, high avoidable morbidity and mortality due to diabetes and diabetic complications, and related substantial economic burden make diabetes a significant health challenge worldwide. A shortage of diabetes specialists, uneven distribution of medical resources, low adherence to medications, and improper self-management contribute to poor glycemic control in patients with diabetes. Recent advancements in digital health technologies, especially artificial intelligence (AI), provide a significant opportunity to achieve better efficiency in diabetes care, which may diminish the increase in diabetes-related health-care expenditures. Here, we review the recent progress in the application of AI in the management of diabetes and then discuss the opportunities and challenges of AI application in clinical practice. Furthermore, we explore the possibility of combining and expanding upon existing digital health technologies to develop an AI-assisted digital health-care ecosystem that includes the prevention and management of diabetes., Guan et al. review the recent progress in the application of AI in diabetes care and then discuss the opportunities for and challenges of AI application in clinical practice. Furthermore, they explore the possibility of combining and expanding upon existing digital health technologies to develop an AI-assisted digital health-care ecosystem.","container-title":"Cell Reports Medicine","DOI":"10.1016/j.xcrm.2023.101213","ISSN":"2666-3791","issue":"10","journalAbbreviation":"Cell Rep Med","note":"PMID: 37788667\nPMCID: PMC10591058","page":"101213","source":"PubMed Central","title":"Artificial intelligence in diabetes management: Advancements, opportunities, and challenges","title-short":"Artificial intelligence in diabetes management","volume":"4","author":[{"family":"Guan","given":"Zhouyu"},{"family":"Li","given":"Huating"},{"family":"Liu","given":"Ruhan"},{"family":"Cai","given":"Chun"},{"family":"Liu","given":"Yuexing"},{"family":"Li","given":"Jiajia"},{"family":"Wang","given":"Xiangning"},{"family":"Huang","given":"Shan"},{"family":"Wu","given":"Liang"},{"family":"Liu","given":"Dan"},{"family":"Yu","given":"Shujie"},{"family":"Wang","given":"Zheyuan"},{"family":"Shu","given":"Jia"},{"family":"Hou","given":"Xuhong"},{"family":"Yang","given":"Xiaokang"},{"family":"Jia","given":"Weiping"},{"family":"Sheng","given":"Bin"}],"issued":{"date-parts":[["2023",10,2]]}}}],"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(68)</w:t>
      </w:r>
      <w:r>
        <w:rPr>
          <w:rFonts w:ascii="Times New Roman" w:hAnsi="Times New Roman" w:cs="Times New Roman"/>
          <w:sz w:val="24"/>
          <w:szCs w:val="24"/>
        </w:rPr>
        <w:fldChar w:fldCharType="end"/>
      </w:r>
      <w:r w:rsidR="00334F9F">
        <w:rPr>
          <w:rFonts w:ascii="Times New Roman" w:hAnsi="Times New Roman" w:cs="Times New Roman"/>
          <w:sz w:val="24"/>
          <w:szCs w:val="24"/>
        </w:rPr>
        <w:t>.</w:t>
      </w:r>
      <w:r>
        <w:rPr>
          <w:rFonts w:ascii="Times New Roman" w:hAnsi="Times New Roman" w:cs="Times New Roman"/>
          <w:sz w:val="24"/>
          <w:szCs w:val="24"/>
        </w:rPr>
        <w:t xml:space="preserve"> By analyzing the patient data, AI will improve the accuracy of diabetes prognosis, facilitating personalized treatment options and improving health outcomes</w:t>
      </w:r>
      <w:r w:rsidR="00334F9F">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{"citationID":"XsVJNJQk","properties":{"formattedCitation":"(69)","plainCitation":"(69)","noteIndex":0},"citationItems":[{"id":709,"uris":["http://zotero.org/users/16652950/items/MD9QFWNF"],"itemData":{"id":709,"type":"article-journal","abstract":"Objective\nDiabetes mellitus is an important chronic disease that is prevalent around the world. Different countries and diverse cultures use varying approaches to dealing with this chronic condition. Also, with the advancement of computation and automated decision-making, many tools and technologies are now available to patients suffering from this disease. In this work, the investigators attempt to analyze approaches taken towards managing this illness in India and the United States.\n\nMethods\nIn this work, the investigators have used available literature and data to compare the use of artificial intelligence in diabetes management.\n\nFindings\nThe article provides key insights to comparison of diabetes management in terms of the nature of the healthcare system, availability, electronic health records, cultural factors, data privacy, affordability, and other important variables. Interestingly, variables such as quality of electronic health records, and cultural factors are key impediments in implementing an efficiency-driven management system for dealing with this chronic disease.\n\nConclusion\nThe article adds to the body of knowledge associated with the management of this disease, establishing a critical need for using artificial intelligence in diabetes care management.","container-title":"Health Services Research and Managerial Epidemiology","DOI":"10.1177/23333928241275292","ISSN":"2333-3928","journalAbbreviation":"Health Serv Res Manag Epidemiol","note":"PMID: 39211386\nPMCID: PMC11359439","page":"23333928241275292","source":"PubMed Central","title":"Need for an Artificial Intelligence-based Diabetes Care Management System in India and the United States","volume":"11","author":[{"family":"Mayya","given":"Veena"},{"family":"Kandala","given":"Rajesh N.V.P.S."},{"family":"Gurupur","given":"Varadraj"},{"family":"King","given":"Christian"},{"family":"Vu","given":"Giang T."},{"family":"Wan","given":"Thomas T.H."}],"issued":{"date-parts":[["2024",8,28]]}}}],"schema":"https://github.com/citation-style-language/schema/raw/master/csl-citation.json"}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(69)</w:t>
      </w:r>
      <w:r>
        <w:rPr>
          <w:rFonts w:ascii="Times New Roman" w:hAnsi="Times New Roman" w:cs="Times New Roman"/>
          <w:sz w:val="24"/>
          <w:szCs w:val="24"/>
        </w:rPr>
        <w:fldChar w:fldCharType="end"/>
      </w:r>
      <w:r w:rsidR="00334F9F">
        <w:rPr>
          <w:rFonts w:ascii="Times New Roman" w:hAnsi="Times New Roman" w:cs="Times New Roman"/>
          <w:sz w:val="24"/>
          <w:szCs w:val="24"/>
        </w:rPr>
        <w:t>.</w:t>
      </w:r>
      <w:r>
        <w:rPr>
          <w:rFonts w:ascii="Times New Roman" w:hAnsi="Times New Roman" w:cs="Times New Roman"/>
          <w:sz w:val="24"/>
          <w:szCs w:val="24"/>
        </w:rPr>
        <w:t xml:space="preserve"> Furthermore, AI has encouraged the development of new diabetes medications, enlarging the available therapeutic options. In Addition, the ability to make decisions by AI systems and self-management tools empowers patients, allowing them to manage their diabetes actively</w:t>
      </w:r>
      <w:r w:rsidR="00334F9F">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{"citationID":"Ywg07LKS","properties":{"formattedCitation":"(68)","plainCitation":"(68)","noteIndex":0},"citationItems":[{"id":706,"uris":["http://zotero.org/users/16652950/items/CKYDIIHK"],"itemData":{"id":706,"type":"article-journal","abstract":"The increasing prevalence of diabetes, high avoidable morbidity and mortality due to diabetes and diabetic complications, and related substantial economic burden make diabetes a significant health challenge worldwide. A shortage of diabetes specialists, uneven distribution of medical resources, low adherence to medications, and improper self-management contribute to poor glycemic control in patients with diabetes. Recent advancements in digital health technologies, especially artificial intelligence (AI), provide a significant opportunity to achieve better efficiency in diabetes care, which may diminish the increase in diabetes-related health-care expenditures. Here, we review the recent progress in the application of AI in the management of diabetes and then discuss the opportunities and challenges of AI application in clinical practice. Furthermore, we explore the possibility of combining and expanding upon existing digital health technologies to develop an AI-assisted digital health-care ecosystem that includes the prevention and management of diabetes., Guan et al. review the recent progress in the application of AI in diabetes care and then discuss the opportunities for and challenges of AI application in clinical practice. Furthermore, they explore the possibility of combining and expanding upon existing digital health technologies to develop an AI-assisted digital health-care ecosystem.","container-title":"Cell Reports Medicine","DOI":"10.1016/j.xcrm.2023.101213","ISSN":"2666-3791","issue":"10","journalAbbreviation":"Cell Rep Med","note":"PMID: 37788667\nPMCID: PMC10591058","page":"101213","source":"PubMed Central","title":"Artificial intelligence in diabetes management: Advancements, opportunities, and challenges","title-short":"Artificial intelligence in diabetes management","volume":"4","author":[{"family":"Guan","given":"Zhouyu"},{"family":"Li","given":"Huating"},{"family":"Liu","given":"Ruhan"},{"family":"Cai","given":"Chun"},{"family":"Liu","given":"Yuexing"},{"family":"Li","given":"Jiajia"},{"family":"Wang","given":"Xiangning"},{"family":"Huang","given":"Shan"},{"family":"Wu","given":"Liang"},{"family":"Liu","given":"Dan"},{"family":"Yu","given":"Shujie"},{"family":"Wang","given":"Zheyuan"},{"family":"Shu","given":"Jia"},{"family":"Hou","given":"Xuhong"},{"family":"Yang","given":"Xiaokang"},{"family":"Jia","given":"Weiping"},{"family":"Sheng","given":"Bin"}],"issued":{"date-parts":[["2023",10,2]]}}}],"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(68)</w:t>
      </w:r>
      <w:r>
        <w:rPr>
          <w:rFonts w:ascii="Times New Roman" w:hAnsi="Times New Roman" w:cs="Times New Roman"/>
          <w:sz w:val="24"/>
          <w:szCs w:val="24"/>
        </w:rPr>
        <w:fldChar w:fldCharType="end"/>
      </w:r>
      <w:r w:rsidR="00334F9F">
        <w:rPr>
          <w:rFonts w:ascii="Times New Roman" w:hAnsi="Times New Roman" w:cs="Times New Roman"/>
          <w:sz w:val="24"/>
          <w:szCs w:val="24"/>
        </w:rPr>
        <w:t>.</w:t>
      </w:r>
    </w:p>
    <w:p w14:paraId="1F2809BA" w14:textId="3483BED9" w:rsidR="00C248E8" w:rsidRDefault="00A34799">
      <w:pPr>
        <w:jc w:val="both"/>
        <w:rPr>
          <w:rFonts w:ascii="Times New Roman" w:hAnsi="Times New Roman" w:cs="Times New Roman"/>
          <w:sz w:val="24"/>
          <w:szCs w:val="24"/>
        </w:rPr>
      </w:pPr>
      <w:r>
        <w:rPr>
          <w:rFonts w:ascii="Times New Roman" w:hAnsi="Times New Roman" w:cs="Times New Roman"/>
          <w:sz w:val="24"/>
          <w:szCs w:val="24"/>
        </w:rPr>
        <w:t>Recently, research has investigated the relationship between the microbiome, metabolome, and lipidome in Type 1 Diabetes, with the aid of machine learning (ML) techniques for analysis</w:t>
      </w:r>
      <w:r w:rsidR="00334F9F">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{"citationID":"AV84Tvhm","properties":{"formattedCitation":"(70)","plainCitation":"(70)","noteIndex":0},"citationItems":[{"id":712,"uris":["http://zotero.org/users/16652950/items/FNN782FL"],"itemData":{"id":712,"type":"article-journal","abstract":"INTRODUCTION: Type 1 diabetes (T1D) is a complex disorder influenced by genetic and environmental factors. The gut microbiome, the serum metabolome, and the serum lipidome have been identified as key environmental factors contributing to the pathophysiological mechanisms of T1D.\nOBJECTIVES: We aimed to explore the gut microbiota, serum metabolite, and serum lipid signatures in T1D patients by machine learning.\nMETHODS: We evaluated 137 individuals in a cross-sectional cohort involving 38 T1D patients, 38 healthy controls, and 61 T1D patients for validation. We characterized gut microbiome, serum metabolite, and serum lipid profiles with machine learning approaches (logistic regression, support vector machine, Gaussian naive Bayes, and random forest).\nRESULTS: The machine learning approaches using the microbiota composition did not accurately diagnose T1D (model accuracy = 0.7555), while the accuracy of the model using the metabolite composition was 0.9333. Based on the metabolite composition, 3-hydroxybutyric acid and 9-oxo-ode (area under curve = 0.70 and 0.67, respectively, both increased in T1D) were meaningful overlap metabolites screened by multiple bioinformatics methods. We confirmed the biological relevance of the microbiome, metabolome, and lipidome features in the validation group.\nCONCLUSION: By using machine learning algorithms and multi-omics, we demonstrated that T1D patients are associated with altered microbiota, metabolite, and lipidomic signatures or functions.","container-title":"Journal of Advanced Research","DOI":"10.1016/j.jare.2023.11.025","ISSN":"2090-1224","journalAbbreviation":"J Adv Res","language":"eng","note":"PMID: 38042287\nPMCID: PMC11464464","page":"213-221","source":"PubMed","title":"Machine learning approach reveals microbiome, metabolome, and lipidome profiles in type 1 diabetes","volume":"64","author":[{"family":"Tan","given":"Huiling"},{"family":"Shi","given":"Yu"},{"family":"Yue","given":"Tong"},{"family":"Zheng","given":"Dongxue"},{"family":"Luo","given":"Sihui"},{"family":"Weng","given":"Jianping"},{"family":"Zheng","given":"Xueying"}],"issued":{"date-parts":[["2024",10]]}}}],"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(70)</w:t>
      </w:r>
      <w:r>
        <w:rPr>
          <w:rFonts w:ascii="Times New Roman" w:hAnsi="Times New Roman" w:cs="Times New Roman"/>
          <w:sz w:val="24"/>
          <w:szCs w:val="24"/>
        </w:rPr>
        <w:fldChar w:fldCharType="end"/>
      </w:r>
      <w:r w:rsidR="00334F9F">
        <w:rPr>
          <w:rFonts w:ascii="Times New Roman" w:hAnsi="Times New Roman" w:cs="Times New Roman"/>
          <w:sz w:val="24"/>
          <w:szCs w:val="24"/>
        </w:rPr>
        <w:t xml:space="preserve">. </w:t>
      </w:r>
      <w:r>
        <w:rPr>
          <w:rFonts w:ascii="Times New Roman" w:hAnsi="Times New Roman" w:cs="Times New Roman"/>
          <w:sz w:val="24"/>
          <w:szCs w:val="24"/>
        </w:rPr>
        <w:t>The results show that models focusing on metabolite composition are more precise in predicting T1D status than those based on gut microbiota composition, which demonstrates moderate accuracy</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{"citationID":"bzZiWLCG","properties":{"formattedCitation":"(71)","plainCitation":"(71)","noteIndex":0},"citationItems":[{"id":714,"uris":["http://zotero.org/users/16652950/items/5RPRQ2LF"],"itemData":{"id":714,"type":"article-journal","abstract":"•We used multiple machine-learning algorithms to explore gut microbiota, serum metabolites, and lipids signatures in individuals with T1D.•Our findings provide new evidence investigating the interplay between the identified microbes and serum metabolites/lipids in shaping the host functional status and affecting the development and outcomes of T1D.•The merits of our study also included the well-characterized participants, the targeted and quantitative dimension of multi-omics, and the combined use of machine learning and other biostatistics.","container-title":"Journal of Advanced Research","DOI":"10.1016/j.jare.2023.11.025","ISSN":"2090-1232","journalAbbreviation":"J Adv Res","note":"PMID: 38042287\nPMCID: PMC11464464","page":"213-221","source":"PubMed Central","title":"Machine learning approach reveals microbiome, metabolome, and lipidome profiles in type 1 diabetes","volume":"64","author":[{"family":"Tan","given":"Huiling"},{"family":"Shi","given":"Yu"},{"family":"Yue","given":"Tong"},{"family":"Zheng","given":"Dongxue"},{"family":"Luo","given":"Sihui"},{"family":"Weng","given":"Jianping"},{"family":"Zheng","given":"Xueying"}],"issued":{"date-parts":[["2023",11,30]]}}}],"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(71)</w:t>
      </w:r>
      <w:r>
        <w:rPr>
          <w:rFonts w:ascii="Times New Roman" w:hAnsi="Times New Roman" w:cs="Times New Roman"/>
          <w:sz w:val="24"/>
          <w:szCs w:val="24"/>
        </w:rPr>
        <w:fldChar w:fldCharType="end"/>
      </w:r>
      <w:r w:rsidR="00334F9F">
        <w:rPr>
          <w:rFonts w:ascii="Times New Roman" w:hAnsi="Times New Roman" w:cs="Times New Roman"/>
          <w:sz w:val="24"/>
          <w:szCs w:val="24"/>
        </w:rPr>
        <w:t>.</w:t>
      </w:r>
      <w:r>
        <w:rPr>
          <w:rFonts w:ascii="Times New Roman" w:hAnsi="Times New Roman" w:cs="Times New Roman"/>
          <w:sz w:val="24"/>
          <w:szCs w:val="24"/>
        </w:rPr>
        <w:t xml:space="preserve"> Specific lipids, metabolites, and bacterial species have been identified as likely biomarkers for T1D. This shows the importance of integrating various biological layers to enhance our understanding and potential prediction of T1D</w:t>
      </w:r>
      <w:r w:rsidR="00334F9F">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{"citationID":"RFDtNSoq","properties":{"formattedCitation":"(72)","plainCitation":"(72)","noteIndex":0},"citationItems":[{"id":717,"uris":["http://zotero.org/users/16652950/items/G8WBVGFH"],"itemData":{"id":717,"type":"article-journal","abstract":"Highlights\n, \nOur integrated multi‐omics analyses revealed the potential glycemic control–microbiota–metabolite/lipid–T1D relationship.We identified several bacterial genera (e.g., Bacteroides_nordii, Bacteroides_cellulosilyticus) positively associated with the well glycemic control linked to T1D.Through comprehensive analysis, microbiota (Bacteroides_nordii, Bacteroides_coprocola), metabolites (D‐fructose), and lipids (Monoglycerides) may serve as potential mediators that communicated the interaction between the gut, circulatory systems, and glucose fluctuations in T1D patients.","container-title":"Journal of Diabetes","DOI":"10.1111/1753-0407.70021","ISSN":"1753-0393","issue":"10","journalAbbreviation":"J Diabetes","note":"PMID: 39463013\nPMCID: PMC11513438","page":"e70021","source":"PubMed Central","title":"Gut microbiota, serum metabolites, and lipids related to blood glucose control and type 1 diabetes","volume":"16","author":[{"family":"Gu","given":"Zhaohe"},{"family":"Pan","given":"Lanxin"},{"family":"Tan","given":"Huiling"},{"family":"Wang","given":"Xulin"},{"family":"Wang","given":"Jing"},{"family":"Zheng","given":"Xueying"},{"family":"Weng","given":"Jianping"},{"family":"Luo","given":"Sihui"},{"family":"Yue","given":"Tong"},{"family":"Ding","given":"Yu"}],"issued":{"date-parts":[["2024",10,27]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(72)</w:t>
      </w:r>
      <w:r>
        <w:rPr>
          <w:rFonts w:ascii="Times New Roman" w:hAnsi="Times New Roman" w:cs="Times New Roman"/>
          <w:sz w:val="24"/>
          <w:szCs w:val="24"/>
        </w:rPr>
        <w:fldChar w:fldCharType="end"/>
      </w:r>
      <w:r w:rsidR="00334F9F">
        <w:rPr>
          <w:rFonts w:ascii="Times New Roman" w:hAnsi="Times New Roman" w:cs="Times New Roman"/>
          <w:sz w:val="24"/>
          <w:szCs w:val="24"/>
        </w:rPr>
        <w:t>.</w:t>
      </w:r>
    </w:p>
    <w:p w14:paraId="5E09EDC6" w14:textId="77777777" w:rsidR="00C248E8" w:rsidRPr="00A34799" w:rsidRDefault="00A34799">
      <w:pPr>
        <w:jc w:val="both"/>
        <w:rPr>
          <w:rFonts w:ascii="Times New Roman" w:hAnsi="Times New Roman" w:cs="Times New Roman"/>
          <w:b/>
          <w:sz w:val="24"/>
          <w:szCs w:val="24"/>
        </w:rPr>
      </w:pPr>
      <w:r w:rsidRPr="00A34799">
        <w:rPr>
          <w:rFonts w:ascii="Times New Roman" w:hAnsi="Times New Roman" w:cs="Times New Roman"/>
          <w:b/>
          <w:sz w:val="24"/>
          <w:szCs w:val="24"/>
        </w:rPr>
        <w:t>Gut Microbiota Biomarkers for Predicting Therapeutic Responses</w:t>
      </w:r>
    </w:p>
    <w:p w14:paraId="3DF3B087" w14:textId="1DAEE1F0" w:rsidR="00C248E8" w:rsidRDefault="00A34799">
      <w:pPr>
        <w:jc w:val="both"/>
        <w:rPr>
          <w:rFonts w:ascii="Times New Roman" w:hAnsi="Times New Roman" w:cs="Times New Roman"/>
          <w:bCs/>
          <w:sz w:val="24"/>
          <w:szCs w:val="24"/>
        </w:rPr>
      </w:pPr>
      <w:r>
        <w:rPr>
          <w:rFonts w:ascii="Times New Roman" w:hAnsi="Times New Roman" w:cs="Times New Roman"/>
          <w:sz w:val="24"/>
          <w:szCs w:val="24"/>
        </w:rPr>
        <w:t>The gut of humans represents a large microbial ecosystem that houses about trillions of microorganisms.  These microorganisms interact with the host</w:t>
      </w:r>
      <w:r w:rsidR="0048663B">
        <w:rPr>
          <w:rFonts w:ascii="Times New Roman" w:hAnsi="Times New Roman" w:cs="Times New Roman"/>
          <w:sz w:val="24"/>
          <w:szCs w:val="24"/>
        </w:rPr>
        <w:t>,</w:t>
      </w:r>
      <w:r>
        <w:rPr>
          <w:rFonts w:ascii="Times New Roman" w:hAnsi="Times New Roman" w:cs="Times New Roman"/>
          <w:sz w:val="24"/>
          <w:szCs w:val="24"/>
        </w:rPr>
        <w:t xml:space="preserve"> where they aid in digestion, immunity, and overall health</w:t>
      </w:r>
      <w:r w:rsidR="00334F9F">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{"citationID":"8BHDOCJG","properties":{"formattedCitation":"(62)","plainCitation":"(62)","noteIndex":0},"citationItems":[{"id":690,"uris":["http://zotero.org/users/16652950/items/3VNVZ2EG"],"itemData":{"id":690,"type":"article-journal","abstract":"The human microbiome comprises bacteria, archaea, viruses, and eukaryotes which reside within and outside our bodies. These organisms impact human physiology, both in health and in disease, contributing to the enhancement or impairment of metabolic and immune functions. Micro-organisms colonise various sites on and in the human body, where they adapt to specific features of each niche. Facultative anaerobes are more dominant in the gastrointestinal tract, whereas strict aerobes inhabit the respiratory tract, nasal cavity, and skin surface. The indigenous organisms in the human body are well adapted to the immune system, due to the biological interaction of the organisms with the immune system over time. An alteration in the intestinal microbial community plays a major role in human health and disease pathogenesis. These alterations result from lifestyle and the presence of an underlying disease. Dysbiosis increases host susceptibility to infection, and the nature of which depends on the anatomical site involved. The unique diversity of the human microbiota accounts for the specific metabolic activities and functions of these micro-organisms within each body site. It is therefore important to understand the microbial composition and activities of the human microbiome as they contribute to health and disease.","container-title":"International Journal of Microbiology","DOI":"10.1155/2020/8045646","ISSN":"1687-918X","journalAbbreviation":"Int J Microbiol","note":"PMID: 32612660\nPMCID: PMC7306068","page":"8045646","source":"PubMed Central","title":"The Human Microbiome and Its Impacts on Health","volume":"2020","author":[{"family":"Ogunrinola","given":"Grace A."},{"family":"Oyewale","given":"John O."},{"family":"Oshamika","given":"Oyewumi O."},{"family":"Olasehinde","given":"Grace I."}],"issued":{"date-parts":[["2020",6,12]]}}}],"schema":"https://github.com/citation-style-language/schema/raw/master/csl-citation.json"}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(62)</w:t>
      </w:r>
      <w:r>
        <w:rPr>
          <w:rFonts w:ascii="Times New Roman" w:hAnsi="Times New Roman" w:cs="Times New Roman"/>
          <w:sz w:val="24"/>
          <w:szCs w:val="24"/>
        </w:rPr>
        <w:fldChar w:fldCharType="end"/>
      </w:r>
      <w:r w:rsidR="00334F9F">
        <w:rPr>
          <w:rFonts w:ascii="Times New Roman" w:hAnsi="Times New Roman" w:cs="Times New Roman"/>
          <w:sz w:val="24"/>
          <w:szCs w:val="24"/>
        </w:rPr>
        <w:t>.</w:t>
      </w:r>
      <w:r>
        <w:rPr>
          <w:rFonts w:ascii="Times New Roman" w:hAnsi="Times New Roman" w:cs="Times New Roman"/>
          <w:sz w:val="24"/>
          <w:szCs w:val="24"/>
        </w:rPr>
        <w:t xml:space="preserve"> Preserving healthy homeostasis, which includes immune system development, vitamin production, nutrient absorption, epithelial mucosa integrity, and pathogen resistance, depends on the interaction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{"citationID":"xiJmn6wY","properties":{"formattedCitation":"(73)","plainCitation":"(73)","noteIndex":0},"citationItems":[{"id":720,"uris":["http://zotero.org/users/16652950/items/HDS764IT"],"itemData":{"id":720,"type":"article-journal","abstract":"Dynamic interactions between gut microbiota and a host’s innate and adaptive immune systems are essential in maintaining intestinal homeostasis and inhibiting inflammation. Gut microbiota metabolizes proteins and complex carbohydrates, synthesizes vitamins, and produces an enormous number of metabolic products that can mediate cross-talk between gut epithelium and immune cells. As a defense mechanism, gut epithelial cells produce a mucosal barrier to segregate microbiota from host immune cells and reduce intestinal permeability. An impaired interaction between gut bacteria and the mucosal immune system can lead to an increased abundance of potentially pathogenic gram-negative bacteria and their associated metabolic changes, disrupting the epithelial barrier and increasing susceptibility to infections. Gut dysbiosis, or negative alterations in gut microbial composition, can also dysregulate immune responses, causing inflammation, oxidative stress, and insulin resistance. Over time, chronic dysbiosis and the leakage of microbiota and their metabolic products across the mucosal barrier may increase prevalence of type 2 diabetes, cardiovascular disease, autoimmune disease, inflammatory bowel disease, and a variety of cancers. In this paper, we highlight the pivotal role gut bacteria and their metabolic products (short-chain fatty acids (SCFAs)) which play in mucosal immunity.","container-title":"Microorganisms","DOI":"10.3390/microorganisms8101587","ISSN":"2076-2607","issue":"10","language":"en","license":"http://creativecommons.org/licenses/by/3.0/","note":"number: 10\npublisher: Multidisciplinary Digital Publishing Institute","page":"1587","source":"www.mdpi.com","title":"Gut Microbiota and Immune System Interactions","volume":"8","author":[{"family":"Yoo","given":"Ji Youn"},{"family":"Groer","given":"Maureen"},{"family":"Dutra","given":"Samia Valeria Ozorio"},{"family":"Sarkar","given":"Anujit"},{"family":"McSkimming","given":"Daniel Ian"}],"issued":{"date-parts":[["2020",10]]}}}],"schema":"https://github.com/citation-style-language/schema/raw/master/csl-citation.json"}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(73)</w:t>
      </w:r>
      <w:r>
        <w:rPr>
          <w:rFonts w:ascii="Times New Roman" w:hAnsi="Times New Roman" w:cs="Times New Roman"/>
          <w:sz w:val="24"/>
          <w:szCs w:val="24"/>
        </w:rPr>
        <w:fldChar w:fldCharType="end"/>
      </w:r>
      <w:r w:rsidR="00821C03">
        <w:rPr>
          <w:rFonts w:ascii="Times New Roman" w:hAnsi="Times New Roman" w:cs="Times New Roman"/>
          <w:sz w:val="24"/>
          <w:szCs w:val="24"/>
        </w:rPr>
        <w:t xml:space="preserve">. </w:t>
      </w:r>
      <w:r>
        <w:rPr>
          <w:rFonts w:ascii="Times New Roman" w:hAnsi="Times New Roman" w:cs="Times New Roman"/>
          <w:sz w:val="24"/>
          <w:szCs w:val="24"/>
        </w:rPr>
        <w:t>Given this relationship, a term known as dysbiosis is defined as an alteration in the makeup of the microbiota and is related to several human disorders, which include both extra-digestive and digestive cancers</w:t>
      </w:r>
      <w:r w:rsidR="00821C03">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{"citationID":"WOFUR87d","properties":{"formattedCitation":"(74)","plainCitation":"(74)","noteIndex":0},"citationItems":[{"id":722,"uris":["http://zotero.org/users/16652950/items/YA6BXT3Z"],"itemData":{"id":722,"type":"article-journal","abstract":"Inflammatory bowel disease (IBD) is an intestinal inflammatory condition that affects over two million people in the United States. Although the etiology and pathogenesis of IBD are still largely unknown, dysregulated host/enteric microbial interactions are requisite for the development of IBD. So far, many researchers have tried to identify a precise relationship between IBD and an imbalance of the intestinal microbiota, termed “dysbiosis”. In spite of the extensive efforts, it is still largely unknown about the interplay among microbes, their hosts, and their environments, and whether dysbiosis is a causal factor or an effect of IBD. Recently, deep-sequencing analyses of the microbiota in IBD patients have been instrumental in characterizing the strong association between dysbiosis and IBD development, although it is still unable to identify specific-associated species level changes in most cases. Based on many recent reports, dysbiosis of the commensal microbiota is implicated in the pathogenesis of several diseases, including IBD, obesity, and allergic disorders, in both human and animal models., In this review article, we have focused on explaining the multiple types of dysbiosis, as well as dysbiosis-related diseases and potential treatments in order to apply this knowledge to understand a possible cause and potentially find therapeutic strategies for IBD as well as the other dysbiosis-related diseases.","container-title":"Inflammatory bowel diseases","DOI":"10.1097/MIB.0000000000000750","ISSN":"1078-0998","issue":"5","journalAbbreviation":"Inflamm Bowel Dis","note":"PMID: 27070911\nPMCID: PMC4838534","page":"1137-1150","source":"PubMed Central","title":"Current understanding of dysbiosis in disease in human and animal models","volume":"22","author":[{"family":"DeGruttola","given":"Arianna K."},{"family":"Low","given":"Daren"},{"family":"Mizoguchi","given":"Atsushi"},{"family":"Mizoguchi","given":"Emiko"}],"issued":{"date-parts":[["2016",5]]}}}],"schema":"https://github.com/citation-style-language/schema/raw/master/csl-citation.json"}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(74)</w:t>
      </w:r>
      <w:r>
        <w:rPr>
          <w:rFonts w:ascii="Times New Roman" w:hAnsi="Times New Roman" w:cs="Times New Roman"/>
          <w:sz w:val="24"/>
          <w:szCs w:val="24"/>
        </w:rPr>
        <w:fldChar w:fldCharType="end"/>
      </w:r>
      <w:r w:rsidR="00821C03">
        <w:rPr>
          <w:rFonts w:ascii="Times New Roman" w:hAnsi="Times New Roman" w:cs="Times New Roman"/>
          <w:sz w:val="24"/>
          <w:szCs w:val="24"/>
        </w:rPr>
        <w:t>.</w:t>
      </w:r>
    </w:p>
    <w:p w14:paraId="48C7FE96" w14:textId="4B08803B" w:rsidR="00C248E8" w:rsidRDefault="00A34799">
      <w:pPr>
        <w:jc w:val="both"/>
        <w:rPr>
          <w:rFonts w:ascii="Times New Roman" w:hAnsi="Times New Roman" w:cs="Times New Roman"/>
          <w:sz w:val="24"/>
          <w:szCs w:val="24"/>
        </w:rPr>
      </w:pPr>
      <w:r>
        <w:rPr>
          <w:rFonts w:ascii="Times New Roman" w:hAnsi="Times New Roman" w:cs="Times New Roman"/>
          <w:sz w:val="24"/>
          <w:szCs w:val="24"/>
        </w:rPr>
        <w:t>The gut microbiome as an indicator of how well a treatment will work has become a subject of recent research. Studies have shown that a higher microbial population and an increased number of bacteria producing short-chain fatty acids are related to the fast response of anti-integrin medications in inflammatory bowel disease (IBD)</w:t>
      </w:r>
      <w:r w:rsidR="00821C03">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{"citationID":"mFLZC4fU","properties":{"formattedCitation":"(75)","plainCitation":"(75)","noteIndex":0},"citationItems":[{"id":725,"uris":["http://zotero.org/users/16652950/items/JK643PZF"],"itemData":{"id":725,"type":"article-journal","abstract":"Current inflammatory bowel disease (IBD) treatments including non-biological, biological, and nutritional therapies aim to achieve remission and mucosal healing. Treatment efficacy, however, is highly variable, and there is growing evidence that the gut microbiota influences therapeutic efficacy. The aim of this study was to conduct a systematic review and meta-analysis to define changes in the gut microbiota following IBD treatment and to identify microbial predictors of treatment response. A systematic search using MEDLINE/Embase and PubMed was performed in July 2022. The review was conducted based on the Preferred Reporting Items for Systematic reviews and Meta-Analyses guidelines. Studies were included if they reported longitudinal microbiota analysis (&gt;2 weeks) using next-generation sequencing or high-throughput sequencing of faecal/mucosal samples from IBD patients commencing treatment. Meta-analysis on alpha-diversity changes following infliximab treatment was conducted. Thirty-nine studies met the inclusion criteria, and four studies were included in the meta-analysis. An increase in alpha diversity was observed following treatment with 5-aminosalicylates, corticosteroids, and biological therapies in most studies. Characteristic signatures involving the enrichment of short-chain-fatty-acid-producing bacteria including Faecalibacterium prausnitzii and a reduction of pathogenic bacteria including various Proteobacteria were demonstrated following treatment with specific signatures identified based on treatment outcome. The meta-analysis demonstrated a statistically significant increase in bacterial richness following infliximab treatment (standardised mean difference −1.16 (−1.50, −0.83), p &lt; 0.00001). Conclusion: Distinct microbial signatures are seen following treatment and are associated with treatment response. The interrogation of large longitudinal studies is needed to establish the link between the gut microbiota and IBD therapeutic outcomes.","container-title":"Pathogens","DOI":"10.3390/pathogens12020262","ISSN":"2076-0817","issue":"2","journalAbbreviation":"Pathogens","note":"PMID: 36839534\nPMCID: PMC9965214","page":"262","source":"PubMed Central","title":"Assessing the Relationship between the Gut Microbiota and Inflammatory Bowel Disease Therapeutics: A Systematic Review","title-short":"Assessing the Relationship between the Gut Microbiota and Inflammatory Bowel Disease Therapeutics","volume":"12","author":[{"family":"Mah","given":"Cassandra"},{"family":"Jayawardana","given":"Thisun"},{"family":"Leong","given":"Gary"},{"family":"Koentgen","given":"Sabrina"},{"family":"Lemberg","given":"Daniel"},{"family":"Connor","given":"Susan J."},{"family":"Rokkas","given":"Theodore"},{"family":"Grimm","given":"Michael C."},{"family":"Leach","given":"Steven T."},{"family":"Hold","given":"Georgina L."}],"issued":{"date-parts":[["2023",2,6]]}}}],"schema":"https://github.com/citation-style-language/schema/raw/master/csl-citation.json"}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(75)</w:t>
      </w:r>
      <w:r>
        <w:rPr>
          <w:rFonts w:ascii="Times New Roman" w:hAnsi="Times New Roman" w:cs="Times New Roman"/>
          <w:sz w:val="24"/>
          <w:szCs w:val="24"/>
        </w:rPr>
        <w:fldChar w:fldCharType="end"/>
      </w:r>
      <w:r w:rsidR="00821C03">
        <w:rPr>
          <w:rFonts w:ascii="Times New Roman" w:hAnsi="Times New Roman" w:cs="Times New Roman"/>
          <w:sz w:val="24"/>
          <w:szCs w:val="24"/>
        </w:rPr>
        <w:t>.</w:t>
      </w:r>
      <w:r>
        <w:rPr>
          <w:rFonts w:ascii="Times New Roman" w:hAnsi="Times New Roman" w:cs="Times New Roman"/>
          <w:sz w:val="24"/>
          <w:szCs w:val="24"/>
        </w:rPr>
        <w:t xml:space="preserve"> This indicates that the composition and benefits of the gut microbiome play a crucial role in patient outcomes and in organizing therapeutic approaches in IBD, and also in other conditions</w:t>
      </w:r>
      <w:r w:rsidR="00821C03">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{"citationID":"xCVAXrAV","properties":{"formattedCitation":"(76)","plainCitation":"(76)","noteIndex":0},"citationItems":[{"id":728,"uris":["http://zotero.org/users/16652950/items/PFWZY7TQ"],"itemData":{"id":728,"type":"article-journal","abstract":"Inflammatory Bowel Disease (IBD), encompassing Crohn’s disease (CD) and ulcerative colitis (UC), is a chronic and relapsing inflammatory condition of the intestine that significantly impairs quality of life and imposes a heavy burden on healthcare systems globally. While the exact etiology of IBD is unclear, it is influenced by genetic, environmental, immunological, and microbial factors. Recent advances highlight the gut microbiome’s pivotal role in IBD pathogenesis. The microbial dysbiosis characteristic of IBD, marked by a decline in beneficial bacteria and an increase in pathogenic microbes, suggests a profound connection between microbial imbalance and disease mechanisms. This review explores diagnostic approaches to IBD that integrate clinical assessment with advanced microbiological analyses, highlighting the potential of microbiome profiling as a non-invasive diagnostic tool. In addition, it evaluates conventional and emerging treatments and discusses microbiome-targeted intervention prospects, such as probiotics, symbiotics, and faecal microbiota transplantation. The necessity for future research to establish their efficacy and safety is emphasised.","container-title":"Journal of Personalized Medicine","DOI":"10.3390/jpm14050507","ISSN":"2075-4426","issue":"5","journalAbbreviation":"J Pers Med","note":"PMID: 38793089\nPMCID: PMC11122163","page":"507","source":"PubMed Central","title":"Exploring the Gut Microbiome’s Role in Inflammatory Bowel Disease: Insights and Interventions","title-short":"Exploring the Gut Microbiome’s Role in Inflammatory Bowel Disease","volume":"14","author":[{"family":"Gyriki","given":"Despoina"},{"family":"Nikolaidis","given":"Christos"},{"family":"Stavropoulou","given":"Elisavet"},{"family":"Bezirtzoglou","given":"Ioanna"},{"family":"Tsigalou","given":"Christina"},{"family":"Vradelis","given":"Stergios"},{"family":"Bezirtzoglou","given":"Eugenia"}],"issued":{"date-parts":[["2024",5,11]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sidR="00821C03">
        <w:rPr>
          <w:rFonts w:ascii="Times New Roman" w:hAnsi="Times New Roman" w:cs="Times New Roman"/>
          <w:sz w:val="24"/>
          <w:szCs w:val="24"/>
        </w:rPr>
        <w:t xml:space="preserve">. </w:t>
      </w:r>
      <w:r>
        <w:rPr>
          <w:rFonts w:ascii="Times New Roman" w:hAnsi="Times New Roman" w:cs="Times New Roman"/>
          <w:sz w:val="24"/>
          <w:szCs w:val="24"/>
        </w:rPr>
        <w:t>This relationship could lead to efficient personalized treatment strategies that leverage the microbiome to enhance therapeutic efficacy</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{"citationID":"ceNX28FR","properties":{"formattedCitation":"(77)","plainCitation":"(77)","noteIndex":0},"citationItems":[{"id":731,"uris":["http://zotero.org/users/16652950/items/56HNWI24"],"itemData":{"id":731,"type":"article-journal","abstract":"Microbiome‐based medicines include biomarkers, where patients are screened monitored and stratified, and therapeutics, where there are currently nine forms of therapeutics: dietary interventions, prebiotics, probiotics, synbiotics, antibiotics, faecal microbiota transplantation, phage therapy, live biotherapeutics and microbiome mimetics.","container-title":"Alimentary Pharmacology &amp; Therapeutics","DOI":"10.1111/apt.17049","ISSN":"0269-2813","issue":"2","journalAbbreviation":"Aliment Pharmacol Ther","note":"PMID: 35611465\nPMCID: PMC9322325","page":"192-208","source":"PubMed Central","title":"Review article: the future of microbiome‐based therapeutics","title-short":"Review article","volume":"56","author":[{"family":"Gulliver","given":"Emily L."},{"family":"Young","given":"Remy B."},{"family":"Chonwerawong","given":"Michelle"},{"family":"D'Adamo","given":"Gemma L."},{"family":"Thomason","given":"Tamblyn"},{"family":"Widdop","given":"James T."},{"family":"Rutten","given":"Emily L."},{"family":"Rossetto Marcelino","given":"Vanessa"},{"family":"Bryant","given":"Robert V."},{"family":"Costello","given":"Samuel P."},{"family":"O'Brien","given":"Claire L."},{"family":"Hold","given":"Georgina L."},{"family":"Giles","given":"Edward M."},{"family":"Forster","given":"Samuel C."}],"issued":{"date-parts":[["2022",7]]}}}],"schema":"https://github.com/citation-style-language/schema/raw/master/csl-citation.json"}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(77)</w:t>
      </w:r>
      <w:r>
        <w:rPr>
          <w:rFonts w:ascii="Times New Roman" w:hAnsi="Times New Roman" w:cs="Times New Roman"/>
          <w:sz w:val="24"/>
          <w:szCs w:val="24"/>
        </w:rPr>
        <w:fldChar w:fldCharType="end"/>
      </w:r>
      <w:r w:rsidR="00821C03">
        <w:rPr>
          <w:rFonts w:ascii="Times New Roman" w:hAnsi="Times New Roman" w:cs="Times New Roman"/>
          <w:sz w:val="24"/>
          <w:szCs w:val="24"/>
        </w:rPr>
        <w:t>.</w:t>
      </w:r>
      <w:r>
        <w:rPr>
          <w:rFonts w:ascii="Times New Roman" w:hAnsi="Times New Roman" w:cs="Times New Roman"/>
          <w:sz w:val="24"/>
          <w:szCs w:val="24"/>
        </w:rPr>
        <w:t xml:space="preserve"> With the increased response of gut microbiota for cancer therapy, it will be a novel strategy that might pave the way for gut microbial diversities as a prognostic indicator for cancer therapies, such as immunotherapy, chemotherapy, radiation,  and surgery</w:t>
      </w:r>
      <w:r w:rsidR="00821C03">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{"citationID":"Mj7sJI0R","properties":{"formattedCitation":"(78)","plainCitation":"(78)","noteIndex":0},"citationItems":[{"id":734,"uris":["http://zotero.org/users/16652950/items/E3J337VR"],"itemData":{"id":734,"type":"article-journal","abstract":"Although immune-checkpoint inhibitors (ICIs) have significantly improved cancer treatment, their effectiveness is limited by primary or acquired resistance in many patients. The gut microbiota, through its production of metabolites and regulation of immune cell functions, plays a vital role in maintaining immune balance and influencing the response to cancer immunotherapies. This review highlights evidence linking specific gut microbial characteristics to increased therapeutic efficacy in a variety of cancers, such as gastrointestinal cancers, melanoma, lung cancer, urinary system cancers, and reproductive system cancers, suggesting the gut microbiota’s potential as a predictive biomarker for ICI responsiveness. It also explores the possibility of enhancing ICI effectiveness through fecal microbiota transplantation, probiotics, prebiotics, synbiotics, postbiotics, and dietary modifications. Moreover, the review underscores the need for extensive randomized controlled trials to confirm the gut microbiota’s predictive value and to establish guidelines for microbiota-targeted interventions in immunotherapy. In summary, the article suggests that a balanced gut microbiota is key to maximizing immunotherapy benefits and calls for further research to optimize microbiota modulation strategies for cancer treatment. It advocates for a deeper comprehension of the complex interactions between gut microbiota, host immunity, and cancer therapy, aiming for more personalized and effective treatment options.","container-title":"Frontiers in Immunology","DOI":"10.3389/fimmu.2024.1471273","ISSN":"1664-3224","journalAbbreviation":"Front Immunol","note":"PMID: 39669573\nPMCID: PMC11634861","page":"1471273","source":"PubMed Central","title":"Gut microbiota as a biomarker and modulator of anti-tumor immunotherapy outcomes","volume":"15","author":[{"family":"Yan","given":"Jiexi"},{"family":"Yang","given":"Lu"},{"family":"Ren","given":"Qingmiao"},{"family":"Zhu","given":"Chan"},{"family":"Du","given":"Haiyun"},{"family":"Wang","given":"Zhouyu"},{"family":"Qi","given":"Yaya"},{"family":"Xian","given":"Xiaohong"},{"family":"Chen","given":"Dongsheng"}],"issued":{"date-parts":[["2024",11,28]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(78)</w:t>
      </w:r>
      <w:r>
        <w:rPr>
          <w:rFonts w:ascii="Times New Roman" w:hAnsi="Times New Roman" w:cs="Times New Roman"/>
          <w:sz w:val="24"/>
          <w:szCs w:val="24"/>
        </w:rPr>
        <w:fldChar w:fldCharType="end"/>
      </w:r>
      <w:r w:rsidR="00821C03">
        <w:rPr>
          <w:rFonts w:ascii="Times New Roman" w:hAnsi="Times New Roman" w:cs="Times New Roman"/>
          <w:sz w:val="24"/>
          <w:szCs w:val="24"/>
        </w:rPr>
        <w:t>.</w:t>
      </w:r>
      <w:r>
        <w:rPr>
          <w:rFonts w:ascii="Times New Roman" w:hAnsi="Times New Roman" w:cs="Times New Roman"/>
          <w:sz w:val="24"/>
          <w:szCs w:val="24"/>
        </w:rPr>
        <w:t xml:space="preserve"> </w:t>
      </w:r>
      <w:r w:rsidR="0048663B">
        <w:rPr>
          <w:rFonts w:ascii="Times New Roman" w:hAnsi="Times New Roman" w:cs="Times New Roman"/>
          <w:sz w:val="24"/>
          <w:szCs w:val="24"/>
        </w:rPr>
        <w:t>Sequencing</w:t>
      </w:r>
      <w:r>
        <w:rPr>
          <w:rFonts w:ascii="Times New Roman" w:hAnsi="Times New Roman" w:cs="Times New Roman"/>
          <w:sz w:val="24"/>
          <w:szCs w:val="24"/>
        </w:rPr>
        <w:t xml:space="preserve"> metagenomic </w:t>
      </w:r>
      <w:r>
        <w:rPr>
          <w:rFonts w:ascii="Times New Roman" w:hAnsi="Times New Roman" w:cs="Times New Roman"/>
          <w:sz w:val="24"/>
          <w:szCs w:val="24"/>
        </w:rPr>
        <w:lastRenderedPageBreak/>
        <w:t xml:space="preserve">shotgun and 16S rRNA of patient fecal samples </w:t>
      </w:r>
      <w:r w:rsidR="0048663B">
        <w:rPr>
          <w:rFonts w:ascii="Times New Roman" w:hAnsi="Times New Roman" w:cs="Times New Roman"/>
          <w:sz w:val="24"/>
          <w:szCs w:val="24"/>
        </w:rPr>
        <w:t>has</w:t>
      </w:r>
      <w:r>
        <w:rPr>
          <w:rFonts w:ascii="Times New Roman" w:hAnsi="Times New Roman" w:cs="Times New Roman"/>
          <w:sz w:val="24"/>
          <w:szCs w:val="24"/>
        </w:rPr>
        <w:t xml:space="preserve"> been utilized to elucidate specific pathways for digestive malignancies and other cancers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{"citationID":"UphdsfUb","properties":{"formattedCitation":"(79)","plainCitation":"(79)","noteIndex":0},"citationItems":[{"id":739,"uris":["http://zotero.org/users/16652950/items/QK7G4AU4"],"itemData":{"id":739,"type":"article-journal","abstract":"The interaction between the microbial communities in the human body and the onset and progression of cancer has not been investigated until recently. The vast majority of the metagenomics research in this area has concentrated on the composition of microbiomes, attempting to link the overabundance or depletion of certain microorganisms to cancer proliferation, metastatic behaviour, and its resistance to therapies. However, studies elucidating the functional implications of the microbiome activity in cancer patients are still scarce; in particular, there is an overwhelming lack of studies assessing such implications directly, through analysis of the transcriptome of the bacterial community. This review summarises the contributions of metagenomics and metatranscriptomics to the knowledge of the microbial environment associated with several cancers; most importantly, it highlights all the advantages that metatranscriptomics has over metagenomics and suggests how such an approach can be leveraged to advance the knowledge of the cancer bacterial environment.","container-title":"International Journal of Molecular Sciences","DOI":"10.3390/ijms241813786","ISSN":"1422-0067","issue":"18","language":"en","license":"http://creativecommons.org/licenses/by/3.0/","note":"number: 18\npublisher: Multidisciplinary Digital Publishing Institute","page":"13786","source":"www.mdpi.com","title":"Microbiomes, Their Function, and Cancer: How Metatranscriptomics Can Close the Knowledge Gap","title-short":"Microbiomes, Their Function, and Cancer","volume":"24","author":[{"family":"Aitmanaitė","given":"Lina"},{"family":"Širmonaitis","given":"Karolis"},{"family":"Russo","given":"Giancarlo"}],"issued":{"date-parts":[["2023",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(79)</w:t>
      </w:r>
      <w:r>
        <w:rPr>
          <w:rFonts w:ascii="Times New Roman" w:hAnsi="Times New Roman" w:cs="Times New Roman"/>
          <w:sz w:val="24"/>
          <w:szCs w:val="24"/>
        </w:rPr>
        <w:fldChar w:fldCharType="end"/>
      </w:r>
      <w:r w:rsidR="00821C03">
        <w:rPr>
          <w:rFonts w:ascii="Times New Roman" w:hAnsi="Times New Roman" w:cs="Times New Roman"/>
          <w:sz w:val="24"/>
          <w:szCs w:val="24"/>
        </w:rPr>
        <w:t>.</w:t>
      </w:r>
      <w:r>
        <w:rPr>
          <w:rFonts w:ascii="Times New Roman" w:hAnsi="Times New Roman" w:cs="Times New Roman"/>
          <w:noProof/>
          <w:sz w:val="24"/>
          <w:szCs w:val="24"/>
        </w:rPr>
        <w:drawing>
          <wp:inline distT="0" distB="0" distL="0" distR="0" wp14:anchorId="6687DC45" wp14:editId="051A39E8">
            <wp:extent cx="5943600" cy="3602355"/>
            <wp:effectExtent l="0" t="0" r="0" b="0"/>
            <wp:docPr id="103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
                    <pic:cNvPicPr/>
                  </pic:nvPicPr>
                  <pic:blipFill>
                    <a:blip r:embed="rId12" cstate="print"/>
                    <a:srcRect/>
                    <a:stretch/>
                  </pic:blipFill>
                  <pic:spPr>
                    <a:xfrm>
                      <a:off x="0" y="0"/>
                      <a:ext cx="5943600" cy="3602355"/>
                    </a:xfrm>
                    <a:prstGeom prst="rect">
                      <a:avLst/>
                    </a:prstGeom>
                  </pic:spPr>
                </pic:pic>
              </a:graphicData>
            </a:graphic>
          </wp:inline>
        </w:drawing>
      </w:r>
      <w:r>
        <w:rPr>
          <w:rFonts w:ascii="Times New Roman" w:hAnsi="Times New Roman" w:cs="Times New Roman"/>
          <w:sz w:val="24"/>
          <w:szCs w:val="24"/>
        </w:rPr>
        <w:t xml:space="preserve"> </w:t>
      </w:r>
    </w:p>
    <w:p w14:paraId="3B7EAEA3" w14:textId="1B9CA0F8" w:rsidR="00C248E8" w:rsidRDefault="00A34799">
      <w:pPr>
        <w:jc w:val="both"/>
        <w:rPr>
          <w:rFonts w:ascii="Times New Roman" w:hAnsi="Times New Roman" w:cs="Times New Roman"/>
          <w:sz w:val="24"/>
          <w:szCs w:val="24"/>
        </w:rPr>
      </w:pPr>
      <w:r>
        <w:rPr>
          <w:rFonts w:ascii="Times New Roman" w:hAnsi="Times New Roman" w:cs="Times New Roman"/>
          <w:sz w:val="24"/>
          <w:szCs w:val="24"/>
        </w:rPr>
        <w:t xml:space="preserve">Figure </w:t>
      </w:r>
      <w:r w:rsidR="0073083D">
        <w:rPr>
          <w:rFonts w:ascii="Times New Roman" w:hAnsi="Times New Roman" w:cs="Times New Roman"/>
          <w:sz w:val="24"/>
          <w:szCs w:val="24"/>
        </w:rPr>
        <w:t>5</w:t>
      </w:r>
      <w:r>
        <w:rPr>
          <w:rFonts w:ascii="Times New Roman" w:hAnsi="Times New Roman" w:cs="Times New Roman"/>
          <w:sz w:val="24"/>
          <w:szCs w:val="24"/>
        </w:rPr>
        <w:t xml:space="preserve"> shows the  usage of the gut microbiota in  the discovery of new and innovative therapeutic tools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{"citationID":"kd0X1sKa","properties":{"formattedCitation":"(52)","plainCitation":"(52)","noteIndex":0},"citationItems":[{"id":653,"uris":["http://zotero.org/users/16652950/items/JJYZLZ79"],"itemData":{"id":653,"type":"article-journal","abstract":"Mouse colonized with human fecal microbiota is an interesting model concept with pros and cons like any other model system. The concept provides an ecologically relevant context to study food component and drug metabolism, and is an invaluable tool for phenotype transfer studies to prove the role of the gut microbiota in health and disease. The major drawbacks are the difficulties with transferring certain components of the human microbiota to the recipient mice, and immunological abnormalities observed in these mice. There seem to be unexplored opportunities for trying to reduce these limitations, but careful evaluation of pros, cons and possible alternatives is still necessary.","container-title":"Laboratory Animals","DOI":"10.1177/0023677218787554","ISSN":"0023-6772","issue":"3","journalAbbreviation":"Lab Anim","language":"EN","note":"publisher: SAGE Publications","page":"244-251","source":"SAGE Journals","title":"Humanizing the gut microbiota of mice: Opportunities and challenges","title-short":"Humanizing the gut microbiota of mice","volume":"53","author":[{"family":"Lundberg","given":"Randi"}],"issued":{"date-parts":[["2019",6,1]]}}}],"schema":"https://github.com/citation-style-language/schema/raw/master/csl-citation.json"}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(52)</w:t>
      </w:r>
      <w:r>
        <w:rPr>
          <w:rFonts w:ascii="Times New Roman" w:hAnsi="Times New Roman" w:cs="Times New Roman"/>
          <w:sz w:val="24"/>
          <w:szCs w:val="24"/>
        </w:rPr>
        <w:fldChar w:fldCharType="end"/>
      </w:r>
      <w:r w:rsidR="00821C03">
        <w:rPr>
          <w:rFonts w:ascii="Times New Roman" w:hAnsi="Times New Roman" w:cs="Times New Roman"/>
          <w:sz w:val="24"/>
          <w:szCs w:val="24"/>
        </w:rPr>
        <w:t>.</w:t>
      </w:r>
    </w:p>
    <w:p w14:paraId="05FE7D82" w14:textId="77777777" w:rsidR="00C248E8" w:rsidRDefault="00A34799">
      <w:pPr>
        <w:jc w:val="both"/>
        <w:rPr>
          <w:rFonts w:ascii="Times New Roman" w:hAnsi="Times New Roman" w:cs="Times New Roman"/>
          <w:b/>
          <w:sz w:val="24"/>
          <w:szCs w:val="24"/>
        </w:rPr>
      </w:pPr>
      <w:r>
        <w:rPr>
          <w:rFonts w:ascii="Times New Roman" w:hAnsi="Times New Roman" w:cs="Times New Roman"/>
          <w:bCs/>
          <w:sz w:val="24"/>
          <w:szCs w:val="24"/>
        </w:rPr>
        <w:t xml:space="preserve"> </w:t>
      </w:r>
      <w:r>
        <w:rPr>
          <w:rFonts w:ascii="Times New Roman" w:hAnsi="Times New Roman" w:cs="Times New Roman"/>
          <w:b/>
          <w:sz w:val="24"/>
          <w:szCs w:val="24"/>
        </w:rPr>
        <w:t>Challenges and Future Directions</w:t>
      </w:r>
    </w:p>
    <w:p w14:paraId="0F2192FC" w14:textId="77777777" w:rsidR="00C248E8" w:rsidRDefault="00A34799">
      <w:pPr>
        <w:jc w:val="both"/>
        <w:rPr>
          <w:rFonts w:ascii="Times New Roman" w:hAnsi="Times New Roman" w:cs="Times New Roman"/>
          <w:bCs/>
          <w:sz w:val="24"/>
          <w:szCs w:val="24"/>
        </w:rPr>
      </w:pPr>
      <w:r>
        <w:rPr>
          <w:rFonts w:ascii="Times New Roman" w:hAnsi="Times New Roman" w:cs="Times New Roman"/>
          <w:bCs/>
          <w:sz w:val="24"/>
          <w:szCs w:val="24"/>
        </w:rPr>
        <w:t>Variability in Microbiome Composition Across Populations</w:t>
      </w:r>
    </w:p>
    <w:p w14:paraId="16108E36" w14:textId="49F4A8BC" w:rsidR="00C248E8" w:rsidRDefault="00A34799">
      <w:pPr>
        <w:jc w:val="both"/>
        <w:rPr>
          <w:rFonts w:ascii="Times New Roman" w:hAnsi="Times New Roman" w:cs="Times New Roman"/>
          <w:sz w:val="24"/>
          <w:szCs w:val="24"/>
        </w:rPr>
      </w:pPr>
      <w:r>
        <w:rPr>
          <w:rFonts w:ascii="Times New Roman" w:hAnsi="Times New Roman" w:cs="Times New Roman"/>
          <w:sz w:val="24"/>
          <w:szCs w:val="24"/>
        </w:rPr>
        <w:t>Microbiota can differ greatly among individuals and in their interactions with their various human hosts, which is influenced by multiple sites. Research, which includes studies from the Human Microbiome Project, revealed that formation of gut microbiomes differs among human groups and is influenced by different factors which including nutrition, lifestyle, ethnicity, and genetics</w:t>
      </w:r>
      <w:r w:rsidR="00B51D81">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{"citationID":"FjeB0Gp9","properties":{"formattedCitation":"(80)","plainCitation":"(80)","noteIndex":0},"citationItems":[{"id":743,"uris":["http://zotero.org/users/16652950/items/HMPV6EWE"],"itemData":{"id":743,"type":"article-journal","abstract":"The human microbiome is a complex and dynamic system that plays important roles in human health and disease. However, there remain limitations and theoretical gaps in our current understanding of the intricate relationship between microbes and humans. In this narrative review, we integrate the knowledge and insights from various fields, including anatomy, physiology, immunology, histology, genetics, and evolution, to propose a systematic framework. It introduces key concepts such as the ‘innate and adaptive genomes’, which enhance genetic and evolutionary comprehension of the human genome. The ‘germ-free syndrome’ challenges the traditional ‘microbes as pathogens’ view, advocating for the necessity of microbes for health. The ‘slave tissue’ concept underscores the symbiotic intricacies between human tissues and their microbial counterparts, highlighting the dynamic health implications of microbial interactions. ‘Acquired microbial immunity’ positions the microbiome as an adjunct to human immune systems, providing a rationale for probiotic therapies and prudent antibiotic use. The ‘homeostatic reprogramming hypothesis’ integrates the microbiome into the internal environment theory, potentially explaining the change in homeostatic indicators post-industrialization. The ‘cell-microbe co-ecology model’ elucidates the symbiotic regulation affecting cellular balance, while the ‘meta-host model’ broadens the host definition to include symbiotic microbes. The ‘health-illness conversion model’ encapsulates the innate and adaptive genomes’ interplay and dysbiosis patterns. The aim here is to provide a more focused and coherent understanding of microbiome and highlight future research avenues that could lead to a more effective and efficient healthcare system.","container-title":"Signal Transduction and Targeted Therapy","DOI":"10.1038/s41392-024-01946-6","ISSN":"2059-3635","issue":"1","journalAbbreviation":"Sig Transduct Target Ther","language":"en","license":"2024 The Author(s)","note":"publisher: Nature Publishing Group","page":"1-36","source":"www.nature.com","title":"A systematic framework for understanding the microbiome in human health and disease: from basic principles to clinical translation","title-short":"A systematic framework for understanding the microbiome in human health and disease","volume":"9","author":[{"family":"Ma","given":"Ziqi"},{"family":"Zuo","given":"Tao"},{"family":"Frey","given":"Norbert"},{"family":"Rangrez","given":"Ashraf Yusuf"}],"issued":{"date-parts":[["2024",9,23]]}}}],"schema":"https://github.com/citation-style-language/schema/raw/master/csl-citation.json"}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(80)</w:t>
      </w:r>
      <w:r>
        <w:rPr>
          <w:rFonts w:ascii="Times New Roman" w:hAnsi="Times New Roman" w:cs="Times New Roman"/>
          <w:sz w:val="24"/>
          <w:szCs w:val="24"/>
        </w:rPr>
        <w:fldChar w:fldCharType="end"/>
      </w:r>
      <w:r w:rsidR="00B51D81">
        <w:rPr>
          <w:rFonts w:ascii="Times New Roman" w:hAnsi="Times New Roman" w:cs="Times New Roman"/>
          <w:sz w:val="24"/>
          <w:szCs w:val="24"/>
        </w:rPr>
        <w:t xml:space="preserve">. </w:t>
      </w:r>
      <w:r>
        <w:rPr>
          <w:rFonts w:ascii="Times New Roman" w:hAnsi="Times New Roman" w:cs="Times New Roman"/>
          <w:sz w:val="24"/>
          <w:szCs w:val="24"/>
        </w:rPr>
        <w:t>These differences show the advantage of including these factors when examining microbiota in other groups.  The function of gut microbiomes can be influenced by dietary practices, including the eating of a particular food, such as dairy or fermented foods</w:t>
      </w:r>
      <w:r w:rsidR="00B51D81">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{"citationID":"cKO4KgcA","properties":{"formattedCitation":"(49)","plainCitation":"(49)","noteIndex":0},"citationItems":[{"id":642,"uris":["http://zotero.org/users/16652950/items/8PCM6BDK"],"itemData":{"id":642,"type":"article-journal","abstract":"Food components in our diet provide not only necessary nutrients to our body but also substrates for the mutualistic microbial flora in our gastrointestinal tract, termed the gut microbiome. Undigested food components are metabolized to a diverse array of metabolites. Thus, what we eat shapes the structure, composition, and function of the gut microbiome, which interacts with the gut epithelium and mucosal immune system and maintains intestinal homeostasis in a healthy state. Alterations of the gut microbiome are implicated in many diseases, such as inflammatory bowel disease (IBD). There is growing interest in nutritional therapy to target the gut microbiome in IBD. Investigations into dietary effects on the composition changes in the gut microbiome flourished in recent years, but few focused on gut physiology. This review summarizes the current knowledge regarding the impacts of major food components and their metabolites on the gut and health consequences, specifically within the GI tract. Additionally, the influence of the diet on the gut microbiome-host immune system interaction in IBD is also discussed. Understanding the influence of the diet on the interaction of the gut microbiome and the host immune system will be useful in developing nutritional strategies to maintain gut health and restore a healthy microbiome in IBD.","container-title":"International Journal of Molecular Sciences","DOI":"10.3390/ijms23179588","ISSN":"1422-0067","issue":"17","journalAbbreviation":"Int J Mol Sci","note":"PMID: 36076980\nPMCID: PMC9455721","page":"9588","source":"PubMed Central","title":"Influence of Foods and Nutrition on the Gut Microbiome and Implications for Intestinal Health","volume":"23","author":[{"family":"Zhang","given":"Ping"}],"issued":{"date-parts":[["2022",8,24]]}}}],"schema":"https://github.com/citation-style-language/schema/raw/master/csl-citation.json"}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(49)</w:t>
      </w:r>
      <w:r>
        <w:rPr>
          <w:rFonts w:ascii="Times New Roman" w:hAnsi="Times New Roman" w:cs="Times New Roman"/>
          <w:sz w:val="24"/>
          <w:szCs w:val="24"/>
        </w:rPr>
        <w:fldChar w:fldCharType="end"/>
      </w:r>
      <w:r w:rsidR="00B51D81">
        <w:rPr>
          <w:rFonts w:ascii="Times New Roman" w:hAnsi="Times New Roman" w:cs="Times New Roman"/>
          <w:sz w:val="24"/>
          <w:szCs w:val="24"/>
        </w:rPr>
        <w:t>.</w:t>
      </w:r>
      <w:r>
        <w:rPr>
          <w:rFonts w:ascii="Times New Roman" w:hAnsi="Times New Roman" w:cs="Times New Roman"/>
          <w:sz w:val="24"/>
          <w:szCs w:val="24"/>
        </w:rPr>
        <w:t xml:space="preserve"> Specific microbial signatures, which represent past eating patterns and cultural behaviors, can also be influenced by location and ethnicity</w:t>
      </w:r>
      <w:r w:rsidR="00B51D81">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{"citationID":"5ZhzoJna","properties":{"formattedCitation":"(81)","plainCitation":"(81)","noteIndex":0},"citationItems":[{"id":745,"uris":["http://zotero.org/users/16652950/items/9XCCFQJR"],"itemData":{"id":745,"type":"webpage","title":"Ethnicity influences the gut microbiota of individuals sharing a geographical location: a cross-sectional study from a middle-income country | Scientific Reports","URL":"https://www.nature.com/articles/s41598-021-82311-3","accessed":{"date-parts":[["2025",3,28]]}}}],"schema":"https://github.com/citation-style-language/schema/raw/master/csl-citation.json"}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(81)</w:t>
      </w:r>
      <w:r>
        <w:rPr>
          <w:rFonts w:ascii="Times New Roman" w:hAnsi="Times New Roman" w:cs="Times New Roman"/>
          <w:sz w:val="24"/>
          <w:szCs w:val="24"/>
        </w:rPr>
        <w:fldChar w:fldCharType="end"/>
      </w:r>
      <w:r w:rsidR="00B51D81">
        <w:rPr>
          <w:rFonts w:ascii="Times New Roman" w:hAnsi="Times New Roman" w:cs="Times New Roman"/>
          <w:sz w:val="24"/>
          <w:szCs w:val="24"/>
        </w:rPr>
        <w:t>.</w:t>
      </w:r>
      <w:r>
        <w:rPr>
          <w:rFonts w:ascii="Times New Roman" w:hAnsi="Times New Roman" w:cs="Times New Roman"/>
          <w:sz w:val="24"/>
          <w:szCs w:val="24"/>
        </w:rPr>
        <w:t xml:space="preserve"> As research continues to investigate these relationships, understanding the importance of microbiome composition can aid in developing targeted health interventions and treatments tailored to specific populations</w:t>
      </w:r>
      <w:r w:rsidR="00B51D81">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{"citationID":"Os2aykSV","properties":{"formattedCitation":"(82)","plainCitation":"(82)","noteIndex":0},"citationItems":[{"id":747,"uris":["http://zotero.org/users/16652950/items/VUC78Q2R"],"itemData":{"id":747,"type":"webpage","title":"Microbiome and Human Health: Current Understanding, Engineering, and Enabling Technologies - PMC","URL":"https://pmc.ncbi.nlm.nih.gov/articles/PMC9837825/","accessed":{"date-parts":[["2025",3,28]]}}}],"schema":"https://github.com/citation-style-language/schema/raw/master/csl-citation.json"}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(82)</w:t>
      </w:r>
      <w:r>
        <w:rPr>
          <w:rFonts w:ascii="Times New Roman" w:hAnsi="Times New Roman" w:cs="Times New Roman"/>
          <w:sz w:val="24"/>
          <w:szCs w:val="24"/>
        </w:rPr>
        <w:fldChar w:fldCharType="end"/>
      </w:r>
      <w:r w:rsidR="00B51D81">
        <w:rPr>
          <w:rFonts w:ascii="Times New Roman" w:hAnsi="Times New Roman" w:cs="Times New Roman"/>
          <w:sz w:val="24"/>
          <w:szCs w:val="24"/>
        </w:rPr>
        <w:t>.</w:t>
      </w:r>
      <w:r>
        <w:rPr>
          <w:rFonts w:ascii="Times New Roman" w:hAnsi="Times New Roman" w:cs="Times New Roman"/>
          <w:sz w:val="24"/>
          <w:szCs w:val="24"/>
        </w:rPr>
        <w:t xml:space="preserve"> Various population-based factors influence the variance in microbiome profiles. In a case study, Dutch individuals ingest more milk and fewer antibiotics than those in other European nations, and as such, identifying microbiome-based biomarkers for specific illnesses involves considering the population-based differences and microbial composition among healthy individuals</w:t>
      </w:r>
      <w:r w:rsidR="00B51D81">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{"citationID":"xt8zF0bz","properties":{"formattedCitation":"(80)","plainCitation":"(80)","noteIndex":0},"citationItems":[{"id":743,"uris":["http://zotero.org/users/16652950/items/HMPV6EWE"],"itemData":{"id":743,"type":"article-journal","abstract":"The human microbiome is a complex and dynamic system that plays important roles in human health and disease. However, there remain limitations and theoretical gaps in our current understanding of the intricate relationship between microbes and humans. In this narrative review, we integrate the knowledge and insights from various fields, including anatomy, physiology, immunology, histology, genetics, and evolution, to propose a systematic framework. It introduces key concepts such as the ‘innate and adaptive genomes’, which enhance genetic and evolutionary comprehension of the human genome. The ‘germ-free syndrome’ challenges the traditional ‘microbes as pathogens’ view, advocating for the necessity of microbes for health. The ‘slave tissue’ concept underscores the symbiotic intricacies between human tissues and their microbial counterparts, highlighting the dynamic health implications of microbial interactions. ‘Acquired microbial immunity’ positions the microbiome as an adjunct to human immune systems, providing a rationale for probiotic therapies and prudent antibiotic use. The ‘homeostatic reprogramming hypothesis’ integrates the microbiome into the internal environment theory, potentially explaining the change in homeostatic indicators post-industrialization. The ‘cell-microbe co-ecology model’ elucidates the symbiotic regulation affecting cellular balance, while the ‘meta-host model’ broadens the host definition to include symbiotic microbes. The ‘health-illness conversion model’ encapsulates the innate and adaptive genomes’ interplay and dysbiosis patterns. The aim here is to provide a more focused and coherent understanding of microbiome and highlight future research avenues that could lead to a more effective and efficient healthcare system.","container-title":"Signal Transduction and Targeted Therapy","DOI":"10.1038/s41392-024-01946-6","ISSN":"2059-3635","issue":"1","journalAbbreviation":"Sig Transduct Target Ther","language":"en","license":"2024 The Author(s)","note":"publisher: Nature Publishing Group","page":"1-36","source":"www.nature.com","title":"A systematic framework for understanding the microbiome in human health and disease: from basic principles to clinical translation","title-short":"A systematic framework for understanding the microbiome in human health and disease","volume":"9","author":[{"family":"Ma","given":"Ziqi"},{"family":"Zuo","given":"Tao"},{"family":"Frey","given":"Norbert"},{"family":"Rangrez","given":"Ashraf Yusuf"}],"issued":{"date-parts":[["2024",9,23]]}}}],"schema":"https://github.com/citation-style-language/schema/raw/master/csl-citation.json"}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(80)</w:t>
      </w:r>
      <w:r>
        <w:rPr>
          <w:rFonts w:ascii="Times New Roman" w:hAnsi="Times New Roman" w:cs="Times New Roman"/>
          <w:sz w:val="24"/>
          <w:szCs w:val="24"/>
        </w:rPr>
        <w:fldChar w:fldCharType="end"/>
      </w:r>
      <w:r w:rsidR="00B51D81">
        <w:rPr>
          <w:rFonts w:ascii="Times New Roman" w:hAnsi="Times New Roman" w:cs="Times New Roman"/>
          <w:sz w:val="24"/>
          <w:szCs w:val="24"/>
        </w:rPr>
        <w:t>.</w:t>
      </w:r>
      <w:r>
        <w:rPr>
          <w:rFonts w:ascii="Times New Roman" w:hAnsi="Times New Roman" w:cs="Times New Roman"/>
          <w:sz w:val="24"/>
          <w:szCs w:val="24"/>
        </w:rPr>
        <w:t xml:space="preserve"> Numerous reviews of microbiome studies from different perspectives have been published recently, but a thorough overview of the findings </w:t>
      </w:r>
      <w:r>
        <w:rPr>
          <w:rFonts w:ascii="Times New Roman" w:hAnsi="Times New Roman" w:cs="Times New Roman"/>
          <w:sz w:val="24"/>
          <w:szCs w:val="24"/>
        </w:rPr>
        <w:lastRenderedPageBreak/>
        <w:t xml:space="preserve">related to changes in microbiome composition specific to geography, ethnicity, or lifestyle is long overdue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{"citationID":"zWKlF0nR","properties":{"formattedCitation":"(80)","plainCitation":"(80)","noteIndex":0},"citationItems":[{"id":743,"uris":["http://zotero.org/users/16652950/items/HMPV6EWE"],"itemData":{"id":743,"type":"article-journal","abstract":"The human microbiome is a complex and dynamic system that plays important roles in human health and disease. However, there remain limitations and theoretical gaps in our current understanding of the intricate relationship between microbes and humans. In this narrative review, we integrate the knowledge and insights from various fields, including anatomy, physiology, immunology, histology, genetics, and evolution, to propose a systematic framework. It introduces key concepts such as the ‘innate and adaptive genomes’, which enhance genetic and evolutionary comprehension of the human genome. The ‘germ-free syndrome’ challenges the traditional ‘microbes as pathogens’ view, advocating for the necessity of microbes for health. The ‘slave tissue’ concept underscores the symbiotic intricacies between human tissues and their microbial counterparts, highlighting the dynamic health implications of microbial interactions. ‘Acquired microbial immunity’ positions the microbiome as an adjunct to human immune systems, providing a rationale for probiotic therapies and prudent antibiotic use. The ‘homeostatic reprogramming hypothesis’ integrates the microbiome into the internal environment theory, potentially explaining the change in homeostatic indicators post-industrialization. The ‘cell-microbe co-ecology model’ elucidates the symbiotic regulation affecting cellular balance, while the ‘meta-host model’ broadens the host definition to include symbiotic microbes. The ‘health-illness conversion model’ encapsulates the innate and adaptive genomes’ interplay and dysbiosis patterns. The aim here is to provide a more focused and coherent understanding of microbiome and highlight future research avenues that could lead to a more effective and efficient healthcare system.","container-title":"Signal Transduction and Targeted Therapy","DOI":"10.1038/s41392-024-01946-6","ISSN":"2059-3635","issue":"1","journalAbbreviation":"Sig Transduct Target Ther","language":"en","license":"2024 The Author(s)","note":"publisher: Nature Publishing Group","page":"1-36","source":"www.nature.com","title":"A systematic framework for understanding the microbiome in human health and disease: from basic principles to clinical translation","title-short":"A systematic framework for understanding the microbiome in human health and disease","volume":"9","author":[{"family":"Ma","given":"Ziqi"},{"family":"Zuo","given":"Tao"},{"family":"Frey","given":"Norbert"},{"family":"Rangrez","given":"Ashraf Yusuf"}],"issued":{"date-parts":[["2024",9,23]]}}}],"schema":"https://github.com/citation-style-language/schema/raw/master/csl-citation.json"}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(80)</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142C7E18" w14:textId="1C488A85" w:rsidR="00C248E8" w:rsidRDefault="00C248E8">
      <w:pPr>
        <w:jc w:val="both"/>
        <w:rPr>
          <w:rFonts w:ascii="Times New Roman" w:hAnsi="Times New Roman" w:cs="Times New Roman"/>
          <w:noProof/>
          <w:sz w:val="24"/>
          <w:szCs w:val="24"/>
        </w:rPr>
      </w:pPr>
    </w:p>
    <w:p w14:paraId="0DB59468" w14:textId="77777777" w:rsidR="00C248E8" w:rsidRPr="00687B32" w:rsidRDefault="00A34799">
      <w:pPr>
        <w:jc w:val="both"/>
        <w:rPr>
          <w:rFonts w:ascii="Times New Roman" w:hAnsi="Times New Roman" w:cs="Times New Roman"/>
          <w:b/>
          <w:sz w:val="24"/>
          <w:szCs w:val="24"/>
        </w:rPr>
      </w:pPr>
      <w:r w:rsidRPr="00687B32">
        <w:rPr>
          <w:rFonts w:ascii="Times New Roman" w:hAnsi="Times New Roman" w:cs="Times New Roman"/>
          <w:b/>
          <w:sz w:val="24"/>
          <w:szCs w:val="24"/>
        </w:rPr>
        <w:t>Ethical Considerations in Microbiome-Based Interventions</w:t>
      </w:r>
    </w:p>
    <w:p w14:paraId="0A0B1F8B" w14:textId="42922D03" w:rsidR="00C248E8" w:rsidRDefault="00A34799">
      <w:pPr>
        <w:jc w:val="both"/>
        <w:rPr>
          <w:rFonts w:ascii="Times New Roman" w:hAnsi="Times New Roman" w:cs="Times New Roman"/>
          <w:sz w:val="24"/>
          <w:szCs w:val="24"/>
        </w:rPr>
      </w:pPr>
      <w:r>
        <w:rPr>
          <w:rFonts w:ascii="Times New Roman" w:hAnsi="Times New Roman" w:cs="Times New Roman"/>
          <w:sz w:val="24"/>
          <w:szCs w:val="24"/>
        </w:rPr>
        <w:t xml:space="preserve">Microbiome research presents several ethical challenges in clinical settings, particularly regarding personal identity, privacy, and data protection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{"citationID":"jU1yroxI","properties":{"formattedCitation":"(83)","plainCitation":"(83)","noteIndex":0},"citationItems":[{"id":752,"uris":["http://zotero.org/users/16652950/items/ECP6A2IZ"],"itemData":{"id":752,"type":"article-journal","container-title":"Journal of Medical Ethics and History of Medicine","DOI":"10.18502/jmehm.v16i5.13313","ISSN":"2008-0387","journalAbbreviation":"J Med Ethics Hist Med","note":"PMID: 37753524\nPMCID: PMC10518636","page":"5","source":"PubMed Central","title":"Ethical challenges in conducting and the clinical application of human microbiome research","volume":"16","author":[{"family":"Ejtahed","given":"Hanieh Sadat"},{"family":"Parsa","given":"Mojtaba"},{"family":"Larijani","given":"Bagher"}],"issued":{"date-parts":[["2023",7,7]]}}}],"schema":"https://github.com/citation-style-language/schema/raw/master/csl-citation.json"}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(83)</w:t>
      </w:r>
      <w:r>
        <w:rPr>
          <w:rFonts w:ascii="Times New Roman" w:hAnsi="Times New Roman" w:cs="Times New Roman"/>
          <w:sz w:val="24"/>
          <w:szCs w:val="24"/>
        </w:rPr>
        <w:fldChar w:fldCharType="end"/>
      </w:r>
      <w:r w:rsidR="00B51D81">
        <w:rPr>
          <w:rFonts w:ascii="Times New Roman" w:hAnsi="Times New Roman" w:cs="Times New Roman"/>
          <w:sz w:val="24"/>
          <w:szCs w:val="24"/>
        </w:rPr>
        <w:t>.</w:t>
      </w:r>
      <w:r>
        <w:rPr>
          <w:rFonts w:ascii="Times New Roman" w:hAnsi="Times New Roman" w:cs="Times New Roman"/>
          <w:sz w:val="24"/>
          <w:szCs w:val="24"/>
        </w:rPr>
        <w:t xml:space="preserve"> Since microbiome data can reveal sensitive insights about individuals, there is a risk of unintended consequences if this information is misused or disclosed improperly</w:t>
      </w:r>
      <w:r w:rsidR="008357C9">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{"citationID":"UQIuMFvn","properties":{"formattedCitation":"(84)","plainCitation":"(84)","noteIndex":0},"citationItems":[{"id":755,"uris":["http://zotero.org/users/16652950/items/LWQSINL4"],"itemData":{"id":755,"type":"article-journal","abstract":"Background\nWhile the social, ethical, and legal implications of biobanking and large scale data sharing are already complicated enough, they may be further compounded by research on the human microbiome.\n\nDiscussion\nThe human microbiome is the entire complement of microorganisms that exists in and on every human body. Currently most biobanks focus primarily on human tissues and/or associated data (e.g. health records). Accordingly, most discussions in the social sciences and humanities on these issues are focused (appropriately so) on the implications of biobanks and sharing data derived from human tissues. However, rapid advances in human microbiome research involve collecting large amounts of data on microorganisms that exist in symbiotic relationships with the human body. Currently it is not clear whether these microorganisms should be considered part of or separate from the human body. Arguments can be made for both, but ultimately it seems that the dichotomy of human versus non-human and self versus non-self inevitably breaks down in this context. This situation has the potential to add further complications to debates on biobanking.\n\nSummary\nIn this paper, we revisit some of the core problem areas of privacy, consent, ownership, return of results, governance, and benefit sharing, and consider how they might be impacted upon by human microbiome research. Some of the issues discussed also have relevance to other forms of microbial research. Discussion of these themes is guided by conceptual analysis of microbiome research and interviews with leading Canadian scientists in the field.","container-title":"BMC Medical Genomics","DOI":"10.1186/1755-8794-4-72","ISSN":"1755-8794","journalAbbreviation":"BMC Med Genomics","note":"PMID: 21982589\nPMCID: PMC3199231","page":"72","source":"PubMed Central","title":"\"Who owns your poop?\": insights regarding the intersection of human microbiome research and the ELSI aspects of biobanking and related studies","title-short":"\"Who owns your poop?","volume":"4","author":[{"family":"Hawkins","given":"Alice K"},{"family":"O'Doherty","given":"Kieran C"}],"issued":{"date-parts":[["2011",10,7]]}}}],"schema":"https://github.com/citation-style-language/schema/raw/master/csl-citation.json"}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(84)</w:t>
      </w:r>
      <w:r>
        <w:rPr>
          <w:rFonts w:ascii="Times New Roman" w:hAnsi="Times New Roman" w:cs="Times New Roman"/>
          <w:sz w:val="24"/>
          <w:szCs w:val="24"/>
        </w:rPr>
        <w:fldChar w:fldCharType="end"/>
      </w:r>
      <w:r w:rsidR="008357C9">
        <w:rPr>
          <w:rFonts w:ascii="Times New Roman" w:hAnsi="Times New Roman" w:cs="Times New Roman"/>
          <w:sz w:val="24"/>
          <w:szCs w:val="24"/>
        </w:rPr>
        <w:t>.</w:t>
      </w:r>
      <w:r>
        <w:rPr>
          <w:rFonts w:ascii="Times New Roman" w:hAnsi="Times New Roman" w:cs="Times New Roman"/>
          <w:sz w:val="24"/>
          <w:szCs w:val="24"/>
        </w:rPr>
        <w:t xml:space="preserve"> For instance, microbiome profiles could be linked to health predispositions, raising questions about how this data should be managed and individuals' rights over their microbiome information</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{"citationID":"dTEfRjzz","properties":{"formattedCitation":"(80)","plainCitation":"(80)","noteIndex":0},"citationItems":[{"id":743,"uris":["http://zotero.org/users/16652950/items/HMPV6EWE"],"itemData":{"id":743,"type":"article-journal","abstract":"The human microbiome is a complex and dynamic system that plays important roles in human health and disease. However, there remain limitations and theoretical gaps in our current understanding of the intricate relationship between microbes and humans. In this narrative review, we integrate the knowledge and insights from various fields, including anatomy, physiology, immunology, histology, genetics, and evolution, to propose a systematic framework. It introduces key concepts such as the ‘innate and adaptive genomes’, which enhance genetic and evolutionary comprehension of the human genome. The ‘germ-free syndrome’ challenges the traditional ‘microbes as pathogens’ view, advocating for the necessity of microbes for health. The ‘slave tissue’ concept underscores the symbiotic intricacies between human tissues and their microbial counterparts, highlighting the dynamic health implications of microbial interactions. ‘Acquired microbial immunity’ positions the microbiome as an adjunct to human immune systems, providing a rationale for probiotic therapies and prudent antibiotic use. The ‘homeostatic reprogramming hypothesis’ integrates the microbiome into the internal environment theory, potentially explaining the change in homeostatic indicators post-industrialization. The ‘cell-microbe co-ecology model’ elucidates the symbiotic regulation affecting cellular balance, while the ‘meta-host model’ broadens the host definition to include symbiotic microbes. The ‘health-illness conversion model’ encapsulates the innate and adaptive genomes’ interplay and dysbiosis patterns. The aim here is to provide a more focused and coherent understanding of microbiome and highlight future research avenues that could lead to a more effective and efficient healthcare system.","container-title":"Signal Transduction and Targeted Therapy","DOI":"10.1038/s41392-024-01946-6","ISSN":"2059-3635","issue":"1","journalAbbreviation":"Sig Transduct Target Ther","language":"en","license":"2024 The Author(s)","note":"publisher: Nature Publishing Group","page":"1-36","source":"www.nature.com","title":"A systematic framework for understanding the microbiome in human health and disease: from basic principles to clinical translation","title-short":"A systematic framework for understanding the microbiome in human health and disease","volume":"9","author":[{"family":"Ma","given":"Ziqi"},{"family":"Zuo","given":"Tao"},{"family":"Frey","given":"Norbert"},{"family":"Rangrez","given":"Ashraf Yusuf"}],"issued":{"date-parts":[["2024",9,23]]}}}],"schema":"https://github.com/citation-style-language/schema/raw/master/csl-citation.json"}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(80)</w:t>
      </w:r>
      <w:r>
        <w:rPr>
          <w:rFonts w:ascii="Times New Roman" w:hAnsi="Times New Roman" w:cs="Times New Roman"/>
          <w:sz w:val="24"/>
          <w:szCs w:val="24"/>
        </w:rPr>
        <w:fldChar w:fldCharType="end"/>
      </w:r>
      <w:r w:rsidR="008357C9">
        <w:rPr>
          <w:rFonts w:ascii="Times New Roman" w:hAnsi="Times New Roman" w:cs="Times New Roman"/>
          <w:sz w:val="24"/>
          <w:szCs w:val="24"/>
        </w:rPr>
        <w:t>.</w:t>
      </w:r>
      <w:r>
        <w:rPr>
          <w:rFonts w:ascii="Times New Roman" w:hAnsi="Times New Roman" w:cs="Times New Roman"/>
          <w:sz w:val="24"/>
          <w:szCs w:val="24"/>
        </w:rPr>
        <w:br/>
        <w:t>Most microbiome research utilizes low-risk, noninvasive sampling methods, such as fecal self-collection, saliva collection, oral, vaginal, and nasal swabs, and skin brushing</w:t>
      </w:r>
      <w:r w:rsidR="008357C9">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{"citationID":"qsRylnN0","properties":{"formattedCitation":"(85)","plainCitation":"(85)","noteIndex":0},"citationItems":[{"id":760,"uris":["http://zotero.org/users/16652950/items/MZ2AXZXG"],"itemData":{"id":760,"type":"article-journal","abstract":"The human gut is mainly habited by a staggering amount and abundance of bacteria as well as fungi. Gut dysbiosis is believed as a pivotal factor in colorectal cancer (CRC) development. Lately increasing evidence from animal or clinical studies suggested that fungal disturbance also contributed to CRC development. This review summarized the current status of fungal dysbiosis in CRC and highlighted the potential tumorigenic mechanisms of fungi. Then the fungal markers and some therapeutic strategies for CRC were discussed. It would provide a better understanding of the correlation of mycobiota and CRC, and modulating fungal community would be a promising target against CRC.","container-title":"Biochimica et Biophysica Acta (BBA) - Reviews on Cancer","DOI":"10.1016/j.bbcan.2020.188489","ISSN":"0304-419X","issue":"1","journalAbbreviation":"Biochimica et Biophysica Acta (BBA) - Reviews on Cancer","page":"188489","source":"ScienceDirect","title":"Gut mycobiome: A promising target for colorectal cancer","title-short":"Gut mycobiome","volume":"1875","author":[{"family":"Qin","given":"Xiali"},{"family":"Gu","given":"Yu"},{"family":"Liu","given":"Tianyu"},{"family":"Wang","given":"Chen"},{"family":"Zhong","given":"Weilong"},{"family":"Wang","given":"Bangmao"},{"family":"Cao","given":"Hailong"}],"issued":{"date-parts":[["2021",1,1]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(85)</w:t>
      </w:r>
      <w:r>
        <w:rPr>
          <w:rFonts w:ascii="Times New Roman" w:hAnsi="Times New Roman" w:cs="Times New Roman"/>
          <w:sz w:val="24"/>
          <w:szCs w:val="24"/>
        </w:rPr>
        <w:fldChar w:fldCharType="end"/>
      </w:r>
      <w:r w:rsidR="008357C9">
        <w:rPr>
          <w:rFonts w:ascii="Times New Roman" w:hAnsi="Times New Roman" w:cs="Times New Roman"/>
          <w:sz w:val="24"/>
          <w:szCs w:val="24"/>
        </w:rPr>
        <w:t>.</w:t>
      </w:r>
      <w:r>
        <w:rPr>
          <w:rFonts w:ascii="Times New Roman" w:hAnsi="Times New Roman" w:cs="Times New Roman"/>
          <w:sz w:val="24"/>
          <w:szCs w:val="24"/>
        </w:rPr>
        <w:t xml:space="preserve"> Aside from the invasive endoscopic samples required to gather and examine gut microbiota, the risks associated with studying the human microbiome are generally minimal. Microbiome research should investigate whether current legislation is sufficient to protect the privacy of personal information, as human microbial profiles may reveal clear insights about an individual's habits and lifestyle</w:t>
      </w:r>
      <w:r w:rsidR="008357C9">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{"citationID":"A4FW0X0j","properties":{"formattedCitation":"(80)","plainCitation":"(80)","noteIndex":0},"citationItems":[{"id":743,"uris":["http://zotero.org/users/16652950/items/HMPV6EWE"],"itemData":{"id":743,"type":"article-journal","abstract":"The human microbiome is a complex and dynamic system that plays important roles in human health and disease. However, there remain limitations and theoretical gaps in our current understanding of the intricate relationship between microbes and humans. In this narrative review, we integrate the knowledge and insights from various fields, including anatomy, physiology, immunology, histology, genetics, and evolution, to propose a systematic framework. It introduces key concepts such as the ‘innate and adaptive genomes’, which enhance genetic and evolutionary comprehension of the human genome. The ‘germ-free syndrome’ challenges the traditional ‘microbes as pathogens’ view, advocating for the necessity of microbes for health. The ‘slave tissue’ concept underscores the symbiotic intricacies between human tissues and their microbial counterparts, highlighting the dynamic health implications of microbial interactions. ‘Acquired microbial immunity’ positions the microbiome as an adjunct to human immune systems, providing a rationale for probiotic therapies and prudent antibiotic use. The ‘homeostatic reprogramming hypothesis’ integrates the microbiome into the internal environment theory, potentially explaining the change in homeostatic indicators post-industrialization. The ‘cell-microbe co-ecology model’ elucidates the symbiotic regulation affecting cellular balance, while the ‘meta-host model’ broadens the host definition to include symbiotic microbes. The ‘health-illness conversion model’ encapsulates the innate and adaptive genomes’ interplay and dysbiosis patterns. The aim here is to provide a more focused and coherent understanding of microbiome and highlight future research avenues that could lead to a more effective and efficient healthcare system.","container-title":"Signal Transduction and Targeted Therapy","DOI":"10.1038/s41392-024-01946-6","ISSN":"2059-3635","issue":"1","journalAbbreviation":"Sig Transduct Target Ther","language":"en","license":"2024 The Author(s)","note":"publisher: Nature Publishing Group","page":"1-36","source":"www.nature.com","title":"A systematic framework for understanding the microbiome in human health and disease: from basic principles to clinical translation","title-short":"A systematic framework for understanding the microbiome in human health and disease","volume":"9","author":[{"family":"Ma","given":"Ziqi"},{"family":"Zuo","given":"Tao"},{"family":"Frey","given":"Norbert"},{"family":"Rangrez","given":"Ashraf Yusuf"}],"issued":{"date-parts":[["2024",9,23]]}}}],"schema":"https://github.com/citation-style-language/schema/raw/master/csl-citation.json"}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(80)</w:t>
      </w:r>
      <w:r>
        <w:rPr>
          <w:rFonts w:ascii="Times New Roman" w:hAnsi="Times New Roman" w:cs="Times New Roman"/>
          <w:sz w:val="24"/>
          <w:szCs w:val="24"/>
        </w:rPr>
        <w:fldChar w:fldCharType="end"/>
      </w:r>
      <w:r w:rsidR="008357C9">
        <w:rPr>
          <w:rFonts w:ascii="Times New Roman" w:hAnsi="Times New Roman" w:cs="Times New Roman"/>
          <w:sz w:val="24"/>
          <w:szCs w:val="24"/>
        </w:rPr>
        <w:t xml:space="preserve">. </w:t>
      </w:r>
      <w:r>
        <w:rPr>
          <w:rFonts w:ascii="Times New Roman" w:hAnsi="Times New Roman" w:cs="Times New Roman"/>
          <w:sz w:val="24"/>
          <w:szCs w:val="24"/>
        </w:rPr>
        <w:t>Furthermore, given the potential for personal identification from microbial samples, the privacy protections currently in place for human tissue samples and genetic information should be extended to microbiome research</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{"citationID":"RBkf1KC5","properties":{"formattedCitation":"(83)","plainCitation":"(83)","noteIndex":0},"citationItems":[{"id":752,"uris":["http://zotero.org/users/16652950/items/ECP6A2IZ"],"itemData":{"id":752,"type":"article-journal","container-title":"Journal of Medical Ethics and History of Medicine","DOI":"10.18502/jmehm.v16i5.13313","ISSN":"2008-0387","journalAbbreviation":"J Med Ethics Hist Med","note":"PMID: 37753524\nPMCID: PMC10518636","page":"5","source":"PubMed Central","title":"Ethical challenges in conducting and the clinical application of human microbiome research","volume":"16","author":[{"family":"Ejtahed","given":"Hanieh Sadat"},{"family":"Parsa","given":"Mojtaba"},{"family":"Larijani","given":"Bagher"}],"issued":{"date-parts":[["2023",7,7]]}}}],"schema":"https://github.com/citation-style-language/schema/raw/master/csl-citation.json"}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(83)</w:t>
      </w:r>
      <w:r>
        <w:rPr>
          <w:rFonts w:ascii="Times New Roman" w:hAnsi="Times New Roman" w:cs="Times New Roman"/>
          <w:sz w:val="24"/>
          <w:szCs w:val="24"/>
        </w:rPr>
        <w:fldChar w:fldCharType="end"/>
      </w:r>
      <w:r w:rsidR="005E5C7D">
        <w:rPr>
          <w:rFonts w:ascii="Times New Roman" w:hAnsi="Times New Roman" w:cs="Times New Roman"/>
          <w:sz w:val="24"/>
          <w:szCs w:val="24"/>
        </w:rPr>
        <w:t>.</w:t>
      </w:r>
      <w:r>
        <w:rPr>
          <w:rFonts w:ascii="Times New Roman" w:hAnsi="Times New Roman" w:cs="Times New Roman"/>
          <w:sz w:val="24"/>
          <w:szCs w:val="24"/>
        </w:rPr>
        <w:br/>
        <w:t>Significant concerns about biobanking, informed consent, and commercialization arise from the gathering and analysis of microbiome data. Participants of the investigation must be fully aware of how their microbiome data will be used, shared, and preserved, making informed consent critical</w:t>
      </w:r>
      <w:r w:rsidR="005E5C7D">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{"citationID":"CtmUfkfT","properties":{"formattedCitation":"(86)","plainCitation":"(86)","noteIndex":0},"citationItems":[{"id":763,"uris":["http://zotero.org/users/16652950/items/6XSQDP7Y"],"itemData":{"id":763,"type":"article-journal","abstract":"Biobanking plays a pivotal role in biomedical research by providing standardized processing, precise storing, and management of biological sample collections along with the associated data. Effective data management is a prerequisite to ensure the integrity, quality, and accessibility of these resources. This review provides a current landscape of data management in biobanking, discussing key challenges, existing strategies, and potential future directions. We explore multiple aspects of data management, including data collection, storage, curation, sharing, and ethical considerations. By examining the evolving technologies and methodologies in biobanking, we aim to provide insights into addressing the complexities and maximizing the utility of biobank data for research and clinical applications.","container-title":"BioTech","DOI":"10.3390/biotech13030034","ISSN":"2673-6284","issue":"3","journalAbbreviation":"BioTech (Basel)","note":"PMID: 39311336\nPMCID: PMC11417763","page":"34","source":"PubMed Central","title":"Data Management in Biobanking: Strategies, Challenges, and Future Directions","title-short":"Data Management in Biobanking","volume":"13","author":[{"family":"Alkhatib","given":"Ramez"},{"family":"Gaede","given":"Karoline I."}],"issued":{"date-parts":[["2024",9,2]]}}}],"schema":"https://github.com/citation-style-language/schema/raw/master/csl-citation.json"}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(86)</w:t>
      </w:r>
      <w:r>
        <w:rPr>
          <w:rFonts w:ascii="Times New Roman" w:hAnsi="Times New Roman" w:cs="Times New Roman"/>
          <w:sz w:val="24"/>
          <w:szCs w:val="24"/>
        </w:rPr>
        <w:fldChar w:fldCharType="end"/>
      </w:r>
      <w:r w:rsidR="005E5C7D">
        <w:rPr>
          <w:rFonts w:ascii="Times New Roman" w:hAnsi="Times New Roman" w:cs="Times New Roman"/>
          <w:sz w:val="24"/>
          <w:szCs w:val="24"/>
        </w:rPr>
        <w:t>.</w:t>
      </w:r>
      <w:r>
        <w:rPr>
          <w:rFonts w:ascii="Times New Roman" w:hAnsi="Times New Roman" w:cs="Times New Roman"/>
          <w:sz w:val="24"/>
          <w:szCs w:val="24"/>
        </w:rPr>
        <w:t xml:space="preserve"> Because microbiome data might reveal sensitive information about an individual's health, its implications must be communicated clearly due to this complication</w:t>
      </w:r>
      <w:r w:rsidR="005E5C7D">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{"citationID":"nKydJfJi","properties":{"formattedCitation":"(15)","plainCitation":"(15)","noteIndex":0},"citationItems":[{"id":551,"uris":["http://zotero.org/users/16652950/items/SJ86EBCB"],"itemData":{"id":551,"type":"article-journal","abstract":"The human gut microbiome is an intricate ecosystem with profound implications for host metabolism, immune function, and neuroendocrine activity. Over the years, studies have strived to decode this microbial universe, especially its interactions with human health and underlying metabolic processes. Traditional analyses often struggle with the complex interplay within the microbiome due to presumptions of microbial independence. In response, machine learning (ML) and deep learning (DL) provide advanced multivariate and non-linear analytical tools that adeptly capture the complex interactions within the microbiota. With the influx of data from metagenomic next-generation sequencing (mNGS), there's an increasing reliance on these artificial intelligence (AI) subsets to derive actionable insights. This review delves deep into the cutting-edge ML techniques tailored for human gut microbiota research. It further underscores the potential of gut microbiota in shaping clinical diagnostics, prognosis, and intervention strategies, pointing to a future where computational methods bridge the gap between microbiome knowledge and targeted health interventions.","container-title":"Current Research in Biotechnology","DOI":"10.1016/j.crbiot.2024.100211","ISSN":"2590-2628","journalAbbreviation":"Current Research in Biotechnology","page":"100211","source":"ScienceDirect","title":"Deciphering the gut microbiome: The revolution of artificial intelligence in microbiota analysis and intervention","title-short":"Deciphering the gut microbiome","volume":"7","author":[{"family":"Abavisani","given":"Mohammad"},{"family":"Khoshrou","given":"Alireza"},{"family":"Foroushan","given":"Sobhan Karbas"},{"family":"Ebadpour","given":"Negar"},{"family":"Sahebkar","given":"Amirhossein"}],"issued":{"date-parts":[["2024",1,1]]}}}],"schema":"https://github.com/citation-style-language/schema/raw/master/csl-citation.json"}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(15)</w:t>
      </w:r>
      <w:r>
        <w:rPr>
          <w:rFonts w:ascii="Times New Roman" w:hAnsi="Times New Roman" w:cs="Times New Roman"/>
          <w:sz w:val="24"/>
          <w:szCs w:val="24"/>
        </w:rPr>
        <w:fldChar w:fldCharType="end"/>
      </w:r>
      <w:r w:rsidR="005E5C7D">
        <w:rPr>
          <w:rFonts w:ascii="Times New Roman" w:hAnsi="Times New Roman" w:cs="Times New Roman"/>
          <w:sz w:val="24"/>
          <w:szCs w:val="24"/>
        </w:rPr>
        <w:t>.</w:t>
      </w:r>
      <w:r>
        <w:rPr>
          <w:rFonts w:ascii="Times New Roman" w:hAnsi="Times New Roman" w:cs="Times New Roman"/>
          <w:sz w:val="24"/>
          <w:szCs w:val="24"/>
        </w:rPr>
        <w:t xml:space="preserve"> Another ethical consideration in human microbiome research is the use of biobanks as essential infrastructures. Although the goals and scope of human microbiota biobanks and the clinical data differ from those of biobanks holding human tissue samples, microbiota samples remain important medical resources with considerable promise for treating various illnesses</w:t>
      </w:r>
      <w:r w:rsidR="00F1764A">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{"citationID":"HWhj9ocL","properties":{"formattedCitation":"(83)","plainCitation":"(83)","noteIndex":0},"citationItems":[{"id":752,"uris":["http://zotero.org/users/16652950/items/ECP6A2IZ"],"itemData":{"id":752,"type":"article-journal","container-title":"Journal of Medical Ethics and History of Medicine","DOI":"10.18502/jmehm.v16i5.13313","ISSN":"2008-0387","journalAbbreviation":"J Med Ethics Hist Med","note":"PMID: 37753524\nPMCID: PMC10518636","page":"5","source":"PubMed Central","title":"Ethical challenges in conducting and the clinical application of human microbiome research","volume":"16","author":[{"family":"Ejtahed","given":"Hanieh Sadat"},{"family":"Parsa","given":"Mojtaba"},{"family":"Larijani","given":"Bagher"}],"issued":{"date-parts":[["2023",7,7]]}}}],"schema":"https://github.com/citation-style-language/schema/raw/master/csl-citation.json"}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(83)</w:t>
      </w:r>
      <w:r>
        <w:rPr>
          <w:rFonts w:ascii="Times New Roman" w:hAnsi="Times New Roman" w:cs="Times New Roman"/>
          <w:sz w:val="24"/>
          <w:szCs w:val="24"/>
        </w:rPr>
        <w:fldChar w:fldCharType="end"/>
      </w:r>
      <w:r w:rsidR="00F1764A">
        <w:rPr>
          <w:rFonts w:ascii="Times New Roman" w:hAnsi="Times New Roman" w:cs="Times New Roman"/>
          <w:sz w:val="24"/>
          <w:szCs w:val="24"/>
        </w:rPr>
        <w:t>.</w:t>
      </w:r>
      <w:r>
        <w:rPr>
          <w:rFonts w:ascii="Times New Roman" w:hAnsi="Times New Roman" w:cs="Times New Roman"/>
          <w:sz w:val="24"/>
          <w:szCs w:val="24"/>
        </w:rPr>
        <w:t xml:space="preserve"> Thus, they must be handled with the same privacy protection as human tissue samples. Research institutions and clinics worldwide are organizing an increasing number of stool banks, supporting personalized medicine objectives and maximizing the therapeutic use of stool samples for procedures like fecal microbiota transplantation (FMT)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{"citationID":"XoLim3hj","properties":{"formattedCitation":"(87)","plainCitation":"(87)","noteIndex":0},"citationItems":[{"id":766,"uris":["http://zotero.org/users/16652950/items/9C4JPJ4G"],"itemData":{"id":766,"type":"article-journal","abstract":"The effectiveness of fecal microbiota transplantation (FMT) in ulcerative colitis (UC) remains unclear. This study aimed to investigate the feasibility and effectiveness of serial fecal infusions via colonoscopy in patients with active UC. Subjects with mild-to-moderate UC received three consecutive fecal infusions via colonoscopy. A control population with the same baseline features receiving Infliximab treatment was enrolled. Adverse events and clinical, endoscopic, and microbial outcomes were investigated. Nineteen patients with mildly-to-moderately active UC were enrolled. Clinical response was obtained in six patients at week 2, in eight at week 6, and in nine at week 12. Clinical response was maintained in eight patients at week 24. Endoscopic remission at week 12 was reached in six patients. In the control population, 13/19 patients achieved clinical response at week 6, and 10/19 patients maintained clinical response after 6 months. Microbiota richness was higher in responders compared with the non-responders. Peptostreptococcus, Lactobacillus, and Veillonella were higher in non-responders, while Parabacteroides, Bacteroides, Faecalibacterium, and Akkermansia were higher in responders at all timepoints. Serial FMT infusions appear to be feasible, safe, and effective in UC patients, with a potential role in inducing and maintaining clinical response. Specific bacteria predict the response to FMT.","container-title":"Microorganisms","DOI":"10.3390/microorganisms11102536","ISSN":"2076-2607","issue":"10","language":"en","license":"http://creativecommons.org/licenses/by/3.0/","note":"number: 10\npublisher: Multidisciplinary Digital Publishing Institute","page":"2536","source":"www.mdpi.com","title":"Serial Fecal Microbiota Infusions via Colonoscopy for Active Ulcerative Colitis: A Feasibility, Safety, and Translational Monocentric Italian Study","title-short":"Serial Fecal Microbiota Infusions via Colonoscopy for Active Ulcerative Colitis","volume":"11","author":[{"family":"Lopetuso","given":"Loris Riccardo"},{"family":"Laterza","given":"Lucrezia"},{"family":"Petito","given":"Valentina"},{"family":"Pecere","given":"Silvia"},{"family":"Quaranta","given":"Gianluca"},{"family":"Del Chierico","given":"Federica"},{"family":"Puca","given":"Pierluigi"},{"family":"Schiavoni","given":"Elisa"},{"family":"Napolitano","given":"Daniele"},{"family":"Poscia","given":"Andrea"},{"family":"Ianiro","given":"Gianluca"},{"family":"Pugliese","given":"Daniela"},{"family":"Putignani","given":"Lorenza"},{"family":"Sanguinetti","given":"Maurizio"},{"family":"Armuzzi","given":"Alessandro"},{"family":"Masucci","given":"Luca"},{"family":"Gasbarrini","given":"Antonio"},{"family":"Cammarota","given":"Giovanni"},{"family":"Scaldaferri","given":"Franco"}],"issued":{"date-parts":[["2023",10]]}}}],"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(87)</w:t>
      </w:r>
      <w:r>
        <w:rPr>
          <w:rFonts w:ascii="Times New Roman" w:hAnsi="Times New Roman" w:cs="Times New Roman"/>
          <w:sz w:val="24"/>
          <w:szCs w:val="24"/>
        </w:rPr>
        <w:fldChar w:fldCharType="end"/>
      </w:r>
      <w:r w:rsidR="005E5C7D">
        <w:rPr>
          <w:rFonts w:ascii="Times New Roman" w:hAnsi="Times New Roman" w:cs="Times New Roman"/>
          <w:sz w:val="24"/>
          <w:szCs w:val="24"/>
        </w:rPr>
        <w:t>.</w:t>
      </w:r>
    </w:p>
    <w:p w14:paraId="67C5CF17" w14:textId="77777777" w:rsidR="00C248E8" w:rsidRPr="00A34799" w:rsidRDefault="00A34799">
      <w:pPr>
        <w:jc w:val="both"/>
        <w:rPr>
          <w:rFonts w:ascii="Times New Roman" w:hAnsi="Times New Roman" w:cs="Times New Roman"/>
          <w:b/>
          <w:sz w:val="24"/>
          <w:szCs w:val="24"/>
        </w:rPr>
      </w:pPr>
      <w:r w:rsidRPr="00A34799">
        <w:rPr>
          <w:rFonts w:ascii="Times New Roman" w:hAnsi="Times New Roman" w:cs="Times New Roman"/>
          <w:b/>
          <w:sz w:val="24"/>
          <w:szCs w:val="24"/>
        </w:rPr>
        <w:t>Need for Large-Scale Clinical Trials to Validate Microbiome-Targeted Therapies</w:t>
      </w:r>
    </w:p>
    <w:p w14:paraId="54E27F5D" w14:textId="0DCB2A0D" w:rsidR="00C248E8" w:rsidRDefault="00A34799">
      <w:pPr>
        <w:jc w:val="both"/>
        <w:rPr>
          <w:rFonts w:ascii="Times New Roman" w:hAnsi="Times New Roman" w:cs="Times New Roman"/>
          <w:sz w:val="24"/>
          <w:szCs w:val="24"/>
        </w:rPr>
      </w:pPr>
      <w:r>
        <w:rPr>
          <w:rFonts w:ascii="Times New Roman" w:hAnsi="Times New Roman" w:cs="Times New Roman"/>
          <w:sz w:val="24"/>
          <w:szCs w:val="24"/>
        </w:rPr>
        <w:t>Studies have revealed the potential of microbiome-targeted treatments for various illnesses, which include metabolic and functional gastrointestinal disorders (FGIDs)</w:t>
      </w:r>
      <w:r w:rsidR="00F1764A">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{"citationID":"WrF6jUWD","properties":{"formattedCitation":"(88)","plainCitation":"(88)","noteIndex":0},"citationItems":[{"id":768,"uris":["http://zotero.org/users/16652950/items/K2PD2GR3"],"itemData":{"id":768,"type":"article-journal","abstract":"Functional gastrointestinal disorders (FGIDs), currently known as disorders of gut–brain interaction, are emerging microbiota–gut–brain abnormalities that are prevalent worldwide. The pathogenesis of FGIDs is heterogeneous and is intertwined with gut microbiota and its derived molecule‐modulated mechanisms, including gut dysmotility, visceral hypersensitivity, gut immune abnormalities, abnormal secretion, and impaired barrier function. There has been phenomenal progress in understanding the role of gut microbiota in FGIDs by underpinning the species alternations between healthy and pathological conditions such as FGIDs. However, the precise gut microbiota‐directed cellular and molecular pathogeneses of FGIDs are yet enigmatic. Determining the mechanistic link between the gut microbiota and gastrointestinal (GI) diseases has been difficult due to (i) the lack of robust animal models imitating the various aspects of human FGID pathophysiology; (ii) the absence of longitudinal human and/or animal studies to unveil the interaction of the gut microbiota with FGID‐relevant pathogenesis; (iii) uncertainty about connections between human and animal studies; and (iv) insufficient data supporting a holistic view of disease‐specific pathophysiological changes in FGID patients. These unidentified gaps open possibilities to explore pathological mechanisms directed through gut microbiota dysbiosis in FGIDs. The current treatment options for dysbiotic gut microbiota are limited; dietary interventions, antibiotics, probiotics, and fecal microbiota transplantation are the front‐line clinical options. Here, we review the contribution of gut microbiota and its derived molecules in gut homeostasis and explore the possible pathophysiological mechanisms involved in FGIDs leading to potential therapeutics options., This paper reviews the contribution of gut microbiota and its derived molecules in gut homeostasis and explore the possible pathophysiological mechanisms involved in FGIDs leading to potential therapeutics options. The current knowledge gaps warrant a modern approach for a holistic view to characterize patients based on the multiomic data from the gut microbiome, metabolome, transcriptome, host epigenome, and dietary profiles on longitudinal studies. The integration of these factors with physiological changes will enable us to develop targeted approaches to treat the patients, not only relieving symptoms but also restoring gut homeostasis.","container-title":"JGH Open: An Open Access Journal of Gastroenterology and Hepatology","DOI":"10.1002/jgh3.12528","ISSN":"2397-9070","issue":"9","journalAbbreviation":"JGH Open","note":"PMID: 34584964\nPMCID: PMC8454481","page":"976-987","source":"PubMed Central","title":"Gut microbiota dysbiosis in functional gastrointestinal disorders: Underpinning the symptoms and pathophysiology","title-short":"Gut microbiota dysbiosis in functional gastrointestinal disorders","volume":"5","author":[{"family":"Wei","given":"Lai"},{"family":"Singh","given":"Rajan"},{"family":"Ro","given":"Seungil"},{"family":"Ghoshal","given":"Uday C"}],"issued":{"date-parts":[["2021",3,23]]}}}],"schema":"https://github.com/citation-style-language/schema/raw/master/csl-citation.json"}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(88)</w:t>
      </w:r>
      <w:r>
        <w:rPr>
          <w:rFonts w:ascii="Times New Roman" w:hAnsi="Times New Roman" w:cs="Times New Roman"/>
          <w:sz w:val="24"/>
          <w:szCs w:val="24"/>
        </w:rPr>
        <w:fldChar w:fldCharType="end"/>
      </w:r>
      <w:r w:rsidR="00F1764A">
        <w:rPr>
          <w:rFonts w:ascii="Times New Roman" w:hAnsi="Times New Roman" w:cs="Times New Roman"/>
          <w:sz w:val="24"/>
          <w:szCs w:val="24"/>
        </w:rPr>
        <w:t>.</w:t>
      </w:r>
      <w:r>
        <w:rPr>
          <w:rFonts w:ascii="Times New Roman" w:hAnsi="Times New Roman" w:cs="Times New Roman"/>
          <w:sz w:val="24"/>
          <w:szCs w:val="24"/>
        </w:rPr>
        <w:t xml:space="preserve"> Despite this, some important obstacles remain before microbiome research can be effectively applied in therapeutic contexts</w:t>
      </w:r>
      <w:r w:rsidR="00F1764A">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{"citationID":"PVy5BthK","properties":{"formattedCitation":"(77)","plainCitation":"(77)","noteIndex":0},"citationItems":[{"id":731,"uris":["http://zotero.org/users/16652950/items/56HNWI24"],"itemData":{"id":731,"type":"article-journal","abstract":"Microbiome‐based medicines include biomarkers, where patients are screened monitored and stratified, and therapeutics, where there are currently nine forms of therapeutics: dietary interventions, prebiotics, probiotics, synbiotics, antibiotics, faecal microbiota transplantation, phage therapy, live biotherapeutics and microbiome mimetics.","container-title":"Alimentary Pharmacology &amp; Therapeutics","DOI":"10.1111/apt.17049","ISSN":"0269-2813","issue":"2","journalAbbreviation":"Aliment Pharmacol Ther","note":"PMID: 35611465\nPMCID: PMC9322325","page":"192-208","source":"PubMed Central","title":"Review article: the future of microbiome‐based therapeutics","title-short":"Review article","volume":"56","author":[{"family":"Gulliver","given":"Emily L."},{"family":"Young","given":"Remy B."},{"family":"Chonwerawong","given":"Michelle"},{"family":"D'Adamo","given":"Gemma L."},{"family":"Thomason","given":"Tamblyn"},{"family":"Widdop","given":"James T."},{"family":"Rutten","given":"Emily L."},{"family":"Rossetto Marcelino","given":"Vanessa"},{"family":"Bryant","given":"Robert V."},{"family":"Costello","given":"Samuel P."},{"family":"O'Brien","given":"Claire L."},{"family":"Hold","given":"Georgina L."},{"family":"Giles","given":"Edward M."},{"family":"Forster","given":"Samuel C."}],"issued":{"date-parts":[["2022",7]]}}}],"schema":"https://github.com/citation-style-language/schema/raw/master/csl-citation.json"}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(77)</w:t>
      </w:r>
      <w:r>
        <w:rPr>
          <w:rFonts w:ascii="Times New Roman" w:hAnsi="Times New Roman" w:cs="Times New Roman"/>
          <w:sz w:val="24"/>
          <w:szCs w:val="24"/>
        </w:rPr>
        <w:fldChar w:fldCharType="end"/>
      </w:r>
      <w:r w:rsidR="00F1764A">
        <w:rPr>
          <w:rFonts w:ascii="Times New Roman" w:hAnsi="Times New Roman" w:cs="Times New Roman"/>
          <w:sz w:val="24"/>
          <w:szCs w:val="24"/>
        </w:rPr>
        <w:t>.</w:t>
      </w:r>
      <w:r>
        <w:rPr>
          <w:rFonts w:ascii="Times New Roman" w:hAnsi="Times New Roman" w:cs="Times New Roman"/>
          <w:sz w:val="24"/>
          <w:szCs w:val="24"/>
        </w:rPr>
        <w:t xml:space="preserve"> Successfully translating FGIDs requires a systems approach that will incorporate multiple layers of data, given the subtle diversity in microbiota formation and the need for more precise adjustments in microbial activity</w:t>
      </w:r>
      <w:r w:rsidR="00F1764A">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{"citationID":"ngHoKow5","properties":{"formattedCitation":"(89)","plainCitation":"(89)","noteIndex":0},"citationItems":[{"id":771,"uris":["http://zotero.org/users/16652950/items/PKUWCSIP"],"itemData":{"id":771,"type":"article-journal","abstract":"There have been numerous human studies reporting associations between the intestinal microbiome and functional gastrointestinal disorders (FGIDs), and independently animal studies have explored microbiome-driven mechanisms underlying FGIDs. However, there is often a disconnect between human and animal studies, which hampers translation of microbiome findings to the clinic. Changes in the microbiota composition of patients with FGIDs are generally subtle, whereas changes in microbial function, reflected in the fecal metabolome, appear to be more precise indicators of disease subtype-specific mechanisms. Although we have made significant progress in characterizing the microbiome, to effectively translate microbiome science in a timely manner, we need concurrent and iterative longitudinal studies in humans and animals to determine the precise microbial functions that can be targeted to address specific pathophysiological processes in FGIDs. A systems approach integrating multiple data layers rather than evaluating individual data layers of symptoms, physiological changes, or -omics data in isolation will allow for validation of mechanistic insights from animal studies while also allowing new discovery. Patient stratification for clinical trials based on functional microbiome alterations and/or pathophysiological measurements may allow for more accurate determination of efficacy of individual microbiome-targeted interventions designed to correct an underlying abnormality. In this review, we outline current approaches and knowledge, and identify gaps, to provide a potential roadmap for accelerating translation of microbiome science toward microbiome-targeted personalized treatments for FGIDs.","container-title":"Gastroenterology","DOI":"10.1053/j.gastro.2020.10.058","ISSN":"1528-0012","issue":"2","journalAbbreviation":"Gastroenterology","language":"eng","note":"PMID: 33253687\nPMCID: PMC8575137","page":"538-555","source":"PubMed","title":"Functional Gastrointestinal Disorders and the Microbiome-What Is the Best Strategy for Moving Microbiome-based Therapies for Functional Gastrointestinal Disorders into the Clinic?","volume":"160","author":[{"family":"Mars","given":"Ruben A. T."},{"family":"Frith","given":"Mary"},{"family":"Kashyap","given":"Purna C."}],"issued":{"date-parts":[["2021",1]]}}}],"schema":"https://github.com/citation-style-language/schema/raw/master/csl-citation.json"}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(89)</w:t>
      </w:r>
      <w:r>
        <w:rPr>
          <w:rFonts w:ascii="Times New Roman" w:hAnsi="Times New Roman" w:cs="Times New Roman"/>
          <w:sz w:val="24"/>
          <w:szCs w:val="24"/>
        </w:rPr>
        <w:fldChar w:fldCharType="end"/>
      </w:r>
      <w:r w:rsidR="00F1764A">
        <w:rPr>
          <w:rFonts w:ascii="Times New Roman" w:hAnsi="Times New Roman" w:cs="Times New Roman"/>
          <w:sz w:val="24"/>
          <w:szCs w:val="24"/>
        </w:rPr>
        <w:t>.</w:t>
      </w:r>
      <w:r>
        <w:rPr>
          <w:rFonts w:ascii="Times New Roman" w:hAnsi="Times New Roman" w:cs="Times New Roman"/>
          <w:sz w:val="24"/>
          <w:szCs w:val="24"/>
        </w:rPr>
        <w:t xml:space="preserve"> Fecal microbiota transplantation represents a new concept for treating intestinal microbiota diseases. However, the reactions, ethical dilemmas, and </w:t>
      </w:r>
      <w:r>
        <w:rPr>
          <w:rFonts w:ascii="Times New Roman" w:hAnsi="Times New Roman" w:cs="Times New Roman"/>
          <w:sz w:val="24"/>
          <w:szCs w:val="24"/>
        </w:rPr>
        <w:lastRenderedPageBreak/>
        <w:t>mechanisms of action that are connected with FMT continue to be points of contention</w:t>
      </w:r>
      <w:r w:rsidR="00F1764A">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{"citationID":"nCMe59YE","properties":{"formattedCitation":"(90)","plainCitation":"(90)","noteIndex":0},"citationItems":[{"id":774,"uris":["http://zotero.org/users/16652950/items/ZPUBDVG2"],"itemData":{"id":774,"type":"article-journal","abstract":"The gut microbiota represents a complex ecosystem of trillions of microorganisms residing in the human gastrointestinal tract, which is known to interact with the host physiology and regulate multiple functions. Alterations in gut microbial composition, diversity, and function are referred to as dysbiosis. Dysbiosis has been associated with a variety of chronic diseases, including Clostridioides difficile infections, but also cardiometabolic diseases, including obesity, metabolic syndrome, and type 2 diabetes mellitus (T2DM). The implication of gut microbiota dysbiosis in the pathogenesis of both obesity and T2DM has paved the way to implementing novel therapeutic approaches for metabolic diseases through gut microbial reconfiguration. These interventions include probiotics, prebiotics, and synbiotics, while a more innovative approach has been fecal microbiota transplantation (FMT). FMT is a procedure that delivers healthy human donor stool to another individual through the gastrointestinal tract, aiming to restore gut microbiota balance. Several studies have investigated this approach as a potential tool to mitigate the adverse metabolic effects of gut microbiota aberrations associated with obesity and T2DM. The aim of the present review was to critically summarize the existing evidence regarding the clinical applications of FMT in the management of obesity and T2DM and provide an update on the potential of this method to remodel the entire host microbiota, leading thus to weight loss and sustained metabolic benefits. Safety issues, long-term efficacy, limitations, and pitfalls associated with FMT studies are further discussed, emphasizing the need for further research and standardization in certain methodological aspects in order to optimize metabolic outcomes.","container-title":"Biomedicines","DOI":"10.3390/biomedicines12081871","ISSN":"2227-9059","issue":"8","language":"en","license":"http://creativecommons.org/licenses/by/3.0/","note":"number: 8\npublisher: Multidisciplinary Digital Publishing Institute","page":"1871","source":"www.mdpi.com","title":"The Role of Fecal Microbiota Transplantation (FMT) in the Management of Metabolic Diseases in Humans: A Narrative Review","title-short":"The Role of Fecal Microbiota Transplantation (FMT) in the Management of Metabolic Diseases in Humans","volume":"12","author":[{"family":"Zikou","given":"Eva"},{"family":"Koliaki","given":"Chrysi"},{"family":"Makrilakis","given":"Konstantinos"}],"issued":{"date-parts":[["2024",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(90)</w:t>
      </w:r>
      <w:r>
        <w:rPr>
          <w:rFonts w:ascii="Times New Roman" w:hAnsi="Times New Roman" w:cs="Times New Roman"/>
          <w:sz w:val="24"/>
          <w:szCs w:val="24"/>
        </w:rPr>
        <w:fldChar w:fldCharType="end"/>
      </w:r>
      <w:r w:rsidR="00F1764A">
        <w:rPr>
          <w:rFonts w:ascii="Times New Roman" w:hAnsi="Times New Roman" w:cs="Times New Roman"/>
          <w:sz w:val="24"/>
          <w:szCs w:val="24"/>
        </w:rPr>
        <w:t>.</w:t>
      </w:r>
      <w:r>
        <w:rPr>
          <w:rFonts w:ascii="Times New Roman" w:hAnsi="Times New Roman" w:cs="Times New Roman"/>
          <w:sz w:val="24"/>
          <w:szCs w:val="24"/>
        </w:rPr>
        <w:t xml:space="preserve"> Diverse reports about the safety and efficacy of </w:t>
      </w:r>
      <w:r w:rsidR="00EB6CAC">
        <w:rPr>
          <w:rFonts w:ascii="Times New Roman" w:hAnsi="Times New Roman" w:cs="Times New Roman"/>
          <w:sz w:val="24"/>
          <w:szCs w:val="24"/>
        </w:rPr>
        <w:t xml:space="preserve">fecal </w:t>
      </w:r>
      <w:r>
        <w:rPr>
          <w:rFonts w:ascii="Times New Roman" w:hAnsi="Times New Roman" w:cs="Times New Roman"/>
          <w:sz w:val="24"/>
          <w:szCs w:val="24"/>
        </w:rPr>
        <w:t>microbiota transplantation treatment largely arise from the inconsistencies in donor screening processes, the production and condition of the fecal bacterial solution, and the methods that are used for transplantation</w:t>
      </w:r>
      <w:r w:rsidR="0048663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{"citationID":"z69rtUcC","properties":{"formattedCitation":"(91)","plainCitation":"(91)","noteIndex":0},"citationItems":[{"id":776,"uris":["http://zotero.org/users/16652950/items/JBJ24FMA"],"itemData":{"id":776,"type":"article-journal","abstract":"The human gastrointestinal (GI) tract microbiome is a complex and all-encompassing ecological system of trillions of microorganisms. It plays a vital role in digestion, disease prevention, and overall health. When this delicate balance is disrupted, it can lead to various health issues. Fecal microbiota transplantation (FMT) is an emerging therapeutic intervention used as an adjuvant therapy for many diseases, particularly those with dysbiosis as their underlying cause. Its goal is to restore this balance by transferring fecal material from healthy donors to the recipients. FMT has an impressive reported cure rate between 80% and 90% and has become a favored treatment for many diseases. While FMT may have generally mild to moderate transient adverse effects, rare severe complications underscore the importance of rigorous donor screening and standardized administration. FMT has enormous potential as a practical therapeutic approach; however, additional research is required to further determine its potential for clinical utilization, as well as its safety and efficiency in different patient populations. This comprehensive literature review offers increased confidence in the safety and effectiveness of FMT for several diseases affecting the intestines and other systems, including diabetes, obesity, inflammatory and autoimmune illness, and other conditions.","container-title":"Frontiers in Immunology","DOI":"10.3389/fimmu.2024.1439176","ISSN":"1664-3224","journalAbbreviation":"Front Immunol","note":"PMID: 39391303\nPMCID: PMC11464302","page":"1439176","source":"PubMed Central","title":"Safety and efficacy of fecal microbiota transplantation (FMT) as a modern adjuvant therapy in various diseases and disorders: a comprehensive literature review","title-short":"Safety and efficacy of fecal microbiota transplantation (FMT) as a modern adjuvant therapy in various diseases and disorders","volume":"15","author":[{"family":"Karimi","given":"Mehdi"},{"family":"Shirsalimi","given":"Niyousha"},{"family":"Hashempour","given":"Zahra"},{"family":"Salehi Omran","given":"Hossein"},{"family":"Sedighi","given":"Eshagh"},{"family":"Beigi","given":"Farzan"},{"family":"Mortezazadeh","given":"Masoud"}],"issued":{"date-parts":[["2024",9,26]]}}}],"schema":"https://github.com/citation-style-language/schema/raw/master/csl-citation.json"}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(91)</w:t>
      </w:r>
      <w:r>
        <w:rPr>
          <w:rFonts w:ascii="Times New Roman" w:hAnsi="Times New Roman" w:cs="Times New Roman"/>
          <w:sz w:val="24"/>
          <w:szCs w:val="24"/>
        </w:rPr>
        <w:fldChar w:fldCharType="end"/>
      </w:r>
      <w:r w:rsidR="00F1764A">
        <w:rPr>
          <w:rFonts w:ascii="Times New Roman" w:hAnsi="Times New Roman" w:cs="Times New Roman"/>
          <w:sz w:val="24"/>
          <w:szCs w:val="24"/>
        </w:rPr>
        <w:t>.</w:t>
      </w:r>
      <w:r>
        <w:rPr>
          <w:rFonts w:ascii="Times New Roman" w:hAnsi="Times New Roman" w:cs="Times New Roman"/>
          <w:sz w:val="24"/>
          <w:szCs w:val="24"/>
        </w:rPr>
        <w:t xml:space="preserve"> This variability</w:t>
      </w:r>
      <w:r w:rsidR="00F1764A">
        <w:rPr>
          <w:rFonts w:ascii="Times New Roman" w:hAnsi="Times New Roman" w:cs="Times New Roman"/>
          <w:sz w:val="24"/>
          <w:szCs w:val="24"/>
        </w:rPr>
        <w:t xml:space="preserve"> </w:t>
      </w:r>
      <w:r>
        <w:rPr>
          <w:rFonts w:ascii="Times New Roman" w:hAnsi="Times New Roman" w:cs="Times New Roman"/>
          <w:sz w:val="24"/>
          <w:szCs w:val="24"/>
        </w:rPr>
        <w:t>highlights the necessity for standardized protocols and further research to fully understand how FMT can be effectively applied in clinical settings.  Future, efficient randomized controlled clinical trials are important to handle these concerns and to provide more evidence-based medical information. This verification is crucial for confirming the efficiency of microbiome-targeted therapies and for understanding their influence on various health conditions</w:t>
      </w:r>
      <w:r w:rsidR="00687B32">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{"citationID":"aPGmlkJR","properties":{"formattedCitation":"(78)","plainCitation":"(78)","noteIndex":0},"citationItems":[{"id":734,"uris":["http://zotero.org/users/16652950/items/E3J337VR"],"itemData":{"id":734,"type":"article-journal","abstract":"Although immune-checkpoint inhibitors (ICIs) have significantly improved cancer treatment, their effectiveness is limited by primary or acquired resistance in many patients. The gut microbiota, through its production of metabolites and regulation of immune cell functions, plays a vital role in maintaining immune balance and influencing the response to cancer immunotherapies. This review highlights evidence linking specific gut microbial characteristics to increased therapeutic efficacy in a variety of cancers, such as gastrointestinal cancers, melanoma, lung cancer, urinary system cancers, and reproductive system cancers, suggesting the gut microbiota’s potential as a predictive biomarker for ICI responsiveness. It also explores the possibility of enhancing ICI effectiveness through fecal microbiota transplantation, probiotics, prebiotics, synbiotics, postbiotics, and dietary modifications. Moreover, the review underscores the need for extensive randomized controlled trials to confirm the gut microbiota’s predictive value and to establish guidelines for microbiota-targeted interventions in immunotherapy. In summary, the article suggests that a balanced gut microbiota is key to maximizing immunotherapy benefits and calls for further research to optimize microbiota modulation strategies for cancer treatment. It advocates for a deeper comprehension of the complex interactions between gut microbiota, host immunity, and cancer therapy, aiming for more personalized and effective treatment options.","container-title":"Frontiers in Immunology","DOI":"10.3389/fimmu.2024.1471273","ISSN":"1664-3224","journalAbbreviation":"Front Immunol","note":"PMID: 39669573\nPMCID: PMC11634861","page":"1471273","source":"PubMed Central","title":"Gut microbiota as a biomarker and modulator of anti-tumor immunotherapy outcomes","volume":"15","author":[{"family":"Yan","given":"Jiexi"},{"family":"Yang","given":"Lu"},{"family":"Ren","given":"Qingmiao"},{"family":"Zhu","given":"Chan"},{"family":"Du","given":"Haiyun"},{"family":"Wang","given":"Zhouyu"},{"family":"Qi","given":"Yaya"},{"family":"Xian","given":"Xiaohong"},{"family":"Chen","given":"Dongsheng"}],"issued":{"date-parts":[["2024",11,28]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(78)</w:t>
      </w:r>
      <w:r>
        <w:rPr>
          <w:rFonts w:ascii="Times New Roman" w:hAnsi="Times New Roman" w:cs="Times New Roman"/>
          <w:sz w:val="24"/>
          <w:szCs w:val="24"/>
        </w:rPr>
        <w:fldChar w:fldCharType="end"/>
      </w:r>
      <w:r w:rsidR="00687B32">
        <w:rPr>
          <w:rFonts w:ascii="Times New Roman" w:hAnsi="Times New Roman" w:cs="Times New Roman"/>
          <w:sz w:val="24"/>
          <w:szCs w:val="24"/>
        </w:rPr>
        <w:t>.</w:t>
      </w:r>
      <w:r>
        <w:rPr>
          <w:rFonts w:ascii="Times New Roman" w:hAnsi="Times New Roman" w:cs="Times New Roman"/>
          <w:sz w:val="24"/>
          <w:szCs w:val="24"/>
        </w:rPr>
        <w:t xml:space="preserve"> Research should be done extensively to help in understanding the relationships that are between microbiome formation, individual variability, and therapeutic outcomes, which will lead to better treatment strategies that accommodate the unique microbiome profiles of diverse populations</w:t>
      </w:r>
      <w:r w:rsidR="00687B32">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{"citationID":"I7RqDyXu","properties":{"formattedCitation":"(92)","plainCitation":"(92)","noteIndex":0},"citationItems":[{"id":779,"uris":["http://zotero.org/users/16652950/items/6N86E7J9"],"itemData":{"id":779,"type":"article-journal","abstract":"Infectious diseases have long posed a significant threat to global health and require constant innovation in treatment approaches. However, recent groundbreaking research has shed light on a previously overlooked player in the pathogenesis of disease—the human microbiome. This review article addresses the intricate relationship between the microbiome and infectious diseases and unravels its role as a crucial mediator of host–pathogen interactions. We explore the remarkable potential of harnessing this dynamic ecosystem to develop innovative treatment strategies that could revolutionize the management of infectious diseases. By exploring the latest advances and emerging trends, this review aims to provide a new perspective on combating infectious diseases by targeting the microbiome.","container-title":"Journal of Personalized Medicine","DOI":"10.3390/jpm14020217","ISSN":"2075-4426","issue":"2","journalAbbreviation":"J Pers Med","note":"PMID: 38392650\nPMCID: PMC10890469","page":"217","source":"PubMed Central","title":"Microbiome Dynamics: A Paradigm Shift in Combatting Infectious Diseases","title-short":"Microbiome Dynamics","volume":"14","author":[{"family":"Kamel","given":"Mohamed"},{"family":"Aleya","given":"Sami"},{"family":"Alsubih","given":"Majed"},{"family":"Aleya","given":"Lotfi"}],"issued":{"date-parts":[["2024",2,18]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(92)</w:t>
      </w:r>
      <w:r>
        <w:rPr>
          <w:rFonts w:ascii="Times New Roman" w:hAnsi="Times New Roman" w:cs="Times New Roman"/>
          <w:sz w:val="24"/>
          <w:szCs w:val="24"/>
        </w:rPr>
        <w:fldChar w:fldCharType="end"/>
      </w:r>
      <w:r w:rsidR="00687B32">
        <w:rPr>
          <w:rFonts w:ascii="Times New Roman" w:hAnsi="Times New Roman" w:cs="Times New Roman"/>
          <w:sz w:val="24"/>
          <w:szCs w:val="24"/>
        </w:rPr>
        <w:t>.</w:t>
      </w:r>
      <w:r>
        <w:rPr>
          <w:rFonts w:ascii="Times New Roman" w:hAnsi="Times New Roman" w:cs="Times New Roman"/>
          <w:sz w:val="24"/>
          <w:szCs w:val="24"/>
        </w:rPr>
        <w:t xml:space="preserve"> By emphasizing these rigorous trials, the medical community can more effectively harness microbiome research for personalized medicine. </w:t>
      </w:r>
    </w:p>
    <w:p w14:paraId="103CF59E" w14:textId="77777777" w:rsidR="00C248E8" w:rsidRPr="00687B32" w:rsidRDefault="00A34799">
      <w:pPr>
        <w:jc w:val="both"/>
        <w:rPr>
          <w:rFonts w:ascii="Times New Roman" w:hAnsi="Times New Roman" w:cs="Times New Roman"/>
          <w:b/>
          <w:sz w:val="24"/>
          <w:szCs w:val="24"/>
        </w:rPr>
      </w:pPr>
      <w:r w:rsidRPr="00687B32">
        <w:rPr>
          <w:rFonts w:ascii="Times New Roman" w:hAnsi="Times New Roman" w:cs="Times New Roman"/>
          <w:b/>
          <w:sz w:val="24"/>
          <w:szCs w:val="24"/>
        </w:rPr>
        <w:t>Integrating Microbiome Research with Other Omics Approaches for Holistic Precision Medicine</w:t>
      </w:r>
    </w:p>
    <w:p w14:paraId="145AB38C" w14:textId="58412630" w:rsidR="00687B32" w:rsidRDefault="00A34799">
      <w:pPr>
        <w:jc w:val="both"/>
        <w:rPr>
          <w:rFonts w:ascii="Times New Roman" w:hAnsi="Times New Roman" w:cs="Times New Roman"/>
          <w:noProof/>
          <w:sz w:val="24"/>
          <w:szCs w:val="24"/>
        </w:rPr>
      </w:pPr>
      <w:r>
        <w:rPr>
          <w:rFonts w:ascii="Times New Roman" w:hAnsi="Times New Roman" w:cs="Times New Roman"/>
          <w:sz w:val="24"/>
          <w:szCs w:val="24"/>
        </w:rPr>
        <w:t>In complex metabolic diseases, the incorporation of multi-omics becomes a powerful tool for predicting treatment responses</w:t>
      </w:r>
      <w:r w:rsidR="00687B32">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{"citationID":"71iQKuAv","properties":{"formattedCitation":"(93)","plainCitation":"(93)","noteIndex":0},"citationItems":[{"id":782,"uris":["http://zotero.org/users/16652950/items/3TVT438Q"],"itemData":{"id":782,"type":"article-journal","abstract":"Metabolic diseases including type 2 diabetes mellitus (T2DM), non-alcoholic fatty liver\ndisease (NAFLD), and metabolic syndrome (MetS) are alarming health burdens around the\nworld, while therapies for these diseases are far from satisfying as their etiologies are\nnot completely clear yet. T2DM, NAFLD, and MetS are all complex and multifactorial\nmetabolic disorders based on the interactions between genetics and environment. Omics\nstudies such as genetics, transcriptomics, epigenetics, proteomics, and metabolomics are\nall promising approaches in accurately characterizing these diseases. And the most\neffective treatments for individuals can be achieved via omics pathways, which is the\ntheme of precision medicine. In this review, we summarized the multi-omics studies of\nT2DM, NAFLD, and MetS in recent years, provided a theoretical basis for their pathogenesis\nand the effective prevention and treatment, and highlighted the biomarkers and future\nstrategies for precision medicine.","container-title":"Journal of Molecular Cell Biology","DOI":"10.1093/jmcb/mjab051","ISSN":"1674-2788","issue":"8","journalAbbreviation":"J Mol Cell Biol","note":"PMID: 34406397\nPMCID: PMC8697344","page":"576-593","source":"PubMed Central","title":"Multi-omics profiling: the way toward precision medicine in metabolic diseases","title-short":"Multi-omics profiling","volume":"13","author":[{"family":"Hu","given":"Cheng"},{"family":"Jia","given":"Weiping"}],"issued":{"date-parts":[["2021",8,18]]}}}],"schema":"https://github.com/citation-style-language/schema/raw/master/csl-citation.json"}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(93)</w:t>
      </w:r>
      <w:r>
        <w:rPr>
          <w:rFonts w:ascii="Times New Roman" w:hAnsi="Times New Roman" w:cs="Times New Roman"/>
          <w:sz w:val="24"/>
          <w:szCs w:val="24"/>
        </w:rPr>
        <w:fldChar w:fldCharType="end"/>
      </w:r>
      <w:r w:rsidR="00687B32">
        <w:rPr>
          <w:rFonts w:ascii="Times New Roman" w:hAnsi="Times New Roman" w:cs="Times New Roman"/>
          <w:sz w:val="24"/>
          <w:szCs w:val="24"/>
        </w:rPr>
        <w:t xml:space="preserve">. </w:t>
      </w:r>
      <w:r>
        <w:rPr>
          <w:rFonts w:ascii="Times New Roman" w:hAnsi="Times New Roman" w:cs="Times New Roman"/>
          <w:sz w:val="24"/>
          <w:szCs w:val="24"/>
        </w:rPr>
        <w:t xml:space="preserve">By incorporating clinical data in genomics, transcriptomics, proteomics, and metabolomics, we can identify the predictive and diagnostic biomarkers that will facilitate personalized medicine. This holistic view of patient biology aids </w:t>
      </w:r>
      <w:r w:rsidR="0048663B">
        <w:rPr>
          <w:rFonts w:ascii="Times New Roman" w:hAnsi="Times New Roman" w:cs="Times New Roman"/>
          <w:sz w:val="24"/>
          <w:szCs w:val="24"/>
        </w:rPr>
        <w:t xml:space="preserve">in </w:t>
      </w:r>
      <w:r>
        <w:rPr>
          <w:rFonts w:ascii="Times New Roman" w:hAnsi="Times New Roman" w:cs="Times New Roman"/>
          <w:sz w:val="24"/>
          <w:szCs w:val="24"/>
        </w:rPr>
        <w:t>the ability to approach therapies based on individual profiles and also improves the outcomes in metabolic disorders</w:t>
      </w:r>
      <w:r w:rsidR="00687B32">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{"citationID":"Erw8JYpk","properties":{"formattedCitation":"(94)","plainCitation":"(94)","noteIndex":0},"citationItems":[{"id":785,"uris":["http://zotero.org/users/16652950/items/A48RDPYM"],"itemData":{"id":785,"type":"article-journal","abstract":"High-throughput omics technologies have dramatically changed biological research, providing unprecedented insights into the complexity of living systems. This review presents a comprehensive examination of the current landscape of high-throughput omics pipelines, covering key technologies, data integration techniques and their diverse applications. It looks at advances in next-generation sequencing, mass spectrometry and microarray platforms and highlights their contribution to data volume and precision. In addition, this review looks at the critical role of bioinformatics tools and statistical methods in managing the large datasets generated by these technologies. By integrating multi-omics data, researchers can gain a holistic understanding of biological systems, leading to the identification of new biomarkers and therapeutic targets, particularly in complex diseases such as cancer. The review also looks at the integration of omics data into electronic health records (EHRs) and the potential for cloud computing and big data analytics to improve data storage, analysis and sharing. Despite significant advances, there are still challenges such as data complexity, technical limitations and ethical issues. Future directions include the development of more sophisticated computational tools and the application of advanced machine learning techniques, which are critical for addressing the complexity and heterogeneity of omics datasets. This review aims to serve as a valuable resource for researchers and practitioners, highlighting the transformative potential of high-throughput omics technologies in advancing personalized medicine and improving clinical outcomes.","container-title":"Proteomes","DOI":"10.3390/proteomes12030025","ISSN":"2227-7382","issue":"3","journalAbbreviation":"Proteomes","note":"PMID: 39311198\nPMCID: PMC11417901","page":"25","source":"PubMed Central","title":"Transforming Clinical Research: The Power of High-Throughput Omics Integration","title-short":"Transforming Clinical Research","volume":"12","author":[{"family":"Vitorino","given":"Rui"}],"issued":{"date-parts":[["2024",9,6]]}}}],"schema":"https://github.com/citation-style-language/schema/raw/master/csl-citation.json"}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(94)</w:t>
      </w:r>
      <w:r>
        <w:rPr>
          <w:rFonts w:ascii="Times New Roman" w:hAnsi="Times New Roman" w:cs="Times New Roman"/>
          <w:sz w:val="24"/>
          <w:szCs w:val="24"/>
        </w:rPr>
        <w:fldChar w:fldCharType="end"/>
      </w:r>
      <w:r w:rsidR="00687B32">
        <w:rPr>
          <w:rFonts w:ascii="Times New Roman" w:hAnsi="Times New Roman" w:cs="Times New Roman"/>
          <w:sz w:val="24"/>
          <w:szCs w:val="24"/>
        </w:rPr>
        <w:t>.</w:t>
      </w:r>
      <w:r>
        <w:rPr>
          <w:rFonts w:ascii="Times New Roman" w:hAnsi="Times New Roman" w:cs="Times New Roman"/>
          <w:sz w:val="24"/>
          <w:szCs w:val="24"/>
        </w:rPr>
        <w:t xml:space="preserve"> The field of multi-omics combines information from many large-scale platforms, like microbiomics, metabolomics, transcriptomics, proteomics, epigenomics, and genomics. By using this approach, scientists can better understand illnesses and also develop treatment pathways and actionable biomarkers. Multi-omics gives researchers a previously unknown capacity to identify the complex relationships and underlying causes of health and illness by combining data from several molecular levels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{"citationID":"isTkRfR3","properties":{"formattedCitation":"(95)","plainCitation":"(95)","noteIndex":0},"citationItems":[{"id":788,"uris":["http://zotero.org/users/16652950/items/E76J24G6"],"itemData":{"id":788,"type":"article-journal","abstract":"Multi‐omics usually refers to the crossover application of multiple high‐throughput screening technologies represented by genomics, transcriptomics, single‐cell transcriptomics, proteomics and metabolomics, spatial transcriptomics, and so on, which play a great role in promoting the study of human diseases. Most of the current reviews focus on describing the development of multi‐omics technologies, data integration, and application to a particular disease; however, few of them provide a comprehensive and systematic introduction of multi‐omics. This review outlines the existing technical categories of multi‐omics, cautions for experimental design, focuses on the integrated analysis methods of multi‐omics, especially the approach of machine learning and deep learning in multi‐omics data integration and the corresponding tools, and the application of multi‐omics in medical researches (e.g., cancer, neurodegenerative diseases, aging, and drug target discovery) as well as the corresponding open‐source analysis tools and databases, and finally, discusses the challenges and future directions of multi‐omics integration and application in precision medicine. With the development of high‐throughput technologies and data integration algorithms, as important directions of multi‐omics for future disease research, single‐cell multi‐omics and spatial multi‐omics also provided a detailed introduction. This review will provide important guidance for researchers, especially who are just entering into multi‐omics medical research., Multi‐omics contains genomics, transcriptomics, proteomics, metabolomics, etc. And the experimental design considers the disease characteristics, disease model, sample size and phenotypic data. After the data integration by the approach of correlation, network and machining learning, the multi‐omics can be applied in diagnosis, biomarkers, targets of human disease and target discovery of natural compound.","container-title":"MedComm","DOI":"10.1002/mco2.315","ISSN":"2688-2663","issue":"4","journalAbbreviation":"MedComm (2020)","note":"PMID: 37533767\nPMCID: PMC10390758","page":"e315","source":"PubMed Central","title":"Applications of multi‐omics analysis in human diseases","volume":"4","author":[{"family":"Chen","given":"Chongyang"},{"family":"Wang","given":"Jing"},{"family":"Pan","given":"Donghui"},{"family":"Wang","given":"Xinyu"},{"family":"Xu","given":"Yuping"},{"family":"Yan","given":"Junjie"},{"family":"Wang","given":"Lizhen"},{"family":"Yang","given":"Xifei"},{"family":"Yang","given":"Min"},{"family":"Liu","given":"Gong‐Ping"}],"issued":{"date-parts":[["2023",7,31]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(95)</w:t>
      </w:r>
      <w:r>
        <w:rPr>
          <w:rFonts w:ascii="Times New Roman" w:hAnsi="Times New Roman" w:cs="Times New Roman"/>
          <w:sz w:val="24"/>
          <w:szCs w:val="24"/>
        </w:rPr>
        <w:fldChar w:fldCharType="end"/>
      </w:r>
      <w:r w:rsidR="00687B32">
        <w:rPr>
          <w:rFonts w:ascii="Times New Roman" w:hAnsi="Times New Roman" w:cs="Times New Roman"/>
          <w:sz w:val="24"/>
          <w:szCs w:val="24"/>
        </w:rPr>
        <w:t xml:space="preserve">. </w:t>
      </w:r>
      <w:r>
        <w:rPr>
          <w:rFonts w:ascii="Times New Roman" w:hAnsi="Times New Roman" w:cs="Times New Roman"/>
          <w:sz w:val="24"/>
          <w:szCs w:val="24"/>
        </w:rPr>
        <w:t>Through the use of this integrated approach, multi-omics will help</w:t>
      </w:r>
      <w:r w:rsidR="00687B32">
        <w:rPr>
          <w:rFonts w:ascii="Times New Roman" w:hAnsi="Times New Roman" w:cs="Times New Roman"/>
          <w:sz w:val="24"/>
          <w:szCs w:val="24"/>
        </w:rPr>
        <w:t xml:space="preserve"> </w:t>
      </w:r>
      <w:r>
        <w:rPr>
          <w:rFonts w:ascii="Times New Roman" w:hAnsi="Times New Roman" w:cs="Times New Roman"/>
          <w:sz w:val="24"/>
          <w:szCs w:val="24"/>
        </w:rPr>
        <w:t>in understanding disease development and treatment efficacy, going beyond discrete findings.</w:t>
      </w:r>
      <w:r>
        <w:rPr>
          <w:rFonts w:ascii="Times New Roman" w:hAnsi="Times New Roman" w:cs="Times New Roman"/>
          <w:sz w:val="24"/>
          <w:szCs w:val="24"/>
        </w:rPr>
        <w:tab/>
      </w:r>
    </w:p>
    <w:p w14:paraId="0DA77848" w14:textId="70309F43" w:rsidR="00C248E8" w:rsidRDefault="00A34799">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5DA4A9B" wp14:editId="226CD3FC">
            <wp:extent cx="4419600" cy="3362325"/>
            <wp:effectExtent l="0" t="0" r="0" b="9525"/>
            <wp:docPr id="104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
                    <pic:cNvPicPr/>
                  </pic:nvPicPr>
                  <pic:blipFill>
                    <a:blip r:embed="rId13" cstate="print"/>
                    <a:srcRect/>
                    <a:stretch/>
                  </pic:blipFill>
                  <pic:spPr>
                    <a:xfrm>
                      <a:off x="0" y="0"/>
                      <a:ext cx="4419600" cy="3362325"/>
                    </a:xfrm>
                    <a:prstGeom prst="rect">
                      <a:avLst/>
                    </a:prstGeom>
                  </pic:spPr>
                </pic:pic>
              </a:graphicData>
            </a:graphic>
          </wp:inline>
        </w:drawing>
      </w:r>
    </w:p>
    <w:p w14:paraId="6CBE1960" w14:textId="1380B7B4" w:rsidR="00C248E8" w:rsidRDefault="00A34799">
      <w:pPr>
        <w:jc w:val="both"/>
        <w:rPr>
          <w:rFonts w:ascii="Times New Roman" w:hAnsi="Times New Roman" w:cs="Times New Roman"/>
          <w:sz w:val="24"/>
          <w:szCs w:val="24"/>
        </w:rPr>
      </w:pPr>
      <w:r>
        <w:rPr>
          <w:rFonts w:ascii="Times New Roman" w:hAnsi="Times New Roman" w:cs="Times New Roman"/>
          <w:sz w:val="24"/>
          <w:szCs w:val="24"/>
        </w:rPr>
        <w:t>Figure</w:t>
      </w:r>
      <w:r w:rsidR="00687B32">
        <w:rPr>
          <w:rFonts w:ascii="Times New Roman" w:hAnsi="Times New Roman" w:cs="Times New Roman"/>
          <w:sz w:val="24"/>
          <w:szCs w:val="24"/>
        </w:rPr>
        <w:t xml:space="preserve"> </w:t>
      </w:r>
      <w:r w:rsidR="0073083D">
        <w:rPr>
          <w:rFonts w:ascii="Times New Roman" w:hAnsi="Times New Roman" w:cs="Times New Roman"/>
          <w:sz w:val="24"/>
          <w:szCs w:val="24"/>
        </w:rPr>
        <w:t>6</w:t>
      </w:r>
      <w:r w:rsidR="00687B32">
        <w:rPr>
          <w:rFonts w:ascii="Times New Roman" w:hAnsi="Times New Roman" w:cs="Times New Roman"/>
          <w:sz w:val="24"/>
          <w:szCs w:val="24"/>
        </w:rPr>
        <w:t xml:space="preserve"> </w:t>
      </w:r>
      <w:r>
        <w:rPr>
          <w:rFonts w:ascii="Times New Roman" w:hAnsi="Times New Roman" w:cs="Times New Roman"/>
          <w:sz w:val="24"/>
          <w:szCs w:val="24"/>
        </w:rPr>
        <w:t>illustrates the integration of multi-omics approaches in microbiome research, highlighting the intricate cellular processes and interactions between biological layers in response to external stimuli</w:t>
      </w:r>
      <w:r w:rsidR="00687B32">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{"citationID":"XAvxrfHw","properties":{"formattedCitation":"(96)","plainCitation":"(96)","noteIndex":0},"citationItems":[{"id":791,"uris":["http://zotero.org/users/16652950/items/KCV9YBLE"],"itemData":{"id":791,"type":"article-journal","abstract":"Metagenomic sequencing is frequently claimed to have the potential to revolutionize microbiology through rapid species identification and antimicrobial resistance (AMR) prediction. We assess the progress toward these developments. We perform a systematic review and meta-analysis of all published literature on culture-independent metagenomic sequencing for pathogen-agnostic infectious disease diagnostics up to 12 August 2020. Methodologic bias and applicability were assessed using the tool Quadas-2. (Prospero CRD42020163777). A total of 2,023 clinical samples from 13/21 eligible diagnostic test accuracy studies were included in the meta-analysis. Reference standards were culture, molecular testing, clinical decision, or a composite measure. Sensitivity and specificity in the most widely investigated sample types were 90% (95% confidence interval [CI], 78% to 96%) and 86% (45% to 98%) for blood, 75% (54% to 89%) and 96% (72% to 100%) for cerebrospinal fluid (CSF), and 84% (79% to 88%) and 67% (38% to 87%) for orthopedic samples, respectively. We identified a limited use of controls, especially negative controls which were used in only 62% (13/21) of studies. AMR prediction and comparison to phenotypic results were undertaken in four studies; categorical agreement was 88%(80% to 97%), and very major and major error rates were 24% (8% to 40%) and 5% (0% to 12%), respectively. Better human DNA depletion methods are required; a median 91% (interquartile range [IQR], 82% to 98%; range, 76% to 98%) of sequences was classified as human. The median (IQR; range) time from sample to result was 29 hours (24 to 94; 4 to 144 hours). The reported consumable cost per sample ranged from $130 to $685. There is scope for improving the quality of reporting in clinical metagenomic studies. Although our results are limited by the heterogeneity displayed, our results reflect a promising outlook for clinical metagenomics. Methodological improvements and convergence around protocols and best practices may improve performance in the future.","container-title":"Journal of Clinical Microbiology","DOI":"10.1128/JCM.02916-20","ISSN":"0095-1137","issue":"9","journalAbbreviation":"J Clin Microbiol","note":"PMID: 33910965\nPMCID: PMC8373000","page":"e02916-20","source":"PubMed Central","title":"Metagenomic Sequencing as a Pathogen-Agnostic Clinical Diagnostic Tool for Infectious Diseases: a Systematic Review and Meta-analysis of Diagnostic Test Accuracy Studies","title-short":"Metagenomic Sequencing as a Pathogen-Agnostic Clinical Diagnostic Tool for Infectious Diseases","volume":"59","author":[{"family":"Govender","given":"Kumeren N."},{"family":"Street","given":"Teresa L."},{"family":"Sanderson","given":"Nicholas D."},{"family":"Eyre","given":"David W."}]}}],"schema":"https://github.com/citation-style-language/schema/raw/master/csl-citation.json"}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(96)</w:t>
      </w:r>
      <w:r>
        <w:rPr>
          <w:rFonts w:ascii="Times New Roman" w:hAnsi="Times New Roman" w:cs="Times New Roman"/>
          <w:sz w:val="24"/>
          <w:szCs w:val="24"/>
        </w:rPr>
        <w:fldChar w:fldCharType="end"/>
      </w:r>
      <w:r w:rsidR="00687B32">
        <w:rPr>
          <w:rFonts w:ascii="Times New Roman" w:hAnsi="Times New Roman" w:cs="Times New Roman"/>
          <w:sz w:val="24"/>
          <w:szCs w:val="24"/>
        </w:rPr>
        <w:t>.</w:t>
      </w:r>
    </w:p>
    <w:p w14:paraId="53E0730E" w14:textId="77777777" w:rsidR="00C248E8" w:rsidRDefault="00C248E8">
      <w:pPr>
        <w:jc w:val="both"/>
        <w:rPr>
          <w:rFonts w:ascii="Times New Roman" w:hAnsi="Times New Roman" w:cs="Times New Roman"/>
          <w:sz w:val="24"/>
          <w:szCs w:val="24"/>
        </w:rPr>
      </w:pPr>
    </w:p>
    <w:p w14:paraId="64AAD19A" w14:textId="77777777" w:rsidR="00C248E8" w:rsidRDefault="00A3479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0837E1E8" w14:textId="77777777" w:rsidR="00C248E8" w:rsidRDefault="00A347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role of gut microbiota in the pathophysiology and treatment of diabetes is rapidly increasing, enabling the room for microbiome-targeted strategies to enhance glycemic control and metabolic health. Personalized procedures utilizing microbiome profiling, AI-driven analytics, and precision nutrition offer a paradigm shift in diabetes management. Nevertheless, important challenges are still there, which include population-based variability in microbiome composition, ethical considerations in microbiome research, and the importance of robust clinical validation. Future studies should expatiate on integrating microbiome data with other omics technologies to transform precision medicine strategies and develop targeted microbiome-based therapeutics. Tackling this menace will enhance the transcribing of microbiome science into clinical settings, leading to enhanced patient outcomes and advancing the field of diabetes care.</w:t>
      </w:r>
    </w:p>
    <w:p w14:paraId="62E23667" w14:textId="77777777" w:rsidR="00C248E8" w:rsidRDefault="00C248E8">
      <w:pPr>
        <w:jc w:val="both"/>
        <w:rPr>
          <w:rFonts w:ascii="Times New Roman" w:hAnsi="Times New Roman" w:cs="Times New Roman"/>
          <w:sz w:val="24"/>
          <w:szCs w:val="24"/>
        </w:rPr>
      </w:pPr>
    </w:p>
    <w:p w14:paraId="565A76A5" w14:textId="77777777" w:rsidR="00CA5DEB" w:rsidRPr="00FE7640" w:rsidRDefault="00CA5DEB" w:rsidP="00CA5DEB">
      <w:pPr>
        <w:rPr>
          <w:rFonts w:cs="Times New Roman"/>
          <w:kern w:val="2"/>
          <w:highlight w:val="yellow"/>
        </w:rPr>
      </w:pPr>
      <w:bookmarkStart w:id="1" w:name="_Hlk193540946"/>
      <w:bookmarkStart w:id="2" w:name="_Hlk180402183"/>
      <w:bookmarkStart w:id="3" w:name="_Hlk183680988"/>
      <w:r w:rsidRPr="00FE7640">
        <w:rPr>
          <w:rFonts w:cs="Times New Roman"/>
          <w:kern w:val="2"/>
          <w:highlight w:val="yellow"/>
        </w:rPr>
        <w:t>Disclaimer (Artificial intelligence)</w:t>
      </w:r>
    </w:p>
    <w:p w14:paraId="67867287" w14:textId="77777777" w:rsidR="00CA5DEB" w:rsidRPr="009C5487" w:rsidRDefault="00CA5DEB" w:rsidP="00CA5DEB">
      <w:pPr>
        <w:rPr>
          <w:rFonts w:cs="Times New Roman"/>
          <w:kern w:val="2"/>
          <w:highlight w:val="yellow"/>
        </w:rPr>
      </w:pPr>
      <w:r w:rsidRPr="009C5487">
        <w:rPr>
          <w:rFonts w:cs="Times New Roman"/>
          <w:kern w:val="2"/>
          <w:highlight w:val="yellow"/>
        </w:rPr>
        <w:t xml:space="preserve">Option 1: </w:t>
      </w:r>
    </w:p>
    <w:p w14:paraId="2BE49609" w14:textId="77777777" w:rsidR="00CA5DEB" w:rsidRPr="009C5487" w:rsidRDefault="00CA5DEB" w:rsidP="00CA5DEB">
      <w:pPr>
        <w:rPr>
          <w:rFonts w:cs="Times New Roman"/>
          <w:kern w:val="2"/>
          <w:highlight w:val="yellow"/>
        </w:rPr>
      </w:pPr>
      <w:r w:rsidRPr="009C5487">
        <w:rPr>
          <w:rFonts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7B5CADCF" w14:textId="77777777" w:rsidR="00CA5DEB" w:rsidRPr="009C5487" w:rsidRDefault="00CA5DEB" w:rsidP="00CA5DEB">
      <w:pPr>
        <w:rPr>
          <w:rFonts w:cs="Times New Roman"/>
          <w:kern w:val="2"/>
          <w:highlight w:val="yellow"/>
        </w:rPr>
      </w:pPr>
      <w:r w:rsidRPr="009C5487">
        <w:rPr>
          <w:rFonts w:cs="Times New Roman"/>
          <w:kern w:val="2"/>
          <w:highlight w:val="yellow"/>
        </w:rPr>
        <w:lastRenderedPageBreak/>
        <w:t xml:space="preserve">Option 2: </w:t>
      </w:r>
    </w:p>
    <w:p w14:paraId="2D84D689" w14:textId="77777777" w:rsidR="00CA5DEB" w:rsidRPr="009C5487" w:rsidRDefault="00CA5DEB" w:rsidP="00CA5DEB">
      <w:pPr>
        <w:rPr>
          <w:rFonts w:cs="Times New Roman"/>
          <w:kern w:val="2"/>
          <w:highlight w:val="yellow"/>
        </w:rPr>
      </w:pPr>
      <w:r w:rsidRPr="009C5487">
        <w:rPr>
          <w:rFonts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C2714D1" w14:textId="77777777" w:rsidR="00CA5DEB" w:rsidRPr="009C5487" w:rsidRDefault="00CA5DEB" w:rsidP="00CA5DEB">
      <w:pPr>
        <w:rPr>
          <w:rFonts w:cs="Times New Roman"/>
          <w:kern w:val="2"/>
          <w:highlight w:val="yellow"/>
        </w:rPr>
      </w:pPr>
      <w:r w:rsidRPr="009C5487">
        <w:rPr>
          <w:rFonts w:cs="Times New Roman"/>
          <w:kern w:val="2"/>
          <w:highlight w:val="yellow"/>
        </w:rPr>
        <w:t>Details of the AI usage are given below:</w:t>
      </w:r>
    </w:p>
    <w:p w14:paraId="625687F7" w14:textId="77777777" w:rsidR="00CA5DEB" w:rsidRPr="009C5487" w:rsidRDefault="00CA5DEB" w:rsidP="00CA5DEB">
      <w:pPr>
        <w:rPr>
          <w:rFonts w:cs="Times New Roman"/>
          <w:kern w:val="2"/>
          <w:highlight w:val="yellow"/>
        </w:rPr>
      </w:pPr>
      <w:r w:rsidRPr="009C5487">
        <w:rPr>
          <w:rFonts w:cs="Times New Roman"/>
          <w:kern w:val="2"/>
          <w:highlight w:val="yellow"/>
        </w:rPr>
        <w:t>1.</w:t>
      </w:r>
    </w:p>
    <w:p w14:paraId="2CAAFA1B" w14:textId="77777777" w:rsidR="00CA5DEB" w:rsidRPr="009C5487" w:rsidRDefault="00CA5DEB" w:rsidP="00CA5DEB">
      <w:pPr>
        <w:rPr>
          <w:rFonts w:cs="Times New Roman"/>
          <w:kern w:val="2"/>
          <w:highlight w:val="yellow"/>
        </w:rPr>
      </w:pPr>
      <w:r w:rsidRPr="009C5487">
        <w:rPr>
          <w:rFonts w:cs="Times New Roman"/>
          <w:kern w:val="2"/>
          <w:highlight w:val="yellow"/>
        </w:rPr>
        <w:t>2.</w:t>
      </w:r>
    </w:p>
    <w:p w14:paraId="36499C73" w14:textId="77777777" w:rsidR="00CA5DEB" w:rsidRPr="009C5487" w:rsidRDefault="00CA5DEB" w:rsidP="00CA5DEB">
      <w:pPr>
        <w:rPr>
          <w:rFonts w:cs="Times New Roman"/>
          <w:kern w:val="2"/>
        </w:rPr>
      </w:pPr>
      <w:r w:rsidRPr="009C5487">
        <w:rPr>
          <w:rFonts w:cs="Times New Roman"/>
          <w:kern w:val="2"/>
          <w:highlight w:val="yellow"/>
        </w:rPr>
        <w:t>3.</w:t>
      </w:r>
      <w:bookmarkEnd w:id="1"/>
    </w:p>
    <w:bookmarkEnd w:id="2"/>
    <w:bookmarkEnd w:id="3"/>
    <w:p w14:paraId="1B4E054E" w14:textId="77777777" w:rsidR="00C248E8" w:rsidRDefault="00C248E8">
      <w:pPr>
        <w:jc w:val="both"/>
        <w:rPr>
          <w:rFonts w:ascii="Times New Roman" w:hAnsi="Times New Roman" w:cs="Times New Roman"/>
          <w:sz w:val="24"/>
          <w:szCs w:val="24"/>
        </w:rPr>
      </w:pPr>
    </w:p>
    <w:p w14:paraId="1B2E4CCB" w14:textId="77777777" w:rsidR="00C248E8" w:rsidRDefault="00A34799">
      <w:pPr>
        <w:ind w:left="1440" w:firstLine="720"/>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5A44B7D9"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ZOTERO_BIBL {"uncited":[],"omitted":[],"custom":[]} CSL_BIBLIOGRAPHY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tab/>
        <w:t xml:space="preserve">Dilworth L, Facey A, Omoruyi F. Diabetes Mellitus and Its Metabolic Complications: The Role of Adipose Tissues. Int J Mol Sci. 2021 Jan;22(14):7644. </w:t>
      </w:r>
    </w:p>
    <w:p w14:paraId="194DF134"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International Diabetes Federation [Internet]. [cited 2025 Mar 27]. Facts &amp; figures. Available from: https://idf.org/about-diabetes/diabetes-facts-figures/</w:t>
      </w:r>
    </w:p>
    <w:p w14:paraId="5E2B048C"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A systematic review of the economic burden of diabetes mellitus: contrasting perspectives from high and low middle-income countries - PMC [Internet]. [cited 2025 Mar 27]. Available from: https://pmc.ncbi.nlm.nih.gov/articles/PMC11034455/</w:t>
      </w:r>
    </w:p>
    <w:p w14:paraId="335A5297"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Diagnosis and Classification of Diabetes Mellitus. Diabetes Care. 2009 Jan;32(Suppl 1):S62–7. </w:t>
      </w:r>
    </w:p>
    <w:p w14:paraId="2B1F3BA1"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 xml:space="preserve">Sugandh F, Chandio M, Raveena F, Kumar L, Karishma F, Khuwaja S, et al. Advances in the Management of Diabetes Mellitus: A Focus on Personalized Medicine. Cureus. 15(8):e43697. </w:t>
      </w:r>
    </w:p>
    <w:p w14:paraId="683F61FB"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 xml:space="preserve">Yan Q, Li D, Jia S, Yang J, Ma J. Novel gene-based therapeutic approaches for the management of hepatic complications in diabetes: Reviewing recent advances. J Diabetes Complications. 2024 Feb 1;38(2):108688. </w:t>
      </w:r>
    </w:p>
    <w:p w14:paraId="629ED9DC"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 xml:space="preserve">Craciun CI, Neag MA, Catinean A, Mitre AO, Rusu A, Bala C, et al. The Relationships between Gut Microbiota and Diabetes Mellitus, and Treatments for Diabetes Mellitus. Biomedicines. 2022 Jan 28;10(2):308. </w:t>
      </w:r>
    </w:p>
    <w:p w14:paraId="0318BA8C"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 xml:space="preserve">Thursby E, Juge N. Introduction to the human gut microbiota. Biochem J. 2017 Jun 1;474(11):1823–36. </w:t>
      </w:r>
    </w:p>
    <w:p w14:paraId="66B9365E"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 xml:space="preserve">Patra D, Banerjee D, Ramprasad P, Roy S, Pal D, Dasgupta S. Recent insights of obesity-induced gut and adipose tissue dysbiosis in type 2 diabetes. Front Mol Biosci. 2023 Sep 28;10:1224982. </w:t>
      </w:r>
    </w:p>
    <w:p w14:paraId="6A67A61D"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lastRenderedPageBreak/>
        <w:t>10.</w:t>
      </w:r>
      <w:r>
        <w:rPr>
          <w:rFonts w:ascii="Times New Roman" w:hAnsi="Times New Roman" w:cs="Times New Roman"/>
          <w:sz w:val="24"/>
          <w:szCs w:val="24"/>
        </w:rPr>
        <w:tab/>
        <w:t xml:space="preserve">Menafra D, Proganò M, Tecce N, Pivonello R, Colao A. Diet and gut microbiome: Impact of each factor and mutual interactions on prevention and treatment of type 1, type 2, and gestational diabetes mellitus. Hum Nutr Metab. 2024 Dec 1;38:200286. </w:t>
      </w:r>
    </w:p>
    <w:p w14:paraId="255CA1F2"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 xml:space="preserve">Gao R, Meng X, Xue Y, Mao M, Liu Y, Tian X, et al. Bile acids-gut microbiota crosstalk contributes to the improvement of type 2 diabetes mellitus. Front Pharmacol. 2022 Oct 25;13:1027212. </w:t>
      </w:r>
    </w:p>
    <w:p w14:paraId="6DBD7A9B"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 xml:space="preserve">Sahle Z, Engidaye G, Shenkute Gebreyes D, Adenew B, Abebe TA. Fecal microbiota transplantation and next-generation therapies: A review on targeting dysbiosis in metabolic disorders and beyond. SAGE Open Med. 2024 May 31;12:20503121241257486. </w:t>
      </w:r>
    </w:p>
    <w:p w14:paraId="19158745"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 xml:space="preserve">Baars DP, Fondevila MF, Meijnikman AS, Nieuwdorp M. The central role of the gut microbiota in the pathophysiology and management of type 2 diabetes. Cell Host Microbe. 2024 Aug 14;32(8):1280–300. </w:t>
      </w:r>
    </w:p>
    <w:p w14:paraId="69F31863"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 xml:space="preserve">Chung FM, Yang YH, Shieh TY, Shin SJ, Tsai JCR, Lee YJ. Effect of alcohol consumption on estimated glomerular filtration rate and creatinine clearance rate. Nephrol Dial Transplant Off Publ Eur Dial Transpl Assoc - Eur Ren Assoc. 2005 Aug;20(8):1610–6. </w:t>
      </w:r>
    </w:p>
    <w:p w14:paraId="2DFB8241"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 xml:space="preserve">Abavisani M, Khoshrou A, Foroushan SK, Ebadpour N, Sahebkar A. Deciphering the gut microbiome: The revolution of artificial intelligence in microbiota analysis and intervention. Curr Res Biotechnol. 2024 Jan 1;7:100211. </w:t>
      </w:r>
    </w:p>
    <w:p w14:paraId="24C0CDDC"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 xml:space="preserve">Liu J, Tan Y, Cheng H, Zhang D, Feng W, Peng C. Functions of Gut Microbiota Metabolites, Current Status and Future Perspectives. Aging Dis. 2022 Jul 11;13(4):1106–26. </w:t>
      </w:r>
    </w:p>
    <w:p w14:paraId="13A62706"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 xml:space="preserve">Caballero-Flores G, Pickard JM, Núñez G. Microbiota-mediated colonization resistance: mechanisms and regulation. Nat Rev Microbiol. 2023 Jun;21(6):347–60. </w:t>
      </w:r>
    </w:p>
    <w:p w14:paraId="6833CA33"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t xml:space="preserve">den Besten G, van Eunen K, Groen AK, Venema K, Reijngoud DJ, Bakker BM. The role of short-chain fatty acids in the interplay between diet, gut microbiota, and host energy metabolism. J Lipid Res. 2013 Sep;54(9):2325–40. </w:t>
      </w:r>
    </w:p>
    <w:p w14:paraId="25E0E923"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19.</w:t>
      </w:r>
      <w:r>
        <w:rPr>
          <w:rFonts w:ascii="Times New Roman" w:hAnsi="Times New Roman" w:cs="Times New Roman"/>
          <w:sz w:val="24"/>
          <w:szCs w:val="24"/>
        </w:rPr>
        <w:tab/>
        <w:t xml:space="preserve">Hrncir T. Gut Microbiota Dysbiosis: Triggers, Consequences, Diagnostic and Therapeutic Options. Microorganisms. 2022 Mar 7;10(3):578. </w:t>
      </w:r>
    </w:p>
    <w:p w14:paraId="405C98B1"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t xml:space="preserve">Palmnäs-Bédard MS, Costabile G, Vetrani C, Åberg S, Hjalmarsson Y, Dicksved J, et al. The human gut microbiota and glucose metabolism: a scoping review of key bacteria and the potential role of SCFAs. Am J Clin Nutr. 2022 Oct 1;116(4):862–74. </w:t>
      </w:r>
    </w:p>
    <w:p w14:paraId="3B5A81E3"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 xml:space="preserve">Fusco W, Lorenzo MB, Cintoni M, Porcari S, Rinninella E, Kaitsas F, et al. Short-Chain Fatty-Acid-Producing Bacteria: Key Components of the Human Gut Microbiota. Nutrients. 2023 May 6;15(9):2211. </w:t>
      </w:r>
    </w:p>
    <w:p w14:paraId="1A35B52A"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 xml:space="preserve">Mollica MP, Mattace Raso G, Cavaliere G, Trinchese G, De Filippo C, Aceto S, et al. Butyrate Regulates Liver Mitochondrial Function, Efficiency, and Dynamics in Insulin-Resistant Obese Mice. Diabetes. 2017 May;66(5):1405–18. </w:t>
      </w:r>
    </w:p>
    <w:p w14:paraId="1973BB9D"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lastRenderedPageBreak/>
        <w:t>23.</w:t>
      </w:r>
      <w:r>
        <w:rPr>
          <w:rFonts w:ascii="Times New Roman" w:hAnsi="Times New Roman" w:cs="Times New Roman"/>
          <w:sz w:val="24"/>
          <w:szCs w:val="24"/>
        </w:rPr>
        <w:tab/>
        <w:t xml:space="preserve">Zeng Y, Wu Y, Zhang Q, Xiao X. Crosstalk between glucagon-like peptide 1 and gut microbiota in metabolic diseases. mBio. 15(1):e02032-23. </w:t>
      </w:r>
    </w:p>
    <w:p w14:paraId="07F14816"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t xml:space="preserve">Vincenzo FD, Gaudio AD, Petito V, Lopetuso LR, Scaldaferri F. Gut microbiota, intestinal permeability, and systemic inflammation: a narrative review. Intern Emerg Med. 2023 Jul 28;19(2):275. </w:t>
      </w:r>
    </w:p>
    <w:p w14:paraId="4E67237F"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t xml:space="preserve">Pathak P, Xie C, Nichols RG, Ferrell JM, Boehme S, Krausz KW, et al. Intestine farnesoid X receptor agonist and the gut microbiota activate G-protein bile acid receptor-1 signaling to improve metabolism. Hepatol Baltim Md. 2018 Oct;68(4):1574–88. </w:t>
      </w:r>
    </w:p>
    <w:p w14:paraId="65C99F1E"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t xml:space="preserve">Portincasa P, Bonfrate L, Vacca M, De Angelis M, Farella I, Lanza E, et al. Gut Microbiota and Short Chain Fatty Acids: Implications in Glucose Homeostasis. Int J Mol Sci. 2022 Jan;23(3):1105. </w:t>
      </w:r>
    </w:p>
    <w:p w14:paraId="02EA35E4"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27.</w:t>
      </w:r>
      <w:r>
        <w:rPr>
          <w:rFonts w:ascii="Times New Roman" w:hAnsi="Times New Roman" w:cs="Times New Roman"/>
          <w:sz w:val="24"/>
          <w:szCs w:val="24"/>
        </w:rPr>
        <w:tab/>
        <w:t xml:space="preserve">Sadagopan A, Mahmoud A, Begg M, Tarhuni M, Fotso M, Gonzalez NA, et al. Understanding the Role of the Gut Microbiome in Diabetes and Therapeutics Targeting Leaky Gut: A Systematic Review. Cureus. 15(7):e41559. </w:t>
      </w:r>
    </w:p>
    <w:p w14:paraId="6E222632"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28.</w:t>
      </w:r>
      <w:r>
        <w:rPr>
          <w:rFonts w:ascii="Times New Roman" w:hAnsi="Times New Roman" w:cs="Times New Roman"/>
          <w:sz w:val="24"/>
          <w:szCs w:val="24"/>
        </w:rPr>
        <w:tab/>
        <w:t xml:space="preserve">Festi D, Schiumerini R, Eusebi LH, Marasco G, Taddia M, Colecchia A. Gut microbiota and metabolic syndrome. World J Gastroenterol WJG. 2014 Nov 21;20(43):16079–94. </w:t>
      </w:r>
    </w:p>
    <w:p w14:paraId="2F20391D"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29.</w:t>
      </w:r>
      <w:r>
        <w:rPr>
          <w:rFonts w:ascii="Times New Roman" w:hAnsi="Times New Roman" w:cs="Times New Roman"/>
          <w:sz w:val="24"/>
          <w:szCs w:val="24"/>
        </w:rPr>
        <w:tab/>
        <w:t xml:space="preserve">Oguntibeju OO. Type 2 diabetes mellitus, oxidative stress and inflammation: examining the links. Int J Physiol Pathophysiol Pharmacol. 2019 Jun 15;11(3):45. </w:t>
      </w:r>
    </w:p>
    <w:p w14:paraId="023BDC24"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rPr>
        <w:tab/>
        <w:t xml:space="preserve">Abdellatif AM, Sarvetnick NE. Current understanding of the role of gut dysbiosis in type 1 diabetes. J Diabetes. 2019 Aug;11(8):632–44. </w:t>
      </w:r>
    </w:p>
    <w:p w14:paraId="4D78F2F2"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 xml:space="preserve">Brandsma E, Kloosterhuis NJ, Koster M, Dekker DC, Gijbels MJJ, van der Velden S, et al. A Proinflammatory Gut Microbiota Increases Systemic Inflammation and Accelerates Atherosclerosis. Circ Res. 2019 Jan 4;124(1):94–100. </w:t>
      </w:r>
    </w:p>
    <w:p w14:paraId="340D0BA7"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 xml:space="preserve">Morrison DJ, Preston T. Formation of </w:t>
      </w:r>
      <w:r w:rsidR="0048663B">
        <w:rPr>
          <w:rFonts w:ascii="Times New Roman" w:hAnsi="Times New Roman" w:cs="Times New Roman"/>
          <w:sz w:val="24"/>
          <w:szCs w:val="24"/>
        </w:rPr>
        <w:t>short-chain</w:t>
      </w:r>
      <w:r>
        <w:rPr>
          <w:rFonts w:ascii="Times New Roman" w:hAnsi="Times New Roman" w:cs="Times New Roman"/>
          <w:sz w:val="24"/>
          <w:szCs w:val="24"/>
        </w:rPr>
        <w:t xml:space="preserve"> fatty acids by the gut microbiota and their impact on human metabolism. Gut Microbes. 2016 Mar 10;7(3):189–200. </w:t>
      </w:r>
    </w:p>
    <w:p w14:paraId="7384D90F"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 xml:space="preserve">Mutuyemungu E, Singh M, Liu S, Rose DJ. Intestinal gas production by the gut microbiota: A review. J Funct Foods. 2023 Jan 1;100:105367. </w:t>
      </w:r>
    </w:p>
    <w:p w14:paraId="4A881B05"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 xml:space="preserve">Alberto González-Regueiro J, Moreno-Castañeda L, Uribe M, Carlos Chávez-Tapia N. The Role of Bile Acids in Glucose Metabolism and Their Relation with Diabetes. Ann Hepatol. 2017 Nov 1;16:S15–20. </w:t>
      </w:r>
    </w:p>
    <w:p w14:paraId="62817158"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t xml:space="preserve">Hou Y, Zhai X, Wang X, Wu Y, Wang H, Qin Y, et al. Research progress on the relationship between bile acid metabolism and type 2 diabetes mellitus. Diabetol Metab Syndr. 2023 Nov 17;15:235. </w:t>
      </w:r>
    </w:p>
    <w:p w14:paraId="1AE637B4"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rPr>
        <w:tab/>
        <w:t xml:space="preserve">Sonne DP, Hansen M, Knop FK. Bile acid sequestrants in type 2 diabetes: potential effects on GLP1 secretion. Eur J Endocrinol. 2014 Aug;171(2):R47-65. </w:t>
      </w:r>
    </w:p>
    <w:p w14:paraId="0CF3BC1A"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lastRenderedPageBreak/>
        <w:t>37.</w:t>
      </w:r>
      <w:r>
        <w:rPr>
          <w:rFonts w:ascii="Times New Roman" w:hAnsi="Times New Roman" w:cs="Times New Roman"/>
          <w:sz w:val="24"/>
          <w:szCs w:val="24"/>
        </w:rPr>
        <w:tab/>
        <w:t>Farhana A, Khan YS. Biochemistry, Lipopolysaccharide. In: StatPearls [Internet]. Treasure Island (FL): StatPearls Publishing; 2025 [cited 2025 Mar 27]. Available from: http://www.ncbi.nlm.nih.gov/books/NBK554414/</w:t>
      </w:r>
    </w:p>
    <w:p w14:paraId="7D83DE66"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38.</w:t>
      </w:r>
      <w:r>
        <w:rPr>
          <w:rFonts w:ascii="Times New Roman" w:hAnsi="Times New Roman" w:cs="Times New Roman"/>
          <w:sz w:val="24"/>
          <w:szCs w:val="24"/>
        </w:rPr>
        <w:tab/>
        <w:t xml:space="preserve">Ciesielska A, Matyjek M, Kwiatkowska K. TLR4 and CD14 trafficking and its influence on LPS-induced pro-inflammatory signaling. Cell Mol Life Sci CMLS. 2020 Oct 15;78(4):1233–61. </w:t>
      </w:r>
    </w:p>
    <w:p w14:paraId="46F7EEA8"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39.</w:t>
      </w:r>
      <w:r>
        <w:rPr>
          <w:rFonts w:ascii="Times New Roman" w:hAnsi="Times New Roman" w:cs="Times New Roman"/>
          <w:sz w:val="24"/>
          <w:szCs w:val="24"/>
        </w:rPr>
        <w:tab/>
        <w:t xml:space="preserve">Liu T, Zhang L, Joo D, Sun SC. NF-κB signaling in inflammation. Signal Transduct Target Ther. 2017 Jul 14;2:17023. </w:t>
      </w:r>
    </w:p>
    <w:p w14:paraId="308B89C2"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40.</w:t>
      </w:r>
      <w:r>
        <w:rPr>
          <w:rFonts w:ascii="Times New Roman" w:hAnsi="Times New Roman" w:cs="Times New Roman"/>
          <w:sz w:val="24"/>
          <w:szCs w:val="24"/>
        </w:rPr>
        <w:tab/>
        <w:t xml:space="preserve">Lancaster GI, Langley KG, Berglund NA, Kammoun HL, Reibe S, Estevez E, et al. Evidence that TLR4 Is Not a Receptor for Saturated Fatty Acids but Mediates Lipid-Induced Inflammation by Reprogramming Macrophage Metabolism. Cell Metab. 2018 May 1;27(5):1096-1110.e5. </w:t>
      </w:r>
    </w:p>
    <w:p w14:paraId="7430B270"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 xml:space="preserve">Koneru HM, Sarwar H, Bandi VV, Sinha M, Tarar P, Bishara R, et al. A Systematic Review of Gut Microbiota Diversity: A Key Player in the Management and Prevention of Diabetes Mellitus. Cureus. 16(9):e69687. </w:t>
      </w:r>
    </w:p>
    <w:p w14:paraId="0B3A6029"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 xml:space="preserve">Sheridan PO, Bindels LB, Saulnier DM, Reid G, Nova E, Holmgren K, et al. Can prebiotics and probiotics improve therapeutic outcomes for undernourished individuals? Gut Microbes. 2014 Jan 1;5(1):74–82. </w:t>
      </w:r>
    </w:p>
    <w:p w14:paraId="5987C6E8"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t xml:space="preserve">Ji J, Jin W, Liu S, Jiao Z, Li X. Probiotics, prebiotics, and postbiotics in health and disease. MedComm. 2023 Nov 4;4(6):e420. </w:t>
      </w:r>
    </w:p>
    <w:p w14:paraId="48E68D18"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 xml:space="preserve">Bamigbade GB, Subhash AJ, Kamal-Eldin A, Nyström L, Ayyash M. An Updated Review on Prebiotics: Insights on Potentials of Food Seeds Waste as </w:t>
      </w:r>
      <w:r w:rsidR="0048663B">
        <w:rPr>
          <w:rFonts w:ascii="Times New Roman" w:hAnsi="Times New Roman" w:cs="Times New Roman"/>
          <w:sz w:val="24"/>
          <w:szCs w:val="24"/>
        </w:rPr>
        <w:t xml:space="preserve">a </w:t>
      </w:r>
      <w:r>
        <w:rPr>
          <w:rFonts w:ascii="Times New Roman" w:hAnsi="Times New Roman" w:cs="Times New Roman"/>
          <w:sz w:val="24"/>
          <w:szCs w:val="24"/>
        </w:rPr>
        <w:t xml:space="preserve">Source of Potential Prebiotics. Molecules. 2022 Sep 13;27(18):5947. </w:t>
      </w:r>
    </w:p>
    <w:p w14:paraId="4FBFB140"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t xml:space="preserve">Crudele L, Gadaleta RM, Cariello M, Moschetta A. Gut microbiota in the pathogenesis and therapeutic approaches of diabetes. eBioMedicine. 2023 Oct 5;97:104821. </w:t>
      </w:r>
    </w:p>
    <w:p w14:paraId="07FFD4CC"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46.</w:t>
      </w:r>
      <w:r>
        <w:rPr>
          <w:rFonts w:ascii="Times New Roman" w:hAnsi="Times New Roman" w:cs="Times New Roman"/>
          <w:sz w:val="24"/>
          <w:szCs w:val="24"/>
        </w:rPr>
        <w:tab/>
        <w:t xml:space="preserve">Biazzo M, Deidda G. Fecal Microbiota Transplantation as New Therapeutic Avenue for Human Diseases. J Clin Med. 2022 Jul 15;11(14):4119. </w:t>
      </w:r>
    </w:p>
    <w:p w14:paraId="7C9342D7"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47.</w:t>
      </w:r>
      <w:r>
        <w:rPr>
          <w:rFonts w:ascii="Times New Roman" w:hAnsi="Times New Roman" w:cs="Times New Roman"/>
          <w:sz w:val="24"/>
          <w:szCs w:val="24"/>
        </w:rPr>
        <w:tab/>
        <w:t xml:space="preserve">Verdier C, Denis S, Gasc C, Boucinha L, Uriot O, Delmas D, et al. An Oral FMT Capsule as Efficient as an Enema for Microbiota Reconstruction Following Disruption by Antibiotics, as Assessed in an In Vitro Human Gut Model. Microorganisms. 2021 Feb 11;9(2):358. </w:t>
      </w:r>
    </w:p>
    <w:p w14:paraId="38781CCE"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48.</w:t>
      </w:r>
      <w:r>
        <w:rPr>
          <w:rFonts w:ascii="Times New Roman" w:hAnsi="Times New Roman" w:cs="Times New Roman"/>
          <w:sz w:val="24"/>
          <w:szCs w:val="24"/>
        </w:rPr>
        <w:tab/>
        <w:t xml:space="preserve">Greenwald MA, Kuehnert MJ, Fishman JA. Infectious Disease Transmission during Organ and Tissue Transplantation. Emerg Infect Dis. 2012 Aug;18(8):e1. </w:t>
      </w:r>
    </w:p>
    <w:p w14:paraId="72F5D77C"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49.</w:t>
      </w:r>
      <w:r>
        <w:rPr>
          <w:rFonts w:ascii="Times New Roman" w:hAnsi="Times New Roman" w:cs="Times New Roman"/>
          <w:sz w:val="24"/>
          <w:szCs w:val="24"/>
        </w:rPr>
        <w:tab/>
        <w:t xml:space="preserve">Zhang P. Influence of Foods and Nutrition on the Gut Microbiome and Implications for Intestinal Health. Int J Mol Sci. 2022 Aug 24;23(17):9588. </w:t>
      </w:r>
    </w:p>
    <w:p w14:paraId="5C58A948"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t xml:space="preserve">Zhang M, Wu C. The relationship between intestinal goblet cells and the immune response. Biosci Rep. 2020 Oct 16;40(10):BSR20201471. </w:t>
      </w:r>
    </w:p>
    <w:p w14:paraId="50630519"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lastRenderedPageBreak/>
        <w:t>51.</w:t>
      </w:r>
      <w:r>
        <w:rPr>
          <w:rFonts w:ascii="Times New Roman" w:hAnsi="Times New Roman" w:cs="Times New Roman"/>
          <w:sz w:val="24"/>
          <w:szCs w:val="24"/>
        </w:rPr>
        <w:tab/>
        <w:t xml:space="preserve">Salazar N, Arboleya S, Valdés L, Stanton C, Ross P, Ruiz L, et al. The human intestinal microbiome at extreme ages of life. Dietary intervention as a way to counteract alterations. Front Genet. 2014 Nov 21;5:406. </w:t>
      </w:r>
    </w:p>
    <w:p w14:paraId="01C7770A"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 xml:space="preserve">Lundberg R. Humanizing the gut microbiota of mice: Opportunities and challenges. Lab Anim. 2019 Jun 1;53(3):244–51. </w:t>
      </w:r>
    </w:p>
    <w:p w14:paraId="5C2E5DC6"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53.</w:t>
      </w:r>
      <w:r>
        <w:rPr>
          <w:rFonts w:ascii="Times New Roman" w:hAnsi="Times New Roman" w:cs="Times New Roman"/>
          <w:sz w:val="24"/>
          <w:szCs w:val="24"/>
        </w:rPr>
        <w:tab/>
        <w:t xml:space="preserve">Dendup T, Feng X, Clingan S, Astell-Burt T. Environmental Risk Factors for Developing Type 2 Diabetes Mellitus: A Systematic Review. Int J Environ Res Public Health. 2018 Jan;15(1):78. </w:t>
      </w:r>
    </w:p>
    <w:p w14:paraId="79D05609"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54.</w:t>
      </w:r>
      <w:r>
        <w:rPr>
          <w:rFonts w:ascii="Times New Roman" w:hAnsi="Times New Roman" w:cs="Times New Roman"/>
          <w:sz w:val="24"/>
          <w:szCs w:val="24"/>
        </w:rPr>
        <w:tab/>
        <w:t xml:space="preserve">Ahn J, Hayes RB. Environmental Influences on the Human Microbiome and Implications for Noncommunicable Disease. Annu Rev Public Health. 2021 Apr 1;42:277–92. </w:t>
      </w:r>
    </w:p>
    <w:p w14:paraId="488197B2"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55.</w:t>
      </w:r>
      <w:r>
        <w:rPr>
          <w:rFonts w:ascii="Times New Roman" w:hAnsi="Times New Roman" w:cs="Times New Roman"/>
          <w:sz w:val="24"/>
          <w:szCs w:val="24"/>
        </w:rPr>
        <w:tab/>
        <w:t xml:space="preserve">Mruk-Mazurkiewicz H, Kulaszyńska M, Czarnecka W, Podkówka A, Ekstedt N, Zawodny P, et al. Insights into the Mechanisms of Action of Akkermansia muciniphila in the Treatment of Non-Communicable Diseases. Nutrients. 2024 May 29;16(11):1695. </w:t>
      </w:r>
    </w:p>
    <w:p w14:paraId="2EA56E64"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56.</w:t>
      </w:r>
      <w:r>
        <w:rPr>
          <w:rFonts w:ascii="Times New Roman" w:hAnsi="Times New Roman" w:cs="Times New Roman"/>
          <w:sz w:val="24"/>
          <w:szCs w:val="24"/>
        </w:rPr>
        <w:tab/>
        <w:t xml:space="preserve">Yan J, Sheng L, Li H. Akkermansia muciniphila: is it the Holy Grail for ameliorating metabolic diseases? Gut Microbes. 13(1):1984104. </w:t>
      </w:r>
    </w:p>
    <w:p w14:paraId="1B88CD4B"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57.</w:t>
      </w:r>
      <w:r>
        <w:rPr>
          <w:rFonts w:ascii="Times New Roman" w:hAnsi="Times New Roman" w:cs="Times New Roman"/>
          <w:sz w:val="24"/>
          <w:szCs w:val="24"/>
        </w:rPr>
        <w:tab/>
        <w:t xml:space="preserve">Roux S, Matthijnssens J, Dutilh BE. Metagenomics in Virology. Encycl Virol. 2021;133–40. </w:t>
      </w:r>
    </w:p>
    <w:p w14:paraId="6A387D5A"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58.</w:t>
      </w:r>
      <w:r>
        <w:rPr>
          <w:rFonts w:ascii="Times New Roman" w:hAnsi="Times New Roman" w:cs="Times New Roman"/>
          <w:sz w:val="24"/>
          <w:szCs w:val="24"/>
        </w:rPr>
        <w:tab/>
        <w:t xml:space="preserve">Pérez-Cobas AE, Gomez-Valero L, Buchrieser C. Metagenomic approaches in microbial ecology: an update on whole-genome and marker gene sequencing analyses. Microb Genomics. 2020 Jul 24;6(8):mgen000409. </w:t>
      </w:r>
    </w:p>
    <w:p w14:paraId="142DCE00"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59.</w:t>
      </w:r>
      <w:r>
        <w:rPr>
          <w:rFonts w:ascii="Times New Roman" w:hAnsi="Times New Roman" w:cs="Times New Roman"/>
          <w:sz w:val="24"/>
          <w:szCs w:val="24"/>
        </w:rPr>
        <w:tab/>
        <w:t xml:space="preserve">Govender KN, Street TL, Sanderson ND, Eyre DW. Metagenomic Sequencing as a Pathogen-Agnostic Clinical Diagnostic Tool for Infectious Diseases: a Systematic Review and Meta-analysis of Diagnostic Test Accuracy Studies. J Clin Microbiol. 2021 Aug 18;59(9):e0291620. </w:t>
      </w:r>
    </w:p>
    <w:p w14:paraId="3C44837B"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60.</w:t>
      </w:r>
      <w:r>
        <w:rPr>
          <w:rFonts w:ascii="Times New Roman" w:hAnsi="Times New Roman" w:cs="Times New Roman"/>
          <w:sz w:val="24"/>
          <w:szCs w:val="24"/>
        </w:rPr>
        <w:tab/>
        <w:t xml:space="preserve">Van Rossum T, Ferretti P, Maistrenko OM, Bork P. Diversity within species: interpreting strains in microbiomes. Nat Rev Microbiol. 2020 Sep 1;18(9):491–506. </w:t>
      </w:r>
    </w:p>
    <w:p w14:paraId="2B74E957"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61.</w:t>
      </w:r>
      <w:r>
        <w:rPr>
          <w:rFonts w:ascii="Times New Roman" w:hAnsi="Times New Roman" w:cs="Times New Roman"/>
          <w:sz w:val="24"/>
          <w:szCs w:val="24"/>
        </w:rPr>
        <w:tab/>
        <w:t xml:space="preserve">Tomasulo A, Simionati B, Facchin S. Microbiome One Health model for a healthy ecosystem. Sci One Health. 2024 Jan 1;3:100065. </w:t>
      </w:r>
    </w:p>
    <w:p w14:paraId="3F287869"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62.</w:t>
      </w:r>
      <w:r>
        <w:rPr>
          <w:rFonts w:ascii="Times New Roman" w:hAnsi="Times New Roman" w:cs="Times New Roman"/>
          <w:sz w:val="24"/>
          <w:szCs w:val="24"/>
        </w:rPr>
        <w:tab/>
        <w:t xml:space="preserve">Ogunrinola GA, Oyewale JO, Oshamika OO, Olasehinde GI. The Human Microbiome and Its Impacts on Health. Int J Microbiol. 2020 Jun 12;2020:8045646. </w:t>
      </w:r>
    </w:p>
    <w:p w14:paraId="0EA02AC4"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63.</w:t>
      </w:r>
      <w:r>
        <w:rPr>
          <w:rFonts w:ascii="Times New Roman" w:hAnsi="Times New Roman" w:cs="Times New Roman"/>
          <w:sz w:val="24"/>
          <w:szCs w:val="24"/>
        </w:rPr>
        <w:tab/>
        <w:t xml:space="preserve">Virgin HW, Todd JA. METAGENOMICS AND PERSONALIZED MEDICINE. Cell. 2011 Sep 30;147(1):44–56. </w:t>
      </w:r>
    </w:p>
    <w:p w14:paraId="319553C8"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64.</w:t>
      </w:r>
      <w:r>
        <w:rPr>
          <w:rFonts w:ascii="Times New Roman" w:hAnsi="Times New Roman" w:cs="Times New Roman"/>
          <w:sz w:val="24"/>
          <w:szCs w:val="24"/>
        </w:rPr>
        <w:tab/>
        <w:t>Microbiome and Human Health: Current Understanding, Engineering, and Enabling Technologies - PMC [Internet]. [cited 2025 Mar 27]. Available from: https://pmc.ncbi.nlm.nih.gov/articles/PMC9837825/</w:t>
      </w:r>
    </w:p>
    <w:p w14:paraId="48BBEA6F"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lastRenderedPageBreak/>
        <w:t>65.</w:t>
      </w:r>
      <w:r>
        <w:rPr>
          <w:rFonts w:ascii="Times New Roman" w:hAnsi="Times New Roman" w:cs="Times New Roman"/>
          <w:sz w:val="24"/>
          <w:szCs w:val="24"/>
        </w:rPr>
        <w:tab/>
        <w:t>Precision and Personalized Medicine: How Genomic Approach Improves the Management of Cardiovascular and Neurodegenerative Disease - PMC [Internet]. [cited 2025 Mar 27]. Available from: https://pmc.ncbi.nlm.nih.gov/articles/PMC7397223/</w:t>
      </w:r>
    </w:p>
    <w:p w14:paraId="6C1D88CD"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66.</w:t>
      </w:r>
      <w:r>
        <w:rPr>
          <w:rFonts w:ascii="Times New Roman" w:hAnsi="Times New Roman" w:cs="Times New Roman"/>
          <w:sz w:val="24"/>
          <w:szCs w:val="24"/>
        </w:rPr>
        <w:tab/>
        <w:t xml:space="preserve">Nilsen P, Seing I, Ericsson C, Birken SA, Schildmeijer K. Characteristics of successful changes in health care organizations: an interview study with physicians, registered nurses and assistant nurses. BMC Health Serv Res. 2020 Feb 27;20(1):147. </w:t>
      </w:r>
    </w:p>
    <w:p w14:paraId="44161091"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67.</w:t>
      </w:r>
      <w:r>
        <w:rPr>
          <w:rFonts w:ascii="Times New Roman" w:hAnsi="Times New Roman" w:cs="Times New Roman"/>
          <w:sz w:val="24"/>
          <w:szCs w:val="24"/>
        </w:rPr>
        <w:tab/>
        <w:t xml:space="preserve">Antar SA, Ashour NA, Sharaky M, Khattab M, Ashour NA, Zaid RT, et al. Diabetes mellitus: Classification, mediators, and complications; A gate to identify potential targets for the development of new effective treatments. Biomed Pharmacother Biomedecine Pharmacother. 2023 Dec;168:115734. </w:t>
      </w:r>
    </w:p>
    <w:p w14:paraId="1D865A54"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68.</w:t>
      </w:r>
      <w:r>
        <w:rPr>
          <w:rFonts w:ascii="Times New Roman" w:hAnsi="Times New Roman" w:cs="Times New Roman"/>
          <w:sz w:val="24"/>
          <w:szCs w:val="24"/>
        </w:rPr>
        <w:tab/>
        <w:t xml:space="preserve">Guan Z, Li H, Liu R, Cai C, Liu Y, Li J, et al. Artificial intelligence in diabetes management: Advancements, opportunities, and challenges. Cell Rep Med. 2023 Oct 2;4(10):101213. </w:t>
      </w:r>
    </w:p>
    <w:p w14:paraId="4643FF37"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69.</w:t>
      </w:r>
      <w:r>
        <w:rPr>
          <w:rFonts w:ascii="Times New Roman" w:hAnsi="Times New Roman" w:cs="Times New Roman"/>
          <w:sz w:val="24"/>
          <w:szCs w:val="24"/>
        </w:rPr>
        <w:tab/>
        <w:t xml:space="preserve">Mayya V, Kandala RNVPS, Gurupur V, King C, Vu GT, Wan TTH. Need for an Artificial Intelligence-based Diabetes Care Management System in India and the United States. Health Serv Res Manag Epidemiol. 2024 Aug 28;11:23333928241275292. </w:t>
      </w:r>
    </w:p>
    <w:p w14:paraId="39A2AB63"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70.</w:t>
      </w:r>
      <w:r>
        <w:rPr>
          <w:rFonts w:ascii="Times New Roman" w:hAnsi="Times New Roman" w:cs="Times New Roman"/>
          <w:sz w:val="24"/>
          <w:szCs w:val="24"/>
        </w:rPr>
        <w:tab/>
        <w:t xml:space="preserve">Tan H, Shi Y, Yue T, Zheng D, Luo S, Weng J, et al. Machine learning approach reveals microbiome, metabolome, and lipidome profiles in type 1 diabetes. J Adv Res. 2024 Oct;64:213–21. </w:t>
      </w:r>
    </w:p>
    <w:p w14:paraId="3095B69A"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71.</w:t>
      </w:r>
      <w:r>
        <w:rPr>
          <w:rFonts w:ascii="Times New Roman" w:hAnsi="Times New Roman" w:cs="Times New Roman"/>
          <w:sz w:val="24"/>
          <w:szCs w:val="24"/>
        </w:rPr>
        <w:tab/>
        <w:t xml:space="preserve">Tan H, Shi Y, Yue T, Zheng D, Luo S, Weng J, et al. Machine learning approach reveals microbiome, metabolome, and lipidome profiles in type 1 diabetes. J Adv Res. 2023 Nov 30;64:213–21. </w:t>
      </w:r>
    </w:p>
    <w:p w14:paraId="7A8B1047"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72.</w:t>
      </w:r>
      <w:r>
        <w:rPr>
          <w:rFonts w:ascii="Times New Roman" w:hAnsi="Times New Roman" w:cs="Times New Roman"/>
          <w:sz w:val="24"/>
          <w:szCs w:val="24"/>
        </w:rPr>
        <w:tab/>
        <w:t xml:space="preserve">Gu Z, Pan L, Tan H, Wang X, Wang J, Zheng X, et al. Gut microbiota, serum metabolites, and lipids related to blood glucose control and type 1 diabetes. J Diabetes. 2024 Oct 27;16(10):e70021. </w:t>
      </w:r>
    </w:p>
    <w:p w14:paraId="43FC67EF"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73.</w:t>
      </w:r>
      <w:r>
        <w:rPr>
          <w:rFonts w:ascii="Times New Roman" w:hAnsi="Times New Roman" w:cs="Times New Roman"/>
          <w:sz w:val="24"/>
          <w:szCs w:val="24"/>
        </w:rPr>
        <w:tab/>
        <w:t xml:space="preserve">Yoo JY, Groer M, Dutra SVO, Sarkar A, McSkimming DI. Gut Microbiota and Immune System Interactions. Microorganisms. 2020 Oct;8(10):1587. </w:t>
      </w:r>
    </w:p>
    <w:p w14:paraId="452C0448"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74.</w:t>
      </w:r>
      <w:r>
        <w:rPr>
          <w:rFonts w:ascii="Times New Roman" w:hAnsi="Times New Roman" w:cs="Times New Roman"/>
          <w:sz w:val="24"/>
          <w:szCs w:val="24"/>
        </w:rPr>
        <w:tab/>
        <w:t xml:space="preserve">DeGruttola AK, Low D, Mizoguchi A, Mizoguchi E. Current understanding of dysbiosis in disease in human and animal models. Inflamm Bowel Dis. 2016 May;22(5):1137–50. </w:t>
      </w:r>
    </w:p>
    <w:p w14:paraId="44AD0A6F"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75.</w:t>
      </w:r>
      <w:r>
        <w:rPr>
          <w:rFonts w:ascii="Times New Roman" w:hAnsi="Times New Roman" w:cs="Times New Roman"/>
          <w:sz w:val="24"/>
          <w:szCs w:val="24"/>
        </w:rPr>
        <w:tab/>
        <w:t xml:space="preserve">Mah C, Jayawardana T, Leong G, Koentgen S, Lemberg D, Connor SJ, et al. Assessing the Relationship between the Gut Microbiota and Inflammatory Bowel Disease Therapeutics: A Systematic Review. Pathogens. 2023 Feb 6;12(2):262. </w:t>
      </w:r>
    </w:p>
    <w:p w14:paraId="3D761AB8"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76.</w:t>
      </w:r>
      <w:r>
        <w:rPr>
          <w:rFonts w:ascii="Times New Roman" w:hAnsi="Times New Roman" w:cs="Times New Roman"/>
          <w:sz w:val="24"/>
          <w:szCs w:val="24"/>
        </w:rPr>
        <w:tab/>
        <w:t xml:space="preserve">Gyriki D, Nikolaidis C, Stavropoulou E, Bezirtzoglou I, Tsigalou C, Vradelis S, et al. Exploring the Gut Microbiome’s Role in Inflammatory Bowel Disease: Insights and Interventions. J Pers Med. 2024 May 11;14(5):507. </w:t>
      </w:r>
    </w:p>
    <w:p w14:paraId="76EBC8E0"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lastRenderedPageBreak/>
        <w:t>77.</w:t>
      </w:r>
      <w:r>
        <w:rPr>
          <w:rFonts w:ascii="Times New Roman" w:hAnsi="Times New Roman" w:cs="Times New Roman"/>
          <w:sz w:val="24"/>
          <w:szCs w:val="24"/>
        </w:rPr>
        <w:tab/>
        <w:t xml:space="preserve">Gulliver EL, Young RB, Chonwerawong M, D’Adamo GL, Thomason T, Widdop JT, et al. Review article: the future of microbiome‐based therapeutics. Aliment Pharmacol Ther. 2022 Jul;56(2):192–208. </w:t>
      </w:r>
    </w:p>
    <w:p w14:paraId="4E8636E1"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78.</w:t>
      </w:r>
      <w:r>
        <w:rPr>
          <w:rFonts w:ascii="Times New Roman" w:hAnsi="Times New Roman" w:cs="Times New Roman"/>
          <w:sz w:val="24"/>
          <w:szCs w:val="24"/>
        </w:rPr>
        <w:tab/>
        <w:t xml:space="preserve">Yan J, Yang L, Ren Q, Zhu C, Du H, Wang Z, et al. Gut microbiota as a biomarker and modulator of anti-tumor immunotherapy outcomes. Front Immunol. 2024 Nov 28;15:1471273. </w:t>
      </w:r>
    </w:p>
    <w:p w14:paraId="0DF4392C"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79.</w:t>
      </w:r>
      <w:r>
        <w:rPr>
          <w:rFonts w:ascii="Times New Roman" w:hAnsi="Times New Roman" w:cs="Times New Roman"/>
          <w:sz w:val="24"/>
          <w:szCs w:val="24"/>
        </w:rPr>
        <w:tab/>
        <w:t xml:space="preserve">Aitmanaitė L, Širmonaitis K, Russo G. Microbiomes, Their Function, and Cancer: How Metatranscriptomics Can Close the Knowledge Gap. Int J Mol Sci. 2023 Jan;24(18):13786. </w:t>
      </w:r>
    </w:p>
    <w:p w14:paraId="6D4201E2"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80.</w:t>
      </w:r>
      <w:r>
        <w:rPr>
          <w:rFonts w:ascii="Times New Roman" w:hAnsi="Times New Roman" w:cs="Times New Roman"/>
          <w:sz w:val="24"/>
          <w:szCs w:val="24"/>
        </w:rPr>
        <w:tab/>
        <w:t xml:space="preserve">Ma Z, Zuo T, Frey N, Rangrez AY. A systematic framework for understanding the microbiome in human health and disease: from basic principles to clinical translation. Signal Transduct Target Ther. 2024 Sep 23;9(1):1–36. </w:t>
      </w:r>
    </w:p>
    <w:p w14:paraId="184F1E16"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81.</w:t>
      </w:r>
      <w:r>
        <w:rPr>
          <w:rFonts w:ascii="Times New Roman" w:hAnsi="Times New Roman" w:cs="Times New Roman"/>
          <w:sz w:val="24"/>
          <w:szCs w:val="24"/>
        </w:rPr>
        <w:tab/>
        <w:t>Ethnicity influences the gut microbiota of individuals sharing a geographical location: a cross-sectional study from a middle-income country | Scientific Reports [Internet]. [cited 2025 Mar 28]. Available from: https://www.nature.com/articles/s41598-021-82311-3</w:t>
      </w:r>
    </w:p>
    <w:p w14:paraId="2E41E385"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82.</w:t>
      </w:r>
      <w:r>
        <w:rPr>
          <w:rFonts w:ascii="Times New Roman" w:hAnsi="Times New Roman" w:cs="Times New Roman"/>
          <w:sz w:val="24"/>
          <w:szCs w:val="24"/>
        </w:rPr>
        <w:tab/>
        <w:t>Microbiome and Human Health: Current Understanding, Engineering, and Enabling Technologies - PMC [Internet]. [cited 2025 Mar 28]. Available from: https://pmc.ncbi.nlm.nih.gov/articles/PMC9837825/</w:t>
      </w:r>
    </w:p>
    <w:p w14:paraId="30C241A1"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83.</w:t>
      </w:r>
      <w:r>
        <w:rPr>
          <w:rFonts w:ascii="Times New Roman" w:hAnsi="Times New Roman" w:cs="Times New Roman"/>
          <w:sz w:val="24"/>
          <w:szCs w:val="24"/>
        </w:rPr>
        <w:tab/>
        <w:t xml:space="preserve">Ejtahed HS, Parsa M, Larijani B. Ethical challenges in conducting and the clinical application of human microbiome research. J Med Ethics Hist Med. 2023 Jul 7;16:5. </w:t>
      </w:r>
    </w:p>
    <w:p w14:paraId="275C8EF0"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84.</w:t>
      </w:r>
      <w:r>
        <w:rPr>
          <w:rFonts w:ascii="Times New Roman" w:hAnsi="Times New Roman" w:cs="Times New Roman"/>
          <w:sz w:val="24"/>
          <w:szCs w:val="24"/>
        </w:rPr>
        <w:tab/>
        <w:t xml:space="preserve">Hawkins AK, O’Doherty KC. “Who owns your poop?”: insights regarding the intersection of human microbiome research and the ELSI aspects of biobanking and related studies. BMC Med Genomics. 2011 Oct 7;4:72. </w:t>
      </w:r>
    </w:p>
    <w:p w14:paraId="24E451AD"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85.</w:t>
      </w:r>
      <w:r>
        <w:rPr>
          <w:rFonts w:ascii="Times New Roman" w:hAnsi="Times New Roman" w:cs="Times New Roman"/>
          <w:sz w:val="24"/>
          <w:szCs w:val="24"/>
        </w:rPr>
        <w:tab/>
        <w:t xml:space="preserve">Qin X, Gu Y, Liu T, Wang C, Zhong W, Wang B, et al. Gut mycobiome: A promising target for colorectal cancer. Biochim Biophys Acta BBA - Rev Cancer. 2021 Jan 1;1875(1):188489. </w:t>
      </w:r>
    </w:p>
    <w:p w14:paraId="661E0E12"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86.</w:t>
      </w:r>
      <w:r>
        <w:rPr>
          <w:rFonts w:ascii="Times New Roman" w:hAnsi="Times New Roman" w:cs="Times New Roman"/>
          <w:sz w:val="24"/>
          <w:szCs w:val="24"/>
        </w:rPr>
        <w:tab/>
        <w:t xml:space="preserve">Alkhatib R, Gaede KI. Data Management in Biobanking: Strategies, Challenges, and Future Directions. BioTech. 2024 Sep 2;13(3):34. </w:t>
      </w:r>
    </w:p>
    <w:p w14:paraId="2A0EB988"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87.</w:t>
      </w:r>
      <w:r>
        <w:rPr>
          <w:rFonts w:ascii="Times New Roman" w:hAnsi="Times New Roman" w:cs="Times New Roman"/>
          <w:sz w:val="24"/>
          <w:szCs w:val="24"/>
        </w:rPr>
        <w:tab/>
        <w:t xml:space="preserve">Lopetuso LR, Laterza L, Petito V, Pecere S, Quaranta G, Del Chierico F, et al. Serial Fecal Microbiota Infusions via Colonoscopy for Active Ulcerative Colitis: A Feasibility, Safety, and Translational Monocentric Italian Study. Microorganisms. 2023 Oct;11(10):2536. </w:t>
      </w:r>
    </w:p>
    <w:p w14:paraId="11F06CF4"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88.</w:t>
      </w:r>
      <w:r>
        <w:rPr>
          <w:rFonts w:ascii="Times New Roman" w:hAnsi="Times New Roman" w:cs="Times New Roman"/>
          <w:sz w:val="24"/>
          <w:szCs w:val="24"/>
        </w:rPr>
        <w:tab/>
        <w:t xml:space="preserve">Wei L, Singh R, Ro S, Ghoshal UC. Gut microbiota dysbiosis in functional gastrointestinal disorders: Underpinning the symptoms and pathophysiology. JGH Open Open Access J Gastroenterol Hepatol. 2021 Mar 23;5(9):976–87. </w:t>
      </w:r>
    </w:p>
    <w:p w14:paraId="4F907840"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89.</w:t>
      </w:r>
      <w:r>
        <w:rPr>
          <w:rFonts w:ascii="Times New Roman" w:hAnsi="Times New Roman" w:cs="Times New Roman"/>
          <w:sz w:val="24"/>
          <w:szCs w:val="24"/>
        </w:rPr>
        <w:tab/>
        <w:t xml:space="preserve">Mars RAT, Frith M, Kashyap PC. Functional Gastrointestinal Disorders and the Microbiome-What Is the Best Strategy for Moving Microbiome-based Therapies for Functional Gastrointestinal Disorders into the Clinic? Gastroenterology. 2021 Jan;160(2):538–55. </w:t>
      </w:r>
    </w:p>
    <w:p w14:paraId="7461FE26"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lastRenderedPageBreak/>
        <w:t>90.</w:t>
      </w:r>
      <w:r>
        <w:rPr>
          <w:rFonts w:ascii="Times New Roman" w:hAnsi="Times New Roman" w:cs="Times New Roman"/>
          <w:sz w:val="24"/>
          <w:szCs w:val="24"/>
        </w:rPr>
        <w:tab/>
        <w:t xml:space="preserve">Zikou E, Koliaki C, Makrilakis K. The Role of Fecal Microbiota Transplantation (FMT) in the Management of Metabolic Diseases in Humans: A Narrative Review. Biomedicines. 2024 Aug;12(8):1871. </w:t>
      </w:r>
    </w:p>
    <w:p w14:paraId="6E5FDBE8"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91.</w:t>
      </w:r>
      <w:r>
        <w:rPr>
          <w:rFonts w:ascii="Times New Roman" w:hAnsi="Times New Roman" w:cs="Times New Roman"/>
          <w:sz w:val="24"/>
          <w:szCs w:val="24"/>
        </w:rPr>
        <w:tab/>
        <w:t xml:space="preserve">Karimi M, Shirsalimi N, Hashempour Z, Salehi Omran H, Sedighi E, Beigi F, et al. Safety and efficacy of fecal microbiota transplantation (FMT) as a modern adjuvant therapy in various diseases and disorders: a comprehensive literature review. Front Immunol. 2024 Sep 26;15:1439176. </w:t>
      </w:r>
    </w:p>
    <w:p w14:paraId="6E8446E5"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92.</w:t>
      </w:r>
      <w:r>
        <w:rPr>
          <w:rFonts w:ascii="Times New Roman" w:hAnsi="Times New Roman" w:cs="Times New Roman"/>
          <w:sz w:val="24"/>
          <w:szCs w:val="24"/>
        </w:rPr>
        <w:tab/>
        <w:t xml:space="preserve">Kamel M, Aleya S, Alsubih M, Aleya L. Microbiome Dynamics: A Paradigm Shift in Combatting Infectious Diseases. J Pers Med. 2024 Feb 18;14(2):217. </w:t>
      </w:r>
    </w:p>
    <w:p w14:paraId="63A0A385"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93.</w:t>
      </w:r>
      <w:r>
        <w:rPr>
          <w:rFonts w:ascii="Times New Roman" w:hAnsi="Times New Roman" w:cs="Times New Roman"/>
          <w:sz w:val="24"/>
          <w:szCs w:val="24"/>
        </w:rPr>
        <w:tab/>
        <w:t xml:space="preserve">Hu C, Jia W. Multi-omics profiling: the way toward precision medicine in metabolic diseases. J Mol Cell Biol. 2021 Aug 18;13(8):576–93. </w:t>
      </w:r>
    </w:p>
    <w:p w14:paraId="24AE078D"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94.</w:t>
      </w:r>
      <w:r>
        <w:rPr>
          <w:rFonts w:ascii="Times New Roman" w:hAnsi="Times New Roman" w:cs="Times New Roman"/>
          <w:sz w:val="24"/>
          <w:szCs w:val="24"/>
        </w:rPr>
        <w:tab/>
        <w:t xml:space="preserve">Vitorino R. Transforming Clinical Research: The Power of High-Throughput Omics Integration. Proteomes. 2024 Sep 6;12(3):25. </w:t>
      </w:r>
    </w:p>
    <w:p w14:paraId="436464B8"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95.</w:t>
      </w:r>
      <w:r>
        <w:rPr>
          <w:rFonts w:ascii="Times New Roman" w:hAnsi="Times New Roman" w:cs="Times New Roman"/>
          <w:sz w:val="24"/>
          <w:szCs w:val="24"/>
        </w:rPr>
        <w:tab/>
        <w:t xml:space="preserve">Chen C, Wang J, Pan D, Wang X, Xu Y, Yan J, et al. Applications of multi‐omics analysis in human diseases. MedComm. 2023 Jul 31;4(4):e315. </w:t>
      </w:r>
    </w:p>
    <w:p w14:paraId="7D78BF08"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t>96.</w:t>
      </w:r>
      <w:r>
        <w:rPr>
          <w:rFonts w:ascii="Times New Roman" w:hAnsi="Times New Roman" w:cs="Times New Roman"/>
          <w:sz w:val="24"/>
          <w:szCs w:val="24"/>
        </w:rPr>
        <w:tab/>
        <w:t xml:space="preserve">Govender KN, Street TL, Sanderson ND, Eyre DW. Metagenomic Sequencing as a Pathogen-Agnostic Clinical Diagnostic Tool for Infectious Diseases: a Systematic Review and Meta-analysis of Diagnostic Test Accuracy Studies. J Clin Microbiol. 59(9):e02916-20. </w:t>
      </w:r>
    </w:p>
    <w:p w14:paraId="1C458E18" w14:textId="77777777" w:rsidR="00C248E8" w:rsidRDefault="00A34799">
      <w:pPr>
        <w:jc w:val="both"/>
        <w:rPr>
          <w:rFonts w:ascii="Times New Roman" w:hAnsi="Times New Roman" w:cs="Times New Roman"/>
          <w:sz w:val="24"/>
          <w:szCs w:val="24"/>
        </w:rPr>
      </w:pPr>
      <w:r>
        <w:rPr>
          <w:rFonts w:ascii="Times New Roman" w:hAnsi="Times New Roman" w:cs="Times New Roman"/>
          <w:sz w:val="24"/>
          <w:szCs w:val="24"/>
        </w:rPr>
        <w:fldChar w:fldCharType="end"/>
      </w:r>
    </w:p>
    <w:p w14:paraId="3368EFAF" w14:textId="77777777" w:rsidR="00C248E8" w:rsidRDefault="00C248E8">
      <w:pPr>
        <w:jc w:val="both"/>
        <w:rPr>
          <w:rFonts w:ascii="Times New Roman" w:eastAsia="Times New Roman" w:hAnsi="Times New Roman" w:cs="Times New Roman"/>
          <w:sz w:val="24"/>
          <w:szCs w:val="24"/>
        </w:rPr>
      </w:pPr>
    </w:p>
    <w:p w14:paraId="5BBFD28E" w14:textId="77777777" w:rsidR="00C248E8" w:rsidRDefault="00C248E8">
      <w:pPr>
        <w:jc w:val="both"/>
        <w:rPr>
          <w:rFonts w:ascii="Times New Roman" w:eastAsia="Times New Roman" w:hAnsi="Times New Roman" w:cs="Times New Roman"/>
          <w:sz w:val="24"/>
          <w:szCs w:val="24"/>
        </w:rPr>
      </w:pPr>
    </w:p>
    <w:sectPr w:rsidR="00C248E8">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B5C5D" w14:textId="77777777" w:rsidR="00832004" w:rsidRDefault="00832004" w:rsidP="00993D67">
      <w:pPr>
        <w:spacing w:after="0" w:line="240" w:lineRule="auto"/>
      </w:pPr>
      <w:r>
        <w:separator/>
      </w:r>
    </w:p>
  </w:endnote>
  <w:endnote w:type="continuationSeparator" w:id="0">
    <w:p w14:paraId="721A3313" w14:textId="77777777" w:rsidR="00832004" w:rsidRDefault="00832004" w:rsidP="00993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A8594" w14:textId="77777777" w:rsidR="00993D67" w:rsidRDefault="00993D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E9625" w14:textId="77777777" w:rsidR="00993D67" w:rsidRDefault="00993D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1A75D" w14:textId="77777777" w:rsidR="00993D67" w:rsidRDefault="00993D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4B10A" w14:textId="77777777" w:rsidR="00832004" w:rsidRDefault="00832004" w:rsidP="00993D67">
      <w:pPr>
        <w:spacing w:after="0" w:line="240" w:lineRule="auto"/>
      </w:pPr>
      <w:r>
        <w:separator/>
      </w:r>
    </w:p>
  </w:footnote>
  <w:footnote w:type="continuationSeparator" w:id="0">
    <w:p w14:paraId="1BEC63F6" w14:textId="77777777" w:rsidR="00832004" w:rsidRDefault="00832004" w:rsidP="00993D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4965F" w14:textId="5DF40011" w:rsidR="00993D67" w:rsidRDefault="00000000">
    <w:pPr>
      <w:pStyle w:val="Header"/>
    </w:pPr>
    <w:r>
      <w:rPr>
        <w:noProof/>
      </w:rPr>
      <w:pict w14:anchorId="50E0DF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38125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34416" w14:textId="591ACE0B" w:rsidR="00993D67" w:rsidRDefault="00000000">
    <w:pPr>
      <w:pStyle w:val="Header"/>
    </w:pPr>
    <w:r>
      <w:rPr>
        <w:noProof/>
      </w:rPr>
      <w:pict w14:anchorId="6C6AD2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38125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D9453" w14:textId="2ECD2BB8" w:rsidR="00993D67" w:rsidRDefault="00000000">
    <w:pPr>
      <w:pStyle w:val="Header"/>
    </w:pPr>
    <w:r>
      <w:rPr>
        <w:noProof/>
      </w:rPr>
      <w:pict w14:anchorId="55F4E3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38125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B6BA9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EAC29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B602146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6234A9"/>
    <w:multiLevelType w:val="hybridMultilevel"/>
    <w:tmpl w:val="8E3E4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3275487">
    <w:abstractNumId w:val="0"/>
  </w:num>
  <w:num w:numId="2" w16cid:durableId="1581016727">
    <w:abstractNumId w:val="1"/>
  </w:num>
  <w:num w:numId="3" w16cid:durableId="1477993577">
    <w:abstractNumId w:val="3"/>
  </w:num>
  <w:num w:numId="4" w16cid:durableId="16477809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8E8"/>
    <w:rsid w:val="00175B03"/>
    <w:rsid w:val="001F4875"/>
    <w:rsid w:val="002326B4"/>
    <w:rsid w:val="0026537F"/>
    <w:rsid w:val="00334F9F"/>
    <w:rsid w:val="00440086"/>
    <w:rsid w:val="0048663B"/>
    <w:rsid w:val="004B090E"/>
    <w:rsid w:val="00525CBB"/>
    <w:rsid w:val="00571519"/>
    <w:rsid w:val="005E5C7D"/>
    <w:rsid w:val="00687B32"/>
    <w:rsid w:val="0073083D"/>
    <w:rsid w:val="00821C03"/>
    <w:rsid w:val="00832004"/>
    <w:rsid w:val="008357C9"/>
    <w:rsid w:val="00993D67"/>
    <w:rsid w:val="00A33BB6"/>
    <w:rsid w:val="00A34799"/>
    <w:rsid w:val="00AB0656"/>
    <w:rsid w:val="00AD16F6"/>
    <w:rsid w:val="00B14064"/>
    <w:rsid w:val="00B4736F"/>
    <w:rsid w:val="00B51D81"/>
    <w:rsid w:val="00C248E8"/>
    <w:rsid w:val="00C63D35"/>
    <w:rsid w:val="00C747C0"/>
    <w:rsid w:val="00CA5DEB"/>
    <w:rsid w:val="00CD1D78"/>
    <w:rsid w:val="00CD3840"/>
    <w:rsid w:val="00D61DE9"/>
    <w:rsid w:val="00E53F45"/>
    <w:rsid w:val="00E846CC"/>
    <w:rsid w:val="00EA17CD"/>
    <w:rsid w:val="00EB6CAC"/>
    <w:rsid w:val="00F13949"/>
    <w:rsid w:val="00F17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FEDDE1"/>
  <w15:docId w15:val="{B4202802-A364-4378-A01B-3AC5BF0E8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semiHidden/>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ms">
    <w:name w:val="ams"/>
    <w:basedOn w:val="DefaultParagraphFont"/>
  </w:style>
  <w:style w:type="paragraph" w:styleId="Bibliography">
    <w:name w:val="Bibliography"/>
    <w:basedOn w:val="Normal"/>
    <w:next w:val="Normal"/>
    <w:uiPriority w:val="37"/>
    <w:pPr>
      <w:tabs>
        <w:tab w:val="left" w:pos="384"/>
      </w:tabs>
      <w:spacing w:after="240" w:line="240" w:lineRule="auto"/>
      <w:ind w:left="384" w:hanging="384"/>
    </w:pPr>
  </w:style>
  <w:style w:type="paragraph" w:styleId="ListParagraph">
    <w:name w:val="List Paragraph"/>
    <w:basedOn w:val="Normal"/>
    <w:uiPriority w:val="34"/>
    <w:qFormat/>
    <w:pPr>
      <w:ind w:left="720"/>
      <w:contextualSpacing/>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Pr>
      <w:i/>
      <w:iCs/>
    </w:rPr>
  </w:style>
  <w:style w:type="character" w:styleId="Hyperlink">
    <w:name w:val="Hyperlink"/>
    <w:basedOn w:val="DefaultParagraphFont"/>
    <w:uiPriority w:val="99"/>
    <w:rPr>
      <w:color w:val="0000FF"/>
      <w:u w:val="single"/>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character" w:customStyle="1" w:styleId="UnresolvedMention1">
    <w:name w:val="Unresolved Mention1"/>
    <w:basedOn w:val="DefaultParagraphFont"/>
    <w:uiPriority w:val="99"/>
    <w:rPr>
      <w:color w:val="605E5C"/>
      <w:shd w:val="clear" w:color="auto" w:fill="E1DFDD"/>
    </w:rPr>
  </w:style>
  <w:style w:type="character" w:styleId="UnresolvedMention">
    <w:name w:val="Unresolved Mention"/>
    <w:basedOn w:val="DefaultParagraphFont"/>
    <w:uiPriority w:val="99"/>
    <w:semiHidden/>
    <w:unhideWhenUsed/>
    <w:rsid w:val="00A347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36746-FF84-4A10-A943-E1F2D4610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24</Pages>
  <Words>46353</Words>
  <Characters>284614</Characters>
  <Application>Microsoft Office Word</Application>
  <DocSecurity>0</DocSecurity>
  <Lines>4517</Lines>
  <Paragraphs>1282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joshua Adekunle</cp:lastModifiedBy>
  <cp:revision>17</cp:revision>
  <dcterms:created xsi:type="dcterms:W3CDTF">2025-03-31T19:59:00Z</dcterms:created>
  <dcterms:modified xsi:type="dcterms:W3CDTF">2025-05-17T11:08:00Z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43a39ef6-b804-4cd4-864c-149dec65821d</vt:lpwstr>
  </property>
  <property fmtid="{D5CDD505-2E9C-101B-9397-08002B2CF9AE}" pid="3" name="ZOTERO_PREF_1">
    <vt:lpwstr>&lt;data data-version="3" zotero-version="7.0.15"&gt;&lt;session id="VhenwDo8"/&gt;&lt;style id="http://www.zotero.org/styles/vancouver" locale="en-US" hasBibliography="1" bibliographyStyleHasBeenSet="1"/&gt;&lt;prefs&gt;&lt;pref name="fieldType" value="Field"/&gt;&lt;pref name="automati</vt:lpwstr>
  </property>
  <property fmtid="{D5CDD505-2E9C-101B-9397-08002B2CF9AE}" pid="4" name="ZOTERO_PREF_2">
    <vt:lpwstr>cJournalAbbreviations" value="true"/&gt;&lt;/prefs&gt;&lt;/data&gt;</vt:lpwstr>
  </property>
  <property fmtid="{D5CDD505-2E9C-101B-9397-08002B2CF9AE}" pid="5" name="ICV">
    <vt:lpwstr>48b008bc1f204098a1a913cf59bdff7c</vt:lpwstr>
  </property>
</Properties>
</file>