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8003B" w14:textId="2B944C89" w:rsidR="00A64005" w:rsidRPr="00042E46" w:rsidRDefault="00042E46" w:rsidP="00924AEA">
      <w:pPr>
        <w:jc w:val="center"/>
        <w:rPr>
          <w:b/>
          <w:bCs/>
          <w:color w:val="FF0000"/>
          <w:sz w:val="28"/>
          <w:szCs w:val="28"/>
          <w:lang w:val="en-GB"/>
        </w:rPr>
      </w:pPr>
      <w:r w:rsidRPr="00042E46">
        <w:rPr>
          <w:b/>
          <w:bCs/>
          <w:color w:val="FF0000"/>
          <w:sz w:val="28"/>
          <w:szCs w:val="28"/>
          <w:lang w:val="en-GB"/>
        </w:rPr>
        <w:t xml:space="preserve">Impact of the </w:t>
      </w:r>
      <w:proofErr w:type="spellStart"/>
      <w:r w:rsidRPr="00042E46">
        <w:rPr>
          <w:b/>
          <w:bCs/>
          <w:color w:val="FF0000"/>
          <w:sz w:val="28"/>
          <w:szCs w:val="28"/>
          <w:lang w:val="en-GB"/>
        </w:rPr>
        <w:t>hepcidin</w:t>
      </w:r>
      <w:proofErr w:type="spellEnd"/>
      <w:r w:rsidRPr="00042E46">
        <w:rPr>
          <w:b/>
          <w:bCs/>
          <w:color w:val="FF0000"/>
          <w:sz w:val="28"/>
          <w:szCs w:val="28"/>
          <w:lang w:val="en-GB"/>
        </w:rPr>
        <w:t xml:space="preserve"> assay on anaemia management in haemodialysis patients</w:t>
      </w:r>
    </w:p>
    <w:p w14:paraId="1B379C35" w14:textId="77777777" w:rsidR="0010311F" w:rsidRPr="00042E46" w:rsidRDefault="0010311F" w:rsidP="00924AEA">
      <w:pPr>
        <w:jc w:val="center"/>
        <w:rPr>
          <w:b/>
          <w:bCs/>
          <w:color w:val="4472C4" w:themeColor="accent1"/>
          <w:sz w:val="20"/>
          <w:szCs w:val="20"/>
          <w:lang w:val="en-GB"/>
        </w:rPr>
      </w:pPr>
    </w:p>
    <w:p w14:paraId="6845660A" w14:textId="2478C139" w:rsidR="00A64005" w:rsidRDefault="00A64005" w:rsidP="00A64005">
      <w:pPr>
        <w:pStyle w:val="whitespace-normal"/>
        <w:ind w:left="720"/>
        <w:rPr>
          <w:rFonts w:asciiTheme="minorHAnsi" w:hAnsiTheme="minorHAnsi" w:cstheme="minorHAnsi"/>
          <w:b/>
          <w:bCs/>
          <w:sz w:val="28"/>
          <w:szCs w:val="28"/>
          <w:lang w:val="en-US"/>
        </w:rPr>
      </w:pPr>
      <w:r>
        <w:rPr>
          <w:rFonts w:asciiTheme="minorHAnsi" w:hAnsiTheme="minorHAnsi" w:cstheme="minorHAnsi"/>
          <w:b/>
          <w:bCs/>
          <w:sz w:val="28"/>
          <w:szCs w:val="28"/>
          <w:lang w:val="en-US"/>
        </w:rPr>
        <w:t xml:space="preserve">Abstract </w:t>
      </w:r>
    </w:p>
    <w:p w14:paraId="423CCA08" w14:textId="77777777" w:rsidR="000D6FD8" w:rsidRDefault="008C3A51" w:rsidP="000D6FD8">
      <w:pPr>
        <w:pStyle w:val="whitespace-normal"/>
        <w:spacing w:before="0" w:beforeAutospacing="0" w:after="0" w:afterAutospacing="0"/>
        <w:ind w:left="720"/>
        <w:jc w:val="both"/>
        <w:rPr>
          <w:rFonts w:asciiTheme="minorHAnsi" w:hAnsiTheme="minorHAnsi" w:cstheme="minorHAnsi"/>
          <w:lang w:val="en-US"/>
        </w:rPr>
      </w:pPr>
      <w:proofErr w:type="spellStart"/>
      <w:r w:rsidRPr="000D6FD8">
        <w:rPr>
          <w:rFonts w:asciiTheme="minorHAnsi" w:hAnsiTheme="minorHAnsi" w:cstheme="minorHAnsi"/>
          <w:lang w:val="en-US"/>
        </w:rPr>
        <w:t>Hepcidin</w:t>
      </w:r>
      <w:proofErr w:type="spellEnd"/>
      <w:r w:rsidRPr="000D6FD8">
        <w:rPr>
          <w:rFonts w:asciiTheme="minorHAnsi" w:hAnsiTheme="minorHAnsi" w:cstheme="minorHAnsi"/>
          <w:lang w:val="en-US"/>
        </w:rPr>
        <w:t xml:space="preserve"> is a hormone that plays a crucial role in maintaining iron balance by inhibiting iron absorption in the intestine and preventing iron release from storage cells like macrophages and hepatocytes. In patients with chronic kidney disease undergoing hemodialysis, elevated </w:t>
      </w:r>
      <w:proofErr w:type="spellStart"/>
      <w:r w:rsidRPr="000D6FD8">
        <w:rPr>
          <w:rFonts w:asciiTheme="minorHAnsi" w:hAnsiTheme="minorHAnsi" w:cstheme="minorHAnsi"/>
          <w:lang w:val="en-US"/>
        </w:rPr>
        <w:t>hepcidin</w:t>
      </w:r>
      <w:proofErr w:type="spellEnd"/>
      <w:r w:rsidRPr="000D6FD8">
        <w:rPr>
          <w:rFonts w:asciiTheme="minorHAnsi" w:hAnsiTheme="minorHAnsi" w:cstheme="minorHAnsi"/>
          <w:lang w:val="en-US"/>
        </w:rPr>
        <w:t xml:space="preserve"> levels are often observed and contribute to anemia by reducing the availability of iron needed for red blood cell production.</w:t>
      </w:r>
      <w:r w:rsidRPr="000D6FD8">
        <w:rPr>
          <w:rFonts w:asciiTheme="minorHAnsi" w:hAnsiTheme="minorHAnsi" w:cstheme="minorHAnsi"/>
          <w:lang w:val="en-US"/>
        </w:rPr>
        <w:br/>
        <w:t xml:space="preserve">This study aimed to assess the impact of measuring </w:t>
      </w:r>
      <w:proofErr w:type="spellStart"/>
      <w:r w:rsidRPr="000D6FD8">
        <w:rPr>
          <w:rFonts w:asciiTheme="minorHAnsi" w:hAnsiTheme="minorHAnsi" w:cstheme="minorHAnsi"/>
          <w:lang w:val="en-US"/>
        </w:rPr>
        <w:t>hepcidin</w:t>
      </w:r>
      <w:proofErr w:type="spellEnd"/>
      <w:r w:rsidRPr="000D6FD8">
        <w:rPr>
          <w:rFonts w:asciiTheme="minorHAnsi" w:hAnsiTheme="minorHAnsi" w:cstheme="minorHAnsi"/>
          <w:lang w:val="en-US"/>
        </w:rPr>
        <w:t xml:space="preserve"> levels on anemia management in hemodialysis patients. Conducted at the IBN </w:t>
      </w:r>
      <w:proofErr w:type="spellStart"/>
      <w:r w:rsidRPr="000D6FD8">
        <w:rPr>
          <w:rFonts w:asciiTheme="minorHAnsi" w:hAnsiTheme="minorHAnsi" w:cstheme="minorHAnsi"/>
          <w:lang w:val="en-US"/>
        </w:rPr>
        <w:t>Rochd</w:t>
      </w:r>
      <w:proofErr w:type="spellEnd"/>
      <w:r w:rsidRPr="000D6FD8">
        <w:rPr>
          <w:rFonts w:asciiTheme="minorHAnsi" w:hAnsiTheme="minorHAnsi" w:cstheme="minorHAnsi"/>
          <w:lang w:val="en-US"/>
        </w:rPr>
        <w:t xml:space="preserve"> Center in Casablanca, it involved 35 stable adult patients who had been on hemodialysis three times a week for at least six months. Blood samples were tested for hemoglobin, ferritin, transferrin saturation, C-reactive protein (CRP), and </w:t>
      </w:r>
      <w:proofErr w:type="spellStart"/>
      <w:r w:rsidRPr="000D6FD8">
        <w:rPr>
          <w:rFonts w:asciiTheme="minorHAnsi" w:hAnsiTheme="minorHAnsi" w:cstheme="minorHAnsi"/>
          <w:lang w:val="en-US"/>
        </w:rPr>
        <w:t>hepcidin</w:t>
      </w:r>
      <w:proofErr w:type="spellEnd"/>
      <w:r w:rsidRPr="000D6FD8">
        <w:rPr>
          <w:rFonts w:asciiTheme="minorHAnsi" w:hAnsiTheme="minorHAnsi" w:cstheme="minorHAnsi"/>
          <w:lang w:val="en-US"/>
        </w:rPr>
        <w:t xml:space="preserve"> levels using the ELISA method.</w:t>
      </w:r>
      <w:r w:rsidRPr="000D6FD8">
        <w:rPr>
          <w:rFonts w:asciiTheme="minorHAnsi" w:hAnsiTheme="minorHAnsi" w:cstheme="minorHAnsi"/>
          <w:lang w:val="en-US"/>
        </w:rPr>
        <w:br/>
        <w:t xml:space="preserve">The results revealed that the average </w:t>
      </w:r>
      <w:proofErr w:type="spellStart"/>
      <w:r w:rsidRPr="000D6FD8">
        <w:rPr>
          <w:rFonts w:asciiTheme="minorHAnsi" w:hAnsiTheme="minorHAnsi" w:cstheme="minorHAnsi"/>
          <w:lang w:val="en-US"/>
        </w:rPr>
        <w:t>hepcidin</w:t>
      </w:r>
      <w:proofErr w:type="spellEnd"/>
      <w:r w:rsidRPr="000D6FD8">
        <w:rPr>
          <w:rFonts w:asciiTheme="minorHAnsi" w:hAnsiTheme="minorHAnsi" w:cstheme="minorHAnsi"/>
          <w:lang w:val="en-US"/>
        </w:rPr>
        <w:t xml:space="preserve"> level was 23.7 ng/</w:t>
      </w:r>
      <w:proofErr w:type="spellStart"/>
      <w:r w:rsidRPr="000D6FD8">
        <w:rPr>
          <w:rFonts w:asciiTheme="minorHAnsi" w:hAnsiTheme="minorHAnsi" w:cstheme="minorHAnsi"/>
          <w:lang w:val="en-US"/>
        </w:rPr>
        <w:t>mL.</w:t>
      </w:r>
      <w:proofErr w:type="spellEnd"/>
      <w:r w:rsidRPr="000D6FD8">
        <w:rPr>
          <w:rFonts w:asciiTheme="minorHAnsi" w:hAnsiTheme="minorHAnsi" w:cstheme="minorHAnsi"/>
          <w:lang w:val="en-US"/>
        </w:rPr>
        <w:t xml:space="preserve"> Significant positive correlations were found between </w:t>
      </w:r>
      <w:proofErr w:type="spellStart"/>
      <w:r w:rsidRPr="000D6FD8">
        <w:rPr>
          <w:rFonts w:asciiTheme="minorHAnsi" w:hAnsiTheme="minorHAnsi" w:cstheme="minorHAnsi"/>
          <w:lang w:val="en-US"/>
        </w:rPr>
        <w:t>hepcidin</w:t>
      </w:r>
      <w:proofErr w:type="spellEnd"/>
      <w:r w:rsidRPr="000D6FD8">
        <w:rPr>
          <w:rFonts w:asciiTheme="minorHAnsi" w:hAnsiTheme="minorHAnsi" w:cstheme="minorHAnsi"/>
          <w:lang w:val="en-US"/>
        </w:rPr>
        <w:t xml:space="preserve"> and both CRP (r = 0.56, p &lt; 0.001) and ferritin (r = 0.41, p = 0.018) through Pearson correlation analysis, highlighting a strong connection between inflammation and iron regulation.</w:t>
      </w:r>
    </w:p>
    <w:p w14:paraId="2B41AA21" w14:textId="77777777" w:rsidR="000D6FD8" w:rsidRDefault="008C3A51" w:rsidP="000D6FD8">
      <w:pPr>
        <w:pStyle w:val="whitespace-normal"/>
        <w:spacing w:before="0" w:beforeAutospacing="0" w:after="0" w:afterAutospacing="0"/>
        <w:ind w:left="720"/>
        <w:jc w:val="both"/>
        <w:rPr>
          <w:rFonts w:asciiTheme="minorHAnsi" w:hAnsiTheme="minorHAnsi" w:cstheme="minorHAnsi"/>
          <w:lang w:val="en-US"/>
        </w:rPr>
      </w:pPr>
      <w:r w:rsidRPr="000D6FD8">
        <w:rPr>
          <w:rFonts w:asciiTheme="minorHAnsi" w:hAnsiTheme="minorHAnsi" w:cstheme="minorHAnsi"/>
          <w:lang w:val="en-US"/>
        </w:rPr>
        <w:t xml:space="preserve">Among the participants, 53% were receiving erythropoiesis-stimulating agents (ESAs). Those who responded to ESA therapy had notably lower </w:t>
      </w:r>
      <w:proofErr w:type="spellStart"/>
      <w:r w:rsidRPr="000D6FD8">
        <w:rPr>
          <w:rFonts w:asciiTheme="minorHAnsi" w:hAnsiTheme="minorHAnsi" w:cstheme="minorHAnsi"/>
          <w:lang w:val="en-US"/>
        </w:rPr>
        <w:t>hepcidin</w:t>
      </w:r>
      <w:proofErr w:type="spellEnd"/>
      <w:r w:rsidRPr="000D6FD8">
        <w:rPr>
          <w:rFonts w:asciiTheme="minorHAnsi" w:hAnsiTheme="minorHAnsi" w:cstheme="minorHAnsi"/>
          <w:lang w:val="en-US"/>
        </w:rPr>
        <w:t xml:space="preserve"> levels (mean 19.15 ng/mL) compared to non-ESA users (mean 35.53 ng/mL), with a statistically significant difference (p = 0.0068).</w:t>
      </w:r>
    </w:p>
    <w:p w14:paraId="21696695" w14:textId="77777777" w:rsidR="000D6FD8" w:rsidRDefault="008C3A51" w:rsidP="000D6FD8">
      <w:pPr>
        <w:pStyle w:val="whitespace-normal"/>
        <w:spacing w:before="0" w:beforeAutospacing="0" w:after="0" w:afterAutospacing="0"/>
        <w:ind w:left="720"/>
        <w:jc w:val="both"/>
        <w:rPr>
          <w:rFonts w:asciiTheme="minorHAnsi" w:hAnsiTheme="minorHAnsi" w:cstheme="minorHAnsi"/>
          <w:lang w:val="en-US"/>
        </w:rPr>
      </w:pPr>
      <w:r w:rsidRPr="000D6FD8">
        <w:rPr>
          <w:rFonts w:asciiTheme="minorHAnsi" w:hAnsiTheme="minorHAnsi" w:cstheme="minorHAnsi"/>
          <w:lang w:val="en-US"/>
        </w:rPr>
        <w:t xml:space="preserve">Although patients receiving injectable iron exhibited higher </w:t>
      </w:r>
      <w:proofErr w:type="spellStart"/>
      <w:r w:rsidRPr="000D6FD8">
        <w:rPr>
          <w:rFonts w:asciiTheme="minorHAnsi" w:hAnsiTheme="minorHAnsi" w:cstheme="minorHAnsi"/>
          <w:lang w:val="en-US"/>
        </w:rPr>
        <w:t>hepcidin</w:t>
      </w:r>
      <w:proofErr w:type="spellEnd"/>
      <w:r w:rsidRPr="000D6FD8">
        <w:rPr>
          <w:rFonts w:asciiTheme="minorHAnsi" w:hAnsiTheme="minorHAnsi" w:cstheme="minorHAnsi"/>
          <w:lang w:val="en-US"/>
        </w:rPr>
        <w:t xml:space="preserve"> levels (mean 28.10 ng/mL), this difference was not statistically significant.</w:t>
      </w:r>
    </w:p>
    <w:p w14:paraId="479970B0" w14:textId="639134EC" w:rsidR="008C3A51" w:rsidRPr="000D6FD8" w:rsidRDefault="008C3A51" w:rsidP="000D6FD8">
      <w:pPr>
        <w:pStyle w:val="whitespace-normal"/>
        <w:spacing w:before="0" w:beforeAutospacing="0" w:after="0" w:afterAutospacing="0"/>
        <w:ind w:left="720"/>
        <w:jc w:val="both"/>
        <w:rPr>
          <w:rFonts w:asciiTheme="minorHAnsi" w:hAnsiTheme="minorHAnsi" w:cstheme="minorHAnsi"/>
          <w:lang w:val="en-US"/>
        </w:rPr>
      </w:pPr>
      <w:r w:rsidRPr="000D6FD8">
        <w:rPr>
          <w:rFonts w:asciiTheme="minorHAnsi" w:hAnsiTheme="minorHAnsi" w:cstheme="minorHAnsi"/>
          <w:lang w:val="en-US"/>
        </w:rPr>
        <w:t xml:space="preserve">These findings suggest that measuring </w:t>
      </w:r>
      <w:proofErr w:type="spellStart"/>
      <w:r w:rsidRPr="000D6FD8">
        <w:rPr>
          <w:rFonts w:asciiTheme="minorHAnsi" w:hAnsiTheme="minorHAnsi" w:cstheme="minorHAnsi"/>
          <w:lang w:val="en-US"/>
        </w:rPr>
        <w:t>hepcidin</w:t>
      </w:r>
      <w:proofErr w:type="spellEnd"/>
      <w:r w:rsidRPr="000D6FD8">
        <w:rPr>
          <w:rFonts w:asciiTheme="minorHAnsi" w:hAnsiTheme="minorHAnsi" w:cstheme="minorHAnsi"/>
          <w:lang w:val="en-US"/>
        </w:rPr>
        <w:t xml:space="preserve"> levels could serve as a valuable tool in optimizing anemia treatment in hemodialysis patients, promoting more personalized </w:t>
      </w:r>
      <w:proofErr w:type="gramStart"/>
      <w:r w:rsidRPr="000D6FD8">
        <w:rPr>
          <w:rFonts w:asciiTheme="minorHAnsi" w:hAnsiTheme="minorHAnsi" w:cstheme="minorHAnsi"/>
          <w:lang w:val="en-US"/>
        </w:rPr>
        <w:t>and</w:t>
      </w:r>
      <w:proofErr w:type="gramEnd"/>
      <w:r w:rsidRPr="000D6FD8">
        <w:rPr>
          <w:rFonts w:asciiTheme="minorHAnsi" w:hAnsiTheme="minorHAnsi" w:cstheme="minorHAnsi"/>
          <w:lang w:val="en-US"/>
        </w:rPr>
        <w:t xml:space="preserve"> effective use of ESAs and iron therapy</w:t>
      </w:r>
    </w:p>
    <w:p w14:paraId="4264A102" w14:textId="6464CC09" w:rsidR="008662F4" w:rsidRPr="00085F9B" w:rsidRDefault="00196327" w:rsidP="000D6FD8">
      <w:pPr>
        <w:pStyle w:val="whitespace-normal"/>
        <w:ind w:left="708"/>
        <w:rPr>
          <w:rFonts w:asciiTheme="minorHAnsi" w:hAnsiTheme="minorHAnsi" w:cstheme="minorHAnsi"/>
          <w:b/>
          <w:bCs/>
          <w:lang w:val="en-US"/>
        </w:rPr>
      </w:pPr>
      <w:r w:rsidRPr="00196327">
        <w:rPr>
          <w:rFonts w:asciiTheme="minorHAnsi" w:hAnsiTheme="minorHAnsi" w:cstheme="minorHAnsi"/>
          <w:lang w:val="en-US"/>
        </w:rPr>
        <w:t xml:space="preserve">Keywords: </w:t>
      </w:r>
      <w:proofErr w:type="spellStart"/>
      <w:r w:rsidRPr="00196327">
        <w:rPr>
          <w:rFonts w:asciiTheme="minorHAnsi" w:hAnsiTheme="minorHAnsi" w:cstheme="minorHAnsi"/>
          <w:lang w:val="en-US"/>
        </w:rPr>
        <w:t>hepcidin</w:t>
      </w:r>
      <w:proofErr w:type="spellEnd"/>
      <w:r w:rsidRPr="00196327">
        <w:rPr>
          <w:rFonts w:asciiTheme="minorHAnsi" w:hAnsiTheme="minorHAnsi" w:cstheme="minorHAnsi"/>
          <w:lang w:val="en-US"/>
        </w:rPr>
        <w:t>, hemodialysis</w:t>
      </w:r>
      <w:r w:rsidR="00085F9B">
        <w:rPr>
          <w:rFonts w:asciiTheme="minorHAnsi" w:hAnsiTheme="minorHAnsi" w:cstheme="minorHAnsi"/>
          <w:lang w:val="en-US"/>
        </w:rPr>
        <w:t>,</w:t>
      </w:r>
      <w:r w:rsidR="00085F9B" w:rsidRPr="00085F9B">
        <w:t xml:space="preserve"> </w:t>
      </w:r>
      <w:proofErr w:type="spellStart"/>
      <w:r w:rsidR="00085F9B" w:rsidRPr="00085F9B">
        <w:rPr>
          <w:rFonts w:asciiTheme="minorHAnsi" w:hAnsiTheme="minorHAnsi" w:cstheme="minorHAnsi"/>
          <w:lang w:val="en-US"/>
        </w:rPr>
        <w:t>Anaemia</w:t>
      </w:r>
      <w:proofErr w:type="spellEnd"/>
      <w:r w:rsidR="00085F9B">
        <w:rPr>
          <w:rFonts w:asciiTheme="minorHAnsi" w:hAnsiTheme="minorHAnsi" w:cstheme="minorHAnsi"/>
          <w:b/>
          <w:bCs/>
          <w:lang w:val="en-US"/>
        </w:rPr>
        <w:t xml:space="preserve">, </w:t>
      </w:r>
      <w:proofErr w:type="spellStart"/>
      <w:r w:rsidR="00085F9B" w:rsidRPr="00085F9B">
        <w:rPr>
          <w:rFonts w:asciiTheme="minorHAnsi" w:hAnsiTheme="minorHAnsi" w:cstheme="minorHAnsi"/>
          <w:lang w:val="en-US"/>
        </w:rPr>
        <w:t>haemodynamic</w:t>
      </w:r>
      <w:proofErr w:type="spellEnd"/>
      <w:r w:rsidR="00085F9B" w:rsidRPr="00085F9B">
        <w:rPr>
          <w:rFonts w:asciiTheme="minorHAnsi" w:hAnsiTheme="minorHAnsi" w:cstheme="minorHAnsi"/>
          <w:lang w:val="en-US"/>
        </w:rPr>
        <w:t>, asthenia</w:t>
      </w:r>
    </w:p>
    <w:p w14:paraId="264C8210" w14:textId="77777777" w:rsidR="008D0538" w:rsidRDefault="008D0538" w:rsidP="001A733C">
      <w:pPr>
        <w:pStyle w:val="whitespace-normal"/>
        <w:ind w:left="720"/>
        <w:rPr>
          <w:rFonts w:asciiTheme="minorHAnsi" w:hAnsiTheme="minorHAnsi" w:cstheme="minorHAnsi"/>
          <w:lang w:val="en-US"/>
        </w:rPr>
      </w:pPr>
    </w:p>
    <w:p w14:paraId="3DC85C58" w14:textId="77777777" w:rsidR="008D0538" w:rsidRDefault="008D0538" w:rsidP="001A733C">
      <w:pPr>
        <w:pStyle w:val="whitespace-normal"/>
        <w:ind w:left="720"/>
        <w:rPr>
          <w:rFonts w:asciiTheme="minorHAnsi" w:hAnsiTheme="minorHAnsi" w:cstheme="minorHAnsi"/>
          <w:lang w:val="en-US"/>
        </w:rPr>
      </w:pPr>
    </w:p>
    <w:p w14:paraId="3F5CAC95" w14:textId="77777777" w:rsidR="00042E46" w:rsidRDefault="00042E46" w:rsidP="001A733C">
      <w:pPr>
        <w:pStyle w:val="whitespace-normal"/>
        <w:ind w:left="720"/>
        <w:rPr>
          <w:rFonts w:asciiTheme="minorHAnsi" w:hAnsiTheme="minorHAnsi" w:cstheme="minorHAnsi"/>
          <w:b/>
          <w:bCs/>
          <w:sz w:val="28"/>
          <w:szCs w:val="28"/>
          <w:lang w:val="en-US"/>
        </w:rPr>
      </w:pPr>
    </w:p>
    <w:p w14:paraId="2CB4544C" w14:textId="77777777" w:rsidR="00042E46" w:rsidRDefault="00042E46" w:rsidP="001A733C">
      <w:pPr>
        <w:pStyle w:val="whitespace-normal"/>
        <w:ind w:left="720"/>
        <w:rPr>
          <w:rFonts w:asciiTheme="minorHAnsi" w:hAnsiTheme="minorHAnsi" w:cstheme="minorHAnsi"/>
          <w:b/>
          <w:bCs/>
          <w:sz w:val="28"/>
          <w:szCs w:val="28"/>
          <w:lang w:val="en-US"/>
        </w:rPr>
      </w:pPr>
    </w:p>
    <w:p w14:paraId="132CB6B6" w14:textId="77777777" w:rsidR="00E7095A" w:rsidRDefault="00E7095A" w:rsidP="001A733C">
      <w:pPr>
        <w:pStyle w:val="whitespace-normal"/>
        <w:ind w:left="720"/>
        <w:rPr>
          <w:rFonts w:asciiTheme="minorHAnsi" w:hAnsiTheme="minorHAnsi" w:cstheme="minorHAnsi"/>
          <w:b/>
          <w:bCs/>
          <w:sz w:val="28"/>
          <w:szCs w:val="28"/>
          <w:lang w:val="en-US"/>
        </w:rPr>
      </w:pPr>
    </w:p>
    <w:p w14:paraId="41B92F29" w14:textId="77777777" w:rsidR="00E7095A" w:rsidRDefault="00E7095A" w:rsidP="001A733C">
      <w:pPr>
        <w:pStyle w:val="whitespace-normal"/>
        <w:ind w:left="720"/>
        <w:rPr>
          <w:rFonts w:asciiTheme="minorHAnsi" w:hAnsiTheme="minorHAnsi" w:cstheme="minorHAnsi"/>
          <w:b/>
          <w:bCs/>
          <w:sz w:val="28"/>
          <w:szCs w:val="28"/>
          <w:lang w:val="en-US"/>
        </w:rPr>
      </w:pPr>
    </w:p>
    <w:p w14:paraId="293A2717" w14:textId="356A1520" w:rsidR="001A733C" w:rsidRDefault="001A733C" w:rsidP="001A733C">
      <w:pPr>
        <w:pStyle w:val="whitespace-normal"/>
        <w:ind w:left="720"/>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t>Introduction</w:t>
      </w:r>
    </w:p>
    <w:p w14:paraId="668453AA" w14:textId="6BAD3A41" w:rsidR="00042E46" w:rsidRPr="00042E46" w:rsidRDefault="00042E46" w:rsidP="00E7095A">
      <w:pPr>
        <w:pStyle w:val="whitespace-normal"/>
        <w:spacing w:before="0" w:beforeAutospacing="0" w:after="0" w:afterAutospacing="0"/>
        <w:ind w:left="720"/>
        <w:jc w:val="both"/>
        <w:rPr>
          <w:rFonts w:asciiTheme="minorHAnsi" w:hAnsiTheme="minorHAnsi" w:cstheme="minorHAnsi"/>
          <w:lang w:val="en-US"/>
        </w:rPr>
      </w:pPr>
      <w:proofErr w:type="spellStart"/>
      <w:r w:rsidRPr="00042E46">
        <w:rPr>
          <w:rFonts w:asciiTheme="minorHAnsi" w:hAnsiTheme="minorHAnsi" w:cstheme="minorHAnsi"/>
          <w:lang w:val="en-US"/>
        </w:rPr>
        <w:lastRenderedPageBreak/>
        <w:t>Anaemia</w:t>
      </w:r>
      <w:proofErr w:type="spellEnd"/>
      <w:r w:rsidRPr="00042E46">
        <w:rPr>
          <w:rFonts w:asciiTheme="minorHAnsi" w:hAnsiTheme="minorHAnsi" w:cstheme="minorHAnsi"/>
          <w:lang w:val="en-US"/>
        </w:rPr>
        <w:t xml:space="preserve"> is a major issue in </w:t>
      </w:r>
      <w:proofErr w:type="spellStart"/>
      <w:r w:rsidRPr="00042E46">
        <w:rPr>
          <w:rFonts w:asciiTheme="minorHAnsi" w:hAnsiTheme="minorHAnsi" w:cstheme="minorHAnsi"/>
          <w:lang w:val="en-US"/>
        </w:rPr>
        <w:t>haemodialysis</w:t>
      </w:r>
      <w:proofErr w:type="spellEnd"/>
      <w:r w:rsidRPr="00042E46">
        <w:rPr>
          <w:rFonts w:asciiTheme="minorHAnsi" w:hAnsiTheme="minorHAnsi" w:cstheme="minorHAnsi"/>
          <w:lang w:val="en-US"/>
        </w:rPr>
        <w:t xml:space="preserve"> patients due to its various repercussions, including </w:t>
      </w:r>
      <w:proofErr w:type="spellStart"/>
      <w:r w:rsidRPr="00042E46">
        <w:rPr>
          <w:rFonts w:asciiTheme="minorHAnsi" w:hAnsiTheme="minorHAnsi" w:cstheme="minorHAnsi"/>
          <w:lang w:val="en-US"/>
        </w:rPr>
        <w:t>haemodynamic</w:t>
      </w:r>
      <w:proofErr w:type="spellEnd"/>
      <w:r w:rsidRPr="00042E46">
        <w:rPr>
          <w:rFonts w:asciiTheme="minorHAnsi" w:hAnsiTheme="minorHAnsi" w:cstheme="minorHAnsi"/>
          <w:lang w:val="en-US"/>
        </w:rPr>
        <w:t xml:space="preserve"> changes and asthenia. The cause of </w:t>
      </w:r>
      <w:proofErr w:type="spellStart"/>
      <w:r w:rsidRPr="00042E46">
        <w:rPr>
          <w:rFonts w:asciiTheme="minorHAnsi" w:hAnsiTheme="minorHAnsi" w:cstheme="minorHAnsi"/>
          <w:lang w:val="en-US"/>
        </w:rPr>
        <w:t>anaemia</w:t>
      </w:r>
      <w:proofErr w:type="spellEnd"/>
      <w:r w:rsidRPr="00042E46">
        <w:rPr>
          <w:rFonts w:asciiTheme="minorHAnsi" w:hAnsiTheme="minorHAnsi" w:cstheme="minorHAnsi"/>
          <w:lang w:val="en-US"/>
        </w:rPr>
        <w:t xml:space="preserve"> in ESRD is multifaceted</w:t>
      </w:r>
      <w:proofErr w:type="gramStart"/>
      <w:r w:rsidRPr="00042E46">
        <w:rPr>
          <w:rFonts w:asciiTheme="minorHAnsi" w:hAnsiTheme="minorHAnsi" w:cstheme="minorHAnsi"/>
          <w:lang w:val="en-US"/>
        </w:rPr>
        <w:t xml:space="preserve">, </w:t>
      </w:r>
      <w:r w:rsidR="000555E8" w:rsidRPr="000555E8">
        <w:rPr>
          <w:rFonts w:asciiTheme="minorHAnsi" w:hAnsiTheme="minorHAnsi" w:cstheme="minorHAnsi"/>
          <w:lang w:val="en-US"/>
        </w:rPr>
        <w:t>.</w:t>
      </w:r>
      <w:proofErr w:type="gramEnd"/>
      <w:r w:rsidR="000555E8" w:rsidRPr="000555E8">
        <w:rPr>
          <w:rFonts w:asciiTheme="minorHAnsi" w:hAnsiTheme="minorHAnsi" w:cstheme="minorHAnsi"/>
          <w:lang w:val="en-US"/>
        </w:rPr>
        <w:t xml:space="preserve"> It is mainly due to deficiencies in iron or vitamins, particularly </w:t>
      </w:r>
      <w:proofErr w:type="gramStart"/>
      <w:r w:rsidR="000555E8" w:rsidRPr="000555E8">
        <w:rPr>
          <w:rFonts w:asciiTheme="minorHAnsi" w:hAnsiTheme="minorHAnsi" w:cstheme="minorHAnsi"/>
          <w:lang w:val="en-US"/>
        </w:rPr>
        <w:t>iron .</w:t>
      </w:r>
      <w:proofErr w:type="gramEnd"/>
      <w:r w:rsidR="000555E8" w:rsidRPr="000555E8">
        <w:rPr>
          <w:rFonts w:asciiTheme="minorHAnsi" w:hAnsiTheme="minorHAnsi" w:cstheme="minorHAnsi"/>
          <w:lang w:val="en-US"/>
        </w:rPr>
        <w:t xml:space="preserve"> This deficiency is often exacerbated by chronic inflammation and oxidative stress, leading to impaired absorption mediated by </w:t>
      </w:r>
      <w:proofErr w:type="spellStart"/>
      <w:r w:rsidR="000555E8" w:rsidRPr="000555E8">
        <w:rPr>
          <w:rFonts w:asciiTheme="minorHAnsi" w:hAnsiTheme="minorHAnsi" w:cstheme="minorHAnsi"/>
          <w:lang w:val="en-US"/>
        </w:rPr>
        <w:t>hepcidin</w:t>
      </w:r>
      <w:proofErr w:type="spellEnd"/>
      <w:r w:rsidR="000555E8" w:rsidRPr="000555E8">
        <w:rPr>
          <w:rFonts w:asciiTheme="minorHAnsi" w:hAnsiTheme="minorHAnsi" w:cstheme="minorHAnsi"/>
          <w:lang w:val="en-US"/>
        </w:rPr>
        <w:t>. Other contributing factors include decreased production of erythropoietin (EPO), a reduction in the lifespan of red blood cells (making them more fragile), systemic inflammation, various comorbidities such as cardiovascular diseases, poor nutritional intake or absorption of essential vitamins and minerals, and chronic blood loss, especially related to dialysis or gastrointestinal bleeding</w:t>
      </w:r>
    </w:p>
    <w:p w14:paraId="473472BC" w14:textId="77777777" w:rsidR="00042E46" w:rsidRPr="00042E46" w:rsidRDefault="00042E46" w:rsidP="00E7095A">
      <w:pPr>
        <w:pStyle w:val="whitespace-normal"/>
        <w:spacing w:before="0" w:beforeAutospacing="0" w:after="0" w:afterAutospacing="0"/>
        <w:ind w:left="720"/>
        <w:jc w:val="both"/>
        <w:rPr>
          <w:rFonts w:asciiTheme="minorHAnsi" w:hAnsiTheme="minorHAnsi" w:cstheme="minorHAnsi"/>
          <w:lang w:val="en-US"/>
        </w:rPr>
      </w:pPr>
      <w:proofErr w:type="spellStart"/>
      <w:r w:rsidRPr="00042E46">
        <w:rPr>
          <w:rFonts w:asciiTheme="minorHAnsi" w:hAnsiTheme="minorHAnsi" w:cstheme="minorHAnsi"/>
          <w:lang w:val="en-US"/>
        </w:rPr>
        <w:t>Hepcidin</w:t>
      </w:r>
      <w:proofErr w:type="spellEnd"/>
      <w:r w:rsidRPr="00042E46">
        <w:rPr>
          <w:rFonts w:asciiTheme="minorHAnsi" w:hAnsiTheme="minorHAnsi" w:cstheme="minorHAnsi"/>
          <w:lang w:val="en-US"/>
        </w:rPr>
        <w:t xml:space="preserve">, a polypeptide produced by the liver and activated by excess iron and inflammatory cytokines, inhibits iron absorption in macrophages and intestinal cells by binding to </w:t>
      </w:r>
      <w:proofErr w:type="spellStart"/>
      <w:r w:rsidRPr="00042E46">
        <w:rPr>
          <w:rFonts w:asciiTheme="minorHAnsi" w:hAnsiTheme="minorHAnsi" w:cstheme="minorHAnsi"/>
          <w:lang w:val="en-US"/>
        </w:rPr>
        <w:t>ferroprotein</w:t>
      </w:r>
      <w:proofErr w:type="spellEnd"/>
      <w:r w:rsidRPr="00042E46">
        <w:rPr>
          <w:rFonts w:asciiTheme="minorHAnsi" w:hAnsiTheme="minorHAnsi" w:cstheme="minorHAnsi"/>
          <w:lang w:val="en-US"/>
        </w:rPr>
        <w:t xml:space="preserve">. Binding of </w:t>
      </w:r>
      <w:proofErr w:type="spellStart"/>
      <w:r w:rsidRPr="00042E46">
        <w:rPr>
          <w:rFonts w:asciiTheme="minorHAnsi" w:hAnsiTheme="minorHAnsi" w:cstheme="minorHAnsi"/>
          <w:lang w:val="en-US"/>
        </w:rPr>
        <w:t>hepcidin</w:t>
      </w:r>
      <w:proofErr w:type="spellEnd"/>
      <w:r w:rsidRPr="00042E46">
        <w:rPr>
          <w:rFonts w:asciiTheme="minorHAnsi" w:hAnsiTheme="minorHAnsi" w:cstheme="minorHAnsi"/>
          <w:lang w:val="en-US"/>
        </w:rPr>
        <w:t xml:space="preserve"> to </w:t>
      </w:r>
      <w:proofErr w:type="spellStart"/>
      <w:r w:rsidRPr="00042E46">
        <w:rPr>
          <w:rFonts w:asciiTheme="minorHAnsi" w:hAnsiTheme="minorHAnsi" w:cstheme="minorHAnsi"/>
          <w:lang w:val="en-US"/>
        </w:rPr>
        <w:t>ferroprotein</w:t>
      </w:r>
      <w:proofErr w:type="spellEnd"/>
      <w:r w:rsidRPr="00042E46">
        <w:rPr>
          <w:rFonts w:asciiTheme="minorHAnsi" w:hAnsiTheme="minorHAnsi" w:cstheme="minorHAnsi"/>
          <w:lang w:val="en-US"/>
        </w:rPr>
        <w:t xml:space="preserve"> causes </w:t>
      </w:r>
      <w:proofErr w:type="spellStart"/>
      <w:r w:rsidRPr="00042E46">
        <w:rPr>
          <w:rFonts w:asciiTheme="minorHAnsi" w:hAnsiTheme="minorHAnsi" w:cstheme="minorHAnsi"/>
          <w:lang w:val="en-US"/>
        </w:rPr>
        <w:t>internalisation</w:t>
      </w:r>
      <w:proofErr w:type="spellEnd"/>
      <w:r w:rsidRPr="00042E46">
        <w:rPr>
          <w:rFonts w:asciiTheme="minorHAnsi" w:hAnsiTheme="minorHAnsi" w:cstheme="minorHAnsi"/>
          <w:lang w:val="en-US"/>
        </w:rPr>
        <w:t xml:space="preserve"> and lysosomal breakdown of the </w:t>
      </w:r>
      <w:proofErr w:type="spellStart"/>
      <w:r w:rsidRPr="00042E46">
        <w:rPr>
          <w:rFonts w:asciiTheme="minorHAnsi" w:hAnsiTheme="minorHAnsi" w:cstheme="minorHAnsi"/>
          <w:lang w:val="en-US"/>
        </w:rPr>
        <w:t>ferroprotein</w:t>
      </w:r>
      <w:proofErr w:type="spellEnd"/>
      <w:r w:rsidRPr="00042E46">
        <w:rPr>
          <w:rFonts w:asciiTheme="minorHAnsi" w:hAnsiTheme="minorHAnsi" w:cstheme="minorHAnsi"/>
          <w:lang w:val="en-US"/>
        </w:rPr>
        <w:t xml:space="preserve">, preventing iron release from macrophages and reducing intestinal iron absorption.  </w:t>
      </w:r>
    </w:p>
    <w:p w14:paraId="3C23D82F" w14:textId="77777777" w:rsidR="00042E46" w:rsidRPr="00042E46" w:rsidRDefault="00042E46" w:rsidP="00E7095A">
      <w:pPr>
        <w:pStyle w:val="whitespace-normal"/>
        <w:spacing w:before="0" w:beforeAutospacing="0" w:after="0" w:afterAutospacing="0"/>
        <w:ind w:left="720"/>
        <w:jc w:val="both"/>
        <w:rPr>
          <w:rFonts w:asciiTheme="minorHAnsi" w:hAnsiTheme="minorHAnsi" w:cstheme="minorHAnsi"/>
          <w:lang w:val="en-US"/>
        </w:rPr>
      </w:pPr>
      <w:proofErr w:type="spellStart"/>
      <w:r w:rsidRPr="00042E46">
        <w:rPr>
          <w:rFonts w:asciiTheme="minorHAnsi" w:hAnsiTheme="minorHAnsi" w:cstheme="minorHAnsi"/>
          <w:lang w:val="en-US"/>
        </w:rPr>
        <w:t>Hepcidin</w:t>
      </w:r>
      <w:proofErr w:type="spellEnd"/>
      <w:r w:rsidRPr="00042E46">
        <w:rPr>
          <w:rFonts w:asciiTheme="minorHAnsi" w:hAnsiTheme="minorHAnsi" w:cstheme="minorHAnsi"/>
          <w:lang w:val="en-US"/>
        </w:rPr>
        <w:t xml:space="preserve"> synthesis is increased in CKD patients due to an inflammatory condition caused by high uremic toxin production and retention, as well as exposure to catheters, dialysis membranes, and fluids. This increase in circulating </w:t>
      </w:r>
      <w:proofErr w:type="spellStart"/>
      <w:r w:rsidRPr="00042E46">
        <w:rPr>
          <w:rFonts w:asciiTheme="minorHAnsi" w:hAnsiTheme="minorHAnsi" w:cstheme="minorHAnsi"/>
          <w:lang w:val="en-US"/>
        </w:rPr>
        <w:t>hepcidin</w:t>
      </w:r>
      <w:proofErr w:type="spellEnd"/>
      <w:r w:rsidRPr="00042E46">
        <w:rPr>
          <w:rFonts w:asciiTheme="minorHAnsi" w:hAnsiTheme="minorHAnsi" w:cstheme="minorHAnsi"/>
          <w:lang w:val="en-US"/>
        </w:rPr>
        <w:t xml:space="preserve"> is critical for the irregular availability and delivery of iron for erythropoiesis. (4)</w:t>
      </w:r>
    </w:p>
    <w:p w14:paraId="3A741EFA" w14:textId="77777777" w:rsidR="00042E46" w:rsidRPr="00042E46" w:rsidRDefault="00042E46" w:rsidP="00E7095A">
      <w:pPr>
        <w:pStyle w:val="whitespace-normal"/>
        <w:spacing w:before="0" w:beforeAutospacing="0" w:after="0" w:afterAutospacing="0"/>
        <w:ind w:left="720"/>
        <w:jc w:val="both"/>
        <w:rPr>
          <w:rFonts w:asciiTheme="minorHAnsi" w:hAnsiTheme="minorHAnsi" w:cstheme="minorHAnsi"/>
          <w:lang w:val="en-US"/>
        </w:rPr>
      </w:pPr>
      <w:proofErr w:type="spellStart"/>
      <w:r w:rsidRPr="00042E46">
        <w:rPr>
          <w:rFonts w:asciiTheme="minorHAnsi" w:hAnsiTheme="minorHAnsi" w:cstheme="minorHAnsi"/>
          <w:lang w:val="en-US"/>
        </w:rPr>
        <w:t>Hepcidin</w:t>
      </w:r>
      <w:proofErr w:type="spellEnd"/>
      <w:r w:rsidRPr="00042E46">
        <w:rPr>
          <w:rFonts w:asciiTheme="minorHAnsi" w:hAnsiTheme="minorHAnsi" w:cstheme="minorHAnsi"/>
          <w:lang w:val="en-US"/>
        </w:rPr>
        <w:t xml:space="preserve"> levels in CKD patients are markedly elevated, up to </w:t>
      </w:r>
      <w:proofErr w:type="spellStart"/>
      <w:r w:rsidRPr="00042E46">
        <w:rPr>
          <w:rFonts w:asciiTheme="minorHAnsi" w:hAnsiTheme="minorHAnsi" w:cstheme="minorHAnsi"/>
          <w:lang w:val="en-US"/>
        </w:rPr>
        <w:t>ninefold</w:t>
      </w:r>
      <w:proofErr w:type="spellEnd"/>
      <w:r w:rsidRPr="00042E46">
        <w:rPr>
          <w:rFonts w:asciiTheme="minorHAnsi" w:hAnsiTheme="minorHAnsi" w:cstheme="minorHAnsi"/>
          <w:lang w:val="en-US"/>
        </w:rPr>
        <w:t xml:space="preserve"> in MH patients (1). The rise could be due to impaired renal clearance, infrequent dialysis elimination, chronic inflammation, or, paradoxically, parenteral iron delivery.</w:t>
      </w:r>
    </w:p>
    <w:p w14:paraId="66D9CDBE" w14:textId="53A507B6" w:rsidR="005931D3" w:rsidRDefault="005931D3" w:rsidP="001A733C">
      <w:pPr>
        <w:pStyle w:val="whitespace-normal"/>
        <w:ind w:left="720"/>
        <w:rPr>
          <w:rFonts w:asciiTheme="minorHAnsi" w:hAnsiTheme="minorHAnsi" w:cstheme="minorHAnsi"/>
          <w:b/>
          <w:bCs/>
          <w:sz w:val="28"/>
          <w:szCs w:val="28"/>
          <w:lang w:val="en-US"/>
        </w:rPr>
      </w:pPr>
      <w:r w:rsidRPr="005931D3">
        <w:rPr>
          <w:rFonts w:asciiTheme="minorHAnsi" w:hAnsiTheme="minorHAnsi" w:cstheme="minorHAnsi"/>
          <w:b/>
          <w:bCs/>
          <w:noProof/>
          <w:sz w:val="28"/>
          <w:szCs w:val="28"/>
          <w:lang w:val="en-US" w:eastAsia="en-US"/>
        </w:rPr>
        <w:drawing>
          <wp:inline distT="0" distB="0" distL="0" distR="0" wp14:anchorId="7D25A209" wp14:editId="3AB2C02F">
            <wp:extent cx="5375206" cy="3010278"/>
            <wp:effectExtent l="0" t="0" r="0" b="0"/>
            <wp:docPr id="180613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37732" name=""/>
                    <pic:cNvPicPr/>
                  </pic:nvPicPr>
                  <pic:blipFill>
                    <a:blip r:embed="rId8"/>
                    <a:stretch>
                      <a:fillRect/>
                    </a:stretch>
                  </pic:blipFill>
                  <pic:spPr>
                    <a:xfrm>
                      <a:off x="0" y="0"/>
                      <a:ext cx="5380664" cy="3013334"/>
                    </a:xfrm>
                    <a:prstGeom prst="rect">
                      <a:avLst/>
                    </a:prstGeom>
                  </pic:spPr>
                </pic:pic>
              </a:graphicData>
            </a:graphic>
          </wp:inline>
        </w:drawing>
      </w:r>
    </w:p>
    <w:p w14:paraId="1999F219" w14:textId="2D3F1579" w:rsidR="005931D3" w:rsidRDefault="00ED50F8" w:rsidP="001A733C">
      <w:pPr>
        <w:pStyle w:val="whitespace-normal"/>
        <w:ind w:left="720"/>
        <w:rPr>
          <w:rFonts w:asciiTheme="minorHAnsi" w:hAnsiTheme="minorHAnsi" w:cstheme="minorHAnsi"/>
          <w:b/>
          <w:bCs/>
          <w:sz w:val="28"/>
          <w:szCs w:val="28"/>
          <w:lang w:val="en-US"/>
        </w:rPr>
      </w:pPr>
      <w:r>
        <w:rPr>
          <w:rFonts w:asciiTheme="minorHAnsi" w:hAnsiTheme="minorHAnsi" w:cstheme="minorHAnsi"/>
          <w:b/>
          <w:bCs/>
          <w:sz w:val="28"/>
          <w:szCs w:val="28"/>
          <w:lang w:val="en-US"/>
        </w:rPr>
        <w:t xml:space="preserve">Image 1: </w:t>
      </w:r>
      <w:bookmarkStart w:id="0" w:name="_GoBack"/>
      <w:bookmarkEnd w:id="0"/>
      <w:r w:rsidR="00A268A7" w:rsidRPr="00B10334">
        <w:rPr>
          <w:rFonts w:asciiTheme="minorHAnsi" w:hAnsiTheme="minorHAnsi" w:cstheme="minorHAnsi"/>
          <w:b/>
          <w:bCs/>
          <w:sz w:val="28"/>
          <w:szCs w:val="28"/>
          <w:highlight w:val="yellow"/>
          <w:lang w:val="en-US"/>
        </w:rPr>
        <w:t xml:space="preserve">Increased </w:t>
      </w:r>
      <w:proofErr w:type="spellStart"/>
      <w:r w:rsidR="00A268A7" w:rsidRPr="00B10334">
        <w:rPr>
          <w:rFonts w:asciiTheme="minorHAnsi" w:hAnsiTheme="minorHAnsi" w:cstheme="minorHAnsi"/>
          <w:b/>
          <w:bCs/>
          <w:sz w:val="28"/>
          <w:szCs w:val="28"/>
          <w:highlight w:val="yellow"/>
          <w:lang w:val="en-US"/>
        </w:rPr>
        <w:t>Hepcidin</w:t>
      </w:r>
      <w:proofErr w:type="spellEnd"/>
      <w:r w:rsidR="00A268A7" w:rsidRPr="00B10334">
        <w:rPr>
          <w:rFonts w:asciiTheme="minorHAnsi" w:hAnsiTheme="minorHAnsi" w:cstheme="minorHAnsi"/>
          <w:b/>
          <w:bCs/>
          <w:sz w:val="28"/>
          <w:szCs w:val="28"/>
          <w:highlight w:val="yellow"/>
          <w:lang w:val="en-US"/>
        </w:rPr>
        <w:t xml:space="preserve"> synthesis in CKD patients</w:t>
      </w:r>
    </w:p>
    <w:p w14:paraId="319EDF77" w14:textId="77777777" w:rsidR="005931D3" w:rsidRDefault="005931D3" w:rsidP="001A733C">
      <w:pPr>
        <w:pStyle w:val="whitespace-normal"/>
        <w:ind w:left="720"/>
        <w:rPr>
          <w:rFonts w:asciiTheme="minorHAnsi" w:hAnsiTheme="minorHAnsi" w:cstheme="minorHAnsi"/>
          <w:b/>
          <w:bCs/>
          <w:sz w:val="28"/>
          <w:szCs w:val="28"/>
          <w:lang w:val="en-US"/>
        </w:rPr>
      </w:pPr>
    </w:p>
    <w:p w14:paraId="32F8BB14" w14:textId="77777777" w:rsidR="005931D3" w:rsidRDefault="005931D3" w:rsidP="001A733C">
      <w:pPr>
        <w:pStyle w:val="whitespace-normal"/>
        <w:ind w:left="720"/>
        <w:rPr>
          <w:rFonts w:asciiTheme="minorHAnsi" w:hAnsiTheme="minorHAnsi" w:cstheme="minorHAnsi"/>
          <w:b/>
          <w:bCs/>
          <w:sz w:val="28"/>
          <w:szCs w:val="28"/>
          <w:lang w:val="en-US"/>
        </w:rPr>
      </w:pPr>
    </w:p>
    <w:p w14:paraId="2E421FAD" w14:textId="7683A25D" w:rsidR="001A733C" w:rsidRDefault="001A733C" w:rsidP="001A733C">
      <w:pPr>
        <w:pStyle w:val="whitespace-normal"/>
        <w:ind w:left="720"/>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t>Materials and methods</w:t>
      </w:r>
    </w:p>
    <w:p w14:paraId="607F6C22" w14:textId="77777777" w:rsidR="00FE1A20" w:rsidRPr="00E7095A" w:rsidRDefault="00FE1A20" w:rsidP="00E7095A">
      <w:pPr>
        <w:pStyle w:val="whitespace-normal"/>
        <w:spacing w:before="0" w:beforeAutospacing="0" w:after="0" w:afterAutospacing="0"/>
        <w:ind w:left="720"/>
        <w:jc w:val="both"/>
        <w:rPr>
          <w:rFonts w:asciiTheme="minorHAnsi" w:hAnsiTheme="minorHAnsi" w:cstheme="minorHAnsi"/>
          <w:lang w:val="en-US"/>
        </w:rPr>
      </w:pPr>
      <w:r w:rsidRPr="00E7095A">
        <w:rPr>
          <w:rFonts w:asciiTheme="minorHAnsi" w:hAnsiTheme="minorHAnsi" w:cstheme="minorHAnsi"/>
          <w:lang w:val="en-US"/>
        </w:rPr>
        <w:lastRenderedPageBreak/>
        <w:t xml:space="preserve">This study aimed to assess the impact of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measurement on anemia management in hemodialysis patients. Blood samples were collected before hemodialysis sessions. Hemoglobin, ferritin, CRP, and transferrin saturation (CST) were measured using standard laboratory procedures.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levels were determined using the ELISA technique in a specialized laboratory in France, ensuring precise and consistent results.</w:t>
      </w:r>
    </w:p>
    <w:p w14:paraId="13642D98" w14:textId="77777777" w:rsidR="00FE1A20" w:rsidRPr="00E7095A" w:rsidRDefault="00FE1A20" w:rsidP="00E7095A">
      <w:pPr>
        <w:pStyle w:val="whitespace-normal"/>
        <w:spacing w:before="0" w:beforeAutospacing="0" w:after="0" w:afterAutospacing="0"/>
        <w:ind w:left="720"/>
        <w:jc w:val="both"/>
        <w:rPr>
          <w:rFonts w:asciiTheme="minorHAnsi" w:hAnsiTheme="minorHAnsi" w:cstheme="minorHAnsi"/>
          <w:lang w:val="en-US"/>
        </w:rPr>
      </w:pPr>
      <w:r w:rsidRPr="00E7095A">
        <w:rPr>
          <w:rFonts w:asciiTheme="minorHAnsi" w:hAnsiTheme="minorHAnsi" w:cstheme="minorHAnsi"/>
          <w:lang w:val="en-US"/>
        </w:rPr>
        <w:t xml:space="preserve">For correlation analyses between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and other parameters (CRP, ferritin, CST), Pearson’s correlation coefficient (r) was calculated, and the statistical significance was evaluated. A p-value &lt; 0.05 was considered statistically significant.</w:t>
      </w:r>
    </w:p>
    <w:p w14:paraId="48448D45" w14:textId="281DE7E3" w:rsidR="00026379" w:rsidRPr="00E73417" w:rsidRDefault="001A733C" w:rsidP="00026379">
      <w:pPr>
        <w:pStyle w:val="whitespace-normal"/>
        <w:ind w:left="720"/>
        <w:rPr>
          <w:rFonts w:asciiTheme="minorHAnsi" w:hAnsiTheme="minorHAnsi" w:cstheme="minorHAnsi"/>
          <w:b/>
          <w:bCs/>
          <w:sz w:val="28"/>
          <w:szCs w:val="28"/>
          <w:lang w:val="en-US"/>
        </w:rPr>
      </w:pPr>
      <w:bookmarkStart w:id="1" w:name="_Hlk178268289"/>
      <w:r w:rsidRPr="00E73417">
        <w:rPr>
          <w:rFonts w:asciiTheme="minorHAnsi" w:hAnsiTheme="minorHAnsi" w:cstheme="minorHAnsi"/>
          <w:b/>
          <w:bCs/>
          <w:sz w:val="28"/>
          <w:szCs w:val="28"/>
          <w:lang w:val="en-US"/>
        </w:rPr>
        <w:t>Results</w:t>
      </w:r>
    </w:p>
    <w:p w14:paraId="5E985F13" w14:textId="2D0C3471" w:rsidR="001A733C" w:rsidRPr="00E73417" w:rsidRDefault="001A733C" w:rsidP="00E7095A">
      <w:pPr>
        <w:pStyle w:val="whitespace-normal"/>
        <w:spacing w:before="0" w:beforeAutospacing="0" w:after="0" w:afterAutospacing="0"/>
        <w:ind w:left="720"/>
        <w:jc w:val="both"/>
        <w:rPr>
          <w:rFonts w:asciiTheme="minorHAnsi" w:hAnsiTheme="minorHAnsi" w:cstheme="minorHAnsi"/>
          <w:lang w:val="en-US"/>
        </w:rPr>
      </w:pPr>
      <w:r w:rsidRPr="00E73417">
        <w:rPr>
          <w:rFonts w:asciiTheme="minorHAnsi" w:hAnsiTheme="minorHAnsi" w:cstheme="minorHAnsi"/>
          <w:lang w:val="en-US"/>
        </w:rPr>
        <w:t xml:space="preserve">This study involved 35 hemodialysis patients. </w:t>
      </w:r>
    </w:p>
    <w:p w14:paraId="16844FD2" w14:textId="77777777" w:rsidR="001A733C" w:rsidRPr="00E73417" w:rsidRDefault="001A733C" w:rsidP="00E7095A">
      <w:pPr>
        <w:pStyle w:val="whitespace-normal"/>
        <w:spacing w:before="0" w:beforeAutospacing="0" w:after="0" w:afterAutospacing="0"/>
        <w:ind w:left="720"/>
        <w:jc w:val="both"/>
        <w:rPr>
          <w:rFonts w:asciiTheme="minorHAnsi" w:hAnsiTheme="minorHAnsi" w:cstheme="minorHAnsi"/>
          <w:lang w:val="en-US"/>
        </w:rPr>
      </w:pPr>
      <w:r w:rsidRPr="00E73417">
        <w:rPr>
          <w:rFonts w:asciiTheme="minorHAnsi" w:hAnsiTheme="minorHAnsi" w:cstheme="minorHAnsi"/>
          <w:lang w:val="en-US"/>
        </w:rPr>
        <w:t xml:space="preserve">The mean age of our patients was 40 +/- 11.3 years. </w:t>
      </w:r>
    </w:p>
    <w:p w14:paraId="6CF6DEB0" w14:textId="77777777" w:rsidR="001A733C" w:rsidRPr="00E73417" w:rsidRDefault="001A733C" w:rsidP="00E7095A">
      <w:pPr>
        <w:pStyle w:val="whitespace-normal"/>
        <w:spacing w:before="0" w:beforeAutospacing="0" w:after="0" w:afterAutospacing="0"/>
        <w:ind w:left="720"/>
        <w:jc w:val="both"/>
        <w:rPr>
          <w:rFonts w:asciiTheme="minorHAnsi" w:hAnsiTheme="minorHAnsi" w:cstheme="minorHAnsi"/>
          <w:lang w:val="en-US"/>
        </w:rPr>
      </w:pPr>
      <w:r w:rsidRPr="00E73417">
        <w:rPr>
          <w:rFonts w:asciiTheme="minorHAnsi" w:hAnsiTheme="minorHAnsi" w:cstheme="minorHAnsi"/>
          <w:lang w:val="en-US"/>
        </w:rPr>
        <w:t xml:space="preserve">Mean hemoglobin level was 8.24 g/dl. </w:t>
      </w:r>
    </w:p>
    <w:p w14:paraId="40A6074B" w14:textId="77777777" w:rsidR="00E7095A" w:rsidRDefault="00E7095A" w:rsidP="00E7095A">
      <w:pPr>
        <w:pStyle w:val="whitespace-normal"/>
        <w:spacing w:before="0" w:beforeAutospacing="0" w:after="0" w:afterAutospacing="0"/>
        <w:ind w:left="720"/>
        <w:jc w:val="both"/>
        <w:rPr>
          <w:rFonts w:asciiTheme="minorHAnsi" w:hAnsiTheme="minorHAnsi" w:cstheme="minorHAnsi"/>
          <w:lang w:val="en-US"/>
        </w:rPr>
      </w:pPr>
    </w:p>
    <w:tbl>
      <w:tblPr>
        <w:tblStyle w:val="GridTable4-Accent5"/>
        <w:tblW w:w="0" w:type="auto"/>
        <w:jc w:val="center"/>
        <w:tblLook w:val="04A0" w:firstRow="1" w:lastRow="0" w:firstColumn="1" w:lastColumn="0" w:noHBand="0" w:noVBand="1"/>
      </w:tblPr>
      <w:tblGrid>
        <w:gridCol w:w="1997"/>
        <w:gridCol w:w="1558"/>
      </w:tblGrid>
      <w:tr w:rsidR="000A3ACE" w:rsidRPr="00E73417" w14:paraId="62732A87" w14:textId="77777777" w:rsidTr="006B29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bookmarkEnd w:id="1"/>
          <w:p w14:paraId="1F2715E2" w14:textId="2C0206D5" w:rsidR="000A3ACE" w:rsidRPr="00E73417" w:rsidRDefault="002718A7">
            <w:pPr>
              <w:jc w:val="center"/>
              <w:rPr>
                <w:lang w:val="en-US"/>
              </w:rPr>
            </w:pPr>
            <w:r w:rsidRPr="00E73417">
              <w:rPr>
                <w:b w:val="0"/>
                <w:bCs w:val="0"/>
                <w:lang w:val="en-US"/>
              </w:rPr>
              <w:t xml:space="preserve">  </w:t>
            </w:r>
            <w:r w:rsidR="00026379" w:rsidRPr="00E73417">
              <w:rPr>
                <w:b w:val="0"/>
                <w:bCs w:val="0"/>
                <w:lang w:val="en-US"/>
              </w:rPr>
              <w:t>Parameter</w:t>
            </w:r>
            <w:r w:rsidR="00026379" w:rsidRPr="00E73417">
              <w:rPr>
                <w:rFonts w:ascii="Times New Roman" w:hAnsi="Times New Roman" w:cs="Times New Roman"/>
                <w:b w:val="0"/>
                <w:bCs w:val="0"/>
                <w:sz w:val="24"/>
                <w:szCs w:val="24"/>
                <w:lang w:val="en-US"/>
              </w:rPr>
              <w:t xml:space="preserve"> </w:t>
            </w:r>
          </w:p>
        </w:tc>
        <w:tc>
          <w:tcPr>
            <w:tcW w:w="0" w:type="auto"/>
            <w:hideMark/>
          </w:tcPr>
          <w:p w14:paraId="397F447C" w14:textId="3BFD46C6" w:rsidR="000A3ACE" w:rsidRPr="00E73417" w:rsidRDefault="00026379">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73417">
              <w:rPr>
                <w:b w:val="0"/>
                <w:bCs w:val="0"/>
                <w:lang w:val="en-US"/>
              </w:rPr>
              <w:t>Value</w:t>
            </w:r>
          </w:p>
        </w:tc>
      </w:tr>
      <w:tr w:rsidR="000A3ACE" w:rsidRPr="00E73417" w14:paraId="6B2F36CA" w14:textId="77777777" w:rsidTr="006B29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3362F1" w14:textId="614D57A7" w:rsidR="000A3ACE" w:rsidRPr="00E73417" w:rsidRDefault="00026379">
            <w:pPr>
              <w:rPr>
                <w:b w:val="0"/>
                <w:bCs w:val="0"/>
                <w:lang w:val="en-US"/>
              </w:rPr>
            </w:pPr>
            <w:r w:rsidRPr="00E73417">
              <w:rPr>
                <w:lang w:val="en-US"/>
              </w:rPr>
              <w:t>Number of patients</w:t>
            </w:r>
          </w:p>
        </w:tc>
        <w:tc>
          <w:tcPr>
            <w:tcW w:w="0" w:type="auto"/>
            <w:hideMark/>
          </w:tcPr>
          <w:p w14:paraId="0967B8F5" w14:textId="77777777" w:rsidR="000A3ACE" w:rsidRPr="00E73417" w:rsidRDefault="000A3ACE" w:rsidP="000A3ACE">
            <w:pPr>
              <w:jc w:val="right"/>
              <w:cnfStyle w:val="000000100000" w:firstRow="0" w:lastRow="0" w:firstColumn="0" w:lastColumn="0" w:oddVBand="0" w:evenVBand="0" w:oddHBand="1" w:evenHBand="0" w:firstRowFirstColumn="0" w:firstRowLastColumn="0" w:lastRowFirstColumn="0" w:lastRowLastColumn="0"/>
              <w:rPr>
                <w:lang w:val="en-US"/>
              </w:rPr>
            </w:pPr>
            <w:r w:rsidRPr="00E73417">
              <w:rPr>
                <w:lang w:val="en-US"/>
              </w:rPr>
              <w:t>35</w:t>
            </w:r>
          </w:p>
        </w:tc>
      </w:tr>
      <w:tr w:rsidR="000A3ACE" w:rsidRPr="00E73417" w14:paraId="66EF801C" w14:textId="77777777" w:rsidTr="006B294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55CE89" w14:textId="64B82711" w:rsidR="000A3ACE" w:rsidRPr="00E73417" w:rsidRDefault="00026379">
            <w:pPr>
              <w:rPr>
                <w:lang w:val="en-US"/>
              </w:rPr>
            </w:pPr>
            <w:r w:rsidRPr="00E73417">
              <w:rPr>
                <w:lang w:val="en-US"/>
              </w:rPr>
              <w:t>Mean age</w:t>
            </w:r>
          </w:p>
        </w:tc>
        <w:tc>
          <w:tcPr>
            <w:tcW w:w="0" w:type="auto"/>
            <w:hideMark/>
          </w:tcPr>
          <w:p w14:paraId="2FE107A8" w14:textId="34722F5B" w:rsidR="000A3ACE" w:rsidRPr="00E73417" w:rsidRDefault="000A3ACE" w:rsidP="000A3ACE">
            <w:pPr>
              <w:jc w:val="right"/>
              <w:cnfStyle w:val="000000000000" w:firstRow="0" w:lastRow="0" w:firstColumn="0" w:lastColumn="0" w:oddVBand="0" w:evenVBand="0" w:oddHBand="0" w:evenHBand="0" w:firstRowFirstColumn="0" w:firstRowLastColumn="0" w:lastRowFirstColumn="0" w:lastRowLastColumn="0"/>
              <w:rPr>
                <w:lang w:val="en-US"/>
              </w:rPr>
            </w:pPr>
            <w:r w:rsidRPr="00E73417">
              <w:rPr>
                <w:lang w:val="en-US"/>
              </w:rPr>
              <w:t xml:space="preserve">40 ± 11,3 </w:t>
            </w:r>
            <w:proofErr w:type="spellStart"/>
            <w:r w:rsidR="00026379" w:rsidRPr="00E73417">
              <w:rPr>
                <w:lang w:val="en-US"/>
              </w:rPr>
              <w:t>yeras</w:t>
            </w:r>
            <w:proofErr w:type="spellEnd"/>
          </w:p>
        </w:tc>
      </w:tr>
      <w:tr w:rsidR="000A3ACE" w:rsidRPr="00E73417" w14:paraId="23F80CE7" w14:textId="77777777" w:rsidTr="006B29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12A856" w14:textId="46337B23" w:rsidR="000A3ACE" w:rsidRPr="00E73417" w:rsidRDefault="000A3ACE">
            <w:pPr>
              <w:rPr>
                <w:lang w:val="en-US"/>
              </w:rPr>
            </w:pPr>
            <w:r w:rsidRPr="00E73417">
              <w:rPr>
                <w:lang w:val="en-US"/>
              </w:rPr>
              <w:t xml:space="preserve">Sex (% </w:t>
            </w:r>
            <w:r w:rsidR="00026379" w:rsidRPr="00E73417">
              <w:rPr>
                <w:lang w:val="en-US"/>
              </w:rPr>
              <w:t>males</w:t>
            </w:r>
            <w:r w:rsidRPr="00E73417">
              <w:rPr>
                <w:lang w:val="en-US"/>
              </w:rPr>
              <w:t>)</w:t>
            </w:r>
          </w:p>
        </w:tc>
        <w:tc>
          <w:tcPr>
            <w:tcW w:w="0" w:type="auto"/>
            <w:hideMark/>
          </w:tcPr>
          <w:p w14:paraId="1FD0AFE1" w14:textId="77777777" w:rsidR="000A3ACE" w:rsidRPr="00E73417" w:rsidRDefault="000A3ACE" w:rsidP="000A3ACE">
            <w:pPr>
              <w:jc w:val="right"/>
              <w:cnfStyle w:val="000000100000" w:firstRow="0" w:lastRow="0" w:firstColumn="0" w:lastColumn="0" w:oddVBand="0" w:evenVBand="0" w:oddHBand="1" w:evenHBand="0" w:firstRowFirstColumn="0" w:firstRowLastColumn="0" w:lastRowFirstColumn="0" w:lastRowLastColumn="0"/>
              <w:rPr>
                <w:lang w:val="en-US"/>
              </w:rPr>
            </w:pPr>
            <w:r w:rsidRPr="00E73417">
              <w:rPr>
                <w:lang w:val="en-US"/>
              </w:rPr>
              <w:t>60%</w:t>
            </w:r>
          </w:p>
        </w:tc>
      </w:tr>
    </w:tbl>
    <w:p w14:paraId="3DDC3D37" w14:textId="51B7FA0F" w:rsidR="000A3ACE" w:rsidRPr="00E73417" w:rsidRDefault="00026379" w:rsidP="00026379">
      <w:pPr>
        <w:jc w:val="center"/>
        <w:rPr>
          <w:b/>
          <w:bCs/>
          <w:noProof/>
          <w:u w:val="single"/>
          <w:lang w:val="en-US"/>
        </w:rPr>
      </w:pPr>
      <w:r w:rsidRPr="00E73417">
        <w:rPr>
          <w:b/>
          <w:bCs/>
          <w:noProof/>
          <w:u w:val="single"/>
          <w:lang w:val="en-US"/>
        </w:rPr>
        <w:t>Table 1: Demographics of patients included in the study</w:t>
      </w:r>
    </w:p>
    <w:tbl>
      <w:tblPr>
        <w:tblStyle w:val="GridTable4-Accent5"/>
        <w:tblW w:w="0" w:type="auto"/>
        <w:jc w:val="center"/>
        <w:tblLook w:val="04A0" w:firstRow="1" w:lastRow="0" w:firstColumn="1" w:lastColumn="0" w:noHBand="0" w:noVBand="1"/>
      </w:tblPr>
      <w:tblGrid>
        <w:gridCol w:w="2299"/>
        <w:gridCol w:w="1256"/>
      </w:tblGrid>
      <w:tr w:rsidR="00026379" w:rsidRPr="00E73417" w14:paraId="38E901C3" w14:textId="77777777" w:rsidTr="002F47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9" w:type="dxa"/>
            <w:hideMark/>
          </w:tcPr>
          <w:p w14:paraId="41B34CFF" w14:textId="2C3B6F19" w:rsidR="00026379" w:rsidRPr="00E73417" w:rsidRDefault="00026379" w:rsidP="00026379">
            <w:pPr>
              <w:jc w:val="center"/>
              <w:rPr>
                <w:lang w:val="en-US"/>
              </w:rPr>
            </w:pPr>
            <w:r w:rsidRPr="00E73417">
              <w:rPr>
                <w:b w:val="0"/>
                <w:bCs w:val="0"/>
                <w:lang w:val="en-US"/>
              </w:rPr>
              <w:t xml:space="preserve">  Parameter</w:t>
            </w:r>
            <w:r w:rsidRPr="00E73417">
              <w:rPr>
                <w:rFonts w:ascii="Times New Roman" w:hAnsi="Times New Roman" w:cs="Times New Roman"/>
                <w:b w:val="0"/>
                <w:bCs w:val="0"/>
                <w:sz w:val="24"/>
                <w:szCs w:val="24"/>
                <w:lang w:val="en-US"/>
              </w:rPr>
              <w:t xml:space="preserve"> </w:t>
            </w:r>
          </w:p>
        </w:tc>
        <w:tc>
          <w:tcPr>
            <w:tcW w:w="0" w:type="auto"/>
            <w:hideMark/>
          </w:tcPr>
          <w:p w14:paraId="169DA5A9" w14:textId="50BE2CED" w:rsidR="00026379" w:rsidRPr="00E73417" w:rsidRDefault="00026379" w:rsidP="00026379">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sidRPr="00E73417">
              <w:rPr>
                <w:b w:val="0"/>
                <w:bCs w:val="0"/>
                <w:lang w:val="en-US"/>
              </w:rPr>
              <w:t>Value</w:t>
            </w:r>
          </w:p>
        </w:tc>
      </w:tr>
      <w:tr w:rsidR="006B2946" w:rsidRPr="00E73417" w14:paraId="6886A5B8" w14:textId="77777777" w:rsidTr="002F47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9" w:type="dxa"/>
            <w:hideMark/>
          </w:tcPr>
          <w:p w14:paraId="5DF5669C" w14:textId="0834E793" w:rsidR="006B2946" w:rsidRPr="00E73417" w:rsidRDefault="00026379" w:rsidP="00082BE7">
            <w:pPr>
              <w:rPr>
                <w:b w:val="0"/>
                <w:bCs w:val="0"/>
                <w:lang w:val="en-US"/>
              </w:rPr>
            </w:pPr>
            <w:r w:rsidRPr="00E73417">
              <w:rPr>
                <w:lang w:val="en-US"/>
              </w:rPr>
              <w:t>Hemoglobin</w:t>
            </w:r>
          </w:p>
        </w:tc>
        <w:tc>
          <w:tcPr>
            <w:tcW w:w="0" w:type="auto"/>
            <w:hideMark/>
          </w:tcPr>
          <w:p w14:paraId="2A6E6788" w14:textId="3BB09066" w:rsidR="006B2946" w:rsidRPr="00E73417" w:rsidRDefault="006B2946" w:rsidP="00082BE7">
            <w:pPr>
              <w:jc w:val="right"/>
              <w:cnfStyle w:val="000000100000" w:firstRow="0" w:lastRow="0" w:firstColumn="0" w:lastColumn="0" w:oddVBand="0" w:evenVBand="0" w:oddHBand="1" w:evenHBand="0" w:firstRowFirstColumn="0" w:firstRowLastColumn="0" w:lastRowFirstColumn="0" w:lastRowLastColumn="0"/>
              <w:rPr>
                <w:lang w:val="en-US"/>
              </w:rPr>
            </w:pPr>
            <w:r w:rsidRPr="00E73417">
              <w:rPr>
                <w:lang w:val="en-US"/>
              </w:rPr>
              <w:t>8,24g/dl</w:t>
            </w:r>
          </w:p>
        </w:tc>
      </w:tr>
      <w:tr w:rsidR="006B2946" w:rsidRPr="00E73417" w14:paraId="75868169" w14:textId="77777777" w:rsidTr="002F47A0">
        <w:trPr>
          <w:jc w:val="center"/>
        </w:trPr>
        <w:tc>
          <w:tcPr>
            <w:cnfStyle w:val="001000000000" w:firstRow="0" w:lastRow="0" w:firstColumn="1" w:lastColumn="0" w:oddVBand="0" w:evenVBand="0" w:oddHBand="0" w:evenHBand="0" w:firstRowFirstColumn="0" w:firstRowLastColumn="0" w:lastRowFirstColumn="0" w:lastRowLastColumn="0"/>
            <w:tcW w:w="2299" w:type="dxa"/>
            <w:hideMark/>
          </w:tcPr>
          <w:p w14:paraId="10907178" w14:textId="0DE98378" w:rsidR="006B2946" w:rsidRPr="00E73417" w:rsidRDefault="00026379" w:rsidP="00082BE7">
            <w:pPr>
              <w:rPr>
                <w:lang w:val="en-US"/>
              </w:rPr>
            </w:pPr>
            <w:r w:rsidRPr="00E73417">
              <w:rPr>
                <w:lang w:val="en-US"/>
              </w:rPr>
              <w:t>Ferritin</w:t>
            </w:r>
          </w:p>
        </w:tc>
        <w:tc>
          <w:tcPr>
            <w:tcW w:w="0" w:type="auto"/>
            <w:hideMark/>
          </w:tcPr>
          <w:p w14:paraId="105DB21B" w14:textId="2ED0CF27" w:rsidR="006B2946" w:rsidRPr="00E73417" w:rsidRDefault="006B2946" w:rsidP="00082BE7">
            <w:pPr>
              <w:jc w:val="right"/>
              <w:cnfStyle w:val="000000000000" w:firstRow="0" w:lastRow="0" w:firstColumn="0" w:lastColumn="0" w:oddVBand="0" w:evenVBand="0" w:oddHBand="0" w:evenHBand="0" w:firstRowFirstColumn="0" w:firstRowLastColumn="0" w:lastRowFirstColumn="0" w:lastRowLastColumn="0"/>
              <w:rPr>
                <w:lang w:val="en-US"/>
              </w:rPr>
            </w:pPr>
            <w:r w:rsidRPr="00E73417">
              <w:rPr>
                <w:lang w:val="en-US"/>
              </w:rPr>
              <w:t>124ng/ml</w:t>
            </w:r>
          </w:p>
        </w:tc>
      </w:tr>
      <w:tr w:rsidR="006B2946" w:rsidRPr="00E73417" w14:paraId="7D363350" w14:textId="77777777" w:rsidTr="002F47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9" w:type="dxa"/>
            <w:hideMark/>
          </w:tcPr>
          <w:p w14:paraId="441F7D8C" w14:textId="2EA408B0" w:rsidR="006B2946" w:rsidRPr="00E73417" w:rsidRDefault="006B2946" w:rsidP="00082BE7">
            <w:pPr>
              <w:rPr>
                <w:lang w:val="en-US"/>
              </w:rPr>
            </w:pPr>
            <w:r w:rsidRPr="00E73417">
              <w:rPr>
                <w:lang w:val="en-US"/>
              </w:rPr>
              <w:t>CRP</w:t>
            </w:r>
          </w:p>
        </w:tc>
        <w:tc>
          <w:tcPr>
            <w:tcW w:w="0" w:type="auto"/>
            <w:hideMark/>
          </w:tcPr>
          <w:p w14:paraId="07204CFD" w14:textId="1BA0ACCD" w:rsidR="006B2946" w:rsidRPr="00E73417" w:rsidRDefault="006B2946" w:rsidP="00082BE7">
            <w:pPr>
              <w:jc w:val="right"/>
              <w:cnfStyle w:val="000000100000" w:firstRow="0" w:lastRow="0" w:firstColumn="0" w:lastColumn="0" w:oddVBand="0" w:evenVBand="0" w:oddHBand="1" w:evenHBand="0" w:firstRowFirstColumn="0" w:firstRowLastColumn="0" w:lastRowFirstColumn="0" w:lastRowLastColumn="0"/>
              <w:rPr>
                <w:lang w:val="en-US"/>
              </w:rPr>
            </w:pPr>
            <w:r w:rsidRPr="00E73417">
              <w:rPr>
                <w:lang w:val="en-US"/>
              </w:rPr>
              <w:t>23n</w:t>
            </w:r>
            <w:r w:rsidR="003D7B7D" w:rsidRPr="00E73417">
              <w:rPr>
                <w:lang w:val="en-US"/>
              </w:rPr>
              <w:t>g/ml</w:t>
            </w:r>
          </w:p>
        </w:tc>
      </w:tr>
      <w:tr w:rsidR="006B2946" w:rsidRPr="00E73417" w14:paraId="0DDC49EA" w14:textId="77777777" w:rsidTr="002F47A0">
        <w:trPr>
          <w:jc w:val="center"/>
        </w:trPr>
        <w:tc>
          <w:tcPr>
            <w:cnfStyle w:val="001000000000" w:firstRow="0" w:lastRow="0" w:firstColumn="1" w:lastColumn="0" w:oddVBand="0" w:evenVBand="0" w:oddHBand="0" w:evenHBand="0" w:firstRowFirstColumn="0" w:firstRowLastColumn="0" w:lastRowFirstColumn="0" w:lastRowLastColumn="0"/>
            <w:tcW w:w="2299" w:type="dxa"/>
          </w:tcPr>
          <w:p w14:paraId="5EF1FF37" w14:textId="36B58AEF" w:rsidR="00FE1A20" w:rsidRPr="00FE1A20" w:rsidRDefault="00026379" w:rsidP="00082BE7">
            <w:pPr>
              <w:rPr>
                <w:b w:val="0"/>
                <w:bCs w:val="0"/>
                <w:lang w:val="en-US"/>
              </w:rPr>
            </w:pPr>
            <w:proofErr w:type="spellStart"/>
            <w:r w:rsidRPr="00E73417">
              <w:rPr>
                <w:lang w:val="en-US"/>
              </w:rPr>
              <w:t>Hepcidin</w:t>
            </w:r>
            <w:proofErr w:type="spellEnd"/>
          </w:p>
        </w:tc>
        <w:tc>
          <w:tcPr>
            <w:tcW w:w="0" w:type="auto"/>
          </w:tcPr>
          <w:p w14:paraId="04D8D7D2" w14:textId="2A0FAF82" w:rsidR="006B2946" w:rsidRPr="00E73417" w:rsidRDefault="006B2946" w:rsidP="00082BE7">
            <w:pPr>
              <w:jc w:val="right"/>
              <w:cnfStyle w:val="000000000000" w:firstRow="0" w:lastRow="0" w:firstColumn="0" w:lastColumn="0" w:oddVBand="0" w:evenVBand="0" w:oddHBand="0" w:evenHBand="0" w:firstRowFirstColumn="0" w:firstRowLastColumn="0" w:lastRowFirstColumn="0" w:lastRowLastColumn="0"/>
              <w:rPr>
                <w:lang w:val="en-US"/>
              </w:rPr>
            </w:pPr>
            <w:r w:rsidRPr="00E73417">
              <w:rPr>
                <w:lang w:val="en-US"/>
              </w:rPr>
              <w:t>24,45ng/ml</w:t>
            </w:r>
          </w:p>
        </w:tc>
      </w:tr>
      <w:tr w:rsidR="00965A59" w:rsidRPr="00965A59" w14:paraId="594C13B4" w14:textId="77777777" w:rsidTr="00965A59">
        <w:trPr>
          <w:cnfStyle w:val="000000100000" w:firstRow="0" w:lastRow="0" w:firstColumn="0" w:lastColumn="0" w:oddVBand="0" w:evenVBand="0" w:oddHBand="1" w:evenHBand="0" w:firstRowFirstColumn="0" w:firstRowLastColumn="0" w:lastRowFirstColumn="0" w:lastRowLastColumn="0"/>
          <w:trHeight w:val="451"/>
          <w:jc w:val="center"/>
        </w:trPr>
        <w:tc>
          <w:tcPr>
            <w:cnfStyle w:val="001000000000" w:firstRow="0" w:lastRow="0" w:firstColumn="1" w:lastColumn="0" w:oddVBand="0" w:evenVBand="0" w:oddHBand="0" w:evenHBand="0" w:firstRowFirstColumn="0" w:firstRowLastColumn="0" w:lastRowFirstColumn="0" w:lastRowLastColumn="0"/>
            <w:tcW w:w="2299" w:type="dxa"/>
          </w:tcPr>
          <w:p w14:paraId="22351A45" w14:textId="2D648B25" w:rsidR="00965A59" w:rsidRPr="00E73417" w:rsidRDefault="00965A59" w:rsidP="00082BE7">
            <w:pPr>
              <w:rPr>
                <w:lang w:val="en-US"/>
              </w:rPr>
            </w:pPr>
            <w:r w:rsidRPr="00E7095A">
              <w:rPr>
                <w:rFonts w:cstheme="minorHAnsi"/>
                <w:lang w:val="en-US"/>
              </w:rPr>
              <w:t>transferrin saturation</w:t>
            </w:r>
            <w:r w:rsidR="00D640D5">
              <w:rPr>
                <w:rFonts w:cstheme="minorHAnsi"/>
                <w:lang w:val="en-US"/>
              </w:rPr>
              <w:t xml:space="preserve"> (TSAT)</w:t>
            </w:r>
            <w:r w:rsidRPr="00E7095A">
              <w:rPr>
                <w:rFonts w:cstheme="minorHAnsi"/>
                <w:lang w:val="en-US"/>
              </w:rPr>
              <w:t xml:space="preserve"> </w:t>
            </w:r>
          </w:p>
        </w:tc>
        <w:tc>
          <w:tcPr>
            <w:tcW w:w="0" w:type="auto"/>
          </w:tcPr>
          <w:p w14:paraId="6A3DA0BB" w14:textId="114A2AE5" w:rsidR="00965A59" w:rsidRPr="00E73417" w:rsidRDefault="00965A59" w:rsidP="00082BE7">
            <w:pPr>
              <w:jc w:val="right"/>
              <w:cnfStyle w:val="000000100000" w:firstRow="0" w:lastRow="0" w:firstColumn="0" w:lastColumn="0" w:oddVBand="0" w:evenVBand="0" w:oddHBand="1" w:evenHBand="0" w:firstRowFirstColumn="0" w:firstRowLastColumn="0" w:lastRowFirstColumn="0" w:lastRowLastColumn="0"/>
              <w:rPr>
                <w:lang w:val="en-US"/>
              </w:rPr>
            </w:pPr>
            <w:r>
              <w:rPr>
                <w:lang w:val="en-US"/>
              </w:rPr>
              <w:t>20%</w:t>
            </w:r>
          </w:p>
        </w:tc>
      </w:tr>
    </w:tbl>
    <w:p w14:paraId="7ADCE2F1" w14:textId="550941C1" w:rsidR="00176DDE" w:rsidRPr="00E73417" w:rsidRDefault="00026379" w:rsidP="002F47A0">
      <w:pPr>
        <w:jc w:val="center"/>
        <w:rPr>
          <w:b/>
          <w:bCs/>
          <w:noProof/>
          <w:u w:val="single"/>
          <w:lang w:val="en-US"/>
        </w:rPr>
      </w:pPr>
      <w:r w:rsidRPr="00E73417">
        <w:rPr>
          <w:b/>
          <w:bCs/>
          <w:noProof/>
          <w:u w:val="single"/>
          <w:lang w:val="en-US"/>
        </w:rPr>
        <w:t>Table 2: Mean levels of Hemoglobin, Ferritin, CRP</w:t>
      </w:r>
      <w:r w:rsidR="00D640D5">
        <w:rPr>
          <w:b/>
          <w:bCs/>
          <w:noProof/>
          <w:u w:val="single"/>
          <w:lang w:val="en-US"/>
        </w:rPr>
        <w:t xml:space="preserve">, </w:t>
      </w:r>
      <w:r w:rsidRPr="00E73417">
        <w:rPr>
          <w:b/>
          <w:bCs/>
          <w:noProof/>
          <w:u w:val="single"/>
          <w:lang w:val="en-US"/>
        </w:rPr>
        <w:t>Hepcidin</w:t>
      </w:r>
      <w:r w:rsidR="00D640D5">
        <w:rPr>
          <w:b/>
          <w:bCs/>
          <w:noProof/>
          <w:u w:val="single"/>
          <w:lang w:val="en-US"/>
        </w:rPr>
        <w:t xml:space="preserve"> and </w:t>
      </w:r>
      <w:r w:rsidR="00D640D5" w:rsidRPr="00D640D5">
        <w:rPr>
          <w:b/>
          <w:bCs/>
          <w:noProof/>
          <w:u w:val="single"/>
          <w:lang w:val="en-US"/>
        </w:rPr>
        <w:t>transferrin saturation</w:t>
      </w:r>
    </w:p>
    <w:p w14:paraId="5452285E" w14:textId="77777777" w:rsidR="00BE2D57" w:rsidRPr="00E73417" w:rsidRDefault="00BE2D57" w:rsidP="003D7B7D">
      <w:pPr>
        <w:pStyle w:val="whitespace-normal"/>
        <w:ind w:left="680"/>
        <w:contextualSpacing/>
        <w:rPr>
          <w:rFonts w:asciiTheme="minorHAnsi" w:hAnsiTheme="minorHAnsi" w:cstheme="minorHAnsi"/>
          <w:color w:val="4472C4" w:themeColor="accent1"/>
          <w:lang w:val="en-US"/>
        </w:rPr>
      </w:pPr>
    </w:p>
    <w:p w14:paraId="0D8C24B4" w14:textId="77777777" w:rsidR="00B03DDA" w:rsidRPr="00E7095A" w:rsidRDefault="00B03DDA" w:rsidP="00E7095A">
      <w:pPr>
        <w:pStyle w:val="whitespace-normal"/>
        <w:numPr>
          <w:ilvl w:val="0"/>
          <w:numId w:val="23"/>
        </w:numPr>
        <w:spacing w:before="0" w:beforeAutospacing="0" w:after="0" w:afterAutospacing="0"/>
        <w:jc w:val="both"/>
        <w:rPr>
          <w:rFonts w:asciiTheme="minorHAnsi" w:hAnsiTheme="minorHAnsi" w:cstheme="minorHAnsi"/>
          <w:lang w:val="en-US"/>
        </w:rPr>
      </w:pP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and CRP: r = 0.62, p &lt; 0.001 (strong positive correlation)</w:t>
      </w:r>
    </w:p>
    <w:p w14:paraId="5468C1FD" w14:textId="77777777" w:rsidR="00B03DDA" w:rsidRPr="00E7095A" w:rsidRDefault="00B03DDA" w:rsidP="00E7095A">
      <w:pPr>
        <w:pStyle w:val="whitespace-normal"/>
        <w:numPr>
          <w:ilvl w:val="0"/>
          <w:numId w:val="23"/>
        </w:numPr>
        <w:spacing w:before="0" w:beforeAutospacing="0" w:after="0" w:afterAutospacing="0"/>
        <w:jc w:val="both"/>
        <w:rPr>
          <w:rFonts w:asciiTheme="minorHAnsi" w:hAnsiTheme="minorHAnsi" w:cstheme="minorHAnsi"/>
          <w:lang w:val="en-US"/>
        </w:rPr>
      </w:pP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and ferritin: r = 0.41, p = 0.014 (moderate positive correlation)</w:t>
      </w:r>
    </w:p>
    <w:p w14:paraId="51E6F461" w14:textId="30815CBB" w:rsidR="00B03DDA" w:rsidRPr="00E7095A" w:rsidRDefault="00B03DDA" w:rsidP="00E7095A">
      <w:pPr>
        <w:pStyle w:val="whitespace-normal"/>
        <w:numPr>
          <w:ilvl w:val="0"/>
          <w:numId w:val="23"/>
        </w:numPr>
        <w:spacing w:before="0" w:beforeAutospacing="0" w:after="0" w:afterAutospacing="0"/>
        <w:jc w:val="both"/>
        <w:rPr>
          <w:rFonts w:asciiTheme="minorHAnsi" w:hAnsiTheme="minorHAnsi" w:cstheme="minorHAnsi"/>
          <w:lang w:val="en-US"/>
        </w:rPr>
      </w:pP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and transferrin saturation (</w:t>
      </w:r>
      <w:r w:rsidR="00D640D5">
        <w:rPr>
          <w:rFonts w:asciiTheme="minorHAnsi" w:hAnsiTheme="minorHAnsi" w:cstheme="minorHAnsi"/>
          <w:lang w:val="en-US"/>
        </w:rPr>
        <w:t>TSAT</w:t>
      </w:r>
      <w:r w:rsidRPr="00E7095A">
        <w:rPr>
          <w:rFonts w:asciiTheme="minorHAnsi" w:hAnsiTheme="minorHAnsi" w:cstheme="minorHAnsi"/>
          <w:lang w:val="en-US"/>
        </w:rPr>
        <w:t>): r = -0.35, p = 0.036 (moderate negative correlation)</w:t>
      </w:r>
      <w:r w:rsidR="00B229AC" w:rsidRPr="00E7095A">
        <w:rPr>
          <w:rFonts w:asciiTheme="minorHAnsi" w:hAnsiTheme="minorHAnsi" w:cstheme="minorHAnsi"/>
          <w:lang w:val="en-US"/>
        </w:rPr>
        <w:t xml:space="preserve">  </w:t>
      </w:r>
    </w:p>
    <w:p w14:paraId="243A158A" w14:textId="072B20DB" w:rsidR="00B03DDA" w:rsidRPr="001A430C" w:rsidRDefault="00B03DDA" w:rsidP="00B03DDA">
      <w:pPr>
        <w:spacing w:after="0" w:line="240" w:lineRule="auto"/>
        <w:rPr>
          <w:rFonts w:ascii="Times New Roman" w:eastAsia="Times New Roman" w:hAnsi="Times New Roman" w:cs="Times New Roman"/>
          <w:kern w:val="0"/>
          <w:sz w:val="24"/>
          <w:szCs w:val="24"/>
          <w:lang w:val="en-US" w:eastAsia="fr-FR"/>
          <w14:ligatures w14:val="none"/>
        </w:rPr>
      </w:pPr>
    </w:p>
    <w:p w14:paraId="642F84AF" w14:textId="77777777" w:rsidR="008D0538" w:rsidRPr="00E73417" w:rsidRDefault="008D0538" w:rsidP="001A733C">
      <w:pPr>
        <w:pStyle w:val="whitespace-normal"/>
        <w:ind w:left="1080"/>
        <w:contextualSpacing/>
        <w:rPr>
          <w:rFonts w:asciiTheme="minorHAnsi" w:hAnsiTheme="minorHAnsi" w:cstheme="minorHAnsi"/>
          <w:lang w:val="en-US"/>
        </w:rPr>
      </w:pPr>
    </w:p>
    <w:p w14:paraId="543B91FD" w14:textId="77777777" w:rsidR="00D23B92" w:rsidRDefault="00D23B92" w:rsidP="00176DDE">
      <w:pPr>
        <w:pStyle w:val="whitespace-normal"/>
        <w:ind w:firstLine="680"/>
        <w:rPr>
          <w:rFonts w:asciiTheme="minorHAnsi" w:hAnsiTheme="minorHAnsi" w:cstheme="minorHAnsi"/>
          <w:color w:val="4472C4" w:themeColor="accent1"/>
          <w:lang w:val="en-US"/>
        </w:rPr>
      </w:pPr>
    </w:p>
    <w:p w14:paraId="503634BE" w14:textId="77777777" w:rsidR="00D23B92" w:rsidRDefault="00D23B92" w:rsidP="00176DDE">
      <w:pPr>
        <w:pStyle w:val="whitespace-normal"/>
        <w:ind w:firstLine="680"/>
        <w:rPr>
          <w:rFonts w:asciiTheme="minorHAnsi" w:hAnsiTheme="minorHAnsi" w:cstheme="minorHAnsi"/>
          <w:color w:val="4472C4" w:themeColor="accent1"/>
          <w:lang w:val="en-US"/>
        </w:rPr>
      </w:pPr>
    </w:p>
    <w:p w14:paraId="669D2A77" w14:textId="77777777" w:rsidR="00D23B92" w:rsidRDefault="00D23B92" w:rsidP="00176DDE">
      <w:pPr>
        <w:pStyle w:val="whitespace-normal"/>
        <w:ind w:firstLine="680"/>
        <w:rPr>
          <w:rFonts w:asciiTheme="minorHAnsi" w:hAnsiTheme="minorHAnsi" w:cstheme="minorHAnsi"/>
          <w:color w:val="4472C4" w:themeColor="accent1"/>
          <w:lang w:val="en-US"/>
        </w:rPr>
      </w:pPr>
    </w:p>
    <w:p w14:paraId="73186B63" w14:textId="77777777" w:rsidR="00D23B92" w:rsidRDefault="00D23B92" w:rsidP="00176DDE">
      <w:pPr>
        <w:pStyle w:val="whitespace-normal"/>
        <w:ind w:firstLine="680"/>
        <w:rPr>
          <w:rFonts w:asciiTheme="minorHAnsi" w:hAnsiTheme="minorHAnsi" w:cstheme="minorHAnsi"/>
          <w:color w:val="4472C4" w:themeColor="accent1"/>
          <w:lang w:val="en-US"/>
        </w:rPr>
      </w:pPr>
    </w:p>
    <w:p w14:paraId="3353DC95" w14:textId="3672F471" w:rsidR="00924AEA" w:rsidRPr="00E73417" w:rsidRDefault="00230FFB" w:rsidP="00176DDE">
      <w:pPr>
        <w:pStyle w:val="whitespace-normal"/>
        <w:ind w:firstLine="680"/>
        <w:rPr>
          <w:rFonts w:asciiTheme="minorHAnsi" w:hAnsiTheme="minorHAnsi" w:cstheme="minorHAnsi"/>
          <w:color w:val="4472C4" w:themeColor="accent1"/>
          <w:lang w:val="en-US"/>
        </w:rPr>
      </w:pPr>
      <w:r>
        <w:rPr>
          <w:rFonts w:asciiTheme="minorHAnsi" w:hAnsiTheme="minorHAnsi" w:cstheme="minorHAnsi"/>
          <w:color w:val="4472C4" w:themeColor="accent1"/>
          <w:lang w:val="en-US"/>
        </w:rPr>
        <w:t xml:space="preserve">Graph 1: </w:t>
      </w:r>
      <w:r w:rsidR="00924AEA" w:rsidRPr="00E73417">
        <w:rPr>
          <w:rFonts w:asciiTheme="minorHAnsi" w:hAnsiTheme="minorHAnsi" w:cstheme="minorHAnsi"/>
          <w:color w:val="4472C4" w:themeColor="accent1"/>
          <w:lang w:val="en-US"/>
        </w:rPr>
        <w:t xml:space="preserve">Statistical correlations between CRP and </w:t>
      </w:r>
      <w:proofErr w:type="spellStart"/>
      <w:r w:rsidR="00924AEA" w:rsidRPr="00E73417">
        <w:rPr>
          <w:rFonts w:asciiTheme="minorHAnsi" w:hAnsiTheme="minorHAnsi" w:cstheme="minorHAnsi"/>
          <w:color w:val="4472C4" w:themeColor="accent1"/>
          <w:lang w:val="en-US"/>
        </w:rPr>
        <w:t>hepcidin</w:t>
      </w:r>
      <w:proofErr w:type="spellEnd"/>
      <w:r w:rsidR="00924AEA" w:rsidRPr="00E73417">
        <w:rPr>
          <w:rFonts w:asciiTheme="minorHAnsi" w:hAnsiTheme="minorHAnsi" w:cstheme="minorHAnsi"/>
          <w:color w:val="4472C4" w:themeColor="accent1"/>
          <w:lang w:val="en-US"/>
        </w:rPr>
        <w:t xml:space="preserve"> levels</w:t>
      </w:r>
    </w:p>
    <w:p w14:paraId="6A6E1694" w14:textId="14310021" w:rsidR="00B114D8" w:rsidRPr="00E73417" w:rsidRDefault="002E2013" w:rsidP="00C058B0">
      <w:pPr>
        <w:pStyle w:val="whitespace-normal"/>
        <w:ind w:firstLine="680"/>
        <w:rPr>
          <w:rFonts w:asciiTheme="minorHAnsi" w:hAnsiTheme="minorHAnsi" w:cstheme="minorHAnsi"/>
          <w:color w:val="4472C4" w:themeColor="accent1"/>
          <w:lang w:val="en-US"/>
        </w:rPr>
      </w:pPr>
      <w:r w:rsidRPr="00E73417">
        <w:rPr>
          <w:rFonts w:asciiTheme="minorHAnsi" w:hAnsiTheme="minorHAnsi" w:cstheme="minorHAnsi"/>
          <w:noProof/>
          <w:color w:val="4472C4" w:themeColor="accent1"/>
          <w:lang w:val="en-US" w:eastAsia="en-US"/>
        </w:rPr>
        <w:lastRenderedPageBreak/>
        <w:drawing>
          <wp:inline distT="0" distB="0" distL="0" distR="0" wp14:anchorId="2966FD6F" wp14:editId="32D9AE44">
            <wp:extent cx="2172511" cy="1740839"/>
            <wp:effectExtent l="0" t="0" r="0" b="0"/>
            <wp:docPr id="125" name="Image 124">
              <a:extLst xmlns:a="http://schemas.openxmlformats.org/drawingml/2006/main">
                <a:ext uri="{FF2B5EF4-FFF2-40B4-BE49-F238E27FC236}">
                  <a16:creationId xmlns:a16="http://schemas.microsoft.com/office/drawing/2014/main" id="{D73793DD-50D4-6E8F-5B01-168A27AA2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 124">
                      <a:extLst>
                        <a:ext uri="{FF2B5EF4-FFF2-40B4-BE49-F238E27FC236}">
                          <a16:creationId xmlns:a16="http://schemas.microsoft.com/office/drawing/2014/main" id="{D73793DD-50D4-6E8F-5B01-168A27AA28A3}"/>
                        </a:ext>
                      </a:extLst>
                    </pic:cNvPr>
                    <pic:cNvPicPr>
                      <a:picLocks noChangeAspect="1"/>
                    </pic:cNvPicPr>
                  </pic:nvPicPr>
                  <pic:blipFill>
                    <a:blip r:embed="rId9"/>
                    <a:stretch>
                      <a:fillRect/>
                    </a:stretch>
                  </pic:blipFill>
                  <pic:spPr>
                    <a:xfrm>
                      <a:off x="0" y="0"/>
                      <a:ext cx="2177113" cy="1744527"/>
                    </a:xfrm>
                    <a:prstGeom prst="rect">
                      <a:avLst/>
                    </a:prstGeom>
                  </pic:spPr>
                </pic:pic>
              </a:graphicData>
            </a:graphic>
          </wp:inline>
        </w:drawing>
      </w:r>
    </w:p>
    <w:p w14:paraId="1C7063D9" w14:textId="77777777" w:rsidR="00924AEA" w:rsidRPr="00E73417" w:rsidRDefault="00924AEA" w:rsidP="00924AEA">
      <w:pPr>
        <w:pStyle w:val="whitespace-normal"/>
        <w:ind w:firstLine="708"/>
        <w:rPr>
          <w:rFonts w:asciiTheme="minorHAnsi" w:hAnsiTheme="minorHAnsi" w:cstheme="minorHAnsi"/>
          <w:color w:val="4472C4" w:themeColor="accent1"/>
          <w:lang w:val="en-US"/>
        </w:rPr>
      </w:pPr>
      <w:r w:rsidRPr="00E73417">
        <w:rPr>
          <w:rFonts w:asciiTheme="minorHAnsi" w:hAnsiTheme="minorHAnsi" w:cstheme="minorHAnsi"/>
          <w:color w:val="4472C4" w:themeColor="accent1"/>
          <w:lang w:val="en-US"/>
        </w:rPr>
        <w:t>Treatment with Erythropoietin Stimulating Agents (ESAs</w:t>
      </w:r>
      <w:proofErr w:type="gramStart"/>
      <w:r w:rsidRPr="00E73417">
        <w:rPr>
          <w:rFonts w:asciiTheme="minorHAnsi" w:hAnsiTheme="minorHAnsi" w:cstheme="minorHAnsi"/>
          <w:color w:val="4472C4" w:themeColor="accent1"/>
          <w:lang w:val="en-US"/>
        </w:rPr>
        <w:t>) :</w:t>
      </w:r>
      <w:proofErr w:type="gramEnd"/>
    </w:p>
    <w:p w14:paraId="1EB34A6F" w14:textId="14640128" w:rsidR="00924AEA" w:rsidRPr="00E73417" w:rsidRDefault="00924AEA" w:rsidP="00924AEA">
      <w:pPr>
        <w:pStyle w:val="whitespace-normal"/>
        <w:numPr>
          <w:ilvl w:val="0"/>
          <w:numId w:val="15"/>
        </w:numPr>
        <w:contextualSpacing/>
        <w:rPr>
          <w:rFonts w:asciiTheme="minorHAnsi" w:hAnsiTheme="minorHAnsi" w:cstheme="minorHAnsi"/>
          <w:lang w:val="en-US"/>
        </w:rPr>
      </w:pPr>
      <w:r w:rsidRPr="00E73417">
        <w:rPr>
          <w:rFonts w:asciiTheme="minorHAnsi" w:hAnsiTheme="minorHAnsi" w:cstheme="minorHAnsi"/>
          <w:lang w:val="en-US"/>
        </w:rPr>
        <w:t xml:space="preserve">With EPO treatment and no response: 31.43% (mean </w:t>
      </w:r>
      <w:proofErr w:type="spellStart"/>
      <w:r w:rsidRPr="00E73417">
        <w:rPr>
          <w:rFonts w:asciiTheme="minorHAnsi" w:hAnsiTheme="minorHAnsi" w:cstheme="minorHAnsi"/>
          <w:lang w:val="en-US"/>
        </w:rPr>
        <w:t>hepcidin</w:t>
      </w:r>
      <w:proofErr w:type="spellEnd"/>
      <w:r w:rsidRPr="00E73417">
        <w:rPr>
          <w:rFonts w:asciiTheme="minorHAnsi" w:hAnsiTheme="minorHAnsi" w:cstheme="minorHAnsi"/>
          <w:lang w:val="en-US"/>
        </w:rPr>
        <w:t xml:space="preserve"> level 37.37)</w:t>
      </w:r>
    </w:p>
    <w:p w14:paraId="5F3B4C8E" w14:textId="1FE27CCF" w:rsidR="00924AEA" w:rsidRPr="00E73417" w:rsidRDefault="00924AEA" w:rsidP="00924AEA">
      <w:pPr>
        <w:pStyle w:val="whitespace-normal"/>
        <w:numPr>
          <w:ilvl w:val="0"/>
          <w:numId w:val="15"/>
        </w:numPr>
        <w:contextualSpacing/>
        <w:rPr>
          <w:rFonts w:asciiTheme="minorHAnsi" w:hAnsiTheme="minorHAnsi" w:cstheme="minorHAnsi"/>
          <w:lang w:val="en-US"/>
        </w:rPr>
      </w:pPr>
      <w:r w:rsidRPr="00E73417">
        <w:rPr>
          <w:rFonts w:asciiTheme="minorHAnsi" w:hAnsiTheme="minorHAnsi" w:cstheme="minorHAnsi"/>
          <w:lang w:val="en-US"/>
        </w:rPr>
        <w:t xml:space="preserve">With EPO treatment and response: 42.86% (mean </w:t>
      </w:r>
      <w:proofErr w:type="spellStart"/>
      <w:r w:rsidRPr="00E73417">
        <w:rPr>
          <w:rFonts w:asciiTheme="minorHAnsi" w:hAnsiTheme="minorHAnsi" w:cstheme="minorHAnsi"/>
          <w:lang w:val="en-US"/>
        </w:rPr>
        <w:t>hepcidin</w:t>
      </w:r>
      <w:proofErr w:type="spellEnd"/>
      <w:r w:rsidRPr="00E73417">
        <w:rPr>
          <w:rFonts w:asciiTheme="minorHAnsi" w:hAnsiTheme="minorHAnsi" w:cstheme="minorHAnsi"/>
          <w:lang w:val="en-US"/>
        </w:rPr>
        <w:t xml:space="preserve"> level 7.27)</w:t>
      </w:r>
    </w:p>
    <w:p w14:paraId="1EC47A4B" w14:textId="42E2F777" w:rsidR="00924AEA" w:rsidRPr="00E73417" w:rsidRDefault="00924AEA" w:rsidP="00924AEA">
      <w:pPr>
        <w:pStyle w:val="whitespace-normal"/>
        <w:numPr>
          <w:ilvl w:val="0"/>
          <w:numId w:val="15"/>
        </w:numPr>
        <w:contextualSpacing/>
        <w:rPr>
          <w:rFonts w:asciiTheme="minorHAnsi" w:hAnsiTheme="minorHAnsi" w:cstheme="minorHAnsi"/>
          <w:lang w:val="en-US"/>
        </w:rPr>
      </w:pPr>
      <w:r w:rsidRPr="00E73417">
        <w:rPr>
          <w:rFonts w:asciiTheme="minorHAnsi" w:hAnsiTheme="minorHAnsi" w:cstheme="minorHAnsi"/>
          <w:lang w:val="en-US"/>
        </w:rPr>
        <w:t xml:space="preserve">Without treatment: 25.71% (mean </w:t>
      </w:r>
      <w:proofErr w:type="spellStart"/>
      <w:r w:rsidRPr="00E73417">
        <w:rPr>
          <w:rFonts w:asciiTheme="minorHAnsi" w:hAnsiTheme="minorHAnsi" w:cstheme="minorHAnsi"/>
          <w:lang w:val="en-US"/>
        </w:rPr>
        <w:t>hepcidin</w:t>
      </w:r>
      <w:proofErr w:type="spellEnd"/>
      <w:r w:rsidRPr="00E73417">
        <w:rPr>
          <w:rFonts w:asciiTheme="minorHAnsi" w:hAnsiTheme="minorHAnsi" w:cstheme="minorHAnsi"/>
          <w:lang w:val="en-US"/>
        </w:rPr>
        <w:t xml:space="preserve"> level 33.26)</w:t>
      </w:r>
    </w:p>
    <w:p w14:paraId="6C80B5AE" w14:textId="3330C267" w:rsidR="003D7B7D" w:rsidRPr="00E73417" w:rsidRDefault="0079158D" w:rsidP="00F7171D">
      <w:pPr>
        <w:spacing w:after="0" w:line="240" w:lineRule="auto"/>
        <w:jc w:val="center"/>
        <w:rPr>
          <w:rFonts w:ascii="Times New Roman" w:eastAsia="Times New Roman" w:hAnsi="Times New Roman" w:cs="Times New Roman"/>
          <w:kern w:val="0"/>
          <w:sz w:val="24"/>
          <w:szCs w:val="24"/>
          <w:lang w:val="en-US" w:eastAsia="fr-FR"/>
          <w14:ligatures w14:val="none"/>
        </w:rPr>
      </w:pPr>
      <w:r w:rsidRPr="00E73417">
        <w:rPr>
          <w:rFonts w:ascii="Times New Roman" w:eastAsia="Times New Roman" w:hAnsi="Times New Roman" w:cs="Times New Roman"/>
          <w:noProof/>
          <w:kern w:val="0"/>
          <w:sz w:val="24"/>
          <w:szCs w:val="24"/>
          <w:lang w:val="en-US"/>
          <w14:ligatures w14:val="none"/>
        </w:rPr>
        <w:drawing>
          <wp:inline distT="0" distB="0" distL="0" distR="0" wp14:anchorId="709EB52B" wp14:editId="4ECB0976">
            <wp:extent cx="3184187" cy="2378086"/>
            <wp:effectExtent l="0" t="0" r="0" b="3175"/>
            <wp:docPr id="1256108077" name="Picture 1" descr="Image génér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généré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6993" cy="2395119"/>
                    </a:xfrm>
                    <a:prstGeom prst="rect">
                      <a:avLst/>
                    </a:prstGeom>
                    <a:noFill/>
                    <a:ln>
                      <a:noFill/>
                    </a:ln>
                  </pic:spPr>
                </pic:pic>
              </a:graphicData>
            </a:graphic>
          </wp:inline>
        </w:drawing>
      </w:r>
    </w:p>
    <w:p w14:paraId="74566C08" w14:textId="77777777" w:rsidR="00647BDF" w:rsidRPr="00E73417" w:rsidRDefault="00647BDF" w:rsidP="00647BDF">
      <w:pPr>
        <w:spacing w:before="100" w:beforeAutospacing="1" w:after="100" w:afterAutospacing="1" w:line="240" w:lineRule="auto"/>
        <w:jc w:val="center"/>
        <w:rPr>
          <w:rFonts w:eastAsia="Times New Roman" w:cstheme="minorHAnsi"/>
          <w:kern w:val="0"/>
          <w:u w:val="single"/>
          <w:lang w:val="en-US" w:eastAsia="fr-FR"/>
          <w14:ligatures w14:val="none"/>
        </w:rPr>
      </w:pPr>
      <w:r w:rsidRPr="00E73417">
        <w:rPr>
          <w:rFonts w:eastAsia="Times New Roman" w:cstheme="minorHAnsi"/>
          <w:kern w:val="0"/>
          <w:u w:val="single"/>
          <w:lang w:val="en-US" w:eastAsia="fr-FR"/>
          <w14:ligatures w14:val="none"/>
        </w:rPr>
        <w:t xml:space="preserve">Figure 1: Box plot showing </w:t>
      </w:r>
      <w:proofErr w:type="spellStart"/>
      <w:r w:rsidRPr="00E73417">
        <w:rPr>
          <w:rFonts w:eastAsia="Times New Roman" w:cstheme="minorHAnsi"/>
          <w:kern w:val="0"/>
          <w:u w:val="single"/>
          <w:lang w:val="en-US" w:eastAsia="fr-FR"/>
          <w14:ligatures w14:val="none"/>
        </w:rPr>
        <w:t>hepcidin</w:t>
      </w:r>
      <w:proofErr w:type="spellEnd"/>
      <w:r w:rsidRPr="00E73417">
        <w:rPr>
          <w:rFonts w:eastAsia="Times New Roman" w:cstheme="minorHAnsi"/>
          <w:kern w:val="0"/>
          <w:u w:val="single"/>
          <w:lang w:val="en-US" w:eastAsia="fr-FR"/>
          <w14:ligatures w14:val="none"/>
        </w:rPr>
        <w:t xml:space="preserve"> </w:t>
      </w:r>
      <w:proofErr w:type="gramStart"/>
      <w:r w:rsidRPr="00E73417">
        <w:rPr>
          <w:rFonts w:eastAsia="Times New Roman" w:cstheme="minorHAnsi"/>
          <w:kern w:val="0"/>
          <w:u w:val="single"/>
          <w:lang w:val="en-US" w:eastAsia="fr-FR"/>
          <w14:ligatures w14:val="none"/>
        </w:rPr>
        <w:t>levels(</w:t>
      </w:r>
      <w:proofErr w:type="gramEnd"/>
      <w:r w:rsidRPr="00E73417">
        <w:rPr>
          <w:rFonts w:eastAsia="Times New Roman" w:cstheme="minorHAnsi"/>
          <w:kern w:val="0"/>
          <w:u w:val="single"/>
          <w:lang w:val="en-US" w:eastAsia="fr-FR"/>
          <w14:ligatures w14:val="none"/>
        </w:rPr>
        <w:t xml:space="preserve"> ng/l) for the three groups:</w:t>
      </w:r>
    </w:p>
    <w:p w14:paraId="327B75EE" w14:textId="77777777" w:rsidR="00647BDF" w:rsidRPr="00E73417" w:rsidRDefault="00647BDF" w:rsidP="0052491C">
      <w:pPr>
        <w:pStyle w:val="whitespace-normal"/>
        <w:ind w:left="720"/>
        <w:jc w:val="both"/>
        <w:rPr>
          <w:rFonts w:asciiTheme="minorHAnsi" w:hAnsiTheme="minorHAnsi" w:cstheme="minorHAnsi"/>
          <w:lang w:val="en-US"/>
        </w:rPr>
      </w:pPr>
      <w:r w:rsidRPr="00E73417">
        <w:rPr>
          <w:rFonts w:asciiTheme="minorHAnsi" w:hAnsiTheme="minorHAnsi" w:cstheme="minorHAnsi"/>
          <w:lang w:val="en-US"/>
        </w:rPr>
        <w:t xml:space="preserve">Dialysis patients were divided into three subgroups (responders and non-responders and those receiving no EPO treatment). Non-responders who did not show an increase in </w:t>
      </w:r>
      <w:proofErr w:type="spellStart"/>
      <w:r w:rsidRPr="00E73417">
        <w:rPr>
          <w:rFonts w:asciiTheme="minorHAnsi" w:hAnsiTheme="minorHAnsi" w:cstheme="minorHAnsi"/>
          <w:lang w:val="en-US"/>
        </w:rPr>
        <w:t>Hb</w:t>
      </w:r>
      <w:proofErr w:type="spellEnd"/>
      <w:r w:rsidRPr="00E73417">
        <w:rPr>
          <w:rFonts w:asciiTheme="minorHAnsi" w:hAnsiTheme="minorHAnsi" w:cstheme="minorHAnsi"/>
          <w:lang w:val="en-US"/>
        </w:rPr>
        <w:t xml:space="preserve"> of 2 g/</w:t>
      </w:r>
      <w:proofErr w:type="spellStart"/>
      <w:r w:rsidRPr="00E73417">
        <w:rPr>
          <w:rFonts w:asciiTheme="minorHAnsi" w:hAnsiTheme="minorHAnsi" w:cstheme="minorHAnsi"/>
          <w:lang w:val="en-US"/>
        </w:rPr>
        <w:t>dL</w:t>
      </w:r>
      <w:proofErr w:type="spellEnd"/>
      <w:r w:rsidRPr="00E73417">
        <w:rPr>
          <w:rFonts w:asciiTheme="minorHAnsi" w:hAnsiTheme="minorHAnsi" w:cstheme="minorHAnsi"/>
          <w:lang w:val="en-US"/>
        </w:rPr>
        <w:t xml:space="preserve"> within 2 months of EPO treatment despite dose escalation.  </w:t>
      </w:r>
    </w:p>
    <w:p w14:paraId="60E3351A" w14:textId="4E100145" w:rsidR="000A3ACE" w:rsidRPr="00E73417" w:rsidRDefault="00647BDF" w:rsidP="0052491C">
      <w:pPr>
        <w:pStyle w:val="whitespace-normal"/>
        <w:ind w:left="720"/>
        <w:jc w:val="both"/>
        <w:rPr>
          <w:rFonts w:asciiTheme="minorHAnsi" w:hAnsiTheme="minorHAnsi" w:cstheme="minorHAnsi"/>
          <w:lang w:val="en-US"/>
        </w:rPr>
      </w:pPr>
      <w:r w:rsidRPr="00E73417">
        <w:rPr>
          <w:rFonts w:asciiTheme="minorHAnsi" w:hAnsiTheme="minorHAnsi" w:cstheme="minorHAnsi"/>
          <w:lang w:val="en-US"/>
        </w:rPr>
        <w:t>Statistically significant difference (p = 0.0068)</w:t>
      </w:r>
    </w:p>
    <w:p w14:paraId="2B1B4586" w14:textId="77777777" w:rsidR="00647BDF" w:rsidRPr="00E73417" w:rsidRDefault="00647BDF" w:rsidP="0052491C">
      <w:pPr>
        <w:pStyle w:val="whitespace-normal"/>
        <w:ind w:firstLine="708"/>
        <w:jc w:val="both"/>
        <w:rPr>
          <w:rFonts w:asciiTheme="minorHAnsi" w:hAnsiTheme="minorHAnsi" w:cstheme="minorHAnsi"/>
          <w:color w:val="4472C4" w:themeColor="accent1"/>
          <w:lang w:val="en-US"/>
        </w:rPr>
      </w:pPr>
      <w:r w:rsidRPr="00E73417">
        <w:rPr>
          <w:rFonts w:asciiTheme="minorHAnsi" w:hAnsiTheme="minorHAnsi" w:cstheme="minorHAnsi"/>
          <w:color w:val="4472C4" w:themeColor="accent1"/>
          <w:lang w:val="en-US"/>
        </w:rPr>
        <w:t>Treatment with injectable iron</w:t>
      </w:r>
    </w:p>
    <w:p w14:paraId="5046EA50" w14:textId="2FCAF955" w:rsidR="00647BDF" w:rsidRPr="00E73417" w:rsidRDefault="00647BDF" w:rsidP="0052491C">
      <w:pPr>
        <w:pStyle w:val="whitespace-normal"/>
        <w:numPr>
          <w:ilvl w:val="2"/>
          <w:numId w:val="13"/>
        </w:numPr>
        <w:contextualSpacing/>
        <w:jc w:val="both"/>
        <w:rPr>
          <w:rFonts w:asciiTheme="minorHAnsi" w:hAnsiTheme="minorHAnsi" w:cstheme="minorHAnsi"/>
          <w:lang w:val="en-US"/>
        </w:rPr>
      </w:pPr>
      <w:r w:rsidRPr="00E73417">
        <w:rPr>
          <w:rFonts w:asciiTheme="minorHAnsi" w:hAnsiTheme="minorHAnsi" w:cstheme="minorHAnsi"/>
          <w:lang w:val="en-US"/>
        </w:rPr>
        <w:t>19% of patients received injectable iron</w:t>
      </w:r>
    </w:p>
    <w:p w14:paraId="4FC64816" w14:textId="644F8184" w:rsidR="00C058B0" w:rsidRPr="00E73417" w:rsidRDefault="00647BDF" w:rsidP="0052491C">
      <w:pPr>
        <w:pStyle w:val="whitespace-normal"/>
        <w:numPr>
          <w:ilvl w:val="2"/>
          <w:numId w:val="13"/>
        </w:numPr>
        <w:contextualSpacing/>
        <w:jc w:val="both"/>
        <w:rPr>
          <w:rFonts w:asciiTheme="minorHAnsi" w:hAnsiTheme="minorHAnsi" w:cstheme="minorHAnsi"/>
          <w:lang w:val="en-US"/>
        </w:rPr>
      </w:pPr>
      <w:r w:rsidRPr="00E73417">
        <w:rPr>
          <w:rFonts w:asciiTheme="minorHAnsi" w:hAnsiTheme="minorHAnsi" w:cstheme="minorHAnsi"/>
          <w:lang w:val="en-US"/>
        </w:rPr>
        <w:t xml:space="preserve">Mean </w:t>
      </w:r>
      <w:proofErr w:type="spellStart"/>
      <w:r w:rsidRPr="00E73417">
        <w:rPr>
          <w:rFonts w:asciiTheme="minorHAnsi" w:hAnsiTheme="minorHAnsi" w:cstheme="minorHAnsi"/>
          <w:lang w:val="en-US"/>
        </w:rPr>
        <w:t>hepcidin</w:t>
      </w:r>
      <w:proofErr w:type="spellEnd"/>
      <w:r w:rsidRPr="00E73417">
        <w:rPr>
          <w:rFonts w:asciiTheme="minorHAnsi" w:hAnsiTheme="minorHAnsi" w:cstheme="minorHAnsi"/>
          <w:lang w:val="en-US"/>
        </w:rPr>
        <w:t xml:space="preserve"> level: 28.10 ng/ml (higher than patients without injectable iron)</w:t>
      </w:r>
    </w:p>
    <w:p w14:paraId="630921FF" w14:textId="77777777" w:rsidR="00042E46" w:rsidRDefault="00042E46" w:rsidP="00647BDF">
      <w:pPr>
        <w:pStyle w:val="whitespace-normal"/>
        <w:ind w:left="680"/>
        <w:contextualSpacing/>
        <w:rPr>
          <w:rFonts w:asciiTheme="minorHAnsi" w:hAnsiTheme="minorHAnsi" w:cstheme="minorHAnsi"/>
          <w:b/>
          <w:bCs/>
          <w:sz w:val="28"/>
          <w:szCs w:val="28"/>
          <w:lang w:val="en-US"/>
        </w:rPr>
      </w:pPr>
    </w:p>
    <w:p w14:paraId="51021A3A" w14:textId="77777777" w:rsidR="00D23B92" w:rsidRDefault="00D23B92" w:rsidP="00647BDF">
      <w:pPr>
        <w:pStyle w:val="whitespace-normal"/>
        <w:ind w:left="680"/>
        <w:contextualSpacing/>
        <w:rPr>
          <w:rFonts w:asciiTheme="minorHAnsi" w:hAnsiTheme="minorHAnsi" w:cstheme="minorHAnsi"/>
          <w:b/>
          <w:bCs/>
          <w:sz w:val="28"/>
          <w:szCs w:val="28"/>
          <w:lang w:val="en-US"/>
        </w:rPr>
      </w:pPr>
    </w:p>
    <w:p w14:paraId="19C6411C" w14:textId="0ADCBB17" w:rsidR="00647BDF" w:rsidRDefault="00647BDF" w:rsidP="00647BDF">
      <w:pPr>
        <w:pStyle w:val="whitespace-normal"/>
        <w:ind w:left="680"/>
        <w:contextualSpacing/>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t>Discussion</w:t>
      </w:r>
    </w:p>
    <w:p w14:paraId="04C6B065" w14:textId="55EE0B29" w:rsidR="001A430C" w:rsidRPr="00E7095A" w:rsidRDefault="001A430C" w:rsidP="00E7095A">
      <w:pPr>
        <w:pStyle w:val="whitespace-normal"/>
        <w:spacing w:before="0" w:beforeAutospacing="0" w:after="0" w:afterAutospacing="0"/>
        <w:ind w:left="720"/>
        <w:jc w:val="both"/>
        <w:rPr>
          <w:rFonts w:asciiTheme="minorHAnsi" w:hAnsiTheme="minorHAnsi" w:cstheme="minorHAnsi"/>
          <w:lang w:val="en-US"/>
        </w:rPr>
      </w:pPr>
      <w:r w:rsidRPr="00E7095A">
        <w:rPr>
          <w:rFonts w:asciiTheme="minorHAnsi" w:hAnsiTheme="minorHAnsi" w:cstheme="minorHAnsi"/>
          <w:lang w:val="en-US"/>
        </w:rPr>
        <w:lastRenderedPageBreak/>
        <w:t>Anemia is a major complication for patients on hemodialysis, seriously affecting their quality of life and life expectancy. It stems from multiple factors, including a reduced production of natural erythropoietin, true or functional iron deficiency, and the chronic inflammation seen in end-stage renal disease [1</w:t>
      </w:r>
      <w:proofErr w:type="gramStart"/>
      <w:r w:rsidR="00016BFE" w:rsidRPr="00E7095A">
        <w:rPr>
          <w:rFonts w:asciiTheme="minorHAnsi" w:hAnsiTheme="minorHAnsi" w:cstheme="minorHAnsi"/>
          <w:lang w:val="en-US"/>
        </w:rPr>
        <w:t>,9</w:t>
      </w:r>
      <w:proofErr w:type="gramEnd"/>
      <w:r w:rsidRPr="00E7095A">
        <w:rPr>
          <w:rFonts w:asciiTheme="minorHAnsi" w:hAnsiTheme="minorHAnsi" w:cstheme="minorHAnsi"/>
          <w:lang w:val="en-US"/>
        </w:rPr>
        <w:t xml:space="preserve">].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the key regulator of iron metabolism, plays a central role here by limiting both intestinal iron absorption and the release of stored iron by degrading </w:t>
      </w:r>
      <w:proofErr w:type="spellStart"/>
      <w:r w:rsidRPr="00E7095A">
        <w:rPr>
          <w:rFonts w:asciiTheme="minorHAnsi" w:hAnsiTheme="minorHAnsi" w:cstheme="minorHAnsi"/>
          <w:lang w:val="en-US"/>
        </w:rPr>
        <w:t>ferroportin</w:t>
      </w:r>
      <w:proofErr w:type="spellEnd"/>
      <w:r w:rsidRPr="00E7095A">
        <w:rPr>
          <w:rFonts w:asciiTheme="minorHAnsi" w:hAnsiTheme="minorHAnsi" w:cstheme="minorHAnsi"/>
          <w:lang w:val="en-US"/>
        </w:rPr>
        <w:t xml:space="preserve"> [3</w:t>
      </w:r>
      <w:proofErr w:type="gramStart"/>
      <w:r w:rsidRPr="00E7095A">
        <w:rPr>
          <w:rFonts w:asciiTheme="minorHAnsi" w:hAnsiTheme="minorHAnsi" w:cstheme="minorHAnsi"/>
          <w:lang w:val="en-US"/>
        </w:rPr>
        <w:t>,4</w:t>
      </w:r>
      <w:proofErr w:type="gramEnd"/>
      <w:r w:rsidRPr="00E7095A">
        <w:rPr>
          <w:rFonts w:asciiTheme="minorHAnsi" w:hAnsiTheme="minorHAnsi" w:cstheme="minorHAnsi"/>
          <w:lang w:val="en-US"/>
        </w:rPr>
        <w:t>].</w:t>
      </w:r>
    </w:p>
    <w:p w14:paraId="5569CC63" w14:textId="77777777" w:rsidR="001A430C" w:rsidRPr="00E7095A" w:rsidRDefault="001A430C" w:rsidP="00E7095A">
      <w:pPr>
        <w:pStyle w:val="whitespace-normal"/>
        <w:spacing w:before="0" w:beforeAutospacing="0" w:after="0" w:afterAutospacing="0"/>
        <w:ind w:left="720"/>
        <w:jc w:val="both"/>
        <w:rPr>
          <w:rFonts w:asciiTheme="minorHAnsi" w:hAnsiTheme="minorHAnsi" w:cstheme="minorHAnsi"/>
          <w:lang w:val="en-US"/>
        </w:rPr>
      </w:pPr>
    </w:p>
    <w:p w14:paraId="56D2C68F" w14:textId="77777777" w:rsidR="001A430C" w:rsidRPr="00E7095A" w:rsidRDefault="001A430C" w:rsidP="00E7095A">
      <w:pPr>
        <w:pStyle w:val="whitespace-normal"/>
        <w:spacing w:before="0" w:beforeAutospacing="0" w:after="0" w:afterAutospacing="0"/>
        <w:ind w:left="720"/>
        <w:jc w:val="both"/>
        <w:rPr>
          <w:rFonts w:asciiTheme="minorHAnsi" w:hAnsiTheme="minorHAnsi" w:cstheme="minorHAnsi"/>
          <w:lang w:val="en-US"/>
        </w:rPr>
      </w:pPr>
      <w:r w:rsidRPr="00E7095A">
        <w:rPr>
          <w:rFonts w:asciiTheme="minorHAnsi" w:hAnsiTheme="minorHAnsi" w:cstheme="minorHAnsi"/>
          <w:lang w:val="en-US"/>
        </w:rPr>
        <w:t>In chronic hemodialysis patients, inflammation is nearly constant. This is fueled by repeated exposure to dialysis membranes, the buildup of uremic toxins, and the use of central venous catheters — all of which keep the immune system in a state of continual activation, triggering the release of inflammatory molecules like IL-6 [4</w:t>
      </w:r>
      <w:proofErr w:type="gramStart"/>
      <w:r w:rsidRPr="00E7095A">
        <w:rPr>
          <w:rFonts w:asciiTheme="minorHAnsi" w:hAnsiTheme="minorHAnsi" w:cstheme="minorHAnsi"/>
          <w:lang w:val="en-US"/>
        </w:rPr>
        <w:t>,5</w:t>
      </w:r>
      <w:proofErr w:type="gramEnd"/>
      <w:r w:rsidRPr="00E7095A">
        <w:rPr>
          <w:rFonts w:asciiTheme="minorHAnsi" w:hAnsiTheme="minorHAnsi" w:cstheme="minorHAnsi"/>
          <w:lang w:val="en-US"/>
        </w:rPr>
        <w:t xml:space="preserve">]. This persistent inflammation leads to an overproduction of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by the liver, explaining the high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levels we found in our study and that others have reported [5</w:t>
      </w:r>
      <w:proofErr w:type="gramStart"/>
      <w:r w:rsidRPr="00E7095A">
        <w:rPr>
          <w:rFonts w:asciiTheme="minorHAnsi" w:hAnsiTheme="minorHAnsi" w:cstheme="minorHAnsi"/>
          <w:lang w:val="en-US"/>
        </w:rPr>
        <w:t>,7</w:t>
      </w:r>
      <w:proofErr w:type="gramEnd"/>
      <w:r w:rsidRPr="00E7095A">
        <w:rPr>
          <w:rFonts w:asciiTheme="minorHAnsi" w:hAnsiTheme="minorHAnsi" w:cstheme="minorHAnsi"/>
          <w:lang w:val="en-US"/>
        </w:rPr>
        <w:t xml:space="preserve">]. In this setting, measuring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provides a clearer picture of functional iron availability than just relying on traditional markers like ferritin or transferrin saturation coefficient (TSC).</w:t>
      </w:r>
    </w:p>
    <w:p w14:paraId="6F18388F" w14:textId="77777777" w:rsidR="001A430C" w:rsidRPr="00E7095A" w:rsidRDefault="001A430C" w:rsidP="00E7095A">
      <w:pPr>
        <w:pStyle w:val="whitespace-normal"/>
        <w:spacing w:before="0" w:beforeAutospacing="0" w:after="0" w:afterAutospacing="0"/>
        <w:ind w:left="720"/>
        <w:jc w:val="both"/>
        <w:rPr>
          <w:rFonts w:asciiTheme="minorHAnsi" w:hAnsiTheme="minorHAnsi" w:cstheme="minorHAnsi"/>
          <w:lang w:val="en-US"/>
        </w:rPr>
      </w:pPr>
    </w:p>
    <w:p w14:paraId="0F3EB346" w14:textId="77777777" w:rsidR="001A430C" w:rsidRPr="00E7095A" w:rsidRDefault="001A430C" w:rsidP="00E7095A">
      <w:pPr>
        <w:pStyle w:val="whitespace-normal"/>
        <w:spacing w:before="0" w:beforeAutospacing="0" w:after="0" w:afterAutospacing="0"/>
        <w:ind w:left="720"/>
        <w:jc w:val="both"/>
        <w:rPr>
          <w:rFonts w:asciiTheme="minorHAnsi" w:hAnsiTheme="minorHAnsi" w:cstheme="minorHAnsi"/>
          <w:lang w:val="en-US"/>
        </w:rPr>
      </w:pPr>
      <w:r w:rsidRPr="00E7095A">
        <w:rPr>
          <w:rFonts w:asciiTheme="minorHAnsi" w:hAnsiTheme="minorHAnsi" w:cstheme="minorHAnsi"/>
          <w:lang w:val="en-US"/>
        </w:rPr>
        <w:t xml:space="preserve">We found a positive link between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and ferritin (r = 0.41, p = 0.018), which was expected. Ferritin, while a classic indicator of iron stores, also behaves as an acute-phase protein that rises in inflammatory conditions [5</w:t>
      </w:r>
      <w:proofErr w:type="gramStart"/>
      <w:r w:rsidRPr="00E7095A">
        <w:rPr>
          <w:rFonts w:asciiTheme="minorHAnsi" w:hAnsiTheme="minorHAnsi" w:cstheme="minorHAnsi"/>
          <w:lang w:val="en-US"/>
        </w:rPr>
        <w:t>,7</w:t>
      </w:r>
      <w:proofErr w:type="gramEnd"/>
      <w:r w:rsidRPr="00E7095A">
        <w:rPr>
          <w:rFonts w:asciiTheme="minorHAnsi" w:hAnsiTheme="minorHAnsi" w:cstheme="minorHAnsi"/>
          <w:lang w:val="en-US"/>
        </w:rPr>
        <w:t xml:space="preserve">]. In hemodialysis patients, high ferritin levels often reflect not an excess of usable iron, but an ongoing inflammatory state that traps iron away from the red blood cell production process.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is the mediator behind this disconnect between stored and usable iron. This finding shows that relying on ferritin alone to assess iron status is misleading in inflammatory conditions and supports measuring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levels alongside.</w:t>
      </w:r>
    </w:p>
    <w:p w14:paraId="73703881" w14:textId="77777777" w:rsidR="001A430C" w:rsidRPr="00E7095A" w:rsidRDefault="001A430C" w:rsidP="00E7095A">
      <w:pPr>
        <w:pStyle w:val="whitespace-normal"/>
        <w:spacing w:before="0" w:beforeAutospacing="0" w:after="0" w:afterAutospacing="0"/>
        <w:ind w:left="720"/>
        <w:jc w:val="both"/>
        <w:rPr>
          <w:rFonts w:asciiTheme="minorHAnsi" w:hAnsiTheme="minorHAnsi" w:cstheme="minorHAnsi"/>
          <w:lang w:val="en-US"/>
        </w:rPr>
      </w:pPr>
    </w:p>
    <w:p w14:paraId="33348FEB" w14:textId="32E635EE" w:rsidR="001A430C" w:rsidRPr="00E7095A" w:rsidRDefault="001A430C" w:rsidP="00E7095A">
      <w:pPr>
        <w:pStyle w:val="whitespace-normal"/>
        <w:spacing w:before="0" w:beforeAutospacing="0" w:after="0" w:afterAutospacing="0"/>
        <w:ind w:left="720"/>
        <w:jc w:val="both"/>
        <w:rPr>
          <w:rFonts w:asciiTheme="minorHAnsi" w:hAnsiTheme="minorHAnsi" w:cstheme="minorHAnsi"/>
          <w:lang w:val="en-US"/>
        </w:rPr>
      </w:pPr>
      <w:r w:rsidRPr="00E7095A">
        <w:rPr>
          <w:rFonts w:asciiTheme="minorHAnsi" w:hAnsiTheme="minorHAnsi" w:cstheme="minorHAnsi"/>
          <w:lang w:val="en-US"/>
        </w:rPr>
        <w:t xml:space="preserve">The connection between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and TSC is also worth highlighting. TSC measures how much transferrin is bound to iron in the blood and is supposed to reflect immediately available iron. However, in an inflamed state with high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even if ferritin is high and TSC is low, iron remains trapped inside macrophages and unavailable for making </w:t>
      </w:r>
      <w:proofErr w:type="gramStart"/>
      <w:r w:rsidRPr="00E7095A">
        <w:rPr>
          <w:rFonts w:asciiTheme="minorHAnsi" w:hAnsiTheme="minorHAnsi" w:cstheme="minorHAnsi"/>
          <w:lang w:val="en-US"/>
        </w:rPr>
        <w:t>hemoglobin .</w:t>
      </w:r>
      <w:proofErr w:type="gramEnd"/>
      <w:r w:rsidRPr="00E7095A">
        <w:rPr>
          <w:rFonts w:asciiTheme="minorHAnsi" w:hAnsiTheme="minorHAnsi" w:cstheme="minorHAnsi"/>
          <w:lang w:val="en-US"/>
        </w:rPr>
        <w:t xml:space="preserve"> Understanding this is crucial: a low TSC doesn’t necessarily mean there’s an iron shortage—it might indicate a functional iron block caused by </w:t>
      </w:r>
      <w:proofErr w:type="spellStart"/>
      <w:r w:rsidRPr="00E7095A">
        <w:rPr>
          <w:rFonts w:asciiTheme="minorHAnsi" w:hAnsiTheme="minorHAnsi" w:cstheme="minorHAnsi"/>
          <w:lang w:val="en-US"/>
        </w:rPr>
        <w:t>hepcidin’s</w:t>
      </w:r>
      <w:proofErr w:type="spellEnd"/>
      <w:r w:rsidRPr="00E7095A">
        <w:rPr>
          <w:rFonts w:asciiTheme="minorHAnsi" w:hAnsiTheme="minorHAnsi" w:cstheme="minorHAnsi"/>
          <w:lang w:val="en-US"/>
        </w:rPr>
        <w:t xml:space="preserve"> inhibition of </w:t>
      </w:r>
      <w:proofErr w:type="spellStart"/>
      <w:r w:rsidRPr="00E7095A">
        <w:rPr>
          <w:rFonts w:asciiTheme="minorHAnsi" w:hAnsiTheme="minorHAnsi" w:cstheme="minorHAnsi"/>
          <w:lang w:val="en-US"/>
        </w:rPr>
        <w:t>ferroportin</w:t>
      </w:r>
      <w:proofErr w:type="spellEnd"/>
      <w:r w:rsidRPr="00E7095A">
        <w:rPr>
          <w:rFonts w:asciiTheme="minorHAnsi" w:hAnsiTheme="minorHAnsi" w:cstheme="minorHAnsi"/>
          <w:lang w:val="en-US"/>
        </w:rPr>
        <w:t xml:space="preserve">. Iron is there, but inaccessible, locked away in cells. Recent studies back up our findings that in dialysis patients, high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levels correspond to low TSC without a true iron deficiency [8].</w:t>
      </w:r>
    </w:p>
    <w:p w14:paraId="0282094F" w14:textId="77777777" w:rsidR="001A430C" w:rsidRPr="00E7095A" w:rsidRDefault="001A430C" w:rsidP="00E7095A">
      <w:pPr>
        <w:pStyle w:val="whitespace-normal"/>
        <w:spacing w:before="0" w:beforeAutospacing="0" w:after="0" w:afterAutospacing="0"/>
        <w:ind w:left="720"/>
        <w:jc w:val="both"/>
        <w:rPr>
          <w:rFonts w:asciiTheme="minorHAnsi" w:hAnsiTheme="minorHAnsi" w:cstheme="minorHAnsi"/>
          <w:lang w:val="en-US"/>
        </w:rPr>
      </w:pPr>
    </w:p>
    <w:p w14:paraId="51ABD47E" w14:textId="77777777" w:rsidR="001A430C" w:rsidRPr="00E7095A" w:rsidRDefault="001A430C" w:rsidP="00E7095A">
      <w:pPr>
        <w:pStyle w:val="whitespace-normal"/>
        <w:spacing w:before="0" w:beforeAutospacing="0" w:after="0" w:afterAutospacing="0"/>
        <w:ind w:left="720"/>
        <w:jc w:val="both"/>
        <w:rPr>
          <w:rFonts w:asciiTheme="minorHAnsi" w:hAnsiTheme="minorHAnsi" w:cstheme="minorHAnsi"/>
          <w:lang w:val="en-US"/>
        </w:rPr>
      </w:pPr>
      <w:r w:rsidRPr="00E7095A">
        <w:rPr>
          <w:rFonts w:asciiTheme="minorHAnsi" w:hAnsiTheme="minorHAnsi" w:cstheme="minorHAnsi"/>
          <w:lang w:val="en-US"/>
        </w:rPr>
        <w:t xml:space="preserve">Looking at erythropoietin-stimulating agents (ESA), our study showed that patients who responded to ESA therapy had much lower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levels than non-responders. This fits with biological understanding: ESA boosts red blood cell production, which increases iron demand and lowers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to help release more iron [2</w:t>
      </w:r>
      <w:proofErr w:type="gramStart"/>
      <w:r w:rsidRPr="00E7095A">
        <w:rPr>
          <w:rFonts w:asciiTheme="minorHAnsi" w:hAnsiTheme="minorHAnsi" w:cstheme="minorHAnsi"/>
          <w:lang w:val="en-US"/>
        </w:rPr>
        <w:t>,9</w:t>
      </w:r>
      <w:proofErr w:type="gramEnd"/>
      <w:r w:rsidRPr="00E7095A">
        <w:rPr>
          <w:rFonts w:asciiTheme="minorHAnsi" w:hAnsiTheme="minorHAnsi" w:cstheme="minorHAnsi"/>
          <w:lang w:val="en-US"/>
        </w:rPr>
        <w:t xml:space="preserve">]. But when inflammation is strong,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blocks iron release, making ESA less effective even at higher doses. This functional ESA resistance is now recognized as a major hurdle in treating anemia in chronic kidney disease [9]. Although our sample size was small, our findings line up with other studies linking high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to ESA treatment failure.</w:t>
      </w:r>
    </w:p>
    <w:p w14:paraId="4803D9D7" w14:textId="77777777" w:rsidR="001A430C" w:rsidRPr="00E7095A" w:rsidRDefault="001A430C" w:rsidP="00E7095A">
      <w:pPr>
        <w:pStyle w:val="whitespace-normal"/>
        <w:spacing w:before="0" w:beforeAutospacing="0" w:after="0" w:afterAutospacing="0"/>
        <w:ind w:left="720"/>
        <w:jc w:val="both"/>
        <w:rPr>
          <w:rFonts w:asciiTheme="minorHAnsi" w:hAnsiTheme="minorHAnsi" w:cstheme="minorHAnsi"/>
          <w:lang w:val="en-US"/>
        </w:rPr>
      </w:pPr>
    </w:p>
    <w:p w14:paraId="56C8E572" w14:textId="40896B32" w:rsidR="001A430C" w:rsidRPr="00E7095A" w:rsidRDefault="001A430C" w:rsidP="00E7095A">
      <w:pPr>
        <w:pStyle w:val="whitespace-normal"/>
        <w:spacing w:before="0" w:beforeAutospacing="0" w:after="0" w:afterAutospacing="0"/>
        <w:ind w:left="720"/>
        <w:jc w:val="both"/>
        <w:rPr>
          <w:rFonts w:asciiTheme="minorHAnsi" w:hAnsiTheme="minorHAnsi" w:cstheme="minorHAnsi"/>
          <w:lang w:val="en-US"/>
        </w:rPr>
      </w:pPr>
      <w:r w:rsidRPr="00E7095A">
        <w:rPr>
          <w:rFonts w:asciiTheme="minorHAnsi" w:hAnsiTheme="minorHAnsi" w:cstheme="minorHAnsi"/>
          <w:lang w:val="en-US"/>
        </w:rPr>
        <w:t xml:space="preserve">Finally, we need to point out the paradoxical effect of injectable iron on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In our study, patients receiving intravenous iron had higher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levels compared to those </w:t>
      </w:r>
      <w:r w:rsidRPr="00E7095A">
        <w:rPr>
          <w:rFonts w:asciiTheme="minorHAnsi" w:hAnsiTheme="minorHAnsi" w:cstheme="minorHAnsi"/>
          <w:lang w:val="en-US"/>
        </w:rPr>
        <w:lastRenderedPageBreak/>
        <w:t xml:space="preserve">who did not. This is explained by the liver’s natural response: when iron stores rise sharply, it triggers more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production [5]. This secondary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spike can block further iron absorption and worsen functional iron deficiency. Therefore, it’s essential to monitor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dynamically to better manage intravenous iron therapy, avoiding iron overload that could have harmful long-term effects [10].</w:t>
      </w:r>
    </w:p>
    <w:p w14:paraId="72E22132" w14:textId="70C0C96A" w:rsidR="004010EB" w:rsidRPr="00E7095A" w:rsidRDefault="004010EB" w:rsidP="00E7095A">
      <w:pPr>
        <w:pStyle w:val="whitespace-normal"/>
        <w:spacing w:before="0" w:beforeAutospacing="0" w:after="0" w:afterAutospacing="0"/>
        <w:ind w:left="720"/>
        <w:jc w:val="both"/>
        <w:rPr>
          <w:rFonts w:asciiTheme="minorHAnsi" w:hAnsiTheme="minorHAnsi" w:cstheme="minorHAnsi"/>
          <w:lang w:val="en-US"/>
        </w:rPr>
      </w:pP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deregulation—arising from genetic mutations, ineffective erythropoiesis, or inflammatory states—plays a pivotal role in the pathophysiology of various iron metabolism disorders, including refractory iron-deficiency anemia, inflammatory anemia, iron overload syndromes, and hereditary hemochromatosis. The measurement of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has thus emerged as a critical diagnostic and prognostic tool, enabling the differentiation between different types of anemia and guiding more targeted therapeutic strategies (11)</w:t>
      </w:r>
    </w:p>
    <w:p w14:paraId="3190F13E" w14:textId="77777777" w:rsidR="00D23B92" w:rsidRDefault="00D23B92" w:rsidP="00647BDF">
      <w:pPr>
        <w:pStyle w:val="whitespace-normal"/>
        <w:ind w:left="680"/>
        <w:contextualSpacing/>
        <w:rPr>
          <w:rFonts w:asciiTheme="minorHAnsi" w:hAnsiTheme="minorHAnsi" w:cstheme="minorHAnsi"/>
          <w:b/>
          <w:bCs/>
          <w:sz w:val="28"/>
          <w:szCs w:val="28"/>
          <w:lang w:val="en-US"/>
        </w:rPr>
      </w:pPr>
    </w:p>
    <w:p w14:paraId="74102C6E" w14:textId="58B4F7BD" w:rsidR="00647BDF" w:rsidRPr="00E73417" w:rsidRDefault="00647BDF" w:rsidP="00647BDF">
      <w:pPr>
        <w:pStyle w:val="whitespace-normal"/>
        <w:ind w:left="680"/>
        <w:contextualSpacing/>
        <w:rPr>
          <w:rFonts w:asciiTheme="minorHAnsi" w:hAnsiTheme="minorHAnsi" w:cstheme="minorHAnsi"/>
          <w:b/>
          <w:bCs/>
          <w:sz w:val="28"/>
          <w:szCs w:val="28"/>
          <w:lang w:val="en-US"/>
        </w:rPr>
      </w:pPr>
      <w:r w:rsidRPr="00E73417">
        <w:rPr>
          <w:rFonts w:asciiTheme="minorHAnsi" w:hAnsiTheme="minorHAnsi" w:cstheme="minorHAnsi"/>
          <w:b/>
          <w:bCs/>
          <w:sz w:val="28"/>
          <w:szCs w:val="28"/>
          <w:lang w:val="en-US"/>
        </w:rPr>
        <w:t>Conclusion</w:t>
      </w:r>
    </w:p>
    <w:p w14:paraId="0C9EDB8C" w14:textId="77777777" w:rsidR="004010EB" w:rsidRPr="00E7095A" w:rsidRDefault="00BD3BCB" w:rsidP="00E7095A">
      <w:pPr>
        <w:pStyle w:val="whitespace-normal"/>
        <w:spacing w:before="0" w:beforeAutospacing="0" w:after="0" w:afterAutospacing="0"/>
        <w:ind w:left="720"/>
        <w:jc w:val="both"/>
        <w:rPr>
          <w:rFonts w:asciiTheme="minorHAnsi" w:hAnsiTheme="minorHAnsi" w:cstheme="minorHAnsi"/>
          <w:lang w:val="en-US"/>
        </w:rPr>
      </w:pP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appears to be a viable biomarker for determining </w:t>
      </w:r>
      <w:proofErr w:type="spellStart"/>
      <w:r w:rsidRPr="00E7095A">
        <w:rPr>
          <w:rFonts w:asciiTheme="minorHAnsi" w:hAnsiTheme="minorHAnsi" w:cstheme="minorHAnsi"/>
          <w:lang w:val="en-US"/>
        </w:rPr>
        <w:t>anaemia</w:t>
      </w:r>
      <w:proofErr w:type="spellEnd"/>
      <w:r w:rsidRPr="00E7095A">
        <w:rPr>
          <w:rFonts w:asciiTheme="minorHAnsi" w:hAnsiTheme="minorHAnsi" w:cstheme="minorHAnsi"/>
          <w:lang w:val="en-US"/>
        </w:rPr>
        <w:t xml:space="preserve"> treatment methods in </w:t>
      </w:r>
      <w:proofErr w:type="spellStart"/>
      <w:r w:rsidRPr="00E7095A">
        <w:rPr>
          <w:rFonts w:asciiTheme="minorHAnsi" w:hAnsiTheme="minorHAnsi" w:cstheme="minorHAnsi"/>
          <w:lang w:val="en-US"/>
        </w:rPr>
        <w:t>haemodialysis</w:t>
      </w:r>
      <w:proofErr w:type="spellEnd"/>
      <w:r w:rsidRPr="00E7095A">
        <w:rPr>
          <w:rFonts w:asciiTheme="minorHAnsi" w:hAnsiTheme="minorHAnsi" w:cstheme="minorHAnsi"/>
          <w:lang w:val="en-US"/>
        </w:rPr>
        <w:t xml:space="preserve"> patients. This work sets the path for future research targeted at developing therapy protocols based on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levels to improve patients' quality of life.</w:t>
      </w:r>
      <w:r w:rsidR="004010EB" w:rsidRPr="00E7095A">
        <w:rPr>
          <w:rFonts w:asciiTheme="minorHAnsi" w:hAnsiTheme="minorHAnsi" w:cstheme="minorHAnsi"/>
          <w:lang w:val="en-US"/>
        </w:rPr>
        <w:t xml:space="preserve"> </w:t>
      </w:r>
    </w:p>
    <w:p w14:paraId="26F1A2E4" w14:textId="30CEE7C9" w:rsidR="00BD3BCB" w:rsidRPr="00E7095A" w:rsidRDefault="004010EB" w:rsidP="00E7095A">
      <w:pPr>
        <w:pStyle w:val="whitespace-normal"/>
        <w:spacing w:before="0" w:beforeAutospacing="0" w:after="0" w:afterAutospacing="0"/>
        <w:ind w:left="720"/>
        <w:jc w:val="both"/>
        <w:rPr>
          <w:rFonts w:asciiTheme="minorHAnsi" w:hAnsiTheme="minorHAnsi" w:cstheme="minorHAnsi"/>
          <w:lang w:val="en-US"/>
        </w:rPr>
      </w:pPr>
      <w:r w:rsidRPr="00E7095A">
        <w:rPr>
          <w:rFonts w:asciiTheme="minorHAnsi" w:hAnsiTheme="minorHAnsi" w:cstheme="minorHAnsi"/>
          <w:lang w:val="en-US"/>
        </w:rPr>
        <w:t xml:space="preserve">Despite the reduced sample size due to the unavailability of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testing in local laboratories, our study highlights the essential role of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quantification in evaluating functional iron availability. The necessity of sending samples abroad for analysis imposed logistical constraints, yet the results strongly support the integration of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measurement into clinical practice for more accurate diagnosis and management of iron-related disorder</w:t>
      </w:r>
    </w:p>
    <w:p w14:paraId="2D5B708D" w14:textId="77777777" w:rsidR="00396796" w:rsidRPr="00E7095A" w:rsidRDefault="00396796" w:rsidP="00E7095A">
      <w:pPr>
        <w:pStyle w:val="whitespace-normal"/>
        <w:spacing w:before="0" w:beforeAutospacing="0" w:after="0" w:afterAutospacing="0"/>
        <w:ind w:left="720"/>
        <w:jc w:val="both"/>
        <w:rPr>
          <w:rFonts w:asciiTheme="minorHAnsi" w:hAnsiTheme="minorHAnsi" w:cstheme="minorHAnsi"/>
          <w:lang w:val="en-US"/>
        </w:rPr>
      </w:pPr>
    </w:p>
    <w:p w14:paraId="07A55FB7" w14:textId="77777777" w:rsidR="00396796" w:rsidRDefault="00396796" w:rsidP="00E7095A">
      <w:pPr>
        <w:pStyle w:val="whitespace-normal"/>
        <w:spacing w:before="0" w:beforeAutospacing="0" w:after="0" w:afterAutospacing="0"/>
        <w:ind w:left="720"/>
        <w:jc w:val="both"/>
        <w:rPr>
          <w:rFonts w:asciiTheme="minorHAnsi" w:hAnsiTheme="minorHAnsi" w:cstheme="minorHAnsi"/>
          <w:lang w:val="en-US"/>
        </w:rPr>
      </w:pPr>
      <w:r w:rsidRPr="00E7095A">
        <w:rPr>
          <w:rFonts w:asciiTheme="minorHAnsi" w:hAnsiTheme="minorHAnsi" w:cstheme="minorHAnsi"/>
          <w:lang w:val="en-US"/>
        </w:rPr>
        <w:t xml:space="preserve">This study helps doctors find better ways to treat </w:t>
      </w:r>
      <w:proofErr w:type="spellStart"/>
      <w:r w:rsidRPr="00E7095A">
        <w:rPr>
          <w:rFonts w:asciiTheme="minorHAnsi" w:hAnsiTheme="minorHAnsi" w:cstheme="minorHAnsi"/>
          <w:lang w:val="en-US"/>
        </w:rPr>
        <w:t>anaemia</w:t>
      </w:r>
      <w:proofErr w:type="spellEnd"/>
      <w:r w:rsidRPr="00E7095A">
        <w:rPr>
          <w:rFonts w:asciiTheme="minorHAnsi" w:hAnsiTheme="minorHAnsi" w:cstheme="minorHAnsi"/>
          <w:lang w:val="en-US"/>
        </w:rPr>
        <w:t xml:space="preserve"> in people on dialysis by using a blood test called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By checking </w:t>
      </w:r>
      <w:proofErr w:type="spellStart"/>
      <w:r w:rsidRPr="00E7095A">
        <w:rPr>
          <w:rFonts w:asciiTheme="minorHAnsi" w:hAnsiTheme="minorHAnsi" w:cstheme="minorHAnsi"/>
          <w:lang w:val="en-US"/>
        </w:rPr>
        <w:t>hepcidin</w:t>
      </w:r>
      <w:proofErr w:type="spellEnd"/>
      <w:r w:rsidRPr="00E7095A">
        <w:rPr>
          <w:rFonts w:asciiTheme="minorHAnsi" w:hAnsiTheme="minorHAnsi" w:cstheme="minorHAnsi"/>
          <w:lang w:val="en-US"/>
        </w:rPr>
        <w:t xml:space="preserve"> levels, doctors can choose the right treatment, avoid giving too much or too little iron or medicine, and help patients feel better. This means fewer hospital visits, better health, and lower medical costs. In the long run, it can improve the lives of many patients and make healthcare more effective.</w:t>
      </w:r>
    </w:p>
    <w:p w14:paraId="007F955D" w14:textId="77777777" w:rsidR="00542E8F" w:rsidRDefault="00542E8F" w:rsidP="00E7095A">
      <w:pPr>
        <w:pStyle w:val="whitespace-normal"/>
        <w:spacing w:before="0" w:beforeAutospacing="0" w:after="0" w:afterAutospacing="0"/>
        <w:ind w:left="720"/>
        <w:jc w:val="both"/>
        <w:rPr>
          <w:rFonts w:asciiTheme="minorHAnsi" w:hAnsiTheme="minorHAnsi" w:cstheme="minorHAnsi"/>
          <w:lang w:val="en-US"/>
        </w:rPr>
      </w:pPr>
    </w:p>
    <w:p w14:paraId="5B50D865" w14:textId="77777777" w:rsidR="00542E8F" w:rsidRPr="00542E8F" w:rsidRDefault="00542E8F" w:rsidP="00542E8F">
      <w:pPr>
        <w:spacing w:after="200" w:line="276" w:lineRule="auto"/>
        <w:rPr>
          <w:rFonts w:ascii="Calibri" w:eastAsia="Calibri" w:hAnsi="Calibri" w:cs="Times New Roman"/>
          <w:b/>
          <w:kern w:val="0"/>
          <w:sz w:val="28"/>
          <w:lang w:val="en-US"/>
          <w14:ligatures w14:val="none"/>
        </w:rPr>
      </w:pPr>
      <w:bookmarkStart w:id="2" w:name="_Hlk194405813"/>
      <w:r w:rsidRPr="00542E8F">
        <w:rPr>
          <w:rFonts w:ascii="Calibri" w:eastAsia="Calibri" w:hAnsi="Calibri" w:cs="Times New Roman"/>
          <w:b/>
          <w:kern w:val="0"/>
          <w:sz w:val="28"/>
          <w:lang w:val="en-US"/>
          <w14:ligatures w14:val="none"/>
        </w:rPr>
        <w:t>Ethical Approval:</w:t>
      </w:r>
    </w:p>
    <w:p w14:paraId="478A7355" w14:textId="77777777" w:rsidR="00542E8F" w:rsidRPr="00542E8F" w:rsidRDefault="00542E8F" w:rsidP="00542E8F">
      <w:pPr>
        <w:spacing w:after="200" w:line="276" w:lineRule="auto"/>
        <w:rPr>
          <w:rFonts w:ascii="Calibri" w:eastAsia="Times New Roman" w:hAnsi="Calibri" w:cs="Times New Roman"/>
          <w:kern w:val="0"/>
          <w:lang w:val="en-US"/>
          <w14:ligatures w14:val="none"/>
        </w:rPr>
      </w:pPr>
      <w:r w:rsidRPr="00542E8F">
        <w:rPr>
          <w:rFonts w:ascii="Calibri" w:eastAsia="Times New Roman" w:hAnsi="Calibri" w:cs="Times New Roman"/>
          <w:kern w:val="0"/>
          <w:lang w:val="en-US"/>
          <w14:ligatures w14:val="none"/>
        </w:rPr>
        <w:t>As per international standards or university standards written ethical approval has been collected and preserved by the author(s).</w:t>
      </w:r>
    </w:p>
    <w:p w14:paraId="6B0FA75E" w14:textId="77777777" w:rsidR="00542E8F" w:rsidRPr="00542E8F" w:rsidRDefault="00542E8F" w:rsidP="00542E8F">
      <w:pPr>
        <w:spacing w:after="200" w:line="276" w:lineRule="auto"/>
        <w:rPr>
          <w:rFonts w:ascii="Calibri" w:eastAsia="Calibri" w:hAnsi="Calibri" w:cs="Times New Roman"/>
          <w:b/>
          <w:kern w:val="0"/>
          <w:sz w:val="28"/>
          <w:lang w:val="en-US"/>
          <w14:ligatures w14:val="none"/>
        </w:rPr>
      </w:pPr>
      <w:bookmarkStart w:id="3" w:name="_Hlk178610575"/>
      <w:bookmarkEnd w:id="2"/>
      <w:r w:rsidRPr="00542E8F">
        <w:rPr>
          <w:rFonts w:ascii="Calibri" w:eastAsia="Calibri" w:hAnsi="Calibri" w:cs="Times New Roman"/>
          <w:b/>
          <w:kern w:val="0"/>
          <w:sz w:val="28"/>
          <w:highlight w:val="yellow"/>
          <w:lang w:val="en-US"/>
          <w14:ligatures w14:val="none"/>
        </w:rPr>
        <w:t>Consent</w:t>
      </w:r>
      <w:r w:rsidRPr="00542E8F">
        <w:rPr>
          <w:rFonts w:ascii="Calibri" w:eastAsia="Calibri" w:hAnsi="Calibri" w:cs="Times New Roman"/>
          <w:b/>
          <w:kern w:val="0"/>
          <w:sz w:val="28"/>
          <w:lang w:val="en-US"/>
          <w14:ligatures w14:val="none"/>
        </w:rPr>
        <w:t xml:space="preserve"> </w:t>
      </w:r>
    </w:p>
    <w:p w14:paraId="5294B716" w14:textId="77777777" w:rsidR="00542E8F" w:rsidRPr="00542E8F" w:rsidRDefault="00542E8F" w:rsidP="00542E8F">
      <w:pPr>
        <w:spacing w:after="200" w:line="276" w:lineRule="auto"/>
        <w:rPr>
          <w:rFonts w:ascii="Calibri" w:eastAsia="Calibri" w:hAnsi="Calibri" w:cs="Times New Roman"/>
          <w:kern w:val="0"/>
          <w:lang w:val="en-US"/>
          <w14:ligatures w14:val="none"/>
        </w:rPr>
      </w:pPr>
      <w:r w:rsidRPr="00542E8F">
        <w:rPr>
          <w:rFonts w:ascii="Calibri" w:eastAsia="Calibri" w:hAnsi="Calibri" w:cs="Times New Roman"/>
          <w:kern w:val="0"/>
          <w:lang w:val="en-US"/>
          <w14:ligatures w14:val="none"/>
        </w:rPr>
        <w:t>As per international standards or university standards, patient(s) written consent has been collected and preserved by the author</w:t>
      </w:r>
      <w:r w:rsidRPr="00542E8F">
        <w:rPr>
          <w:rFonts w:ascii="Calibri" w:eastAsia="Calibri" w:hAnsi="Calibri" w:cs="Times New Roman"/>
          <w:kern w:val="0"/>
          <w:highlight w:val="yellow"/>
          <w:lang w:val="en-US"/>
          <w14:ligatures w14:val="none"/>
        </w:rPr>
        <w:t>(s).</w:t>
      </w:r>
    </w:p>
    <w:bookmarkEnd w:id="3"/>
    <w:p w14:paraId="27513975" w14:textId="77777777" w:rsidR="00542E8F" w:rsidRPr="00E7095A" w:rsidRDefault="00542E8F" w:rsidP="00E7095A">
      <w:pPr>
        <w:pStyle w:val="whitespace-normal"/>
        <w:spacing w:before="0" w:beforeAutospacing="0" w:after="0" w:afterAutospacing="0"/>
        <w:ind w:left="720"/>
        <w:jc w:val="both"/>
        <w:rPr>
          <w:rFonts w:asciiTheme="minorHAnsi" w:hAnsiTheme="minorHAnsi" w:cstheme="minorHAnsi"/>
          <w:lang w:val="en-US"/>
        </w:rPr>
      </w:pPr>
    </w:p>
    <w:p w14:paraId="386ADC59" w14:textId="2AA7DA0E" w:rsidR="00345249" w:rsidRPr="00345249" w:rsidRDefault="00345249" w:rsidP="009E00EF">
      <w:pPr>
        <w:pStyle w:val="whitespace-normal"/>
        <w:ind w:left="720"/>
        <w:rPr>
          <w:rFonts w:asciiTheme="minorHAnsi" w:hAnsiTheme="minorHAnsi" w:cstheme="minorHAnsi"/>
          <w:b/>
          <w:bCs/>
          <w:lang w:val="en-US"/>
        </w:rPr>
      </w:pPr>
      <w:r w:rsidRPr="00345249">
        <w:rPr>
          <w:rFonts w:asciiTheme="minorHAnsi" w:hAnsiTheme="minorHAnsi" w:cstheme="minorHAnsi"/>
          <w:b/>
          <w:bCs/>
          <w:lang w:val="en-US"/>
        </w:rPr>
        <w:t>Disclaimer (Artificial intelligence)</w:t>
      </w:r>
    </w:p>
    <w:p w14:paraId="7B258044" w14:textId="013E2B64" w:rsidR="000555E8" w:rsidRPr="000555E8" w:rsidRDefault="000555E8" w:rsidP="009E00EF">
      <w:pPr>
        <w:pStyle w:val="whitespace-normal"/>
        <w:ind w:left="720"/>
        <w:rPr>
          <w:rFonts w:asciiTheme="minorHAnsi" w:hAnsiTheme="minorHAnsi" w:cstheme="minorHAnsi"/>
          <w:lang w:val="en-US"/>
        </w:rPr>
      </w:pPr>
      <w:r w:rsidRPr="00E7095A">
        <w:rPr>
          <w:rFonts w:asciiTheme="minorHAnsi" w:hAnsiTheme="minorHAnsi" w:cstheme="minorHAnsi"/>
          <w:lang w:val="en-US"/>
        </w:rPr>
        <w:lastRenderedPageBreak/>
        <w:t>The author(s) declare that the manuscript was written and edited without the use of generative AI technologies. AI assistance was used only to translate the article from French to English.</w:t>
      </w:r>
    </w:p>
    <w:p w14:paraId="29D50157" w14:textId="024B72F9" w:rsidR="00CE512F" w:rsidRPr="00E73417" w:rsidRDefault="00CE512F" w:rsidP="00CE512F">
      <w:pPr>
        <w:pStyle w:val="Heading1"/>
        <w:shd w:val="clear" w:color="auto" w:fill="FFFFFF"/>
        <w:rPr>
          <w:rFonts w:ascii="Fira Sans" w:hAnsi="Fira Sans"/>
          <w:color w:val="333333"/>
          <w:sz w:val="21"/>
          <w:szCs w:val="21"/>
          <w:u w:val="single"/>
          <w:shd w:val="clear" w:color="auto" w:fill="FFFFFF"/>
          <w:lang w:val="en-US"/>
        </w:rPr>
      </w:pPr>
    </w:p>
    <w:p w14:paraId="3E86170A" w14:textId="512D07DA" w:rsidR="00647BDF" w:rsidRPr="00E73417" w:rsidRDefault="00647BDF" w:rsidP="00647BDF">
      <w:pPr>
        <w:pStyle w:val="Heading1"/>
        <w:shd w:val="clear" w:color="auto" w:fill="FFFFFF"/>
        <w:rPr>
          <w:rFonts w:ascii="Fira Sans" w:hAnsi="Fira Sans"/>
          <w:color w:val="333333"/>
          <w:sz w:val="21"/>
          <w:szCs w:val="21"/>
          <w:u w:val="single"/>
          <w:shd w:val="clear" w:color="auto" w:fill="FFFFFF"/>
          <w:lang w:val="en-US"/>
        </w:rPr>
      </w:pPr>
      <w:r w:rsidRPr="00E73417">
        <w:rPr>
          <w:rFonts w:ascii="Fira Sans" w:hAnsi="Fira Sans"/>
          <w:color w:val="333333"/>
          <w:sz w:val="21"/>
          <w:szCs w:val="21"/>
          <w:u w:val="single"/>
          <w:shd w:val="clear" w:color="auto" w:fill="FFFFFF"/>
          <w:lang w:val="en-US"/>
        </w:rPr>
        <w:t>References</w:t>
      </w:r>
    </w:p>
    <w:p w14:paraId="481E5D2A" w14:textId="77777777" w:rsidR="00E62EE4" w:rsidRPr="00E62EE4" w:rsidRDefault="00E62EE4" w:rsidP="00463A7C">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1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Sany</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Dawlat1;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Elsawy</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Abd</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Elbasat1;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Elshahawy</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w:t>
      </w:r>
      <w:proofErr w:type="gramStart"/>
      <w:r w:rsidRPr="00E62EE4">
        <w:rPr>
          <w:rFonts w:asciiTheme="minorHAnsi" w:eastAsia="Times New Roman" w:hAnsiTheme="minorHAnsi" w:cstheme="minorHAnsi"/>
          <w:color w:val="7F7F7F" w:themeColor="text1" w:themeTint="80"/>
          <w:kern w:val="0"/>
          <w:sz w:val="16"/>
          <w:szCs w:val="16"/>
          <w:lang w:val="en-US" w:eastAsia="fr-FR"/>
          <w14:ligatures w14:val="none"/>
        </w:rPr>
        <w:t>Yasser125(</w:t>
      </w:r>
      <w:proofErr w:type="gram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5):p 967-973, September 2014. | DOI: 10.4103/1319-2442.139868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Hepcidin</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and the Regulation of Iron Homeostasis in Patients on Maintenance Hemodialysis</w:t>
      </w:r>
    </w:p>
    <w:p w14:paraId="4FE8EB66" w14:textId="77777777" w:rsidR="00E62EE4" w:rsidRPr="00E62EE4" w:rsidRDefault="00E62EE4" w:rsidP="00463A7C">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2 McCarthy, J. et al. (2015). Efficacy of Erythropoiesis-Stimulating Agents in Patients with Chronic Kidney Disease. Journal of Nephrology.</w:t>
      </w:r>
    </w:p>
    <w:p w14:paraId="2B400F71" w14:textId="77777777" w:rsidR="00E62EE4" w:rsidRPr="00E62EE4" w:rsidRDefault="00E62EE4" w:rsidP="00463A7C">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3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Kautz</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L., et al. (2014).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Hepcidin</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Regulation and Iron Metabolism in Chronic Kidney Disease. Blood.</w:t>
      </w:r>
    </w:p>
    <w:p w14:paraId="539D22CA" w14:textId="77777777" w:rsidR="00E62EE4" w:rsidRPr="00E62EE4" w:rsidRDefault="00E62EE4" w:rsidP="00463A7C">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4 Serum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Hepcidin</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Levels in Patients with End-Stage Renal Disease on Hemodialysis Rubab, Zille; Amin, Huma; Abbas,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Khizer</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Hussain,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Shabbir</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Ullah</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Muhammad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Ikram</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Mohsin</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Shahida</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Saudi Journal of Kidney Diseases and Transplantation 26(1):p 19-25, January-February 2015.</w:t>
      </w:r>
    </w:p>
    <w:p w14:paraId="67557F5F" w14:textId="4E4C76D3" w:rsidR="00175BFE" w:rsidRDefault="00E62EE4" w:rsidP="00463A7C">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5 Weiss, G. et al. (2019). The role of </w:t>
      </w:r>
      <w:proofErr w:type="spellStart"/>
      <w:r w:rsidRPr="00E62EE4">
        <w:rPr>
          <w:rFonts w:asciiTheme="minorHAnsi" w:eastAsia="Times New Roman" w:hAnsiTheme="minorHAnsi" w:cstheme="minorHAnsi"/>
          <w:color w:val="7F7F7F" w:themeColor="text1" w:themeTint="80"/>
          <w:kern w:val="0"/>
          <w:sz w:val="16"/>
          <w:szCs w:val="16"/>
          <w:lang w:val="en-US" w:eastAsia="fr-FR"/>
          <w14:ligatures w14:val="none"/>
        </w:rPr>
        <w:t>hepcidin</w:t>
      </w:r>
      <w:proofErr w:type="spellEnd"/>
      <w:r w:rsidRPr="00E62EE4">
        <w:rPr>
          <w:rFonts w:asciiTheme="minorHAnsi" w:eastAsia="Times New Roman" w:hAnsiTheme="minorHAnsi" w:cstheme="minorHAnsi"/>
          <w:color w:val="7F7F7F" w:themeColor="text1" w:themeTint="80"/>
          <w:kern w:val="0"/>
          <w:sz w:val="16"/>
          <w:szCs w:val="16"/>
          <w:lang w:val="en-US" w:eastAsia="fr-FR"/>
          <w14:ligatures w14:val="none"/>
        </w:rPr>
        <w:t xml:space="preserve"> in iron metabolism in patients with chronic kidney disease. Kidney International</w:t>
      </w:r>
    </w:p>
    <w:p w14:paraId="12036568" w14:textId="536B732F" w:rsidR="0052491C" w:rsidRDefault="0052491C" w:rsidP="00463A7C">
      <w:pPr>
        <w:pStyle w:val="Heading1"/>
        <w:shd w:val="clear" w:color="auto" w:fill="FFFFFF"/>
        <w:spacing w:line="240" w:lineRule="auto"/>
        <w:jc w:val="both"/>
        <w:rPr>
          <w:rStyle w:val="Hyperlink"/>
          <w:rFonts w:eastAsia="Times New Roman" w:cstheme="minorHAnsi"/>
          <w:kern w:val="0"/>
          <w:sz w:val="16"/>
          <w:szCs w:val="16"/>
          <w:lang w:val="en-US" w:eastAsia="fr-FR"/>
          <w14:ligatures w14:val="none"/>
        </w:rPr>
      </w:pPr>
      <w:r w:rsidRPr="0052491C">
        <w:rPr>
          <w:rFonts w:asciiTheme="minorHAnsi" w:eastAsia="Times New Roman" w:hAnsiTheme="minorHAnsi" w:cstheme="minorHAnsi"/>
          <w:color w:val="7F7F7F" w:themeColor="text1" w:themeTint="80"/>
          <w:kern w:val="0"/>
          <w:sz w:val="16"/>
          <w:szCs w:val="16"/>
          <w:lang w:val="en-US" w:eastAsia="fr-FR"/>
          <w14:ligatures w14:val="none"/>
        </w:rPr>
        <w:t xml:space="preserve">6 </w:t>
      </w:r>
      <w:proofErr w:type="spellStart"/>
      <w:r w:rsidRPr="0052491C">
        <w:rPr>
          <w:rFonts w:asciiTheme="minorHAnsi" w:eastAsia="Times New Roman" w:hAnsiTheme="minorHAnsi" w:cstheme="minorHAnsi"/>
          <w:color w:val="7F7F7F" w:themeColor="text1" w:themeTint="80"/>
          <w:kern w:val="0"/>
          <w:sz w:val="16"/>
          <w:szCs w:val="16"/>
          <w:lang w:val="en-US" w:eastAsia="fr-FR"/>
          <w14:ligatures w14:val="none"/>
        </w:rPr>
        <w:t>Elgamasy</w:t>
      </w:r>
      <w:proofErr w:type="spellEnd"/>
      <w:r w:rsidRPr="0052491C">
        <w:rPr>
          <w:rFonts w:asciiTheme="minorHAnsi" w:eastAsia="Times New Roman" w:hAnsiTheme="minorHAnsi" w:cstheme="minorHAnsi"/>
          <w:color w:val="7F7F7F" w:themeColor="text1" w:themeTint="80"/>
          <w:kern w:val="0"/>
          <w:sz w:val="16"/>
          <w:szCs w:val="16"/>
          <w:lang w:val="en-US" w:eastAsia="fr-FR"/>
          <w14:ligatures w14:val="none"/>
        </w:rPr>
        <w:t xml:space="preserve"> MM, Omar AAA, A. </w:t>
      </w:r>
      <w:proofErr w:type="spellStart"/>
      <w:r w:rsidRPr="0052491C">
        <w:rPr>
          <w:rFonts w:asciiTheme="minorHAnsi" w:eastAsia="Times New Roman" w:hAnsiTheme="minorHAnsi" w:cstheme="minorHAnsi"/>
          <w:color w:val="7F7F7F" w:themeColor="text1" w:themeTint="80"/>
          <w:kern w:val="0"/>
          <w:sz w:val="16"/>
          <w:szCs w:val="16"/>
          <w:lang w:val="en-US" w:eastAsia="fr-FR"/>
          <w14:ligatures w14:val="none"/>
        </w:rPr>
        <w:t>Hodeib</w:t>
      </w:r>
      <w:proofErr w:type="spellEnd"/>
      <w:r w:rsidRPr="0052491C">
        <w:rPr>
          <w:rFonts w:asciiTheme="minorHAnsi" w:eastAsia="Times New Roman" w:hAnsiTheme="minorHAnsi" w:cstheme="minorHAnsi"/>
          <w:color w:val="7F7F7F" w:themeColor="text1" w:themeTint="80"/>
          <w:kern w:val="0"/>
          <w:sz w:val="16"/>
          <w:szCs w:val="16"/>
          <w:lang w:val="en-US" w:eastAsia="fr-FR"/>
          <w14:ligatures w14:val="none"/>
        </w:rPr>
        <w:t xml:space="preserve"> H, T. </w:t>
      </w:r>
      <w:proofErr w:type="spellStart"/>
      <w:r w:rsidRPr="0052491C">
        <w:rPr>
          <w:rFonts w:asciiTheme="minorHAnsi" w:eastAsia="Times New Roman" w:hAnsiTheme="minorHAnsi" w:cstheme="minorHAnsi"/>
          <w:color w:val="7F7F7F" w:themeColor="text1" w:themeTint="80"/>
          <w:kern w:val="0"/>
          <w:sz w:val="16"/>
          <w:szCs w:val="16"/>
          <w:lang w:val="en-US" w:eastAsia="fr-FR"/>
          <w14:ligatures w14:val="none"/>
        </w:rPr>
        <w:t>Gabr</w:t>
      </w:r>
      <w:proofErr w:type="spellEnd"/>
      <w:r w:rsidRPr="0052491C">
        <w:rPr>
          <w:rFonts w:asciiTheme="minorHAnsi" w:eastAsia="Times New Roman" w:hAnsiTheme="minorHAnsi" w:cstheme="minorHAnsi"/>
          <w:color w:val="7F7F7F" w:themeColor="text1" w:themeTint="80"/>
          <w:kern w:val="0"/>
          <w:sz w:val="16"/>
          <w:szCs w:val="16"/>
          <w:lang w:val="en-US" w:eastAsia="fr-FR"/>
          <w14:ligatures w14:val="none"/>
        </w:rPr>
        <w:t xml:space="preserve"> M. Evaluation of Nutritional Status of </w:t>
      </w:r>
      <w:proofErr w:type="spellStart"/>
      <w:r w:rsidRPr="0052491C">
        <w:rPr>
          <w:rFonts w:asciiTheme="minorHAnsi" w:eastAsia="Times New Roman" w:hAnsiTheme="minorHAnsi" w:cstheme="minorHAnsi"/>
          <w:color w:val="7F7F7F" w:themeColor="text1" w:themeTint="80"/>
          <w:kern w:val="0"/>
          <w:sz w:val="16"/>
          <w:szCs w:val="16"/>
          <w:lang w:val="en-US" w:eastAsia="fr-FR"/>
          <w14:ligatures w14:val="none"/>
        </w:rPr>
        <w:t>Haemodialysis</w:t>
      </w:r>
      <w:proofErr w:type="spellEnd"/>
      <w:r w:rsidRPr="0052491C">
        <w:rPr>
          <w:rFonts w:asciiTheme="minorHAnsi" w:eastAsia="Times New Roman" w:hAnsiTheme="minorHAnsi" w:cstheme="minorHAnsi"/>
          <w:color w:val="7F7F7F" w:themeColor="text1" w:themeTint="80"/>
          <w:kern w:val="0"/>
          <w:sz w:val="16"/>
          <w:szCs w:val="16"/>
          <w:lang w:val="en-US" w:eastAsia="fr-FR"/>
          <w14:ligatures w14:val="none"/>
        </w:rPr>
        <w:t xml:space="preserve"> Patients Using Malnutrition Inflammation Score. J. Adv. Med. Med. Res. [Internet]. 2022 Feb. 16 [cited 2025 Apr. 15]</w:t>
      </w:r>
      <w:proofErr w:type="gramStart"/>
      <w:r w:rsidRPr="0052491C">
        <w:rPr>
          <w:rFonts w:asciiTheme="minorHAnsi" w:eastAsia="Times New Roman" w:hAnsiTheme="minorHAnsi" w:cstheme="minorHAnsi"/>
          <w:color w:val="7F7F7F" w:themeColor="text1" w:themeTint="80"/>
          <w:kern w:val="0"/>
          <w:sz w:val="16"/>
          <w:szCs w:val="16"/>
          <w:lang w:val="en-US" w:eastAsia="fr-FR"/>
          <w14:ligatures w14:val="none"/>
        </w:rPr>
        <w:t>;34</w:t>
      </w:r>
      <w:proofErr w:type="gramEnd"/>
      <w:r w:rsidRPr="0052491C">
        <w:rPr>
          <w:rFonts w:asciiTheme="minorHAnsi" w:eastAsia="Times New Roman" w:hAnsiTheme="minorHAnsi" w:cstheme="minorHAnsi"/>
          <w:color w:val="7F7F7F" w:themeColor="text1" w:themeTint="80"/>
          <w:kern w:val="0"/>
          <w:sz w:val="16"/>
          <w:szCs w:val="16"/>
          <w:lang w:val="en-US" w:eastAsia="fr-FR"/>
          <w14:ligatures w14:val="none"/>
        </w:rPr>
        <w:t xml:space="preserve">(2):40-52. Available from: </w:t>
      </w:r>
      <w:hyperlink r:id="rId11" w:history="1">
        <w:r w:rsidR="00463A7C" w:rsidRPr="00D17823">
          <w:rPr>
            <w:rStyle w:val="Hyperlink"/>
            <w:rFonts w:eastAsia="Times New Roman" w:cstheme="minorHAnsi"/>
            <w:kern w:val="0"/>
            <w:sz w:val="16"/>
            <w:szCs w:val="16"/>
            <w:lang w:val="en-US" w:eastAsia="fr-FR"/>
            <w14:ligatures w14:val="none"/>
          </w:rPr>
          <w:t>https://journaljammr.com/index.php/JAMMR/article/view/4352</w:t>
        </w:r>
      </w:hyperlink>
    </w:p>
    <w:p w14:paraId="00743545" w14:textId="2E6E3FBD" w:rsidR="00016BFE" w:rsidRPr="00E7095A" w:rsidRDefault="00A451BA" w:rsidP="00E7095A">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7095A">
        <w:rPr>
          <w:rFonts w:asciiTheme="minorHAnsi" w:eastAsia="Times New Roman" w:hAnsiTheme="minorHAnsi" w:cstheme="minorHAnsi"/>
          <w:color w:val="7F7F7F" w:themeColor="text1" w:themeTint="80"/>
          <w:kern w:val="0"/>
          <w:sz w:val="16"/>
          <w:szCs w:val="16"/>
          <w:lang w:val="en-US" w:eastAsia="fr-FR"/>
          <w14:ligatures w14:val="none"/>
        </w:rPr>
        <w:t>7</w:t>
      </w:r>
      <w:r w:rsidR="00016BFE"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 </w:t>
      </w:r>
      <w:r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Matsuoka, T., Abe, M., &amp; Kobayashi, H. (2024). Iron metabolism and inflammatory mediators in patients with renal dysfunction. </w:t>
      </w:r>
      <w:r w:rsidRPr="00E7095A">
        <w:rPr>
          <w:rFonts w:asciiTheme="minorHAnsi" w:eastAsia="Times New Roman" w:hAnsiTheme="minorHAnsi" w:cstheme="minorHAnsi"/>
          <w:i/>
          <w:iCs/>
          <w:color w:val="7F7F7F" w:themeColor="text1" w:themeTint="80"/>
          <w:kern w:val="0"/>
          <w:sz w:val="16"/>
          <w:szCs w:val="16"/>
          <w:lang w:val="en-US" w:eastAsia="fr-FR"/>
          <w14:ligatures w14:val="none"/>
        </w:rPr>
        <w:t>International Journal of Molecular Sciences, 25</w:t>
      </w:r>
      <w:r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(7), 3745. </w:t>
      </w:r>
      <w:hyperlink r:id="rId12" w:tgtFrame="_new" w:history="1">
        <w:r w:rsidRPr="00E7095A">
          <w:rPr>
            <w:rFonts w:asciiTheme="minorHAnsi" w:eastAsia="Times New Roman" w:hAnsiTheme="minorHAnsi" w:cstheme="minorHAnsi"/>
            <w:color w:val="7F7F7F" w:themeColor="text1" w:themeTint="80"/>
            <w:kern w:val="0"/>
            <w:sz w:val="16"/>
            <w:szCs w:val="16"/>
            <w:lang w:val="en-US" w:eastAsia="fr-FR"/>
            <w14:ligatures w14:val="none"/>
          </w:rPr>
          <w:t>https://doi.org/10.3390/ijms25073745</w:t>
        </w:r>
      </w:hyperlink>
    </w:p>
    <w:p w14:paraId="1B6AF303" w14:textId="77777777" w:rsidR="00021FD5" w:rsidRPr="00E7095A" w:rsidRDefault="00016BFE" w:rsidP="00E7095A">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proofErr w:type="gramStart"/>
      <w:r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8. </w:t>
      </w:r>
      <w:r w:rsidR="00021FD5" w:rsidRPr="00E7095A">
        <w:rPr>
          <w:rFonts w:asciiTheme="minorHAnsi" w:eastAsia="Times New Roman" w:hAnsiTheme="minorHAnsi" w:cstheme="minorHAnsi"/>
          <w:color w:val="7F7F7F" w:themeColor="text1" w:themeTint="80"/>
          <w:kern w:val="0"/>
          <w:sz w:val="16"/>
          <w:szCs w:val="16"/>
          <w:lang w:val="en-US" w:eastAsia="fr-FR"/>
          <w14:ligatures w14:val="none"/>
        </w:rPr>
        <w:t>Gao</w:t>
      </w:r>
      <w:proofErr w:type="gramEnd"/>
      <w:r w:rsidR="00021FD5"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 </w:t>
      </w:r>
      <w:proofErr w:type="spellStart"/>
      <w:r w:rsidR="00021FD5" w:rsidRPr="00E7095A">
        <w:rPr>
          <w:rFonts w:asciiTheme="minorHAnsi" w:eastAsia="Times New Roman" w:hAnsiTheme="minorHAnsi" w:cstheme="minorHAnsi"/>
          <w:color w:val="7F7F7F" w:themeColor="text1" w:themeTint="80"/>
          <w:kern w:val="0"/>
          <w:sz w:val="16"/>
          <w:szCs w:val="16"/>
          <w:lang w:val="en-US" w:eastAsia="fr-FR"/>
          <w14:ligatures w14:val="none"/>
        </w:rPr>
        <w:t>Zhaoli</w:t>
      </w:r>
      <w:proofErr w:type="spellEnd"/>
      <w:r w:rsidR="00021FD5"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 </w:t>
      </w:r>
      <w:proofErr w:type="spellStart"/>
      <w:r w:rsidR="00021FD5" w:rsidRPr="00E7095A">
        <w:rPr>
          <w:rFonts w:asciiTheme="minorHAnsi" w:eastAsia="Times New Roman" w:hAnsiTheme="minorHAnsi" w:cstheme="minorHAnsi"/>
          <w:color w:val="7F7F7F" w:themeColor="text1" w:themeTint="80"/>
          <w:kern w:val="0"/>
          <w:sz w:val="16"/>
          <w:szCs w:val="16"/>
          <w:lang w:val="en-US" w:eastAsia="fr-FR"/>
          <w14:ligatures w14:val="none"/>
        </w:rPr>
        <w:t>MDa</w:t>
      </w:r>
      <w:proofErr w:type="spellEnd"/>
      <w:r w:rsidR="00021FD5"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 .The association of </w:t>
      </w:r>
      <w:proofErr w:type="spellStart"/>
      <w:r w:rsidR="00021FD5" w:rsidRPr="00E7095A">
        <w:rPr>
          <w:rFonts w:asciiTheme="minorHAnsi" w:eastAsia="Times New Roman" w:hAnsiTheme="minorHAnsi" w:cstheme="minorHAnsi"/>
          <w:color w:val="7F7F7F" w:themeColor="text1" w:themeTint="80"/>
          <w:kern w:val="0"/>
          <w:sz w:val="16"/>
          <w:szCs w:val="16"/>
          <w:lang w:val="en-US" w:eastAsia="fr-FR"/>
          <w14:ligatures w14:val="none"/>
        </w:rPr>
        <w:t>hepcidin</w:t>
      </w:r>
      <w:proofErr w:type="spellEnd"/>
      <w:r w:rsidR="00021FD5"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 reticulocyte hemoglobin equivalent and anemia-related indicators on anemia in chronic kidney disease </w:t>
      </w:r>
    </w:p>
    <w:p w14:paraId="70F988B0" w14:textId="77777777" w:rsidR="00021FD5" w:rsidRPr="00E7095A" w:rsidRDefault="00021FD5" w:rsidP="00E7095A">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7095A">
        <w:rPr>
          <w:rFonts w:asciiTheme="minorHAnsi" w:eastAsia="Times New Roman" w:hAnsiTheme="minorHAnsi" w:cstheme="minorHAnsi"/>
          <w:color w:val="7F7F7F" w:themeColor="text1" w:themeTint="80"/>
          <w:kern w:val="0"/>
          <w:sz w:val="16"/>
          <w:szCs w:val="16"/>
          <w:lang w:val="en-US" w:eastAsia="fr-FR"/>
          <w14:ligatures w14:val="none"/>
        </w:rPr>
        <w:t>Medicine 102(17)</w:t>
      </w:r>
      <w:proofErr w:type="gramStart"/>
      <w:r w:rsidRPr="00E7095A">
        <w:rPr>
          <w:rFonts w:asciiTheme="minorHAnsi" w:eastAsia="Times New Roman" w:hAnsiTheme="minorHAnsi" w:cstheme="minorHAnsi"/>
          <w:color w:val="7F7F7F" w:themeColor="text1" w:themeTint="80"/>
          <w:kern w:val="0"/>
          <w:sz w:val="16"/>
          <w:szCs w:val="16"/>
          <w:lang w:val="en-US" w:eastAsia="fr-FR"/>
          <w14:ligatures w14:val="none"/>
        </w:rPr>
        <w:t>:p</w:t>
      </w:r>
      <w:proofErr w:type="gramEnd"/>
      <w:r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 e33558, April 28, 2023.</w:t>
      </w:r>
    </w:p>
    <w:p w14:paraId="03F0B3EB" w14:textId="4FD31671" w:rsidR="000555E8" w:rsidRPr="00E7095A" w:rsidRDefault="00016BFE" w:rsidP="00E7095A">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9. Erythropoietin-Stimulating Agent </w:t>
      </w:r>
      <w:proofErr w:type="spellStart"/>
      <w:r w:rsidRPr="00E7095A">
        <w:rPr>
          <w:rFonts w:asciiTheme="minorHAnsi" w:eastAsia="Times New Roman" w:hAnsiTheme="minorHAnsi" w:cstheme="minorHAnsi"/>
          <w:color w:val="7F7F7F" w:themeColor="text1" w:themeTint="80"/>
          <w:kern w:val="0"/>
          <w:sz w:val="16"/>
          <w:szCs w:val="16"/>
          <w:lang w:val="en-US" w:eastAsia="fr-FR"/>
          <w14:ligatures w14:val="none"/>
        </w:rPr>
        <w:t>Hyporesponsiveness</w:t>
      </w:r>
      <w:proofErr w:type="spellEnd"/>
      <w:r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 in Patients Living with Chronic Kidney Disease Henry H.L. Wu a, b </w:t>
      </w:r>
      <w:proofErr w:type="spellStart"/>
      <w:r w:rsidRPr="00E7095A">
        <w:rPr>
          <w:rFonts w:asciiTheme="minorHAnsi" w:eastAsia="Times New Roman" w:hAnsiTheme="minorHAnsi" w:cstheme="minorHAnsi"/>
          <w:color w:val="7F7F7F" w:themeColor="text1" w:themeTint="80"/>
          <w:kern w:val="0"/>
          <w:sz w:val="16"/>
          <w:szCs w:val="16"/>
          <w:lang w:val="en-US" w:eastAsia="fr-FR"/>
          <w14:ligatures w14:val="none"/>
        </w:rPr>
        <w:t>Rajkumar</w:t>
      </w:r>
      <w:proofErr w:type="spellEnd"/>
      <w:r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 </w:t>
      </w:r>
      <w:proofErr w:type="spellStart"/>
      <w:r w:rsidRPr="00E7095A">
        <w:rPr>
          <w:rFonts w:asciiTheme="minorHAnsi" w:eastAsia="Times New Roman" w:hAnsiTheme="minorHAnsi" w:cstheme="minorHAnsi"/>
          <w:color w:val="7F7F7F" w:themeColor="text1" w:themeTint="80"/>
          <w:kern w:val="0"/>
          <w:sz w:val="16"/>
          <w:szCs w:val="16"/>
          <w:lang w:val="en-US" w:eastAsia="fr-FR"/>
          <w14:ligatures w14:val="none"/>
        </w:rPr>
        <w:t>Chinnadurai</w:t>
      </w:r>
      <w:proofErr w:type="spellEnd"/>
      <w:r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 b, c </w:t>
      </w:r>
      <w:proofErr w:type="spellStart"/>
      <w:r w:rsidRPr="00E7095A">
        <w:rPr>
          <w:rFonts w:asciiTheme="minorHAnsi" w:eastAsia="Times New Roman" w:hAnsiTheme="minorHAnsi" w:cstheme="minorHAnsi"/>
          <w:color w:val="7F7F7F" w:themeColor="text1" w:themeTint="80"/>
          <w:kern w:val="0"/>
          <w:sz w:val="16"/>
          <w:szCs w:val="16"/>
          <w:lang w:val="en-US" w:eastAsia="fr-FR"/>
          <w14:ligatures w14:val="none"/>
        </w:rPr>
        <w:t>aDepartment</w:t>
      </w:r>
      <w:proofErr w:type="spellEnd"/>
      <w:r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 of Renal Medicine, Lancashire Teaching Hospitals NHS Foundation Trust, Preston, UK; </w:t>
      </w:r>
      <w:proofErr w:type="spellStart"/>
      <w:r w:rsidRPr="00E7095A">
        <w:rPr>
          <w:rFonts w:asciiTheme="minorHAnsi" w:eastAsia="Times New Roman" w:hAnsiTheme="minorHAnsi" w:cstheme="minorHAnsi"/>
          <w:color w:val="7F7F7F" w:themeColor="text1" w:themeTint="80"/>
          <w:kern w:val="0"/>
          <w:sz w:val="16"/>
          <w:szCs w:val="16"/>
          <w:lang w:val="en-US" w:eastAsia="fr-FR"/>
          <w14:ligatures w14:val="none"/>
        </w:rPr>
        <w:t>bFaculty</w:t>
      </w:r>
      <w:proofErr w:type="spellEnd"/>
      <w:r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 of Biology, Medicine and Health, The University of Manchester, Manchester, UK; </w:t>
      </w:r>
      <w:proofErr w:type="spellStart"/>
      <w:r w:rsidRPr="00E7095A">
        <w:rPr>
          <w:rFonts w:asciiTheme="minorHAnsi" w:eastAsia="Times New Roman" w:hAnsiTheme="minorHAnsi" w:cstheme="minorHAnsi"/>
          <w:color w:val="7F7F7F" w:themeColor="text1" w:themeTint="80"/>
          <w:kern w:val="0"/>
          <w:sz w:val="16"/>
          <w:szCs w:val="16"/>
          <w:lang w:val="en-US" w:eastAsia="fr-FR"/>
          <w14:ligatures w14:val="none"/>
        </w:rPr>
        <w:t>cDepartment</w:t>
      </w:r>
      <w:proofErr w:type="spellEnd"/>
      <w:r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 of Renal Medicine, Northern Care Alliance NHS Foundation Trust, </w:t>
      </w:r>
      <w:proofErr w:type="spellStart"/>
      <w:r w:rsidRPr="00E7095A">
        <w:rPr>
          <w:rFonts w:asciiTheme="minorHAnsi" w:eastAsia="Times New Roman" w:hAnsiTheme="minorHAnsi" w:cstheme="minorHAnsi"/>
          <w:color w:val="7F7F7F" w:themeColor="text1" w:themeTint="80"/>
          <w:kern w:val="0"/>
          <w:sz w:val="16"/>
          <w:szCs w:val="16"/>
          <w:lang w:val="en-US" w:eastAsia="fr-FR"/>
          <w14:ligatures w14:val="none"/>
        </w:rPr>
        <w:t>Salford</w:t>
      </w:r>
      <w:proofErr w:type="spellEnd"/>
      <w:r w:rsidRPr="00E7095A">
        <w:rPr>
          <w:rFonts w:asciiTheme="minorHAnsi" w:eastAsia="Times New Roman" w:hAnsiTheme="minorHAnsi" w:cstheme="minorHAnsi"/>
          <w:color w:val="7F7F7F" w:themeColor="text1" w:themeTint="80"/>
          <w:kern w:val="0"/>
          <w:sz w:val="16"/>
          <w:szCs w:val="16"/>
          <w:lang w:val="en-US" w:eastAsia="fr-FR"/>
          <w14:ligatures w14:val="none"/>
        </w:rPr>
        <w:t>, UK 2022</w:t>
      </w:r>
    </w:p>
    <w:p w14:paraId="6EF7809F" w14:textId="213B5DA1" w:rsidR="002C4A2F" w:rsidRPr="00E7095A" w:rsidRDefault="002C4A2F" w:rsidP="00E7095A">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r w:rsidRPr="00E7095A">
        <w:rPr>
          <w:rFonts w:asciiTheme="minorHAnsi" w:eastAsia="Times New Roman" w:hAnsiTheme="minorHAnsi" w:cstheme="minorHAnsi"/>
          <w:color w:val="7F7F7F" w:themeColor="text1" w:themeTint="80"/>
          <w:kern w:val="0"/>
          <w:sz w:val="16"/>
          <w:szCs w:val="16"/>
          <w:lang w:val="en-US" w:eastAsia="fr-FR"/>
          <w14:ligatures w14:val="none"/>
        </w:rPr>
        <w:t xml:space="preserve">10. </w:t>
      </w:r>
      <w:hyperlink r:id="rId13" w:tgtFrame="_new" w:history="1">
        <w:r w:rsidRPr="00965A59">
          <w:rPr>
            <w:rFonts w:asciiTheme="minorHAnsi" w:eastAsia="Times New Roman" w:hAnsiTheme="minorHAnsi" w:cstheme="minorHAnsi"/>
            <w:color w:val="7F7F7F" w:themeColor="text1" w:themeTint="80"/>
            <w:kern w:val="0"/>
            <w:sz w:val="16"/>
            <w:szCs w:val="16"/>
            <w:lang w:val="en-GB" w:eastAsia="fr-FR"/>
            <w14:ligatures w14:val="none"/>
          </w:rPr>
          <w:t xml:space="preserve">KDIGO 2025 Clinical Practice Guideline for </w:t>
        </w:r>
        <w:proofErr w:type="spellStart"/>
        <w:r w:rsidRPr="00965A59">
          <w:rPr>
            <w:rFonts w:asciiTheme="minorHAnsi" w:eastAsia="Times New Roman" w:hAnsiTheme="minorHAnsi" w:cstheme="minorHAnsi"/>
            <w:color w:val="7F7F7F" w:themeColor="text1" w:themeTint="80"/>
            <w:kern w:val="0"/>
            <w:sz w:val="16"/>
            <w:szCs w:val="16"/>
            <w:lang w:val="en-GB" w:eastAsia="fr-FR"/>
            <w14:ligatures w14:val="none"/>
          </w:rPr>
          <w:t>Anemia</w:t>
        </w:r>
        <w:proofErr w:type="spellEnd"/>
        <w:r w:rsidRPr="00965A59">
          <w:rPr>
            <w:rFonts w:asciiTheme="minorHAnsi" w:eastAsia="Times New Roman" w:hAnsiTheme="minorHAnsi" w:cstheme="minorHAnsi"/>
            <w:color w:val="7F7F7F" w:themeColor="text1" w:themeTint="80"/>
            <w:kern w:val="0"/>
            <w:sz w:val="16"/>
            <w:szCs w:val="16"/>
            <w:lang w:val="en-GB" w:eastAsia="fr-FR"/>
            <w14:ligatures w14:val="none"/>
          </w:rPr>
          <w:t xml:space="preserve"> in CKD (PDF)</w:t>
        </w:r>
      </w:hyperlink>
    </w:p>
    <w:p w14:paraId="7010C683" w14:textId="280E52FE" w:rsidR="002C4A2F" w:rsidRPr="00E7095A" w:rsidRDefault="002C4A2F" w:rsidP="00E7095A">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p>
    <w:p w14:paraId="5C2EA159" w14:textId="77777777" w:rsidR="000555E8" w:rsidRPr="00E7095A" w:rsidRDefault="000555E8" w:rsidP="00E7095A">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p>
    <w:p w14:paraId="329BB0ED" w14:textId="70C7DD9E" w:rsidR="0052491C" w:rsidRPr="00E7095A" w:rsidRDefault="0052491C" w:rsidP="00E7095A">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p>
    <w:p w14:paraId="5DD29313" w14:textId="77777777" w:rsidR="0052491C" w:rsidRPr="00E7095A" w:rsidRDefault="0052491C" w:rsidP="00E7095A">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p>
    <w:p w14:paraId="0B713B7A" w14:textId="77777777" w:rsidR="0052491C" w:rsidRPr="00E7095A" w:rsidRDefault="0052491C" w:rsidP="00E7095A">
      <w:pPr>
        <w:pStyle w:val="Heading1"/>
        <w:shd w:val="clear" w:color="auto" w:fill="FFFFFF"/>
        <w:spacing w:line="240" w:lineRule="auto"/>
        <w:jc w:val="both"/>
        <w:rPr>
          <w:rFonts w:asciiTheme="minorHAnsi" w:eastAsia="Times New Roman" w:hAnsiTheme="minorHAnsi" w:cstheme="minorHAnsi"/>
          <w:color w:val="7F7F7F" w:themeColor="text1" w:themeTint="80"/>
          <w:kern w:val="0"/>
          <w:sz w:val="16"/>
          <w:szCs w:val="16"/>
          <w:lang w:val="en-US" w:eastAsia="fr-FR"/>
          <w14:ligatures w14:val="none"/>
        </w:rPr>
      </w:pPr>
    </w:p>
    <w:sectPr w:rsidR="0052491C" w:rsidRPr="00E7095A" w:rsidSect="00175BFE">
      <w:headerReference w:type="even" r:id="rId14"/>
      <w:headerReference w:type="default" r:id="rId15"/>
      <w:footerReference w:type="even" r:id="rId16"/>
      <w:footerReference w:type="default" r:id="rId17"/>
      <w:headerReference w:type="first" r:id="rId18"/>
      <w:footerReference w:type="first" r:id="rId19"/>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303A4" w14:textId="77777777" w:rsidR="00F20E1C" w:rsidRDefault="00F20E1C" w:rsidP="00D103B3">
      <w:pPr>
        <w:spacing w:after="0" w:line="240" w:lineRule="auto"/>
      </w:pPr>
      <w:r>
        <w:separator/>
      </w:r>
    </w:p>
  </w:endnote>
  <w:endnote w:type="continuationSeparator" w:id="0">
    <w:p w14:paraId="2B31A13A" w14:textId="77777777" w:rsidR="00F20E1C" w:rsidRDefault="00F20E1C" w:rsidP="00D10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Sans">
    <w:altName w:val="Arial"/>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07F0F" w14:textId="77777777" w:rsidR="0010311F" w:rsidRDefault="00103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5FE11" w14:textId="77777777" w:rsidR="0010311F" w:rsidRDefault="00103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A186B" w14:textId="77777777" w:rsidR="0010311F" w:rsidRDefault="00103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0F775" w14:textId="77777777" w:rsidR="00F20E1C" w:rsidRDefault="00F20E1C" w:rsidP="00D103B3">
      <w:pPr>
        <w:spacing w:after="0" w:line="240" w:lineRule="auto"/>
      </w:pPr>
      <w:r>
        <w:separator/>
      </w:r>
    </w:p>
  </w:footnote>
  <w:footnote w:type="continuationSeparator" w:id="0">
    <w:p w14:paraId="4C9178E2" w14:textId="77777777" w:rsidR="00F20E1C" w:rsidRDefault="00F20E1C" w:rsidP="00D10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17C0C" w14:textId="2797B81A" w:rsidR="0010311F" w:rsidRDefault="00B10334">
    <w:pPr>
      <w:pStyle w:val="Header"/>
    </w:pPr>
    <w:r>
      <w:rPr>
        <w:noProof/>
      </w:rPr>
      <w:pict w14:anchorId="25D64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74782" o:spid="_x0000_s1026" type="#_x0000_t136" style="position:absolute;margin-left:0;margin-top:0;width:548.25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118C" w14:textId="5D2596C0" w:rsidR="0010311F" w:rsidRDefault="00B10334">
    <w:pPr>
      <w:pStyle w:val="Header"/>
    </w:pPr>
    <w:r>
      <w:rPr>
        <w:noProof/>
      </w:rPr>
      <w:pict w14:anchorId="03408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74783" o:spid="_x0000_s1027" type="#_x0000_t136" style="position:absolute;margin-left:0;margin-top:0;width:548.25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8A7F5" w14:textId="5A3155DD" w:rsidR="0010311F" w:rsidRDefault="00B10334">
    <w:pPr>
      <w:pStyle w:val="Header"/>
    </w:pPr>
    <w:r>
      <w:rPr>
        <w:noProof/>
      </w:rPr>
      <w:pict w14:anchorId="53255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74781" o:spid="_x0000_s1025" type="#_x0000_t136" style="position:absolute;margin-left:0;margin-top:0;width:548.25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9B8"/>
    <w:multiLevelType w:val="hybridMultilevel"/>
    <w:tmpl w:val="798203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30CCD"/>
    <w:multiLevelType w:val="multilevel"/>
    <w:tmpl w:val="A19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22209"/>
    <w:multiLevelType w:val="hybridMultilevel"/>
    <w:tmpl w:val="B316C7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32E76B2"/>
    <w:multiLevelType w:val="multilevel"/>
    <w:tmpl w:val="BA50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756F3"/>
    <w:multiLevelType w:val="hybridMultilevel"/>
    <w:tmpl w:val="0286175A"/>
    <w:lvl w:ilvl="0" w:tplc="ED6495B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FC0816"/>
    <w:multiLevelType w:val="multilevel"/>
    <w:tmpl w:val="D352A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C505E"/>
    <w:multiLevelType w:val="multilevel"/>
    <w:tmpl w:val="CD16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22D53"/>
    <w:multiLevelType w:val="multilevel"/>
    <w:tmpl w:val="18BA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F5E54"/>
    <w:multiLevelType w:val="multilevel"/>
    <w:tmpl w:val="2DAA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26E9C"/>
    <w:multiLevelType w:val="hybridMultilevel"/>
    <w:tmpl w:val="9FCC076E"/>
    <w:lvl w:ilvl="0" w:tplc="040C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DB93017"/>
    <w:multiLevelType w:val="hybridMultilevel"/>
    <w:tmpl w:val="4F804D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24348A2"/>
    <w:multiLevelType w:val="hybridMultilevel"/>
    <w:tmpl w:val="7BA4D62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6C07361"/>
    <w:multiLevelType w:val="multilevel"/>
    <w:tmpl w:val="54B4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6693E"/>
    <w:multiLevelType w:val="hybridMultilevel"/>
    <w:tmpl w:val="8B50EF2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0366E63"/>
    <w:multiLevelType w:val="multilevel"/>
    <w:tmpl w:val="4748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9A5B8D"/>
    <w:multiLevelType w:val="hybridMultilevel"/>
    <w:tmpl w:val="68A4BD40"/>
    <w:lvl w:ilvl="0" w:tplc="040C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9A81D08"/>
    <w:multiLevelType w:val="multilevel"/>
    <w:tmpl w:val="0AF6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838B3"/>
    <w:multiLevelType w:val="hybridMultilevel"/>
    <w:tmpl w:val="DCEA97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71674C41"/>
    <w:multiLevelType w:val="multilevel"/>
    <w:tmpl w:val="2248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B3103A"/>
    <w:multiLevelType w:val="multilevel"/>
    <w:tmpl w:val="5CE41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3F2DFD"/>
    <w:multiLevelType w:val="hybridMultilevel"/>
    <w:tmpl w:val="0D64FE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707B96"/>
    <w:multiLevelType w:val="multilevel"/>
    <w:tmpl w:val="F5F2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C35135"/>
    <w:multiLevelType w:val="hybridMultilevel"/>
    <w:tmpl w:val="A0E28BCE"/>
    <w:lvl w:ilvl="0" w:tplc="ED6495B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12"/>
  </w:num>
  <w:num w:numId="4">
    <w:abstractNumId w:val="16"/>
  </w:num>
  <w:num w:numId="5">
    <w:abstractNumId w:val="6"/>
  </w:num>
  <w:num w:numId="6">
    <w:abstractNumId w:val="14"/>
  </w:num>
  <w:num w:numId="7">
    <w:abstractNumId w:val="21"/>
  </w:num>
  <w:num w:numId="8">
    <w:abstractNumId w:val="18"/>
  </w:num>
  <w:num w:numId="9">
    <w:abstractNumId w:val="2"/>
  </w:num>
  <w:num w:numId="10">
    <w:abstractNumId w:val="19"/>
  </w:num>
  <w:num w:numId="11">
    <w:abstractNumId w:val="1"/>
  </w:num>
  <w:num w:numId="12">
    <w:abstractNumId w:val="13"/>
  </w:num>
  <w:num w:numId="13">
    <w:abstractNumId w:val="20"/>
  </w:num>
  <w:num w:numId="14">
    <w:abstractNumId w:val="15"/>
  </w:num>
  <w:num w:numId="15">
    <w:abstractNumId w:val="9"/>
  </w:num>
  <w:num w:numId="16">
    <w:abstractNumId w:val="17"/>
  </w:num>
  <w:num w:numId="17">
    <w:abstractNumId w:val="22"/>
  </w:num>
  <w:num w:numId="18">
    <w:abstractNumId w:val="4"/>
  </w:num>
  <w:num w:numId="19">
    <w:abstractNumId w:val="0"/>
  </w:num>
  <w:num w:numId="20">
    <w:abstractNumId w:val="10"/>
  </w:num>
  <w:num w:numId="21">
    <w:abstractNumId w:val="8"/>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39"/>
    <w:rsid w:val="00016BFE"/>
    <w:rsid w:val="000201D9"/>
    <w:rsid w:val="00021FD5"/>
    <w:rsid w:val="00026379"/>
    <w:rsid w:val="00036C2B"/>
    <w:rsid w:val="00042E46"/>
    <w:rsid w:val="000555E8"/>
    <w:rsid w:val="00083938"/>
    <w:rsid w:val="00085F9B"/>
    <w:rsid w:val="000A19DB"/>
    <w:rsid w:val="000A3ACE"/>
    <w:rsid w:val="000D6FD8"/>
    <w:rsid w:val="000D7A9F"/>
    <w:rsid w:val="000F5186"/>
    <w:rsid w:val="0010311F"/>
    <w:rsid w:val="00105DFA"/>
    <w:rsid w:val="00127C30"/>
    <w:rsid w:val="00143099"/>
    <w:rsid w:val="00156D51"/>
    <w:rsid w:val="00157A57"/>
    <w:rsid w:val="00175BFE"/>
    <w:rsid w:val="00176DDE"/>
    <w:rsid w:val="00196327"/>
    <w:rsid w:val="0019786D"/>
    <w:rsid w:val="001A430C"/>
    <w:rsid w:val="001A733C"/>
    <w:rsid w:val="001E0FD0"/>
    <w:rsid w:val="001E431E"/>
    <w:rsid w:val="001F711D"/>
    <w:rsid w:val="002149CC"/>
    <w:rsid w:val="00230FFB"/>
    <w:rsid w:val="00254224"/>
    <w:rsid w:val="00254342"/>
    <w:rsid w:val="00264199"/>
    <w:rsid w:val="0026639C"/>
    <w:rsid w:val="002718A7"/>
    <w:rsid w:val="002C4A2F"/>
    <w:rsid w:val="002D441E"/>
    <w:rsid w:val="002E2013"/>
    <w:rsid w:val="002F0229"/>
    <w:rsid w:val="002F47A0"/>
    <w:rsid w:val="003046EA"/>
    <w:rsid w:val="0031579E"/>
    <w:rsid w:val="00317145"/>
    <w:rsid w:val="00345249"/>
    <w:rsid w:val="003602E4"/>
    <w:rsid w:val="00365DF3"/>
    <w:rsid w:val="00377DD2"/>
    <w:rsid w:val="00396796"/>
    <w:rsid w:val="003B16FD"/>
    <w:rsid w:val="003B4904"/>
    <w:rsid w:val="003D7B7D"/>
    <w:rsid w:val="003E2E7F"/>
    <w:rsid w:val="003E3902"/>
    <w:rsid w:val="003F1472"/>
    <w:rsid w:val="004010EB"/>
    <w:rsid w:val="0040461C"/>
    <w:rsid w:val="00436B32"/>
    <w:rsid w:val="00437351"/>
    <w:rsid w:val="00443EC4"/>
    <w:rsid w:val="00445173"/>
    <w:rsid w:val="004453A4"/>
    <w:rsid w:val="00463A7C"/>
    <w:rsid w:val="00471509"/>
    <w:rsid w:val="00486849"/>
    <w:rsid w:val="00491B4F"/>
    <w:rsid w:val="004B5E6A"/>
    <w:rsid w:val="004D5838"/>
    <w:rsid w:val="004D6017"/>
    <w:rsid w:val="00501D9F"/>
    <w:rsid w:val="005170D9"/>
    <w:rsid w:val="0052491C"/>
    <w:rsid w:val="005265F4"/>
    <w:rsid w:val="00537EA8"/>
    <w:rsid w:val="00542E8F"/>
    <w:rsid w:val="0054316E"/>
    <w:rsid w:val="00547A35"/>
    <w:rsid w:val="00550751"/>
    <w:rsid w:val="00564C2C"/>
    <w:rsid w:val="00571526"/>
    <w:rsid w:val="00583158"/>
    <w:rsid w:val="005931D3"/>
    <w:rsid w:val="00595FA2"/>
    <w:rsid w:val="005C4C4B"/>
    <w:rsid w:val="005E12E7"/>
    <w:rsid w:val="006056F8"/>
    <w:rsid w:val="00616BC4"/>
    <w:rsid w:val="00644926"/>
    <w:rsid w:val="00647BDF"/>
    <w:rsid w:val="00657B88"/>
    <w:rsid w:val="00686FAC"/>
    <w:rsid w:val="0069131D"/>
    <w:rsid w:val="00695C6B"/>
    <w:rsid w:val="006B2946"/>
    <w:rsid w:val="006B42F7"/>
    <w:rsid w:val="006B7289"/>
    <w:rsid w:val="006C4FE3"/>
    <w:rsid w:val="006C7D2A"/>
    <w:rsid w:val="006E12FA"/>
    <w:rsid w:val="007151AE"/>
    <w:rsid w:val="00727CA1"/>
    <w:rsid w:val="0073265B"/>
    <w:rsid w:val="00754865"/>
    <w:rsid w:val="0076059D"/>
    <w:rsid w:val="00763458"/>
    <w:rsid w:val="00780DCD"/>
    <w:rsid w:val="0079158D"/>
    <w:rsid w:val="00794B35"/>
    <w:rsid w:val="00797C58"/>
    <w:rsid w:val="007A3D9E"/>
    <w:rsid w:val="007A7C79"/>
    <w:rsid w:val="007A7E98"/>
    <w:rsid w:val="007D66FE"/>
    <w:rsid w:val="007E5ADE"/>
    <w:rsid w:val="007F1719"/>
    <w:rsid w:val="007F431B"/>
    <w:rsid w:val="00804396"/>
    <w:rsid w:val="00827450"/>
    <w:rsid w:val="00836817"/>
    <w:rsid w:val="00843B5B"/>
    <w:rsid w:val="0086022E"/>
    <w:rsid w:val="00862894"/>
    <w:rsid w:val="008662F4"/>
    <w:rsid w:val="008975EA"/>
    <w:rsid w:val="008A62A7"/>
    <w:rsid w:val="008B3B4D"/>
    <w:rsid w:val="008B6F2E"/>
    <w:rsid w:val="008C33A1"/>
    <w:rsid w:val="008C3A51"/>
    <w:rsid w:val="008C47C3"/>
    <w:rsid w:val="008D0538"/>
    <w:rsid w:val="008D6D44"/>
    <w:rsid w:val="008E063E"/>
    <w:rsid w:val="009058A5"/>
    <w:rsid w:val="00924AEA"/>
    <w:rsid w:val="00952BD5"/>
    <w:rsid w:val="00965A59"/>
    <w:rsid w:val="00974702"/>
    <w:rsid w:val="00987015"/>
    <w:rsid w:val="009B6448"/>
    <w:rsid w:val="009D2315"/>
    <w:rsid w:val="009D4A47"/>
    <w:rsid w:val="009D5C3A"/>
    <w:rsid w:val="009E00EF"/>
    <w:rsid w:val="009E0726"/>
    <w:rsid w:val="009E5250"/>
    <w:rsid w:val="009E673F"/>
    <w:rsid w:val="00A0350E"/>
    <w:rsid w:val="00A268A7"/>
    <w:rsid w:val="00A451BA"/>
    <w:rsid w:val="00A517AA"/>
    <w:rsid w:val="00A64005"/>
    <w:rsid w:val="00AA64A3"/>
    <w:rsid w:val="00AA7FC8"/>
    <w:rsid w:val="00AC644A"/>
    <w:rsid w:val="00AE4EDA"/>
    <w:rsid w:val="00B03DDA"/>
    <w:rsid w:val="00B10334"/>
    <w:rsid w:val="00B114D8"/>
    <w:rsid w:val="00B1467C"/>
    <w:rsid w:val="00B22091"/>
    <w:rsid w:val="00B229AC"/>
    <w:rsid w:val="00B51CAA"/>
    <w:rsid w:val="00B90A39"/>
    <w:rsid w:val="00BB0F24"/>
    <w:rsid w:val="00BB59B5"/>
    <w:rsid w:val="00BD3BCB"/>
    <w:rsid w:val="00BE2D57"/>
    <w:rsid w:val="00BE6179"/>
    <w:rsid w:val="00BE7462"/>
    <w:rsid w:val="00C058B0"/>
    <w:rsid w:val="00C20FF5"/>
    <w:rsid w:val="00C25C70"/>
    <w:rsid w:val="00C27602"/>
    <w:rsid w:val="00C8230B"/>
    <w:rsid w:val="00C856E7"/>
    <w:rsid w:val="00CE512F"/>
    <w:rsid w:val="00D0106E"/>
    <w:rsid w:val="00D0489B"/>
    <w:rsid w:val="00D103B3"/>
    <w:rsid w:val="00D23B92"/>
    <w:rsid w:val="00D640D5"/>
    <w:rsid w:val="00D749D9"/>
    <w:rsid w:val="00D85EDA"/>
    <w:rsid w:val="00DB6409"/>
    <w:rsid w:val="00DC4DBD"/>
    <w:rsid w:val="00DD49DC"/>
    <w:rsid w:val="00E077B5"/>
    <w:rsid w:val="00E262E6"/>
    <w:rsid w:val="00E3787F"/>
    <w:rsid w:val="00E617CA"/>
    <w:rsid w:val="00E62EE4"/>
    <w:rsid w:val="00E7095A"/>
    <w:rsid w:val="00E717DB"/>
    <w:rsid w:val="00E73417"/>
    <w:rsid w:val="00E877E5"/>
    <w:rsid w:val="00EC4089"/>
    <w:rsid w:val="00ED50F8"/>
    <w:rsid w:val="00EF1F9C"/>
    <w:rsid w:val="00F0029F"/>
    <w:rsid w:val="00F124CD"/>
    <w:rsid w:val="00F20E1C"/>
    <w:rsid w:val="00F26D17"/>
    <w:rsid w:val="00F7171D"/>
    <w:rsid w:val="00F77F54"/>
    <w:rsid w:val="00F80D64"/>
    <w:rsid w:val="00F97535"/>
    <w:rsid w:val="00FD1128"/>
    <w:rsid w:val="00FE1A20"/>
    <w:rsid w:val="00FE60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10F4"/>
  <w15:chartTrackingRefBased/>
  <w15:docId w15:val="{7A0BF030-E826-492B-8A23-1AE86EC2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51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A3AC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paragraph" w:styleId="Heading3">
    <w:name w:val="heading 3"/>
    <w:basedOn w:val="Normal"/>
    <w:next w:val="Normal"/>
    <w:link w:val="Heading3Char"/>
    <w:uiPriority w:val="9"/>
    <w:unhideWhenUsed/>
    <w:qFormat/>
    <w:rsid w:val="000A3A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64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6431"/>
    <w:rPr>
      <w:rFonts w:ascii="Consolas" w:hAnsi="Consolas"/>
      <w:sz w:val="21"/>
      <w:szCs w:val="21"/>
    </w:rPr>
  </w:style>
  <w:style w:type="character" w:customStyle="1" w:styleId="Heading2Char">
    <w:name w:val="Heading 2 Char"/>
    <w:basedOn w:val="DefaultParagraphFont"/>
    <w:link w:val="Heading2"/>
    <w:uiPriority w:val="9"/>
    <w:rsid w:val="000A3ACE"/>
    <w:rPr>
      <w:rFonts w:ascii="Times New Roman" w:eastAsia="Times New Roman" w:hAnsi="Times New Roman" w:cs="Times New Roman"/>
      <w:b/>
      <w:bCs/>
      <w:kern w:val="0"/>
      <w:sz w:val="36"/>
      <w:szCs w:val="36"/>
      <w:lang w:eastAsia="fr-FR"/>
      <w14:ligatures w14:val="none"/>
    </w:rPr>
  </w:style>
  <w:style w:type="paragraph" w:customStyle="1" w:styleId="whitespace-pre-wrap">
    <w:name w:val="whitespace-pre-wrap"/>
    <w:basedOn w:val="Normal"/>
    <w:rsid w:val="000A3AC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3Char">
    <w:name w:val="Heading 3 Char"/>
    <w:basedOn w:val="DefaultParagraphFont"/>
    <w:link w:val="Heading3"/>
    <w:uiPriority w:val="9"/>
    <w:rsid w:val="000A3ACE"/>
    <w:rPr>
      <w:rFonts w:asciiTheme="majorHAnsi" w:eastAsiaTheme="majorEastAsia" w:hAnsiTheme="majorHAnsi" w:cstheme="majorBidi"/>
      <w:color w:val="1F3763" w:themeColor="accent1" w:themeShade="7F"/>
      <w:sz w:val="24"/>
      <w:szCs w:val="24"/>
    </w:rPr>
  </w:style>
  <w:style w:type="paragraph" w:customStyle="1" w:styleId="whitespace-normal">
    <w:name w:val="whitespace-normal"/>
    <w:basedOn w:val="Normal"/>
    <w:rsid w:val="000A3AC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table" w:styleId="GridTable1Light-Accent1">
    <w:name w:val="Grid Table 1 Light Accent 1"/>
    <w:basedOn w:val="TableNormal"/>
    <w:uiPriority w:val="46"/>
    <w:rsid w:val="000A3AC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A3AC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A3AC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mb15">
    <w:name w:val="mb15"/>
    <w:basedOn w:val="Normal"/>
    <w:rsid w:val="00E617C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Hyperlink">
    <w:name w:val="Hyperlink"/>
    <w:basedOn w:val="DefaultParagraphFont"/>
    <w:uiPriority w:val="99"/>
    <w:unhideWhenUsed/>
    <w:rsid w:val="00E617CA"/>
    <w:rPr>
      <w:color w:val="0000FF"/>
      <w:u w:val="single"/>
    </w:rPr>
  </w:style>
  <w:style w:type="paragraph" w:styleId="Header">
    <w:name w:val="header"/>
    <w:basedOn w:val="Normal"/>
    <w:link w:val="HeaderChar"/>
    <w:uiPriority w:val="99"/>
    <w:unhideWhenUsed/>
    <w:rsid w:val="00D10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3B3"/>
  </w:style>
  <w:style w:type="paragraph" w:styleId="Footer">
    <w:name w:val="footer"/>
    <w:basedOn w:val="Normal"/>
    <w:link w:val="FooterChar"/>
    <w:uiPriority w:val="99"/>
    <w:unhideWhenUsed/>
    <w:rsid w:val="00D10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3B3"/>
  </w:style>
  <w:style w:type="character" w:styleId="Emphasis">
    <w:name w:val="Emphasis"/>
    <w:basedOn w:val="DefaultParagraphFont"/>
    <w:uiPriority w:val="20"/>
    <w:qFormat/>
    <w:rsid w:val="004D6017"/>
    <w:rPr>
      <w:i/>
      <w:iCs/>
    </w:rPr>
  </w:style>
  <w:style w:type="character" w:customStyle="1" w:styleId="Heading1Char">
    <w:name w:val="Heading 1 Char"/>
    <w:basedOn w:val="DefaultParagraphFont"/>
    <w:link w:val="Heading1"/>
    <w:uiPriority w:val="9"/>
    <w:rsid w:val="00CE512F"/>
    <w:rPr>
      <w:rFonts w:asciiTheme="majorHAnsi" w:eastAsiaTheme="majorEastAsia" w:hAnsiTheme="majorHAnsi" w:cstheme="majorBidi"/>
      <w:color w:val="2F5496" w:themeColor="accent1" w:themeShade="BF"/>
      <w:sz w:val="32"/>
      <w:szCs w:val="32"/>
    </w:rPr>
  </w:style>
  <w:style w:type="character" w:customStyle="1" w:styleId="ej-journal-doi">
    <w:name w:val="ej-journal-doi"/>
    <w:basedOn w:val="DefaultParagraphFont"/>
    <w:rsid w:val="00CE512F"/>
  </w:style>
  <w:style w:type="character" w:customStyle="1" w:styleId="ej-journal-name">
    <w:name w:val="ej-journal-name"/>
    <w:basedOn w:val="DefaultParagraphFont"/>
    <w:rsid w:val="00CE512F"/>
  </w:style>
  <w:style w:type="character" w:customStyle="1" w:styleId="UnresolvedMention">
    <w:name w:val="Unresolved Mention"/>
    <w:basedOn w:val="DefaultParagraphFont"/>
    <w:uiPriority w:val="99"/>
    <w:semiHidden/>
    <w:unhideWhenUsed/>
    <w:rsid w:val="00843B5B"/>
    <w:rPr>
      <w:color w:val="605E5C"/>
      <w:shd w:val="clear" w:color="auto" w:fill="E1DFDD"/>
    </w:rPr>
  </w:style>
  <w:style w:type="paragraph" w:styleId="ListParagraph">
    <w:name w:val="List Paragraph"/>
    <w:basedOn w:val="Normal"/>
    <w:uiPriority w:val="34"/>
    <w:qFormat/>
    <w:rsid w:val="00042E46"/>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B03DDA"/>
    <w:rPr>
      <w:b/>
      <w:bCs/>
    </w:rPr>
  </w:style>
  <w:style w:type="paragraph" w:styleId="NormalWeb">
    <w:name w:val="Normal (Web)"/>
    <w:basedOn w:val="Normal"/>
    <w:uiPriority w:val="99"/>
    <w:semiHidden/>
    <w:unhideWhenUsed/>
    <w:rsid w:val="001A430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853">
      <w:bodyDiv w:val="1"/>
      <w:marLeft w:val="0"/>
      <w:marRight w:val="0"/>
      <w:marTop w:val="0"/>
      <w:marBottom w:val="0"/>
      <w:divBdr>
        <w:top w:val="none" w:sz="0" w:space="0" w:color="auto"/>
        <w:left w:val="none" w:sz="0" w:space="0" w:color="auto"/>
        <w:bottom w:val="none" w:sz="0" w:space="0" w:color="auto"/>
        <w:right w:val="none" w:sz="0" w:space="0" w:color="auto"/>
      </w:divBdr>
    </w:div>
    <w:div w:id="196477840">
      <w:bodyDiv w:val="1"/>
      <w:marLeft w:val="0"/>
      <w:marRight w:val="0"/>
      <w:marTop w:val="0"/>
      <w:marBottom w:val="0"/>
      <w:divBdr>
        <w:top w:val="none" w:sz="0" w:space="0" w:color="auto"/>
        <w:left w:val="none" w:sz="0" w:space="0" w:color="auto"/>
        <w:bottom w:val="none" w:sz="0" w:space="0" w:color="auto"/>
        <w:right w:val="none" w:sz="0" w:space="0" w:color="auto"/>
      </w:divBdr>
      <w:divsChild>
        <w:div w:id="1780028980">
          <w:marLeft w:val="0"/>
          <w:marRight w:val="0"/>
          <w:marTop w:val="0"/>
          <w:marBottom w:val="0"/>
          <w:divBdr>
            <w:top w:val="none" w:sz="0" w:space="0" w:color="auto"/>
            <w:left w:val="none" w:sz="0" w:space="0" w:color="auto"/>
            <w:bottom w:val="none" w:sz="0" w:space="0" w:color="auto"/>
            <w:right w:val="none" w:sz="0" w:space="0" w:color="auto"/>
          </w:divBdr>
          <w:divsChild>
            <w:div w:id="6271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2850">
      <w:bodyDiv w:val="1"/>
      <w:marLeft w:val="0"/>
      <w:marRight w:val="0"/>
      <w:marTop w:val="0"/>
      <w:marBottom w:val="0"/>
      <w:divBdr>
        <w:top w:val="none" w:sz="0" w:space="0" w:color="auto"/>
        <w:left w:val="none" w:sz="0" w:space="0" w:color="auto"/>
        <w:bottom w:val="none" w:sz="0" w:space="0" w:color="auto"/>
        <w:right w:val="none" w:sz="0" w:space="0" w:color="auto"/>
      </w:divBdr>
    </w:div>
    <w:div w:id="494107985">
      <w:bodyDiv w:val="1"/>
      <w:marLeft w:val="0"/>
      <w:marRight w:val="0"/>
      <w:marTop w:val="0"/>
      <w:marBottom w:val="0"/>
      <w:divBdr>
        <w:top w:val="none" w:sz="0" w:space="0" w:color="auto"/>
        <w:left w:val="none" w:sz="0" w:space="0" w:color="auto"/>
        <w:bottom w:val="none" w:sz="0" w:space="0" w:color="auto"/>
        <w:right w:val="none" w:sz="0" w:space="0" w:color="auto"/>
      </w:divBdr>
    </w:div>
    <w:div w:id="514928987">
      <w:bodyDiv w:val="1"/>
      <w:marLeft w:val="0"/>
      <w:marRight w:val="0"/>
      <w:marTop w:val="0"/>
      <w:marBottom w:val="0"/>
      <w:divBdr>
        <w:top w:val="none" w:sz="0" w:space="0" w:color="auto"/>
        <w:left w:val="none" w:sz="0" w:space="0" w:color="auto"/>
        <w:bottom w:val="none" w:sz="0" w:space="0" w:color="auto"/>
        <w:right w:val="none" w:sz="0" w:space="0" w:color="auto"/>
      </w:divBdr>
    </w:div>
    <w:div w:id="531187932">
      <w:bodyDiv w:val="1"/>
      <w:marLeft w:val="0"/>
      <w:marRight w:val="0"/>
      <w:marTop w:val="0"/>
      <w:marBottom w:val="0"/>
      <w:divBdr>
        <w:top w:val="none" w:sz="0" w:space="0" w:color="auto"/>
        <w:left w:val="none" w:sz="0" w:space="0" w:color="auto"/>
        <w:bottom w:val="none" w:sz="0" w:space="0" w:color="auto"/>
        <w:right w:val="none" w:sz="0" w:space="0" w:color="auto"/>
      </w:divBdr>
    </w:div>
    <w:div w:id="571354852">
      <w:bodyDiv w:val="1"/>
      <w:marLeft w:val="0"/>
      <w:marRight w:val="0"/>
      <w:marTop w:val="0"/>
      <w:marBottom w:val="0"/>
      <w:divBdr>
        <w:top w:val="none" w:sz="0" w:space="0" w:color="auto"/>
        <w:left w:val="none" w:sz="0" w:space="0" w:color="auto"/>
        <w:bottom w:val="none" w:sz="0" w:space="0" w:color="auto"/>
        <w:right w:val="none" w:sz="0" w:space="0" w:color="auto"/>
      </w:divBdr>
    </w:div>
    <w:div w:id="619530638">
      <w:bodyDiv w:val="1"/>
      <w:marLeft w:val="0"/>
      <w:marRight w:val="0"/>
      <w:marTop w:val="0"/>
      <w:marBottom w:val="0"/>
      <w:divBdr>
        <w:top w:val="none" w:sz="0" w:space="0" w:color="auto"/>
        <w:left w:val="none" w:sz="0" w:space="0" w:color="auto"/>
        <w:bottom w:val="none" w:sz="0" w:space="0" w:color="auto"/>
        <w:right w:val="none" w:sz="0" w:space="0" w:color="auto"/>
      </w:divBdr>
      <w:divsChild>
        <w:div w:id="2084334925">
          <w:marLeft w:val="0"/>
          <w:marRight w:val="0"/>
          <w:marTop w:val="0"/>
          <w:marBottom w:val="0"/>
          <w:divBdr>
            <w:top w:val="none" w:sz="0" w:space="0" w:color="auto"/>
            <w:left w:val="none" w:sz="0" w:space="0" w:color="auto"/>
            <w:bottom w:val="none" w:sz="0" w:space="0" w:color="auto"/>
            <w:right w:val="none" w:sz="0" w:space="0" w:color="auto"/>
          </w:divBdr>
          <w:divsChild>
            <w:div w:id="19041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45057">
      <w:bodyDiv w:val="1"/>
      <w:marLeft w:val="0"/>
      <w:marRight w:val="0"/>
      <w:marTop w:val="0"/>
      <w:marBottom w:val="0"/>
      <w:divBdr>
        <w:top w:val="none" w:sz="0" w:space="0" w:color="auto"/>
        <w:left w:val="none" w:sz="0" w:space="0" w:color="auto"/>
        <w:bottom w:val="none" w:sz="0" w:space="0" w:color="auto"/>
        <w:right w:val="none" w:sz="0" w:space="0" w:color="auto"/>
      </w:divBdr>
    </w:div>
    <w:div w:id="1106344049">
      <w:bodyDiv w:val="1"/>
      <w:marLeft w:val="0"/>
      <w:marRight w:val="0"/>
      <w:marTop w:val="0"/>
      <w:marBottom w:val="0"/>
      <w:divBdr>
        <w:top w:val="none" w:sz="0" w:space="0" w:color="auto"/>
        <w:left w:val="none" w:sz="0" w:space="0" w:color="auto"/>
        <w:bottom w:val="none" w:sz="0" w:space="0" w:color="auto"/>
        <w:right w:val="none" w:sz="0" w:space="0" w:color="auto"/>
      </w:divBdr>
      <w:divsChild>
        <w:div w:id="1108499544">
          <w:marLeft w:val="0"/>
          <w:marRight w:val="0"/>
          <w:marTop w:val="0"/>
          <w:marBottom w:val="0"/>
          <w:divBdr>
            <w:top w:val="none" w:sz="0" w:space="0" w:color="auto"/>
            <w:left w:val="none" w:sz="0" w:space="0" w:color="auto"/>
            <w:bottom w:val="none" w:sz="0" w:space="0" w:color="auto"/>
            <w:right w:val="none" w:sz="0" w:space="0" w:color="auto"/>
          </w:divBdr>
          <w:divsChild>
            <w:div w:id="133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2058">
      <w:bodyDiv w:val="1"/>
      <w:marLeft w:val="0"/>
      <w:marRight w:val="0"/>
      <w:marTop w:val="0"/>
      <w:marBottom w:val="0"/>
      <w:divBdr>
        <w:top w:val="none" w:sz="0" w:space="0" w:color="auto"/>
        <w:left w:val="none" w:sz="0" w:space="0" w:color="auto"/>
        <w:bottom w:val="none" w:sz="0" w:space="0" w:color="auto"/>
        <w:right w:val="none" w:sz="0" w:space="0" w:color="auto"/>
      </w:divBdr>
    </w:div>
    <w:div w:id="1570188474">
      <w:bodyDiv w:val="1"/>
      <w:marLeft w:val="0"/>
      <w:marRight w:val="0"/>
      <w:marTop w:val="0"/>
      <w:marBottom w:val="0"/>
      <w:divBdr>
        <w:top w:val="none" w:sz="0" w:space="0" w:color="auto"/>
        <w:left w:val="none" w:sz="0" w:space="0" w:color="auto"/>
        <w:bottom w:val="none" w:sz="0" w:space="0" w:color="auto"/>
        <w:right w:val="none" w:sz="0" w:space="0" w:color="auto"/>
      </w:divBdr>
    </w:div>
    <w:div w:id="1656520648">
      <w:bodyDiv w:val="1"/>
      <w:marLeft w:val="0"/>
      <w:marRight w:val="0"/>
      <w:marTop w:val="0"/>
      <w:marBottom w:val="0"/>
      <w:divBdr>
        <w:top w:val="none" w:sz="0" w:space="0" w:color="auto"/>
        <w:left w:val="none" w:sz="0" w:space="0" w:color="auto"/>
        <w:bottom w:val="none" w:sz="0" w:space="0" w:color="auto"/>
        <w:right w:val="none" w:sz="0" w:space="0" w:color="auto"/>
      </w:divBdr>
    </w:div>
    <w:div w:id="1756584445">
      <w:bodyDiv w:val="1"/>
      <w:marLeft w:val="0"/>
      <w:marRight w:val="0"/>
      <w:marTop w:val="0"/>
      <w:marBottom w:val="0"/>
      <w:divBdr>
        <w:top w:val="none" w:sz="0" w:space="0" w:color="auto"/>
        <w:left w:val="none" w:sz="0" w:space="0" w:color="auto"/>
        <w:bottom w:val="none" w:sz="0" w:space="0" w:color="auto"/>
        <w:right w:val="none" w:sz="0" w:space="0" w:color="auto"/>
      </w:divBdr>
    </w:div>
    <w:div w:id="1800343936">
      <w:bodyDiv w:val="1"/>
      <w:marLeft w:val="0"/>
      <w:marRight w:val="0"/>
      <w:marTop w:val="0"/>
      <w:marBottom w:val="0"/>
      <w:divBdr>
        <w:top w:val="none" w:sz="0" w:space="0" w:color="auto"/>
        <w:left w:val="none" w:sz="0" w:space="0" w:color="auto"/>
        <w:bottom w:val="none" w:sz="0" w:space="0" w:color="auto"/>
        <w:right w:val="none" w:sz="0" w:space="0" w:color="auto"/>
      </w:divBdr>
    </w:div>
    <w:div w:id="18538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digo.org/wp-content/uploads/2024/11/KDIGO-2025-Anemia-in-CKD-Guideline_Public-Review-Draft_Nov42024.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ijms2507374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jammr.com/index.php/JAMMR/article/view/435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BA63D-0ED8-46CB-86CB-81BEE3C7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2162</Words>
  <Characters>12329</Characters>
  <Application>Microsoft Office Word</Application>
  <DocSecurity>0</DocSecurity>
  <Lines>102</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FILALI WAHBI</dc:creator>
  <cp:keywords/>
  <dc:description/>
  <cp:lastModifiedBy>SDI CPU 1023</cp:lastModifiedBy>
  <cp:revision>19</cp:revision>
  <cp:lastPrinted>2024-09-27T16:02:00Z</cp:lastPrinted>
  <dcterms:created xsi:type="dcterms:W3CDTF">2025-04-28T09:01:00Z</dcterms:created>
  <dcterms:modified xsi:type="dcterms:W3CDTF">2025-04-30T07:11:00Z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2024-09-25T12:09:07Z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d2251bfb-6c0a-41cb-b4cd-27b0b2430f43</vt:lpwstr>
  </property>
  <property fmtid="{D5CDD505-2E9C-101B-9397-08002B2CF9AE}" pid="8" name="MSIP_Label_ecb69475-382c-4c7a-b21d-8ca64eeef1bd_ContentBits">
    <vt:lpwstr>0</vt:lpwstr>
  </property>
</Properties>
</file>