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7D6" w:rsidRDefault="002E37D6" w:rsidP="002E37D6">
      <w:pPr>
        <w:spacing w:line="240" w:lineRule="auto"/>
        <w:jc w:val="right"/>
        <w:rPr>
          <w:rFonts w:ascii="Times New Roman" w:hAnsi="Times New Roman" w:cs="Times New Roman"/>
          <w:b/>
          <w:i/>
          <w:sz w:val="28"/>
          <w:szCs w:val="24"/>
          <w:u w:val="single"/>
        </w:rPr>
      </w:pPr>
      <w:bookmarkStart w:id="0" w:name="_Toc523891696"/>
      <w:r w:rsidRPr="002E37D6">
        <w:rPr>
          <w:rFonts w:ascii="Times New Roman" w:hAnsi="Times New Roman" w:cs="Times New Roman"/>
          <w:b/>
          <w:i/>
          <w:sz w:val="28"/>
          <w:szCs w:val="24"/>
          <w:u w:val="single"/>
        </w:rPr>
        <w:t xml:space="preserve">Original Research Article </w:t>
      </w:r>
    </w:p>
    <w:p w:rsidR="00307F38" w:rsidRDefault="00307F38" w:rsidP="002E37D6">
      <w:pPr>
        <w:spacing w:line="240" w:lineRule="auto"/>
        <w:jc w:val="right"/>
        <w:rPr>
          <w:rFonts w:ascii="Times New Roman" w:hAnsi="Times New Roman" w:cs="Times New Roman"/>
          <w:b/>
          <w:i/>
          <w:sz w:val="28"/>
          <w:szCs w:val="24"/>
          <w:u w:val="single"/>
        </w:rPr>
      </w:pPr>
    </w:p>
    <w:p w:rsidR="00D03009" w:rsidRDefault="005A03B0">
      <w:pPr>
        <w:spacing w:line="240" w:lineRule="auto"/>
        <w:jc w:val="center"/>
        <w:rPr>
          <w:rFonts w:ascii="Times New Roman" w:hAnsi="Times New Roman" w:cs="Times New Roman"/>
          <w:b/>
          <w:sz w:val="24"/>
          <w:szCs w:val="24"/>
        </w:rPr>
      </w:pPr>
      <w:r w:rsidRPr="005A03B0">
        <w:rPr>
          <w:rFonts w:ascii="Times New Roman" w:hAnsi="Times New Roman" w:cs="Times New Roman"/>
          <w:b/>
          <w:sz w:val="24"/>
          <w:szCs w:val="24"/>
          <w:highlight w:val="yellow"/>
        </w:rPr>
        <w:t>Spa</w:t>
      </w:r>
      <w:r w:rsidR="00124A3E" w:rsidRPr="005A03B0">
        <w:rPr>
          <w:rFonts w:ascii="Times New Roman" w:hAnsi="Times New Roman" w:cs="Times New Roman"/>
          <w:b/>
          <w:sz w:val="24"/>
          <w:szCs w:val="24"/>
          <w:highlight w:val="yellow"/>
        </w:rPr>
        <w:t>tial</w:t>
      </w:r>
      <w:r w:rsidR="00124A3E">
        <w:rPr>
          <w:rFonts w:ascii="Times New Roman" w:hAnsi="Times New Roman" w:cs="Times New Roman"/>
          <w:b/>
          <w:sz w:val="24"/>
          <w:szCs w:val="24"/>
        </w:rPr>
        <w:t xml:space="preserve"> Distribution and Diversity of </w:t>
      </w:r>
      <w:r w:rsidR="00124A3E">
        <w:rPr>
          <w:rFonts w:ascii="Times New Roman" w:hAnsi="Times New Roman" w:cs="Times New Roman"/>
          <w:b/>
          <w:i/>
          <w:sz w:val="24"/>
          <w:szCs w:val="24"/>
        </w:rPr>
        <w:t xml:space="preserve">Adiantum capillus-veneris </w:t>
      </w:r>
      <w:r w:rsidR="00124A3E">
        <w:rPr>
          <w:rFonts w:ascii="Times New Roman" w:hAnsi="Times New Roman" w:cs="Times New Roman"/>
          <w:b/>
          <w:sz w:val="24"/>
          <w:szCs w:val="24"/>
        </w:rPr>
        <w:t xml:space="preserve">L. and </w:t>
      </w:r>
      <w:r w:rsidR="00124A3E">
        <w:rPr>
          <w:rFonts w:ascii="Times New Roman" w:hAnsi="Times New Roman" w:cs="Times New Roman"/>
          <w:b/>
          <w:i/>
          <w:sz w:val="24"/>
          <w:szCs w:val="24"/>
        </w:rPr>
        <w:t>Diplazium esculentum (</w:t>
      </w:r>
      <w:r w:rsidR="00124A3E">
        <w:rPr>
          <w:rFonts w:ascii="Times New Roman" w:hAnsi="Times New Roman" w:cs="Times New Roman"/>
          <w:b/>
          <w:sz w:val="24"/>
          <w:szCs w:val="24"/>
        </w:rPr>
        <w:t>Retz.</w:t>
      </w:r>
      <w:r w:rsidR="00124A3E">
        <w:rPr>
          <w:rFonts w:ascii="Times New Roman" w:hAnsi="Times New Roman" w:cs="Times New Roman"/>
          <w:b/>
          <w:i/>
          <w:sz w:val="24"/>
          <w:szCs w:val="24"/>
        </w:rPr>
        <w:t>)</w:t>
      </w:r>
      <w:r w:rsidR="00124A3E">
        <w:rPr>
          <w:rFonts w:ascii="Times New Roman" w:hAnsi="Times New Roman" w:cs="Times New Roman"/>
          <w:b/>
          <w:sz w:val="24"/>
          <w:szCs w:val="24"/>
        </w:rPr>
        <w:t xml:space="preserve"> Sw. in Cross River National Park, Erokut Camp, Akamkpa</w:t>
      </w:r>
    </w:p>
    <w:p w:rsidR="00D03009" w:rsidRDefault="00D03009">
      <w:pPr>
        <w:spacing w:after="0" w:line="240" w:lineRule="auto"/>
        <w:jc w:val="both"/>
        <w:rPr>
          <w:rFonts w:ascii="Times New Roman" w:hAnsi="Times New Roman" w:cs="Times New Roman"/>
          <w:b/>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b/>
          <w:sz w:val="24"/>
          <w:szCs w:val="24"/>
        </w:rPr>
        <w:sectPr w:rsidR="00D03009">
          <w:headerReference w:type="even" r:id="rId7"/>
          <w:headerReference w:type="default" r:id="rId8"/>
          <w:footerReference w:type="even" r:id="rId9"/>
          <w:footerReference w:type="default" r:id="rId10"/>
          <w:headerReference w:type="first" r:id="rId11"/>
          <w:footerReference w:type="first" r:id="rId12"/>
          <w:pgSz w:w="12240" w:h="15840"/>
          <w:pgMar w:top="900" w:right="1260" w:bottom="1440" w:left="1170" w:header="720" w:footer="720" w:gutter="0"/>
          <w:pgNumType w:fmt="lowerRoman" w:start="1"/>
          <w:cols w:space="720"/>
          <w:docGrid w:linePitch="360"/>
        </w:sectPr>
      </w:pPr>
    </w:p>
    <w:p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ABSTRACT</w:t>
      </w:r>
    </w:p>
    <w:p w:rsidR="00D03009" w:rsidRDefault="00575D17">
      <w:pPr>
        <w:spacing w:after="0" w:line="240" w:lineRule="auto"/>
        <w:jc w:val="both"/>
        <w:rPr>
          <w:rFonts w:ascii="Times New Roman" w:hAnsi="Times New Roman" w:cs="Times New Roman"/>
          <w:sz w:val="24"/>
          <w:szCs w:val="24"/>
        </w:rPr>
      </w:pPr>
      <w:r w:rsidRPr="00867134">
        <w:rPr>
          <w:rFonts w:ascii="Times New Roman" w:hAnsi="Times New Roman" w:cs="Times New Roman"/>
          <w:sz w:val="24"/>
          <w:szCs w:val="24"/>
          <w:highlight w:val="yellow"/>
        </w:rPr>
        <w:t xml:space="preserve">Ferns play a crucial role in tropical forests by offering various ecosystem services; however, the spatial distribution and diversity of </w:t>
      </w:r>
      <w:r w:rsidRPr="00867134">
        <w:rPr>
          <w:rFonts w:ascii="Times New Roman" w:hAnsi="Times New Roman" w:cs="Times New Roman"/>
          <w:i/>
          <w:sz w:val="24"/>
          <w:szCs w:val="24"/>
          <w:highlight w:val="yellow"/>
        </w:rPr>
        <w:t xml:space="preserve">Adiantum capillus-veneris </w:t>
      </w:r>
      <w:r w:rsidRPr="00867134">
        <w:rPr>
          <w:rFonts w:ascii="Times New Roman" w:hAnsi="Times New Roman" w:cs="Times New Roman"/>
          <w:sz w:val="24"/>
          <w:szCs w:val="24"/>
          <w:highlight w:val="yellow"/>
        </w:rPr>
        <w:t xml:space="preserve">L. and </w:t>
      </w:r>
      <w:r w:rsidRPr="00867134">
        <w:rPr>
          <w:rFonts w:ascii="Times New Roman" w:hAnsi="Times New Roman" w:cs="Times New Roman"/>
          <w:i/>
          <w:sz w:val="24"/>
          <w:szCs w:val="24"/>
          <w:highlight w:val="yellow"/>
        </w:rPr>
        <w:t>Diplazium esculentum</w:t>
      </w:r>
      <w:r w:rsidRPr="00867134">
        <w:rPr>
          <w:rFonts w:ascii="Times New Roman" w:hAnsi="Times New Roman" w:cs="Times New Roman"/>
          <w:sz w:val="24"/>
          <w:szCs w:val="24"/>
          <w:highlight w:val="yellow"/>
        </w:rPr>
        <w:t xml:space="preserve"> (Retz.) Sw </w:t>
      </w:r>
      <w:r w:rsidR="000729C4" w:rsidRPr="00867134">
        <w:rPr>
          <w:rFonts w:ascii="Times New Roman" w:hAnsi="Times New Roman" w:cs="Times New Roman"/>
          <w:sz w:val="24"/>
          <w:szCs w:val="24"/>
          <w:highlight w:val="yellow"/>
        </w:rPr>
        <w:t>has</w:t>
      </w:r>
      <w:r w:rsidRPr="00867134">
        <w:rPr>
          <w:rFonts w:ascii="Times New Roman" w:hAnsi="Times New Roman" w:cs="Times New Roman"/>
          <w:sz w:val="24"/>
          <w:szCs w:val="24"/>
          <w:highlight w:val="yellow"/>
        </w:rPr>
        <w:t xml:space="preserve"> not been recorded in Erokut Camp of Cross River National Park. For this study, ten plots were established, each measuring 10 × 10 m². The research utilized a non-random preferential sampling approach, where all fern species found within each plot were collected, identified, and documented. The collected ferns were identified using taxonomic literature, available materials, and consultation with experts in the field of Taxonomy, while the conservation status of each identified fern species was evaluated based on the recent IUCN 2023 Red List. Voucher specimens were stored in the Herbarium of the University of Cross River State (UNICROSS) in Calabar. The </w:t>
      </w:r>
      <w:r w:rsidRPr="00867134">
        <w:rPr>
          <w:rFonts w:ascii="Times New Roman" w:hAnsi="Times New Roman" w:cs="Times New Roman"/>
          <w:sz w:val="24"/>
          <w:szCs w:val="24"/>
          <w:highlight w:val="yellow"/>
        </w:rPr>
        <w:lastRenderedPageBreak/>
        <w:t xml:space="preserve">individuals of both species were mapped using a Global Positioning System (GPS) device. Location and attribute queries were produced using the map and coordinates from the study area to verify the accuracy of the data gathered. In total, two hundred and thirty-four (234) individuals of the two species were surveyed in the area, with </w:t>
      </w:r>
      <w:r w:rsidRPr="00867134">
        <w:rPr>
          <w:rFonts w:ascii="Times New Roman" w:hAnsi="Times New Roman" w:cs="Times New Roman"/>
          <w:i/>
          <w:sz w:val="24"/>
          <w:szCs w:val="24"/>
          <w:highlight w:val="yellow"/>
        </w:rPr>
        <w:t>A. capillus-veneris</w:t>
      </w:r>
      <w:r w:rsidRPr="00867134">
        <w:rPr>
          <w:rFonts w:ascii="Times New Roman" w:hAnsi="Times New Roman" w:cs="Times New Roman"/>
          <w:sz w:val="24"/>
          <w:szCs w:val="24"/>
          <w:highlight w:val="yellow"/>
        </w:rPr>
        <w:t xml:space="preserve"> exhibiting a higher number of individuals compared to </w:t>
      </w:r>
      <w:r w:rsidRPr="00867134">
        <w:rPr>
          <w:rFonts w:ascii="Times New Roman" w:hAnsi="Times New Roman" w:cs="Times New Roman"/>
          <w:i/>
          <w:sz w:val="24"/>
          <w:szCs w:val="24"/>
          <w:highlight w:val="yellow"/>
        </w:rPr>
        <w:t>D. esculentum. A. capillus-veneris</w:t>
      </w:r>
      <w:r w:rsidRPr="00867134">
        <w:rPr>
          <w:rFonts w:ascii="Times New Roman" w:hAnsi="Times New Roman" w:cs="Times New Roman"/>
          <w:sz w:val="24"/>
          <w:szCs w:val="24"/>
          <w:highlight w:val="yellow"/>
        </w:rPr>
        <w:t xml:space="preserve"> was found to have a Shannon value of 2.149 and an evenness of 0.959, whereas </w:t>
      </w:r>
      <w:r w:rsidRPr="00867134">
        <w:rPr>
          <w:rFonts w:ascii="Times New Roman" w:hAnsi="Times New Roman" w:cs="Times New Roman"/>
          <w:i/>
          <w:sz w:val="24"/>
          <w:szCs w:val="24"/>
          <w:highlight w:val="yellow"/>
        </w:rPr>
        <w:t>D. esculentum</w:t>
      </w:r>
      <w:r w:rsidRPr="00867134">
        <w:rPr>
          <w:rFonts w:ascii="Times New Roman" w:hAnsi="Times New Roman" w:cs="Times New Roman"/>
          <w:sz w:val="24"/>
          <w:szCs w:val="24"/>
          <w:highlight w:val="yellow"/>
        </w:rPr>
        <w:t xml:space="preserve"> recorded a Shannon value of 2.182 and an evenness of 0.886, respectively. This study has demonstrated the use of GIS-based mapping in representing species locations, which supports conservation and resource management strategies.</w:t>
      </w:r>
    </w:p>
    <w:p w:rsidR="000729C4" w:rsidRDefault="000729C4">
      <w:pPr>
        <w:spacing w:after="0" w:line="240" w:lineRule="auto"/>
        <w:jc w:val="both"/>
        <w:rPr>
          <w:rFonts w:ascii="Times New Roman" w:hAnsi="Times New Roman" w:cs="Times New Roman"/>
          <w:sz w:val="24"/>
          <w:szCs w:val="24"/>
        </w:rPr>
      </w:pPr>
    </w:p>
    <w:p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r w:rsidR="000C6F7B">
        <w:rPr>
          <w:rFonts w:ascii="Times New Roman" w:hAnsi="Times New Roman" w:cs="Times New Roman"/>
          <w:sz w:val="24"/>
          <w:szCs w:val="24"/>
        </w:rPr>
        <w:t>Ecosystem, Ferns</w:t>
      </w:r>
      <w:r>
        <w:rPr>
          <w:rFonts w:ascii="Times New Roman" w:hAnsi="Times New Roman" w:cs="Times New Roman"/>
          <w:sz w:val="24"/>
          <w:szCs w:val="24"/>
        </w:rPr>
        <w:t>,</w:t>
      </w:r>
      <w:r w:rsidR="000C6F7B">
        <w:rPr>
          <w:rFonts w:ascii="Times New Roman" w:hAnsi="Times New Roman" w:cs="Times New Roman"/>
          <w:sz w:val="24"/>
          <w:szCs w:val="24"/>
        </w:rPr>
        <w:t xml:space="preserve"> Forest, </w:t>
      </w:r>
      <w:r>
        <w:rPr>
          <w:rFonts w:ascii="Times New Roman" w:hAnsi="Times New Roman" w:cs="Times New Roman"/>
          <w:sz w:val="24"/>
          <w:szCs w:val="24"/>
        </w:rPr>
        <w:t>mapping, Spatial</w:t>
      </w:r>
    </w:p>
    <w:p w:rsidR="00D03009" w:rsidRDefault="00D03009">
      <w:pPr>
        <w:spacing w:after="0" w:line="240" w:lineRule="auto"/>
        <w:jc w:val="both"/>
        <w:rPr>
          <w:rFonts w:ascii="Times New Roman" w:hAnsi="Times New Roman" w:cs="Times New Roman"/>
          <w:sz w:val="24"/>
          <w:szCs w:val="24"/>
        </w:rPr>
        <w:sectPr w:rsidR="00D03009">
          <w:type w:val="continuous"/>
          <w:pgSz w:w="12240" w:h="15840"/>
          <w:pgMar w:top="900" w:right="1260" w:bottom="1440" w:left="1170" w:header="720" w:footer="720" w:gutter="0"/>
          <w:pgNumType w:fmt="lowerRoman" w:start="1"/>
          <w:cols w:num="2" w:space="720"/>
          <w:docGrid w:linePitch="360"/>
        </w:sect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sectPr w:rsidR="00D03009">
          <w:type w:val="continuous"/>
          <w:pgSz w:w="12240" w:h="15840"/>
          <w:pgMar w:top="900" w:right="1260" w:bottom="1440" w:left="1170" w:header="720" w:footer="720" w:gutter="0"/>
          <w:pgNumType w:fmt="lowerRoman" w:start="1"/>
          <w:cols w:num="2" w:space="720"/>
          <w:docGrid w:linePitch="360"/>
        </w:sectPr>
      </w:pPr>
    </w:p>
    <w:p w:rsidR="00D03009" w:rsidRDefault="00124A3E">
      <w:pPr>
        <w:pStyle w:val="Heading2"/>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INTRODUCTION</w:t>
      </w:r>
      <w:bookmarkEnd w:id="0"/>
    </w:p>
    <w:p w:rsidR="000C6F7B" w:rsidRPr="00867134" w:rsidRDefault="004B7EDE" w:rsidP="000C6F7B">
      <w:pPr>
        <w:spacing w:after="0" w:line="240" w:lineRule="auto"/>
        <w:ind w:firstLine="720"/>
        <w:jc w:val="both"/>
        <w:rPr>
          <w:rFonts w:ascii="Times New Roman" w:eastAsia="Times New Roman" w:hAnsi="Times New Roman" w:cs="Times New Roman"/>
          <w:color w:val="0E101A"/>
          <w:sz w:val="24"/>
          <w:szCs w:val="24"/>
          <w:highlight w:val="yellow"/>
        </w:rPr>
      </w:pPr>
      <w:r w:rsidRPr="00867134">
        <w:rPr>
          <w:rFonts w:ascii="Times New Roman" w:eastAsia="Times New Roman" w:hAnsi="Times New Roman" w:cs="Times New Roman"/>
          <w:color w:val="0E101A"/>
          <w:sz w:val="24"/>
          <w:szCs w:val="24"/>
          <w:highlight w:val="yellow"/>
        </w:rPr>
        <w:t xml:space="preserve">Ferns are vascular plants that do not produce seeds, with their body structures characterized by roots, stems, fronds, and pinnae. Their lack of flowers, seeds, and fruits (Cryptogamic) distinguishes them from higher plants (Egbe </w:t>
      </w:r>
      <w:r w:rsidRPr="00867134">
        <w:rPr>
          <w:rFonts w:ascii="Times New Roman" w:eastAsia="Times New Roman" w:hAnsi="Times New Roman" w:cs="Times New Roman"/>
          <w:i/>
          <w:color w:val="0E101A"/>
          <w:sz w:val="24"/>
          <w:szCs w:val="24"/>
          <w:highlight w:val="yellow"/>
        </w:rPr>
        <w:t>et al.</w:t>
      </w:r>
      <w:r w:rsidRPr="00867134">
        <w:rPr>
          <w:rFonts w:ascii="Times New Roman" w:eastAsia="Times New Roman" w:hAnsi="Times New Roman" w:cs="Times New Roman"/>
          <w:color w:val="0E101A"/>
          <w:sz w:val="24"/>
          <w:szCs w:val="24"/>
          <w:highlight w:val="yellow"/>
        </w:rPr>
        <w:t xml:space="preserve">, 2025a; Bassey </w:t>
      </w:r>
      <w:r w:rsidRPr="00867134">
        <w:rPr>
          <w:rFonts w:ascii="Times New Roman" w:eastAsia="Times New Roman" w:hAnsi="Times New Roman" w:cs="Times New Roman"/>
          <w:i/>
          <w:color w:val="0E101A"/>
          <w:sz w:val="24"/>
          <w:szCs w:val="24"/>
          <w:highlight w:val="yellow"/>
        </w:rPr>
        <w:t>et al.,</w:t>
      </w:r>
      <w:r w:rsidRPr="00867134">
        <w:rPr>
          <w:rFonts w:ascii="Times New Roman" w:eastAsia="Times New Roman" w:hAnsi="Times New Roman" w:cs="Times New Roman"/>
          <w:color w:val="0E101A"/>
          <w:sz w:val="24"/>
          <w:szCs w:val="24"/>
          <w:highlight w:val="yellow"/>
        </w:rPr>
        <w:t xml:space="preserve"> 2024; Asikiye </w:t>
      </w:r>
      <w:r w:rsidRPr="00867134">
        <w:rPr>
          <w:rFonts w:ascii="Times New Roman" w:eastAsia="Times New Roman" w:hAnsi="Times New Roman" w:cs="Times New Roman"/>
          <w:i/>
          <w:color w:val="0E101A"/>
          <w:sz w:val="24"/>
          <w:szCs w:val="24"/>
          <w:highlight w:val="yellow"/>
        </w:rPr>
        <w:t>et al.,</w:t>
      </w:r>
      <w:r w:rsidRPr="00867134">
        <w:rPr>
          <w:rFonts w:ascii="Times New Roman" w:eastAsia="Times New Roman" w:hAnsi="Times New Roman" w:cs="Times New Roman"/>
          <w:color w:val="0E101A"/>
          <w:sz w:val="24"/>
          <w:szCs w:val="24"/>
          <w:highlight w:val="yellow"/>
        </w:rPr>
        <w:t xml:space="preserve"> 2023). Ferns may be perennial, annual, terrestrial, aquatic, or epiphytic. They represent one of the most significant and plentiful plant groups that play a crucial role in the natural habitats and flora of tropical forests (Egbe </w:t>
      </w:r>
      <w:r w:rsidRPr="00867134">
        <w:rPr>
          <w:rFonts w:ascii="Times New Roman" w:eastAsia="Times New Roman" w:hAnsi="Times New Roman" w:cs="Times New Roman"/>
          <w:i/>
          <w:color w:val="0E101A"/>
          <w:sz w:val="24"/>
          <w:szCs w:val="24"/>
          <w:highlight w:val="yellow"/>
        </w:rPr>
        <w:t>et al</w:t>
      </w:r>
      <w:r w:rsidRPr="00867134">
        <w:rPr>
          <w:rFonts w:ascii="Times New Roman" w:eastAsia="Times New Roman" w:hAnsi="Times New Roman" w:cs="Times New Roman"/>
          <w:color w:val="0E101A"/>
          <w:sz w:val="24"/>
          <w:szCs w:val="24"/>
          <w:highlight w:val="yellow"/>
        </w:rPr>
        <w:t>., 2025b</w:t>
      </w:r>
      <w:r w:rsidR="00E452FF" w:rsidRPr="00867134">
        <w:rPr>
          <w:rFonts w:ascii="Times New Roman" w:eastAsia="Times New Roman" w:hAnsi="Times New Roman" w:cs="Times New Roman"/>
          <w:color w:val="0E101A"/>
          <w:sz w:val="24"/>
          <w:szCs w:val="24"/>
          <w:highlight w:val="yellow"/>
        </w:rPr>
        <w:t xml:space="preserve">; </w:t>
      </w:r>
      <w:r w:rsidR="00E452FF" w:rsidRPr="00867134">
        <w:rPr>
          <w:rFonts w:ascii="Times New Roman" w:hAnsi="Times New Roman" w:cs="Times New Roman"/>
          <w:sz w:val="24"/>
          <w:szCs w:val="24"/>
          <w:highlight w:val="yellow"/>
        </w:rPr>
        <w:t>Hemp, 2002</w:t>
      </w:r>
      <w:r w:rsidRPr="00867134">
        <w:rPr>
          <w:rFonts w:ascii="Times New Roman" w:eastAsia="Times New Roman" w:hAnsi="Times New Roman" w:cs="Times New Roman"/>
          <w:color w:val="0E101A"/>
          <w:sz w:val="24"/>
          <w:szCs w:val="24"/>
          <w:highlight w:val="yellow"/>
        </w:rPr>
        <w:t xml:space="preserve">). The diversity, abundance, and distribution of ferns in tropical regions, including Nigeria, can be attributed to factors such as seasonal changes, soil quality, habitat type, elevation, rainfall, temperature, and human activities (Bassey </w:t>
      </w:r>
      <w:r w:rsidRPr="00867134">
        <w:rPr>
          <w:rFonts w:ascii="Times New Roman" w:eastAsia="Times New Roman" w:hAnsi="Times New Roman" w:cs="Times New Roman"/>
          <w:i/>
          <w:color w:val="0E101A"/>
          <w:sz w:val="24"/>
          <w:szCs w:val="24"/>
          <w:highlight w:val="yellow"/>
        </w:rPr>
        <w:t xml:space="preserve">et </w:t>
      </w:r>
      <w:r w:rsidRPr="00867134">
        <w:rPr>
          <w:rFonts w:ascii="Times New Roman" w:eastAsia="Times New Roman" w:hAnsi="Times New Roman" w:cs="Times New Roman"/>
          <w:i/>
          <w:color w:val="0E101A"/>
          <w:sz w:val="24"/>
          <w:szCs w:val="24"/>
          <w:highlight w:val="yellow"/>
        </w:rPr>
        <w:lastRenderedPageBreak/>
        <w:t>al.,</w:t>
      </w:r>
      <w:r w:rsidRPr="00867134">
        <w:rPr>
          <w:rFonts w:ascii="Times New Roman" w:eastAsia="Times New Roman" w:hAnsi="Times New Roman" w:cs="Times New Roman"/>
          <w:color w:val="0E101A"/>
          <w:sz w:val="24"/>
          <w:szCs w:val="24"/>
          <w:highlight w:val="yellow"/>
        </w:rPr>
        <w:t xml:space="preserve"> 2023; Akomolafe and Sulaimon, 2018). Globally, there are approximately 11,916 taxa belonging to 337 genera, 51 families, 14 orders, and two classes of ferns, with around 2,865 species being epiphytic (PPG-I, 2016). The richness of species is a key metric of community and regional diversity and is the basis for many ecological models that analyze the number of species recorded in various samples (</w:t>
      </w:r>
      <w:r w:rsidR="00E452FF" w:rsidRPr="00867134">
        <w:rPr>
          <w:rFonts w:ascii="Times New Roman" w:hAnsi="Times New Roman" w:cs="Times New Roman"/>
          <w:sz w:val="24"/>
          <w:szCs w:val="24"/>
          <w:highlight w:val="yellow"/>
        </w:rPr>
        <w:t>Edwin-Wosu</w:t>
      </w:r>
      <w:r w:rsidR="00E452FF" w:rsidRPr="00867134">
        <w:rPr>
          <w:rFonts w:ascii="Times New Roman" w:eastAsia="Times New Roman" w:hAnsi="Times New Roman" w:cs="Times New Roman"/>
          <w:color w:val="0E101A"/>
          <w:sz w:val="24"/>
          <w:szCs w:val="24"/>
          <w:highlight w:val="yellow"/>
        </w:rPr>
        <w:t xml:space="preserve"> </w:t>
      </w:r>
      <w:r w:rsidR="00E452FF" w:rsidRPr="00867134">
        <w:rPr>
          <w:rFonts w:ascii="Times New Roman" w:eastAsia="Times New Roman" w:hAnsi="Times New Roman" w:cs="Times New Roman"/>
          <w:i/>
          <w:color w:val="0E101A"/>
          <w:sz w:val="24"/>
          <w:szCs w:val="24"/>
          <w:highlight w:val="yellow"/>
        </w:rPr>
        <w:t>et al</w:t>
      </w:r>
      <w:r w:rsidR="00E452FF" w:rsidRPr="00867134">
        <w:rPr>
          <w:rFonts w:ascii="Times New Roman" w:eastAsia="Times New Roman" w:hAnsi="Times New Roman" w:cs="Times New Roman"/>
          <w:color w:val="0E101A"/>
          <w:sz w:val="24"/>
          <w:szCs w:val="24"/>
          <w:highlight w:val="yellow"/>
        </w:rPr>
        <w:t xml:space="preserve">., 2024; </w:t>
      </w:r>
      <w:r w:rsidRPr="00867134">
        <w:rPr>
          <w:rFonts w:ascii="Times New Roman" w:eastAsia="Times New Roman" w:hAnsi="Times New Roman" w:cs="Times New Roman"/>
          <w:color w:val="0E101A"/>
          <w:sz w:val="24"/>
          <w:szCs w:val="24"/>
          <w:highlight w:val="yellow"/>
        </w:rPr>
        <w:t xml:space="preserve">Bassey </w:t>
      </w:r>
      <w:r w:rsidRPr="00867134">
        <w:rPr>
          <w:rFonts w:ascii="Times New Roman" w:eastAsia="Times New Roman" w:hAnsi="Times New Roman" w:cs="Times New Roman"/>
          <w:i/>
          <w:color w:val="0E101A"/>
          <w:sz w:val="24"/>
          <w:szCs w:val="24"/>
          <w:highlight w:val="yellow"/>
        </w:rPr>
        <w:t>et al</w:t>
      </w:r>
      <w:r w:rsidRPr="00867134">
        <w:rPr>
          <w:rFonts w:ascii="Times New Roman" w:eastAsia="Times New Roman" w:hAnsi="Times New Roman" w:cs="Times New Roman"/>
          <w:color w:val="0E101A"/>
          <w:sz w:val="24"/>
          <w:szCs w:val="24"/>
          <w:highlight w:val="yellow"/>
        </w:rPr>
        <w:t>., 2023).</w:t>
      </w:r>
    </w:p>
    <w:p w:rsidR="004B7EDE" w:rsidRPr="00867134" w:rsidRDefault="004B7EDE" w:rsidP="000C6F7B">
      <w:pPr>
        <w:spacing w:after="0" w:line="240" w:lineRule="auto"/>
        <w:ind w:firstLine="720"/>
        <w:jc w:val="both"/>
        <w:rPr>
          <w:rFonts w:ascii="Times New Roman" w:eastAsia="Times New Roman" w:hAnsi="Times New Roman" w:cs="Times New Roman"/>
          <w:color w:val="0E101A"/>
          <w:sz w:val="24"/>
          <w:szCs w:val="24"/>
          <w:highlight w:val="yellow"/>
        </w:rPr>
      </w:pPr>
      <w:r w:rsidRPr="00867134">
        <w:rPr>
          <w:rFonts w:ascii="Times New Roman" w:hAnsi="Times New Roman" w:cs="Times New Roman"/>
          <w:color w:val="000000"/>
          <w:sz w:val="24"/>
          <w:szCs w:val="24"/>
          <w:highlight w:val="yellow"/>
        </w:rPr>
        <w:t xml:space="preserve">Mapping species across both temporal and spatial gradients is essential for comprehending speciation, potential threats, survivorship, dispersal patterns, and the availability and use of resource materials. It has also been utilized in predictive modeling to forecast species declines and increases </w:t>
      </w:r>
      <w:r w:rsidRPr="00867134">
        <w:rPr>
          <w:rFonts w:ascii="Times New Roman" w:hAnsi="Times New Roman" w:cs="Times New Roman"/>
          <w:color w:val="000000"/>
          <w:sz w:val="24"/>
          <w:szCs w:val="24"/>
          <w:highlight w:val="yellow"/>
        </w:rPr>
        <w:lastRenderedPageBreak/>
        <w:t>(</w:t>
      </w:r>
      <w:r w:rsidR="00E452FF" w:rsidRPr="00867134">
        <w:rPr>
          <w:rFonts w:ascii="Times New Roman" w:hAnsi="Times New Roman" w:cs="Times New Roman"/>
          <w:sz w:val="24"/>
          <w:szCs w:val="24"/>
          <w:highlight w:val="yellow"/>
        </w:rPr>
        <w:t>Marjorie</w:t>
      </w:r>
      <w:r w:rsidR="00E452FF" w:rsidRPr="00867134">
        <w:rPr>
          <w:rFonts w:ascii="Times New Roman" w:hAnsi="Times New Roman" w:cs="Times New Roman"/>
          <w:color w:val="000000"/>
          <w:sz w:val="24"/>
          <w:szCs w:val="24"/>
          <w:highlight w:val="yellow"/>
        </w:rPr>
        <w:t xml:space="preserve"> </w:t>
      </w:r>
      <w:r w:rsidR="00E452FF" w:rsidRPr="00867134">
        <w:rPr>
          <w:rFonts w:ascii="Times New Roman" w:hAnsi="Times New Roman" w:cs="Times New Roman"/>
          <w:i/>
          <w:color w:val="000000"/>
          <w:sz w:val="24"/>
          <w:szCs w:val="24"/>
          <w:highlight w:val="yellow"/>
        </w:rPr>
        <w:t>et al.</w:t>
      </w:r>
      <w:r w:rsidR="00E452FF" w:rsidRPr="00867134">
        <w:rPr>
          <w:rFonts w:ascii="Times New Roman" w:hAnsi="Times New Roman" w:cs="Times New Roman"/>
          <w:color w:val="000000"/>
          <w:sz w:val="24"/>
          <w:szCs w:val="24"/>
          <w:highlight w:val="yellow"/>
        </w:rPr>
        <w:t xml:space="preserve">, 2025; </w:t>
      </w:r>
      <w:r w:rsidRPr="00867134">
        <w:rPr>
          <w:rFonts w:ascii="Times New Roman" w:hAnsi="Times New Roman" w:cs="Times New Roman"/>
          <w:color w:val="000000"/>
          <w:sz w:val="24"/>
          <w:szCs w:val="24"/>
          <w:highlight w:val="yellow"/>
        </w:rPr>
        <w:t xml:space="preserve">Egbe and Edoki, 2019). The application of species mapping is widespread in forestry practices, as the conservation of young plants and the harvesting of mature timber depend, in part, on precise knowledge of species location and their abundance (Egbe and Edoki, 2019). Despite its significant role in conservation forestry and as a modulator of climate change, a vast majority of phyto-diversity data in Africa, along with most developed countries, lacks components related to distribution and abundance in the context of spatial orientation. This has complicated the mobilization of phyto-diversity data and, more crucially, the assessment of the scale of threats. </w:t>
      </w:r>
    </w:p>
    <w:p w:rsidR="00D03009" w:rsidRDefault="004B7EDE" w:rsidP="004B7EDE">
      <w:pPr>
        <w:pStyle w:val="NormalWeb"/>
        <w:spacing w:before="0" w:beforeAutospacing="0" w:after="0" w:afterAutospacing="0"/>
        <w:ind w:firstLine="720"/>
        <w:jc w:val="both"/>
        <w:rPr>
          <w:color w:val="000000"/>
        </w:rPr>
      </w:pPr>
      <w:r w:rsidRPr="00867134">
        <w:rPr>
          <w:color w:val="000000"/>
          <w:highlight w:val="yellow"/>
        </w:rPr>
        <w:t xml:space="preserve">Erokut Camp is a segment of the Oban Division within the Cross River National Park </w:t>
      </w:r>
      <w:r w:rsidRPr="00867134">
        <w:rPr>
          <w:color w:val="000000"/>
          <w:highlight w:val="yellow"/>
        </w:rPr>
        <w:lastRenderedPageBreak/>
        <w:t xml:space="preserve">(CRNP). It hosts a variety of flora, including ferns. </w:t>
      </w:r>
      <w:r w:rsidRPr="00867134">
        <w:rPr>
          <w:i/>
          <w:color w:val="000000"/>
          <w:highlight w:val="yellow"/>
        </w:rPr>
        <w:t>Adiantum capillus-veneris</w:t>
      </w:r>
      <w:r w:rsidRPr="00867134">
        <w:rPr>
          <w:color w:val="000000"/>
          <w:highlight w:val="yellow"/>
        </w:rPr>
        <w:t xml:space="preserve"> L. is classified in the family Pteridaceae, while </w:t>
      </w:r>
      <w:r w:rsidRPr="00867134">
        <w:rPr>
          <w:i/>
          <w:color w:val="000000"/>
          <w:highlight w:val="yellow"/>
        </w:rPr>
        <w:t>Diplazium esculentum</w:t>
      </w:r>
      <w:r w:rsidRPr="00867134">
        <w:rPr>
          <w:color w:val="000000"/>
          <w:highlight w:val="yellow"/>
        </w:rPr>
        <w:t xml:space="preserve"> (Retz.) Sw. falls under the Athyriaceae family. Although the distribution of these species is recognized as valuable (Egbe </w:t>
      </w:r>
      <w:r w:rsidRPr="00867134">
        <w:rPr>
          <w:i/>
          <w:color w:val="000000"/>
          <w:highlight w:val="yellow"/>
        </w:rPr>
        <w:t>et al.,</w:t>
      </w:r>
      <w:r w:rsidRPr="00867134">
        <w:rPr>
          <w:color w:val="000000"/>
          <w:highlight w:val="yellow"/>
        </w:rPr>
        <w:t xml:space="preserve"> 2025a) in Central and Northern Cross River State due to their nutritional and medicinal properties, it is essential to map and protect them, especially since they are not easily found within the study area. Cross River National Park’s Erokut Camp, however, lacks documented information on the taxonomy, ecology, and distribution of these species compared to higher plants, which underscores the necessity of this study.</w:t>
      </w:r>
    </w:p>
    <w:p w:rsidR="004B7EDE" w:rsidRDefault="004B7EDE" w:rsidP="004B7EDE">
      <w:pPr>
        <w:pStyle w:val="NormalWeb"/>
        <w:spacing w:before="0" w:beforeAutospacing="0" w:after="0" w:afterAutospacing="0"/>
        <w:ind w:firstLine="720"/>
        <w:jc w:val="both"/>
        <w:rPr>
          <w:b/>
          <w:bCs/>
        </w:rPr>
        <w:sectPr w:rsidR="004B7EDE">
          <w:headerReference w:type="even" r:id="rId13"/>
          <w:headerReference w:type="default" r:id="rId14"/>
          <w:footerReference w:type="default" r:id="rId15"/>
          <w:headerReference w:type="first" r:id="rId16"/>
          <w:type w:val="continuous"/>
          <w:pgSz w:w="12240" w:h="15840"/>
          <w:pgMar w:top="900" w:right="1260" w:bottom="1440" w:left="1170" w:header="720" w:footer="720" w:gutter="0"/>
          <w:cols w:num="2" w:space="720"/>
          <w:docGrid w:linePitch="360"/>
        </w:sectPr>
      </w:pPr>
    </w:p>
    <w:p w:rsidR="00D03009" w:rsidRDefault="00D03009">
      <w:pPr>
        <w:spacing w:after="0" w:line="240" w:lineRule="auto"/>
        <w:rPr>
          <w:rFonts w:ascii="Times New Roman" w:hAnsi="Times New Roman" w:cs="Times New Roman"/>
          <w:b/>
          <w:bCs/>
          <w:sz w:val="24"/>
          <w:szCs w:val="24"/>
        </w:rPr>
        <w:sectPr w:rsidR="00D03009">
          <w:type w:val="continuous"/>
          <w:pgSz w:w="12240" w:h="15840"/>
          <w:pgMar w:top="900" w:right="1260" w:bottom="1440" w:left="1170" w:header="720" w:footer="720" w:gutter="0"/>
          <w:cols w:num="2" w:space="720"/>
          <w:docGrid w:linePitch="360"/>
        </w:sectPr>
      </w:pPr>
    </w:p>
    <w:p w:rsidR="00D03009" w:rsidRDefault="00124A3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2.</w:t>
      </w:r>
      <w:r>
        <w:rPr>
          <w:rFonts w:ascii="Times New Roman" w:hAnsi="Times New Roman" w:cs="Times New Roman"/>
          <w:b/>
          <w:bCs/>
          <w:sz w:val="24"/>
          <w:szCs w:val="24"/>
        </w:rPr>
        <w:tab/>
        <w:t>MATERIALS AND METHODS</w:t>
      </w:r>
    </w:p>
    <w:p w:rsidR="00D03009" w:rsidRDefault="00124A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 Study area</w:t>
      </w:r>
    </w:p>
    <w:p w:rsidR="00D03009" w:rsidRDefault="00124A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was carried out in the core forest area in Erokut Camp of the Cross River National Park (CRNP) Oban Division, Akamkpa Local Government Area (LGA). Akamkpa LGA is situated in the Southern part of Cross River State with approximately 5,003 Square Kilometers and 1000m above sea level. Akamkpa is bounded to the west and south by </w:t>
      </w:r>
      <w:r>
        <w:rPr>
          <w:rFonts w:ascii="Times New Roman" w:hAnsi="Times New Roman" w:cs="Times New Roman"/>
          <w:sz w:val="24"/>
          <w:szCs w:val="24"/>
        </w:rPr>
        <w:lastRenderedPageBreak/>
        <w:t>Odukpani and Akpabuyo LGAs, Biase and Yakurr to the north and west, Ikom and Etung LGAs to the north, and Republic of Cameroon to the west. The vegetation ranges from mangrove swamps, through rainforest, to derived savannah, and montane parkland. Just as its rocks are diverse, so also are the mineral resource potentials of Akamkpa with abundant limestone deposits. Figure 1 present study area.</w:t>
      </w:r>
    </w:p>
    <w:p w:rsidR="00D03009" w:rsidRDefault="00D03009">
      <w:pPr>
        <w:spacing w:after="0" w:line="240" w:lineRule="auto"/>
        <w:jc w:val="both"/>
        <w:rPr>
          <w:rFonts w:ascii="Times New Roman" w:hAnsi="Times New Roman" w:cs="Times New Roman"/>
          <w:b/>
          <w:sz w:val="24"/>
          <w:szCs w:val="24"/>
        </w:rPr>
        <w:sectPr w:rsidR="00D03009">
          <w:type w:val="continuous"/>
          <w:pgSz w:w="12240" w:h="15840"/>
          <w:pgMar w:top="900" w:right="1260" w:bottom="1440" w:left="1170" w:header="720" w:footer="720" w:gutter="0"/>
          <w:cols w:num="2" w:space="720"/>
          <w:docGrid w:linePitch="360"/>
        </w:sectPr>
      </w:pPr>
    </w:p>
    <w:p w:rsidR="00D03009" w:rsidRDefault="00D03009">
      <w:pPr>
        <w:spacing w:after="0" w:line="240" w:lineRule="auto"/>
        <w:jc w:val="both"/>
        <w:rPr>
          <w:rFonts w:ascii="Times New Roman" w:hAnsi="Times New Roman" w:cs="Times New Roman"/>
          <w:b/>
          <w:sz w:val="24"/>
          <w:szCs w:val="24"/>
        </w:rPr>
      </w:pPr>
    </w:p>
    <w:p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 Sampling design and techniques</w:t>
      </w:r>
    </w:p>
    <w:p w:rsidR="00D03009" w:rsidRDefault="00124A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Ten (10 × 10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plots were established in the core forest zone taking into considerations edge effect. A non-random preferential sampling method was adopted as used by Egbe </w:t>
      </w:r>
      <w:r>
        <w:rPr>
          <w:rFonts w:ascii="Times New Roman" w:hAnsi="Times New Roman" w:cs="Times New Roman"/>
          <w:i/>
          <w:sz w:val="24"/>
          <w:szCs w:val="24"/>
        </w:rPr>
        <w:t>et al.</w:t>
      </w:r>
      <w:r>
        <w:rPr>
          <w:rFonts w:ascii="Times New Roman" w:hAnsi="Times New Roman" w:cs="Times New Roman"/>
          <w:sz w:val="24"/>
          <w:szCs w:val="24"/>
        </w:rPr>
        <w:t xml:space="preserve"> (2025a) where all ferns encountered in each plot were collected, identified, and documented where necessary. Collected ferns were identified using taxonomic flora, literatures (Reference Field Guide by Edwin-Wosu, 2019; Introductory Pteridology by Bassey, 2013 and POWO, 2023) and experts in the field of Taxonomy, while conservation status of each identified fern species was assessed from recent IUCN 2023 red list website (www.iucnredlist.org). Voucher specimens were deposited in the Herbarium of University of Cross River State </w:t>
      </w:r>
      <w:r>
        <w:rPr>
          <w:rFonts w:ascii="Times New Roman" w:hAnsi="Times New Roman" w:cs="Times New Roman"/>
          <w:sz w:val="24"/>
          <w:szCs w:val="24"/>
        </w:rPr>
        <w:lastRenderedPageBreak/>
        <w:t xml:space="preserve">(UNICROSS), Calabar. Geographical coordinates of each sampled plot were obtained using a Global Positioning System (GPS) device. </w:t>
      </w:r>
    </w:p>
    <w:p w:rsidR="00D03009" w:rsidRDefault="00D03009">
      <w:pPr>
        <w:spacing w:after="0" w:line="240" w:lineRule="auto"/>
        <w:jc w:val="both"/>
        <w:rPr>
          <w:rFonts w:ascii="Times New Roman" w:hAnsi="Times New Roman" w:cs="Times New Roman"/>
          <w:b/>
          <w:sz w:val="10"/>
          <w:szCs w:val="24"/>
        </w:rPr>
      </w:pPr>
    </w:p>
    <w:p w:rsidR="00D03009" w:rsidRDefault="00124A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bCs/>
          <w:sz w:val="24"/>
          <w:szCs w:val="24"/>
        </w:rPr>
        <w:t>Data analysis</w:t>
      </w:r>
    </w:p>
    <w:p w:rsidR="00D03009" w:rsidRDefault="00124A3E">
      <w:pPr>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Species diversity was determined using Shannon-Wiener index. All data were analyzed using Paleontological Statistics (PAST) software. While </w:t>
      </w:r>
      <w:r>
        <w:rPr>
          <w:rFonts w:ascii="Times New Roman" w:eastAsia="Times New Roman" w:hAnsi="Times New Roman" w:cs="Times New Roman"/>
          <w:color w:val="000000"/>
          <w:sz w:val="24"/>
          <w:szCs w:val="24"/>
        </w:rPr>
        <w:t xml:space="preserve">use of GIS tools in mapping and analysis of individuals of the two fern species in each sampled plot as used by Egbe and Edoki (2019) and Muhammad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(2014) was adopted for the study. </w:t>
      </w:r>
    </w:p>
    <w:p w:rsidR="00D03009" w:rsidRDefault="00D03009">
      <w:pPr>
        <w:ind w:firstLine="720"/>
        <w:jc w:val="both"/>
        <w:rPr>
          <w:rFonts w:ascii="Times New Roman" w:eastAsia="Times New Roman" w:hAnsi="Times New Roman" w:cs="Times New Roman"/>
          <w:sz w:val="24"/>
          <w:szCs w:val="24"/>
        </w:rPr>
      </w:pPr>
    </w:p>
    <w:p w:rsidR="000C6F7B" w:rsidRDefault="000C6F7B">
      <w:pPr>
        <w:ind w:firstLine="720"/>
        <w:jc w:val="both"/>
        <w:rPr>
          <w:rFonts w:ascii="Times New Roman" w:eastAsia="Times New Roman" w:hAnsi="Times New Roman" w:cs="Times New Roman"/>
          <w:sz w:val="24"/>
          <w:szCs w:val="24"/>
        </w:rPr>
      </w:pPr>
    </w:p>
    <w:p w:rsidR="000C6F7B" w:rsidRDefault="000C6F7B">
      <w:pPr>
        <w:ind w:firstLine="720"/>
        <w:jc w:val="both"/>
        <w:rPr>
          <w:rFonts w:ascii="Times New Roman" w:eastAsia="Times New Roman" w:hAnsi="Times New Roman" w:cs="Times New Roman"/>
          <w:sz w:val="24"/>
          <w:szCs w:val="24"/>
        </w:rPr>
      </w:pPr>
    </w:p>
    <w:p w:rsidR="000C6F7B" w:rsidRDefault="000C6F7B">
      <w:pPr>
        <w:ind w:firstLine="720"/>
        <w:jc w:val="both"/>
        <w:rPr>
          <w:rFonts w:ascii="Times New Roman" w:eastAsia="Times New Roman" w:hAnsi="Times New Roman" w:cs="Times New Roman"/>
          <w:sz w:val="24"/>
          <w:szCs w:val="24"/>
        </w:rPr>
      </w:pPr>
    </w:p>
    <w:p w:rsidR="000C6F7B" w:rsidRDefault="000C6F7B">
      <w:pPr>
        <w:ind w:firstLine="720"/>
        <w:jc w:val="both"/>
        <w:rPr>
          <w:rFonts w:ascii="Times New Roman" w:eastAsia="Times New Roman" w:hAnsi="Times New Roman" w:cs="Times New Roman"/>
          <w:sz w:val="24"/>
          <w:szCs w:val="24"/>
        </w:rPr>
        <w:sectPr w:rsidR="000C6F7B">
          <w:type w:val="continuous"/>
          <w:pgSz w:w="12240" w:h="15840"/>
          <w:pgMar w:top="900" w:right="1260" w:bottom="1440" w:left="1170" w:header="720" w:footer="720" w:gutter="0"/>
          <w:cols w:num="2" w:space="720"/>
          <w:docGrid w:linePitch="360"/>
        </w:sectPr>
      </w:pPr>
    </w:p>
    <w:p w:rsidR="00D03009" w:rsidRDefault="0007227B">
      <w:pPr>
        <w:spacing w:after="0" w:line="240" w:lineRule="auto"/>
        <w:rPr>
          <w:rFonts w:ascii="Times New Roman" w:hAnsi="Times New Roman" w:cs="Times New Roman"/>
          <w:b/>
          <w:bCs/>
          <w:sz w:val="24"/>
          <w:szCs w:val="24"/>
        </w:rPr>
      </w:pPr>
      <w:r w:rsidRPr="0007227B">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simplePos x="0" y="0"/>
            <wp:positionH relativeFrom="column">
              <wp:posOffset>57150</wp:posOffset>
            </wp:positionH>
            <wp:positionV relativeFrom="paragraph">
              <wp:posOffset>76835</wp:posOffset>
            </wp:positionV>
            <wp:extent cx="6262370" cy="5762625"/>
            <wp:effectExtent l="19050" t="0" r="508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7419"/>
                    <a:stretch>
                      <a:fillRect/>
                    </a:stretch>
                  </pic:blipFill>
                  <pic:spPr bwMode="auto">
                    <a:xfrm>
                      <a:off x="0" y="0"/>
                      <a:ext cx="6262370" cy="5762625"/>
                    </a:xfrm>
                    <a:prstGeom prst="rect">
                      <a:avLst/>
                    </a:prstGeom>
                    <a:noFill/>
                    <a:ln w="9525">
                      <a:noFill/>
                      <a:miter lim="800000"/>
                      <a:headEnd/>
                      <a:tailEnd/>
                    </a:ln>
                  </pic:spPr>
                </pic:pic>
              </a:graphicData>
            </a:graphic>
          </wp:anchor>
        </w:drawing>
      </w: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07227B">
      <w:pPr>
        <w:spacing w:after="0" w:line="240" w:lineRule="auto"/>
        <w:jc w:val="both"/>
        <w:rPr>
          <w:rFonts w:ascii="Times New Roman" w:hAnsi="Times New Roman" w:cs="Times New Roman"/>
          <w:sz w:val="24"/>
          <w:szCs w:val="24"/>
        </w:rPr>
      </w:pPr>
      <w:r w:rsidRPr="0007227B">
        <w:rPr>
          <w:rFonts w:ascii="Times New Roman" w:hAnsi="Times New Roman" w:cs="Times New Roman"/>
          <w:sz w:val="24"/>
          <w:szCs w:val="24"/>
        </w:rPr>
        <w:drawing>
          <wp:anchor distT="0" distB="0" distL="114300" distR="114300" simplePos="0" relativeHeight="251661312" behindDoc="1" locked="0" layoutInCell="1" allowOverlap="1">
            <wp:simplePos x="0" y="0"/>
            <wp:positionH relativeFrom="column">
              <wp:posOffset>209550</wp:posOffset>
            </wp:positionH>
            <wp:positionV relativeFrom="paragraph">
              <wp:posOffset>-1172210</wp:posOffset>
            </wp:positionV>
            <wp:extent cx="6262370" cy="5762625"/>
            <wp:effectExtent l="1905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7419"/>
                    <a:stretch>
                      <a:fillRect/>
                    </a:stretch>
                  </pic:blipFill>
                  <pic:spPr bwMode="auto">
                    <a:xfrm>
                      <a:off x="0" y="0"/>
                      <a:ext cx="6262370" cy="5762625"/>
                    </a:xfrm>
                    <a:prstGeom prst="rect">
                      <a:avLst/>
                    </a:prstGeom>
                    <a:noFill/>
                    <a:ln w="9525">
                      <a:noFill/>
                      <a:miter lim="800000"/>
                      <a:headEnd/>
                      <a:tailEnd/>
                    </a:ln>
                  </pic:spPr>
                </pic:pic>
              </a:graphicData>
            </a:graphic>
          </wp:anchor>
        </w:drawing>
      </w: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sz w:val="24"/>
          <w:szCs w:val="24"/>
        </w:rPr>
      </w:pPr>
    </w:p>
    <w:p w:rsidR="00D03009" w:rsidRDefault="00D03009">
      <w:pPr>
        <w:spacing w:after="0" w:line="240" w:lineRule="auto"/>
        <w:jc w:val="both"/>
        <w:rPr>
          <w:rFonts w:ascii="Times New Roman" w:hAnsi="Times New Roman" w:cs="Times New Roman"/>
          <w:bCs/>
          <w:sz w:val="24"/>
          <w:szCs w:val="24"/>
        </w:rPr>
        <w:sectPr w:rsidR="00D03009">
          <w:type w:val="continuous"/>
          <w:pgSz w:w="12240" w:h="15840"/>
          <w:pgMar w:top="900" w:right="1260" w:bottom="1440" w:left="1170" w:header="720" w:footer="720" w:gutter="0"/>
          <w:cols w:space="720"/>
          <w:docGrid w:linePitch="360"/>
        </w:sectPr>
      </w:pPr>
    </w:p>
    <w:p w:rsidR="00D03009" w:rsidRDefault="00D03009">
      <w:pPr>
        <w:spacing w:after="0" w:line="240" w:lineRule="auto"/>
        <w:jc w:val="both"/>
        <w:rPr>
          <w:rFonts w:ascii="Times New Roman" w:hAnsi="Times New Roman" w:cs="Times New Roman"/>
          <w:bCs/>
          <w:sz w:val="24"/>
          <w:szCs w:val="24"/>
        </w:rPr>
      </w:pPr>
    </w:p>
    <w:p w:rsidR="00D03009" w:rsidRDefault="00D03009">
      <w:pPr>
        <w:spacing w:after="0" w:line="240" w:lineRule="auto"/>
        <w:jc w:val="both"/>
        <w:rPr>
          <w:rFonts w:ascii="Times New Roman" w:hAnsi="Times New Roman" w:cs="Times New Roman"/>
          <w:bCs/>
          <w:sz w:val="24"/>
          <w:szCs w:val="24"/>
        </w:rPr>
      </w:pPr>
    </w:p>
    <w:p w:rsidR="00D03009" w:rsidRDefault="00D03009">
      <w:pPr>
        <w:spacing w:after="0" w:line="240" w:lineRule="auto"/>
        <w:jc w:val="both"/>
        <w:rPr>
          <w:rFonts w:ascii="Times New Roman" w:hAnsi="Times New Roman" w:cs="Times New Roman"/>
          <w:bCs/>
          <w:sz w:val="24"/>
          <w:szCs w:val="24"/>
        </w:rPr>
      </w:pPr>
    </w:p>
    <w:p w:rsidR="00D03009" w:rsidRDefault="00D03009">
      <w:pPr>
        <w:spacing w:after="0" w:line="240" w:lineRule="auto"/>
        <w:jc w:val="both"/>
        <w:rPr>
          <w:rFonts w:ascii="Times New Roman" w:hAnsi="Times New Roman" w:cs="Times New Roman"/>
          <w:bCs/>
          <w:sz w:val="24"/>
          <w:szCs w:val="24"/>
        </w:rPr>
      </w:pPr>
    </w:p>
    <w:p w:rsidR="00D03009" w:rsidRDefault="00D03009">
      <w:pPr>
        <w:spacing w:after="0" w:line="240" w:lineRule="auto"/>
        <w:jc w:val="both"/>
        <w:rPr>
          <w:rFonts w:ascii="Times New Roman" w:hAnsi="Times New Roman" w:cs="Times New Roman"/>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D03009">
      <w:pPr>
        <w:spacing w:after="0" w:line="240" w:lineRule="auto"/>
        <w:jc w:val="both"/>
        <w:rPr>
          <w:rFonts w:ascii="Times New Roman" w:hAnsi="Times New Roman" w:cs="Times New Roman"/>
          <w:b/>
          <w:bCs/>
          <w:sz w:val="24"/>
          <w:szCs w:val="24"/>
        </w:rPr>
      </w:pPr>
    </w:p>
    <w:p w:rsidR="00D03009" w:rsidRDefault="00124A3E">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Figure 1</w:t>
      </w:r>
      <w:r>
        <w:rPr>
          <w:rFonts w:ascii="Times New Roman" w:hAnsi="Times New Roman" w:cs="Times New Roman"/>
          <w:bCs/>
          <w:sz w:val="24"/>
          <w:szCs w:val="24"/>
        </w:rPr>
        <w:t>: Map of study area</w:t>
      </w:r>
    </w:p>
    <w:p w:rsidR="00D03009" w:rsidRDefault="00124A3E">
      <w:pPr>
        <w:spacing w:after="0" w:line="240" w:lineRule="auto"/>
        <w:ind w:left="-567" w:right="-574" w:firstLine="567"/>
        <w:jc w:val="both"/>
        <w:rPr>
          <w:rFonts w:ascii="Times New Roman" w:hAnsi="Times New Roman" w:cs="Times New Roman"/>
          <w:sz w:val="24"/>
          <w:szCs w:val="24"/>
        </w:rPr>
      </w:pPr>
      <w:r>
        <w:rPr>
          <w:rFonts w:ascii="Times New Roman" w:hAnsi="Times New Roman" w:cs="Times New Roman"/>
          <w:b/>
          <w:sz w:val="24"/>
          <w:szCs w:val="24"/>
        </w:rPr>
        <w:t xml:space="preserve">   Source</w:t>
      </w:r>
      <w:r>
        <w:rPr>
          <w:rFonts w:ascii="Times New Roman" w:hAnsi="Times New Roman" w:cs="Times New Roman"/>
          <w:sz w:val="24"/>
          <w:szCs w:val="24"/>
        </w:rPr>
        <w:t>: Cross River Geographic Information System (CRS-GIS)</w:t>
      </w:r>
    </w:p>
    <w:p w:rsidR="00D03009" w:rsidRDefault="00D03009">
      <w:pPr>
        <w:spacing w:after="0" w:line="240" w:lineRule="auto"/>
        <w:jc w:val="both"/>
        <w:rPr>
          <w:rFonts w:ascii="Times New Roman" w:hAnsi="Times New Roman" w:cs="Times New Roman"/>
          <w:b/>
          <w:sz w:val="24"/>
          <w:szCs w:val="24"/>
        </w:rPr>
        <w:sectPr w:rsidR="00D03009">
          <w:type w:val="continuous"/>
          <w:pgSz w:w="12240" w:h="15840"/>
          <w:pgMar w:top="900" w:right="1260" w:bottom="1440" w:left="1170" w:header="720" w:footer="720" w:gutter="0"/>
          <w:cols w:space="720"/>
          <w:docGrid w:linePitch="360"/>
        </w:sectPr>
      </w:pPr>
    </w:p>
    <w:p w:rsidR="00D03009" w:rsidRDefault="00D03009">
      <w:pPr>
        <w:spacing w:after="0" w:line="240" w:lineRule="auto"/>
        <w:ind w:firstLine="720"/>
        <w:jc w:val="both"/>
        <w:rPr>
          <w:rFonts w:ascii="Times New Roman" w:hAnsi="Times New Roman" w:cs="Times New Roman"/>
          <w:sz w:val="24"/>
          <w:szCs w:val="24"/>
        </w:rPr>
        <w:sectPr w:rsidR="00D03009">
          <w:type w:val="continuous"/>
          <w:pgSz w:w="12240" w:h="15840"/>
          <w:pgMar w:top="900" w:right="1260" w:bottom="1440" w:left="1170" w:header="720" w:footer="720" w:gutter="0"/>
          <w:cols w:space="720"/>
          <w:docGrid w:linePitch="360"/>
        </w:sectPr>
      </w:pPr>
    </w:p>
    <w:p w:rsidR="00D03009" w:rsidRDefault="00124A3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Pr>
          <w:rFonts w:ascii="Times New Roman" w:hAnsi="Times New Roman" w:cs="Times New Roman"/>
          <w:b/>
          <w:bCs/>
          <w:sz w:val="24"/>
          <w:szCs w:val="24"/>
        </w:rPr>
        <w:tab/>
        <w:t>RESULTS AND DISCUSSION</w:t>
      </w:r>
    </w:p>
    <w:p w:rsidR="00D30C62" w:rsidRPr="00867134" w:rsidRDefault="00D30C62">
      <w:pPr>
        <w:spacing w:after="0" w:line="240" w:lineRule="auto"/>
        <w:ind w:firstLine="720"/>
        <w:jc w:val="both"/>
        <w:rPr>
          <w:rFonts w:ascii="Times New Roman" w:eastAsia="Times New Roman" w:hAnsi="Times New Roman" w:cs="Times New Roman"/>
          <w:color w:val="000000"/>
          <w:sz w:val="24"/>
          <w:szCs w:val="24"/>
          <w:highlight w:val="yellow"/>
        </w:rPr>
      </w:pPr>
      <w:r w:rsidRPr="00867134">
        <w:rPr>
          <w:rFonts w:ascii="Times New Roman" w:eastAsia="Times New Roman" w:hAnsi="Times New Roman" w:cs="Times New Roman"/>
          <w:color w:val="000000"/>
          <w:sz w:val="24"/>
          <w:szCs w:val="24"/>
          <w:highlight w:val="yellow"/>
        </w:rPr>
        <w:t xml:space="preserve">A total of two hundred thirty-four (234) individuals from the two species were collected in the study area. </w:t>
      </w:r>
      <w:r w:rsidRPr="00867134">
        <w:rPr>
          <w:rFonts w:ascii="Times New Roman" w:eastAsia="Times New Roman" w:hAnsi="Times New Roman" w:cs="Times New Roman"/>
          <w:i/>
          <w:color w:val="000000"/>
          <w:sz w:val="24"/>
          <w:szCs w:val="24"/>
          <w:highlight w:val="yellow"/>
        </w:rPr>
        <w:t>Adiantum capillus-veneris</w:t>
      </w:r>
      <w:r w:rsidRPr="00867134">
        <w:rPr>
          <w:rFonts w:ascii="Times New Roman" w:eastAsia="Times New Roman" w:hAnsi="Times New Roman" w:cs="Times New Roman"/>
          <w:color w:val="000000"/>
          <w:sz w:val="24"/>
          <w:szCs w:val="24"/>
          <w:highlight w:val="yellow"/>
        </w:rPr>
        <w:t xml:space="preserve"> L. accounted for 176 individuals, while </w:t>
      </w:r>
      <w:r w:rsidRPr="00867134">
        <w:rPr>
          <w:rFonts w:ascii="Times New Roman" w:eastAsia="Times New Roman" w:hAnsi="Times New Roman" w:cs="Times New Roman"/>
          <w:i/>
          <w:color w:val="000000"/>
          <w:sz w:val="24"/>
          <w:szCs w:val="24"/>
          <w:highlight w:val="yellow"/>
        </w:rPr>
        <w:t>Diplazium esculentum</w:t>
      </w:r>
      <w:r w:rsidRPr="00867134">
        <w:rPr>
          <w:rFonts w:ascii="Times New Roman" w:eastAsia="Times New Roman" w:hAnsi="Times New Roman" w:cs="Times New Roman"/>
          <w:color w:val="000000"/>
          <w:sz w:val="24"/>
          <w:szCs w:val="24"/>
          <w:highlight w:val="yellow"/>
        </w:rPr>
        <w:t xml:space="preserve"> (Retz.) Sw had 58 individuals. Figure 2 illustrates the distribution map of the two fern species. This map was generated by dividing the area into grids, with </w:t>
      </w:r>
      <w:r w:rsidRPr="00867134">
        <w:rPr>
          <w:rFonts w:ascii="Times New Roman" w:eastAsia="Times New Roman" w:hAnsi="Times New Roman" w:cs="Times New Roman"/>
          <w:color w:val="000000"/>
          <w:sz w:val="24"/>
          <w:szCs w:val="24"/>
          <w:highlight w:val="yellow"/>
        </w:rPr>
        <w:lastRenderedPageBreak/>
        <w:t xml:space="preserve">each grid line (longitude or latitude) directly associated with the location of the respective species using GIS software (ArcGIS View 3.2a), enabling easy identification of each plant species' position on the map. This method provides a convenient approach for assessing, retrieving, and updating information regarding the fern species. As a result, the management of these fern species has been </w:t>
      </w:r>
      <w:r w:rsidRPr="00867134">
        <w:rPr>
          <w:rFonts w:ascii="Times New Roman" w:eastAsia="Times New Roman" w:hAnsi="Times New Roman" w:cs="Times New Roman"/>
          <w:color w:val="000000"/>
          <w:sz w:val="24"/>
          <w:szCs w:val="24"/>
          <w:highlight w:val="yellow"/>
        </w:rPr>
        <w:lastRenderedPageBreak/>
        <w:t xml:space="preserve">streamlined. Egbe and Edoki (2019) noted that using intended or actual species distribution maps is essential for various aspects of environmental research, conservation planning, and resource management. The identified taxa were visually represented on a map to illustrate their current locations within the park. The studies conducted by Baldeck </w:t>
      </w:r>
      <w:r w:rsidRPr="00867134">
        <w:rPr>
          <w:rFonts w:ascii="Times New Roman" w:eastAsia="Times New Roman" w:hAnsi="Times New Roman" w:cs="Times New Roman"/>
          <w:i/>
          <w:color w:val="000000"/>
          <w:sz w:val="24"/>
          <w:szCs w:val="24"/>
          <w:highlight w:val="yellow"/>
        </w:rPr>
        <w:t>et al.</w:t>
      </w:r>
      <w:r w:rsidRPr="00867134">
        <w:rPr>
          <w:rFonts w:ascii="Times New Roman" w:eastAsia="Times New Roman" w:hAnsi="Times New Roman" w:cs="Times New Roman"/>
          <w:color w:val="000000"/>
          <w:sz w:val="24"/>
          <w:szCs w:val="24"/>
          <w:highlight w:val="yellow"/>
        </w:rPr>
        <w:t xml:space="preserve"> (2015) and Gaia </w:t>
      </w:r>
      <w:r w:rsidRPr="00867134">
        <w:rPr>
          <w:rFonts w:ascii="Times New Roman" w:eastAsia="Times New Roman" w:hAnsi="Times New Roman" w:cs="Times New Roman"/>
          <w:i/>
          <w:color w:val="000000"/>
          <w:sz w:val="24"/>
          <w:szCs w:val="24"/>
          <w:highlight w:val="yellow"/>
        </w:rPr>
        <w:t>et al.</w:t>
      </w:r>
      <w:r w:rsidRPr="00867134">
        <w:rPr>
          <w:rFonts w:ascii="Times New Roman" w:eastAsia="Times New Roman" w:hAnsi="Times New Roman" w:cs="Times New Roman"/>
          <w:color w:val="000000"/>
          <w:sz w:val="24"/>
          <w:szCs w:val="24"/>
          <w:highlight w:val="yellow"/>
        </w:rPr>
        <w:t xml:space="preserve"> (2014) demonstrated the use of distribution maps to aid in the protection and management of individual species. Therefore, the combined application of mapping techniques and maps for multiple species allows park management to identify regions of biodiversity hotspots, areas with unique species groups, and sensitive regions that harbor at-risk species.</w:t>
      </w:r>
    </w:p>
    <w:p w:rsidR="00D03009" w:rsidRDefault="00D30C62">
      <w:pPr>
        <w:spacing w:after="0" w:line="240" w:lineRule="auto"/>
        <w:ind w:firstLine="720"/>
        <w:jc w:val="both"/>
        <w:rPr>
          <w:rFonts w:ascii="Times New Roman" w:eastAsia="Times New Roman" w:hAnsi="Times New Roman" w:cs="Times New Roman"/>
          <w:color w:val="000000"/>
          <w:sz w:val="24"/>
          <w:szCs w:val="24"/>
        </w:rPr>
        <w:sectPr w:rsidR="00D03009">
          <w:type w:val="continuous"/>
          <w:pgSz w:w="12240" w:h="15840"/>
          <w:pgMar w:top="900" w:right="1260" w:bottom="1440" w:left="1170" w:header="720" w:footer="720" w:gutter="0"/>
          <w:cols w:num="2" w:space="720"/>
          <w:docGrid w:linePitch="360"/>
        </w:sectPr>
      </w:pPr>
      <w:r w:rsidRPr="00867134">
        <w:rPr>
          <w:rFonts w:ascii="Times New Roman" w:eastAsia="Times New Roman" w:hAnsi="Times New Roman" w:cs="Times New Roman"/>
          <w:color w:val="000000"/>
          <w:sz w:val="24"/>
          <w:szCs w:val="24"/>
          <w:highlight w:val="yellow"/>
        </w:rPr>
        <w:t xml:space="preserve">In this research, </w:t>
      </w:r>
      <w:r w:rsidRPr="00867134">
        <w:rPr>
          <w:rFonts w:ascii="Times New Roman" w:eastAsia="Times New Roman" w:hAnsi="Times New Roman" w:cs="Times New Roman"/>
          <w:i/>
          <w:color w:val="000000"/>
          <w:sz w:val="24"/>
          <w:szCs w:val="24"/>
          <w:highlight w:val="yellow"/>
        </w:rPr>
        <w:t>Adiantum capillus-veneris</w:t>
      </w:r>
      <w:r w:rsidRPr="00867134">
        <w:rPr>
          <w:rFonts w:ascii="Times New Roman" w:eastAsia="Times New Roman" w:hAnsi="Times New Roman" w:cs="Times New Roman"/>
          <w:color w:val="000000"/>
          <w:sz w:val="24"/>
          <w:szCs w:val="24"/>
          <w:highlight w:val="yellow"/>
        </w:rPr>
        <w:t xml:space="preserve"> demonstrated the highest diversity values and abundance when compared to </w:t>
      </w:r>
      <w:r w:rsidRPr="00867134">
        <w:rPr>
          <w:rFonts w:ascii="Times New Roman" w:eastAsia="Times New Roman" w:hAnsi="Times New Roman" w:cs="Times New Roman"/>
          <w:i/>
          <w:color w:val="000000"/>
          <w:sz w:val="24"/>
          <w:szCs w:val="24"/>
          <w:highlight w:val="yellow"/>
        </w:rPr>
        <w:t>Diplazium esculentum</w:t>
      </w:r>
      <w:r w:rsidRPr="00867134">
        <w:rPr>
          <w:rFonts w:ascii="Times New Roman" w:eastAsia="Times New Roman" w:hAnsi="Times New Roman" w:cs="Times New Roman"/>
          <w:color w:val="000000"/>
          <w:sz w:val="24"/>
          <w:szCs w:val="24"/>
          <w:highlight w:val="yellow"/>
        </w:rPr>
        <w:t xml:space="preserve"> (see Table 1). The elevated diversity values and the number of individuals found in the sampled area of the </w:t>
      </w:r>
      <w:r w:rsidRPr="00867134">
        <w:rPr>
          <w:rFonts w:ascii="Times New Roman" w:eastAsia="Times New Roman" w:hAnsi="Times New Roman" w:cs="Times New Roman"/>
          <w:color w:val="000000"/>
          <w:sz w:val="24"/>
          <w:szCs w:val="24"/>
          <w:highlight w:val="yellow"/>
        </w:rPr>
        <w:lastRenderedPageBreak/>
        <w:t xml:space="preserve">park suggest a rich and varied flora, highlighting the need for mapping the plant resources in the region. According to Egbe and Edoki (2019) and Allen </w:t>
      </w:r>
      <w:r w:rsidRPr="00867134">
        <w:rPr>
          <w:rFonts w:ascii="Times New Roman" w:eastAsia="Times New Roman" w:hAnsi="Times New Roman" w:cs="Times New Roman"/>
          <w:i/>
          <w:color w:val="000000"/>
          <w:sz w:val="24"/>
          <w:szCs w:val="24"/>
          <w:highlight w:val="yellow"/>
        </w:rPr>
        <w:t>et al.</w:t>
      </w:r>
      <w:r w:rsidRPr="00867134">
        <w:rPr>
          <w:rFonts w:ascii="Times New Roman" w:eastAsia="Times New Roman" w:hAnsi="Times New Roman" w:cs="Times New Roman"/>
          <w:color w:val="000000"/>
          <w:sz w:val="24"/>
          <w:szCs w:val="24"/>
          <w:highlight w:val="yellow"/>
        </w:rPr>
        <w:t xml:space="preserve"> (2009), the notable diversity and abundance may stem from the region's capacity to sustain various plant and animal species. As a result, the distribution map that was generated indicated a significant random distribution component within the park. This aligns with the findings of Lynch and Fagan (2009), who noted that the random distribution and high numbers of these two fern species could be attributed to the dispersal of their spores by wind and water. Maxwel (2002) emphasized that conducting an inventory of species present is the essential first step in managing the plant resources of any park or landscape, in order to understand the different species that exist, where they are located, and to identify any species with declining populations. This inventory was completed for the selected fern species</w:t>
      </w:r>
      <w:r w:rsidRPr="00D30C62">
        <w:rPr>
          <w:rFonts w:ascii="Times New Roman" w:eastAsia="Times New Roman" w:hAnsi="Times New Roman" w:cs="Times New Roman"/>
          <w:color w:val="000000"/>
          <w:sz w:val="24"/>
          <w:szCs w:val="24"/>
        </w:rPr>
        <w:t>.</w:t>
      </w:r>
    </w:p>
    <w:p w:rsidR="00D03009" w:rsidRDefault="0007227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3360" behindDoc="1" locked="0" layoutInCell="1" allowOverlap="1">
            <wp:simplePos x="0" y="0"/>
            <wp:positionH relativeFrom="column">
              <wp:posOffset>83968</wp:posOffset>
            </wp:positionH>
            <wp:positionV relativeFrom="paragraph">
              <wp:posOffset>55684</wp:posOffset>
            </wp:positionV>
            <wp:extent cx="6159807" cy="4145872"/>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159808" cy="4145873"/>
                    </a:xfrm>
                    <a:prstGeom prst="rect">
                      <a:avLst/>
                    </a:prstGeom>
                    <a:noFill/>
                    <a:ln w="9525">
                      <a:noFill/>
                      <a:miter lim="800000"/>
                      <a:headEnd/>
                      <a:tailEnd/>
                    </a:ln>
                  </pic:spPr>
                </pic:pic>
              </a:graphicData>
            </a:graphic>
          </wp:anchor>
        </w:drawing>
      </w:r>
    </w:p>
    <w:p w:rsidR="00D03009" w:rsidRDefault="00D03009">
      <w:pPr>
        <w:spacing w:after="0" w:line="240" w:lineRule="auto"/>
        <w:ind w:firstLine="720"/>
        <w:jc w:val="both"/>
        <w:rPr>
          <w:rFonts w:ascii="Times New Roman" w:eastAsia="Times New Roman" w:hAnsi="Times New Roman" w:cs="Times New Roman"/>
          <w:color w:val="000000"/>
          <w:sz w:val="24"/>
          <w:szCs w:val="24"/>
        </w:rPr>
      </w:pPr>
    </w:p>
    <w:p w:rsidR="00D03009" w:rsidRDefault="00D03009">
      <w:pPr>
        <w:spacing w:after="0" w:line="240" w:lineRule="auto"/>
        <w:ind w:firstLine="720"/>
        <w:jc w:val="both"/>
        <w:rPr>
          <w:rFonts w:ascii="Times New Roman" w:eastAsia="Times New Roman" w:hAnsi="Times New Roman" w:cs="Times New Roman"/>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D03009">
      <w:pPr>
        <w:spacing w:after="0" w:line="240" w:lineRule="auto"/>
        <w:rPr>
          <w:rFonts w:ascii="Times New Roman" w:hAnsi="Times New Roman" w:cs="Times New Roman"/>
          <w:b/>
          <w:sz w:val="24"/>
          <w:szCs w:val="24"/>
        </w:rPr>
      </w:pPr>
    </w:p>
    <w:p w:rsidR="00D03009" w:rsidRDefault="00124A3E">
      <w:pPr>
        <w:spacing w:after="0" w:line="240" w:lineRule="auto"/>
        <w:rPr>
          <w:rFonts w:ascii="Times New Roman" w:hAnsi="Times New Roman" w:cs="Times New Roman"/>
          <w:b/>
          <w:bCs/>
          <w:sz w:val="24"/>
          <w:szCs w:val="24"/>
        </w:rPr>
        <w:sectPr w:rsidR="00D03009">
          <w:type w:val="continuous"/>
          <w:pgSz w:w="12240" w:h="15840"/>
          <w:pgMar w:top="900" w:right="1260" w:bottom="1440" w:left="1170" w:header="720" w:footer="720" w:gutter="0"/>
          <w:cols w:space="720"/>
          <w:docGrid w:linePitch="360"/>
        </w:sectPr>
      </w:pPr>
      <w:r>
        <w:rPr>
          <w:rFonts w:ascii="Times New Roman" w:hAnsi="Times New Roman" w:cs="Times New Roman"/>
          <w:b/>
          <w:sz w:val="24"/>
          <w:szCs w:val="24"/>
        </w:rPr>
        <w:t xml:space="preserve">    Figure 2</w:t>
      </w:r>
      <w:r>
        <w:rPr>
          <w:rFonts w:ascii="Times New Roman" w:hAnsi="Times New Roman" w:cs="Times New Roman"/>
          <w:sz w:val="24"/>
          <w:szCs w:val="24"/>
        </w:rPr>
        <w:t>: Species distribution</w:t>
      </w:r>
    </w:p>
    <w:p w:rsidR="00D03009" w:rsidRDefault="00124A3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1</w:t>
      </w:r>
      <w:r>
        <w:rPr>
          <w:rFonts w:ascii="Times New Roman" w:hAnsi="Times New Roman" w:cs="Times New Roman"/>
          <w:bCs/>
          <w:sz w:val="24"/>
          <w:szCs w:val="24"/>
        </w:rPr>
        <w:t xml:space="preserve">: </w:t>
      </w:r>
      <w:r>
        <w:rPr>
          <w:rFonts w:ascii="Times New Roman" w:hAnsi="Times New Roman" w:cs="Times New Roman"/>
          <w:b/>
          <w:bCs/>
          <w:sz w:val="24"/>
          <w:szCs w:val="24"/>
        </w:rPr>
        <w:t>Special diversity index</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1296"/>
        <w:gridCol w:w="1690"/>
        <w:gridCol w:w="1775"/>
      </w:tblGrid>
      <w:tr w:rsidR="00D03009">
        <w:trPr>
          <w:jc w:val="center"/>
        </w:trPr>
        <w:tc>
          <w:tcPr>
            <w:tcW w:w="1085" w:type="dxa"/>
            <w:tcBorders>
              <w:top w:val="single" w:sz="4" w:space="0" w:color="auto"/>
              <w:bottom w:val="single" w:sz="4" w:space="0" w:color="auto"/>
            </w:tcBorders>
          </w:tcPr>
          <w:p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Variable </w:t>
            </w:r>
          </w:p>
        </w:tc>
        <w:tc>
          <w:tcPr>
            <w:tcW w:w="2112" w:type="dxa"/>
            <w:tcBorders>
              <w:top w:val="single" w:sz="4" w:space="0" w:color="auto"/>
              <w:bottom w:val="single" w:sz="4" w:space="0" w:color="auto"/>
            </w:tcBorders>
          </w:tcPr>
          <w:p w:rsidR="00D03009" w:rsidRDefault="00124A3E">
            <w:pPr>
              <w:spacing w:after="0" w:line="240" w:lineRule="auto"/>
              <w:jc w:val="center"/>
              <w:rPr>
                <w:rFonts w:ascii="Times New Roman" w:hAnsi="Times New Roman" w:cs="Times New Roman"/>
                <w:b/>
                <w:bCs/>
                <w:sz w:val="24"/>
                <w:szCs w:val="24"/>
              </w:rPr>
            </w:pPr>
            <w:r>
              <w:rPr>
                <w:rFonts w:ascii="Times New Roman" w:hAnsi="Times New Roman" w:cs="Times New Roman"/>
                <w:b/>
                <w:i/>
                <w:sz w:val="24"/>
                <w:szCs w:val="24"/>
              </w:rPr>
              <w:t xml:space="preserve">Adiantum capillus-veneris </w:t>
            </w:r>
            <w:r>
              <w:rPr>
                <w:rFonts w:ascii="Times New Roman" w:hAnsi="Times New Roman" w:cs="Times New Roman"/>
                <w:b/>
                <w:sz w:val="24"/>
                <w:szCs w:val="24"/>
              </w:rPr>
              <w:t>L.</w:t>
            </w:r>
          </w:p>
        </w:tc>
        <w:tc>
          <w:tcPr>
            <w:tcW w:w="2143" w:type="dxa"/>
            <w:tcBorders>
              <w:top w:val="single" w:sz="4" w:space="0" w:color="auto"/>
              <w:bottom w:val="single" w:sz="4" w:space="0" w:color="auto"/>
            </w:tcBorders>
          </w:tcPr>
          <w:p w:rsidR="00D03009" w:rsidRDefault="00124A3E">
            <w:pPr>
              <w:spacing w:after="0" w:line="240" w:lineRule="auto"/>
              <w:jc w:val="center"/>
              <w:rPr>
                <w:rFonts w:ascii="Times New Roman" w:hAnsi="Times New Roman" w:cs="Times New Roman"/>
                <w:b/>
                <w:bCs/>
                <w:sz w:val="24"/>
                <w:szCs w:val="24"/>
              </w:rPr>
            </w:pPr>
            <w:r>
              <w:rPr>
                <w:rFonts w:ascii="Times New Roman" w:hAnsi="Times New Roman" w:cs="Times New Roman"/>
                <w:b/>
                <w:i/>
                <w:sz w:val="24"/>
                <w:szCs w:val="24"/>
              </w:rPr>
              <w:t>Diplazium esculentum (</w:t>
            </w:r>
            <w:r>
              <w:rPr>
                <w:rFonts w:ascii="Times New Roman" w:hAnsi="Times New Roman" w:cs="Times New Roman"/>
                <w:b/>
                <w:sz w:val="24"/>
                <w:szCs w:val="24"/>
              </w:rPr>
              <w:t>Retz.</w:t>
            </w:r>
            <w:r>
              <w:rPr>
                <w:rFonts w:ascii="Times New Roman" w:hAnsi="Times New Roman" w:cs="Times New Roman"/>
                <w:b/>
                <w:i/>
                <w:sz w:val="24"/>
                <w:szCs w:val="24"/>
              </w:rPr>
              <w:t>)</w:t>
            </w:r>
            <w:r>
              <w:rPr>
                <w:rFonts w:ascii="Times New Roman" w:hAnsi="Times New Roman" w:cs="Times New Roman"/>
                <w:b/>
                <w:sz w:val="24"/>
                <w:szCs w:val="24"/>
              </w:rPr>
              <w:t xml:space="preserve"> Sw.</w:t>
            </w:r>
          </w:p>
        </w:tc>
      </w:tr>
      <w:tr w:rsidR="00D03009">
        <w:trPr>
          <w:jc w:val="center"/>
        </w:trPr>
        <w:tc>
          <w:tcPr>
            <w:tcW w:w="1085" w:type="dxa"/>
            <w:tcBorders>
              <w:top w:val="single" w:sz="4" w:space="0" w:color="auto"/>
            </w:tcBorders>
          </w:tcPr>
          <w:p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Individuals </w:t>
            </w:r>
          </w:p>
        </w:tc>
        <w:tc>
          <w:tcPr>
            <w:tcW w:w="2112" w:type="dxa"/>
            <w:tcBorders>
              <w:top w:val="single" w:sz="4" w:space="0" w:color="auto"/>
            </w:tcBorders>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2143" w:type="dxa"/>
            <w:tcBorders>
              <w:top w:val="single" w:sz="4" w:space="0" w:color="auto"/>
            </w:tcBorders>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D03009">
        <w:trPr>
          <w:jc w:val="center"/>
        </w:trPr>
        <w:tc>
          <w:tcPr>
            <w:tcW w:w="1085" w:type="dxa"/>
          </w:tcPr>
          <w:p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Shannon</w:t>
            </w:r>
          </w:p>
        </w:tc>
        <w:tc>
          <w:tcPr>
            <w:tcW w:w="2112" w:type="dxa"/>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2.149</w:t>
            </w:r>
          </w:p>
        </w:tc>
        <w:tc>
          <w:tcPr>
            <w:tcW w:w="2143" w:type="dxa"/>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2.182</w:t>
            </w:r>
          </w:p>
        </w:tc>
      </w:tr>
      <w:tr w:rsidR="00D03009">
        <w:trPr>
          <w:jc w:val="center"/>
        </w:trPr>
        <w:tc>
          <w:tcPr>
            <w:tcW w:w="1085" w:type="dxa"/>
          </w:tcPr>
          <w:p w:rsidR="00D03009" w:rsidRDefault="00124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Evenness </w:t>
            </w:r>
          </w:p>
        </w:tc>
        <w:tc>
          <w:tcPr>
            <w:tcW w:w="2112" w:type="dxa"/>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w:t>
            </w:r>
          </w:p>
        </w:tc>
        <w:tc>
          <w:tcPr>
            <w:tcW w:w="2143" w:type="dxa"/>
          </w:tcPr>
          <w:p w:rsidR="00D03009" w:rsidRDefault="00124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0.886</w:t>
            </w:r>
          </w:p>
        </w:tc>
      </w:tr>
    </w:tbl>
    <w:p w:rsidR="00D03009" w:rsidRDefault="00D03009">
      <w:pPr>
        <w:spacing w:after="0" w:line="240" w:lineRule="auto"/>
        <w:jc w:val="both"/>
        <w:rPr>
          <w:rFonts w:ascii="Times New Roman" w:hAnsi="Times New Roman" w:cs="Times New Roman"/>
          <w:sz w:val="24"/>
          <w:szCs w:val="24"/>
        </w:rPr>
      </w:pPr>
    </w:p>
    <w:p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 xml:space="preserve">CONCLUSION </w:t>
      </w:r>
    </w:p>
    <w:p w:rsidR="00D03009" w:rsidRDefault="00124A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research successfully recorded the spatial distribution and diversity of </w:t>
      </w:r>
      <w:r>
        <w:rPr>
          <w:rFonts w:ascii="Times New Roman" w:hAnsi="Times New Roman" w:cs="Times New Roman"/>
          <w:i/>
          <w:sz w:val="24"/>
          <w:szCs w:val="24"/>
        </w:rPr>
        <w:t>Adiantum capillus-veneris</w:t>
      </w:r>
      <w:r>
        <w:rPr>
          <w:rFonts w:ascii="Times New Roman" w:hAnsi="Times New Roman" w:cs="Times New Roman"/>
          <w:sz w:val="24"/>
          <w:szCs w:val="24"/>
        </w:rPr>
        <w:t xml:space="preserve"> and </w:t>
      </w:r>
      <w:r>
        <w:rPr>
          <w:rFonts w:ascii="Times New Roman" w:hAnsi="Times New Roman" w:cs="Times New Roman"/>
          <w:i/>
          <w:sz w:val="24"/>
          <w:szCs w:val="24"/>
        </w:rPr>
        <w:t>Diplazium esculentum</w:t>
      </w:r>
      <w:r>
        <w:rPr>
          <w:rFonts w:ascii="Times New Roman" w:hAnsi="Times New Roman" w:cs="Times New Roman"/>
          <w:sz w:val="24"/>
          <w:szCs w:val="24"/>
        </w:rPr>
        <w:t xml:space="preserve"> within the study location, underscoring the dominance of </w:t>
      </w:r>
      <w:r>
        <w:rPr>
          <w:rFonts w:ascii="Times New Roman" w:hAnsi="Times New Roman" w:cs="Times New Roman"/>
          <w:i/>
          <w:sz w:val="24"/>
          <w:szCs w:val="24"/>
        </w:rPr>
        <w:t>A. capillus-veneris</w:t>
      </w:r>
      <w:r>
        <w:rPr>
          <w:rFonts w:ascii="Times New Roman" w:hAnsi="Times New Roman" w:cs="Times New Roman"/>
          <w:sz w:val="24"/>
          <w:szCs w:val="24"/>
        </w:rPr>
        <w:t xml:space="preserve"> in terms of population. The application of GIS-based mapping was effective in illustrating the locations of species and aids in conservation and resource management decisions. The diversity patterns and distribution observed are consistent with earlier studies on the ecological behavior of ferns, highlighting the significance of such surveys for the management and protection of plant biodiversity in park ecosystems.</w:t>
      </w:r>
    </w:p>
    <w:p w:rsidR="00D03009" w:rsidRDefault="00D03009">
      <w:pPr>
        <w:spacing w:after="0" w:line="240" w:lineRule="auto"/>
        <w:jc w:val="both"/>
      </w:pPr>
    </w:p>
    <w:p w:rsidR="00167152" w:rsidRDefault="00167152" w:rsidP="00167152">
      <w:pPr>
        <w:spacing w:after="0" w:line="240" w:lineRule="auto"/>
        <w:rPr>
          <w:rFonts w:ascii="Arial-BoldMT" w:eastAsia="Times New Roman" w:hAnsi="Arial-BoldMT" w:cs="Times New Roman"/>
          <w:b/>
          <w:bCs/>
          <w:color w:val="000000"/>
        </w:rPr>
      </w:pPr>
      <w:r w:rsidRPr="002632F9">
        <w:rPr>
          <w:rFonts w:ascii="Arial-BoldMT" w:eastAsia="Times New Roman" w:hAnsi="Arial-BoldMT" w:cs="Times New Roman"/>
          <w:b/>
          <w:bCs/>
          <w:color w:val="000000"/>
        </w:rPr>
        <w:t xml:space="preserve">ACKNOWLEDGEMNT </w:t>
      </w:r>
    </w:p>
    <w:p w:rsidR="00167152" w:rsidRPr="00867134" w:rsidRDefault="00167152" w:rsidP="00167152">
      <w:pPr>
        <w:spacing w:after="0" w:line="240" w:lineRule="auto"/>
        <w:jc w:val="both"/>
        <w:rPr>
          <w:rFonts w:ascii="Times New Roman" w:eastAsia="Times New Roman" w:hAnsi="Times New Roman" w:cs="Times New Roman"/>
          <w:sz w:val="28"/>
          <w:szCs w:val="24"/>
        </w:rPr>
      </w:pPr>
      <w:r w:rsidRPr="0011330F">
        <w:rPr>
          <w:rFonts w:ascii="Times New Roman" w:eastAsia="Times New Roman" w:hAnsi="Times New Roman" w:cs="Times New Roman"/>
          <w:color w:val="000000"/>
          <w:sz w:val="24"/>
          <w:szCs w:val="20"/>
        </w:rPr>
        <w:t xml:space="preserve">We sincerely, acknowledge </w:t>
      </w:r>
      <w:r w:rsidR="00867134" w:rsidRPr="0011330F">
        <w:rPr>
          <w:rFonts w:ascii="Times New Roman" w:eastAsia="Times New Roman" w:hAnsi="Times New Roman" w:cs="Times New Roman"/>
          <w:color w:val="000000"/>
          <w:sz w:val="24"/>
          <w:szCs w:val="20"/>
        </w:rPr>
        <w:t xml:space="preserve">TETFUND, University of Cross River State (UNICROSS) </w:t>
      </w:r>
      <w:r w:rsidR="00867134">
        <w:rPr>
          <w:rFonts w:ascii="Times New Roman" w:eastAsia="Times New Roman" w:hAnsi="Times New Roman" w:cs="Times New Roman"/>
          <w:color w:val="000000"/>
          <w:sz w:val="24"/>
          <w:szCs w:val="20"/>
        </w:rPr>
        <w:t xml:space="preserve">and </w:t>
      </w:r>
      <w:r w:rsidRPr="0011330F">
        <w:rPr>
          <w:rFonts w:ascii="Times New Roman" w:eastAsia="Times New Roman" w:hAnsi="Times New Roman" w:cs="Times New Roman"/>
          <w:color w:val="000000"/>
          <w:sz w:val="24"/>
          <w:szCs w:val="20"/>
        </w:rPr>
        <w:t>Nigerian Conservation Foundation (NCF)</w:t>
      </w:r>
      <w:r w:rsidR="00867134">
        <w:rPr>
          <w:rFonts w:ascii="Times New Roman" w:eastAsia="Times New Roman" w:hAnsi="Times New Roman" w:cs="Times New Roman"/>
          <w:color w:val="000000"/>
          <w:sz w:val="24"/>
          <w:szCs w:val="20"/>
        </w:rPr>
        <w:t xml:space="preserve"> </w:t>
      </w:r>
      <w:r w:rsidRPr="0011330F">
        <w:rPr>
          <w:rFonts w:ascii="Times New Roman" w:eastAsia="Times New Roman" w:hAnsi="Times New Roman" w:cs="Times New Roman"/>
          <w:color w:val="000000"/>
          <w:sz w:val="24"/>
          <w:szCs w:val="20"/>
        </w:rPr>
        <w:t>for</w:t>
      </w:r>
      <w:r w:rsidRPr="00867134">
        <w:rPr>
          <w:rFonts w:ascii="Times New Roman" w:eastAsia="Times New Roman" w:hAnsi="Times New Roman" w:cs="Times New Roman"/>
          <w:sz w:val="28"/>
          <w:szCs w:val="24"/>
        </w:rPr>
        <w:t xml:space="preserve"> </w:t>
      </w:r>
      <w:r w:rsidR="00867134">
        <w:rPr>
          <w:rFonts w:ascii="Times New Roman" w:eastAsia="Times New Roman" w:hAnsi="Times New Roman" w:cs="Times New Roman"/>
          <w:color w:val="000000"/>
          <w:sz w:val="24"/>
          <w:szCs w:val="20"/>
        </w:rPr>
        <w:t xml:space="preserve">sponsoring this research. </w:t>
      </w:r>
      <w:r w:rsidRPr="0011330F">
        <w:rPr>
          <w:rFonts w:ascii="Times New Roman" w:eastAsia="Times New Roman" w:hAnsi="Times New Roman" w:cs="Times New Roman"/>
          <w:color w:val="000000"/>
          <w:sz w:val="24"/>
          <w:szCs w:val="20"/>
        </w:rPr>
        <w:t xml:space="preserve">We are </w:t>
      </w:r>
      <w:r w:rsidRPr="00867134">
        <w:rPr>
          <w:rFonts w:ascii="Times New Roman" w:eastAsia="Times New Roman" w:hAnsi="Times New Roman" w:cs="Times New Roman"/>
          <w:color w:val="000000"/>
          <w:sz w:val="24"/>
          <w:szCs w:val="20"/>
        </w:rPr>
        <w:t>indeed, grateful.</w:t>
      </w:r>
    </w:p>
    <w:p w:rsidR="00167152" w:rsidRDefault="00167152">
      <w:pPr>
        <w:spacing w:after="0" w:line="240" w:lineRule="auto"/>
        <w:jc w:val="both"/>
        <w:rPr>
          <w:rFonts w:ascii="Times New Roman" w:eastAsia="Times New Roman" w:hAnsi="Times New Roman" w:cs="Times New Roman"/>
          <w:b/>
          <w:bCs/>
          <w:color w:val="000000"/>
          <w:sz w:val="24"/>
          <w:szCs w:val="24"/>
        </w:rPr>
      </w:pPr>
    </w:p>
    <w:p w:rsidR="00D03009" w:rsidRDefault="00124A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DISCLAIMER (ARTIFICIAL INTELLIGENCE) </w:t>
      </w:r>
    </w:p>
    <w:p w:rsidR="00D03009" w:rsidRDefault="00124A3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(s) hereby declare that NO generative AI technologies such as Large Language Models (ChatGPT, COPILOT, etc.) and text-to-image generators have been used during the writing or editing of this manuscript.</w:t>
      </w:r>
    </w:p>
    <w:p w:rsidR="00D03009" w:rsidRDefault="00D03009">
      <w:pPr>
        <w:spacing w:after="0" w:line="240" w:lineRule="auto"/>
        <w:rPr>
          <w:rFonts w:ascii="Times New Roman" w:eastAsia="Times New Roman" w:hAnsi="Times New Roman" w:cs="Times New Roman"/>
          <w:b/>
          <w:sz w:val="24"/>
          <w:szCs w:val="24"/>
        </w:rPr>
      </w:pPr>
    </w:p>
    <w:p w:rsidR="002632F9" w:rsidRPr="002632F9" w:rsidRDefault="002632F9" w:rsidP="002632F9">
      <w:pPr>
        <w:spacing w:after="0" w:line="240" w:lineRule="auto"/>
        <w:rPr>
          <w:rFonts w:ascii="Times New Roman" w:eastAsia="Times New Roman" w:hAnsi="Times New Roman" w:cs="Times New Roman"/>
          <w:sz w:val="24"/>
          <w:szCs w:val="24"/>
          <w:highlight w:val="yellow"/>
        </w:rPr>
      </w:pPr>
      <w:r w:rsidRPr="002632F9">
        <w:rPr>
          <w:rFonts w:ascii="Arial-BoldMT" w:eastAsia="Times New Roman" w:hAnsi="Arial-BoldMT" w:cs="Times New Roman"/>
          <w:b/>
          <w:bCs/>
          <w:color w:val="000000"/>
          <w:highlight w:val="yellow"/>
        </w:rPr>
        <w:t xml:space="preserve">COMPETING INTERESTS </w:t>
      </w:r>
    </w:p>
    <w:p w:rsidR="002632F9" w:rsidRPr="0011330F" w:rsidRDefault="002632F9" w:rsidP="002632F9">
      <w:pPr>
        <w:spacing w:after="0" w:line="240" w:lineRule="auto"/>
        <w:rPr>
          <w:rFonts w:ascii="Times New Roman" w:eastAsia="Times New Roman" w:hAnsi="Times New Roman" w:cs="Times New Roman"/>
          <w:sz w:val="24"/>
          <w:szCs w:val="24"/>
        </w:rPr>
      </w:pPr>
      <w:r w:rsidRPr="002632F9">
        <w:rPr>
          <w:rFonts w:ascii="Times New Roman" w:eastAsia="Times New Roman" w:hAnsi="Times New Roman" w:cs="Times New Roman"/>
          <w:color w:val="000000"/>
          <w:sz w:val="24"/>
          <w:szCs w:val="20"/>
          <w:highlight w:val="yellow"/>
        </w:rPr>
        <w:t xml:space="preserve">Authors have declared that no competing </w:t>
      </w:r>
      <w:r w:rsidRPr="00867134">
        <w:rPr>
          <w:rFonts w:ascii="Times New Roman" w:eastAsia="Times New Roman" w:hAnsi="Times New Roman" w:cs="Times New Roman"/>
          <w:color w:val="000000"/>
          <w:sz w:val="24"/>
          <w:szCs w:val="20"/>
          <w:highlight w:val="yellow"/>
        </w:rPr>
        <w:t>interests exist</w:t>
      </w:r>
      <w:r w:rsidRPr="00867134">
        <w:rPr>
          <w:rFonts w:ascii="Times New Roman" w:eastAsia="Times New Roman" w:hAnsi="Times New Roman" w:cs="Times New Roman"/>
          <w:color w:val="000000"/>
          <w:sz w:val="20"/>
          <w:szCs w:val="20"/>
          <w:highlight w:val="yellow"/>
        </w:rPr>
        <w:t>.</w:t>
      </w:r>
    </w:p>
    <w:p w:rsidR="00867134" w:rsidRDefault="00867134">
      <w:pPr>
        <w:spacing w:after="0" w:line="240" w:lineRule="auto"/>
        <w:rPr>
          <w:rFonts w:ascii="Times New Roman" w:hAnsi="Times New Roman" w:cs="Times New Roman"/>
          <w:b/>
          <w:sz w:val="24"/>
          <w:szCs w:val="24"/>
        </w:rPr>
      </w:pPr>
    </w:p>
    <w:p w:rsidR="00D03009" w:rsidRDefault="00124A3E">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Akomolafe, G. F. &amp; Sulaimon, A. (2018).Taxonomic survey of </w:t>
      </w:r>
      <w:r>
        <w:rPr>
          <w:rFonts w:ascii="Times New Roman" w:hAnsi="Times New Roman" w:cs="Times New Roman"/>
          <w:sz w:val="24"/>
          <w:szCs w:val="24"/>
        </w:rPr>
        <w:lastRenderedPageBreak/>
        <w:t xml:space="preserve">occurrence, diversity and ethnobotany of Pteridophytes in some parts of Nasarawa State, Nigeria. </w:t>
      </w:r>
      <w:r>
        <w:rPr>
          <w:rFonts w:ascii="Times New Roman" w:hAnsi="Times New Roman" w:cs="Times New Roman"/>
          <w:i/>
          <w:sz w:val="24"/>
          <w:szCs w:val="24"/>
        </w:rPr>
        <w:t>Fern Gazette</w:t>
      </w:r>
      <w:r>
        <w:rPr>
          <w:rFonts w:ascii="Times New Roman" w:hAnsi="Times New Roman" w:cs="Times New Roman"/>
          <w:sz w:val="24"/>
          <w:szCs w:val="24"/>
        </w:rPr>
        <w:t>, 20 (7): 269 - 279.</w:t>
      </w:r>
    </w:p>
    <w:p w:rsidR="00D03009" w:rsidRDefault="00D03009">
      <w:pPr>
        <w:spacing w:after="0" w:line="240" w:lineRule="auto"/>
        <w:ind w:left="720" w:hanging="720"/>
        <w:jc w:val="both"/>
        <w:rPr>
          <w:rFonts w:ascii="Times New Roman" w:hAnsi="Times New Roman" w:cs="Times New Roman"/>
          <w:sz w:val="24"/>
          <w:szCs w:val="24"/>
        </w:rPr>
      </w:pP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Allen, J. A., Brown, C. S. &amp;Stohlgren, T. J. (2009). Non-native plant invasions of the United States National Parks.  </w:t>
      </w:r>
      <w:r>
        <w:rPr>
          <w:rFonts w:ascii="Times New Roman" w:eastAsia="Times New Roman" w:hAnsi="Times New Roman" w:cs="Times New Roman"/>
          <w:i/>
          <w:iCs/>
          <w:color w:val="000000"/>
          <w:sz w:val="24"/>
          <w:szCs w:val="24"/>
        </w:rPr>
        <w:t xml:space="preserve">Biological invasions, </w:t>
      </w:r>
      <w:r>
        <w:rPr>
          <w:rFonts w:ascii="Times New Roman" w:eastAsia="Times New Roman" w:hAnsi="Times New Roman" w:cs="Times New Roman"/>
          <w:color w:val="000000"/>
          <w:sz w:val="24"/>
          <w:szCs w:val="24"/>
        </w:rPr>
        <w:t>11(10), 2195-2207.</w:t>
      </w:r>
    </w:p>
    <w:p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Asikiye, I., Blessing, O. G. &amp; Mercy, G. A. (2023). Checklist of pteridophytes in Rivers State University, Rivers State, Nigeria. </w:t>
      </w:r>
      <w:r>
        <w:rPr>
          <w:rFonts w:ascii="Times New Roman" w:hAnsi="Times New Roman" w:cs="Times New Roman"/>
          <w:i/>
          <w:sz w:val="24"/>
          <w:szCs w:val="24"/>
        </w:rPr>
        <w:t>International Journal of Advanced Academic Research,</w:t>
      </w:r>
      <w:r>
        <w:rPr>
          <w:rFonts w:ascii="Times New Roman" w:hAnsi="Times New Roman" w:cs="Times New Roman"/>
          <w:sz w:val="24"/>
          <w:szCs w:val="24"/>
        </w:rPr>
        <w:t xml:space="preserve"> 9 (6): 455-466 </w:t>
      </w:r>
    </w:p>
    <w:p w:rsidR="00D03009" w:rsidRPr="00764D55" w:rsidRDefault="00D03009">
      <w:pPr>
        <w:spacing w:after="0" w:line="240" w:lineRule="auto"/>
        <w:ind w:left="720" w:hanging="720"/>
        <w:jc w:val="both"/>
        <w:rPr>
          <w:rFonts w:ascii="Times New Roman" w:hAnsi="Times New Roman" w:cs="Times New Roman"/>
          <w:sz w:val="14"/>
          <w:szCs w:val="24"/>
        </w:rPr>
      </w:pP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Azila, J.J., Papi, D.Y.,  Umaru, A.A., Mbah, J.J., Bassey, E.A. &amp;</w:t>
      </w:r>
      <w:r w:rsidR="00F021D3">
        <w:rPr>
          <w:rFonts w:ascii="Times New Roman" w:hAnsi="Times New Roman" w:cs="Times New Roman"/>
          <w:sz w:val="24"/>
          <w:szCs w:val="24"/>
        </w:rPr>
        <w:t xml:space="preserve"> </w:t>
      </w:r>
      <w:r>
        <w:rPr>
          <w:rFonts w:ascii="Times New Roman" w:hAnsi="Times New Roman" w:cs="Times New Roman"/>
          <w:sz w:val="24"/>
          <w:szCs w:val="24"/>
        </w:rPr>
        <w:t xml:space="preserve">Shoyemi, O.A.O. (2021). Diversity and Distribution of Ferns Species in Shere Hills of Jos North L.G.A Plateau State, Nigeria. </w:t>
      </w:r>
      <w:r>
        <w:rPr>
          <w:rFonts w:ascii="Times New Roman" w:hAnsi="Times New Roman" w:cs="Times New Roman"/>
          <w:i/>
          <w:sz w:val="24"/>
          <w:szCs w:val="24"/>
        </w:rPr>
        <w:t>The International Journal of Engineering and Science (IJES)</w:t>
      </w:r>
      <w:r>
        <w:rPr>
          <w:rFonts w:ascii="Times New Roman" w:hAnsi="Times New Roman" w:cs="Times New Roman"/>
          <w:sz w:val="24"/>
          <w:szCs w:val="24"/>
        </w:rPr>
        <w:t>, 10 (7 Ser II): 10-15</w:t>
      </w: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Baldeck, C. A., Asner, G. P., Martin, R. E., Anderson, C. B., Knapp, D. E. and Kellner J. R. (2015). Operational Tree Species Mapping in a Diverse Tropical Forest with Airborne Imaging Spectroscopy. </w:t>
      </w:r>
      <w:r>
        <w:rPr>
          <w:rFonts w:ascii="Times New Roman" w:eastAsia="Times New Roman" w:hAnsi="Times New Roman" w:cs="Times New Roman"/>
          <w:i/>
          <w:iCs/>
          <w:color w:val="000000"/>
          <w:sz w:val="24"/>
          <w:szCs w:val="24"/>
        </w:rPr>
        <w:t xml:space="preserve">PLoS One </w:t>
      </w:r>
      <w:r>
        <w:rPr>
          <w:rFonts w:ascii="Times New Roman" w:eastAsia="Times New Roman" w:hAnsi="Times New Roman" w:cs="Times New Roman"/>
          <w:color w:val="000000"/>
          <w:sz w:val="24"/>
          <w:szCs w:val="24"/>
        </w:rPr>
        <w:t>10 (7): e0118403</w:t>
      </w:r>
    </w:p>
    <w:p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Bassey, M. E., Anwana, E. D., Mbong, E. O. &amp; Umoh, O. T.  (2023). Diversity and distribution of vascular cryptogams in relation to elevation gradient in Osomba range of the Cross River National Park, Cross River State, Nigeria. </w:t>
      </w:r>
      <w:r>
        <w:rPr>
          <w:rFonts w:ascii="Times New Roman" w:hAnsi="Times New Roman" w:cs="Times New Roman"/>
          <w:i/>
          <w:sz w:val="24"/>
          <w:szCs w:val="24"/>
        </w:rPr>
        <w:t xml:space="preserve">World Journal of Applied Science and Technology, </w:t>
      </w:r>
      <w:r>
        <w:rPr>
          <w:rFonts w:ascii="Times New Roman" w:hAnsi="Times New Roman" w:cs="Times New Roman"/>
          <w:sz w:val="24"/>
          <w:szCs w:val="24"/>
        </w:rPr>
        <w:t>15 (1): 26 – 32</w:t>
      </w: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Bassey, M. E., Anwana, E. D., Umoh, O. T. &amp; Mbong, E. O. (2024). Pteridophytes and lycophytes from Osomba Hills, Cross River National Park, Nigeria. </w:t>
      </w:r>
      <w:r>
        <w:rPr>
          <w:rFonts w:ascii="Times New Roman" w:hAnsi="Times New Roman" w:cs="Times New Roman"/>
          <w:i/>
          <w:sz w:val="24"/>
          <w:szCs w:val="24"/>
        </w:rPr>
        <w:lastRenderedPageBreak/>
        <w:t>Ceylon Journal of Science,</w:t>
      </w:r>
      <w:r>
        <w:rPr>
          <w:rFonts w:ascii="Times New Roman" w:hAnsi="Times New Roman" w:cs="Times New Roman"/>
          <w:sz w:val="24"/>
          <w:szCs w:val="24"/>
        </w:rPr>
        <w:t xml:space="preserve"> 53 (2): 219-229</w:t>
      </w: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Chioma, N. L., Ishoro, A.P., Aja, E.E., Thomas, O. &amp; Egbe, A. E (2021).Diversity of Epiphytic ferns in the cross river national park, Akamkpa, Nigeria as indicators of forest disturbance. </w:t>
      </w:r>
      <w:r>
        <w:rPr>
          <w:rFonts w:ascii="Times New Roman" w:hAnsi="Times New Roman" w:cs="Times New Roman"/>
          <w:i/>
          <w:sz w:val="24"/>
          <w:szCs w:val="24"/>
        </w:rPr>
        <w:t>Scientific Reports in Life Sciences,</w:t>
      </w:r>
      <w:r>
        <w:rPr>
          <w:rFonts w:ascii="Times New Roman" w:hAnsi="Times New Roman" w:cs="Times New Roman"/>
          <w:sz w:val="24"/>
          <w:szCs w:val="24"/>
        </w:rPr>
        <w:t xml:space="preserve"> 3(1): 32-51.</w:t>
      </w:r>
    </w:p>
    <w:p w:rsidR="00D03009" w:rsidRDefault="00D03009">
      <w:pPr>
        <w:spacing w:after="0" w:line="240" w:lineRule="auto"/>
        <w:ind w:left="720" w:hanging="720"/>
        <w:jc w:val="both"/>
        <w:rPr>
          <w:rFonts w:ascii="Times New Roman" w:hAnsi="Times New Roman" w:cs="Times New Roman"/>
          <w:sz w:val="24"/>
          <w:szCs w:val="24"/>
        </w:rPr>
      </w:pPr>
    </w:p>
    <w:p w:rsidR="0049537E" w:rsidRPr="0021736E" w:rsidRDefault="0049537E" w:rsidP="0049537E">
      <w:pPr>
        <w:ind w:left="720" w:hanging="720"/>
        <w:jc w:val="both"/>
        <w:rPr>
          <w:rFonts w:ascii="Times New Roman" w:hAnsi="Times New Roman" w:cs="Times New Roman"/>
          <w:sz w:val="24"/>
          <w:szCs w:val="24"/>
        </w:rPr>
      </w:pPr>
      <w:r w:rsidRPr="00867134">
        <w:rPr>
          <w:rFonts w:ascii="Times New Roman" w:hAnsi="Times New Roman" w:cs="Times New Roman"/>
          <w:sz w:val="24"/>
          <w:szCs w:val="24"/>
          <w:highlight w:val="yellow"/>
        </w:rPr>
        <w:t xml:space="preserve">Edwin-Wosu, N. L., Omara-Achong, T.  E., Edward, P. O. &amp; Okeke, N. P. (2024). Geospatial Trend of Phytodistribution Pattern of Cryptogamic Ferns in a Rainforest Vegetation. </w:t>
      </w:r>
      <w:r w:rsidRPr="00867134">
        <w:rPr>
          <w:rFonts w:ascii="Times New Roman" w:hAnsi="Times New Roman" w:cs="Times New Roman"/>
          <w:i/>
          <w:sz w:val="24"/>
          <w:szCs w:val="24"/>
          <w:highlight w:val="yellow"/>
        </w:rPr>
        <w:t>Trends Applied Science Research</w:t>
      </w:r>
      <w:r w:rsidRPr="00867134">
        <w:rPr>
          <w:rFonts w:ascii="Times New Roman" w:hAnsi="Times New Roman" w:cs="Times New Roman"/>
          <w:sz w:val="24"/>
          <w:szCs w:val="24"/>
          <w:highlight w:val="yellow"/>
        </w:rPr>
        <w:t>, 19 (1): 1-19</w:t>
      </w: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Edwin-Wosu, N.</w:t>
      </w:r>
      <w:r w:rsidR="0049537E">
        <w:rPr>
          <w:rFonts w:ascii="Times New Roman" w:hAnsi="Times New Roman" w:cs="Times New Roman"/>
          <w:sz w:val="24"/>
          <w:szCs w:val="24"/>
        </w:rPr>
        <w:t xml:space="preserve"> </w:t>
      </w:r>
      <w:r>
        <w:rPr>
          <w:rFonts w:ascii="Times New Roman" w:hAnsi="Times New Roman" w:cs="Times New Roman"/>
          <w:sz w:val="24"/>
          <w:szCs w:val="24"/>
        </w:rPr>
        <w:t>L. (2019). Cryptogamic Gallery: A Reference Field Guide, The Ferns and Fern Allies of Nigeria: A.T., Owolabi and A.B. Nwauzoma, 187 Pp. ACOTEC Technologies, Port Harcourt. Pp 14-17</w:t>
      </w: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Edwin-Wosu, N.L., Anekwe, C.</w:t>
      </w:r>
      <w:r w:rsidR="0049537E">
        <w:rPr>
          <w:rFonts w:ascii="Times New Roman" w:hAnsi="Times New Roman" w:cs="Times New Roman"/>
          <w:sz w:val="24"/>
          <w:szCs w:val="24"/>
        </w:rPr>
        <w:t xml:space="preserve"> </w:t>
      </w:r>
      <w:r>
        <w:rPr>
          <w:rFonts w:ascii="Times New Roman" w:hAnsi="Times New Roman" w:cs="Times New Roman"/>
          <w:sz w:val="24"/>
          <w:szCs w:val="24"/>
        </w:rPr>
        <w:t xml:space="preserve">C. &amp; Okeke, N.P. (2022). Geospatial Ecological Distribution of Cryptogamic Flora in Swamp Forest Riparian Vegetation in parts of Rivers State, Nigeria. </w:t>
      </w:r>
      <w:r>
        <w:rPr>
          <w:rFonts w:ascii="Times New Roman" w:hAnsi="Times New Roman" w:cs="Times New Roman"/>
          <w:i/>
          <w:sz w:val="24"/>
          <w:szCs w:val="24"/>
        </w:rPr>
        <w:t>Ethiopian Journal of Environmental Studies &amp; Management,</w:t>
      </w:r>
      <w:r>
        <w:rPr>
          <w:rFonts w:ascii="Times New Roman" w:hAnsi="Times New Roman" w:cs="Times New Roman"/>
          <w:sz w:val="24"/>
          <w:szCs w:val="24"/>
        </w:rPr>
        <w:t xml:space="preserve"> 15(1): 111 – 124</w:t>
      </w:r>
    </w:p>
    <w:p w:rsidR="00D03009" w:rsidRDefault="00124A3E">
      <w:pPr>
        <w:autoSpaceDE w:val="0"/>
        <w:autoSpaceDN w:val="0"/>
        <w:adjustRightInd w:val="0"/>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Egbe, A. E. </w:t>
      </w:r>
      <w:r>
        <w:rPr>
          <w:rFonts w:ascii="Times New Roman" w:hAnsi="Times New Roman" w:cs="Times New Roman"/>
          <w:bCs/>
          <w:iCs/>
          <w:sz w:val="24"/>
          <w:szCs w:val="24"/>
        </w:rPr>
        <w:t xml:space="preserve">&amp;Edoki, E. I. </w:t>
      </w:r>
      <w:r>
        <w:rPr>
          <w:rFonts w:ascii="Times New Roman" w:hAnsi="Times New Roman" w:cs="Times New Roman"/>
          <w:sz w:val="24"/>
          <w:szCs w:val="24"/>
        </w:rPr>
        <w:t xml:space="preserve">(2019). Spatial and Temporal Distribution of </w:t>
      </w:r>
      <w:r>
        <w:rPr>
          <w:rFonts w:ascii="Times New Roman" w:hAnsi="Times New Roman" w:cs="Times New Roman"/>
          <w:i/>
          <w:sz w:val="24"/>
          <w:szCs w:val="24"/>
        </w:rPr>
        <w:t>Diospyros Mespiliformis</w:t>
      </w:r>
      <w:r>
        <w:rPr>
          <w:rFonts w:ascii="Times New Roman" w:hAnsi="Times New Roman" w:cs="Times New Roman"/>
          <w:sz w:val="24"/>
          <w:szCs w:val="24"/>
        </w:rPr>
        <w:t xml:space="preserve"> and </w:t>
      </w:r>
      <w:r>
        <w:rPr>
          <w:rFonts w:ascii="Times New Roman" w:hAnsi="Times New Roman" w:cs="Times New Roman"/>
          <w:i/>
          <w:sz w:val="24"/>
          <w:szCs w:val="24"/>
        </w:rPr>
        <w:t>Pycnanthus angolensis</w:t>
      </w:r>
      <w:r>
        <w:rPr>
          <w:rFonts w:ascii="Times New Roman" w:hAnsi="Times New Roman" w:cs="Times New Roman"/>
          <w:sz w:val="24"/>
          <w:szCs w:val="24"/>
        </w:rPr>
        <w:t xml:space="preserve"> in Cross River National Park (Oban Division)</w:t>
      </w:r>
      <w:r>
        <w:rPr>
          <w:rFonts w:ascii="Times New Roman" w:hAnsi="Times New Roman" w:cs="Times New Roman"/>
          <w:i/>
          <w:sz w:val="24"/>
          <w:szCs w:val="24"/>
        </w:rPr>
        <w:t xml:space="preserve">, </w:t>
      </w:r>
      <w:r>
        <w:rPr>
          <w:rFonts w:ascii="Times New Roman" w:hAnsi="Times New Roman" w:cs="Times New Roman"/>
          <w:sz w:val="24"/>
          <w:szCs w:val="24"/>
        </w:rPr>
        <w:t>Nigeria.</w:t>
      </w:r>
      <w:r>
        <w:rPr>
          <w:rFonts w:ascii="Times New Roman" w:hAnsi="Times New Roman" w:cs="Times New Roman"/>
          <w:i/>
          <w:sz w:val="24"/>
          <w:szCs w:val="24"/>
        </w:rPr>
        <w:t xml:space="preserve"> International Journal of Engineering Applied Sciences and Technology, </w:t>
      </w:r>
      <w:r>
        <w:rPr>
          <w:rFonts w:ascii="Times New Roman" w:hAnsi="Times New Roman" w:cs="Times New Roman"/>
          <w:sz w:val="24"/>
          <w:szCs w:val="24"/>
        </w:rPr>
        <w:t>4 (6): 234-239</w:t>
      </w:r>
      <w:r>
        <w:rPr>
          <w:rFonts w:ascii="Times New Roman" w:hAnsi="Times New Roman" w:cs="Times New Roman"/>
          <w:color w:val="000000"/>
          <w:sz w:val="24"/>
          <w:szCs w:val="24"/>
        </w:rPr>
        <w:t>.</w:t>
      </w:r>
    </w:p>
    <w:p w:rsidR="00D03009" w:rsidRDefault="00D03009">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Festus, A. G., Zakaria, R., Rusly, R. &amp; Bernard, O. (2024). Ferns richness along environmental gradients in a tropical forest ecosystem. Scientific Reports in Life Sciences, 5(2): 92-106.</w:t>
      </w: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Gaia, V. L., Jonathan, C. C., Qi, C., Jeremy, A. L., David, A. C., Leila, G., Fabio, D. F., Franco, M. &amp; Riccardo, V. (2014). Biodiversity mapping in a tropical West African forest with airborne hyperspectral data. </w:t>
      </w:r>
      <w:r>
        <w:rPr>
          <w:rFonts w:ascii="Times New Roman" w:eastAsia="Times New Roman" w:hAnsi="Times New Roman" w:cs="Times New Roman"/>
          <w:i/>
          <w:iCs/>
          <w:color w:val="000000"/>
          <w:sz w:val="24"/>
          <w:szCs w:val="24"/>
        </w:rPr>
        <w:t>PloS One</w:t>
      </w:r>
      <w:r>
        <w:rPr>
          <w:rFonts w:ascii="Times New Roman" w:eastAsia="Times New Roman" w:hAnsi="Times New Roman" w:cs="Times New Roman"/>
          <w:color w:val="000000"/>
          <w:sz w:val="24"/>
          <w:szCs w:val="24"/>
        </w:rPr>
        <w:t>, 9(6), 91-97</w:t>
      </w:r>
    </w:p>
    <w:p w:rsidR="00D03009" w:rsidRPr="0049537E" w:rsidRDefault="00D03009">
      <w:pPr>
        <w:spacing w:after="0" w:line="240" w:lineRule="auto"/>
        <w:ind w:left="720" w:hanging="720"/>
        <w:jc w:val="both"/>
        <w:rPr>
          <w:rFonts w:ascii="Times New Roman" w:eastAsia="Times New Roman" w:hAnsi="Times New Roman" w:cs="Times New Roman"/>
          <w:color w:val="000000"/>
          <w:sz w:val="1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Gbenga, F. A., Rusly, R., Zakaria, R. &amp; Fatai, A. O. (2022). Patterns of ferns community assemblages in some Malaysian and Nigerian tropical forests. Ecology and Evolution, 12: e8961. https://doi. org/10.1002/ece3.8961</w:t>
      </w:r>
    </w:p>
    <w:p w:rsidR="00D03009" w:rsidRDefault="00D03009">
      <w:pPr>
        <w:spacing w:after="0" w:line="240" w:lineRule="auto"/>
        <w:ind w:left="720" w:hanging="720"/>
        <w:jc w:val="both"/>
        <w:rPr>
          <w:rFonts w:ascii="Times New Roman" w:hAnsi="Times New Roman" w:cs="Times New Roman"/>
          <w:sz w:val="24"/>
          <w:szCs w:val="24"/>
        </w:rPr>
      </w:pPr>
    </w:p>
    <w:p w:rsidR="0049537E" w:rsidRPr="0021736E" w:rsidRDefault="0049537E" w:rsidP="0049537E">
      <w:pPr>
        <w:ind w:left="720" w:hanging="720"/>
        <w:jc w:val="both"/>
        <w:rPr>
          <w:rFonts w:ascii="Times New Roman" w:hAnsi="Times New Roman" w:cs="Times New Roman"/>
          <w:sz w:val="24"/>
          <w:szCs w:val="24"/>
        </w:rPr>
      </w:pPr>
      <w:r w:rsidRPr="00867134">
        <w:rPr>
          <w:rFonts w:ascii="Times New Roman" w:hAnsi="Times New Roman" w:cs="Times New Roman"/>
          <w:sz w:val="24"/>
          <w:szCs w:val="24"/>
          <w:highlight w:val="yellow"/>
        </w:rPr>
        <w:t>Hemp, A. (2002). Ecology of the pteridophytes on the southern slopes of Mt. Kilimanjaro I. Altitudinal distribution. Plant Ecology, 159: 211-239</w:t>
      </w: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Lynch, H. J. &amp; Fagan, W. F. (2009). Survivorship curves and their impact on the estimation of maximum population growth rates. </w:t>
      </w:r>
      <w:r>
        <w:rPr>
          <w:rFonts w:ascii="Times New Roman" w:eastAsia="Times New Roman" w:hAnsi="Times New Roman" w:cs="Times New Roman"/>
          <w:i/>
          <w:iCs/>
          <w:color w:val="000000"/>
          <w:sz w:val="24"/>
          <w:szCs w:val="24"/>
        </w:rPr>
        <w:t xml:space="preserve">Ecology, </w:t>
      </w:r>
      <w:r>
        <w:rPr>
          <w:rFonts w:ascii="Times New Roman" w:eastAsia="Times New Roman" w:hAnsi="Times New Roman" w:cs="Times New Roman"/>
          <w:color w:val="000000"/>
          <w:sz w:val="24"/>
          <w:szCs w:val="24"/>
        </w:rPr>
        <w:t>90, 1116-1124</w:t>
      </w:r>
    </w:p>
    <w:p w:rsidR="0049537E" w:rsidRDefault="0049537E">
      <w:pPr>
        <w:spacing w:after="0" w:line="240" w:lineRule="auto"/>
        <w:ind w:left="720" w:hanging="720"/>
        <w:jc w:val="both"/>
        <w:rPr>
          <w:rFonts w:ascii="Times New Roman" w:eastAsia="Times New Roman" w:hAnsi="Times New Roman" w:cs="Times New Roman"/>
          <w:color w:val="000000"/>
          <w:sz w:val="24"/>
          <w:szCs w:val="24"/>
        </w:rPr>
      </w:pPr>
    </w:p>
    <w:p w:rsidR="0049537E" w:rsidRPr="0021736E" w:rsidRDefault="0049537E" w:rsidP="0049537E">
      <w:pPr>
        <w:ind w:left="720" w:hanging="720"/>
        <w:jc w:val="both"/>
        <w:rPr>
          <w:rFonts w:ascii="Times New Roman" w:hAnsi="Times New Roman" w:cs="Times New Roman"/>
          <w:b/>
          <w:sz w:val="24"/>
          <w:szCs w:val="24"/>
        </w:rPr>
      </w:pPr>
      <w:r w:rsidRPr="00867134">
        <w:rPr>
          <w:rFonts w:ascii="Times New Roman" w:hAnsi="Times New Roman" w:cs="Times New Roman"/>
          <w:sz w:val="24"/>
          <w:szCs w:val="24"/>
          <w:highlight w:val="yellow"/>
        </w:rPr>
        <w:t xml:space="preserve">Marjorie, D. A, Sirilak, R., Boniface, K. N., Sedricke, L &amp; Harald, S. (2025). </w:t>
      </w:r>
      <w:r w:rsidRPr="00867134">
        <w:rPr>
          <w:rFonts w:ascii="Times New Roman" w:hAnsi="Times New Roman" w:cs="Times New Roman"/>
          <w:color w:val="282828"/>
          <w:sz w:val="24"/>
          <w:szCs w:val="24"/>
          <w:highlight w:val="yellow"/>
        </w:rPr>
        <w:t>Spatial diversity and distribution of fern and lycophyte species in karst and non-karst landscapes towards conservation needs</w:t>
      </w:r>
      <w:r w:rsidRPr="00867134">
        <w:rPr>
          <w:rFonts w:ascii="Times New Roman" w:hAnsi="Times New Roman" w:cs="Times New Roman"/>
          <w:sz w:val="24"/>
          <w:szCs w:val="24"/>
          <w:highlight w:val="yellow"/>
        </w:rPr>
        <w:t xml:space="preserve">. </w:t>
      </w:r>
      <w:r w:rsidRPr="00867134">
        <w:rPr>
          <w:rFonts w:ascii="Times New Roman" w:hAnsi="Times New Roman" w:cs="Times New Roman"/>
          <w:i/>
          <w:sz w:val="24"/>
          <w:szCs w:val="24"/>
          <w:highlight w:val="yellow"/>
        </w:rPr>
        <w:t>Frontiers in Plant Science</w:t>
      </w:r>
      <w:r w:rsidRPr="00867134">
        <w:rPr>
          <w:rFonts w:ascii="Times New Roman" w:hAnsi="Times New Roman" w:cs="Times New Roman"/>
          <w:sz w:val="24"/>
          <w:szCs w:val="24"/>
          <w:highlight w:val="yellow"/>
        </w:rPr>
        <w:t>, 16: 1-12</w:t>
      </w: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Maxwell, B. D. (2002). "</w:t>
      </w:r>
      <w:r>
        <w:rPr>
          <w:rFonts w:ascii="Times New Roman" w:eastAsia="Times New Roman" w:hAnsi="Times New Roman" w:cs="Times New Roman"/>
          <w:i/>
          <w:color w:val="000000"/>
          <w:sz w:val="24"/>
          <w:szCs w:val="24"/>
        </w:rPr>
        <w:t xml:space="preserve">Inventory" Invasive Plant Management: Center for Invasive Plant Mnagement. </w:t>
      </w:r>
      <w:r>
        <w:rPr>
          <w:rFonts w:ascii="Times New Roman" w:eastAsia="Times New Roman" w:hAnsi="Times New Roman" w:cs="Times New Roman"/>
          <w:color w:val="000000"/>
          <w:sz w:val="24"/>
          <w:szCs w:val="24"/>
        </w:rPr>
        <w:t>Bozeman, MT. Montana state university. 239pp</w:t>
      </w:r>
    </w:p>
    <w:p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rsidR="00D03009" w:rsidRDefault="00124A3E">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M., Abdulhameed, A. &amp; Abdullahi, M. B. (2014). Mapping of exotic plant species in Yankari Game Reserve using GIS tools. </w:t>
      </w:r>
      <w:r>
        <w:rPr>
          <w:rFonts w:ascii="Times New Roman" w:eastAsia="Times New Roman" w:hAnsi="Times New Roman" w:cs="Times New Roman"/>
          <w:i/>
          <w:iCs/>
          <w:color w:val="000000"/>
          <w:sz w:val="24"/>
          <w:szCs w:val="24"/>
        </w:rPr>
        <w:t>International Journal of Applied Biological Research</w:t>
      </w:r>
      <w:r>
        <w:rPr>
          <w:rFonts w:ascii="Times New Roman" w:eastAsia="Times New Roman" w:hAnsi="Times New Roman" w:cs="Times New Roman"/>
          <w:color w:val="000000"/>
          <w:sz w:val="24"/>
          <w:szCs w:val="24"/>
        </w:rPr>
        <w:t>, 6(1), 141-14</w:t>
      </w:r>
    </w:p>
    <w:p w:rsidR="00D03009" w:rsidRDefault="00D03009">
      <w:pPr>
        <w:spacing w:after="0" w:line="240" w:lineRule="auto"/>
        <w:ind w:left="720" w:hanging="720"/>
        <w:jc w:val="both"/>
        <w:rPr>
          <w:rFonts w:ascii="Times New Roman" w:eastAsia="Times New Roman" w:hAnsi="Times New Roman" w:cs="Times New Roman"/>
          <w:color w:val="000000"/>
          <w:sz w:val="2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Nigerian Meteorological Agency {NIMET} (2018). Agrometeorological. </w:t>
      </w:r>
      <w:r>
        <w:rPr>
          <w:rFonts w:ascii="Times New Roman" w:hAnsi="Times New Roman" w:cs="Times New Roman"/>
          <w:i/>
          <w:sz w:val="24"/>
          <w:szCs w:val="24"/>
        </w:rPr>
        <w:t>Bulletin</w:t>
      </w:r>
      <w:r>
        <w:rPr>
          <w:rFonts w:ascii="Times New Roman" w:hAnsi="Times New Roman" w:cs="Times New Roman"/>
          <w:sz w:val="24"/>
          <w:szCs w:val="24"/>
        </w:rPr>
        <w:t>, 36 (3): 21-31</w:t>
      </w:r>
    </w:p>
    <w:p w:rsidR="00D03009" w:rsidRDefault="00D03009">
      <w:pPr>
        <w:spacing w:after="0" w:line="240" w:lineRule="auto"/>
        <w:ind w:left="720" w:hanging="720"/>
        <w:jc w:val="both"/>
        <w:rPr>
          <w:rFonts w:ascii="Times New Roman" w:hAnsi="Times New Roman" w:cs="Times New Roman"/>
          <w:sz w:val="2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Nwosu, M. O. (2002). Ethnobotanical Studies on Some Pteridophytes of Southern Nigeria. </w:t>
      </w:r>
      <w:r>
        <w:rPr>
          <w:rFonts w:ascii="Times New Roman" w:hAnsi="Times New Roman" w:cs="Times New Roman"/>
          <w:i/>
          <w:sz w:val="24"/>
          <w:szCs w:val="24"/>
        </w:rPr>
        <w:t>Economic Botany</w:t>
      </w:r>
      <w:r>
        <w:rPr>
          <w:rFonts w:ascii="Times New Roman" w:hAnsi="Times New Roman" w:cs="Times New Roman"/>
          <w:sz w:val="24"/>
          <w:szCs w:val="24"/>
        </w:rPr>
        <w:t>, 56(3): 255-259</w:t>
      </w:r>
    </w:p>
    <w:p w:rsidR="0049537E" w:rsidRPr="0049537E" w:rsidRDefault="0049537E">
      <w:pPr>
        <w:spacing w:after="0" w:line="240" w:lineRule="auto"/>
        <w:ind w:left="720" w:hanging="720"/>
        <w:jc w:val="both"/>
        <w:rPr>
          <w:rFonts w:ascii="Times New Roman" w:hAnsi="Times New Roman" w:cs="Times New Roman"/>
          <w:sz w:val="1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Plant of the World Online [POWO] (2023). Plants of the world Online powo.science. kew.org DOA 23/12/24. Retrieved from http://www. plantsoftheworldonline.org/.</w:t>
      </w:r>
    </w:p>
    <w:p w:rsidR="00D03009" w:rsidRDefault="00D03009">
      <w:pPr>
        <w:spacing w:after="0" w:line="240" w:lineRule="auto"/>
        <w:ind w:left="720" w:hanging="720"/>
        <w:jc w:val="both"/>
        <w:rPr>
          <w:rFonts w:ascii="Times New Roman" w:hAnsi="Times New Roman" w:cs="Times New Roman"/>
          <w:sz w:val="2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PPG I. (2022). A community-derived classification for ferns and lycophytes. Taxon, 71(3), 512-538.</w:t>
      </w:r>
    </w:p>
    <w:p w:rsidR="00D03009" w:rsidRDefault="00D03009">
      <w:pPr>
        <w:spacing w:after="0" w:line="240" w:lineRule="auto"/>
        <w:ind w:left="720" w:hanging="720"/>
        <w:jc w:val="both"/>
        <w:rPr>
          <w:rFonts w:ascii="Times New Roman" w:hAnsi="Times New Roman" w:cs="Times New Roman"/>
          <w:sz w:val="14"/>
          <w:szCs w:val="24"/>
        </w:rPr>
      </w:pPr>
    </w:p>
    <w:p w:rsidR="00D03009" w:rsidRDefault="00124A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Pteridophyte Phylogeny Group I (PPG I). (2016). A community-derived classification for extant lycophytes and ferns. Journal of Systematics and Evolution, 54 (6): 563–603</w:t>
      </w:r>
    </w:p>
    <w:p w:rsidR="00D03009" w:rsidRDefault="00D03009">
      <w:pPr>
        <w:spacing w:line="240" w:lineRule="auto"/>
        <w:ind w:left="720" w:hanging="720"/>
        <w:jc w:val="both"/>
        <w:rPr>
          <w:rFonts w:ascii="Times New Roman" w:hAnsi="Times New Roman" w:cs="Times New Roman"/>
          <w:sz w:val="2"/>
          <w:szCs w:val="24"/>
        </w:rPr>
      </w:pPr>
    </w:p>
    <w:p w:rsidR="00D03009" w:rsidRDefault="00124A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Shoyemi-Obawanle, J. J., Azila, D. Y., Papi, A.A., Umaru, Mbah, J.J., Bassey, E.A. &amp;Shoyemi-Obawanle, A.O. (2022). "Diversity and Distribution of Ferns Species in Shere Hills of Jos North L.G.A Plateau State, Nigeria." </w:t>
      </w:r>
      <w:r>
        <w:rPr>
          <w:rFonts w:ascii="Times New Roman" w:hAnsi="Times New Roman" w:cs="Times New Roman"/>
          <w:i/>
          <w:sz w:val="24"/>
          <w:szCs w:val="24"/>
        </w:rPr>
        <w:t xml:space="preserve">The International Journal of Engineering and Science (IJES), </w:t>
      </w:r>
      <w:r>
        <w:rPr>
          <w:rFonts w:ascii="Times New Roman" w:hAnsi="Times New Roman" w:cs="Times New Roman"/>
          <w:sz w:val="24"/>
          <w:szCs w:val="24"/>
        </w:rPr>
        <w:t>10(07): 10-15.</w:t>
      </w:r>
    </w:p>
    <w:p w:rsidR="00D03009" w:rsidRDefault="00D03009">
      <w:pPr>
        <w:tabs>
          <w:tab w:val="left" w:pos="3930"/>
        </w:tabs>
        <w:rPr>
          <w:rFonts w:ascii="Times New Roman" w:hAnsi="Times New Roman" w:cs="Times New Roman"/>
          <w:sz w:val="24"/>
          <w:szCs w:val="24"/>
        </w:rPr>
      </w:pPr>
    </w:p>
    <w:sectPr w:rsidR="00D03009" w:rsidSect="00A5566C">
      <w:headerReference w:type="even" r:id="rId19"/>
      <w:headerReference w:type="default" r:id="rId20"/>
      <w:footerReference w:type="default" r:id="rId21"/>
      <w:headerReference w:type="first" r:id="rId22"/>
      <w:type w:val="continuous"/>
      <w:pgSz w:w="12240" w:h="15840"/>
      <w:pgMar w:top="900" w:right="1260" w:bottom="1440" w:left="117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7B6" w:rsidRDefault="000647B6">
      <w:pPr>
        <w:spacing w:after="0" w:line="240" w:lineRule="auto"/>
      </w:pPr>
      <w:r>
        <w:separator/>
      </w:r>
    </w:p>
  </w:endnote>
  <w:endnote w:type="continuationSeparator" w:id="1">
    <w:p w:rsidR="000647B6" w:rsidRDefault="000647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307F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009" w:rsidRDefault="00A5566C">
    <w:pPr>
      <w:pStyle w:val="Footer"/>
      <w:jc w:val="center"/>
    </w:pPr>
    <w:r>
      <w:fldChar w:fldCharType="begin"/>
    </w:r>
    <w:r w:rsidR="00124A3E">
      <w:instrText xml:space="preserve"> PAGE   \* MERGEFORMAT </w:instrText>
    </w:r>
    <w:r>
      <w:fldChar w:fldCharType="separate"/>
    </w:r>
    <w:r w:rsidR="00867134">
      <w:rPr>
        <w:noProof/>
      </w:rPr>
      <w:t>i</w:t>
    </w:r>
    <w:r>
      <w:fldChar w:fldCharType="end"/>
    </w:r>
  </w:p>
  <w:p w:rsidR="00D03009" w:rsidRDefault="00D030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307F3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009" w:rsidRDefault="00D0300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009" w:rsidRDefault="00A5566C">
    <w:pPr>
      <w:pStyle w:val="Footer"/>
      <w:jc w:val="center"/>
    </w:pPr>
    <w:r>
      <w:fldChar w:fldCharType="begin"/>
    </w:r>
    <w:r w:rsidR="00124A3E">
      <w:instrText xml:space="preserve"> PAGE   \* MERGEFORMAT </w:instrText>
    </w:r>
    <w:r>
      <w:fldChar w:fldCharType="separate"/>
    </w:r>
    <w:r w:rsidR="00867134">
      <w:rPr>
        <w:noProof/>
      </w:rPr>
      <w:t>5</w:t>
    </w:r>
    <w:r>
      <w:fldChar w:fldCharType="end"/>
    </w:r>
  </w:p>
  <w:p w:rsidR="00D03009" w:rsidRDefault="00D030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7B6" w:rsidRDefault="000647B6">
      <w:pPr>
        <w:spacing w:after="0" w:line="240" w:lineRule="auto"/>
      </w:pPr>
      <w:r>
        <w:separator/>
      </w:r>
    </w:p>
  </w:footnote>
  <w:footnote w:type="continuationSeparator" w:id="1">
    <w:p w:rsidR="000647B6" w:rsidRDefault="000647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6" o:spid="_x0000_s1026"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7" o:spid="_x0000_s1027"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5" o:spid="_x0000_s1025"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9" o:spid="_x0000_s1029" type="#_x0000_t136" style="position:absolute;margin-left:0;margin-top:0;width:582.35pt;height:109.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0" o:spid="_x0000_s1030" type="#_x0000_t136" style="position:absolute;margin-left:0;margin-top:0;width:582.35pt;height:109.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18" o:spid="_x0000_s1028" type="#_x0000_t136" style="position:absolute;margin-left:0;margin-top:0;width:582.35pt;height:109.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2" o:spid="_x0000_s1032" type="#_x0000_t136" style="position:absolute;margin-left:0;margin-top:0;width:582.35pt;height:109.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3" o:spid="_x0000_s1033" type="#_x0000_t136" style="position:absolute;margin-left:0;margin-top:0;width:582.35pt;height:109.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38" w:rsidRDefault="00A55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994021" o:spid="_x0000_s1031" type="#_x0000_t136" style="position:absolute;margin-left:0;margin-top:0;width:582.35pt;height:109.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E06CF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529452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hybridMultilevel"/>
    <w:tmpl w:val="BCC0B8C6"/>
    <w:lvl w:ilvl="0" w:tplc="6C78B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multilevel"/>
    <w:tmpl w:val="A66046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5"/>
    <w:multiLevelType w:val="multilevel"/>
    <w:tmpl w:val="5D142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0000006"/>
    <w:multiLevelType w:val="hybridMultilevel"/>
    <w:tmpl w:val="6D92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0000007"/>
    <w:multiLevelType w:val="multilevel"/>
    <w:tmpl w:val="6958EF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0000008"/>
    <w:multiLevelType w:val="multilevel"/>
    <w:tmpl w:val="BABE8C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9"/>
    <w:multiLevelType w:val="hybridMultilevel"/>
    <w:tmpl w:val="E1647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BEBC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48FB1A04"/>
    <w:multiLevelType w:val="hybridMultilevel"/>
    <w:tmpl w:val="8264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6"/>
  </w:num>
  <w:num w:numId="5">
    <w:abstractNumId w:val="3"/>
  </w:num>
  <w:num w:numId="6">
    <w:abstractNumId w:val="7"/>
  </w:num>
  <w:num w:numId="7">
    <w:abstractNumId w:val="10"/>
  </w:num>
  <w:num w:numId="8">
    <w:abstractNumId w:val="1"/>
  </w:num>
  <w:num w:numId="9">
    <w:abstractNumId w:val="1"/>
    <w:lvlOverride w:ilvl="0">
      <w:lvl w:ilvl="0">
        <w:start w:val="1"/>
        <w:numFmt w:val="decimal"/>
        <w:lvlText w:val=""/>
        <w:lvlJc w:val="left"/>
      </w:lvl>
    </w:lvlOverride>
    <w:lvlOverride w:ilvl="1">
      <w:lvl w:ilvl="1">
        <w:start w:val="1"/>
        <w:numFmt w:val="bullet"/>
        <w:lvlText w:val=""/>
        <w:lvlJc w:val="left"/>
        <w:pPr>
          <w:tabs>
            <w:tab w:val="left" w:pos="1440"/>
          </w:tabs>
          <w:ind w:left="1440" w:hanging="360"/>
        </w:pPr>
        <w:rPr>
          <w:rFonts w:ascii="Symbol" w:hAnsi="Symbol" w:hint="default"/>
          <w:sz w:val="20"/>
        </w:rPr>
      </w:lvl>
    </w:lvlOverride>
  </w:num>
  <w:num w:numId="10">
    <w:abstractNumId w:val="0"/>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D03009"/>
    <w:rsid w:val="000647B6"/>
    <w:rsid w:val="0007227B"/>
    <w:rsid w:val="000729C4"/>
    <w:rsid w:val="000C6F7B"/>
    <w:rsid w:val="0011330F"/>
    <w:rsid w:val="00124A3E"/>
    <w:rsid w:val="00155A84"/>
    <w:rsid w:val="00167152"/>
    <w:rsid w:val="002632F9"/>
    <w:rsid w:val="002E37D6"/>
    <w:rsid w:val="00307F38"/>
    <w:rsid w:val="004663C4"/>
    <w:rsid w:val="0049537E"/>
    <w:rsid w:val="004B7EDE"/>
    <w:rsid w:val="00575D17"/>
    <w:rsid w:val="005A03B0"/>
    <w:rsid w:val="00764D55"/>
    <w:rsid w:val="00867134"/>
    <w:rsid w:val="00996D5C"/>
    <w:rsid w:val="00A5566C"/>
    <w:rsid w:val="00AD0E34"/>
    <w:rsid w:val="00D03009"/>
    <w:rsid w:val="00D30C62"/>
    <w:rsid w:val="00DF44E9"/>
    <w:rsid w:val="00E452FF"/>
    <w:rsid w:val="00F021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6C"/>
    <w:pPr>
      <w:spacing w:after="160" w:line="259" w:lineRule="auto"/>
    </w:pPr>
  </w:style>
  <w:style w:type="paragraph" w:styleId="Heading1">
    <w:name w:val="heading 1"/>
    <w:basedOn w:val="Normal"/>
    <w:next w:val="Normal"/>
    <w:link w:val="Heading1Char"/>
    <w:uiPriority w:val="9"/>
    <w:qFormat/>
    <w:rsid w:val="00A5566C"/>
    <w:pPr>
      <w:keepNext/>
      <w:keepLines/>
      <w:spacing w:after="0" w:line="480" w:lineRule="auto"/>
      <w:jc w:val="both"/>
      <w:outlineLvl w:val="0"/>
    </w:pPr>
    <w:rPr>
      <w:rFonts w:ascii="Times New Roman" w:eastAsia="SimSun" w:hAnsi="Times New Roman" w:cs="Times New Roman"/>
      <w:b/>
      <w:bCs/>
      <w:sz w:val="24"/>
      <w:szCs w:val="24"/>
      <w:shd w:val="clear" w:color="auto" w:fill="FFFFFF"/>
    </w:rPr>
  </w:style>
  <w:style w:type="paragraph" w:styleId="Heading2">
    <w:name w:val="heading 2"/>
    <w:basedOn w:val="Normal"/>
    <w:next w:val="Normal"/>
    <w:link w:val="Heading2Char"/>
    <w:uiPriority w:val="9"/>
    <w:unhideWhenUsed/>
    <w:qFormat/>
    <w:rsid w:val="00A5566C"/>
    <w:pPr>
      <w:keepNext/>
      <w:keepLines/>
      <w:spacing w:after="0" w:line="480" w:lineRule="auto"/>
      <w:outlineLvl w:val="1"/>
    </w:pPr>
    <w:rPr>
      <w:rFonts w:ascii="Arial" w:eastAsia="SimSun" w:hAnsi="Arial" w:cs="Arial"/>
      <w:b/>
      <w:bCs/>
      <w:color w:val="000000"/>
    </w:rPr>
  </w:style>
  <w:style w:type="paragraph" w:styleId="Heading3">
    <w:name w:val="heading 3"/>
    <w:basedOn w:val="Normal"/>
    <w:next w:val="Normal"/>
    <w:link w:val="Heading3Char"/>
    <w:uiPriority w:val="9"/>
    <w:semiHidden/>
    <w:unhideWhenUsed/>
    <w:qFormat/>
    <w:rsid w:val="00A5566C"/>
    <w:pPr>
      <w:keepNext/>
      <w:keepLines/>
      <w:spacing w:before="200" w:after="0"/>
      <w:outlineLvl w:val="2"/>
    </w:pPr>
    <w:rPr>
      <w:rFonts w:ascii="Cambria" w:eastAsia="SimSun" w:hAnsi="Cambria"/>
      <w:b/>
      <w:bCs/>
      <w:color w:val="4F81BD"/>
    </w:rPr>
  </w:style>
  <w:style w:type="paragraph" w:styleId="Heading5">
    <w:name w:val="heading 5"/>
    <w:basedOn w:val="Normal"/>
    <w:next w:val="Normal"/>
    <w:link w:val="Heading5Char"/>
    <w:uiPriority w:val="9"/>
    <w:semiHidden/>
    <w:unhideWhenUsed/>
    <w:qFormat/>
    <w:rsid w:val="00A5566C"/>
    <w:pPr>
      <w:keepNext/>
      <w:keepLines/>
      <w:spacing w:before="200" w:after="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66C"/>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sid w:val="00A5566C"/>
    <w:rPr>
      <w:rFonts w:ascii="Arial" w:eastAsia="SimSun" w:hAnsi="Arial" w:cs="Arial"/>
      <w:b/>
      <w:bCs/>
      <w:color w:val="000000"/>
    </w:rPr>
  </w:style>
  <w:style w:type="paragraph" w:styleId="NoSpacing">
    <w:name w:val="No Spacing"/>
    <w:uiPriority w:val="1"/>
    <w:qFormat/>
    <w:rsid w:val="00A5566C"/>
    <w:pPr>
      <w:spacing w:after="0" w:line="240" w:lineRule="auto"/>
    </w:pPr>
    <w:rPr>
      <w:rFonts w:cs="Times New Roman"/>
    </w:rPr>
  </w:style>
  <w:style w:type="table" w:styleId="TableGrid">
    <w:name w:val="Table Grid"/>
    <w:basedOn w:val="TableNormal"/>
    <w:uiPriority w:val="59"/>
    <w:rsid w:val="00A55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566C"/>
    <w:pPr>
      <w:ind w:left="720"/>
      <w:contextualSpacing/>
    </w:pPr>
  </w:style>
  <w:style w:type="character" w:customStyle="1" w:styleId="Heading5Char">
    <w:name w:val="Heading 5 Char"/>
    <w:basedOn w:val="DefaultParagraphFont"/>
    <w:link w:val="Heading5"/>
    <w:uiPriority w:val="9"/>
    <w:rsid w:val="00A5566C"/>
    <w:rPr>
      <w:rFonts w:ascii="Cambria" w:eastAsia="SimSun" w:hAnsi="Cambria" w:cs="SimSun"/>
      <w:color w:val="243F60"/>
    </w:rPr>
  </w:style>
  <w:style w:type="paragraph" w:styleId="BalloonText">
    <w:name w:val="Balloon Text"/>
    <w:basedOn w:val="Normal"/>
    <w:link w:val="BalloonTextChar"/>
    <w:uiPriority w:val="99"/>
    <w:rsid w:val="00A55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566C"/>
    <w:rPr>
      <w:rFonts w:ascii="Tahoma" w:hAnsi="Tahoma" w:cs="Tahoma"/>
      <w:sz w:val="16"/>
      <w:szCs w:val="16"/>
    </w:rPr>
  </w:style>
  <w:style w:type="paragraph" w:styleId="Header">
    <w:name w:val="header"/>
    <w:basedOn w:val="Normal"/>
    <w:link w:val="HeaderChar"/>
    <w:uiPriority w:val="99"/>
    <w:rsid w:val="00A55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66C"/>
  </w:style>
  <w:style w:type="paragraph" w:styleId="Footer">
    <w:name w:val="footer"/>
    <w:basedOn w:val="Normal"/>
    <w:link w:val="FooterChar"/>
    <w:uiPriority w:val="99"/>
    <w:rsid w:val="00A55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66C"/>
  </w:style>
  <w:style w:type="character" w:styleId="Hyperlink">
    <w:name w:val="Hyperlink"/>
    <w:basedOn w:val="DefaultParagraphFont"/>
    <w:uiPriority w:val="99"/>
    <w:rsid w:val="00A5566C"/>
    <w:rPr>
      <w:color w:val="0000FF"/>
      <w:u w:val="single"/>
    </w:rPr>
  </w:style>
  <w:style w:type="character" w:styleId="Emphasis">
    <w:name w:val="Emphasis"/>
    <w:basedOn w:val="DefaultParagraphFont"/>
    <w:uiPriority w:val="20"/>
    <w:qFormat/>
    <w:rsid w:val="00A5566C"/>
    <w:rPr>
      <w:i/>
      <w:iCs/>
    </w:rPr>
  </w:style>
  <w:style w:type="character" w:customStyle="1" w:styleId="Heading3Char">
    <w:name w:val="Heading 3 Char"/>
    <w:basedOn w:val="DefaultParagraphFont"/>
    <w:link w:val="Heading3"/>
    <w:uiPriority w:val="9"/>
    <w:rsid w:val="00A5566C"/>
    <w:rPr>
      <w:rFonts w:ascii="Cambria" w:eastAsia="SimSun" w:hAnsi="Cambria" w:cs="SimSun"/>
      <w:b/>
      <w:bCs/>
      <w:color w:val="4F81BD"/>
    </w:rPr>
  </w:style>
  <w:style w:type="paragraph" w:customStyle="1" w:styleId="Default">
    <w:name w:val="Default"/>
    <w:rsid w:val="00A5566C"/>
    <w:pPr>
      <w:autoSpaceDE w:val="0"/>
      <w:autoSpaceDN w:val="0"/>
      <w:adjustRightInd w:val="0"/>
      <w:spacing w:after="0" w:line="240" w:lineRule="auto"/>
    </w:pPr>
    <w:rPr>
      <w:rFonts w:ascii="Times New Roman" w:hAnsi="Times New Roman" w:cs="Times New Roman"/>
      <w:color w:val="000000"/>
      <w:sz w:val="24"/>
      <w:szCs w:val="24"/>
      <w:lang w:val="en-GB" w:eastAsia="en-GB"/>
    </w:rPr>
  </w:style>
  <w:style w:type="character" w:customStyle="1" w:styleId="uv3um">
    <w:name w:val="uv3um"/>
    <w:basedOn w:val="DefaultParagraphFont"/>
    <w:rsid w:val="00A5566C"/>
  </w:style>
  <w:style w:type="character" w:styleId="Strong">
    <w:name w:val="Strong"/>
    <w:basedOn w:val="DefaultParagraphFont"/>
    <w:uiPriority w:val="22"/>
    <w:qFormat/>
    <w:rsid w:val="00A5566C"/>
    <w:rPr>
      <w:b/>
      <w:bCs/>
    </w:rPr>
  </w:style>
  <w:style w:type="paragraph" w:customStyle="1" w:styleId="ReferHead">
    <w:name w:val="Refer Head"/>
    <w:basedOn w:val="Normal"/>
    <w:rsid w:val="00A5566C"/>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rsid w:val="00A55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996D5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48129202">
      <w:bodyDiv w:val="1"/>
      <w:marLeft w:val="0"/>
      <w:marRight w:val="0"/>
      <w:marTop w:val="0"/>
      <w:marBottom w:val="0"/>
      <w:divBdr>
        <w:top w:val="none" w:sz="0" w:space="0" w:color="auto"/>
        <w:left w:val="none" w:sz="0" w:space="0" w:color="auto"/>
        <w:bottom w:val="none" w:sz="0" w:space="0" w:color="auto"/>
        <w:right w:val="none" w:sz="0" w:space="0" w:color="auto"/>
      </w:divBdr>
      <w:divsChild>
        <w:div w:id="892889346">
          <w:marLeft w:val="0"/>
          <w:marRight w:val="0"/>
          <w:marTop w:val="0"/>
          <w:marBottom w:val="0"/>
          <w:divBdr>
            <w:top w:val="none" w:sz="0" w:space="0" w:color="auto"/>
            <w:left w:val="none" w:sz="0" w:space="0" w:color="auto"/>
            <w:bottom w:val="none" w:sz="0" w:space="0" w:color="auto"/>
            <w:right w:val="none" w:sz="0" w:space="0" w:color="auto"/>
          </w:divBdr>
        </w:div>
        <w:div w:id="409693151">
          <w:marLeft w:val="0"/>
          <w:marRight w:val="0"/>
          <w:marTop w:val="0"/>
          <w:marBottom w:val="0"/>
          <w:divBdr>
            <w:top w:val="none" w:sz="0" w:space="0" w:color="auto"/>
            <w:left w:val="none" w:sz="0" w:space="0" w:color="auto"/>
            <w:bottom w:val="none" w:sz="0" w:space="0" w:color="auto"/>
            <w:right w:val="none" w:sz="0" w:space="0" w:color="auto"/>
          </w:divBdr>
        </w:div>
        <w:div w:id="2052149362">
          <w:marLeft w:val="0"/>
          <w:marRight w:val="0"/>
          <w:marTop w:val="0"/>
          <w:marBottom w:val="0"/>
          <w:divBdr>
            <w:top w:val="none" w:sz="0" w:space="0" w:color="auto"/>
            <w:left w:val="none" w:sz="0" w:space="0" w:color="auto"/>
            <w:bottom w:val="none" w:sz="0" w:space="0" w:color="auto"/>
            <w:right w:val="none" w:sz="0" w:space="0" w:color="auto"/>
          </w:divBdr>
        </w:div>
      </w:divsChild>
    </w:div>
    <w:div w:id="1249272990">
      <w:bodyDiv w:val="1"/>
      <w:marLeft w:val="0"/>
      <w:marRight w:val="0"/>
      <w:marTop w:val="0"/>
      <w:marBottom w:val="0"/>
      <w:divBdr>
        <w:top w:val="none" w:sz="0" w:space="0" w:color="auto"/>
        <w:left w:val="none" w:sz="0" w:space="0" w:color="auto"/>
        <w:bottom w:val="none" w:sz="0" w:space="0" w:color="auto"/>
        <w:right w:val="none" w:sz="0" w:space="0" w:color="auto"/>
      </w:divBdr>
    </w:div>
    <w:div w:id="1484346845">
      <w:bodyDiv w:val="1"/>
      <w:marLeft w:val="0"/>
      <w:marRight w:val="0"/>
      <w:marTop w:val="0"/>
      <w:marBottom w:val="0"/>
      <w:divBdr>
        <w:top w:val="none" w:sz="0" w:space="0" w:color="auto"/>
        <w:left w:val="none" w:sz="0" w:space="0" w:color="auto"/>
        <w:bottom w:val="none" w:sz="0" w:space="0" w:color="auto"/>
        <w:right w:val="none" w:sz="0" w:space="0" w:color="auto"/>
      </w:divBdr>
      <w:divsChild>
        <w:div w:id="963850785">
          <w:marLeft w:val="0"/>
          <w:marRight w:val="0"/>
          <w:marTop w:val="0"/>
          <w:marBottom w:val="0"/>
          <w:divBdr>
            <w:top w:val="none" w:sz="0" w:space="0" w:color="auto"/>
            <w:left w:val="none" w:sz="0" w:space="0" w:color="auto"/>
            <w:bottom w:val="none" w:sz="0" w:space="0" w:color="auto"/>
            <w:right w:val="none" w:sz="0" w:space="0" w:color="auto"/>
          </w:divBdr>
        </w:div>
        <w:div w:id="616912928">
          <w:marLeft w:val="0"/>
          <w:marRight w:val="0"/>
          <w:marTop w:val="0"/>
          <w:marBottom w:val="0"/>
          <w:divBdr>
            <w:top w:val="none" w:sz="0" w:space="0" w:color="auto"/>
            <w:left w:val="none" w:sz="0" w:space="0" w:color="auto"/>
            <w:bottom w:val="none" w:sz="0" w:space="0" w:color="auto"/>
            <w:right w:val="none" w:sz="0" w:space="0" w:color="auto"/>
          </w:divBdr>
        </w:div>
        <w:div w:id="1907179146">
          <w:marLeft w:val="0"/>
          <w:marRight w:val="0"/>
          <w:marTop w:val="0"/>
          <w:marBottom w:val="0"/>
          <w:divBdr>
            <w:top w:val="none" w:sz="0" w:space="0" w:color="auto"/>
            <w:left w:val="none" w:sz="0" w:space="0" w:color="auto"/>
            <w:bottom w:val="none" w:sz="0" w:space="0" w:color="auto"/>
            <w:right w:val="none" w:sz="0" w:space="0" w:color="auto"/>
          </w:divBdr>
        </w:div>
        <w:div w:id="1488133551">
          <w:marLeft w:val="0"/>
          <w:marRight w:val="0"/>
          <w:marTop w:val="0"/>
          <w:marBottom w:val="0"/>
          <w:divBdr>
            <w:top w:val="none" w:sz="0" w:space="0" w:color="auto"/>
            <w:left w:val="none" w:sz="0" w:space="0" w:color="auto"/>
            <w:bottom w:val="none" w:sz="0" w:space="0" w:color="auto"/>
            <w:right w:val="none" w:sz="0" w:space="0" w:color="auto"/>
          </w:divBdr>
        </w:div>
        <w:div w:id="1626423475">
          <w:marLeft w:val="0"/>
          <w:marRight w:val="0"/>
          <w:marTop w:val="0"/>
          <w:marBottom w:val="0"/>
          <w:divBdr>
            <w:top w:val="none" w:sz="0" w:space="0" w:color="auto"/>
            <w:left w:val="none" w:sz="0" w:space="0" w:color="auto"/>
            <w:bottom w:val="none" w:sz="0" w:space="0" w:color="auto"/>
            <w:right w:val="none" w:sz="0" w:space="0" w:color="auto"/>
          </w:divBdr>
        </w:div>
      </w:divsChild>
    </w:div>
    <w:div w:id="1996178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4183</TotalTime>
  <Pages>7</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Etim</dc:creator>
  <cp:lastModifiedBy>A.E.N</cp:lastModifiedBy>
  <cp:revision>105</cp:revision>
  <cp:lastPrinted>2024-08-28T20:14:00Z</cp:lastPrinted>
  <dcterms:created xsi:type="dcterms:W3CDTF">2025-05-08T06:49:00Z</dcterms:created>
  <dcterms:modified xsi:type="dcterms:W3CDTF">2025-05-17T08:10:00Z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33dd3e59f5704964bb61d54d8711e20e</vt:lpwstr>
  </property>
</Properties>
</file>