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C1" w:rsidRPr="00AC2884" w:rsidRDefault="00D55FC1" w:rsidP="00D55FC1">
      <w:pPr>
        <w:ind w:left="360"/>
        <w:rPr>
          <w:rFonts w:ascii="Times New Roman" w:hAnsi="Times New Roman"/>
          <w:b/>
          <w:sz w:val="24"/>
          <w:szCs w:val="24"/>
        </w:rPr>
      </w:pPr>
      <w:r w:rsidRPr="00AC2884">
        <w:rPr>
          <w:rFonts w:ascii="Times New Roman" w:hAnsi="Times New Roman"/>
          <w:b/>
          <w:sz w:val="24"/>
          <w:szCs w:val="24"/>
          <w:highlight w:val="yellow"/>
        </w:rPr>
        <w:t>Original Research Paper</w:t>
      </w:r>
    </w:p>
    <w:p w:rsidR="00D55FC1" w:rsidRPr="00AC2884" w:rsidRDefault="00D55FC1" w:rsidP="00D55FC1">
      <w:pPr>
        <w:ind w:firstLine="360"/>
        <w:jc w:val="center"/>
        <w:rPr>
          <w:rFonts w:ascii="Times New Roman" w:hAnsi="Times New Roman"/>
          <w:b/>
          <w:sz w:val="32"/>
          <w:szCs w:val="24"/>
        </w:rPr>
      </w:pPr>
      <w:r w:rsidRPr="00AC2884">
        <w:rPr>
          <w:rFonts w:ascii="Times New Roman" w:hAnsi="Times New Roman"/>
          <w:b/>
          <w:bCs/>
          <w:sz w:val="24"/>
          <w:szCs w:val="20"/>
          <w:highlight w:val="yellow"/>
          <w:lang w:val="en-GB"/>
        </w:rPr>
        <w:t xml:space="preserve">Epiphytic Vascular Cryptogams as </w:t>
      </w:r>
      <w:proofErr w:type="spellStart"/>
      <w:r w:rsidRPr="00AC2884">
        <w:rPr>
          <w:rFonts w:ascii="Times New Roman" w:hAnsi="Times New Roman"/>
          <w:b/>
          <w:bCs/>
          <w:sz w:val="24"/>
          <w:szCs w:val="20"/>
          <w:highlight w:val="yellow"/>
          <w:lang w:val="en-GB"/>
        </w:rPr>
        <w:t>Bioindicators</w:t>
      </w:r>
      <w:proofErr w:type="spellEnd"/>
      <w:r w:rsidRPr="00AC2884">
        <w:rPr>
          <w:rFonts w:ascii="Times New Roman" w:hAnsi="Times New Roman"/>
          <w:b/>
          <w:bCs/>
          <w:sz w:val="24"/>
          <w:szCs w:val="20"/>
          <w:highlight w:val="yellow"/>
          <w:lang w:val="en-GB"/>
        </w:rPr>
        <w:t xml:space="preserve"> of Atmospheric Heavy Metal Pollution in </w:t>
      </w:r>
      <w:proofErr w:type="spellStart"/>
      <w:r w:rsidRPr="00AC2884">
        <w:rPr>
          <w:rFonts w:ascii="Times New Roman" w:hAnsi="Times New Roman"/>
          <w:b/>
          <w:bCs/>
          <w:sz w:val="24"/>
          <w:szCs w:val="20"/>
          <w:highlight w:val="yellow"/>
          <w:lang w:val="en-GB"/>
        </w:rPr>
        <w:t>Eket</w:t>
      </w:r>
      <w:proofErr w:type="spellEnd"/>
      <w:r w:rsidRPr="00AC2884">
        <w:rPr>
          <w:rFonts w:ascii="Times New Roman" w:hAnsi="Times New Roman"/>
          <w:b/>
          <w:bCs/>
          <w:sz w:val="24"/>
          <w:szCs w:val="20"/>
          <w:highlight w:val="yellow"/>
          <w:lang w:val="en-GB"/>
        </w:rPr>
        <w:t xml:space="preserve"> Wetlands, Nigeria</w:t>
      </w:r>
    </w:p>
    <w:p w:rsidR="00D55FC1" w:rsidRPr="00AC2884" w:rsidRDefault="00D55FC1" w:rsidP="00D55FC1">
      <w:pPr>
        <w:spacing w:after="0"/>
        <w:ind w:firstLine="360"/>
        <w:jc w:val="center"/>
        <w:rPr>
          <w:rFonts w:ascii="Times New Roman" w:hAnsi="Times New Roman"/>
          <w:sz w:val="24"/>
          <w:szCs w:val="24"/>
        </w:rPr>
      </w:pPr>
      <w:r w:rsidRPr="00AC2884">
        <w:rPr>
          <w:rFonts w:ascii="Times New Roman" w:hAnsi="Times New Roman"/>
          <w:b/>
          <w:sz w:val="24"/>
          <w:szCs w:val="24"/>
        </w:rPr>
        <w:t>Abstract</w:t>
      </w:r>
    </w:p>
    <w:p w:rsidR="00D55FC1" w:rsidRPr="00AC2884" w:rsidRDefault="00D55FC1" w:rsidP="00D55FC1">
      <w:pPr>
        <w:ind w:left="360"/>
        <w:jc w:val="both"/>
        <w:rPr>
          <w:rFonts w:ascii="Times New Roman" w:hAnsi="Times New Roman"/>
          <w:sz w:val="24"/>
          <w:szCs w:val="24"/>
        </w:rPr>
      </w:pPr>
      <w:r w:rsidRPr="00AC2884">
        <w:rPr>
          <w:rFonts w:ascii="Times New Roman" w:hAnsi="Times New Roman"/>
          <w:sz w:val="24"/>
          <w:szCs w:val="24"/>
        </w:rPr>
        <w:t xml:space="preserve">This study investigates the bioaccumulation of heavy metals in epiphytic </w:t>
      </w:r>
      <w:r w:rsidRPr="005C6306">
        <w:rPr>
          <w:rFonts w:ascii="Times New Roman" w:hAnsi="Times New Roman"/>
          <w:sz w:val="24"/>
          <w:szCs w:val="24"/>
          <w:highlight w:val="yellow"/>
        </w:rPr>
        <w:t>vascular cryptogams</w:t>
      </w:r>
      <w:r w:rsidRPr="00AC2884">
        <w:rPr>
          <w:rFonts w:ascii="Times New Roman" w:hAnsi="Times New Roman"/>
          <w:sz w:val="24"/>
          <w:szCs w:val="24"/>
        </w:rPr>
        <w:t xml:space="preserve"> as indicators of atmospheric pollution in </w:t>
      </w:r>
      <w:proofErr w:type="spellStart"/>
      <w:r w:rsidRPr="00AC2884">
        <w:rPr>
          <w:rFonts w:ascii="Times New Roman" w:hAnsi="Times New Roman"/>
          <w:sz w:val="24"/>
          <w:szCs w:val="24"/>
        </w:rPr>
        <w:t>Eket</w:t>
      </w:r>
      <w:proofErr w:type="spellEnd"/>
      <w:r w:rsidRPr="00AC2884">
        <w:rPr>
          <w:rFonts w:ascii="Times New Roman" w:hAnsi="Times New Roman"/>
          <w:sz w:val="24"/>
          <w:szCs w:val="24"/>
        </w:rPr>
        <w:t xml:space="preserve"> wetlands, Nigeria. The research assessed seasonal variations in heavy </w:t>
      </w:r>
      <w:r w:rsidRPr="00153FB1">
        <w:rPr>
          <w:rFonts w:ascii="Times New Roman" w:hAnsi="Times New Roman"/>
          <w:sz w:val="24"/>
          <w:szCs w:val="24"/>
          <w:highlight w:val="yellow"/>
        </w:rPr>
        <w:t xml:space="preserve">metal concentrations of </w:t>
      </w:r>
      <w:proofErr w:type="spellStart"/>
      <w:r w:rsidRPr="00153FB1">
        <w:rPr>
          <w:rFonts w:ascii="Times New Roman" w:hAnsi="Times New Roman"/>
          <w:i/>
          <w:sz w:val="24"/>
          <w:szCs w:val="24"/>
          <w:highlight w:val="yellow"/>
        </w:rPr>
        <w:t>Nephrolepis</w:t>
      </w:r>
      <w:proofErr w:type="spellEnd"/>
      <w:r w:rsidRPr="00153FB1">
        <w:rPr>
          <w:rFonts w:ascii="Times New Roman" w:hAnsi="Times New Roman"/>
          <w:i/>
          <w:sz w:val="24"/>
          <w:szCs w:val="24"/>
          <w:highlight w:val="yellow"/>
        </w:rPr>
        <w:t xml:space="preserve"> </w:t>
      </w:r>
      <w:proofErr w:type="spellStart"/>
      <w:r w:rsidRPr="00153FB1">
        <w:rPr>
          <w:rFonts w:ascii="Times New Roman" w:hAnsi="Times New Roman"/>
          <w:i/>
          <w:sz w:val="24"/>
          <w:szCs w:val="24"/>
          <w:highlight w:val="yellow"/>
        </w:rPr>
        <w:t>biserrata</w:t>
      </w:r>
      <w:proofErr w:type="spellEnd"/>
      <w:r w:rsidRPr="00153FB1">
        <w:rPr>
          <w:rFonts w:ascii="Times New Roman" w:hAnsi="Times New Roman"/>
          <w:i/>
          <w:sz w:val="24"/>
          <w:szCs w:val="24"/>
          <w:highlight w:val="yellow"/>
        </w:rPr>
        <w:t xml:space="preserve">, </w:t>
      </w:r>
      <w:proofErr w:type="spellStart"/>
      <w:r w:rsidRPr="00153FB1">
        <w:rPr>
          <w:rFonts w:ascii="Times New Roman" w:hAnsi="Times New Roman"/>
          <w:i/>
          <w:sz w:val="24"/>
          <w:szCs w:val="24"/>
          <w:highlight w:val="yellow"/>
        </w:rPr>
        <w:t>Nephrolepis</w:t>
      </w:r>
      <w:proofErr w:type="spellEnd"/>
      <w:r w:rsidRPr="00153FB1">
        <w:rPr>
          <w:rFonts w:ascii="Times New Roman" w:hAnsi="Times New Roman"/>
          <w:i/>
          <w:sz w:val="24"/>
          <w:szCs w:val="24"/>
          <w:highlight w:val="yellow"/>
        </w:rPr>
        <w:t xml:space="preserve"> </w:t>
      </w:r>
      <w:proofErr w:type="spellStart"/>
      <w:r w:rsidRPr="00153FB1">
        <w:rPr>
          <w:rFonts w:ascii="Times New Roman" w:hAnsi="Times New Roman"/>
          <w:i/>
          <w:sz w:val="24"/>
          <w:szCs w:val="24"/>
          <w:highlight w:val="yellow"/>
        </w:rPr>
        <w:t>undulata</w:t>
      </w:r>
      <w:proofErr w:type="spellEnd"/>
      <w:r w:rsidRPr="00153FB1">
        <w:rPr>
          <w:rFonts w:ascii="Times New Roman" w:hAnsi="Times New Roman"/>
          <w:i/>
          <w:sz w:val="24"/>
          <w:szCs w:val="24"/>
          <w:highlight w:val="yellow"/>
        </w:rPr>
        <w:t>,</w:t>
      </w:r>
      <w:r w:rsidRPr="00153FB1">
        <w:rPr>
          <w:rFonts w:ascii="Times New Roman" w:hAnsi="Times New Roman"/>
          <w:sz w:val="24"/>
          <w:szCs w:val="24"/>
          <w:highlight w:val="yellow"/>
        </w:rPr>
        <w:t xml:space="preserve"> and </w:t>
      </w:r>
      <w:proofErr w:type="spellStart"/>
      <w:r w:rsidRPr="00153FB1">
        <w:rPr>
          <w:rFonts w:ascii="Times New Roman" w:hAnsi="Times New Roman"/>
          <w:i/>
          <w:sz w:val="24"/>
          <w:szCs w:val="24"/>
          <w:highlight w:val="yellow"/>
        </w:rPr>
        <w:t>Selaginella</w:t>
      </w:r>
      <w:proofErr w:type="spellEnd"/>
      <w:r w:rsidRPr="00153FB1">
        <w:rPr>
          <w:rFonts w:ascii="Times New Roman" w:hAnsi="Times New Roman"/>
          <w:i/>
          <w:sz w:val="24"/>
          <w:szCs w:val="24"/>
          <w:highlight w:val="yellow"/>
        </w:rPr>
        <w:t xml:space="preserve"> </w:t>
      </w:r>
      <w:proofErr w:type="spellStart"/>
      <w:r w:rsidRPr="00153FB1">
        <w:rPr>
          <w:rFonts w:ascii="Times New Roman" w:hAnsi="Times New Roman"/>
          <w:i/>
          <w:sz w:val="24"/>
          <w:szCs w:val="24"/>
          <w:highlight w:val="yellow"/>
        </w:rPr>
        <w:t>myosurus</w:t>
      </w:r>
      <w:proofErr w:type="spellEnd"/>
      <w:r w:rsidRPr="00153FB1">
        <w:rPr>
          <w:rFonts w:ascii="Times New Roman" w:hAnsi="Times New Roman"/>
          <w:sz w:val="24"/>
          <w:szCs w:val="24"/>
          <w:highlight w:val="yellow"/>
        </w:rPr>
        <w:t xml:space="preserve"> across different sites</w:t>
      </w:r>
      <w:r>
        <w:rPr>
          <w:rFonts w:ascii="Times New Roman" w:hAnsi="Times New Roman"/>
          <w:sz w:val="24"/>
          <w:szCs w:val="24"/>
          <w:highlight w:val="yellow"/>
        </w:rPr>
        <w:t xml:space="preserve">. Epiphytic plants were obtained from each site </w:t>
      </w:r>
      <w:r w:rsidRPr="00153FB1">
        <w:rPr>
          <w:rFonts w:ascii="Times New Roman" w:hAnsi="Times New Roman"/>
          <w:sz w:val="24"/>
          <w:szCs w:val="24"/>
          <w:highlight w:val="yellow"/>
        </w:rPr>
        <w:t>using</w:t>
      </w:r>
      <w:r w:rsidRPr="00AC2884">
        <w:rPr>
          <w:rFonts w:ascii="Times New Roman" w:hAnsi="Times New Roman"/>
          <w:sz w:val="24"/>
          <w:szCs w:val="24"/>
        </w:rPr>
        <w:t xml:space="preserve"> </w:t>
      </w:r>
      <w:r w:rsidRPr="00153FB1">
        <w:rPr>
          <w:rFonts w:ascii="Times New Roman" w:hAnsi="Times New Roman"/>
          <w:sz w:val="24"/>
          <w:szCs w:val="24"/>
          <w:highlight w:val="yellow"/>
        </w:rPr>
        <w:t>systematic sam</w:t>
      </w:r>
      <w:r>
        <w:rPr>
          <w:rFonts w:ascii="Times New Roman" w:hAnsi="Times New Roman"/>
          <w:sz w:val="24"/>
          <w:szCs w:val="24"/>
          <w:highlight w:val="yellow"/>
        </w:rPr>
        <w:t>p</w:t>
      </w:r>
      <w:r w:rsidRPr="00153FB1">
        <w:rPr>
          <w:rFonts w:ascii="Times New Roman" w:hAnsi="Times New Roman"/>
          <w:sz w:val="24"/>
          <w:szCs w:val="24"/>
          <w:highlight w:val="yellow"/>
        </w:rPr>
        <w:t>ling method</w:t>
      </w:r>
      <w:r>
        <w:rPr>
          <w:rFonts w:ascii="Times New Roman" w:hAnsi="Times New Roman"/>
          <w:sz w:val="24"/>
          <w:szCs w:val="24"/>
          <w:highlight w:val="yellow"/>
        </w:rPr>
        <w:t xml:space="preserve"> and </w:t>
      </w:r>
      <w:proofErr w:type="spellStart"/>
      <w:r>
        <w:rPr>
          <w:rFonts w:ascii="Times New Roman" w:hAnsi="Times New Roman"/>
          <w:sz w:val="24"/>
          <w:szCs w:val="24"/>
          <w:highlight w:val="yellow"/>
        </w:rPr>
        <w:t>analysed</w:t>
      </w:r>
      <w:proofErr w:type="spellEnd"/>
      <w:r>
        <w:rPr>
          <w:rFonts w:ascii="Times New Roman" w:hAnsi="Times New Roman"/>
          <w:sz w:val="24"/>
          <w:szCs w:val="24"/>
          <w:highlight w:val="yellow"/>
        </w:rPr>
        <w:t xml:space="preserve"> for heavy metals</w:t>
      </w:r>
      <w:r w:rsidRPr="00153FB1">
        <w:rPr>
          <w:rFonts w:ascii="Times New Roman" w:hAnsi="Times New Roman"/>
          <w:sz w:val="24"/>
          <w:szCs w:val="24"/>
          <w:highlight w:val="yellow"/>
        </w:rPr>
        <w:t>.</w:t>
      </w:r>
      <w:r>
        <w:rPr>
          <w:rFonts w:ascii="Times New Roman" w:hAnsi="Times New Roman"/>
          <w:sz w:val="24"/>
          <w:szCs w:val="24"/>
        </w:rPr>
        <w:t xml:space="preserve"> </w:t>
      </w:r>
      <w:r w:rsidRPr="00AC2884">
        <w:rPr>
          <w:rFonts w:ascii="Times New Roman" w:hAnsi="Times New Roman"/>
          <w:sz w:val="24"/>
          <w:szCs w:val="24"/>
        </w:rPr>
        <w:t xml:space="preserve">Atmospheric heavy metal analysis revealed that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recorded the highest concentrations of cadmium (0.94 ± 0.12 mg/kg wet season, 0.63 ± 0.00 mg/kg dry season), copper (3.62 ± 0.20 mg/kg wet season, 1.24 ± 0.03 mg/kg dry season), and chromium (5.83 ± 0.16 mg/kg wet season, 4.32 ± 0.58 mg/kg dry season), suggesting significant industrial and vehicular emissions. Lead concentrations peaked at Marina (2.72 ± 0.43 mg/kg dry season), indicating marine-based pollution sources. Heavy metal accumulation in ferns varied significantly across species and locations. </w:t>
      </w:r>
      <w:r w:rsidRPr="00AC2884">
        <w:rPr>
          <w:rFonts w:ascii="Times New Roman" w:hAnsi="Times New Roman"/>
          <w:i/>
          <w:sz w:val="24"/>
          <w:szCs w:val="24"/>
        </w:rPr>
        <w:t xml:space="preserve">N. </w:t>
      </w:r>
      <w:proofErr w:type="spellStart"/>
      <w:r w:rsidRPr="00AC2884">
        <w:rPr>
          <w:rFonts w:ascii="Times New Roman" w:hAnsi="Times New Roman"/>
          <w:i/>
          <w:sz w:val="24"/>
          <w:szCs w:val="24"/>
        </w:rPr>
        <w:t>biserrata</w:t>
      </w:r>
      <w:proofErr w:type="spellEnd"/>
      <w:r w:rsidRPr="00AC2884">
        <w:rPr>
          <w:rFonts w:ascii="Times New Roman" w:hAnsi="Times New Roman"/>
          <w:sz w:val="24"/>
          <w:szCs w:val="24"/>
        </w:rPr>
        <w:t xml:space="preserve"> exhibited the highest uptake of zinc (31.49 ± 2.27 mg/kg wet season at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and iron (19.40 ± 1.83 mg/kg wet season at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w:t>
      </w:r>
      <w:r w:rsidRPr="00AC2884">
        <w:rPr>
          <w:rFonts w:ascii="Times New Roman" w:hAnsi="Times New Roman"/>
          <w:i/>
          <w:sz w:val="24"/>
          <w:szCs w:val="24"/>
        </w:rPr>
        <w:t xml:space="preserve">S. </w:t>
      </w:r>
      <w:proofErr w:type="spellStart"/>
      <w:r w:rsidRPr="00AC2884">
        <w:rPr>
          <w:rFonts w:ascii="Times New Roman" w:hAnsi="Times New Roman"/>
          <w:i/>
          <w:sz w:val="24"/>
          <w:szCs w:val="24"/>
        </w:rPr>
        <w:t>myosurus</w:t>
      </w:r>
      <w:proofErr w:type="spellEnd"/>
      <w:r w:rsidRPr="00AC2884">
        <w:rPr>
          <w:rFonts w:ascii="Times New Roman" w:hAnsi="Times New Roman"/>
          <w:sz w:val="24"/>
          <w:szCs w:val="24"/>
        </w:rPr>
        <w:t xml:space="preserve"> recorded the highest cadmium accumulation (4.51 ± 0.16 mg/kg dry season at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with a bioaccumulation factor of 7.16, highlighting its strong potential for biomonitoring cadmium contamination. The bioaccumulation factors for zinc, copper, and iron were highest in the wet season, suggesting increased metal mobility due to precipitation. Also, spatial analysis revealed that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had the most severe contamination, with consistently elevated heavy metal concentrations across all measured parameters, while </w:t>
      </w:r>
      <w:proofErr w:type="spellStart"/>
      <w:r w:rsidRPr="00AC2884">
        <w:rPr>
          <w:rFonts w:ascii="Times New Roman" w:hAnsi="Times New Roman"/>
          <w:sz w:val="24"/>
          <w:szCs w:val="24"/>
        </w:rPr>
        <w:t>Ikot</w:t>
      </w:r>
      <w:proofErr w:type="spellEnd"/>
      <w:r w:rsidRPr="00AC2884">
        <w:rPr>
          <w:rFonts w:ascii="Times New Roman" w:hAnsi="Times New Roman"/>
          <w:sz w:val="24"/>
          <w:szCs w:val="24"/>
        </w:rPr>
        <w:t xml:space="preserve"> </w:t>
      </w:r>
      <w:proofErr w:type="spellStart"/>
      <w:r w:rsidRPr="00AC2884">
        <w:rPr>
          <w:rFonts w:ascii="Times New Roman" w:hAnsi="Times New Roman"/>
          <w:sz w:val="24"/>
          <w:szCs w:val="24"/>
        </w:rPr>
        <w:t>Udota</w:t>
      </w:r>
      <w:proofErr w:type="spellEnd"/>
      <w:r w:rsidRPr="00AC2884">
        <w:rPr>
          <w:rFonts w:ascii="Times New Roman" w:hAnsi="Times New Roman"/>
          <w:sz w:val="24"/>
          <w:szCs w:val="24"/>
        </w:rPr>
        <w:t xml:space="preserve"> and </w:t>
      </w:r>
      <w:proofErr w:type="spellStart"/>
      <w:r w:rsidRPr="00AC2884">
        <w:rPr>
          <w:rFonts w:ascii="Times New Roman" w:hAnsi="Times New Roman"/>
          <w:sz w:val="24"/>
          <w:szCs w:val="24"/>
        </w:rPr>
        <w:t>Etebi</w:t>
      </w:r>
      <w:proofErr w:type="spellEnd"/>
      <w:r w:rsidRPr="00AC2884">
        <w:rPr>
          <w:rFonts w:ascii="Times New Roman" w:hAnsi="Times New Roman"/>
          <w:sz w:val="24"/>
          <w:szCs w:val="24"/>
        </w:rPr>
        <w:t xml:space="preserve"> exhibited lower pollution levels. The results underscore the effectiveness of epiphytic ferns as </w:t>
      </w:r>
      <w:proofErr w:type="spellStart"/>
      <w:r w:rsidRPr="00AC2884">
        <w:rPr>
          <w:rFonts w:ascii="Times New Roman" w:hAnsi="Times New Roman"/>
          <w:sz w:val="24"/>
          <w:szCs w:val="24"/>
        </w:rPr>
        <w:t>bioindicators</w:t>
      </w:r>
      <w:proofErr w:type="spellEnd"/>
      <w:r w:rsidRPr="00AC2884">
        <w:rPr>
          <w:rFonts w:ascii="Times New Roman" w:hAnsi="Times New Roman"/>
          <w:sz w:val="24"/>
          <w:szCs w:val="24"/>
        </w:rPr>
        <w:t xml:space="preserve"> for monitoring atmospheric heavy metal pollution in wetland ecosystems. The study recommends integrating fern-based biomonitoring strategies into environmental policies and enforcing stricter pollution control measures to mitigate industrial emissions in </w:t>
      </w:r>
      <w:proofErr w:type="spellStart"/>
      <w:r w:rsidRPr="00AC2884">
        <w:rPr>
          <w:rFonts w:ascii="Times New Roman" w:hAnsi="Times New Roman"/>
          <w:sz w:val="24"/>
          <w:szCs w:val="24"/>
        </w:rPr>
        <w:t>Eket</w:t>
      </w:r>
      <w:proofErr w:type="spellEnd"/>
      <w:r w:rsidRPr="00AC2884">
        <w:rPr>
          <w:rFonts w:ascii="Times New Roman" w:hAnsi="Times New Roman"/>
          <w:sz w:val="24"/>
          <w:szCs w:val="24"/>
        </w:rPr>
        <w:t xml:space="preserve"> wetlands.</w:t>
      </w:r>
    </w:p>
    <w:p w:rsidR="00D55FC1" w:rsidRPr="00AC2884" w:rsidRDefault="00D55FC1" w:rsidP="00D55FC1">
      <w:pPr>
        <w:ind w:left="360"/>
        <w:rPr>
          <w:rFonts w:ascii="Times New Roman" w:hAnsi="Times New Roman"/>
          <w:sz w:val="24"/>
          <w:szCs w:val="24"/>
        </w:rPr>
      </w:pPr>
      <w:r w:rsidRPr="00AC2884">
        <w:rPr>
          <w:rFonts w:ascii="Times New Roman" w:hAnsi="Times New Roman"/>
          <w:sz w:val="24"/>
          <w:szCs w:val="24"/>
        </w:rPr>
        <w:t>Keywords: Heavy metals, bioaccumulation, epiphytic ferns, fern allies, air pollution</w:t>
      </w:r>
    </w:p>
    <w:p w:rsidR="00D55FC1" w:rsidRPr="00AC2884" w:rsidRDefault="00D55FC1" w:rsidP="00D55FC1">
      <w:pPr>
        <w:pStyle w:val="ListParagraph"/>
        <w:numPr>
          <w:ilvl w:val="0"/>
          <w:numId w:val="6"/>
        </w:numPr>
        <w:jc w:val="both"/>
        <w:rPr>
          <w:rFonts w:ascii="Times New Roman" w:hAnsi="Times New Roman"/>
          <w:b/>
          <w:sz w:val="24"/>
          <w:szCs w:val="24"/>
        </w:rPr>
      </w:pPr>
      <w:r w:rsidRPr="00AC2884">
        <w:rPr>
          <w:rFonts w:ascii="Times New Roman" w:hAnsi="Times New Roman"/>
          <w:b/>
          <w:sz w:val="24"/>
          <w:szCs w:val="24"/>
        </w:rPr>
        <w:t>Introduction</w:t>
      </w:r>
    </w:p>
    <w:p w:rsidR="00D55FC1" w:rsidRPr="00AC2884" w:rsidRDefault="00D55FC1" w:rsidP="00D55FC1">
      <w:pPr>
        <w:ind w:left="360"/>
        <w:jc w:val="both"/>
        <w:rPr>
          <w:rFonts w:ascii="Times New Roman" w:hAnsi="Times New Roman"/>
          <w:sz w:val="24"/>
          <w:szCs w:val="24"/>
        </w:rPr>
      </w:pPr>
      <w:r w:rsidRPr="00860FD0">
        <w:rPr>
          <w:rFonts w:ascii="Times New Roman" w:hAnsi="Times New Roman"/>
          <w:sz w:val="24"/>
          <w:szCs w:val="24"/>
          <w:highlight w:val="yellow"/>
        </w:rPr>
        <w:t xml:space="preserve">Wetlands are </w:t>
      </w:r>
      <w:proofErr w:type="spellStart"/>
      <w:r w:rsidRPr="00860FD0">
        <w:rPr>
          <w:rFonts w:ascii="Times New Roman" w:hAnsi="Times New Roman"/>
          <w:sz w:val="24"/>
          <w:szCs w:val="24"/>
          <w:highlight w:val="yellow"/>
        </w:rPr>
        <w:t>ecologicallly</w:t>
      </w:r>
      <w:proofErr w:type="spellEnd"/>
      <w:r w:rsidRPr="00860FD0">
        <w:rPr>
          <w:rFonts w:ascii="Times New Roman" w:hAnsi="Times New Roman"/>
          <w:sz w:val="24"/>
          <w:szCs w:val="24"/>
          <w:highlight w:val="yellow"/>
        </w:rPr>
        <w:t xml:space="preserve"> important in mitigating air pollution by acting as natural filters which trap pollutants and regulating composition of the atmosphere, serving as habitats for diverse flora and fauna, supporting climate regulation, and contributing to local economies through agriculture and fisheries (Liu et. al. 2018; </w:t>
      </w:r>
      <w:proofErr w:type="spellStart"/>
      <w:r w:rsidRPr="00860FD0">
        <w:rPr>
          <w:rFonts w:ascii="Times New Roman" w:hAnsi="Times New Roman"/>
          <w:sz w:val="24"/>
          <w:szCs w:val="24"/>
          <w:highlight w:val="yellow"/>
        </w:rPr>
        <w:t>Eneyew</w:t>
      </w:r>
      <w:proofErr w:type="spellEnd"/>
      <w:r w:rsidRPr="00860FD0">
        <w:rPr>
          <w:rFonts w:ascii="Times New Roman" w:hAnsi="Times New Roman"/>
          <w:sz w:val="24"/>
          <w:szCs w:val="24"/>
          <w:highlight w:val="yellow"/>
        </w:rPr>
        <w:t xml:space="preserve"> and </w:t>
      </w:r>
      <w:proofErr w:type="spellStart"/>
      <w:r w:rsidRPr="00860FD0">
        <w:rPr>
          <w:rFonts w:ascii="Times New Roman" w:hAnsi="Times New Roman"/>
          <w:sz w:val="24"/>
          <w:szCs w:val="24"/>
          <w:highlight w:val="yellow"/>
        </w:rPr>
        <w:t>Asefa</w:t>
      </w:r>
      <w:proofErr w:type="spellEnd"/>
      <w:r w:rsidRPr="00860FD0">
        <w:rPr>
          <w:rFonts w:ascii="Times New Roman" w:hAnsi="Times New Roman"/>
          <w:sz w:val="24"/>
          <w:szCs w:val="24"/>
          <w:highlight w:val="yellow"/>
        </w:rPr>
        <w:t>, 2021).</w:t>
      </w:r>
      <w:r w:rsidRPr="00AC2884">
        <w:rPr>
          <w:rFonts w:ascii="Times New Roman" w:hAnsi="Times New Roman"/>
          <w:sz w:val="24"/>
          <w:szCs w:val="24"/>
        </w:rPr>
        <w:t xml:space="preserve"> However, human activities including deforestation, industrialization and urban expansion have led to the degradation of wetlands, tumbling their ability to perform these essential ecological functions. Activities such as excessive land reclamation for urban development, runoff from </w:t>
      </w:r>
      <w:r w:rsidRPr="00AC2884">
        <w:rPr>
          <w:rFonts w:ascii="Times New Roman" w:hAnsi="Times New Roman"/>
          <w:sz w:val="24"/>
          <w:szCs w:val="24"/>
        </w:rPr>
        <w:lastRenderedPageBreak/>
        <w:t>agricultural units and industrial waste discharge, burning of fossil fuels also contribute to this anomaly. The introduction of pollutants, including heavy metals and hydrocarbons through several anthropogenic activities, severely affects the ecological balance of wetland environments (</w:t>
      </w:r>
      <w:proofErr w:type="spellStart"/>
      <w:r w:rsidRPr="00AC2884">
        <w:rPr>
          <w:rFonts w:ascii="Times New Roman" w:hAnsi="Times New Roman"/>
          <w:sz w:val="24"/>
          <w:szCs w:val="24"/>
        </w:rPr>
        <w:t>Eneyewa</w:t>
      </w:r>
      <w:proofErr w:type="spellEnd"/>
      <w:r w:rsidRPr="00AC2884">
        <w:rPr>
          <w:rFonts w:ascii="Times New Roman" w:hAnsi="Times New Roman"/>
          <w:sz w:val="24"/>
          <w:szCs w:val="24"/>
        </w:rPr>
        <w:t xml:space="preserve"> and </w:t>
      </w:r>
      <w:proofErr w:type="spellStart"/>
      <w:r w:rsidRPr="00AC2884">
        <w:rPr>
          <w:rFonts w:ascii="Times New Roman" w:hAnsi="Times New Roman"/>
          <w:sz w:val="24"/>
          <w:szCs w:val="24"/>
        </w:rPr>
        <w:t>Asefa</w:t>
      </w:r>
      <w:proofErr w:type="spellEnd"/>
      <w:r w:rsidRPr="00AC2884">
        <w:rPr>
          <w:rFonts w:ascii="Times New Roman" w:hAnsi="Times New Roman"/>
          <w:sz w:val="24"/>
          <w:szCs w:val="24"/>
        </w:rPr>
        <w:t xml:space="preserve">, 2021). These activities not only impact water quality but also affect plant species that serve as ecological indicators of environmental health. </w:t>
      </w:r>
    </w:p>
    <w:p w:rsidR="00D55FC1" w:rsidRPr="00AC2884" w:rsidRDefault="00D55FC1" w:rsidP="00D55FC1">
      <w:pPr>
        <w:ind w:left="360"/>
        <w:jc w:val="both"/>
        <w:rPr>
          <w:rFonts w:ascii="Times New Roman" w:hAnsi="Times New Roman"/>
          <w:sz w:val="24"/>
          <w:szCs w:val="24"/>
        </w:rPr>
      </w:pPr>
      <w:r w:rsidRPr="00AC2884">
        <w:rPr>
          <w:rFonts w:ascii="Times New Roman" w:hAnsi="Times New Roman"/>
          <w:sz w:val="24"/>
          <w:szCs w:val="24"/>
        </w:rPr>
        <w:t xml:space="preserve">Vascular epiphytic cryptogams have been widely recognized as effective bio-indicators of air pollution due to their physiological characteristics, which permits for absorption of airborne pollutants directly from the atmosphere. Unlike other plants, ferns and fern allies do not rely on soil as their primary source of nutrients and so this attribute presents them more readily susceptible to atmospheric contaminants. Their unique </w:t>
      </w:r>
      <w:proofErr w:type="spellStart"/>
      <w:r w:rsidRPr="00AC2884">
        <w:rPr>
          <w:rFonts w:ascii="Times New Roman" w:hAnsi="Times New Roman"/>
          <w:sz w:val="24"/>
          <w:szCs w:val="24"/>
        </w:rPr>
        <w:t>cuticular</w:t>
      </w:r>
      <w:proofErr w:type="spellEnd"/>
      <w:r w:rsidRPr="00AC2884">
        <w:rPr>
          <w:rFonts w:ascii="Times New Roman" w:hAnsi="Times New Roman"/>
          <w:sz w:val="24"/>
          <w:szCs w:val="24"/>
        </w:rPr>
        <w:t xml:space="preserve"> properties, high surface area and ability to accumulate pollutants qualify them in many cases as reliable monitors of environmental quality (</w:t>
      </w:r>
      <w:proofErr w:type="spellStart"/>
      <w:r w:rsidRPr="00AC2884">
        <w:rPr>
          <w:rFonts w:ascii="Times New Roman" w:hAnsi="Times New Roman"/>
          <w:sz w:val="24"/>
          <w:szCs w:val="24"/>
        </w:rPr>
        <w:t>Dhir</w:t>
      </w:r>
      <w:proofErr w:type="spellEnd"/>
      <w:r w:rsidRPr="00AC2884">
        <w:rPr>
          <w:rFonts w:ascii="Times New Roman" w:hAnsi="Times New Roman"/>
          <w:sz w:val="24"/>
          <w:szCs w:val="24"/>
        </w:rPr>
        <w:t xml:space="preserve">, 2001; Di-Michelle and Philips 2002; Diaz </w:t>
      </w:r>
      <w:r w:rsidRPr="00AC2884">
        <w:rPr>
          <w:rFonts w:ascii="Times New Roman" w:hAnsi="Times New Roman"/>
          <w:i/>
          <w:sz w:val="24"/>
          <w:szCs w:val="24"/>
        </w:rPr>
        <w:t>et. al</w:t>
      </w:r>
      <w:r w:rsidRPr="00AC2884">
        <w:rPr>
          <w:rFonts w:ascii="Times New Roman" w:hAnsi="Times New Roman"/>
          <w:sz w:val="24"/>
          <w:szCs w:val="24"/>
        </w:rPr>
        <w:t xml:space="preserve"> 2021). Previous studies have emphasized that vascular cryptogams exhibit numerical, morphological and physiological dynamism in response habitat changes and air pollution intensity (Di-Michelle and Philips 2002). Some of these environmental markers include their density, altered chlorophyll content, reduced growth, stomata variations and increased pollutant bioaccumulation (Di-Michelle and Philips 2002; </w:t>
      </w:r>
      <w:proofErr w:type="spellStart"/>
      <w:r w:rsidRPr="00AC2884">
        <w:rPr>
          <w:rFonts w:ascii="Times New Roman" w:hAnsi="Times New Roman"/>
          <w:sz w:val="24"/>
          <w:szCs w:val="24"/>
        </w:rPr>
        <w:t>Wietrzyk-Pełka</w:t>
      </w:r>
      <w:proofErr w:type="spellEnd"/>
      <w:r w:rsidRPr="00AC2884">
        <w:rPr>
          <w:rFonts w:ascii="Times New Roman" w:hAnsi="Times New Roman"/>
          <w:sz w:val="24"/>
          <w:szCs w:val="24"/>
        </w:rPr>
        <w:t xml:space="preserve">  et. al 2021; </w:t>
      </w:r>
      <w:proofErr w:type="spellStart"/>
      <w:r w:rsidRPr="00AC2884">
        <w:rPr>
          <w:rFonts w:ascii="Times New Roman" w:hAnsi="Times New Roman"/>
          <w:sz w:val="24"/>
          <w:szCs w:val="24"/>
        </w:rPr>
        <w:t>Mbong</w:t>
      </w:r>
      <w:proofErr w:type="spellEnd"/>
      <w:r w:rsidRPr="00AC2884">
        <w:rPr>
          <w:rFonts w:ascii="Times New Roman" w:hAnsi="Times New Roman"/>
          <w:sz w:val="24"/>
          <w:szCs w:val="24"/>
        </w:rPr>
        <w:t xml:space="preserve">, et. al. 2023, </w:t>
      </w:r>
      <w:proofErr w:type="spellStart"/>
      <w:r w:rsidRPr="00AC2884">
        <w:rPr>
          <w:rFonts w:ascii="Times New Roman" w:hAnsi="Times New Roman"/>
          <w:sz w:val="24"/>
          <w:szCs w:val="24"/>
        </w:rPr>
        <w:t>Bassey</w:t>
      </w:r>
      <w:proofErr w:type="spellEnd"/>
      <w:r w:rsidRPr="00AC2884">
        <w:rPr>
          <w:rFonts w:ascii="Times New Roman" w:hAnsi="Times New Roman"/>
          <w:sz w:val="24"/>
          <w:szCs w:val="24"/>
        </w:rPr>
        <w:t xml:space="preserve">, </w:t>
      </w:r>
      <w:r w:rsidRPr="00AC2884">
        <w:rPr>
          <w:rFonts w:ascii="Times New Roman" w:hAnsi="Times New Roman"/>
          <w:i/>
          <w:sz w:val="24"/>
          <w:szCs w:val="24"/>
        </w:rPr>
        <w:t xml:space="preserve">et. al. </w:t>
      </w:r>
      <w:r w:rsidRPr="00AC2884">
        <w:rPr>
          <w:rFonts w:ascii="Times New Roman" w:hAnsi="Times New Roman"/>
          <w:sz w:val="24"/>
          <w:szCs w:val="24"/>
        </w:rPr>
        <w:t xml:space="preserve">2023). Wetland ferns and fern allies play a vital ecological role in stabilizing wetland ecosystems, serving as sources of habitat diversification for </w:t>
      </w:r>
      <w:proofErr w:type="spellStart"/>
      <w:r w:rsidRPr="00AC2884">
        <w:rPr>
          <w:rFonts w:ascii="Times New Roman" w:hAnsi="Times New Roman"/>
          <w:sz w:val="24"/>
          <w:szCs w:val="24"/>
        </w:rPr>
        <w:t>microfauna</w:t>
      </w:r>
      <w:proofErr w:type="spellEnd"/>
      <w:r w:rsidRPr="00AC2884">
        <w:rPr>
          <w:rFonts w:ascii="Times New Roman" w:hAnsi="Times New Roman"/>
          <w:sz w:val="24"/>
          <w:szCs w:val="24"/>
        </w:rPr>
        <w:t xml:space="preserve">, and contributing to biodiversity. Their ability to capture airborne pollutants makes them an excellent resource for environmental monitoring (Ancheta </w:t>
      </w:r>
      <w:r w:rsidRPr="00AC2884">
        <w:rPr>
          <w:rFonts w:ascii="Times New Roman" w:hAnsi="Times New Roman"/>
          <w:i/>
          <w:sz w:val="24"/>
          <w:szCs w:val="24"/>
        </w:rPr>
        <w:t>et al</w:t>
      </w:r>
      <w:r w:rsidRPr="00AC2884">
        <w:rPr>
          <w:rFonts w:ascii="Times New Roman" w:hAnsi="Times New Roman"/>
          <w:sz w:val="24"/>
          <w:szCs w:val="24"/>
        </w:rPr>
        <w:t xml:space="preserve"> 2020). This study investigates the role of ferns as </w:t>
      </w:r>
      <w:proofErr w:type="spellStart"/>
      <w:r w:rsidRPr="00AC2884">
        <w:rPr>
          <w:rFonts w:ascii="Times New Roman" w:hAnsi="Times New Roman"/>
          <w:sz w:val="24"/>
          <w:szCs w:val="24"/>
        </w:rPr>
        <w:t>bioindicators</w:t>
      </w:r>
      <w:proofErr w:type="spellEnd"/>
      <w:r w:rsidRPr="00AC2884">
        <w:rPr>
          <w:rFonts w:ascii="Times New Roman" w:hAnsi="Times New Roman"/>
          <w:sz w:val="24"/>
          <w:szCs w:val="24"/>
        </w:rPr>
        <w:t xml:space="preserve"> of air pollution in the </w:t>
      </w:r>
      <w:proofErr w:type="spellStart"/>
      <w:r w:rsidRPr="00AC2884">
        <w:rPr>
          <w:rFonts w:ascii="Times New Roman" w:hAnsi="Times New Roman"/>
          <w:sz w:val="24"/>
          <w:szCs w:val="24"/>
        </w:rPr>
        <w:t>Eket</w:t>
      </w:r>
      <w:proofErr w:type="spellEnd"/>
      <w:r w:rsidRPr="00AC2884">
        <w:rPr>
          <w:rFonts w:ascii="Times New Roman" w:hAnsi="Times New Roman"/>
          <w:sz w:val="24"/>
          <w:szCs w:val="24"/>
        </w:rPr>
        <w:t xml:space="preserve"> wetlands, with an empirical focus on assessing pollutant accumulation in three epiphytic vascular cryptogam tissues, determining spatial pollution patterns, and evaluating the implications for ecosystem health. By analyzing the accumulation of heavy metals and PAHs in selected fern species, this study aims to establish the viability of ferns as natural air quality monitors and provide scientific insights for environmental management and pollution control.</w:t>
      </w:r>
    </w:p>
    <w:p w:rsidR="00D55FC1" w:rsidRPr="00AC2884" w:rsidRDefault="00D55FC1" w:rsidP="00D55FC1">
      <w:pPr>
        <w:pStyle w:val="ListParagraph"/>
        <w:numPr>
          <w:ilvl w:val="0"/>
          <w:numId w:val="4"/>
        </w:numPr>
        <w:rPr>
          <w:rFonts w:ascii="Times New Roman" w:hAnsi="Times New Roman"/>
          <w:b/>
          <w:sz w:val="24"/>
          <w:szCs w:val="24"/>
        </w:rPr>
      </w:pPr>
      <w:r w:rsidRPr="00AC2884">
        <w:rPr>
          <w:rFonts w:ascii="Times New Roman" w:hAnsi="Times New Roman"/>
          <w:b/>
          <w:sz w:val="24"/>
          <w:szCs w:val="24"/>
        </w:rPr>
        <w:t>Materials and Methods</w:t>
      </w:r>
    </w:p>
    <w:p w:rsidR="00D55FC1" w:rsidRPr="00AC2884" w:rsidRDefault="00D55FC1" w:rsidP="00D55FC1">
      <w:pPr>
        <w:spacing w:after="0" w:line="480" w:lineRule="auto"/>
        <w:ind w:left="360"/>
        <w:rPr>
          <w:rFonts w:ascii="Times New Roman" w:hAnsi="Times New Roman"/>
          <w:b/>
          <w:sz w:val="24"/>
          <w:szCs w:val="24"/>
        </w:rPr>
      </w:pPr>
      <w:r w:rsidRPr="00AC2884">
        <w:rPr>
          <w:rFonts w:ascii="Times New Roman" w:hAnsi="Times New Roman"/>
          <w:b/>
          <w:sz w:val="24"/>
          <w:szCs w:val="24"/>
        </w:rPr>
        <w:t>2.1</w:t>
      </w:r>
      <w:r w:rsidRPr="00AC2884">
        <w:rPr>
          <w:rFonts w:ascii="Times New Roman" w:hAnsi="Times New Roman"/>
          <w:b/>
          <w:sz w:val="24"/>
          <w:szCs w:val="24"/>
        </w:rPr>
        <w:tab/>
        <w:t xml:space="preserve">Study Area </w:t>
      </w:r>
    </w:p>
    <w:p w:rsidR="00D55FC1" w:rsidRPr="00AC2884" w:rsidRDefault="00D55FC1" w:rsidP="00D55FC1">
      <w:pPr>
        <w:spacing w:after="0" w:line="240" w:lineRule="auto"/>
        <w:ind w:left="360"/>
        <w:jc w:val="both"/>
        <w:rPr>
          <w:rFonts w:ascii="Times New Roman" w:hAnsi="Times New Roman"/>
          <w:b/>
          <w:sz w:val="24"/>
          <w:szCs w:val="24"/>
        </w:rPr>
      </w:pPr>
      <w:proofErr w:type="spellStart"/>
      <w:r w:rsidRPr="00AC2884">
        <w:rPr>
          <w:rFonts w:ascii="Times New Roman" w:hAnsi="Times New Roman"/>
          <w:sz w:val="24"/>
          <w:szCs w:val="24"/>
        </w:rPr>
        <w:t>Eket</w:t>
      </w:r>
      <w:proofErr w:type="spellEnd"/>
      <w:r w:rsidRPr="00AC2884">
        <w:rPr>
          <w:rFonts w:ascii="Times New Roman" w:hAnsi="Times New Roman"/>
          <w:sz w:val="24"/>
          <w:szCs w:val="24"/>
        </w:rPr>
        <w:t xml:space="preserve"> is situated at 4.64</w:t>
      </w:r>
      <w:r w:rsidRPr="00AC2884">
        <w:rPr>
          <w:rFonts w:ascii="Times New Roman" w:hAnsi="Times New Roman"/>
          <w:sz w:val="24"/>
          <w:szCs w:val="24"/>
          <w:vertAlign w:val="superscript"/>
        </w:rPr>
        <w:t>o</w:t>
      </w:r>
      <w:r w:rsidRPr="00AC2884">
        <w:rPr>
          <w:rFonts w:ascii="Times New Roman" w:hAnsi="Times New Roman"/>
          <w:sz w:val="24"/>
          <w:szCs w:val="24"/>
        </w:rPr>
        <w:t>N latitude, 7.92</w:t>
      </w:r>
      <w:r w:rsidRPr="00AC2884">
        <w:rPr>
          <w:rFonts w:ascii="Times New Roman" w:hAnsi="Times New Roman"/>
          <w:sz w:val="24"/>
          <w:szCs w:val="24"/>
          <w:vertAlign w:val="superscript"/>
        </w:rPr>
        <w:t>o</w:t>
      </w:r>
      <w:r w:rsidRPr="00AC2884">
        <w:rPr>
          <w:rFonts w:ascii="Times New Roman" w:hAnsi="Times New Roman"/>
          <w:sz w:val="24"/>
          <w:szCs w:val="24"/>
        </w:rPr>
        <w:t xml:space="preserve">E longitude and 153 meters elevation above the sea level. It is a small city in the Niger Delta Region of Nigeria having about 25,569 inhabitants. The average annual temperature in </w:t>
      </w:r>
      <w:proofErr w:type="spellStart"/>
      <w:r w:rsidRPr="00AC2884">
        <w:rPr>
          <w:rFonts w:ascii="Times New Roman" w:hAnsi="Times New Roman"/>
          <w:sz w:val="24"/>
          <w:szCs w:val="24"/>
        </w:rPr>
        <w:t>Eket</w:t>
      </w:r>
      <w:proofErr w:type="spellEnd"/>
      <w:r w:rsidRPr="00AC2884">
        <w:rPr>
          <w:rFonts w:ascii="Times New Roman" w:hAnsi="Times New Roman"/>
          <w:sz w:val="24"/>
          <w:szCs w:val="24"/>
        </w:rPr>
        <w:t xml:space="preserve"> is 26.7</w:t>
      </w:r>
      <w:r w:rsidRPr="00AC2884">
        <w:rPr>
          <w:rFonts w:ascii="Times New Roman" w:hAnsi="Times New Roman"/>
          <w:sz w:val="24"/>
          <w:szCs w:val="24"/>
          <w:vertAlign w:val="superscript"/>
        </w:rPr>
        <w:t>o</w:t>
      </w:r>
      <w:r w:rsidRPr="00AC2884">
        <w:rPr>
          <w:rFonts w:ascii="Times New Roman" w:hAnsi="Times New Roman"/>
          <w:sz w:val="24"/>
          <w:szCs w:val="24"/>
        </w:rPr>
        <w:t xml:space="preserve">C.  The average annual rainfall is 3119 mm. The seasonal variation in the rainfall patterns has effects on vegetation and it would be scientifically prudent to sample at different times of the year during both the dry and wet season. Occupations carried out in </w:t>
      </w:r>
      <w:proofErr w:type="spellStart"/>
      <w:r w:rsidRPr="00AC2884">
        <w:rPr>
          <w:rFonts w:ascii="Times New Roman" w:hAnsi="Times New Roman"/>
          <w:sz w:val="24"/>
          <w:szCs w:val="24"/>
        </w:rPr>
        <w:t>Eket</w:t>
      </w:r>
      <w:proofErr w:type="spellEnd"/>
      <w:r w:rsidRPr="00AC2884">
        <w:rPr>
          <w:rFonts w:ascii="Times New Roman" w:hAnsi="Times New Roman"/>
          <w:sz w:val="24"/>
          <w:szCs w:val="24"/>
        </w:rPr>
        <w:t xml:space="preserve"> include fishing, trading, hunting, wood-carving, craft creations and pottery (AKSG, 2017; </w:t>
      </w:r>
      <w:proofErr w:type="spellStart"/>
      <w:r w:rsidRPr="00AC2884">
        <w:rPr>
          <w:rFonts w:ascii="Times New Roman" w:hAnsi="Times New Roman"/>
          <w:sz w:val="24"/>
          <w:szCs w:val="24"/>
        </w:rPr>
        <w:t>Mbong</w:t>
      </w:r>
      <w:proofErr w:type="spellEnd"/>
      <w:r w:rsidRPr="00AC2884">
        <w:rPr>
          <w:rFonts w:ascii="Times New Roman" w:hAnsi="Times New Roman"/>
          <w:sz w:val="24"/>
          <w:szCs w:val="24"/>
        </w:rPr>
        <w:t xml:space="preserve"> </w:t>
      </w:r>
      <w:r w:rsidRPr="00AC2884">
        <w:rPr>
          <w:rFonts w:ascii="Times New Roman" w:hAnsi="Times New Roman"/>
          <w:i/>
          <w:sz w:val="24"/>
          <w:szCs w:val="24"/>
        </w:rPr>
        <w:t>et. al</w:t>
      </w:r>
      <w:r w:rsidRPr="00AC2884">
        <w:rPr>
          <w:rFonts w:ascii="Times New Roman" w:hAnsi="Times New Roman"/>
          <w:sz w:val="24"/>
          <w:szCs w:val="24"/>
        </w:rPr>
        <w:t xml:space="preserve">. 2023). </w:t>
      </w:r>
      <w:proofErr w:type="spellStart"/>
      <w:r w:rsidRPr="00AC2884">
        <w:rPr>
          <w:rFonts w:ascii="Times New Roman" w:hAnsi="Times New Roman"/>
          <w:sz w:val="24"/>
          <w:szCs w:val="24"/>
        </w:rPr>
        <w:t>Eket</w:t>
      </w:r>
      <w:proofErr w:type="spellEnd"/>
      <w:r w:rsidRPr="00AC2884">
        <w:rPr>
          <w:rFonts w:ascii="Times New Roman" w:hAnsi="Times New Roman"/>
          <w:sz w:val="24"/>
          <w:szCs w:val="24"/>
        </w:rPr>
        <w:t xml:space="preserve"> falls within the tropical rain forest zone characterized by a typical tropical humid climate with distinct dry (November-March) and wet (April-October) seasons. The dry season is characterized by prevalence of </w:t>
      </w:r>
      <w:r w:rsidRPr="00AC2884">
        <w:rPr>
          <w:rFonts w:ascii="Times New Roman" w:hAnsi="Times New Roman"/>
          <w:sz w:val="24"/>
          <w:szCs w:val="24"/>
        </w:rPr>
        <w:lastRenderedPageBreak/>
        <w:t xml:space="preserve">dry tropical continental winds from the Sahara Desert while the wet season is typified by moist tropical wind from the Atlantic Ocean. </w:t>
      </w:r>
    </w:p>
    <w:p w:rsidR="00D55FC1" w:rsidRPr="00AC2884" w:rsidRDefault="00D55FC1" w:rsidP="00D55FC1">
      <w:pPr>
        <w:spacing w:after="0"/>
        <w:ind w:firstLine="360"/>
        <w:jc w:val="both"/>
        <w:rPr>
          <w:rFonts w:ascii="Times New Roman" w:hAnsi="Times New Roman"/>
          <w:b/>
          <w:sz w:val="24"/>
          <w:szCs w:val="24"/>
        </w:rPr>
      </w:pPr>
      <w:r w:rsidRPr="00AC2884">
        <w:rPr>
          <w:rFonts w:ascii="Times New Roman" w:hAnsi="Times New Roman"/>
          <w:b/>
          <w:sz w:val="24"/>
          <w:szCs w:val="24"/>
        </w:rPr>
        <w:t>2.2 Ferns Identification and Sampling</w:t>
      </w:r>
    </w:p>
    <w:p w:rsidR="00D55FC1" w:rsidRPr="00D95474" w:rsidRDefault="00D55FC1" w:rsidP="00D55FC1">
      <w:pPr>
        <w:spacing w:after="0"/>
        <w:ind w:left="360"/>
        <w:jc w:val="both"/>
        <w:rPr>
          <w:rFonts w:ascii="Times New Roman" w:hAnsi="Times New Roman"/>
          <w:b/>
          <w:sz w:val="24"/>
          <w:szCs w:val="24"/>
        </w:rPr>
      </w:pPr>
      <w:r w:rsidRPr="00AC2884">
        <w:rPr>
          <w:rFonts w:ascii="Times New Roman" w:hAnsi="Times New Roman"/>
          <w:sz w:val="24"/>
          <w:szCs w:val="24"/>
        </w:rPr>
        <w:t xml:space="preserve">Systematic sampling method was used to sample plants within the wetlands using a quadrat of 10 m x 10 m </w:t>
      </w:r>
      <w:r w:rsidRPr="00D95474">
        <w:rPr>
          <w:rFonts w:ascii="Times New Roman" w:hAnsi="Times New Roman"/>
          <w:sz w:val="24"/>
          <w:szCs w:val="24"/>
          <w:highlight w:val="yellow"/>
        </w:rPr>
        <w:t xml:space="preserve">according to the methods of </w:t>
      </w:r>
      <w:proofErr w:type="spellStart"/>
      <w:r w:rsidRPr="00D95474">
        <w:rPr>
          <w:rFonts w:ascii="Times New Roman" w:hAnsi="Times New Roman"/>
          <w:sz w:val="24"/>
          <w:szCs w:val="24"/>
          <w:highlight w:val="yellow"/>
        </w:rPr>
        <w:t>Ogbemudia</w:t>
      </w:r>
      <w:proofErr w:type="spellEnd"/>
      <w:r w:rsidRPr="00D95474">
        <w:rPr>
          <w:rFonts w:ascii="Times New Roman" w:hAnsi="Times New Roman"/>
          <w:sz w:val="24"/>
          <w:szCs w:val="24"/>
          <w:highlight w:val="yellow"/>
        </w:rPr>
        <w:t xml:space="preserve"> </w:t>
      </w:r>
      <w:proofErr w:type="gramStart"/>
      <w:r w:rsidRPr="00D95474">
        <w:rPr>
          <w:rFonts w:ascii="Times New Roman" w:hAnsi="Times New Roman"/>
          <w:i/>
          <w:sz w:val="24"/>
          <w:szCs w:val="24"/>
          <w:highlight w:val="yellow"/>
        </w:rPr>
        <w:t>et</w:t>
      </w:r>
      <w:proofErr w:type="gramEnd"/>
      <w:r w:rsidRPr="00D95474">
        <w:rPr>
          <w:rFonts w:ascii="Times New Roman" w:hAnsi="Times New Roman"/>
          <w:i/>
          <w:sz w:val="24"/>
          <w:szCs w:val="24"/>
          <w:highlight w:val="yellow"/>
        </w:rPr>
        <w:t>. al.</w:t>
      </w:r>
      <w:r w:rsidRPr="00D95474">
        <w:rPr>
          <w:rFonts w:ascii="Times New Roman" w:hAnsi="Times New Roman"/>
          <w:sz w:val="24"/>
          <w:szCs w:val="24"/>
          <w:highlight w:val="yellow"/>
        </w:rPr>
        <w:t xml:space="preserve"> (2013) </w:t>
      </w:r>
      <w:proofErr w:type="spellStart"/>
      <w:r w:rsidRPr="00D95474">
        <w:rPr>
          <w:rFonts w:ascii="Times New Roman" w:hAnsi="Times New Roman"/>
          <w:sz w:val="24"/>
          <w:szCs w:val="24"/>
          <w:highlight w:val="yellow"/>
        </w:rPr>
        <w:t>Anwana</w:t>
      </w:r>
      <w:proofErr w:type="spellEnd"/>
      <w:r w:rsidRPr="00D95474">
        <w:rPr>
          <w:rFonts w:ascii="Times New Roman" w:hAnsi="Times New Roman"/>
          <w:sz w:val="24"/>
          <w:szCs w:val="24"/>
          <w:highlight w:val="yellow"/>
        </w:rPr>
        <w:t xml:space="preserve"> </w:t>
      </w:r>
      <w:proofErr w:type="gramStart"/>
      <w:r w:rsidRPr="00D95474">
        <w:rPr>
          <w:rFonts w:ascii="Times New Roman" w:hAnsi="Times New Roman"/>
          <w:i/>
          <w:sz w:val="24"/>
          <w:szCs w:val="24"/>
          <w:highlight w:val="yellow"/>
        </w:rPr>
        <w:t>et</w:t>
      </w:r>
      <w:proofErr w:type="gramEnd"/>
      <w:r w:rsidRPr="00D95474">
        <w:rPr>
          <w:rFonts w:ascii="Times New Roman" w:hAnsi="Times New Roman"/>
          <w:i/>
          <w:sz w:val="24"/>
          <w:szCs w:val="24"/>
          <w:highlight w:val="yellow"/>
        </w:rPr>
        <w:t>. al.</w:t>
      </w:r>
      <w:r w:rsidRPr="00D95474">
        <w:rPr>
          <w:rFonts w:ascii="Times New Roman" w:hAnsi="Times New Roman"/>
          <w:sz w:val="24"/>
          <w:szCs w:val="24"/>
          <w:highlight w:val="yellow"/>
        </w:rPr>
        <w:t xml:space="preserve"> (2020) and </w:t>
      </w:r>
      <w:proofErr w:type="spellStart"/>
      <w:r w:rsidRPr="00D95474">
        <w:rPr>
          <w:rFonts w:ascii="Times New Roman" w:hAnsi="Times New Roman"/>
          <w:sz w:val="24"/>
          <w:szCs w:val="24"/>
          <w:highlight w:val="yellow"/>
        </w:rPr>
        <w:t>Mbong</w:t>
      </w:r>
      <w:proofErr w:type="spellEnd"/>
      <w:r w:rsidRPr="00D95474">
        <w:rPr>
          <w:rFonts w:ascii="Times New Roman" w:hAnsi="Times New Roman"/>
          <w:sz w:val="24"/>
          <w:szCs w:val="24"/>
          <w:highlight w:val="yellow"/>
        </w:rPr>
        <w:t xml:space="preserve"> </w:t>
      </w:r>
      <w:proofErr w:type="gramStart"/>
      <w:r w:rsidRPr="00D95474">
        <w:rPr>
          <w:rFonts w:ascii="Times New Roman" w:hAnsi="Times New Roman"/>
          <w:i/>
          <w:sz w:val="24"/>
          <w:szCs w:val="24"/>
          <w:highlight w:val="yellow"/>
        </w:rPr>
        <w:t>et</w:t>
      </w:r>
      <w:proofErr w:type="gramEnd"/>
      <w:r w:rsidRPr="00D95474">
        <w:rPr>
          <w:rFonts w:ascii="Times New Roman" w:hAnsi="Times New Roman"/>
          <w:i/>
          <w:sz w:val="24"/>
          <w:szCs w:val="24"/>
          <w:highlight w:val="yellow"/>
        </w:rPr>
        <w:t>. al.</w:t>
      </w:r>
      <w:r w:rsidRPr="00D95474">
        <w:rPr>
          <w:rFonts w:ascii="Times New Roman" w:hAnsi="Times New Roman"/>
          <w:sz w:val="24"/>
          <w:szCs w:val="24"/>
          <w:highlight w:val="yellow"/>
        </w:rPr>
        <w:t xml:space="preserve"> (2020). In each quadrat, ferns were identified to species level following the methods described by </w:t>
      </w:r>
      <w:proofErr w:type="spellStart"/>
      <w:r w:rsidRPr="00D95474">
        <w:rPr>
          <w:rFonts w:ascii="Times New Roman" w:hAnsi="Times New Roman"/>
          <w:sz w:val="24"/>
          <w:szCs w:val="24"/>
          <w:highlight w:val="yellow"/>
        </w:rPr>
        <w:t>Bassey</w:t>
      </w:r>
      <w:proofErr w:type="spellEnd"/>
      <w:r w:rsidRPr="00D95474">
        <w:rPr>
          <w:rFonts w:ascii="Times New Roman" w:hAnsi="Times New Roman"/>
          <w:sz w:val="24"/>
          <w:szCs w:val="24"/>
          <w:highlight w:val="yellow"/>
        </w:rPr>
        <w:t xml:space="preserve"> </w:t>
      </w:r>
      <w:proofErr w:type="gramStart"/>
      <w:r w:rsidRPr="00D95474">
        <w:rPr>
          <w:rFonts w:ascii="Times New Roman" w:hAnsi="Times New Roman"/>
          <w:i/>
          <w:sz w:val="24"/>
          <w:szCs w:val="24"/>
          <w:highlight w:val="yellow"/>
        </w:rPr>
        <w:t>et</w:t>
      </w:r>
      <w:proofErr w:type="gramEnd"/>
      <w:r w:rsidRPr="00D95474">
        <w:rPr>
          <w:rFonts w:ascii="Times New Roman" w:hAnsi="Times New Roman"/>
          <w:i/>
          <w:sz w:val="24"/>
          <w:szCs w:val="24"/>
          <w:highlight w:val="yellow"/>
        </w:rPr>
        <w:t xml:space="preserve">. al. </w:t>
      </w:r>
      <w:r w:rsidRPr="00D95474">
        <w:rPr>
          <w:rFonts w:ascii="Times New Roman" w:hAnsi="Times New Roman"/>
          <w:sz w:val="24"/>
          <w:szCs w:val="24"/>
          <w:highlight w:val="yellow"/>
        </w:rPr>
        <w:t xml:space="preserve">(2023) and </w:t>
      </w:r>
      <w:proofErr w:type="spellStart"/>
      <w:r w:rsidRPr="00D95474">
        <w:rPr>
          <w:rFonts w:ascii="Times New Roman" w:hAnsi="Times New Roman"/>
          <w:sz w:val="24"/>
          <w:szCs w:val="24"/>
          <w:highlight w:val="yellow"/>
        </w:rPr>
        <w:t>Bassey</w:t>
      </w:r>
      <w:proofErr w:type="spellEnd"/>
      <w:r w:rsidRPr="00D95474">
        <w:rPr>
          <w:rFonts w:ascii="Times New Roman" w:hAnsi="Times New Roman"/>
          <w:sz w:val="24"/>
          <w:szCs w:val="24"/>
          <w:highlight w:val="yellow"/>
        </w:rPr>
        <w:t xml:space="preserve">, </w:t>
      </w:r>
      <w:r w:rsidRPr="00D95474">
        <w:rPr>
          <w:rFonts w:ascii="Times New Roman" w:hAnsi="Times New Roman"/>
          <w:i/>
          <w:sz w:val="24"/>
          <w:szCs w:val="24"/>
          <w:highlight w:val="yellow"/>
        </w:rPr>
        <w:t>et al.</w:t>
      </w:r>
      <w:r w:rsidRPr="00D95474">
        <w:rPr>
          <w:rFonts w:ascii="Times New Roman" w:hAnsi="Times New Roman"/>
          <w:sz w:val="24"/>
          <w:szCs w:val="24"/>
          <w:highlight w:val="yellow"/>
        </w:rPr>
        <w:t xml:space="preserve"> (2024)</w:t>
      </w:r>
      <w:r w:rsidRPr="00AC2884">
        <w:rPr>
          <w:rFonts w:ascii="Times New Roman" w:hAnsi="Times New Roman"/>
          <w:sz w:val="24"/>
          <w:szCs w:val="24"/>
        </w:rPr>
        <w:t xml:space="preserve"> Unknown specimens were collected for identification and confirmation from voucher specimens in the Herbarium of the Department of Botany and Ecological Studies, University of </w:t>
      </w:r>
      <w:proofErr w:type="spellStart"/>
      <w:r w:rsidRPr="00AC2884">
        <w:rPr>
          <w:rFonts w:ascii="Times New Roman" w:hAnsi="Times New Roman"/>
          <w:sz w:val="24"/>
          <w:szCs w:val="24"/>
        </w:rPr>
        <w:t>Uyo</w:t>
      </w:r>
      <w:proofErr w:type="spellEnd"/>
      <w:r w:rsidRPr="00AC2884">
        <w:rPr>
          <w:rFonts w:ascii="Times New Roman" w:hAnsi="Times New Roman"/>
          <w:sz w:val="24"/>
          <w:szCs w:val="24"/>
        </w:rPr>
        <w:t xml:space="preserve">. </w:t>
      </w:r>
    </w:p>
    <w:p w:rsidR="00D55FC1" w:rsidRPr="00AC2884" w:rsidRDefault="00D55FC1" w:rsidP="00D55FC1">
      <w:pPr>
        <w:pStyle w:val="ListParagraph"/>
        <w:spacing w:after="0"/>
        <w:jc w:val="both"/>
        <w:rPr>
          <w:rFonts w:ascii="Times New Roman" w:hAnsi="Times New Roman"/>
          <w:noProof/>
          <w:color w:val="FF0000"/>
          <w:sz w:val="24"/>
          <w:szCs w:val="24"/>
          <w:lang w:eastAsia="en-US"/>
        </w:rPr>
      </w:pPr>
      <w:r w:rsidRPr="00AC2884">
        <w:rPr>
          <w:rFonts w:ascii="Times New Roman" w:hAnsi="Times New Roman"/>
          <w:noProof/>
          <w:sz w:val="24"/>
          <w:szCs w:val="24"/>
          <w:lang w:eastAsia="en-US"/>
        </w:rPr>
        <w:drawing>
          <wp:inline distT="0" distB="0" distL="0" distR="0" wp14:anchorId="0178483D" wp14:editId="7E77F418">
            <wp:extent cx="5436158" cy="41801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6277" cy="4180205"/>
                    </a:xfrm>
                    <a:prstGeom prst="rect">
                      <a:avLst/>
                    </a:prstGeom>
                    <a:noFill/>
                    <a:ln>
                      <a:noFill/>
                    </a:ln>
                  </pic:spPr>
                </pic:pic>
              </a:graphicData>
            </a:graphic>
          </wp:inline>
        </w:drawing>
      </w:r>
    </w:p>
    <w:p w:rsidR="00D55FC1" w:rsidRPr="00AC2884" w:rsidRDefault="00D55FC1" w:rsidP="00D55FC1">
      <w:pPr>
        <w:pStyle w:val="ListParagraph"/>
        <w:spacing w:after="0"/>
        <w:jc w:val="both"/>
        <w:rPr>
          <w:rFonts w:ascii="Times New Roman" w:hAnsi="Times New Roman"/>
          <w:b/>
          <w:color w:val="FF0000"/>
          <w:sz w:val="24"/>
          <w:szCs w:val="24"/>
        </w:rPr>
      </w:pPr>
    </w:p>
    <w:p w:rsidR="00D55FC1" w:rsidRPr="00AC2884" w:rsidRDefault="00D55FC1" w:rsidP="00D55FC1">
      <w:pPr>
        <w:pStyle w:val="ListParagraph"/>
        <w:spacing w:after="0" w:line="480" w:lineRule="auto"/>
        <w:jc w:val="both"/>
        <w:rPr>
          <w:rFonts w:ascii="Times New Roman" w:hAnsi="Times New Roman"/>
          <w:b/>
          <w:sz w:val="24"/>
          <w:szCs w:val="24"/>
        </w:rPr>
      </w:pPr>
      <w:r w:rsidRPr="00AC2884">
        <w:rPr>
          <w:rFonts w:ascii="Times New Roman" w:hAnsi="Times New Roman"/>
          <w:b/>
          <w:sz w:val="24"/>
          <w:szCs w:val="24"/>
        </w:rPr>
        <w:t>FIG 1. Map of Study Area showing Sampling locations</w:t>
      </w:r>
    </w:p>
    <w:p w:rsidR="00D55FC1" w:rsidRPr="00AC2884" w:rsidRDefault="00D55FC1" w:rsidP="00D55FC1">
      <w:pPr>
        <w:shd w:val="clear" w:color="auto" w:fill="FFFFFF"/>
        <w:spacing w:after="0" w:line="240" w:lineRule="auto"/>
        <w:ind w:firstLine="360"/>
        <w:jc w:val="both"/>
        <w:rPr>
          <w:rFonts w:ascii="Times New Roman" w:hAnsi="Times New Roman"/>
          <w:b/>
          <w:sz w:val="24"/>
          <w:szCs w:val="24"/>
        </w:rPr>
      </w:pPr>
      <w:r w:rsidRPr="00D95474">
        <w:rPr>
          <w:rFonts w:ascii="Times New Roman" w:hAnsi="Times New Roman"/>
          <w:b/>
          <w:sz w:val="24"/>
          <w:szCs w:val="24"/>
          <w:highlight w:val="yellow"/>
        </w:rPr>
        <w:t>2.4</w:t>
      </w:r>
      <w:r w:rsidRPr="00AC2884">
        <w:rPr>
          <w:rFonts w:ascii="Times New Roman" w:hAnsi="Times New Roman"/>
          <w:b/>
          <w:sz w:val="24"/>
          <w:szCs w:val="24"/>
        </w:rPr>
        <w:tab/>
        <w:t>Plant Collection</w:t>
      </w:r>
    </w:p>
    <w:p w:rsidR="00D55FC1" w:rsidRPr="00AC2884" w:rsidRDefault="00D55FC1" w:rsidP="00D55FC1">
      <w:pPr>
        <w:pStyle w:val="ListParagraph"/>
        <w:shd w:val="clear" w:color="auto" w:fill="FFFFFF"/>
        <w:spacing w:after="0" w:line="240" w:lineRule="auto"/>
        <w:jc w:val="both"/>
        <w:rPr>
          <w:rFonts w:ascii="Times New Roman" w:hAnsi="Times New Roman"/>
          <w:sz w:val="24"/>
          <w:szCs w:val="24"/>
        </w:rPr>
      </w:pPr>
      <w:r w:rsidRPr="00AC2884">
        <w:rPr>
          <w:rFonts w:ascii="Times New Roman" w:hAnsi="Times New Roman"/>
          <w:sz w:val="24"/>
          <w:szCs w:val="24"/>
        </w:rPr>
        <w:t xml:space="preserve">The plants samples (Epiphytic ferns) were collected from different locations, labeled appropriately according to the location and temporarily stored in </w:t>
      </w:r>
      <w:proofErr w:type="spellStart"/>
      <w:r w:rsidRPr="00AC2884">
        <w:rPr>
          <w:rFonts w:ascii="Times New Roman" w:hAnsi="Times New Roman"/>
          <w:sz w:val="24"/>
          <w:szCs w:val="24"/>
        </w:rPr>
        <w:t>ziplock</w:t>
      </w:r>
      <w:proofErr w:type="spellEnd"/>
      <w:r w:rsidRPr="00AC2884">
        <w:rPr>
          <w:rFonts w:ascii="Times New Roman" w:hAnsi="Times New Roman"/>
          <w:sz w:val="24"/>
          <w:szCs w:val="24"/>
        </w:rPr>
        <w:t xml:space="preserve"> bags and then taken to laboratory</w:t>
      </w:r>
      <w:r>
        <w:rPr>
          <w:rFonts w:ascii="Times New Roman" w:hAnsi="Times New Roman"/>
          <w:sz w:val="24"/>
          <w:szCs w:val="24"/>
        </w:rPr>
        <w:t xml:space="preserve"> as </w:t>
      </w:r>
      <w:r w:rsidRPr="00067283">
        <w:rPr>
          <w:rFonts w:ascii="Times New Roman" w:hAnsi="Times New Roman"/>
          <w:sz w:val="24"/>
          <w:szCs w:val="24"/>
          <w:highlight w:val="yellow"/>
        </w:rPr>
        <w:t>was described b</w:t>
      </w:r>
      <w:r w:rsidRPr="005B7A31">
        <w:rPr>
          <w:rFonts w:ascii="Times New Roman" w:hAnsi="Times New Roman"/>
          <w:sz w:val="24"/>
          <w:szCs w:val="24"/>
          <w:highlight w:val="yellow"/>
        </w:rPr>
        <w:t xml:space="preserve">y </w:t>
      </w:r>
      <w:proofErr w:type="spellStart"/>
      <w:r>
        <w:rPr>
          <w:rFonts w:ascii="Times New Roman" w:hAnsi="Times New Roman"/>
          <w:sz w:val="24"/>
          <w:szCs w:val="24"/>
          <w:highlight w:val="yellow"/>
        </w:rPr>
        <w:t>Oboho</w:t>
      </w:r>
      <w:proofErr w:type="spellEnd"/>
      <w:r>
        <w:rPr>
          <w:rFonts w:ascii="Times New Roman" w:hAnsi="Times New Roman"/>
          <w:sz w:val="24"/>
          <w:szCs w:val="24"/>
          <w:highlight w:val="yellow"/>
        </w:rPr>
        <w:t xml:space="preserve"> </w:t>
      </w:r>
      <w:proofErr w:type="gramStart"/>
      <w:r w:rsidRPr="005B7A31">
        <w:rPr>
          <w:rFonts w:ascii="Times New Roman" w:hAnsi="Times New Roman"/>
          <w:i/>
          <w:sz w:val="24"/>
          <w:szCs w:val="24"/>
          <w:highlight w:val="yellow"/>
        </w:rPr>
        <w:t>et</w:t>
      </w:r>
      <w:proofErr w:type="gramEnd"/>
      <w:r>
        <w:rPr>
          <w:rFonts w:ascii="Times New Roman" w:hAnsi="Times New Roman"/>
          <w:i/>
          <w:sz w:val="24"/>
          <w:szCs w:val="24"/>
          <w:highlight w:val="yellow"/>
        </w:rPr>
        <w:t>.</w:t>
      </w:r>
      <w:r w:rsidRPr="005B7A31">
        <w:rPr>
          <w:rFonts w:ascii="Times New Roman" w:hAnsi="Times New Roman"/>
          <w:i/>
          <w:sz w:val="24"/>
          <w:szCs w:val="24"/>
          <w:highlight w:val="yellow"/>
        </w:rPr>
        <w:t xml:space="preserve"> al</w:t>
      </w:r>
      <w:r>
        <w:rPr>
          <w:rFonts w:ascii="Times New Roman" w:hAnsi="Times New Roman"/>
          <w:sz w:val="24"/>
          <w:szCs w:val="24"/>
          <w:highlight w:val="yellow"/>
        </w:rPr>
        <w:t xml:space="preserve">. (2022) and </w:t>
      </w:r>
      <w:r w:rsidRPr="005B7A31">
        <w:rPr>
          <w:rFonts w:ascii="Times New Roman" w:hAnsi="Times New Roman"/>
          <w:sz w:val="24"/>
          <w:szCs w:val="24"/>
          <w:highlight w:val="yellow"/>
        </w:rPr>
        <w:t xml:space="preserve">George </w:t>
      </w:r>
      <w:proofErr w:type="gramStart"/>
      <w:r w:rsidRPr="005B7A31">
        <w:rPr>
          <w:rFonts w:ascii="Times New Roman" w:hAnsi="Times New Roman"/>
          <w:i/>
          <w:sz w:val="24"/>
          <w:szCs w:val="24"/>
          <w:highlight w:val="yellow"/>
        </w:rPr>
        <w:t>et</w:t>
      </w:r>
      <w:proofErr w:type="gramEnd"/>
      <w:r w:rsidRPr="005B7A31">
        <w:rPr>
          <w:rFonts w:ascii="Times New Roman" w:hAnsi="Times New Roman"/>
          <w:i/>
          <w:sz w:val="24"/>
          <w:szCs w:val="24"/>
          <w:highlight w:val="yellow"/>
        </w:rPr>
        <w:t>. al.</w:t>
      </w:r>
      <w:r w:rsidRPr="005B7A31">
        <w:rPr>
          <w:rFonts w:ascii="Times New Roman" w:hAnsi="Times New Roman"/>
          <w:sz w:val="24"/>
          <w:szCs w:val="24"/>
          <w:highlight w:val="yellow"/>
        </w:rPr>
        <w:t xml:space="preserve"> (2023)</w:t>
      </w:r>
      <w:r>
        <w:rPr>
          <w:rFonts w:ascii="Times New Roman" w:hAnsi="Times New Roman"/>
          <w:sz w:val="24"/>
          <w:szCs w:val="24"/>
        </w:rPr>
        <w:t>.</w:t>
      </w:r>
      <w:r w:rsidRPr="00AC2884">
        <w:rPr>
          <w:rFonts w:ascii="Times New Roman" w:hAnsi="Times New Roman"/>
          <w:sz w:val="24"/>
          <w:szCs w:val="24"/>
        </w:rPr>
        <w:t xml:space="preserve"> Plant collection involved clipping of epiphytes at a height of 4 to 5m from the bark of wetland trees and palms. Three ferns (</w:t>
      </w:r>
      <w:proofErr w:type="spellStart"/>
      <w:r w:rsidRPr="00AC2884">
        <w:rPr>
          <w:rFonts w:ascii="Times New Roman" w:hAnsi="Times New Roman"/>
          <w:i/>
          <w:sz w:val="24"/>
          <w:szCs w:val="24"/>
        </w:rPr>
        <w:t>Nephrolepsis</w:t>
      </w:r>
      <w:proofErr w:type="spellEnd"/>
      <w:r w:rsidRPr="00AC2884">
        <w:rPr>
          <w:rFonts w:ascii="Times New Roman" w:hAnsi="Times New Roman"/>
          <w:sz w:val="24"/>
          <w:szCs w:val="24"/>
        </w:rPr>
        <w:t xml:space="preserve"> </w:t>
      </w:r>
      <w:proofErr w:type="spellStart"/>
      <w:r w:rsidRPr="00AC2884">
        <w:rPr>
          <w:rFonts w:ascii="Times New Roman" w:hAnsi="Times New Roman"/>
          <w:i/>
          <w:sz w:val="24"/>
          <w:szCs w:val="24"/>
        </w:rPr>
        <w:t>biseratta</w:t>
      </w:r>
      <w:proofErr w:type="spellEnd"/>
      <w:r w:rsidRPr="00AC2884">
        <w:rPr>
          <w:rFonts w:ascii="Times New Roman" w:hAnsi="Times New Roman"/>
          <w:sz w:val="24"/>
          <w:szCs w:val="24"/>
        </w:rPr>
        <w:t xml:space="preserve">, </w:t>
      </w:r>
      <w:proofErr w:type="spellStart"/>
      <w:r w:rsidRPr="00AC2884">
        <w:rPr>
          <w:rFonts w:ascii="Times New Roman" w:hAnsi="Times New Roman"/>
          <w:i/>
          <w:sz w:val="24"/>
          <w:szCs w:val="24"/>
        </w:rPr>
        <w:t>Nephrolepsis</w:t>
      </w:r>
      <w:proofErr w:type="spellEnd"/>
      <w:r w:rsidRPr="00AC2884">
        <w:rPr>
          <w:rFonts w:ascii="Times New Roman" w:hAnsi="Times New Roman"/>
          <w:sz w:val="24"/>
          <w:szCs w:val="24"/>
        </w:rPr>
        <w:t xml:space="preserve"> </w:t>
      </w:r>
      <w:proofErr w:type="spellStart"/>
      <w:r w:rsidRPr="00AC2884">
        <w:rPr>
          <w:rFonts w:ascii="Times New Roman" w:hAnsi="Times New Roman"/>
          <w:i/>
          <w:sz w:val="24"/>
          <w:szCs w:val="24"/>
        </w:rPr>
        <w:t>undulata</w:t>
      </w:r>
      <w:proofErr w:type="spellEnd"/>
      <w:r w:rsidRPr="00AC2884">
        <w:rPr>
          <w:rFonts w:ascii="Times New Roman" w:hAnsi="Times New Roman"/>
          <w:sz w:val="24"/>
          <w:szCs w:val="24"/>
        </w:rPr>
        <w:t xml:space="preserve"> and </w:t>
      </w:r>
      <w:proofErr w:type="spellStart"/>
      <w:r w:rsidRPr="00AC2884">
        <w:rPr>
          <w:rFonts w:ascii="Times New Roman" w:hAnsi="Times New Roman"/>
          <w:i/>
          <w:sz w:val="24"/>
          <w:szCs w:val="24"/>
        </w:rPr>
        <w:t>Selaginella</w:t>
      </w:r>
      <w:proofErr w:type="spellEnd"/>
      <w:r w:rsidRPr="00AC2884">
        <w:rPr>
          <w:rFonts w:ascii="Times New Roman" w:hAnsi="Times New Roman"/>
          <w:sz w:val="24"/>
          <w:szCs w:val="24"/>
        </w:rPr>
        <w:t xml:space="preserve"> </w:t>
      </w:r>
      <w:proofErr w:type="spellStart"/>
      <w:r w:rsidRPr="00AC2884">
        <w:rPr>
          <w:rFonts w:ascii="Times New Roman" w:hAnsi="Times New Roman"/>
          <w:i/>
          <w:sz w:val="24"/>
          <w:szCs w:val="24"/>
        </w:rPr>
        <w:t>myosurus</w:t>
      </w:r>
      <w:proofErr w:type="spellEnd"/>
      <w:r w:rsidRPr="00AC2884">
        <w:rPr>
          <w:rFonts w:ascii="Times New Roman" w:hAnsi="Times New Roman"/>
          <w:sz w:val="24"/>
          <w:szCs w:val="24"/>
        </w:rPr>
        <w:t xml:space="preserve">) common to the wetlands were obtained from these locations for further analysis.  </w:t>
      </w:r>
    </w:p>
    <w:p w:rsidR="00D55FC1" w:rsidRPr="00153FB1" w:rsidRDefault="00D55FC1" w:rsidP="00D55FC1">
      <w:pPr>
        <w:spacing w:line="240" w:lineRule="auto"/>
        <w:jc w:val="both"/>
        <w:rPr>
          <w:rFonts w:ascii="Times New Roman" w:hAnsi="Times New Roman"/>
          <w:b/>
          <w:sz w:val="24"/>
          <w:szCs w:val="24"/>
        </w:rPr>
      </w:pPr>
      <w:r w:rsidRPr="00153FB1">
        <w:rPr>
          <w:rFonts w:ascii="Times New Roman" w:hAnsi="Times New Roman"/>
          <w:b/>
          <w:sz w:val="24"/>
          <w:szCs w:val="24"/>
          <w:highlight w:val="yellow"/>
        </w:rPr>
        <w:t>2.5</w:t>
      </w:r>
      <w:r>
        <w:rPr>
          <w:rFonts w:ascii="Times New Roman" w:hAnsi="Times New Roman"/>
          <w:b/>
          <w:sz w:val="24"/>
          <w:szCs w:val="24"/>
        </w:rPr>
        <w:t xml:space="preserve"> </w:t>
      </w:r>
      <w:r w:rsidRPr="00153FB1">
        <w:rPr>
          <w:rFonts w:ascii="Times New Roman" w:hAnsi="Times New Roman"/>
          <w:b/>
          <w:sz w:val="24"/>
          <w:szCs w:val="24"/>
        </w:rPr>
        <w:t xml:space="preserve">Preservation of </w:t>
      </w:r>
      <w:r w:rsidRPr="00153FB1">
        <w:rPr>
          <w:rFonts w:ascii="Times New Roman" w:hAnsi="Times New Roman"/>
          <w:b/>
          <w:bCs/>
          <w:sz w:val="24"/>
          <w:szCs w:val="24"/>
        </w:rPr>
        <w:t>Filters</w:t>
      </w:r>
    </w:p>
    <w:p w:rsidR="00D55FC1" w:rsidRPr="00AC2884" w:rsidRDefault="00D55FC1" w:rsidP="00D55FC1">
      <w:pPr>
        <w:pStyle w:val="ListParagraph"/>
        <w:spacing w:line="240" w:lineRule="auto"/>
        <w:jc w:val="both"/>
        <w:rPr>
          <w:rFonts w:ascii="Times New Roman" w:hAnsi="Times New Roman"/>
          <w:sz w:val="24"/>
          <w:szCs w:val="24"/>
        </w:rPr>
      </w:pPr>
      <w:r w:rsidRPr="00AC2884">
        <w:rPr>
          <w:rFonts w:ascii="Times New Roman" w:hAnsi="Times New Roman"/>
          <w:sz w:val="24"/>
          <w:szCs w:val="24"/>
        </w:rPr>
        <w:lastRenderedPageBreak/>
        <w:t xml:space="preserve">After sampling, the filters were changed and individually placed into pre-cleaned aluminum foil for transport, storage and subsequent analysis. Reweighing of the filter paper (using ultra-microbalance) was carried out at the laboratory immediately on arrival. The exposed </w:t>
      </w:r>
      <w:proofErr w:type="spellStart"/>
      <w:r w:rsidRPr="00AC2884">
        <w:rPr>
          <w:rFonts w:ascii="Times New Roman" w:hAnsi="Times New Roman"/>
          <w:sz w:val="24"/>
          <w:szCs w:val="24"/>
        </w:rPr>
        <w:t>Whatman</w:t>
      </w:r>
      <w:proofErr w:type="spellEnd"/>
      <w:r w:rsidRPr="00AC2884">
        <w:rPr>
          <w:rFonts w:ascii="Times New Roman" w:hAnsi="Times New Roman"/>
          <w:sz w:val="24"/>
          <w:szCs w:val="24"/>
        </w:rPr>
        <w:t xml:space="preserve"> filters were cut into pieces by means of clean stainless steel scissors and transferred into a 250 ml beaker</w:t>
      </w:r>
      <w:r>
        <w:rPr>
          <w:rFonts w:ascii="Times New Roman" w:hAnsi="Times New Roman"/>
          <w:sz w:val="24"/>
          <w:szCs w:val="24"/>
        </w:rPr>
        <w:t xml:space="preserve"> </w:t>
      </w:r>
      <w:r w:rsidRPr="00E66743">
        <w:rPr>
          <w:rFonts w:ascii="Times New Roman" w:hAnsi="Times New Roman"/>
          <w:sz w:val="24"/>
          <w:szCs w:val="24"/>
          <w:highlight w:val="yellow"/>
        </w:rPr>
        <w:t>(</w:t>
      </w:r>
      <w:proofErr w:type="spellStart"/>
      <w:r w:rsidRPr="00E66743">
        <w:rPr>
          <w:rFonts w:ascii="Times New Roman" w:hAnsi="Times New Roman"/>
          <w:sz w:val="24"/>
          <w:szCs w:val="24"/>
          <w:highlight w:val="yellow"/>
        </w:rPr>
        <w:t>Meshari</w:t>
      </w:r>
      <w:proofErr w:type="spellEnd"/>
      <w:r w:rsidRPr="00E66743">
        <w:rPr>
          <w:rFonts w:ascii="Times New Roman" w:hAnsi="Times New Roman"/>
          <w:sz w:val="24"/>
          <w:szCs w:val="24"/>
          <w:highlight w:val="yellow"/>
        </w:rPr>
        <w:t xml:space="preserve">, </w:t>
      </w:r>
      <w:r w:rsidRPr="00153FB1">
        <w:rPr>
          <w:rFonts w:ascii="Times New Roman" w:hAnsi="Times New Roman"/>
          <w:i/>
          <w:sz w:val="24"/>
          <w:szCs w:val="24"/>
          <w:highlight w:val="yellow"/>
        </w:rPr>
        <w:t>et. al.</w:t>
      </w:r>
      <w:r w:rsidRPr="00E66743">
        <w:rPr>
          <w:rFonts w:ascii="Times New Roman" w:hAnsi="Times New Roman"/>
          <w:sz w:val="24"/>
          <w:szCs w:val="24"/>
          <w:highlight w:val="yellow"/>
        </w:rPr>
        <w:t xml:space="preserve"> 2021)</w:t>
      </w:r>
      <w:r w:rsidRPr="00AC2884">
        <w:rPr>
          <w:rFonts w:ascii="Times New Roman" w:hAnsi="Times New Roman"/>
          <w:sz w:val="24"/>
          <w:szCs w:val="24"/>
        </w:rPr>
        <w:t xml:space="preserve">. </w:t>
      </w:r>
    </w:p>
    <w:p w:rsidR="00D55FC1" w:rsidRPr="00AC2884" w:rsidRDefault="00D55FC1" w:rsidP="00D55FC1">
      <w:pPr>
        <w:spacing w:line="240" w:lineRule="auto"/>
        <w:ind w:firstLine="360"/>
        <w:jc w:val="both"/>
        <w:rPr>
          <w:rFonts w:ascii="Times New Roman" w:hAnsi="Times New Roman"/>
          <w:b/>
          <w:sz w:val="24"/>
          <w:szCs w:val="24"/>
        </w:rPr>
      </w:pPr>
      <w:r w:rsidRPr="00153FB1">
        <w:rPr>
          <w:rFonts w:ascii="Times New Roman" w:hAnsi="Times New Roman"/>
          <w:b/>
          <w:sz w:val="24"/>
          <w:szCs w:val="24"/>
          <w:highlight w:val="yellow"/>
        </w:rPr>
        <w:t>2.6</w:t>
      </w:r>
      <w:r w:rsidRPr="00AC2884">
        <w:rPr>
          <w:rFonts w:ascii="Times New Roman" w:hAnsi="Times New Roman"/>
          <w:b/>
          <w:sz w:val="24"/>
          <w:szCs w:val="24"/>
        </w:rPr>
        <w:t xml:space="preserve"> Digestion of Filters</w:t>
      </w:r>
    </w:p>
    <w:p w:rsidR="00D55FC1" w:rsidRPr="00AC2884" w:rsidRDefault="00D55FC1" w:rsidP="00D55FC1">
      <w:pPr>
        <w:pStyle w:val="ListParagraph"/>
        <w:spacing w:line="240" w:lineRule="auto"/>
        <w:jc w:val="both"/>
        <w:rPr>
          <w:rFonts w:ascii="Times New Roman" w:hAnsi="Times New Roman"/>
          <w:sz w:val="24"/>
          <w:szCs w:val="24"/>
        </w:rPr>
      </w:pPr>
      <w:r w:rsidRPr="00AC2884">
        <w:rPr>
          <w:rFonts w:ascii="Times New Roman" w:hAnsi="Times New Roman"/>
          <w:sz w:val="24"/>
          <w:szCs w:val="24"/>
        </w:rPr>
        <w:t>To the beaker, 6 ml of concentrated nitric acid, 4 ml of hydrogen peroxide (30 %) and 50 ml of distilled water were added, and then covered with a watch glass. This was heated on a hot plate until most of the acid evaporated. Same procedure was repeated at least twice. This was repeated until the residue was barely dry and a white ash appeared. The residue was dissolved in 5 ml of concentrated nitric acid. The digest was filtered, with repeated small washings of nitric acid into a 25 ml volumetric flask and made up to mark with dilute nitric acid. A blank unexposed filter paper was similarly digested for blank correction</w:t>
      </w:r>
      <w:r>
        <w:rPr>
          <w:rFonts w:ascii="Times New Roman" w:hAnsi="Times New Roman"/>
          <w:sz w:val="24"/>
          <w:szCs w:val="24"/>
        </w:rPr>
        <w:t xml:space="preserve"> </w:t>
      </w:r>
      <w:r w:rsidRPr="00153FB1">
        <w:rPr>
          <w:rFonts w:ascii="Times New Roman" w:hAnsi="Times New Roman"/>
          <w:sz w:val="24"/>
          <w:szCs w:val="24"/>
          <w:highlight w:val="yellow"/>
        </w:rPr>
        <w:t>(</w:t>
      </w:r>
      <w:proofErr w:type="spellStart"/>
      <w:r w:rsidRPr="00153FB1">
        <w:rPr>
          <w:rFonts w:ascii="Times New Roman" w:hAnsi="Times New Roman"/>
          <w:sz w:val="24"/>
          <w:szCs w:val="24"/>
          <w:highlight w:val="yellow"/>
        </w:rPr>
        <w:t>Ohnermus</w:t>
      </w:r>
      <w:proofErr w:type="spellEnd"/>
      <w:r w:rsidRPr="00153FB1">
        <w:rPr>
          <w:rFonts w:ascii="Times New Roman" w:hAnsi="Times New Roman"/>
          <w:sz w:val="24"/>
          <w:szCs w:val="24"/>
          <w:highlight w:val="yellow"/>
        </w:rPr>
        <w:t xml:space="preserve"> </w:t>
      </w:r>
      <w:r w:rsidRPr="00153FB1">
        <w:rPr>
          <w:rFonts w:ascii="Times New Roman" w:hAnsi="Times New Roman"/>
          <w:i/>
          <w:sz w:val="24"/>
          <w:szCs w:val="24"/>
          <w:highlight w:val="yellow"/>
        </w:rPr>
        <w:t>et. al.</w:t>
      </w:r>
      <w:r w:rsidRPr="00153FB1">
        <w:rPr>
          <w:rFonts w:ascii="Times New Roman" w:hAnsi="Times New Roman"/>
          <w:sz w:val="24"/>
          <w:szCs w:val="24"/>
          <w:highlight w:val="yellow"/>
        </w:rPr>
        <w:t xml:space="preserve"> 2014).</w:t>
      </w:r>
    </w:p>
    <w:p w:rsidR="00D55FC1" w:rsidRPr="00AC2884" w:rsidRDefault="00D55FC1" w:rsidP="00D55FC1">
      <w:pPr>
        <w:jc w:val="both"/>
        <w:rPr>
          <w:rFonts w:ascii="Times New Roman" w:hAnsi="Times New Roman"/>
          <w:b/>
          <w:sz w:val="24"/>
          <w:szCs w:val="24"/>
        </w:rPr>
      </w:pPr>
      <w:r w:rsidRPr="00AC2884">
        <w:rPr>
          <w:rFonts w:ascii="Times New Roman" w:hAnsi="Times New Roman"/>
          <w:b/>
          <w:sz w:val="24"/>
          <w:szCs w:val="24"/>
        </w:rPr>
        <w:t xml:space="preserve">      </w:t>
      </w:r>
      <w:r>
        <w:rPr>
          <w:rFonts w:ascii="Times New Roman" w:hAnsi="Times New Roman"/>
          <w:b/>
          <w:sz w:val="24"/>
          <w:szCs w:val="24"/>
        </w:rPr>
        <w:t>2.7</w:t>
      </w:r>
      <w:r w:rsidRPr="00AC2884">
        <w:rPr>
          <w:rFonts w:ascii="Times New Roman" w:hAnsi="Times New Roman"/>
          <w:b/>
          <w:sz w:val="24"/>
          <w:szCs w:val="24"/>
        </w:rPr>
        <w:t xml:space="preserve"> Digestion of plant samples Heavy metals Analysis</w:t>
      </w:r>
    </w:p>
    <w:p w:rsidR="00D55FC1" w:rsidRPr="00AC2884" w:rsidRDefault="00D55FC1" w:rsidP="00D55FC1">
      <w:pPr>
        <w:pStyle w:val="ListParagraph"/>
        <w:shd w:val="clear" w:color="auto" w:fill="FFFFFF"/>
        <w:spacing w:after="0" w:line="240" w:lineRule="auto"/>
        <w:jc w:val="both"/>
        <w:rPr>
          <w:rFonts w:ascii="Times New Roman" w:hAnsi="Times New Roman"/>
          <w:sz w:val="24"/>
          <w:szCs w:val="24"/>
        </w:rPr>
      </w:pPr>
      <w:r w:rsidRPr="00AC2884">
        <w:rPr>
          <w:rFonts w:ascii="Times New Roman" w:hAnsi="Times New Roman"/>
          <w:sz w:val="24"/>
          <w:szCs w:val="24"/>
        </w:rPr>
        <w:t>The Plant samples were oven dried at 100° C for 24 hours and blended to fineness for easy digestion with an electrical blender and then sieved through a 2 mm mesh sieve for easy digestion. 5 ml of 4:1 mixture of concentration HNO</w:t>
      </w:r>
      <w:r w:rsidRPr="00AC2884">
        <w:rPr>
          <w:rFonts w:ascii="Times New Roman" w:hAnsi="Times New Roman"/>
          <w:sz w:val="24"/>
          <w:szCs w:val="24"/>
          <w:vertAlign w:val="subscript"/>
        </w:rPr>
        <w:t>3</w:t>
      </w:r>
      <w:r w:rsidRPr="00AC2884">
        <w:rPr>
          <w:rFonts w:ascii="Times New Roman" w:hAnsi="Times New Roman"/>
          <w:sz w:val="24"/>
          <w:szCs w:val="24"/>
        </w:rPr>
        <w:t>:HClO</w:t>
      </w:r>
      <w:r w:rsidRPr="00AC2884">
        <w:rPr>
          <w:rFonts w:ascii="Times New Roman" w:hAnsi="Times New Roman"/>
          <w:sz w:val="24"/>
          <w:szCs w:val="24"/>
          <w:vertAlign w:val="subscript"/>
        </w:rPr>
        <w:t>4</w:t>
      </w:r>
      <w:r w:rsidRPr="00AC2884">
        <w:rPr>
          <w:rFonts w:ascii="Times New Roman" w:hAnsi="Times New Roman"/>
          <w:sz w:val="24"/>
          <w:szCs w:val="24"/>
        </w:rPr>
        <w:t xml:space="preserve"> was added to 1 g of weighed plant with an analytical weighing balance. It was heated at a temperature of 105° C for 1 hour to dryness. Then allowed to cool and made up to the mark of 50 ml volumetric flask with 1M HNO</w:t>
      </w:r>
      <w:r w:rsidRPr="00AC2884">
        <w:rPr>
          <w:rFonts w:ascii="Times New Roman" w:hAnsi="Times New Roman"/>
          <w:sz w:val="24"/>
          <w:szCs w:val="24"/>
          <w:vertAlign w:val="subscript"/>
        </w:rPr>
        <w:t>3</w:t>
      </w:r>
      <w:r w:rsidRPr="00AC2884">
        <w:rPr>
          <w:rFonts w:ascii="Times New Roman" w:hAnsi="Times New Roman"/>
          <w:sz w:val="24"/>
          <w:szCs w:val="24"/>
        </w:rPr>
        <w:t xml:space="preserve">. The solution was centrifuged using a (HARRIER 15/80 model centrifuge) for 30 min then transferred into sampling bottles for analysis according to the methods of </w:t>
      </w:r>
      <w:proofErr w:type="spellStart"/>
      <w:r w:rsidRPr="00AC2884">
        <w:rPr>
          <w:rFonts w:ascii="Times New Roman" w:hAnsi="Times New Roman"/>
          <w:sz w:val="24"/>
          <w:szCs w:val="24"/>
        </w:rPr>
        <w:t>Mbong</w:t>
      </w:r>
      <w:proofErr w:type="spellEnd"/>
      <w:r w:rsidRPr="00AC2884">
        <w:rPr>
          <w:rFonts w:ascii="Times New Roman" w:hAnsi="Times New Roman"/>
          <w:sz w:val="24"/>
          <w:szCs w:val="24"/>
        </w:rPr>
        <w:t xml:space="preserve">, </w:t>
      </w:r>
      <w:proofErr w:type="gramStart"/>
      <w:r w:rsidRPr="00AC2884">
        <w:rPr>
          <w:rFonts w:ascii="Times New Roman" w:hAnsi="Times New Roman"/>
          <w:sz w:val="24"/>
          <w:szCs w:val="24"/>
        </w:rPr>
        <w:t>et</w:t>
      </w:r>
      <w:proofErr w:type="gramEnd"/>
      <w:r w:rsidRPr="00AC2884">
        <w:rPr>
          <w:rFonts w:ascii="Times New Roman" w:hAnsi="Times New Roman"/>
          <w:sz w:val="24"/>
          <w:szCs w:val="24"/>
        </w:rPr>
        <w:t>.  al. (2013)</w:t>
      </w:r>
      <w:r>
        <w:rPr>
          <w:rFonts w:ascii="Times New Roman" w:hAnsi="Times New Roman"/>
          <w:sz w:val="24"/>
          <w:szCs w:val="24"/>
        </w:rPr>
        <w:t xml:space="preserve"> and </w:t>
      </w:r>
      <w:proofErr w:type="spellStart"/>
      <w:r w:rsidRPr="00153FB1">
        <w:rPr>
          <w:rFonts w:ascii="Times New Roman" w:hAnsi="Times New Roman"/>
          <w:sz w:val="24"/>
          <w:szCs w:val="24"/>
          <w:highlight w:val="yellow"/>
        </w:rPr>
        <w:t>Ogbemudia</w:t>
      </w:r>
      <w:proofErr w:type="spellEnd"/>
      <w:r w:rsidRPr="00153FB1">
        <w:rPr>
          <w:rFonts w:ascii="Times New Roman" w:hAnsi="Times New Roman"/>
          <w:sz w:val="24"/>
          <w:szCs w:val="24"/>
          <w:highlight w:val="yellow"/>
        </w:rPr>
        <w:t xml:space="preserve"> </w:t>
      </w:r>
      <w:proofErr w:type="gramStart"/>
      <w:r w:rsidRPr="00153FB1">
        <w:rPr>
          <w:rFonts w:ascii="Times New Roman" w:hAnsi="Times New Roman"/>
          <w:i/>
          <w:sz w:val="24"/>
          <w:szCs w:val="24"/>
          <w:highlight w:val="yellow"/>
        </w:rPr>
        <w:t>et</w:t>
      </w:r>
      <w:proofErr w:type="gramEnd"/>
      <w:r w:rsidRPr="00153FB1">
        <w:rPr>
          <w:rFonts w:ascii="Times New Roman" w:hAnsi="Times New Roman"/>
          <w:i/>
          <w:sz w:val="24"/>
          <w:szCs w:val="24"/>
          <w:highlight w:val="yellow"/>
        </w:rPr>
        <w:t xml:space="preserve">. al. </w:t>
      </w:r>
      <w:r w:rsidRPr="00A50BF2">
        <w:rPr>
          <w:rFonts w:ascii="Times New Roman" w:hAnsi="Times New Roman"/>
          <w:sz w:val="24"/>
          <w:szCs w:val="24"/>
          <w:highlight w:val="yellow"/>
        </w:rPr>
        <w:t>(</w:t>
      </w:r>
      <w:r w:rsidRPr="00153FB1">
        <w:rPr>
          <w:rFonts w:ascii="Times New Roman" w:hAnsi="Times New Roman"/>
          <w:sz w:val="24"/>
          <w:szCs w:val="24"/>
          <w:highlight w:val="yellow"/>
        </w:rPr>
        <w:t>2016</w:t>
      </w:r>
      <w:r>
        <w:rPr>
          <w:rFonts w:ascii="Times New Roman" w:hAnsi="Times New Roman"/>
          <w:sz w:val="24"/>
          <w:szCs w:val="24"/>
        </w:rPr>
        <w:t xml:space="preserve">); </w:t>
      </w:r>
      <w:r w:rsidRPr="00AC2884">
        <w:rPr>
          <w:rFonts w:ascii="Times New Roman" w:hAnsi="Times New Roman"/>
          <w:sz w:val="24"/>
          <w:szCs w:val="24"/>
        </w:rPr>
        <w:t>all digested samples were analyzed using a Perk-Elmer Analyst Atomic Absorption Spectrophotometer (AAS)</w:t>
      </w:r>
    </w:p>
    <w:p w:rsidR="00D55FC1" w:rsidRDefault="00D55FC1" w:rsidP="00D55FC1">
      <w:pPr>
        <w:spacing w:line="240" w:lineRule="auto"/>
        <w:rPr>
          <w:rFonts w:ascii="Times New Roman" w:hAnsi="Times New Roman"/>
          <w:sz w:val="24"/>
          <w:szCs w:val="24"/>
        </w:rPr>
      </w:pPr>
    </w:p>
    <w:p w:rsidR="00D55FC1" w:rsidRPr="00153FB1" w:rsidRDefault="00D55FC1" w:rsidP="00D55FC1">
      <w:pPr>
        <w:spacing w:line="240" w:lineRule="auto"/>
        <w:rPr>
          <w:rFonts w:ascii="Times New Roman" w:hAnsi="Times New Roman"/>
          <w:b/>
          <w:sz w:val="24"/>
          <w:szCs w:val="24"/>
        </w:rPr>
      </w:pPr>
      <w:r>
        <w:rPr>
          <w:rFonts w:ascii="Times New Roman" w:hAnsi="Times New Roman"/>
          <w:b/>
          <w:sz w:val="24"/>
          <w:szCs w:val="24"/>
        </w:rPr>
        <w:t xml:space="preserve">    </w:t>
      </w:r>
      <w:proofErr w:type="gramStart"/>
      <w:r w:rsidRPr="00153FB1">
        <w:rPr>
          <w:rFonts w:ascii="Times New Roman" w:hAnsi="Times New Roman"/>
          <w:b/>
          <w:sz w:val="24"/>
          <w:szCs w:val="24"/>
        </w:rPr>
        <w:t xml:space="preserve">2.8 </w:t>
      </w:r>
      <w:r>
        <w:rPr>
          <w:rFonts w:ascii="Times New Roman" w:hAnsi="Times New Roman"/>
          <w:b/>
          <w:sz w:val="24"/>
          <w:szCs w:val="24"/>
        </w:rPr>
        <w:t xml:space="preserve"> </w:t>
      </w:r>
      <w:r w:rsidRPr="00153FB1">
        <w:rPr>
          <w:rFonts w:ascii="Times New Roman" w:hAnsi="Times New Roman"/>
          <w:b/>
          <w:sz w:val="24"/>
          <w:szCs w:val="24"/>
        </w:rPr>
        <w:t>Determination</w:t>
      </w:r>
      <w:proofErr w:type="gramEnd"/>
      <w:r w:rsidRPr="00153FB1">
        <w:rPr>
          <w:rFonts w:ascii="Times New Roman" w:hAnsi="Times New Roman"/>
          <w:b/>
          <w:sz w:val="24"/>
          <w:szCs w:val="24"/>
        </w:rPr>
        <w:t xml:space="preserve"> of Bioaccumulation  Factor </w:t>
      </w:r>
    </w:p>
    <w:p w:rsidR="00D55FC1" w:rsidRPr="00AC2884" w:rsidRDefault="00D55FC1" w:rsidP="00D55FC1">
      <w:pPr>
        <w:spacing w:line="240" w:lineRule="auto"/>
        <w:ind w:left="840"/>
        <w:jc w:val="both"/>
        <w:rPr>
          <w:rFonts w:ascii="Times New Roman" w:hAnsi="Times New Roman"/>
          <w:b/>
          <w:sz w:val="24"/>
          <w:szCs w:val="24"/>
        </w:rPr>
      </w:pPr>
      <w:r w:rsidRPr="00AC2884">
        <w:rPr>
          <w:rFonts w:ascii="Times New Roman" w:eastAsia="Times New Roman" w:hAnsi="Times New Roman"/>
          <w:sz w:val="24"/>
          <w:szCs w:val="24"/>
        </w:rPr>
        <w:t>The bioaccumulation factor (BAF) of metals uptake from air to plants was estimated using the standard method which involved quantifying the concentration of metals in plant tissues and comparing it to the concentration in the environment (air). The bioaccumulation factor was calculated ac</w:t>
      </w:r>
      <w:r w:rsidRPr="00AC2884">
        <w:rPr>
          <w:rFonts w:ascii="Times New Roman" w:hAnsi="Times New Roman"/>
          <w:sz w:val="24"/>
          <w:szCs w:val="24"/>
        </w:rPr>
        <w:t xml:space="preserve">cording to </w:t>
      </w:r>
      <w:proofErr w:type="spellStart"/>
      <w:r w:rsidRPr="00AC2884">
        <w:rPr>
          <w:rFonts w:ascii="Times New Roman" w:hAnsi="Times New Roman"/>
          <w:sz w:val="24"/>
          <w:szCs w:val="24"/>
        </w:rPr>
        <w:t>Constanza</w:t>
      </w:r>
      <w:proofErr w:type="spellEnd"/>
      <w:r w:rsidRPr="00AC2884">
        <w:rPr>
          <w:rFonts w:ascii="Times New Roman" w:hAnsi="Times New Roman"/>
          <w:sz w:val="24"/>
          <w:szCs w:val="24"/>
        </w:rPr>
        <w:t xml:space="preserve"> </w:t>
      </w:r>
      <w:r w:rsidRPr="00AC2884">
        <w:rPr>
          <w:rFonts w:ascii="Times New Roman" w:hAnsi="Times New Roman"/>
          <w:i/>
          <w:sz w:val="24"/>
          <w:szCs w:val="24"/>
        </w:rPr>
        <w:t xml:space="preserve">et al, </w:t>
      </w:r>
      <w:r w:rsidRPr="00AC2884">
        <w:rPr>
          <w:rFonts w:ascii="Times New Roman" w:hAnsi="Times New Roman"/>
          <w:sz w:val="24"/>
          <w:szCs w:val="24"/>
        </w:rPr>
        <w:t xml:space="preserve">(2012) </w:t>
      </w:r>
      <w:r w:rsidRPr="00AC2884">
        <w:rPr>
          <w:rFonts w:ascii="Times New Roman" w:eastAsia="Times New Roman" w:hAnsi="Times New Roman"/>
          <w:sz w:val="24"/>
          <w:szCs w:val="24"/>
        </w:rPr>
        <w:t>using the formula:</w:t>
      </w:r>
    </w:p>
    <w:p w:rsidR="00D55FC1" w:rsidRPr="00AC2884" w:rsidRDefault="00D55FC1" w:rsidP="00D55FC1">
      <w:pPr>
        <w:pStyle w:val="ListParagraph"/>
        <w:spacing w:line="240" w:lineRule="auto"/>
        <w:ind w:left="360"/>
        <w:jc w:val="both"/>
        <w:rPr>
          <w:rFonts w:ascii="Times New Roman" w:hAnsi="Times New Roman"/>
          <w:sz w:val="24"/>
          <w:szCs w:val="24"/>
        </w:rPr>
      </w:pPr>
      <w:r>
        <w:rPr>
          <w:rFonts w:ascii="Times New Roman" w:hAnsi="Times New Roman"/>
          <w:sz w:val="24"/>
          <w:szCs w:val="24"/>
        </w:rPr>
        <w:t>BA</w:t>
      </w:r>
      <w:r w:rsidRPr="00AC2884">
        <w:rPr>
          <w:rFonts w:ascii="Times New Roman" w:hAnsi="Times New Roman"/>
          <w:sz w:val="24"/>
          <w:szCs w:val="24"/>
        </w:rPr>
        <w:t xml:space="preserve">F  </w:t>
      </w:r>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Heavy metal concentration in the eppiphytic plant fronds</m:t>
            </m:r>
          </m:num>
          <m:den>
            <m:r>
              <m:rPr>
                <m:sty m:val="p"/>
              </m:rPr>
              <w:rPr>
                <w:rFonts w:ascii="Cambria Math" w:hAnsi="Cambria Math"/>
                <w:sz w:val="24"/>
                <w:szCs w:val="24"/>
              </w:rPr>
              <m:t>Heavy metal concentration in the air</m:t>
            </m:r>
          </m:den>
        </m:f>
      </m:oMath>
    </w:p>
    <w:p w:rsidR="00D55FC1" w:rsidRPr="00AC2884" w:rsidRDefault="00D55FC1" w:rsidP="00D55FC1">
      <w:pPr>
        <w:pStyle w:val="ListParagraph"/>
        <w:tabs>
          <w:tab w:val="left" w:pos="540"/>
        </w:tabs>
        <w:spacing w:after="0"/>
        <w:ind w:left="360"/>
        <w:jc w:val="both"/>
        <w:rPr>
          <w:rFonts w:ascii="Times New Roman" w:hAnsi="Times New Roman"/>
          <w:b/>
          <w:color w:val="FF0000"/>
          <w:sz w:val="24"/>
          <w:szCs w:val="24"/>
        </w:rPr>
      </w:pPr>
    </w:p>
    <w:p w:rsidR="00D55FC1" w:rsidRPr="00AC2884" w:rsidRDefault="00D55FC1" w:rsidP="00D55FC1">
      <w:pPr>
        <w:tabs>
          <w:tab w:val="left" w:pos="540"/>
        </w:tabs>
        <w:spacing w:after="0" w:line="240" w:lineRule="auto"/>
        <w:jc w:val="both"/>
        <w:rPr>
          <w:rFonts w:ascii="Times New Roman" w:hAnsi="Times New Roman"/>
          <w:b/>
          <w:sz w:val="24"/>
          <w:szCs w:val="24"/>
        </w:rPr>
      </w:pPr>
      <w:r>
        <w:rPr>
          <w:rFonts w:ascii="Times New Roman" w:hAnsi="Times New Roman"/>
          <w:b/>
          <w:sz w:val="24"/>
          <w:szCs w:val="24"/>
        </w:rPr>
        <w:t xml:space="preserve">    2.9</w:t>
      </w:r>
      <w:r w:rsidRPr="00AC2884">
        <w:rPr>
          <w:rFonts w:ascii="Times New Roman" w:hAnsi="Times New Roman"/>
          <w:b/>
          <w:sz w:val="24"/>
          <w:szCs w:val="24"/>
        </w:rPr>
        <w:tab/>
      </w:r>
      <w:r>
        <w:rPr>
          <w:rFonts w:ascii="Times New Roman" w:hAnsi="Times New Roman"/>
          <w:b/>
          <w:sz w:val="24"/>
          <w:szCs w:val="24"/>
        </w:rPr>
        <w:t>S</w:t>
      </w:r>
      <w:r w:rsidRPr="00AC2884">
        <w:rPr>
          <w:rFonts w:ascii="Times New Roman" w:hAnsi="Times New Roman"/>
          <w:b/>
          <w:sz w:val="24"/>
          <w:szCs w:val="24"/>
        </w:rPr>
        <w:t>tatistical Analysis</w:t>
      </w:r>
    </w:p>
    <w:p w:rsidR="00D55FC1" w:rsidRPr="00AC2884" w:rsidRDefault="00D55FC1" w:rsidP="00D55FC1">
      <w:pPr>
        <w:pStyle w:val="ListParagraph"/>
        <w:spacing w:after="0" w:line="240" w:lineRule="auto"/>
        <w:jc w:val="both"/>
        <w:rPr>
          <w:rFonts w:ascii="Times New Roman" w:eastAsia="Times New Roman" w:hAnsi="Times New Roman"/>
          <w:sz w:val="24"/>
          <w:szCs w:val="24"/>
        </w:rPr>
      </w:pPr>
      <w:r w:rsidRPr="00AC2884">
        <w:rPr>
          <w:rFonts w:ascii="Times New Roman" w:eastAsia="Times New Roman" w:hAnsi="Times New Roman"/>
          <w:sz w:val="24"/>
          <w:szCs w:val="24"/>
        </w:rPr>
        <w:t xml:space="preserve">Data Obtained were analyzed using descriptive statistics and presented as tables. Significant differences in mean values of parameters within and between locations were identified using two-way analysis of variance according to the methods of </w:t>
      </w:r>
      <w:proofErr w:type="spellStart"/>
      <w:r w:rsidRPr="00AC2884">
        <w:rPr>
          <w:rFonts w:ascii="Times New Roman" w:eastAsia="Times New Roman" w:hAnsi="Times New Roman"/>
          <w:sz w:val="24"/>
          <w:szCs w:val="24"/>
        </w:rPr>
        <w:t>Baban</w:t>
      </w:r>
      <w:proofErr w:type="spellEnd"/>
      <w:r w:rsidRPr="00AC2884">
        <w:rPr>
          <w:rFonts w:ascii="Times New Roman" w:eastAsia="Times New Roman" w:hAnsi="Times New Roman"/>
          <w:sz w:val="24"/>
          <w:szCs w:val="24"/>
        </w:rPr>
        <w:t xml:space="preserve"> (2024).</w:t>
      </w:r>
      <w:r>
        <w:rPr>
          <w:rFonts w:ascii="Times New Roman" w:eastAsia="Times New Roman" w:hAnsi="Times New Roman"/>
          <w:sz w:val="24"/>
          <w:szCs w:val="24"/>
        </w:rPr>
        <w:t xml:space="preserve"> </w:t>
      </w:r>
      <w:r w:rsidRPr="005C6306">
        <w:rPr>
          <w:rFonts w:ascii="Times New Roman" w:eastAsia="Times New Roman" w:hAnsi="Times New Roman"/>
          <w:sz w:val="24"/>
          <w:szCs w:val="24"/>
          <w:highlight w:val="yellow"/>
        </w:rPr>
        <w:t>Al</w:t>
      </w:r>
      <w:r>
        <w:rPr>
          <w:rFonts w:ascii="Times New Roman" w:eastAsia="Times New Roman" w:hAnsi="Times New Roman"/>
          <w:sz w:val="24"/>
          <w:szCs w:val="24"/>
          <w:highlight w:val="yellow"/>
        </w:rPr>
        <w:t>l</w:t>
      </w:r>
      <w:r w:rsidRPr="005C6306">
        <w:rPr>
          <w:rFonts w:ascii="Times New Roman" w:eastAsia="Times New Roman" w:hAnsi="Times New Roman"/>
          <w:sz w:val="24"/>
          <w:szCs w:val="24"/>
          <w:highlight w:val="yellow"/>
        </w:rPr>
        <w:t xml:space="preserve"> statistical analysis where carried out using </w:t>
      </w:r>
      <w:r>
        <w:rPr>
          <w:rFonts w:ascii="Times New Roman" w:eastAsia="Times New Roman" w:hAnsi="Times New Roman"/>
          <w:sz w:val="24"/>
          <w:szCs w:val="24"/>
          <w:highlight w:val="yellow"/>
        </w:rPr>
        <w:t>the SPSS software (version 28) (</w:t>
      </w:r>
      <w:proofErr w:type="gramStart"/>
      <w:r>
        <w:rPr>
          <w:rFonts w:ascii="Times New Roman" w:eastAsia="Times New Roman" w:hAnsi="Times New Roman"/>
          <w:sz w:val="24"/>
          <w:szCs w:val="24"/>
          <w:highlight w:val="yellow"/>
        </w:rPr>
        <w:t>IBM  Corporation</w:t>
      </w:r>
      <w:proofErr w:type="gramEnd"/>
      <w:r>
        <w:rPr>
          <w:rFonts w:ascii="Times New Roman" w:eastAsia="Times New Roman" w:hAnsi="Times New Roman"/>
          <w:sz w:val="24"/>
          <w:szCs w:val="24"/>
          <w:highlight w:val="yellow"/>
        </w:rPr>
        <w:t>, 2021)</w:t>
      </w:r>
      <w:r w:rsidRPr="005C6306">
        <w:rPr>
          <w:rFonts w:ascii="Times New Roman" w:eastAsia="Times New Roman" w:hAnsi="Times New Roman"/>
          <w:sz w:val="24"/>
          <w:szCs w:val="24"/>
          <w:highlight w:val="yellow"/>
        </w:rPr>
        <w:t>.</w:t>
      </w:r>
    </w:p>
    <w:p w:rsidR="00D55FC1" w:rsidRPr="00AC2884" w:rsidRDefault="00D55FC1" w:rsidP="00D55FC1">
      <w:pPr>
        <w:spacing w:after="0" w:line="240" w:lineRule="auto"/>
        <w:jc w:val="both"/>
        <w:rPr>
          <w:rFonts w:ascii="Times New Roman" w:hAnsi="Times New Roman"/>
          <w:b/>
          <w:sz w:val="24"/>
          <w:szCs w:val="24"/>
        </w:rPr>
      </w:pPr>
      <w:r w:rsidRPr="00AC2884">
        <w:rPr>
          <w:rFonts w:ascii="Times New Roman" w:hAnsi="Times New Roman"/>
          <w:b/>
          <w:sz w:val="24"/>
          <w:szCs w:val="24"/>
        </w:rPr>
        <w:lastRenderedPageBreak/>
        <w:t xml:space="preserve">3. Results </w:t>
      </w:r>
    </w:p>
    <w:p w:rsidR="00D55FC1" w:rsidRPr="00AC2884" w:rsidRDefault="00D55FC1" w:rsidP="00D55FC1">
      <w:pPr>
        <w:spacing w:after="0" w:line="240" w:lineRule="auto"/>
        <w:jc w:val="both"/>
        <w:rPr>
          <w:rFonts w:ascii="Times New Roman" w:eastAsia="Times New Roman" w:hAnsi="Times New Roman"/>
          <w:b/>
          <w:sz w:val="24"/>
          <w:szCs w:val="24"/>
        </w:rPr>
      </w:pPr>
      <w:r w:rsidRPr="00AC2884">
        <w:rPr>
          <w:rFonts w:ascii="Times New Roman" w:eastAsia="Times New Roman" w:hAnsi="Times New Roman"/>
          <w:b/>
          <w:sz w:val="24"/>
          <w:szCs w:val="24"/>
        </w:rPr>
        <w:t>3.1 Variations in Atmospheric Heavy metals concentration in wetlands across seasons</w:t>
      </w:r>
    </w:p>
    <w:p w:rsidR="00D55FC1" w:rsidRPr="00AC2884" w:rsidRDefault="00D55FC1" w:rsidP="00D55FC1">
      <w:pPr>
        <w:spacing w:after="100" w:afterAutospacing="1" w:line="240" w:lineRule="auto"/>
        <w:ind w:left="360"/>
        <w:jc w:val="both"/>
        <w:rPr>
          <w:rFonts w:ascii="Times New Roman" w:eastAsia="Times New Roman" w:hAnsi="Times New Roman"/>
          <w:sz w:val="24"/>
          <w:szCs w:val="24"/>
        </w:rPr>
      </w:pPr>
      <w:r w:rsidRPr="00AC2884">
        <w:rPr>
          <w:rFonts w:ascii="Times New Roman" w:eastAsia="Times New Roman" w:hAnsi="Times New Roman"/>
          <w:sz w:val="24"/>
          <w:szCs w:val="24"/>
        </w:rPr>
        <w:t xml:space="preserve">In Table 1, </w:t>
      </w:r>
      <w:r w:rsidRPr="00AC2884">
        <w:rPr>
          <w:rFonts w:ascii="Times New Roman" w:eastAsia="Times New Roman" w:hAnsi="Times New Roman"/>
          <w:bCs/>
          <w:sz w:val="24"/>
          <w:szCs w:val="24"/>
        </w:rPr>
        <w:t>cadmium (Cd)</w:t>
      </w:r>
      <w:r w:rsidRPr="00AC2884">
        <w:rPr>
          <w:rFonts w:ascii="Times New Roman" w:eastAsia="Times New Roman" w:hAnsi="Times New Roman"/>
          <w:sz w:val="24"/>
          <w:szCs w:val="24"/>
        </w:rPr>
        <w:t xml:space="preserve"> showed the highest concentration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(0.94 ± 0.12 mg/kg) and the least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(0.23 ± 0.00 mg/kg) during the wet season. </w:t>
      </w:r>
      <w:r w:rsidRPr="00AC2884">
        <w:rPr>
          <w:rFonts w:ascii="Times New Roman" w:eastAsia="Times New Roman" w:hAnsi="Times New Roman"/>
          <w:bCs/>
          <w:sz w:val="24"/>
          <w:szCs w:val="24"/>
        </w:rPr>
        <w:t>Copper (Cu)</w:t>
      </w:r>
      <w:r w:rsidRPr="00AC2884">
        <w:rPr>
          <w:rFonts w:ascii="Times New Roman" w:eastAsia="Times New Roman" w:hAnsi="Times New Roman"/>
          <w:sz w:val="24"/>
          <w:szCs w:val="24"/>
        </w:rPr>
        <w:t xml:space="preserve"> was most concentrated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(3.62 ± 0.20 mg/kg) and least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(0.08 ± 0.03 mg/kg). </w:t>
      </w:r>
      <w:r w:rsidRPr="00AC2884">
        <w:rPr>
          <w:rFonts w:ascii="Times New Roman" w:eastAsia="Times New Roman" w:hAnsi="Times New Roman"/>
          <w:bCs/>
          <w:sz w:val="24"/>
          <w:szCs w:val="24"/>
        </w:rPr>
        <w:t>Iron (Fe)</w:t>
      </w:r>
      <w:r w:rsidRPr="00AC2884">
        <w:rPr>
          <w:rFonts w:ascii="Times New Roman" w:eastAsia="Times New Roman" w:hAnsi="Times New Roman"/>
          <w:sz w:val="24"/>
          <w:szCs w:val="24"/>
        </w:rPr>
        <w:t xml:space="preserve"> had its peak at Marina (7.24 ± 1.28 mg/kg), with the lowest levels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(2.17 ± 2.38 mg/kg). </w:t>
      </w:r>
      <w:r w:rsidRPr="00AC2884">
        <w:rPr>
          <w:rFonts w:ascii="Times New Roman" w:eastAsia="Times New Roman" w:hAnsi="Times New Roman"/>
          <w:bCs/>
          <w:sz w:val="24"/>
          <w:szCs w:val="24"/>
        </w:rPr>
        <w:t>Lead (</w:t>
      </w:r>
      <w:proofErr w:type="spellStart"/>
      <w:r w:rsidRPr="00AC2884">
        <w:rPr>
          <w:rFonts w:ascii="Times New Roman" w:eastAsia="Times New Roman" w:hAnsi="Times New Roman"/>
          <w:bCs/>
          <w:sz w:val="24"/>
          <w:szCs w:val="24"/>
        </w:rPr>
        <w:t>Pb</w:t>
      </w:r>
      <w:proofErr w:type="spellEnd"/>
      <w:r w:rsidRPr="00AC2884">
        <w:rPr>
          <w:rFonts w:ascii="Times New Roman" w:eastAsia="Times New Roman" w:hAnsi="Times New Roman"/>
          <w:bCs/>
          <w:sz w:val="24"/>
          <w:szCs w:val="24"/>
        </w:rPr>
        <w:t>)</w:t>
      </w:r>
      <w:r w:rsidRPr="00AC2884">
        <w:rPr>
          <w:rFonts w:ascii="Times New Roman" w:eastAsia="Times New Roman" w:hAnsi="Times New Roman"/>
          <w:sz w:val="24"/>
          <w:szCs w:val="24"/>
        </w:rPr>
        <w:t xml:space="preserve"> was only detectable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(0.72 ± 1.90 mg/kg) and Marina (0.08 ± 0.01 mg/kg). </w:t>
      </w:r>
      <w:r w:rsidRPr="00AC2884">
        <w:rPr>
          <w:rFonts w:ascii="Times New Roman" w:eastAsia="Times New Roman" w:hAnsi="Times New Roman"/>
          <w:bCs/>
          <w:sz w:val="24"/>
          <w:szCs w:val="24"/>
        </w:rPr>
        <w:t>Zinc (Zn)</w:t>
      </w:r>
      <w:r w:rsidRPr="00AC2884">
        <w:rPr>
          <w:rFonts w:ascii="Times New Roman" w:eastAsia="Times New Roman" w:hAnsi="Times New Roman"/>
          <w:sz w:val="24"/>
          <w:szCs w:val="24"/>
        </w:rPr>
        <w:t xml:space="preserve"> concentrations were highest at Marina (5.71 ± 0.10 mg/kg) and lowest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(1.06 ± 0.02 mg/kg). </w:t>
      </w:r>
      <w:r w:rsidRPr="00AC2884">
        <w:rPr>
          <w:rFonts w:ascii="Times New Roman" w:eastAsia="Times New Roman" w:hAnsi="Times New Roman"/>
          <w:bCs/>
          <w:sz w:val="24"/>
          <w:szCs w:val="24"/>
        </w:rPr>
        <w:t>Manganese (</w:t>
      </w:r>
      <w:proofErr w:type="spellStart"/>
      <w:r w:rsidRPr="00AC2884">
        <w:rPr>
          <w:rFonts w:ascii="Times New Roman" w:eastAsia="Times New Roman" w:hAnsi="Times New Roman"/>
          <w:bCs/>
          <w:sz w:val="24"/>
          <w:szCs w:val="24"/>
        </w:rPr>
        <w:t>Mn</w:t>
      </w:r>
      <w:proofErr w:type="spellEnd"/>
      <w:r w:rsidRPr="00AC2884">
        <w:rPr>
          <w:rFonts w:ascii="Times New Roman" w:eastAsia="Times New Roman" w:hAnsi="Times New Roman"/>
          <w:bCs/>
          <w:sz w:val="24"/>
          <w:szCs w:val="24"/>
        </w:rPr>
        <w:t>)</w:t>
      </w:r>
      <w:r w:rsidRPr="00AC2884">
        <w:rPr>
          <w:rFonts w:ascii="Times New Roman" w:eastAsia="Times New Roman" w:hAnsi="Times New Roman"/>
          <w:sz w:val="24"/>
          <w:szCs w:val="24"/>
        </w:rPr>
        <w:t xml:space="preserve"> peaked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(1.41 ± 0.22 mg/kg) and was below detectable limits (BDL)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and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w:t>
      </w:r>
      <w:r w:rsidRPr="00AC2884">
        <w:rPr>
          <w:rFonts w:ascii="Times New Roman" w:eastAsia="Times New Roman" w:hAnsi="Times New Roman"/>
          <w:bCs/>
          <w:sz w:val="24"/>
          <w:szCs w:val="24"/>
        </w:rPr>
        <w:t>Chromium (Cr)</w:t>
      </w:r>
      <w:r w:rsidRPr="00AC2884">
        <w:rPr>
          <w:rFonts w:ascii="Times New Roman" w:eastAsia="Times New Roman" w:hAnsi="Times New Roman"/>
          <w:sz w:val="24"/>
          <w:szCs w:val="24"/>
        </w:rPr>
        <w:t xml:space="preserve"> showed the highest levels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(5.83 ± 0.16 mg/kg). Concurrently in the dry season, </w:t>
      </w:r>
      <w:r w:rsidRPr="00AC2884">
        <w:rPr>
          <w:rFonts w:ascii="Times New Roman" w:eastAsia="Times New Roman" w:hAnsi="Times New Roman"/>
          <w:bCs/>
          <w:sz w:val="24"/>
          <w:szCs w:val="24"/>
        </w:rPr>
        <w:t>cadmium (Cd)</w:t>
      </w:r>
      <w:r w:rsidRPr="00AC2884">
        <w:rPr>
          <w:rFonts w:ascii="Times New Roman" w:eastAsia="Times New Roman" w:hAnsi="Times New Roman"/>
          <w:sz w:val="24"/>
          <w:szCs w:val="24"/>
        </w:rPr>
        <w:t xml:space="preserve"> levels were highest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(0.63 ± 0.00 mg/kg) and lowest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(0.19 ± 0.00 mg/kg). </w:t>
      </w:r>
      <w:r w:rsidRPr="00AC2884">
        <w:rPr>
          <w:rFonts w:ascii="Times New Roman" w:eastAsia="Times New Roman" w:hAnsi="Times New Roman"/>
          <w:bCs/>
          <w:sz w:val="24"/>
          <w:szCs w:val="24"/>
        </w:rPr>
        <w:t>Copper (Cu)</w:t>
      </w:r>
      <w:r w:rsidRPr="00AC2884">
        <w:rPr>
          <w:rFonts w:ascii="Times New Roman" w:eastAsia="Times New Roman" w:hAnsi="Times New Roman"/>
          <w:sz w:val="24"/>
          <w:szCs w:val="24"/>
        </w:rPr>
        <w:t xml:space="preserve"> was most concentrated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(1.24 ± 0.03 mg/kg) and least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(0.08 ± 0.00 mg/kg). </w:t>
      </w:r>
      <w:r w:rsidRPr="00AC2884">
        <w:rPr>
          <w:rFonts w:ascii="Times New Roman" w:eastAsia="Times New Roman" w:hAnsi="Times New Roman"/>
          <w:bCs/>
          <w:sz w:val="24"/>
          <w:szCs w:val="24"/>
        </w:rPr>
        <w:t>Iron (Fe)</w:t>
      </w:r>
      <w:r w:rsidRPr="00AC2884">
        <w:rPr>
          <w:rFonts w:ascii="Times New Roman" w:eastAsia="Times New Roman" w:hAnsi="Times New Roman"/>
          <w:sz w:val="24"/>
          <w:szCs w:val="24"/>
        </w:rPr>
        <w:t xml:space="preserve"> peaked at Marina (3.67 ± 0.02 mg/kg) and was lowest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(1.19 ± 0.07 mg/kg). </w:t>
      </w:r>
      <w:r w:rsidRPr="00AC2884">
        <w:rPr>
          <w:rFonts w:ascii="Times New Roman" w:eastAsia="Times New Roman" w:hAnsi="Times New Roman"/>
          <w:bCs/>
          <w:sz w:val="24"/>
          <w:szCs w:val="24"/>
        </w:rPr>
        <w:t>Lead (</w:t>
      </w:r>
      <w:proofErr w:type="spellStart"/>
      <w:r w:rsidRPr="00AC2884">
        <w:rPr>
          <w:rFonts w:ascii="Times New Roman" w:eastAsia="Times New Roman" w:hAnsi="Times New Roman"/>
          <w:bCs/>
          <w:sz w:val="24"/>
          <w:szCs w:val="24"/>
        </w:rPr>
        <w:t>Pb</w:t>
      </w:r>
      <w:proofErr w:type="spellEnd"/>
      <w:r w:rsidRPr="00AC2884">
        <w:rPr>
          <w:rFonts w:ascii="Times New Roman" w:eastAsia="Times New Roman" w:hAnsi="Times New Roman"/>
          <w:bCs/>
          <w:sz w:val="24"/>
          <w:szCs w:val="24"/>
        </w:rPr>
        <w:t>)</w:t>
      </w:r>
      <w:r w:rsidRPr="00AC2884">
        <w:rPr>
          <w:rFonts w:ascii="Times New Roman" w:eastAsia="Times New Roman" w:hAnsi="Times New Roman"/>
          <w:sz w:val="24"/>
          <w:szCs w:val="24"/>
        </w:rPr>
        <w:t xml:space="preserve"> was highest at Marina (2.72 ± 0.43 mg/kg) and BDL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w:t>
      </w:r>
      <w:r w:rsidRPr="00AC2884">
        <w:rPr>
          <w:rFonts w:ascii="Times New Roman" w:eastAsia="Times New Roman" w:hAnsi="Times New Roman"/>
          <w:bCs/>
          <w:sz w:val="24"/>
          <w:szCs w:val="24"/>
        </w:rPr>
        <w:t>Zinc (Zn)</w:t>
      </w:r>
      <w:r w:rsidRPr="00AC2884">
        <w:rPr>
          <w:rFonts w:ascii="Times New Roman" w:eastAsia="Times New Roman" w:hAnsi="Times New Roman"/>
          <w:sz w:val="24"/>
          <w:szCs w:val="24"/>
        </w:rPr>
        <w:t xml:space="preserve"> was highest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(2.31 ± 0.20 mg/kg) and lowest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(0.08 ± 0.02 mg/kg). </w:t>
      </w:r>
      <w:r w:rsidRPr="00AC2884">
        <w:rPr>
          <w:rFonts w:ascii="Times New Roman" w:eastAsia="Times New Roman" w:hAnsi="Times New Roman"/>
          <w:bCs/>
          <w:sz w:val="24"/>
          <w:szCs w:val="24"/>
        </w:rPr>
        <w:t>Manganese (</w:t>
      </w:r>
      <w:proofErr w:type="spellStart"/>
      <w:r w:rsidRPr="00AC2884">
        <w:rPr>
          <w:rFonts w:ascii="Times New Roman" w:eastAsia="Times New Roman" w:hAnsi="Times New Roman"/>
          <w:bCs/>
          <w:sz w:val="24"/>
          <w:szCs w:val="24"/>
        </w:rPr>
        <w:t>Mn</w:t>
      </w:r>
      <w:proofErr w:type="spellEnd"/>
      <w:r w:rsidRPr="00AC2884">
        <w:rPr>
          <w:rFonts w:ascii="Times New Roman" w:eastAsia="Times New Roman" w:hAnsi="Times New Roman"/>
          <w:bCs/>
          <w:sz w:val="24"/>
          <w:szCs w:val="24"/>
        </w:rPr>
        <w:t>)</w:t>
      </w:r>
      <w:r w:rsidRPr="00AC2884">
        <w:rPr>
          <w:rFonts w:ascii="Times New Roman" w:eastAsia="Times New Roman" w:hAnsi="Times New Roman"/>
          <w:sz w:val="24"/>
          <w:szCs w:val="24"/>
        </w:rPr>
        <w:t xml:space="preserve"> was most concentrated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(0.71 ± 0.0 mg/kg), and lowest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(0.16 ± 0.01 mg/kg). </w:t>
      </w:r>
      <w:r w:rsidRPr="00AC2884">
        <w:rPr>
          <w:rFonts w:ascii="Times New Roman" w:eastAsia="Times New Roman" w:hAnsi="Times New Roman"/>
          <w:bCs/>
          <w:sz w:val="24"/>
          <w:szCs w:val="24"/>
        </w:rPr>
        <w:t>Chromium (Cr)</w:t>
      </w:r>
      <w:r w:rsidRPr="00AC2884">
        <w:rPr>
          <w:rFonts w:ascii="Times New Roman" w:eastAsia="Times New Roman" w:hAnsi="Times New Roman"/>
          <w:sz w:val="24"/>
          <w:szCs w:val="24"/>
        </w:rPr>
        <w:t xml:space="preserve"> peaked at Marina (6.91 ± 0.02 mg/kg) (Table 2).</w:t>
      </w:r>
    </w:p>
    <w:p w:rsidR="00D55FC1" w:rsidRPr="00AC2884" w:rsidRDefault="00D55FC1" w:rsidP="00D55FC1">
      <w:pPr>
        <w:spacing w:after="0" w:line="240" w:lineRule="auto"/>
        <w:jc w:val="both"/>
        <w:rPr>
          <w:rFonts w:ascii="Times New Roman" w:hAnsi="Times New Roman"/>
          <w:b/>
          <w:bCs/>
          <w:iCs/>
          <w:sz w:val="24"/>
          <w:szCs w:val="24"/>
        </w:rPr>
      </w:pPr>
      <w:bookmarkStart w:id="0" w:name="_GoBack"/>
      <w:r w:rsidRPr="00AC2884">
        <w:rPr>
          <w:rFonts w:ascii="Times New Roman" w:hAnsi="Times New Roman"/>
          <w:b/>
          <w:bCs/>
          <w:iCs/>
          <w:sz w:val="24"/>
          <w:szCs w:val="24"/>
        </w:rPr>
        <w:t>Table</w:t>
      </w:r>
      <w:bookmarkEnd w:id="0"/>
      <w:r w:rsidRPr="00AC2884">
        <w:rPr>
          <w:rFonts w:ascii="Times New Roman" w:hAnsi="Times New Roman"/>
          <w:b/>
          <w:bCs/>
          <w:iCs/>
          <w:sz w:val="24"/>
          <w:szCs w:val="24"/>
        </w:rPr>
        <w:t xml:space="preserve"> 1: Mean (</w:t>
      </w:r>
      <w:r w:rsidRPr="00AC2884">
        <w:rPr>
          <w:rFonts w:ascii="Times New Roman" w:hAnsi="Times New Roman"/>
          <w:b/>
          <w:sz w:val="24"/>
          <w:szCs w:val="24"/>
        </w:rPr>
        <w:t>±</w:t>
      </w:r>
      <w:r w:rsidRPr="00AC2884">
        <w:rPr>
          <w:rFonts w:ascii="Times New Roman" w:hAnsi="Times New Roman"/>
          <w:b/>
          <w:bCs/>
          <w:iCs/>
          <w:sz w:val="24"/>
          <w:szCs w:val="24"/>
        </w:rPr>
        <w:t xml:space="preserve">) Standard Error of Atmospheric Trace Metal Concentration (mg/kg) in </w:t>
      </w:r>
      <w:proofErr w:type="spellStart"/>
      <w:r w:rsidRPr="00AC2884">
        <w:rPr>
          <w:rFonts w:ascii="Times New Roman" w:hAnsi="Times New Roman"/>
          <w:b/>
          <w:bCs/>
          <w:iCs/>
          <w:sz w:val="24"/>
          <w:szCs w:val="24"/>
        </w:rPr>
        <w:t>Eket</w:t>
      </w:r>
      <w:proofErr w:type="spellEnd"/>
      <w:r w:rsidRPr="00AC2884">
        <w:rPr>
          <w:rFonts w:ascii="Times New Roman" w:hAnsi="Times New Roman"/>
          <w:b/>
          <w:bCs/>
          <w:iCs/>
          <w:sz w:val="24"/>
          <w:szCs w:val="24"/>
        </w:rPr>
        <w:t xml:space="preserve"> Wetlands (Wet Season).</w:t>
      </w:r>
    </w:p>
    <w:tbl>
      <w:tblPr>
        <w:tblW w:w="11531" w:type="dxa"/>
        <w:tblInd w:w="-882" w:type="dxa"/>
        <w:tblLayout w:type="fixed"/>
        <w:tblLook w:val="04A0" w:firstRow="1" w:lastRow="0" w:firstColumn="1" w:lastColumn="0" w:noHBand="0" w:noVBand="1"/>
      </w:tblPr>
      <w:tblGrid>
        <w:gridCol w:w="1350"/>
        <w:gridCol w:w="887"/>
        <w:gridCol w:w="1543"/>
        <w:gridCol w:w="1530"/>
        <w:gridCol w:w="1530"/>
        <w:gridCol w:w="1530"/>
        <w:gridCol w:w="1541"/>
        <w:gridCol w:w="1620"/>
      </w:tblGrid>
      <w:tr w:rsidR="00D55FC1" w:rsidRPr="00AC2884" w:rsidTr="00E736D6">
        <w:trPr>
          <w:trHeight w:val="503"/>
        </w:trPr>
        <w:tc>
          <w:tcPr>
            <w:tcW w:w="135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Metals</w:t>
            </w:r>
          </w:p>
        </w:tc>
        <w:tc>
          <w:tcPr>
            <w:tcW w:w="887"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Units</w:t>
            </w:r>
          </w:p>
        </w:tc>
        <w:tc>
          <w:tcPr>
            <w:tcW w:w="1543" w:type="dxa"/>
            <w:tcBorders>
              <w:top w:val="single" w:sz="4" w:space="0" w:color="auto"/>
              <w:bottom w:val="single" w:sz="4" w:space="0" w:color="auto"/>
            </w:tcBorders>
          </w:tcPr>
          <w:p w:rsidR="00D55FC1" w:rsidRPr="00AC2884" w:rsidRDefault="00D55FC1" w:rsidP="00E736D6">
            <w:pPr>
              <w:pStyle w:val="Default"/>
              <w:jc w:val="both"/>
              <w:rPr>
                <w:color w:val="auto"/>
              </w:rPr>
            </w:pPr>
            <w:proofErr w:type="spellStart"/>
            <w:r w:rsidRPr="00AC2884">
              <w:rPr>
                <w:color w:val="auto"/>
              </w:rPr>
              <w:t>Atabong</w:t>
            </w:r>
            <w:proofErr w:type="spellEnd"/>
          </w:p>
        </w:tc>
        <w:tc>
          <w:tcPr>
            <w:tcW w:w="15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Marina</w:t>
            </w:r>
          </w:p>
        </w:tc>
        <w:tc>
          <w:tcPr>
            <w:tcW w:w="15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Ikot</w:t>
            </w:r>
            <w:proofErr w:type="spellEnd"/>
            <w:r w:rsidRPr="00AC2884">
              <w:rPr>
                <w:color w:val="auto"/>
              </w:rPr>
              <w:t xml:space="preserve"> </w:t>
            </w:r>
            <w:proofErr w:type="spellStart"/>
            <w:r w:rsidRPr="00AC2884">
              <w:rPr>
                <w:color w:val="auto"/>
              </w:rPr>
              <w:t>Ibiok</w:t>
            </w:r>
            <w:proofErr w:type="spellEnd"/>
          </w:p>
        </w:tc>
        <w:tc>
          <w:tcPr>
            <w:tcW w:w="15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Ikot</w:t>
            </w:r>
            <w:proofErr w:type="spellEnd"/>
            <w:r w:rsidRPr="00AC2884">
              <w:rPr>
                <w:color w:val="auto"/>
              </w:rPr>
              <w:t xml:space="preserve"> </w:t>
            </w:r>
            <w:proofErr w:type="spellStart"/>
            <w:r w:rsidRPr="00AC2884">
              <w:rPr>
                <w:color w:val="auto"/>
              </w:rPr>
              <w:t>udota</w:t>
            </w:r>
            <w:proofErr w:type="spellEnd"/>
          </w:p>
        </w:tc>
        <w:tc>
          <w:tcPr>
            <w:tcW w:w="1541" w:type="dxa"/>
            <w:tcBorders>
              <w:top w:val="single" w:sz="4" w:space="0" w:color="auto"/>
              <w:bottom w:val="single" w:sz="4" w:space="0" w:color="auto"/>
            </w:tcBorders>
          </w:tcPr>
          <w:p w:rsidR="00D55FC1" w:rsidRPr="00AC2884" w:rsidRDefault="00D55FC1" w:rsidP="00E736D6">
            <w:pPr>
              <w:pStyle w:val="Default"/>
              <w:jc w:val="both"/>
              <w:rPr>
                <w:color w:val="auto"/>
              </w:rPr>
            </w:pPr>
            <w:proofErr w:type="spellStart"/>
            <w:r w:rsidRPr="00AC2884">
              <w:rPr>
                <w:color w:val="auto"/>
              </w:rPr>
              <w:t>Etebi</w:t>
            </w:r>
            <w:proofErr w:type="spellEnd"/>
          </w:p>
        </w:tc>
        <w:tc>
          <w:tcPr>
            <w:tcW w:w="1620" w:type="dxa"/>
            <w:tcBorders>
              <w:top w:val="single" w:sz="4" w:space="0" w:color="auto"/>
              <w:bottom w:val="single" w:sz="4" w:space="0" w:color="auto"/>
            </w:tcBorders>
          </w:tcPr>
          <w:p w:rsidR="00D55FC1" w:rsidRPr="00AC2884" w:rsidRDefault="00D55FC1" w:rsidP="00E736D6">
            <w:pPr>
              <w:pStyle w:val="Default"/>
              <w:jc w:val="both"/>
              <w:rPr>
                <w:color w:val="auto"/>
              </w:rPr>
            </w:pPr>
            <w:r w:rsidRPr="00AC2884">
              <w:rPr>
                <w:color w:val="auto"/>
              </w:rPr>
              <w:t>WHO (2018)</w:t>
            </w:r>
          </w:p>
        </w:tc>
      </w:tr>
      <w:tr w:rsidR="00D55FC1" w:rsidRPr="00AC2884" w:rsidTr="00E736D6">
        <w:trPr>
          <w:trHeight w:val="314"/>
        </w:trPr>
        <w:tc>
          <w:tcPr>
            <w:tcW w:w="135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Cadmium</w:t>
            </w:r>
          </w:p>
        </w:tc>
        <w:tc>
          <w:tcPr>
            <w:tcW w:w="887"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Borders>
              <w:top w:val="single" w:sz="4" w:space="0" w:color="auto"/>
            </w:tcBorders>
          </w:tcPr>
          <w:p w:rsidR="00D55FC1" w:rsidRPr="00AC2884" w:rsidRDefault="00D55FC1" w:rsidP="00E736D6">
            <w:pPr>
              <w:pStyle w:val="Default"/>
              <w:jc w:val="both"/>
              <w:rPr>
                <w:color w:val="auto"/>
              </w:rPr>
            </w:pPr>
            <w:r w:rsidRPr="00AC2884">
              <w:rPr>
                <w:color w:val="auto"/>
              </w:rPr>
              <w:t>0.94 ± 0.12</w:t>
            </w:r>
            <w:r w:rsidRPr="00AC2884">
              <w:rPr>
                <w:color w:val="auto"/>
                <w:vertAlign w:val="superscript"/>
              </w:rPr>
              <w:t>a</w:t>
            </w:r>
          </w:p>
        </w:tc>
        <w:tc>
          <w:tcPr>
            <w:tcW w:w="15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0.76 ± 0.14</w:t>
            </w:r>
            <w:r w:rsidRPr="00AC2884">
              <w:rPr>
                <w:color w:val="auto"/>
                <w:vertAlign w:val="superscript"/>
              </w:rPr>
              <w:t>b</w:t>
            </w:r>
          </w:p>
        </w:tc>
        <w:tc>
          <w:tcPr>
            <w:tcW w:w="15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0.23 ± 0.00</w:t>
            </w:r>
            <w:r w:rsidRPr="00AC2884">
              <w:rPr>
                <w:color w:val="auto"/>
                <w:vertAlign w:val="superscript"/>
              </w:rPr>
              <w:t>c</w:t>
            </w:r>
          </w:p>
        </w:tc>
        <w:tc>
          <w:tcPr>
            <w:tcW w:w="15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0.36 ± 0.00</w:t>
            </w:r>
            <w:r w:rsidRPr="00AC2884">
              <w:rPr>
                <w:color w:val="auto"/>
                <w:vertAlign w:val="superscript"/>
              </w:rPr>
              <w:t>c</w:t>
            </w:r>
          </w:p>
        </w:tc>
        <w:tc>
          <w:tcPr>
            <w:tcW w:w="1541" w:type="dxa"/>
            <w:tcBorders>
              <w:top w:val="single" w:sz="4" w:space="0" w:color="auto"/>
            </w:tcBorders>
          </w:tcPr>
          <w:p w:rsidR="00D55FC1" w:rsidRPr="00AC2884" w:rsidRDefault="00D55FC1" w:rsidP="00E736D6">
            <w:pPr>
              <w:pStyle w:val="Default"/>
              <w:jc w:val="both"/>
              <w:rPr>
                <w:color w:val="auto"/>
              </w:rPr>
            </w:pPr>
            <w:r w:rsidRPr="00AC2884">
              <w:rPr>
                <w:color w:val="auto"/>
              </w:rPr>
              <w:t>0.34 ± 0.06</w:t>
            </w:r>
            <w:r w:rsidRPr="00AC2884">
              <w:rPr>
                <w:color w:val="auto"/>
                <w:vertAlign w:val="superscript"/>
              </w:rPr>
              <w:t>c</w:t>
            </w:r>
          </w:p>
        </w:tc>
        <w:tc>
          <w:tcPr>
            <w:tcW w:w="1620" w:type="dxa"/>
            <w:tcBorders>
              <w:top w:val="single" w:sz="4" w:space="0" w:color="auto"/>
            </w:tcBorders>
          </w:tcPr>
          <w:p w:rsidR="00D55FC1" w:rsidRPr="00AC2884" w:rsidRDefault="00D55FC1" w:rsidP="00E736D6">
            <w:pPr>
              <w:pStyle w:val="Default"/>
              <w:jc w:val="both"/>
              <w:rPr>
                <w:color w:val="auto"/>
              </w:rPr>
            </w:pPr>
            <w:r w:rsidRPr="00AC2884">
              <w:rPr>
                <w:color w:val="auto"/>
              </w:rPr>
              <w:t>0.05</w:t>
            </w:r>
          </w:p>
        </w:tc>
      </w:tr>
      <w:tr w:rsidR="00D55FC1" w:rsidRPr="00AC2884" w:rsidTr="00E736D6">
        <w:trPr>
          <w:trHeight w:val="341"/>
        </w:trPr>
        <w:tc>
          <w:tcPr>
            <w:tcW w:w="1350" w:type="dxa"/>
            <w:shd w:val="clear" w:color="auto" w:fill="auto"/>
          </w:tcPr>
          <w:p w:rsidR="00D55FC1" w:rsidRPr="00AC2884" w:rsidRDefault="00D55FC1" w:rsidP="00E736D6">
            <w:pPr>
              <w:pStyle w:val="Default"/>
              <w:jc w:val="both"/>
              <w:rPr>
                <w:color w:val="auto"/>
              </w:rPr>
            </w:pPr>
            <w:r w:rsidRPr="00AC2884">
              <w:rPr>
                <w:color w:val="auto"/>
              </w:rPr>
              <w:t xml:space="preserve">Copper </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3.62 ± 0.20</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0.51 ± 0.30</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0.08 ± 0.03</w:t>
            </w:r>
            <w:r w:rsidRPr="00AC2884">
              <w:rPr>
                <w:color w:val="auto"/>
                <w:vertAlign w:val="superscript"/>
              </w:rPr>
              <w:t>c</w:t>
            </w:r>
          </w:p>
        </w:tc>
        <w:tc>
          <w:tcPr>
            <w:tcW w:w="1530" w:type="dxa"/>
            <w:shd w:val="clear" w:color="auto" w:fill="auto"/>
          </w:tcPr>
          <w:p w:rsidR="00D55FC1" w:rsidRPr="00AC2884" w:rsidRDefault="00D55FC1" w:rsidP="00E736D6">
            <w:pPr>
              <w:pStyle w:val="Default"/>
              <w:jc w:val="both"/>
              <w:rPr>
                <w:color w:val="auto"/>
              </w:rPr>
            </w:pPr>
            <w:r w:rsidRPr="00AC2884">
              <w:rPr>
                <w:color w:val="auto"/>
              </w:rPr>
              <w:t>0.71 ± 0.06</w:t>
            </w:r>
            <w:r w:rsidRPr="00AC2884">
              <w:rPr>
                <w:color w:val="auto"/>
                <w:vertAlign w:val="superscript"/>
              </w:rPr>
              <w:t>b</w:t>
            </w:r>
          </w:p>
        </w:tc>
        <w:tc>
          <w:tcPr>
            <w:tcW w:w="1541" w:type="dxa"/>
          </w:tcPr>
          <w:p w:rsidR="00D55FC1" w:rsidRPr="00AC2884" w:rsidRDefault="00D55FC1" w:rsidP="00E736D6">
            <w:pPr>
              <w:pStyle w:val="Default"/>
              <w:jc w:val="both"/>
              <w:rPr>
                <w:color w:val="auto"/>
              </w:rPr>
            </w:pPr>
            <w:r w:rsidRPr="00AC2884">
              <w:rPr>
                <w:color w:val="auto"/>
              </w:rPr>
              <w:t>0.51 ± 0.49</w:t>
            </w:r>
            <w:r w:rsidRPr="00AC2884">
              <w:rPr>
                <w:color w:val="auto"/>
                <w:vertAlign w:val="superscript"/>
              </w:rPr>
              <w:t>b</w:t>
            </w:r>
          </w:p>
        </w:tc>
        <w:tc>
          <w:tcPr>
            <w:tcW w:w="1620" w:type="dxa"/>
          </w:tcPr>
          <w:p w:rsidR="00D55FC1" w:rsidRPr="00AC2884" w:rsidRDefault="00D55FC1" w:rsidP="00E736D6">
            <w:pPr>
              <w:pStyle w:val="Default"/>
              <w:jc w:val="both"/>
              <w:rPr>
                <w:color w:val="auto"/>
              </w:rPr>
            </w:pPr>
            <w:r>
              <w:rPr>
                <w:color w:val="auto"/>
              </w:rPr>
              <w:t>NA</w:t>
            </w:r>
          </w:p>
        </w:tc>
      </w:tr>
      <w:tr w:rsidR="00D55FC1" w:rsidRPr="00AC2884" w:rsidTr="00E736D6">
        <w:tc>
          <w:tcPr>
            <w:tcW w:w="1350" w:type="dxa"/>
            <w:shd w:val="clear" w:color="auto" w:fill="auto"/>
          </w:tcPr>
          <w:p w:rsidR="00D55FC1" w:rsidRPr="00AC2884" w:rsidRDefault="00D55FC1" w:rsidP="00E736D6">
            <w:pPr>
              <w:pStyle w:val="Default"/>
              <w:jc w:val="both"/>
              <w:rPr>
                <w:color w:val="auto"/>
              </w:rPr>
            </w:pPr>
            <w:r w:rsidRPr="00AC2884">
              <w:rPr>
                <w:color w:val="auto"/>
              </w:rPr>
              <w:t>Iron</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2.17 ± 0.238</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7.240 ± 1.28</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2.87 ± 0.42</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5.63 ± 0.00</w:t>
            </w:r>
            <w:r w:rsidRPr="00AC2884">
              <w:rPr>
                <w:color w:val="auto"/>
                <w:vertAlign w:val="superscript"/>
              </w:rPr>
              <w:t>b</w:t>
            </w:r>
          </w:p>
        </w:tc>
        <w:tc>
          <w:tcPr>
            <w:tcW w:w="1541" w:type="dxa"/>
          </w:tcPr>
          <w:p w:rsidR="00D55FC1" w:rsidRPr="00AC2884" w:rsidRDefault="00D55FC1" w:rsidP="00E736D6">
            <w:pPr>
              <w:pStyle w:val="Default"/>
              <w:jc w:val="both"/>
              <w:rPr>
                <w:color w:val="auto"/>
              </w:rPr>
            </w:pPr>
            <w:r w:rsidRPr="00AC2884">
              <w:rPr>
                <w:color w:val="auto"/>
              </w:rPr>
              <w:t>3.21 ± 0.74</w:t>
            </w:r>
            <w:r w:rsidRPr="00AC2884">
              <w:rPr>
                <w:color w:val="auto"/>
                <w:vertAlign w:val="superscript"/>
              </w:rPr>
              <w:t>c</w:t>
            </w:r>
          </w:p>
        </w:tc>
        <w:tc>
          <w:tcPr>
            <w:tcW w:w="1620" w:type="dxa"/>
          </w:tcPr>
          <w:p w:rsidR="00D55FC1" w:rsidRPr="00AC2884" w:rsidRDefault="00D55FC1" w:rsidP="00E736D6">
            <w:pPr>
              <w:pStyle w:val="Default"/>
              <w:jc w:val="both"/>
              <w:rPr>
                <w:color w:val="auto"/>
              </w:rPr>
            </w:pPr>
            <w:r>
              <w:rPr>
                <w:color w:val="auto"/>
              </w:rPr>
              <w:t>NA</w:t>
            </w:r>
          </w:p>
        </w:tc>
      </w:tr>
      <w:tr w:rsidR="00D55FC1" w:rsidRPr="00AC2884" w:rsidTr="00E736D6">
        <w:tc>
          <w:tcPr>
            <w:tcW w:w="1350" w:type="dxa"/>
            <w:shd w:val="clear" w:color="auto" w:fill="auto"/>
          </w:tcPr>
          <w:p w:rsidR="00D55FC1" w:rsidRPr="00AC2884" w:rsidRDefault="00D55FC1" w:rsidP="00E736D6">
            <w:pPr>
              <w:pStyle w:val="Default"/>
              <w:jc w:val="both"/>
              <w:rPr>
                <w:color w:val="auto"/>
              </w:rPr>
            </w:pPr>
            <w:r w:rsidRPr="00AC2884">
              <w:rPr>
                <w:color w:val="auto"/>
              </w:rPr>
              <w:t>Lead</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0.72 ± 0.190</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0.08 ± 0.01</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BDL</w:t>
            </w:r>
          </w:p>
        </w:tc>
        <w:tc>
          <w:tcPr>
            <w:tcW w:w="1530" w:type="dxa"/>
            <w:shd w:val="clear" w:color="auto" w:fill="auto"/>
          </w:tcPr>
          <w:p w:rsidR="00D55FC1" w:rsidRPr="00AC2884" w:rsidRDefault="00D55FC1" w:rsidP="00E736D6">
            <w:pPr>
              <w:pStyle w:val="Default"/>
              <w:jc w:val="both"/>
              <w:rPr>
                <w:color w:val="auto"/>
              </w:rPr>
            </w:pPr>
            <w:r w:rsidRPr="00AC2884">
              <w:rPr>
                <w:color w:val="auto"/>
              </w:rPr>
              <w:t>BDL</w:t>
            </w:r>
          </w:p>
        </w:tc>
        <w:tc>
          <w:tcPr>
            <w:tcW w:w="1541" w:type="dxa"/>
          </w:tcPr>
          <w:p w:rsidR="00D55FC1" w:rsidRPr="00AC2884" w:rsidRDefault="00D55FC1" w:rsidP="00E736D6">
            <w:pPr>
              <w:pStyle w:val="Default"/>
              <w:jc w:val="both"/>
              <w:rPr>
                <w:color w:val="auto"/>
              </w:rPr>
            </w:pPr>
            <w:r w:rsidRPr="00AC2884">
              <w:rPr>
                <w:color w:val="auto"/>
              </w:rPr>
              <w:t>BDL</w:t>
            </w:r>
          </w:p>
        </w:tc>
        <w:tc>
          <w:tcPr>
            <w:tcW w:w="1620" w:type="dxa"/>
          </w:tcPr>
          <w:p w:rsidR="00D55FC1" w:rsidRPr="00AC2884" w:rsidRDefault="00D55FC1" w:rsidP="00E736D6">
            <w:pPr>
              <w:pStyle w:val="Default"/>
              <w:jc w:val="both"/>
              <w:rPr>
                <w:color w:val="auto"/>
              </w:rPr>
            </w:pPr>
            <w:r w:rsidRPr="00AC2884">
              <w:rPr>
                <w:color w:val="auto"/>
              </w:rPr>
              <w:t>0.05</w:t>
            </w:r>
          </w:p>
        </w:tc>
      </w:tr>
      <w:tr w:rsidR="00D55FC1" w:rsidRPr="00AC2884" w:rsidTr="00E736D6">
        <w:tc>
          <w:tcPr>
            <w:tcW w:w="1350" w:type="dxa"/>
            <w:shd w:val="clear" w:color="auto" w:fill="auto"/>
          </w:tcPr>
          <w:p w:rsidR="00D55FC1" w:rsidRPr="00AC2884" w:rsidRDefault="00D55FC1" w:rsidP="00E736D6">
            <w:pPr>
              <w:pStyle w:val="Default"/>
              <w:jc w:val="both"/>
              <w:rPr>
                <w:color w:val="auto"/>
              </w:rPr>
            </w:pPr>
            <w:r w:rsidRPr="00AC2884">
              <w:rPr>
                <w:color w:val="auto"/>
              </w:rPr>
              <w:t>Zinc</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5.19 ± 1.68</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5.71 ± 0.10</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1.25 ± 0.10</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1.06 ± 0.02</w:t>
            </w:r>
            <w:r w:rsidRPr="00AC2884">
              <w:rPr>
                <w:color w:val="auto"/>
                <w:vertAlign w:val="superscript"/>
              </w:rPr>
              <w:t>b</w:t>
            </w:r>
          </w:p>
        </w:tc>
        <w:tc>
          <w:tcPr>
            <w:tcW w:w="1541" w:type="dxa"/>
          </w:tcPr>
          <w:p w:rsidR="00D55FC1" w:rsidRPr="00AC2884" w:rsidRDefault="00D55FC1" w:rsidP="00E736D6">
            <w:pPr>
              <w:pStyle w:val="Default"/>
              <w:jc w:val="both"/>
              <w:rPr>
                <w:color w:val="auto"/>
              </w:rPr>
            </w:pPr>
            <w:r w:rsidRPr="00AC2884">
              <w:rPr>
                <w:color w:val="auto"/>
              </w:rPr>
              <w:t>1.89 ± 0.04</w:t>
            </w:r>
            <w:r w:rsidRPr="00AC2884">
              <w:rPr>
                <w:color w:val="auto"/>
                <w:vertAlign w:val="superscript"/>
              </w:rPr>
              <w:t>b</w:t>
            </w:r>
          </w:p>
        </w:tc>
        <w:tc>
          <w:tcPr>
            <w:tcW w:w="1620" w:type="dxa"/>
          </w:tcPr>
          <w:p w:rsidR="00D55FC1" w:rsidRPr="00AC2884" w:rsidRDefault="00D55FC1" w:rsidP="00E736D6">
            <w:pPr>
              <w:pStyle w:val="Default"/>
              <w:jc w:val="both"/>
              <w:rPr>
                <w:color w:val="auto"/>
              </w:rPr>
            </w:pPr>
            <w:r>
              <w:rPr>
                <w:color w:val="auto"/>
              </w:rPr>
              <w:t>NA</w:t>
            </w:r>
          </w:p>
        </w:tc>
      </w:tr>
      <w:tr w:rsidR="00D55FC1" w:rsidRPr="00AC2884" w:rsidTr="00E736D6">
        <w:trPr>
          <w:trHeight w:val="363"/>
        </w:trPr>
        <w:tc>
          <w:tcPr>
            <w:tcW w:w="1350" w:type="dxa"/>
            <w:shd w:val="clear" w:color="auto" w:fill="auto"/>
          </w:tcPr>
          <w:p w:rsidR="00D55FC1" w:rsidRPr="00AC2884" w:rsidRDefault="00D55FC1" w:rsidP="00E736D6">
            <w:pPr>
              <w:pStyle w:val="Default"/>
              <w:jc w:val="both"/>
              <w:rPr>
                <w:color w:val="auto"/>
              </w:rPr>
            </w:pPr>
            <w:r w:rsidRPr="00AC2884">
              <w:rPr>
                <w:color w:val="auto"/>
              </w:rPr>
              <w:t>Manganese</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1.41 ± 0.22</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0.86 ± 0.05</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0.10 ± 0.07</w:t>
            </w:r>
            <w:r w:rsidRPr="00AC2884">
              <w:rPr>
                <w:color w:val="auto"/>
                <w:vertAlign w:val="superscript"/>
              </w:rPr>
              <w:t>c</w:t>
            </w:r>
          </w:p>
        </w:tc>
        <w:tc>
          <w:tcPr>
            <w:tcW w:w="1530" w:type="dxa"/>
            <w:shd w:val="clear" w:color="auto" w:fill="auto"/>
          </w:tcPr>
          <w:p w:rsidR="00D55FC1" w:rsidRPr="00AC2884" w:rsidRDefault="00D55FC1" w:rsidP="00E736D6">
            <w:pPr>
              <w:pStyle w:val="Default"/>
              <w:jc w:val="both"/>
              <w:rPr>
                <w:color w:val="auto"/>
              </w:rPr>
            </w:pPr>
            <w:r w:rsidRPr="00AC2884">
              <w:rPr>
                <w:color w:val="auto"/>
              </w:rPr>
              <w:t>BDL</w:t>
            </w:r>
          </w:p>
        </w:tc>
        <w:tc>
          <w:tcPr>
            <w:tcW w:w="1541" w:type="dxa"/>
          </w:tcPr>
          <w:p w:rsidR="00D55FC1" w:rsidRPr="00AC2884" w:rsidRDefault="00D55FC1" w:rsidP="00E736D6">
            <w:pPr>
              <w:pStyle w:val="Default"/>
              <w:jc w:val="both"/>
              <w:rPr>
                <w:color w:val="auto"/>
              </w:rPr>
            </w:pPr>
            <w:r w:rsidRPr="00AC2884">
              <w:rPr>
                <w:color w:val="auto"/>
              </w:rPr>
              <w:t>BDL</w:t>
            </w:r>
          </w:p>
        </w:tc>
        <w:tc>
          <w:tcPr>
            <w:tcW w:w="1620" w:type="dxa"/>
          </w:tcPr>
          <w:p w:rsidR="00D55FC1" w:rsidRPr="00AC2884" w:rsidRDefault="00D55FC1" w:rsidP="00E736D6">
            <w:pPr>
              <w:pStyle w:val="Default"/>
              <w:jc w:val="both"/>
              <w:rPr>
                <w:color w:val="auto"/>
              </w:rPr>
            </w:pPr>
            <w:r w:rsidRPr="00AC2884">
              <w:rPr>
                <w:color w:val="auto"/>
              </w:rPr>
              <w:t>1.5</w:t>
            </w:r>
          </w:p>
        </w:tc>
      </w:tr>
      <w:tr w:rsidR="00D55FC1" w:rsidRPr="00AC2884" w:rsidTr="00E736D6">
        <w:trPr>
          <w:trHeight w:val="298"/>
        </w:trPr>
        <w:tc>
          <w:tcPr>
            <w:tcW w:w="135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Chromium</w:t>
            </w:r>
          </w:p>
        </w:tc>
        <w:tc>
          <w:tcPr>
            <w:tcW w:w="887"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Borders>
              <w:bottom w:val="single" w:sz="4" w:space="0" w:color="auto"/>
            </w:tcBorders>
          </w:tcPr>
          <w:p w:rsidR="00D55FC1" w:rsidRPr="00AC2884" w:rsidRDefault="00D55FC1" w:rsidP="00E736D6">
            <w:pPr>
              <w:pStyle w:val="Default"/>
              <w:jc w:val="both"/>
              <w:rPr>
                <w:color w:val="auto"/>
              </w:rPr>
            </w:pPr>
            <w:r w:rsidRPr="00AC2884">
              <w:rPr>
                <w:color w:val="auto"/>
              </w:rPr>
              <w:t>5.83±0.16</w:t>
            </w:r>
            <w:r w:rsidRPr="00AC2884">
              <w:rPr>
                <w:color w:val="auto"/>
                <w:vertAlign w:val="superscript"/>
              </w:rPr>
              <w:t>a</w:t>
            </w:r>
          </w:p>
        </w:tc>
        <w:tc>
          <w:tcPr>
            <w:tcW w:w="15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4.89±0.13</w:t>
            </w:r>
            <w:r w:rsidRPr="00AC2884">
              <w:rPr>
                <w:color w:val="auto"/>
                <w:vertAlign w:val="superscript"/>
              </w:rPr>
              <w:t>a</w:t>
            </w:r>
          </w:p>
        </w:tc>
        <w:tc>
          <w:tcPr>
            <w:tcW w:w="15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1.26 ± 0.21</w:t>
            </w:r>
            <w:r w:rsidRPr="00AC2884">
              <w:rPr>
                <w:color w:val="auto"/>
                <w:vertAlign w:val="superscript"/>
              </w:rPr>
              <w:t>b</w:t>
            </w:r>
          </w:p>
        </w:tc>
        <w:tc>
          <w:tcPr>
            <w:tcW w:w="15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0.04 ± 0.00</w:t>
            </w:r>
            <w:r w:rsidRPr="00AC2884">
              <w:rPr>
                <w:color w:val="auto"/>
                <w:vertAlign w:val="superscript"/>
              </w:rPr>
              <w:t>c</w:t>
            </w:r>
          </w:p>
        </w:tc>
        <w:tc>
          <w:tcPr>
            <w:tcW w:w="1541" w:type="dxa"/>
            <w:tcBorders>
              <w:bottom w:val="single" w:sz="4" w:space="0" w:color="auto"/>
            </w:tcBorders>
          </w:tcPr>
          <w:p w:rsidR="00D55FC1" w:rsidRPr="00AC2884" w:rsidRDefault="00D55FC1" w:rsidP="00E736D6">
            <w:pPr>
              <w:pStyle w:val="Default"/>
              <w:jc w:val="both"/>
              <w:rPr>
                <w:color w:val="auto"/>
              </w:rPr>
            </w:pPr>
            <w:r w:rsidRPr="00AC2884">
              <w:rPr>
                <w:color w:val="auto"/>
              </w:rPr>
              <w:t>0.09 ± 0.00</w:t>
            </w:r>
            <w:r w:rsidRPr="00AC2884">
              <w:rPr>
                <w:color w:val="auto"/>
                <w:vertAlign w:val="superscript"/>
              </w:rPr>
              <w:t>c</w:t>
            </w:r>
          </w:p>
        </w:tc>
        <w:tc>
          <w:tcPr>
            <w:tcW w:w="1620" w:type="dxa"/>
            <w:tcBorders>
              <w:bottom w:val="single" w:sz="4" w:space="0" w:color="auto"/>
            </w:tcBorders>
          </w:tcPr>
          <w:p w:rsidR="00D55FC1" w:rsidRPr="00AC2884" w:rsidRDefault="00D55FC1" w:rsidP="00E736D6">
            <w:pPr>
              <w:pStyle w:val="Default"/>
              <w:jc w:val="both"/>
              <w:rPr>
                <w:color w:val="auto"/>
              </w:rPr>
            </w:pPr>
            <w:r w:rsidRPr="00AC2884">
              <w:rPr>
                <w:color w:val="auto"/>
              </w:rPr>
              <w:t>0.1</w:t>
            </w:r>
          </w:p>
        </w:tc>
      </w:tr>
    </w:tbl>
    <w:p w:rsidR="00D55FC1" w:rsidRPr="00AC2884" w:rsidRDefault="00D55FC1" w:rsidP="00D55FC1">
      <w:pPr>
        <w:spacing w:after="0" w:line="240" w:lineRule="auto"/>
        <w:jc w:val="both"/>
        <w:rPr>
          <w:rFonts w:ascii="Times New Roman" w:hAnsi="Times New Roman"/>
          <w:b/>
          <w:bCs/>
          <w:iCs/>
          <w:sz w:val="24"/>
          <w:szCs w:val="24"/>
        </w:rPr>
      </w:pPr>
      <w:r>
        <w:rPr>
          <w:rFonts w:ascii="Times New Roman" w:hAnsi="Times New Roman"/>
          <w:b/>
          <w:sz w:val="24"/>
          <w:szCs w:val="24"/>
        </w:rPr>
        <w:t>NA= Not available</w:t>
      </w:r>
    </w:p>
    <w:p w:rsidR="00D55FC1" w:rsidRPr="00AC2884" w:rsidRDefault="00D55FC1" w:rsidP="00D55FC1">
      <w:pPr>
        <w:spacing w:after="0" w:line="240" w:lineRule="auto"/>
        <w:jc w:val="both"/>
        <w:rPr>
          <w:rFonts w:ascii="Times New Roman" w:hAnsi="Times New Roman"/>
          <w:b/>
          <w:bCs/>
          <w:iCs/>
          <w:sz w:val="24"/>
          <w:szCs w:val="24"/>
        </w:rPr>
      </w:pPr>
      <w:r w:rsidRPr="00AC2884">
        <w:rPr>
          <w:rFonts w:ascii="Times New Roman" w:hAnsi="Times New Roman"/>
          <w:b/>
          <w:bCs/>
          <w:iCs/>
          <w:sz w:val="24"/>
          <w:szCs w:val="24"/>
        </w:rPr>
        <w:t>Table 2: Mean (</w:t>
      </w:r>
      <w:r w:rsidRPr="00AC2884">
        <w:rPr>
          <w:rFonts w:ascii="Times New Roman" w:hAnsi="Times New Roman"/>
          <w:b/>
          <w:sz w:val="24"/>
          <w:szCs w:val="24"/>
        </w:rPr>
        <w:t>±</w:t>
      </w:r>
      <w:r w:rsidRPr="00AC2884">
        <w:rPr>
          <w:rFonts w:ascii="Times New Roman" w:hAnsi="Times New Roman"/>
          <w:b/>
          <w:bCs/>
          <w:iCs/>
          <w:sz w:val="24"/>
          <w:szCs w:val="24"/>
        </w:rPr>
        <w:t xml:space="preserve">) Standard Error of Atmospheric Trace Metal Concentration (mg/kg) in </w:t>
      </w:r>
      <w:proofErr w:type="spellStart"/>
      <w:r w:rsidRPr="00AC2884">
        <w:rPr>
          <w:rFonts w:ascii="Times New Roman" w:hAnsi="Times New Roman"/>
          <w:b/>
          <w:bCs/>
          <w:iCs/>
          <w:sz w:val="24"/>
          <w:szCs w:val="24"/>
        </w:rPr>
        <w:t>Eket</w:t>
      </w:r>
      <w:proofErr w:type="spellEnd"/>
      <w:r w:rsidRPr="00AC2884">
        <w:rPr>
          <w:rFonts w:ascii="Times New Roman" w:hAnsi="Times New Roman"/>
          <w:b/>
          <w:bCs/>
          <w:iCs/>
          <w:sz w:val="24"/>
          <w:szCs w:val="24"/>
        </w:rPr>
        <w:t xml:space="preserve"> Wetlands (Dry Season).</w:t>
      </w:r>
    </w:p>
    <w:tbl>
      <w:tblPr>
        <w:tblStyle w:val="TableGrid"/>
        <w:tblW w:w="11509" w:type="dxa"/>
        <w:tblInd w:w="-8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994"/>
        <w:gridCol w:w="1505"/>
        <w:gridCol w:w="1465"/>
        <w:gridCol w:w="1620"/>
        <w:gridCol w:w="1530"/>
        <w:gridCol w:w="1425"/>
        <w:gridCol w:w="1624"/>
      </w:tblGrid>
      <w:tr w:rsidR="00D55FC1" w:rsidRPr="00AC2884" w:rsidTr="00E736D6">
        <w:tc>
          <w:tcPr>
            <w:tcW w:w="1346"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r w:rsidRPr="00AC2884">
              <w:rPr>
                <w:rFonts w:ascii="Times New Roman" w:eastAsia="Times New Roman" w:hAnsi="Times New Roman"/>
                <w:bCs/>
                <w:sz w:val="24"/>
                <w:szCs w:val="24"/>
              </w:rPr>
              <w:t>Metals</w:t>
            </w:r>
          </w:p>
        </w:tc>
        <w:tc>
          <w:tcPr>
            <w:tcW w:w="994"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r w:rsidRPr="00AC2884">
              <w:rPr>
                <w:rFonts w:ascii="Times New Roman" w:eastAsia="Times New Roman" w:hAnsi="Times New Roman"/>
                <w:bCs/>
                <w:sz w:val="24"/>
                <w:szCs w:val="24"/>
              </w:rPr>
              <w:t>Units</w:t>
            </w:r>
          </w:p>
        </w:tc>
        <w:tc>
          <w:tcPr>
            <w:tcW w:w="1505" w:type="dxa"/>
            <w:tcBorders>
              <w:top w:val="single" w:sz="4" w:space="0" w:color="auto"/>
              <w:bottom w:val="single" w:sz="4" w:space="0" w:color="auto"/>
            </w:tcBorders>
            <w:vAlign w:val="center"/>
          </w:tcPr>
          <w:p w:rsidR="00D55FC1" w:rsidRPr="00AC2884" w:rsidRDefault="00D55FC1" w:rsidP="00E736D6">
            <w:pP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Atabong</w:t>
            </w:r>
            <w:proofErr w:type="spellEnd"/>
          </w:p>
        </w:tc>
        <w:tc>
          <w:tcPr>
            <w:tcW w:w="1465"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r w:rsidRPr="00AC2884">
              <w:rPr>
                <w:rFonts w:ascii="Times New Roman" w:eastAsia="Times New Roman" w:hAnsi="Times New Roman"/>
                <w:bCs/>
                <w:sz w:val="24"/>
                <w:szCs w:val="24"/>
              </w:rPr>
              <w:t>Marina</w:t>
            </w:r>
          </w:p>
        </w:tc>
        <w:tc>
          <w:tcPr>
            <w:tcW w:w="1620"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r w:rsidRPr="00AC2884">
              <w:rPr>
                <w:rFonts w:ascii="Times New Roman" w:eastAsia="Times New Roman" w:hAnsi="Times New Roman"/>
                <w:bCs/>
                <w:sz w:val="24"/>
                <w:szCs w:val="24"/>
              </w:rPr>
              <w:t xml:space="preserve"> </w:t>
            </w:r>
            <w:proofErr w:type="spellStart"/>
            <w:r w:rsidRPr="00AC2884">
              <w:rPr>
                <w:rFonts w:ascii="Times New Roman" w:eastAsia="Times New Roman" w:hAnsi="Times New Roman"/>
                <w:bCs/>
                <w:sz w:val="24"/>
                <w:szCs w:val="24"/>
              </w:rPr>
              <w:t>Ikot</w:t>
            </w:r>
            <w:proofErr w:type="spellEnd"/>
            <w:r w:rsidRPr="00AC2884">
              <w:rPr>
                <w:rFonts w:ascii="Times New Roman" w:eastAsia="Times New Roman" w:hAnsi="Times New Roman"/>
                <w:bCs/>
                <w:sz w:val="24"/>
                <w:szCs w:val="24"/>
              </w:rPr>
              <w:t xml:space="preserve"> </w:t>
            </w:r>
            <w:proofErr w:type="spellStart"/>
            <w:r w:rsidRPr="00AC2884">
              <w:rPr>
                <w:rFonts w:ascii="Times New Roman" w:eastAsia="Times New Roman" w:hAnsi="Times New Roman"/>
                <w:bCs/>
                <w:sz w:val="24"/>
                <w:szCs w:val="24"/>
              </w:rPr>
              <w:t>Ibiok</w:t>
            </w:r>
            <w:proofErr w:type="spellEnd"/>
          </w:p>
        </w:tc>
        <w:tc>
          <w:tcPr>
            <w:tcW w:w="1530" w:type="dxa"/>
            <w:tcBorders>
              <w:top w:val="single" w:sz="4" w:space="0" w:color="auto"/>
              <w:bottom w:val="single" w:sz="4" w:space="0" w:color="auto"/>
            </w:tcBorders>
            <w:vAlign w:val="center"/>
          </w:tcPr>
          <w:p w:rsidR="00D55FC1" w:rsidRPr="00AC2884" w:rsidRDefault="00D55FC1" w:rsidP="00E736D6">
            <w:pP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Ikot</w:t>
            </w:r>
            <w:proofErr w:type="spellEnd"/>
            <w:r w:rsidRPr="00AC2884">
              <w:rPr>
                <w:rFonts w:ascii="Times New Roman" w:eastAsia="Times New Roman" w:hAnsi="Times New Roman"/>
                <w:bCs/>
                <w:sz w:val="24"/>
                <w:szCs w:val="24"/>
              </w:rPr>
              <w:t xml:space="preserve"> </w:t>
            </w:r>
            <w:proofErr w:type="spellStart"/>
            <w:r w:rsidRPr="00AC2884">
              <w:rPr>
                <w:rFonts w:ascii="Times New Roman" w:eastAsia="Times New Roman" w:hAnsi="Times New Roman"/>
                <w:bCs/>
                <w:sz w:val="24"/>
                <w:szCs w:val="24"/>
              </w:rPr>
              <w:t>Udota</w:t>
            </w:r>
            <w:proofErr w:type="spellEnd"/>
          </w:p>
        </w:tc>
        <w:tc>
          <w:tcPr>
            <w:tcW w:w="1425"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Etebi</w:t>
            </w:r>
            <w:proofErr w:type="spellEnd"/>
          </w:p>
        </w:tc>
        <w:tc>
          <w:tcPr>
            <w:tcW w:w="1624" w:type="dxa"/>
            <w:tcBorders>
              <w:top w:val="single" w:sz="4" w:space="0" w:color="auto"/>
              <w:bottom w:val="single" w:sz="4" w:space="0" w:color="auto"/>
            </w:tcBorders>
          </w:tcPr>
          <w:p w:rsidR="00D55FC1" w:rsidRPr="00AC2884" w:rsidRDefault="00D55FC1" w:rsidP="00E736D6">
            <w:pPr>
              <w:rPr>
                <w:rFonts w:ascii="Times New Roman" w:eastAsia="Times New Roman" w:hAnsi="Times New Roman"/>
                <w:bCs/>
                <w:sz w:val="24"/>
                <w:szCs w:val="24"/>
              </w:rPr>
            </w:pPr>
            <w:r w:rsidRPr="00AC2884">
              <w:rPr>
                <w:rFonts w:ascii="Times New Roman" w:hAnsi="Times New Roman"/>
                <w:sz w:val="24"/>
                <w:szCs w:val="24"/>
              </w:rPr>
              <w:t>WHO (2018)</w:t>
            </w:r>
          </w:p>
        </w:tc>
      </w:tr>
      <w:tr w:rsidR="00D55FC1" w:rsidRPr="00AC2884" w:rsidTr="00E736D6">
        <w:tc>
          <w:tcPr>
            <w:tcW w:w="1346" w:type="dxa"/>
            <w:tcBorders>
              <w:top w:val="single" w:sz="4" w:space="0" w:color="auto"/>
            </w:tcBorders>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Cadmium</w:t>
            </w:r>
          </w:p>
        </w:tc>
        <w:tc>
          <w:tcPr>
            <w:tcW w:w="994" w:type="dxa"/>
            <w:tcBorders>
              <w:top w:val="single" w:sz="4" w:space="0" w:color="auto"/>
            </w:tcBorders>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05" w:type="dxa"/>
            <w:tcBorders>
              <w:top w:val="single" w:sz="4" w:space="0" w:color="auto"/>
            </w:tcBorders>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0.63 ± 0.00</w:t>
            </w:r>
            <w:r w:rsidRPr="00AC2884">
              <w:rPr>
                <w:rFonts w:ascii="Times New Roman" w:eastAsia="Times New Roman" w:hAnsi="Times New Roman"/>
                <w:sz w:val="24"/>
                <w:szCs w:val="24"/>
                <w:vertAlign w:val="superscript"/>
              </w:rPr>
              <w:t>a</w:t>
            </w:r>
          </w:p>
        </w:tc>
        <w:tc>
          <w:tcPr>
            <w:tcW w:w="1465" w:type="dxa"/>
            <w:tcBorders>
              <w:top w:val="single" w:sz="4" w:space="0" w:color="auto"/>
            </w:tcBorders>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0.51 ± 0.04</w:t>
            </w:r>
            <w:r w:rsidRPr="00AC2884">
              <w:rPr>
                <w:rFonts w:ascii="Times New Roman" w:eastAsia="Times New Roman" w:hAnsi="Times New Roman"/>
                <w:sz w:val="24"/>
                <w:szCs w:val="24"/>
                <w:vertAlign w:val="superscript"/>
              </w:rPr>
              <w:t>a</w:t>
            </w:r>
          </w:p>
        </w:tc>
        <w:tc>
          <w:tcPr>
            <w:tcW w:w="1620" w:type="dxa"/>
            <w:tcBorders>
              <w:top w:val="single" w:sz="4" w:space="0" w:color="auto"/>
            </w:tcBorders>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0.31 ± 0.00</w:t>
            </w:r>
            <w:r w:rsidRPr="00AC2884">
              <w:rPr>
                <w:rFonts w:ascii="Times New Roman" w:eastAsia="Times New Roman" w:hAnsi="Times New Roman"/>
                <w:sz w:val="24"/>
                <w:szCs w:val="24"/>
                <w:vertAlign w:val="superscript"/>
              </w:rPr>
              <w:t>b</w:t>
            </w:r>
          </w:p>
        </w:tc>
        <w:tc>
          <w:tcPr>
            <w:tcW w:w="1530" w:type="dxa"/>
            <w:tcBorders>
              <w:top w:val="single" w:sz="4" w:space="0" w:color="auto"/>
            </w:tcBorders>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0.27 ± 0.13</w:t>
            </w:r>
            <w:r w:rsidRPr="00AC2884">
              <w:rPr>
                <w:rFonts w:ascii="Times New Roman" w:eastAsia="Times New Roman" w:hAnsi="Times New Roman"/>
                <w:sz w:val="24"/>
                <w:szCs w:val="24"/>
                <w:vertAlign w:val="superscript"/>
              </w:rPr>
              <w:t>b</w:t>
            </w:r>
          </w:p>
        </w:tc>
        <w:tc>
          <w:tcPr>
            <w:tcW w:w="1425" w:type="dxa"/>
            <w:tcBorders>
              <w:top w:val="single" w:sz="4" w:space="0" w:color="auto"/>
            </w:tcBorders>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0.19 ± 0.00</w:t>
            </w:r>
            <w:r w:rsidRPr="00AC2884">
              <w:rPr>
                <w:rFonts w:ascii="Times New Roman" w:eastAsia="Times New Roman" w:hAnsi="Times New Roman"/>
                <w:sz w:val="24"/>
                <w:szCs w:val="24"/>
                <w:vertAlign w:val="superscript"/>
              </w:rPr>
              <w:t>c</w:t>
            </w:r>
          </w:p>
        </w:tc>
        <w:tc>
          <w:tcPr>
            <w:tcW w:w="1624" w:type="dxa"/>
            <w:tcBorders>
              <w:top w:val="single" w:sz="4" w:space="0" w:color="auto"/>
            </w:tcBorders>
          </w:tcPr>
          <w:p w:rsidR="00D55FC1" w:rsidRPr="00AC2884" w:rsidRDefault="00D55FC1" w:rsidP="00E736D6">
            <w:pPr>
              <w:pStyle w:val="Default"/>
              <w:jc w:val="both"/>
              <w:rPr>
                <w:color w:val="auto"/>
              </w:rPr>
            </w:pPr>
            <w:r w:rsidRPr="00AC2884">
              <w:rPr>
                <w:color w:val="auto"/>
              </w:rPr>
              <w:t>0.05</w:t>
            </w:r>
          </w:p>
        </w:tc>
      </w:tr>
      <w:tr w:rsidR="00D55FC1" w:rsidRPr="00AC2884" w:rsidTr="00E736D6">
        <w:tc>
          <w:tcPr>
            <w:tcW w:w="1346"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Copper</w:t>
            </w:r>
          </w:p>
        </w:tc>
        <w:tc>
          <w:tcPr>
            <w:tcW w:w="994"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0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1.24 ± 0.03</w:t>
            </w:r>
            <w:r w:rsidRPr="00AC2884">
              <w:rPr>
                <w:rFonts w:ascii="Times New Roman" w:eastAsia="Times New Roman" w:hAnsi="Times New Roman"/>
                <w:sz w:val="24"/>
                <w:szCs w:val="24"/>
                <w:vertAlign w:val="superscript"/>
              </w:rPr>
              <w:t>a</w:t>
            </w:r>
          </w:p>
        </w:tc>
        <w:tc>
          <w:tcPr>
            <w:tcW w:w="146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1.16 ± 0.00</w:t>
            </w:r>
            <w:r w:rsidRPr="00AC2884">
              <w:rPr>
                <w:rFonts w:ascii="Times New Roman" w:eastAsia="Times New Roman" w:hAnsi="Times New Roman"/>
                <w:sz w:val="24"/>
                <w:szCs w:val="24"/>
                <w:vertAlign w:val="superscript"/>
              </w:rPr>
              <w:t>a</w:t>
            </w:r>
          </w:p>
        </w:tc>
        <w:tc>
          <w:tcPr>
            <w:tcW w:w="162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0.08 ± 0.00</w:t>
            </w:r>
            <w:r w:rsidRPr="00AC2884">
              <w:rPr>
                <w:rFonts w:ascii="Times New Roman" w:eastAsia="Times New Roman" w:hAnsi="Times New Roman"/>
                <w:sz w:val="24"/>
                <w:szCs w:val="24"/>
                <w:vertAlign w:val="superscript"/>
              </w:rPr>
              <w:t>b</w:t>
            </w:r>
          </w:p>
        </w:tc>
        <w:tc>
          <w:tcPr>
            <w:tcW w:w="153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0.12 ± 0.01</w:t>
            </w:r>
            <w:r w:rsidRPr="00AC2884">
              <w:rPr>
                <w:rFonts w:ascii="Times New Roman" w:eastAsia="Times New Roman" w:hAnsi="Times New Roman"/>
                <w:sz w:val="24"/>
                <w:szCs w:val="24"/>
                <w:vertAlign w:val="superscript"/>
              </w:rPr>
              <w:t>c</w:t>
            </w:r>
          </w:p>
        </w:tc>
        <w:tc>
          <w:tcPr>
            <w:tcW w:w="142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0.47 ± 0.00</w:t>
            </w:r>
            <w:r w:rsidRPr="00AC2884">
              <w:rPr>
                <w:rFonts w:ascii="Times New Roman" w:eastAsia="Times New Roman" w:hAnsi="Times New Roman"/>
                <w:sz w:val="24"/>
                <w:szCs w:val="24"/>
                <w:vertAlign w:val="superscript"/>
              </w:rPr>
              <w:t>d</w:t>
            </w:r>
          </w:p>
        </w:tc>
        <w:tc>
          <w:tcPr>
            <w:tcW w:w="1624" w:type="dxa"/>
          </w:tcPr>
          <w:p w:rsidR="00D55FC1" w:rsidRPr="00AC2884" w:rsidRDefault="00D55FC1" w:rsidP="00E736D6">
            <w:pPr>
              <w:pStyle w:val="Default"/>
              <w:jc w:val="both"/>
              <w:rPr>
                <w:color w:val="auto"/>
              </w:rPr>
            </w:pPr>
            <w:r>
              <w:rPr>
                <w:color w:val="auto"/>
              </w:rPr>
              <w:t>NA</w:t>
            </w:r>
          </w:p>
        </w:tc>
      </w:tr>
      <w:tr w:rsidR="00D55FC1" w:rsidRPr="00AC2884" w:rsidTr="00E736D6">
        <w:tc>
          <w:tcPr>
            <w:tcW w:w="1346"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Iron</w:t>
            </w:r>
          </w:p>
        </w:tc>
        <w:tc>
          <w:tcPr>
            <w:tcW w:w="994"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0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2.81 ± 0.02</w:t>
            </w:r>
            <w:r w:rsidRPr="00AC2884">
              <w:rPr>
                <w:rFonts w:ascii="Times New Roman" w:eastAsia="Times New Roman" w:hAnsi="Times New Roman"/>
                <w:sz w:val="24"/>
                <w:szCs w:val="24"/>
                <w:vertAlign w:val="superscript"/>
              </w:rPr>
              <w:t>a</w:t>
            </w:r>
          </w:p>
        </w:tc>
        <w:tc>
          <w:tcPr>
            <w:tcW w:w="146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3.67 ± 0.02</w:t>
            </w:r>
            <w:r w:rsidRPr="00AC2884">
              <w:rPr>
                <w:rFonts w:ascii="Times New Roman" w:eastAsia="Times New Roman" w:hAnsi="Times New Roman"/>
                <w:sz w:val="24"/>
                <w:szCs w:val="24"/>
                <w:vertAlign w:val="superscript"/>
              </w:rPr>
              <w:t>a</w:t>
            </w:r>
          </w:p>
        </w:tc>
        <w:tc>
          <w:tcPr>
            <w:tcW w:w="162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1.15 ± 0.02</w:t>
            </w:r>
            <w:r w:rsidRPr="00AC2884">
              <w:rPr>
                <w:rFonts w:ascii="Times New Roman" w:eastAsia="Times New Roman" w:hAnsi="Times New Roman"/>
                <w:sz w:val="24"/>
                <w:szCs w:val="24"/>
                <w:vertAlign w:val="superscript"/>
              </w:rPr>
              <w:t>b</w:t>
            </w:r>
          </w:p>
        </w:tc>
        <w:tc>
          <w:tcPr>
            <w:tcW w:w="153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2.51 ± 0.00</w:t>
            </w:r>
            <w:r w:rsidRPr="00AC2884">
              <w:rPr>
                <w:rFonts w:ascii="Times New Roman" w:eastAsia="Times New Roman" w:hAnsi="Times New Roman"/>
                <w:sz w:val="24"/>
                <w:szCs w:val="24"/>
                <w:vertAlign w:val="superscript"/>
              </w:rPr>
              <w:t>a</w:t>
            </w:r>
          </w:p>
        </w:tc>
        <w:tc>
          <w:tcPr>
            <w:tcW w:w="142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1.19 ± 0.07</w:t>
            </w:r>
            <w:r w:rsidRPr="00AC2884">
              <w:rPr>
                <w:rFonts w:ascii="Times New Roman" w:eastAsia="Times New Roman" w:hAnsi="Times New Roman"/>
                <w:sz w:val="24"/>
                <w:szCs w:val="24"/>
                <w:vertAlign w:val="superscript"/>
              </w:rPr>
              <w:t>d</w:t>
            </w:r>
          </w:p>
        </w:tc>
        <w:tc>
          <w:tcPr>
            <w:tcW w:w="1624" w:type="dxa"/>
          </w:tcPr>
          <w:p w:rsidR="00D55FC1" w:rsidRPr="00AC2884" w:rsidRDefault="00D55FC1" w:rsidP="00E736D6">
            <w:pPr>
              <w:pStyle w:val="Default"/>
              <w:jc w:val="both"/>
              <w:rPr>
                <w:color w:val="auto"/>
              </w:rPr>
            </w:pPr>
            <w:r>
              <w:rPr>
                <w:color w:val="auto"/>
              </w:rPr>
              <w:t>NA</w:t>
            </w:r>
          </w:p>
        </w:tc>
      </w:tr>
      <w:tr w:rsidR="00D55FC1" w:rsidRPr="00AC2884" w:rsidTr="00E736D6">
        <w:tc>
          <w:tcPr>
            <w:tcW w:w="1346"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Lead</w:t>
            </w:r>
          </w:p>
        </w:tc>
        <w:tc>
          <w:tcPr>
            <w:tcW w:w="994"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0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1.32 ± 0.01</w:t>
            </w:r>
            <w:r w:rsidRPr="00AC2884">
              <w:rPr>
                <w:rFonts w:ascii="Times New Roman" w:eastAsia="Times New Roman" w:hAnsi="Times New Roman"/>
                <w:sz w:val="24"/>
                <w:szCs w:val="24"/>
                <w:vertAlign w:val="superscript"/>
              </w:rPr>
              <w:t>a</w:t>
            </w:r>
          </w:p>
        </w:tc>
        <w:tc>
          <w:tcPr>
            <w:tcW w:w="146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2.72 ± 0.43</w:t>
            </w:r>
            <w:r w:rsidRPr="00AC2884">
              <w:rPr>
                <w:rFonts w:ascii="Times New Roman" w:eastAsia="Times New Roman" w:hAnsi="Times New Roman"/>
                <w:sz w:val="24"/>
                <w:szCs w:val="24"/>
                <w:vertAlign w:val="superscript"/>
              </w:rPr>
              <w:t>b</w:t>
            </w:r>
          </w:p>
        </w:tc>
        <w:tc>
          <w:tcPr>
            <w:tcW w:w="162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0.04 ±0.01</w:t>
            </w:r>
            <w:r w:rsidRPr="00AC2884">
              <w:rPr>
                <w:rFonts w:ascii="Times New Roman" w:eastAsia="Times New Roman" w:hAnsi="Times New Roman"/>
                <w:sz w:val="24"/>
                <w:szCs w:val="24"/>
                <w:vertAlign w:val="superscript"/>
              </w:rPr>
              <w:t>c</w:t>
            </w:r>
          </w:p>
        </w:tc>
        <w:tc>
          <w:tcPr>
            <w:tcW w:w="153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0.14 ±0.06</w:t>
            </w:r>
            <w:r w:rsidRPr="00AC2884">
              <w:rPr>
                <w:rFonts w:ascii="Times New Roman" w:eastAsia="Times New Roman" w:hAnsi="Times New Roman"/>
                <w:sz w:val="24"/>
                <w:szCs w:val="24"/>
                <w:vertAlign w:val="superscript"/>
              </w:rPr>
              <w:t>d</w:t>
            </w:r>
          </w:p>
        </w:tc>
        <w:tc>
          <w:tcPr>
            <w:tcW w:w="142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BDL</w:t>
            </w:r>
          </w:p>
        </w:tc>
        <w:tc>
          <w:tcPr>
            <w:tcW w:w="1624" w:type="dxa"/>
          </w:tcPr>
          <w:p w:rsidR="00D55FC1" w:rsidRPr="00AC2884" w:rsidRDefault="00D55FC1" w:rsidP="00E736D6">
            <w:pPr>
              <w:pStyle w:val="Default"/>
              <w:jc w:val="both"/>
              <w:rPr>
                <w:color w:val="auto"/>
              </w:rPr>
            </w:pPr>
            <w:r w:rsidRPr="00AC2884">
              <w:rPr>
                <w:color w:val="auto"/>
              </w:rPr>
              <w:t>0.05</w:t>
            </w:r>
          </w:p>
        </w:tc>
      </w:tr>
      <w:tr w:rsidR="00D55FC1" w:rsidRPr="00AC2884" w:rsidTr="00E736D6">
        <w:tc>
          <w:tcPr>
            <w:tcW w:w="1346"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Zinc</w:t>
            </w:r>
          </w:p>
        </w:tc>
        <w:tc>
          <w:tcPr>
            <w:tcW w:w="994"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0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2.31 ± 0.20</w:t>
            </w:r>
            <w:r w:rsidRPr="00AC2884">
              <w:rPr>
                <w:rFonts w:ascii="Times New Roman" w:eastAsia="Times New Roman" w:hAnsi="Times New Roman"/>
                <w:sz w:val="24"/>
                <w:szCs w:val="24"/>
                <w:vertAlign w:val="superscript"/>
              </w:rPr>
              <w:t>a</w:t>
            </w:r>
          </w:p>
        </w:tc>
        <w:tc>
          <w:tcPr>
            <w:tcW w:w="146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1.28 ± 0.04</w:t>
            </w:r>
            <w:r w:rsidRPr="00AC2884">
              <w:rPr>
                <w:rFonts w:ascii="Times New Roman" w:eastAsia="Times New Roman" w:hAnsi="Times New Roman"/>
                <w:sz w:val="24"/>
                <w:szCs w:val="24"/>
                <w:vertAlign w:val="superscript"/>
              </w:rPr>
              <w:t>b</w:t>
            </w:r>
          </w:p>
        </w:tc>
        <w:tc>
          <w:tcPr>
            <w:tcW w:w="162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1.07 ± 0.05</w:t>
            </w:r>
            <w:r w:rsidRPr="00AC2884">
              <w:rPr>
                <w:rFonts w:ascii="Times New Roman" w:eastAsia="Times New Roman" w:hAnsi="Times New Roman"/>
                <w:sz w:val="24"/>
                <w:szCs w:val="24"/>
                <w:vertAlign w:val="superscript"/>
              </w:rPr>
              <w:t>c</w:t>
            </w:r>
          </w:p>
        </w:tc>
        <w:tc>
          <w:tcPr>
            <w:tcW w:w="153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1.21 ± 0.02</w:t>
            </w:r>
            <w:r w:rsidRPr="00AC2884">
              <w:rPr>
                <w:rFonts w:ascii="Times New Roman" w:eastAsia="Times New Roman" w:hAnsi="Times New Roman"/>
                <w:sz w:val="24"/>
                <w:szCs w:val="24"/>
                <w:vertAlign w:val="superscript"/>
              </w:rPr>
              <w:t>b</w:t>
            </w:r>
          </w:p>
        </w:tc>
        <w:tc>
          <w:tcPr>
            <w:tcW w:w="142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0.08 ± 0.02</w:t>
            </w:r>
            <w:r w:rsidRPr="00AC2884">
              <w:rPr>
                <w:rFonts w:ascii="Times New Roman" w:eastAsia="Times New Roman" w:hAnsi="Times New Roman"/>
                <w:sz w:val="24"/>
                <w:szCs w:val="24"/>
                <w:vertAlign w:val="superscript"/>
              </w:rPr>
              <w:t>d</w:t>
            </w:r>
          </w:p>
        </w:tc>
        <w:tc>
          <w:tcPr>
            <w:tcW w:w="1624" w:type="dxa"/>
          </w:tcPr>
          <w:p w:rsidR="00D55FC1" w:rsidRPr="00AC2884" w:rsidRDefault="00D55FC1" w:rsidP="00E736D6">
            <w:pPr>
              <w:pStyle w:val="Default"/>
              <w:jc w:val="both"/>
              <w:rPr>
                <w:color w:val="auto"/>
              </w:rPr>
            </w:pPr>
            <w:r>
              <w:rPr>
                <w:color w:val="auto"/>
              </w:rPr>
              <w:t>NA</w:t>
            </w:r>
          </w:p>
        </w:tc>
      </w:tr>
      <w:tr w:rsidR="00D55FC1" w:rsidRPr="00AC2884" w:rsidTr="00E736D6">
        <w:tc>
          <w:tcPr>
            <w:tcW w:w="1346"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Manganese</w:t>
            </w:r>
          </w:p>
        </w:tc>
        <w:tc>
          <w:tcPr>
            <w:tcW w:w="994"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0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0.16± 0.01</w:t>
            </w:r>
            <w:r w:rsidRPr="00AC2884">
              <w:rPr>
                <w:rFonts w:ascii="Times New Roman" w:eastAsia="Times New Roman" w:hAnsi="Times New Roman"/>
                <w:sz w:val="24"/>
                <w:szCs w:val="24"/>
                <w:vertAlign w:val="superscript"/>
              </w:rPr>
              <w:t>a</w:t>
            </w:r>
          </w:p>
        </w:tc>
        <w:tc>
          <w:tcPr>
            <w:tcW w:w="146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0.28 ± 0.00</w:t>
            </w:r>
            <w:r w:rsidRPr="00AC2884">
              <w:rPr>
                <w:rFonts w:ascii="Times New Roman" w:eastAsia="Times New Roman" w:hAnsi="Times New Roman"/>
                <w:sz w:val="24"/>
                <w:szCs w:val="24"/>
                <w:vertAlign w:val="superscript"/>
              </w:rPr>
              <w:t>b</w:t>
            </w:r>
          </w:p>
        </w:tc>
        <w:tc>
          <w:tcPr>
            <w:tcW w:w="162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0.12 ± 0.043</w:t>
            </w:r>
            <w:r w:rsidRPr="00AC2884">
              <w:rPr>
                <w:rFonts w:ascii="Times New Roman" w:eastAsia="Times New Roman" w:hAnsi="Times New Roman"/>
                <w:sz w:val="24"/>
                <w:szCs w:val="24"/>
                <w:vertAlign w:val="superscript"/>
              </w:rPr>
              <w:t>c</w:t>
            </w:r>
          </w:p>
        </w:tc>
        <w:tc>
          <w:tcPr>
            <w:tcW w:w="153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0.14 ± 0.00</w:t>
            </w:r>
            <w:r w:rsidRPr="00AC2884">
              <w:rPr>
                <w:rFonts w:ascii="Times New Roman" w:eastAsia="Times New Roman" w:hAnsi="Times New Roman"/>
                <w:sz w:val="24"/>
                <w:szCs w:val="24"/>
                <w:vertAlign w:val="superscript"/>
              </w:rPr>
              <w:t>a</w:t>
            </w:r>
          </w:p>
        </w:tc>
        <w:tc>
          <w:tcPr>
            <w:tcW w:w="142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0.71 ± 0.0</w:t>
            </w:r>
            <w:r w:rsidRPr="00AC2884">
              <w:rPr>
                <w:rFonts w:ascii="Times New Roman" w:eastAsia="Times New Roman" w:hAnsi="Times New Roman"/>
                <w:sz w:val="24"/>
                <w:szCs w:val="24"/>
                <w:vertAlign w:val="superscript"/>
              </w:rPr>
              <w:t>d</w:t>
            </w:r>
          </w:p>
        </w:tc>
        <w:tc>
          <w:tcPr>
            <w:tcW w:w="1624" w:type="dxa"/>
          </w:tcPr>
          <w:p w:rsidR="00D55FC1" w:rsidRPr="00AC2884" w:rsidRDefault="00D55FC1" w:rsidP="00E736D6">
            <w:pPr>
              <w:pStyle w:val="Default"/>
              <w:jc w:val="both"/>
              <w:rPr>
                <w:color w:val="auto"/>
              </w:rPr>
            </w:pPr>
            <w:r w:rsidRPr="00AC2884">
              <w:rPr>
                <w:color w:val="auto"/>
              </w:rPr>
              <w:t>1.5</w:t>
            </w:r>
          </w:p>
        </w:tc>
      </w:tr>
      <w:tr w:rsidR="00D55FC1" w:rsidRPr="00AC2884" w:rsidTr="00E736D6">
        <w:tc>
          <w:tcPr>
            <w:tcW w:w="1346"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Chromium</w:t>
            </w:r>
          </w:p>
        </w:tc>
        <w:tc>
          <w:tcPr>
            <w:tcW w:w="994"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0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4.32 ± 0.58</w:t>
            </w:r>
            <w:r w:rsidRPr="00AC2884">
              <w:rPr>
                <w:rFonts w:ascii="Times New Roman" w:eastAsia="Times New Roman" w:hAnsi="Times New Roman"/>
                <w:sz w:val="24"/>
                <w:szCs w:val="24"/>
                <w:vertAlign w:val="superscript"/>
              </w:rPr>
              <w:t>a</w:t>
            </w:r>
          </w:p>
        </w:tc>
        <w:tc>
          <w:tcPr>
            <w:tcW w:w="146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6.91 ± 0.02</w:t>
            </w:r>
            <w:r w:rsidRPr="00AC2884">
              <w:rPr>
                <w:rFonts w:ascii="Times New Roman" w:eastAsia="Times New Roman" w:hAnsi="Times New Roman"/>
                <w:sz w:val="24"/>
                <w:szCs w:val="24"/>
                <w:vertAlign w:val="superscript"/>
              </w:rPr>
              <w:t>b</w:t>
            </w:r>
          </w:p>
        </w:tc>
        <w:tc>
          <w:tcPr>
            <w:tcW w:w="162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0.67 ± 0.15</w:t>
            </w:r>
            <w:r w:rsidRPr="00AC2884">
              <w:rPr>
                <w:rFonts w:ascii="Times New Roman" w:eastAsia="Times New Roman" w:hAnsi="Times New Roman"/>
                <w:sz w:val="24"/>
                <w:szCs w:val="24"/>
                <w:vertAlign w:val="superscript"/>
              </w:rPr>
              <w:t>c</w:t>
            </w:r>
          </w:p>
        </w:tc>
        <w:tc>
          <w:tcPr>
            <w:tcW w:w="1530"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0.51 ± 0.21</w:t>
            </w:r>
            <w:r w:rsidRPr="00AC2884">
              <w:rPr>
                <w:rFonts w:ascii="Times New Roman" w:eastAsia="Times New Roman" w:hAnsi="Times New Roman"/>
                <w:sz w:val="24"/>
                <w:szCs w:val="24"/>
                <w:vertAlign w:val="superscript"/>
              </w:rPr>
              <w:t>c</w:t>
            </w:r>
          </w:p>
        </w:tc>
        <w:tc>
          <w:tcPr>
            <w:tcW w:w="1425" w:type="dxa"/>
            <w:vAlign w:val="center"/>
          </w:tcPr>
          <w:p w:rsidR="00D55FC1" w:rsidRPr="00AC2884" w:rsidRDefault="00D55FC1" w:rsidP="00E736D6">
            <w:pPr>
              <w:spacing w:line="276" w:lineRule="auto"/>
              <w:rPr>
                <w:rFonts w:ascii="Times New Roman" w:eastAsia="Times New Roman" w:hAnsi="Times New Roman"/>
                <w:sz w:val="24"/>
                <w:szCs w:val="24"/>
              </w:rPr>
            </w:pPr>
            <w:r w:rsidRPr="00AC2884">
              <w:rPr>
                <w:rFonts w:ascii="Times New Roman" w:eastAsia="Times New Roman" w:hAnsi="Times New Roman"/>
                <w:sz w:val="24"/>
                <w:szCs w:val="24"/>
              </w:rPr>
              <w:t>BDL</w:t>
            </w:r>
          </w:p>
        </w:tc>
        <w:tc>
          <w:tcPr>
            <w:tcW w:w="1624" w:type="dxa"/>
          </w:tcPr>
          <w:p w:rsidR="00D55FC1" w:rsidRPr="00AC2884" w:rsidRDefault="00D55FC1" w:rsidP="00E736D6">
            <w:pPr>
              <w:pStyle w:val="Default"/>
              <w:jc w:val="both"/>
              <w:rPr>
                <w:color w:val="auto"/>
              </w:rPr>
            </w:pPr>
            <w:r w:rsidRPr="00AC2884">
              <w:rPr>
                <w:color w:val="auto"/>
              </w:rPr>
              <w:t>0.1</w:t>
            </w:r>
          </w:p>
        </w:tc>
      </w:tr>
    </w:tbl>
    <w:p w:rsidR="00D55FC1" w:rsidRPr="00AC2884" w:rsidRDefault="00D55FC1" w:rsidP="00D55FC1">
      <w:pPr>
        <w:spacing w:after="100" w:afterAutospacing="1" w:line="240" w:lineRule="auto"/>
        <w:jc w:val="both"/>
        <w:rPr>
          <w:rFonts w:ascii="Times New Roman" w:hAnsi="Times New Roman"/>
          <w:b/>
          <w:sz w:val="24"/>
          <w:szCs w:val="24"/>
        </w:rPr>
      </w:pPr>
      <w:r>
        <w:rPr>
          <w:rFonts w:ascii="Times New Roman" w:hAnsi="Times New Roman"/>
          <w:b/>
          <w:sz w:val="24"/>
          <w:szCs w:val="24"/>
        </w:rPr>
        <w:t>*NA= Not available</w:t>
      </w:r>
    </w:p>
    <w:p w:rsidR="00D55FC1" w:rsidRPr="00AC2884" w:rsidRDefault="00D55FC1" w:rsidP="00D55FC1">
      <w:pPr>
        <w:spacing w:before="100" w:beforeAutospacing="1" w:after="0" w:line="240" w:lineRule="auto"/>
        <w:jc w:val="both"/>
        <w:rPr>
          <w:rFonts w:ascii="Times New Roman" w:eastAsia="Times New Roman" w:hAnsi="Times New Roman"/>
          <w:b/>
          <w:sz w:val="24"/>
          <w:szCs w:val="24"/>
        </w:rPr>
      </w:pPr>
      <w:r w:rsidRPr="00AC2884">
        <w:rPr>
          <w:rFonts w:ascii="Times New Roman" w:eastAsia="Times New Roman" w:hAnsi="Times New Roman"/>
          <w:b/>
          <w:sz w:val="24"/>
          <w:szCs w:val="24"/>
        </w:rPr>
        <w:t>3.2</w:t>
      </w:r>
      <w:r w:rsidRPr="00AC2884">
        <w:rPr>
          <w:rFonts w:ascii="Times New Roman" w:eastAsia="Times New Roman" w:hAnsi="Times New Roman"/>
          <w:b/>
          <w:sz w:val="24"/>
          <w:szCs w:val="24"/>
        </w:rPr>
        <w:tab/>
        <w:t xml:space="preserve">Variations in Plants Heavy metals concentration in wetlands across seasons </w:t>
      </w:r>
    </w:p>
    <w:p w:rsidR="00D55FC1" w:rsidRDefault="00D55FC1" w:rsidP="00D55FC1">
      <w:pPr>
        <w:spacing w:after="0" w:line="240" w:lineRule="auto"/>
        <w:jc w:val="both"/>
        <w:rPr>
          <w:rFonts w:ascii="Times New Roman" w:eastAsia="Times New Roman" w:hAnsi="Times New Roman"/>
          <w:sz w:val="24"/>
          <w:szCs w:val="24"/>
        </w:rPr>
      </w:pPr>
      <w:r w:rsidRPr="00AC2884">
        <w:rPr>
          <w:rFonts w:ascii="Times New Roman" w:eastAsia="Times New Roman" w:hAnsi="Times New Roman"/>
          <w:sz w:val="24"/>
          <w:szCs w:val="24"/>
        </w:rPr>
        <w:lastRenderedPageBreak/>
        <w:t xml:space="preserve">In the wet season, </w:t>
      </w:r>
      <w:r w:rsidRPr="00AC2884">
        <w:rPr>
          <w:rFonts w:ascii="Times New Roman" w:eastAsia="Times New Roman" w:hAnsi="Times New Roman"/>
          <w:i/>
          <w:iCs/>
          <w:sz w:val="24"/>
          <w:szCs w:val="24"/>
        </w:rPr>
        <w:t xml:space="preserve">N. </w:t>
      </w:r>
      <w:proofErr w:type="spellStart"/>
      <w:r w:rsidRPr="00AC2884">
        <w:rPr>
          <w:rFonts w:ascii="Times New Roman" w:eastAsia="Times New Roman" w:hAnsi="Times New Roman"/>
          <w:i/>
          <w:iCs/>
          <w:sz w:val="24"/>
          <w:szCs w:val="24"/>
        </w:rPr>
        <w:t>biserrata</w:t>
      </w:r>
      <w:proofErr w:type="spellEnd"/>
      <w:r w:rsidRPr="00AC2884">
        <w:rPr>
          <w:rFonts w:ascii="Times New Roman" w:eastAsia="Times New Roman" w:hAnsi="Times New Roman"/>
          <w:sz w:val="24"/>
          <w:szCs w:val="24"/>
        </w:rPr>
        <w:t xml:space="preserve"> showed the highest accumulation of zinc (Zn)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(31.49 ± 2.27 mg/kg) and the least in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(2.41 ± 0.22 mg/kg). Iron (Fe) was most concentrated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(19.40 ± 1.83 mg/kg), while the lowest level was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(3.04 ± 0.87 mg/kg). Cadmium (Cd) and manganese (</w:t>
      </w:r>
      <w:proofErr w:type="spellStart"/>
      <w:r w:rsidRPr="00AC2884">
        <w:rPr>
          <w:rFonts w:ascii="Times New Roman" w:eastAsia="Times New Roman" w:hAnsi="Times New Roman"/>
          <w:sz w:val="24"/>
          <w:szCs w:val="24"/>
        </w:rPr>
        <w:t>Mn</w:t>
      </w:r>
      <w:proofErr w:type="spellEnd"/>
      <w:r w:rsidRPr="00AC2884">
        <w:rPr>
          <w:rFonts w:ascii="Times New Roman" w:eastAsia="Times New Roman" w:hAnsi="Times New Roman"/>
          <w:sz w:val="24"/>
          <w:szCs w:val="24"/>
        </w:rPr>
        <w:t xml:space="preserve">) concentrations were highest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(0.70 ± 0.98 mg/kg and 2.62 ± 0.53 mg/kg, respectively) and least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(0.18 ± 0.02 mg/kg and 0.50 ± 0.07 mg/kg, respectively). Lead (</w:t>
      </w:r>
      <w:proofErr w:type="spellStart"/>
      <w:r w:rsidRPr="00AC2884">
        <w:rPr>
          <w:rFonts w:ascii="Times New Roman" w:eastAsia="Times New Roman" w:hAnsi="Times New Roman"/>
          <w:sz w:val="24"/>
          <w:szCs w:val="24"/>
        </w:rPr>
        <w:t>Pb</w:t>
      </w:r>
      <w:proofErr w:type="spellEnd"/>
      <w:r w:rsidRPr="00AC2884">
        <w:rPr>
          <w:rFonts w:ascii="Times New Roman" w:eastAsia="Times New Roman" w:hAnsi="Times New Roman"/>
          <w:sz w:val="24"/>
          <w:szCs w:val="24"/>
        </w:rPr>
        <w:t xml:space="preserve">) was only detectable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(0.56 ± 0.92 mg/kg) and Marina (0.05 ± 0.03 mg/kg), while chromium (Cr) peaked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(3.12 ± 0.24 mg/kg) (Table 3). Similarly, </w:t>
      </w:r>
      <w:r w:rsidRPr="00AC2884">
        <w:rPr>
          <w:rFonts w:ascii="Times New Roman" w:eastAsia="Times New Roman" w:hAnsi="Times New Roman"/>
          <w:i/>
          <w:iCs/>
          <w:sz w:val="24"/>
          <w:szCs w:val="24"/>
        </w:rPr>
        <w:t xml:space="preserve">N. </w:t>
      </w:r>
      <w:proofErr w:type="spellStart"/>
      <w:r w:rsidRPr="00AC2884">
        <w:rPr>
          <w:rFonts w:ascii="Times New Roman" w:eastAsia="Times New Roman" w:hAnsi="Times New Roman"/>
          <w:i/>
          <w:iCs/>
          <w:sz w:val="24"/>
          <w:szCs w:val="24"/>
        </w:rPr>
        <w:t>undulata</w:t>
      </w:r>
      <w:proofErr w:type="spellEnd"/>
      <w:r w:rsidRPr="00AC2884">
        <w:rPr>
          <w:rFonts w:ascii="Times New Roman" w:eastAsia="Times New Roman" w:hAnsi="Times New Roman"/>
          <w:sz w:val="24"/>
          <w:szCs w:val="24"/>
        </w:rPr>
        <w:t xml:space="preserve"> accumulated the highest level of iron (Fe)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(10.83 ± 0.56 mg/kg), with the lowest concentration observed in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(3.21 ± 0.83 mg/kg). Zinc (Zn) was significantly higher in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(13.89 ± 3.27 mg/kg) and lowest in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(1.23 ± 0.04 mg/kg). Cadmium (Cd) levels were generally low but peaked in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(0.21 ± 0.02 mg/kg) and were least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and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(0.05 ± 0.03 mg/kg and 0.06 ± 0.04 mg/kg, respectively). Copper (Cu) levels were highest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(2.67 ± 0.20 mg/kg) and lowest in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(0.31 ± 0.14 mg/kg) (Table 4).</w:t>
      </w:r>
      <w:r>
        <w:rPr>
          <w:rFonts w:ascii="Times New Roman" w:eastAsia="Times New Roman" w:hAnsi="Times New Roman"/>
          <w:sz w:val="24"/>
          <w:szCs w:val="24"/>
        </w:rPr>
        <w:t xml:space="preserve"> </w:t>
      </w:r>
      <w:r w:rsidRPr="00AC2884">
        <w:rPr>
          <w:rFonts w:ascii="Times New Roman" w:eastAsia="Times New Roman" w:hAnsi="Times New Roman"/>
          <w:sz w:val="24"/>
          <w:szCs w:val="24"/>
        </w:rPr>
        <w:t xml:space="preserve">In the same season,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recorded the highest cadmium (Cd) concentration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(0.41 ± 0.18 mg/kg) and the least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(0.11 ± 0.03 mg/kg). Copper (Cu) was most abundant in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(2.71 ± 0.04 mg/kg) and lowest in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(0.42 ± 0.08 mg/kg). Zinc (Zn) levels peaked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(4.72 ± 1.20 mg/kg) and were minimal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(0.41 ± 0.23 mg/kg). Iron (Fe) concentrations were highest in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(6.31 ± 0.22 mg/kg) and lowest in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(2.73 ± 0.12 mg/kg) (Table 5).</w:t>
      </w:r>
    </w:p>
    <w:p w:rsidR="00D55FC1" w:rsidRPr="00AC2884" w:rsidRDefault="00D55FC1" w:rsidP="00D55FC1">
      <w:pPr>
        <w:spacing w:after="0" w:line="240" w:lineRule="auto"/>
        <w:jc w:val="both"/>
        <w:rPr>
          <w:rFonts w:ascii="Times New Roman" w:hAnsi="Times New Roman"/>
          <w:b/>
          <w:bCs/>
          <w:iCs/>
          <w:sz w:val="24"/>
          <w:szCs w:val="24"/>
        </w:rPr>
      </w:pPr>
      <w:r w:rsidRPr="00AC2884">
        <w:rPr>
          <w:rFonts w:ascii="Times New Roman" w:hAnsi="Times New Roman"/>
          <w:b/>
          <w:bCs/>
          <w:iCs/>
          <w:sz w:val="24"/>
          <w:szCs w:val="24"/>
        </w:rPr>
        <w:t>Table 3: Mean (</w:t>
      </w:r>
      <w:r w:rsidRPr="00AC2884">
        <w:rPr>
          <w:rFonts w:ascii="Times New Roman" w:hAnsi="Times New Roman"/>
          <w:b/>
          <w:sz w:val="24"/>
          <w:szCs w:val="24"/>
        </w:rPr>
        <w:t>±</w:t>
      </w:r>
      <w:r w:rsidRPr="00AC2884">
        <w:rPr>
          <w:rFonts w:ascii="Times New Roman" w:hAnsi="Times New Roman"/>
          <w:b/>
          <w:bCs/>
          <w:iCs/>
          <w:sz w:val="24"/>
          <w:szCs w:val="24"/>
        </w:rPr>
        <w:t xml:space="preserve"> Standard Error) of Trace Metal Concentration (mg/kg) in the </w:t>
      </w:r>
      <w:r w:rsidRPr="00AC2884">
        <w:rPr>
          <w:rFonts w:ascii="Times New Roman" w:hAnsi="Times New Roman"/>
          <w:b/>
          <w:bCs/>
          <w:i/>
          <w:iCs/>
          <w:sz w:val="24"/>
          <w:szCs w:val="24"/>
        </w:rPr>
        <w:t xml:space="preserve">N. </w:t>
      </w:r>
      <w:proofErr w:type="spellStart"/>
      <w:r w:rsidRPr="00AC2884">
        <w:rPr>
          <w:rFonts w:ascii="Times New Roman" w:hAnsi="Times New Roman"/>
          <w:b/>
          <w:bCs/>
          <w:i/>
          <w:iCs/>
          <w:sz w:val="24"/>
          <w:szCs w:val="24"/>
        </w:rPr>
        <w:t>biseratta</w:t>
      </w:r>
      <w:proofErr w:type="spellEnd"/>
      <w:r w:rsidRPr="00AC2884">
        <w:rPr>
          <w:rFonts w:ascii="Times New Roman" w:hAnsi="Times New Roman"/>
          <w:b/>
          <w:bCs/>
          <w:iCs/>
          <w:sz w:val="24"/>
          <w:szCs w:val="24"/>
        </w:rPr>
        <w:t xml:space="preserve"> (Wet Season).</w:t>
      </w:r>
    </w:p>
    <w:tbl>
      <w:tblPr>
        <w:tblW w:w="11790" w:type="dxa"/>
        <w:tblInd w:w="-972" w:type="dxa"/>
        <w:tblLayout w:type="fixed"/>
        <w:tblLook w:val="04A0" w:firstRow="1" w:lastRow="0" w:firstColumn="1" w:lastColumn="0" w:noHBand="0" w:noVBand="1"/>
      </w:tblPr>
      <w:tblGrid>
        <w:gridCol w:w="1620"/>
        <w:gridCol w:w="887"/>
        <w:gridCol w:w="1543"/>
        <w:gridCol w:w="1530"/>
        <w:gridCol w:w="1530"/>
        <w:gridCol w:w="1530"/>
        <w:gridCol w:w="1530"/>
        <w:gridCol w:w="1620"/>
      </w:tblGrid>
      <w:tr w:rsidR="00D55FC1" w:rsidRPr="00AC2884" w:rsidTr="00E736D6">
        <w:trPr>
          <w:trHeight w:val="503"/>
        </w:trPr>
        <w:tc>
          <w:tcPr>
            <w:tcW w:w="162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Trace Metals</w:t>
            </w:r>
          </w:p>
        </w:tc>
        <w:tc>
          <w:tcPr>
            <w:tcW w:w="887"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Units</w:t>
            </w:r>
          </w:p>
        </w:tc>
        <w:tc>
          <w:tcPr>
            <w:tcW w:w="1543" w:type="dxa"/>
            <w:tcBorders>
              <w:top w:val="single" w:sz="4" w:space="0" w:color="auto"/>
              <w:bottom w:val="single" w:sz="4" w:space="0" w:color="auto"/>
            </w:tcBorders>
          </w:tcPr>
          <w:p w:rsidR="00D55FC1" w:rsidRPr="00AC2884" w:rsidRDefault="00D55FC1" w:rsidP="00E736D6">
            <w:pPr>
              <w:pStyle w:val="Default"/>
              <w:jc w:val="both"/>
              <w:rPr>
                <w:color w:val="auto"/>
              </w:rPr>
            </w:pPr>
            <w:proofErr w:type="spellStart"/>
            <w:r w:rsidRPr="00AC2884">
              <w:rPr>
                <w:color w:val="auto"/>
              </w:rPr>
              <w:t>Atabong</w:t>
            </w:r>
            <w:proofErr w:type="spellEnd"/>
          </w:p>
        </w:tc>
        <w:tc>
          <w:tcPr>
            <w:tcW w:w="15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Marina</w:t>
            </w:r>
          </w:p>
        </w:tc>
        <w:tc>
          <w:tcPr>
            <w:tcW w:w="15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Ikot</w:t>
            </w:r>
            <w:proofErr w:type="spellEnd"/>
            <w:r w:rsidRPr="00AC2884">
              <w:rPr>
                <w:color w:val="auto"/>
              </w:rPr>
              <w:t xml:space="preserve"> </w:t>
            </w:r>
            <w:proofErr w:type="spellStart"/>
            <w:r w:rsidRPr="00AC2884">
              <w:rPr>
                <w:color w:val="auto"/>
              </w:rPr>
              <w:t>Ibiok</w:t>
            </w:r>
            <w:proofErr w:type="spellEnd"/>
          </w:p>
        </w:tc>
        <w:tc>
          <w:tcPr>
            <w:tcW w:w="15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Ikot</w:t>
            </w:r>
            <w:proofErr w:type="spellEnd"/>
            <w:r w:rsidRPr="00AC2884">
              <w:rPr>
                <w:color w:val="auto"/>
              </w:rPr>
              <w:t xml:space="preserve"> </w:t>
            </w:r>
            <w:proofErr w:type="spellStart"/>
            <w:r w:rsidRPr="00AC2884">
              <w:rPr>
                <w:color w:val="auto"/>
              </w:rPr>
              <w:t>udota</w:t>
            </w:r>
            <w:proofErr w:type="spellEnd"/>
          </w:p>
        </w:tc>
        <w:tc>
          <w:tcPr>
            <w:tcW w:w="1530" w:type="dxa"/>
            <w:tcBorders>
              <w:top w:val="single" w:sz="4" w:space="0" w:color="auto"/>
              <w:bottom w:val="single" w:sz="4" w:space="0" w:color="auto"/>
            </w:tcBorders>
          </w:tcPr>
          <w:p w:rsidR="00D55FC1" w:rsidRPr="00AC2884" w:rsidRDefault="00D55FC1" w:rsidP="00E736D6">
            <w:pPr>
              <w:pStyle w:val="Default"/>
              <w:jc w:val="both"/>
              <w:rPr>
                <w:color w:val="auto"/>
              </w:rPr>
            </w:pPr>
            <w:r w:rsidRPr="00AC2884">
              <w:rPr>
                <w:color w:val="auto"/>
              </w:rPr>
              <w:t xml:space="preserve"> </w:t>
            </w:r>
            <w:proofErr w:type="spellStart"/>
            <w:r w:rsidRPr="00AC2884">
              <w:rPr>
                <w:color w:val="auto"/>
              </w:rPr>
              <w:t>Etebi</w:t>
            </w:r>
            <w:proofErr w:type="spellEnd"/>
          </w:p>
        </w:tc>
        <w:tc>
          <w:tcPr>
            <w:tcW w:w="1620" w:type="dxa"/>
            <w:tcBorders>
              <w:top w:val="single" w:sz="4" w:space="0" w:color="auto"/>
              <w:bottom w:val="single" w:sz="4" w:space="0" w:color="auto"/>
            </w:tcBorders>
          </w:tcPr>
          <w:p w:rsidR="00D55FC1" w:rsidRPr="00AC2884" w:rsidRDefault="00D55FC1" w:rsidP="00E736D6">
            <w:pPr>
              <w:pStyle w:val="Default"/>
              <w:jc w:val="both"/>
              <w:rPr>
                <w:color w:val="auto"/>
              </w:rPr>
            </w:pPr>
            <w:r w:rsidRPr="00AC2884">
              <w:rPr>
                <w:color w:val="auto"/>
              </w:rPr>
              <w:t>WHO (2018)</w:t>
            </w:r>
          </w:p>
        </w:tc>
      </w:tr>
      <w:tr w:rsidR="00D55FC1" w:rsidRPr="00AC2884" w:rsidTr="00E736D6">
        <w:trPr>
          <w:trHeight w:val="314"/>
        </w:trPr>
        <w:tc>
          <w:tcPr>
            <w:tcW w:w="162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Cadmium</w:t>
            </w:r>
          </w:p>
        </w:tc>
        <w:tc>
          <w:tcPr>
            <w:tcW w:w="887"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Borders>
              <w:top w:val="single" w:sz="4" w:space="0" w:color="auto"/>
            </w:tcBorders>
          </w:tcPr>
          <w:p w:rsidR="00D55FC1" w:rsidRPr="00AC2884" w:rsidRDefault="00D55FC1" w:rsidP="00E736D6">
            <w:pPr>
              <w:pStyle w:val="Default"/>
              <w:jc w:val="both"/>
              <w:rPr>
                <w:color w:val="auto"/>
              </w:rPr>
            </w:pPr>
            <w:r w:rsidRPr="00AC2884">
              <w:rPr>
                <w:color w:val="auto"/>
              </w:rPr>
              <w:t>0.70 ± 0.098</w:t>
            </w:r>
            <w:r w:rsidRPr="00AC2884">
              <w:rPr>
                <w:color w:val="auto"/>
                <w:vertAlign w:val="superscript"/>
              </w:rPr>
              <w:t>a</w:t>
            </w:r>
          </w:p>
        </w:tc>
        <w:tc>
          <w:tcPr>
            <w:tcW w:w="15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0.59 ± 0.093</w:t>
            </w:r>
            <w:r w:rsidRPr="00AC2884">
              <w:rPr>
                <w:color w:val="auto"/>
                <w:vertAlign w:val="superscript"/>
              </w:rPr>
              <w:t>a</w:t>
            </w:r>
          </w:p>
        </w:tc>
        <w:tc>
          <w:tcPr>
            <w:tcW w:w="15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0.18 ± 0.02</w:t>
            </w:r>
            <w:r w:rsidRPr="00AC2884">
              <w:rPr>
                <w:color w:val="auto"/>
                <w:vertAlign w:val="superscript"/>
              </w:rPr>
              <w:t>b</w:t>
            </w:r>
          </w:p>
        </w:tc>
        <w:tc>
          <w:tcPr>
            <w:tcW w:w="15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0.41 ± 0.02</w:t>
            </w:r>
            <w:r w:rsidRPr="00AC2884">
              <w:rPr>
                <w:color w:val="auto"/>
                <w:vertAlign w:val="superscript"/>
              </w:rPr>
              <w:t>c</w:t>
            </w:r>
          </w:p>
        </w:tc>
        <w:tc>
          <w:tcPr>
            <w:tcW w:w="1530" w:type="dxa"/>
            <w:tcBorders>
              <w:top w:val="single" w:sz="4" w:space="0" w:color="auto"/>
            </w:tcBorders>
          </w:tcPr>
          <w:p w:rsidR="00D55FC1" w:rsidRPr="00AC2884" w:rsidRDefault="00D55FC1" w:rsidP="00E736D6">
            <w:pPr>
              <w:pStyle w:val="Default"/>
              <w:jc w:val="both"/>
              <w:rPr>
                <w:color w:val="auto"/>
              </w:rPr>
            </w:pPr>
            <w:r w:rsidRPr="00AC2884">
              <w:rPr>
                <w:color w:val="auto"/>
              </w:rPr>
              <w:t>0.34 ± 0.06</w:t>
            </w:r>
            <w:r w:rsidRPr="00AC2884">
              <w:rPr>
                <w:color w:val="auto"/>
                <w:vertAlign w:val="superscript"/>
              </w:rPr>
              <w:t>c</w:t>
            </w:r>
          </w:p>
        </w:tc>
        <w:tc>
          <w:tcPr>
            <w:tcW w:w="1620" w:type="dxa"/>
            <w:tcBorders>
              <w:top w:val="single" w:sz="4" w:space="0" w:color="auto"/>
            </w:tcBorders>
          </w:tcPr>
          <w:p w:rsidR="00D55FC1" w:rsidRPr="00AC2884" w:rsidRDefault="00D55FC1" w:rsidP="00E736D6">
            <w:pPr>
              <w:pStyle w:val="Default"/>
              <w:jc w:val="both"/>
              <w:rPr>
                <w:color w:val="auto"/>
              </w:rPr>
            </w:pPr>
            <w:r w:rsidRPr="00AC2884">
              <w:rPr>
                <w:color w:val="auto"/>
              </w:rPr>
              <w:t>0.2</w:t>
            </w:r>
          </w:p>
        </w:tc>
      </w:tr>
      <w:tr w:rsidR="00D55FC1" w:rsidRPr="00AC2884" w:rsidTr="00E736D6">
        <w:trPr>
          <w:trHeight w:val="341"/>
        </w:trPr>
        <w:tc>
          <w:tcPr>
            <w:tcW w:w="1620" w:type="dxa"/>
            <w:shd w:val="clear" w:color="auto" w:fill="auto"/>
          </w:tcPr>
          <w:p w:rsidR="00D55FC1" w:rsidRPr="00AC2884" w:rsidRDefault="00D55FC1" w:rsidP="00E736D6">
            <w:pPr>
              <w:pStyle w:val="Default"/>
              <w:jc w:val="both"/>
              <w:rPr>
                <w:color w:val="auto"/>
              </w:rPr>
            </w:pPr>
            <w:r w:rsidRPr="00AC2884">
              <w:rPr>
                <w:color w:val="auto"/>
              </w:rPr>
              <w:t xml:space="preserve">Copper </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3.05 ± 0.23</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0.81 ± 0.37</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0.10 ± 0.03</w:t>
            </w:r>
            <w:r w:rsidRPr="00AC2884">
              <w:rPr>
                <w:color w:val="auto"/>
                <w:vertAlign w:val="superscript"/>
              </w:rPr>
              <w:t>c</w:t>
            </w:r>
          </w:p>
        </w:tc>
        <w:tc>
          <w:tcPr>
            <w:tcW w:w="1530" w:type="dxa"/>
            <w:shd w:val="clear" w:color="auto" w:fill="auto"/>
          </w:tcPr>
          <w:p w:rsidR="00D55FC1" w:rsidRPr="00AC2884" w:rsidRDefault="00D55FC1" w:rsidP="00E736D6">
            <w:pPr>
              <w:pStyle w:val="Default"/>
              <w:jc w:val="both"/>
              <w:rPr>
                <w:color w:val="auto"/>
              </w:rPr>
            </w:pPr>
            <w:r w:rsidRPr="00AC2884">
              <w:rPr>
                <w:color w:val="auto"/>
              </w:rPr>
              <w:t>0.52 ± 0.07</w:t>
            </w:r>
            <w:r w:rsidRPr="00AC2884">
              <w:rPr>
                <w:color w:val="auto"/>
                <w:vertAlign w:val="superscript"/>
              </w:rPr>
              <w:t>b</w:t>
            </w:r>
          </w:p>
        </w:tc>
        <w:tc>
          <w:tcPr>
            <w:tcW w:w="1530" w:type="dxa"/>
          </w:tcPr>
          <w:p w:rsidR="00D55FC1" w:rsidRPr="00AC2884" w:rsidRDefault="00D55FC1" w:rsidP="00E736D6">
            <w:pPr>
              <w:pStyle w:val="Default"/>
              <w:jc w:val="both"/>
              <w:rPr>
                <w:color w:val="auto"/>
              </w:rPr>
            </w:pPr>
            <w:r w:rsidRPr="00AC2884">
              <w:rPr>
                <w:color w:val="auto"/>
              </w:rPr>
              <w:t>0.63 ± 0.07</w:t>
            </w:r>
            <w:r w:rsidRPr="00AC2884">
              <w:rPr>
                <w:color w:val="auto"/>
                <w:vertAlign w:val="superscript"/>
              </w:rPr>
              <w:t>b</w:t>
            </w:r>
          </w:p>
        </w:tc>
        <w:tc>
          <w:tcPr>
            <w:tcW w:w="1620" w:type="dxa"/>
          </w:tcPr>
          <w:p w:rsidR="00D55FC1" w:rsidRPr="00AC2884" w:rsidRDefault="00D55FC1" w:rsidP="00E736D6">
            <w:pPr>
              <w:pStyle w:val="Default"/>
              <w:jc w:val="both"/>
              <w:rPr>
                <w:color w:val="auto"/>
              </w:rPr>
            </w:pPr>
            <w:r w:rsidRPr="00AC2884">
              <w:rPr>
                <w:color w:val="auto"/>
              </w:rPr>
              <w:t>10</w:t>
            </w:r>
          </w:p>
        </w:tc>
      </w:tr>
      <w:tr w:rsidR="00D55FC1" w:rsidRPr="00AC2884" w:rsidTr="00E736D6">
        <w:tc>
          <w:tcPr>
            <w:tcW w:w="1620" w:type="dxa"/>
            <w:shd w:val="clear" w:color="auto" w:fill="auto"/>
          </w:tcPr>
          <w:p w:rsidR="00D55FC1" w:rsidRPr="00AC2884" w:rsidRDefault="00D55FC1" w:rsidP="00E736D6">
            <w:pPr>
              <w:pStyle w:val="Default"/>
              <w:jc w:val="both"/>
              <w:rPr>
                <w:color w:val="auto"/>
              </w:rPr>
            </w:pPr>
            <w:r w:rsidRPr="00AC2884">
              <w:rPr>
                <w:color w:val="auto"/>
              </w:rPr>
              <w:t>Iron</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19.40 ± 1.83</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9.80 ± 1.62</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3.04 ± 0.87</w:t>
            </w:r>
            <w:r w:rsidRPr="00AC2884">
              <w:rPr>
                <w:color w:val="auto"/>
                <w:vertAlign w:val="superscript"/>
              </w:rPr>
              <w:t>c</w:t>
            </w:r>
          </w:p>
        </w:tc>
        <w:tc>
          <w:tcPr>
            <w:tcW w:w="1530" w:type="dxa"/>
            <w:shd w:val="clear" w:color="auto" w:fill="auto"/>
          </w:tcPr>
          <w:p w:rsidR="00D55FC1" w:rsidRPr="00AC2884" w:rsidRDefault="00D55FC1" w:rsidP="00E736D6">
            <w:pPr>
              <w:pStyle w:val="Default"/>
              <w:jc w:val="both"/>
              <w:rPr>
                <w:color w:val="auto"/>
              </w:rPr>
            </w:pPr>
            <w:r w:rsidRPr="00AC2884">
              <w:rPr>
                <w:color w:val="auto"/>
              </w:rPr>
              <w:t>11.91 ± 0.03</w:t>
            </w:r>
            <w:r w:rsidRPr="00AC2884">
              <w:rPr>
                <w:color w:val="auto"/>
                <w:vertAlign w:val="superscript"/>
              </w:rPr>
              <w:t>b</w:t>
            </w:r>
          </w:p>
        </w:tc>
        <w:tc>
          <w:tcPr>
            <w:tcW w:w="1530" w:type="dxa"/>
          </w:tcPr>
          <w:p w:rsidR="00D55FC1" w:rsidRPr="00AC2884" w:rsidRDefault="00D55FC1" w:rsidP="00E736D6">
            <w:pPr>
              <w:pStyle w:val="Default"/>
              <w:jc w:val="both"/>
              <w:rPr>
                <w:color w:val="auto"/>
              </w:rPr>
            </w:pPr>
            <w:r w:rsidRPr="00AC2884">
              <w:rPr>
                <w:color w:val="auto"/>
              </w:rPr>
              <w:t>12.17 ± 0.57</w:t>
            </w:r>
            <w:r w:rsidRPr="00AC2884">
              <w:rPr>
                <w:color w:val="auto"/>
                <w:vertAlign w:val="superscript"/>
              </w:rPr>
              <w:t>b</w:t>
            </w:r>
          </w:p>
        </w:tc>
        <w:tc>
          <w:tcPr>
            <w:tcW w:w="1620" w:type="dxa"/>
          </w:tcPr>
          <w:p w:rsidR="00D55FC1" w:rsidRPr="00AC2884" w:rsidRDefault="00D55FC1" w:rsidP="00E736D6">
            <w:pPr>
              <w:pStyle w:val="Default"/>
              <w:jc w:val="both"/>
              <w:rPr>
                <w:color w:val="auto"/>
              </w:rPr>
            </w:pPr>
            <w:r>
              <w:rPr>
                <w:color w:val="auto"/>
              </w:rPr>
              <w:t>NA</w:t>
            </w:r>
          </w:p>
        </w:tc>
      </w:tr>
      <w:tr w:rsidR="00D55FC1" w:rsidRPr="00AC2884" w:rsidTr="00E736D6">
        <w:tc>
          <w:tcPr>
            <w:tcW w:w="1620" w:type="dxa"/>
            <w:shd w:val="clear" w:color="auto" w:fill="auto"/>
          </w:tcPr>
          <w:p w:rsidR="00D55FC1" w:rsidRPr="00AC2884" w:rsidRDefault="00D55FC1" w:rsidP="00E736D6">
            <w:pPr>
              <w:pStyle w:val="Default"/>
              <w:jc w:val="both"/>
              <w:rPr>
                <w:color w:val="auto"/>
              </w:rPr>
            </w:pPr>
            <w:r w:rsidRPr="00AC2884">
              <w:rPr>
                <w:color w:val="auto"/>
              </w:rPr>
              <w:t>Lead</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0.56 ± 0.192</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0.05 ± 0.03</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BDL</w:t>
            </w:r>
          </w:p>
        </w:tc>
        <w:tc>
          <w:tcPr>
            <w:tcW w:w="1530" w:type="dxa"/>
            <w:shd w:val="clear" w:color="auto" w:fill="auto"/>
          </w:tcPr>
          <w:p w:rsidR="00D55FC1" w:rsidRPr="00AC2884" w:rsidRDefault="00D55FC1" w:rsidP="00E736D6">
            <w:pPr>
              <w:pStyle w:val="Default"/>
              <w:jc w:val="both"/>
              <w:rPr>
                <w:color w:val="auto"/>
              </w:rPr>
            </w:pPr>
            <w:r w:rsidRPr="00AC2884">
              <w:rPr>
                <w:color w:val="auto"/>
              </w:rPr>
              <w:t>BDL</w:t>
            </w:r>
          </w:p>
        </w:tc>
        <w:tc>
          <w:tcPr>
            <w:tcW w:w="1530" w:type="dxa"/>
          </w:tcPr>
          <w:p w:rsidR="00D55FC1" w:rsidRPr="00AC2884" w:rsidRDefault="00D55FC1" w:rsidP="00E736D6">
            <w:pPr>
              <w:pStyle w:val="Default"/>
              <w:jc w:val="both"/>
              <w:rPr>
                <w:color w:val="auto"/>
              </w:rPr>
            </w:pPr>
            <w:r w:rsidRPr="00AC2884">
              <w:rPr>
                <w:color w:val="auto"/>
              </w:rPr>
              <w:t>BDL</w:t>
            </w:r>
          </w:p>
        </w:tc>
        <w:tc>
          <w:tcPr>
            <w:tcW w:w="1620" w:type="dxa"/>
          </w:tcPr>
          <w:p w:rsidR="00D55FC1" w:rsidRPr="00AC2884" w:rsidRDefault="00D55FC1" w:rsidP="00E736D6">
            <w:pPr>
              <w:pStyle w:val="Default"/>
              <w:jc w:val="both"/>
              <w:rPr>
                <w:color w:val="auto"/>
              </w:rPr>
            </w:pPr>
            <w:r w:rsidRPr="00AC2884">
              <w:rPr>
                <w:color w:val="auto"/>
              </w:rPr>
              <w:t>0.1</w:t>
            </w:r>
          </w:p>
        </w:tc>
      </w:tr>
      <w:tr w:rsidR="00D55FC1" w:rsidRPr="00AC2884" w:rsidTr="00E736D6">
        <w:tc>
          <w:tcPr>
            <w:tcW w:w="1620" w:type="dxa"/>
            <w:shd w:val="clear" w:color="auto" w:fill="auto"/>
          </w:tcPr>
          <w:p w:rsidR="00D55FC1" w:rsidRPr="00AC2884" w:rsidRDefault="00D55FC1" w:rsidP="00E736D6">
            <w:pPr>
              <w:pStyle w:val="Default"/>
              <w:jc w:val="both"/>
              <w:rPr>
                <w:color w:val="auto"/>
              </w:rPr>
            </w:pPr>
            <w:r w:rsidRPr="00AC2884">
              <w:rPr>
                <w:color w:val="auto"/>
              </w:rPr>
              <w:t>Zinc</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31.49 ± 2.27</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9.39 ± 3.18</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2.48 ± 0.19</w:t>
            </w:r>
            <w:r w:rsidRPr="00AC2884">
              <w:rPr>
                <w:color w:val="auto"/>
                <w:vertAlign w:val="superscript"/>
              </w:rPr>
              <w:t>c</w:t>
            </w:r>
          </w:p>
        </w:tc>
        <w:tc>
          <w:tcPr>
            <w:tcW w:w="1530" w:type="dxa"/>
            <w:shd w:val="clear" w:color="auto" w:fill="auto"/>
          </w:tcPr>
          <w:p w:rsidR="00D55FC1" w:rsidRPr="00AC2884" w:rsidRDefault="00D55FC1" w:rsidP="00E736D6">
            <w:pPr>
              <w:pStyle w:val="Default"/>
              <w:jc w:val="both"/>
              <w:rPr>
                <w:color w:val="auto"/>
              </w:rPr>
            </w:pPr>
            <w:r w:rsidRPr="00AC2884">
              <w:rPr>
                <w:color w:val="auto"/>
              </w:rPr>
              <w:t>2.12 ± 0.22</w:t>
            </w:r>
            <w:r w:rsidRPr="00AC2884">
              <w:rPr>
                <w:color w:val="auto"/>
                <w:vertAlign w:val="superscript"/>
              </w:rPr>
              <w:t>c</w:t>
            </w:r>
          </w:p>
        </w:tc>
        <w:tc>
          <w:tcPr>
            <w:tcW w:w="1530" w:type="dxa"/>
          </w:tcPr>
          <w:p w:rsidR="00D55FC1" w:rsidRPr="00AC2884" w:rsidRDefault="00D55FC1" w:rsidP="00E736D6">
            <w:pPr>
              <w:pStyle w:val="Default"/>
              <w:jc w:val="both"/>
              <w:rPr>
                <w:color w:val="auto"/>
              </w:rPr>
            </w:pPr>
            <w:r w:rsidRPr="00AC2884">
              <w:rPr>
                <w:color w:val="auto"/>
              </w:rPr>
              <w:t>2.41 ± 0.22</w:t>
            </w:r>
            <w:r w:rsidRPr="00AC2884">
              <w:rPr>
                <w:color w:val="auto"/>
                <w:vertAlign w:val="superscript"/>
              </w:rPr>
              <w:t>c</w:t>
            </w:r>
          </w:p>
        </w:tc>
        <w:tc>
          <w:tcPr>
            <w:tcW w:w="1620" w:type="dxa"/>
          </w:tcPr>
          <w:p w:rsidR="00D55FC1" w:rsidRPr="00AC2884" w:rsidRDefault="00D55FC1" w:rsidP="00E736D6">
            <w:pPr>
              <w:pStyle w:val="Default"/>
              <w:jc w:val="both"/>
              <w:rPr>
                <w:color w:val="auto"/>
              </w:rPr>
            </w:pPr>
            <w:r w:rsidRPr="00AC2884">
              <w:rPr>
                <w:color w:val="auto"/>
              </w:rPr>
              <w:t>50</w:t>
            </w:r>
          </w:p>
        </w:tc>
      </w:tr>
      <w:tr w:rsidR="00D55FC1" w:rsidRPr="00AC2884" w:rsidTr="00E736D6">
        <w:tc>
          <w:tcPr>
            <w:tcW w:w="1620" w:type="dxa"/>
            <w:shd w:val="clear" w:color="auto" w:fill="auto"/>
          </w:tcPr>
          <w:p w:rsidR="00D55FC1" w:rsidRPr="00AC2884" w:rsidRDefault="00D55FC1" w:rsidP="00E736D6">
            <w:pPr>
              <w:pStyle w:val="Default"/>
              <w:jc w:val="both"/>
              <w:rPr>
                <w:color w:val="auto"/>
              </w:rPr>
            </w:pPr>
            <w:r w:rsidRPr="00AC2884">
              <w:rPr>
                <w:color w:val="auto"/>
              </w:rPr>
              <w:t>Manganese</w:t>
            </w:r>
          </w:p>
        </w:tc>
        <w:tc>
          <w:tcPr>
            <w:tcW w:w="887" w:type="dxa"/>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Pr>
          <w:p w:rsidR="00D55FC1" w:rsidRPr="00AC2884" w:rsidRDefault="00D55FC1" w:rsidP="00E736D6">
            <w:pPr>
              <w:pStyle w:val="Default"/>
              <w:jc w:val="both"/>
              <w:rPr>
                <w:color w:val="auto"/>
              </w:rPr>
            </w:pPr>
            <w:r w:rsidRPr="00AC2884">
              <w:rPr>
                <w:color w:val="auto"/>
              </w:rPr>
              <w:t>2.62 ± 0.53</w:t>
            </w:r>
            <w:r w:rsidRPr="00AC2884">
              <w:rPr>
                <w:color w:val="auto"/>
                <w:vertAlign w:val="superscript"/>
              </w:rPr>
              <w:t>a</w:t>
            </w:r>
          </w:p>
        </w:tc>
        <w:tc>
          <w:tcPr>
            <w:tcW w:w="1530" w:type="dxa"/>
            <w:shd w:val="clear" w:color="auto" w:fill="auto"/>
          </w:tcPr>
          <w:p w:rsidR="00D55FC1" w:rsidRPr="00AC2884" w:rsidRDefault="00D55FC1" w:rsidP="00E736D6">
            <w:pPr>
              <w:pStyle w:val="Default"/>
              <w:jc w:val="both"/>
              <w:rPr>
                <w:color w:val="auto"/>
              </w:rPr>
            </w:pPr>
            <w:r w:rsidRPr="00AC2884">
              <w:rPr>
                <w:color w:val="auto"/>
              </w:rPr>
              <w:t>1.35 ± 0.29</w:t>
            </w:r>
            <w:r w:rsidRPr="00AC2884">
              <w:rPr>
                <w:color w:val="auto"/>
                <w:vertAlign w:val="superscript"/>
              </w:rPr>
              <w:t>b</w:t>
            </w:r>
          </w:p>
        </w:tc>
        <w:tc>
          <w:tcPr>
            <w:tcW w:w="1530" w:type="dxa"/>
            <w:shd w:val="clear" w:color="auto" w:fill="auto"/>
          </w:tcPr>
          <w:p w:rsidR="00D55FC1" w:rsidRPr="00AC2884" w:rsidRDefault="00D55FC1" w:rsidP="00E736D6">
            <w:pPr>
              <w:pStyle w:val="Default"/>
              <w:jc w:val="both"/>
              <w:rPr>
                <w:color w:val="auto"/>
              </w:rPr>
            </w:pPr>
            <w:r w:rsidRPr="00AC2884">
              <w:rPr>
                <w:color w:val="auto"/>
              </w:rPr>
              <w:t>0.50 ± 0.07</w:t>
            </w:r>
            <w:r w:rsidRPr="00AC2884">
              <w:rPr>
                <w:color w:val="auto"/>
                <w:vertAlign w:val="superscript"/>
              </w:rPr>
              <w:t>c</w:t>
            </w:r>
          </w:p>
        </w:tc>
        <w:tc>
          <w:tcPr>
            <w:tcW w:w="1530" w:type="dxa"/>
            <w:shd w:val="clear" w:color="auto" w:fill="auto"/>
          </w:tcPr>
          <w:p w:rsidR="00D55FC1" w:rsidRPr="00AC2884" w:rsidRDefault="00D55FC1" w:rsidP="00E736D6">
            <w:pPr>
              <w:pStyle w:val="Default"/>
              <w:jc w:val="both"/>
              <w:rPr>
                <w:color w:val="auto"/>
              </w:rPr>
            </w:pPr>
            <w:r w:rsidRPr="00AC2884">
              <w:rPr>
                <w:color w:val="auto"/>
              </w:rPr>
              <w:t>0.46 ± 0.03</w:t>
            </w:r>
            <w:r w:rsidRPr="00AC2884">
              <w:rPr>
                <w:color w:val="auto"/>
                <w:vertAlign w:val="superscript"/>
              </w:rPr>
              <w:t>c</w:t>
            </w:r>
          </w:p>
        </w:tc>
        <w:tc>
          <w:tcPr>
            <w:tcW w:w="1530" w:type="dxa"/>
          </w:tcPr>
          <w:p w:rsidR="00D55FC1" w:rsidRPr="00AC2884" w:rsidRDefault="00D55FC1" w:rsidP="00E736D6">
            <w:pPr>
              <w:pStyle w:val="Default"/>
              <w:jc w:val="both"/>
              <w:rPr>
                <w:color w:val="auto"/>
              </w:rPr>
            </w:pPr>
            <w:r w:rsidRPr="00AC2884">
              <w:rPr>
                <w:color w:val="auto"/>
              </w:rPr>
              <w:t>0.44 ± 0.07</w:t>
            </w:r>
            <w:r w:rsidRPr="00AC2884">
              <w:rPr>
                <w:color w:val="auto"/>
                <w:vertAlign w:val="superscript"/>
              </w:rPr>
              <w:t>c</w:t>
            </w:r>
          </w:p>
        </w:tc>
        <w:tc>
          <w:tcPr>
            <w:tcW w:w="1620" w:type="dxa"/>
          </w:tcPr>
          <w:p w:rsidR="00D55FC1" w:rsidRPr="00AC2884" w:rsidRDefault="00D55FC1" w:rsidP="00E736D6">
            <w:pPr>
              <w:pStyle w:val="Default"/>
              <w:jc w:val="both"/>
              <w:rPr>
                <w:color w:val="auto"/>
              </w:rPr>
            </w:pPr>
            <w:r w:rsidRPr="00AC2884">
              <w:rPr>
                <w:color w:val="auto"/>
              </w:rPr>
              <w:t>100</w:t>
            </w:r>
          </w:p>
        </w:tc>
      </w:tr>
      <w:tr w:rsidR="00D55FC1" w:rsidRPr="00AC2884" w:rsidTr="00E736D6">
        <w:trPr>
          <w:trHeight w:val="298"/>
        </w:trPr>
        <w:tc>
          <w:tcPr>
            <w:tcW w:w="162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Chromium</w:t>
            </w:r>
          </w:p>
        </w:tc>
        <w:tc>
          <w:tcPr>
            <w:tcW w:w="887"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543" w:type="dxa"/>
            <w:tcBorders>
              <w:bottom w:val="single" w:sz="4" w:space="0" w:color="auto"/>
            </w:tcBorders>
          </w:tcPr>
          <w:p w:rsidR="00D55FC1" w:rsidRPr="00AC2884" w:rsidRDefault="00D55FC1" w:rsidP="00E736D6">
            <w:pPr>
              <w:pStyle w:val="Default"/>
              <w:jc w:val="both"/>
              <w:rPr>
                <w:color w:val="auto"/>
              </w:rPr>
            </w:pPr>
            <w:r w:rsidRPr="00AC2884">
              <w:rPr>
                <w:color w:val="auto"/>
              </w:rPr>
              <w:t>3.12±0.24</w:t>
            </w:r>
            <w:r w:rsidRPr="00AC2884">
              <w:rPr>
                <w:color w:val="auto"/>
                <w:vertAlign w:val="superscript"/>
              </w:rPr>
              <w:t>a</w:t>
            </w:r>
          </w:p>
        </w:tc>
        <w:tc>
          <w:tcPr>
            <w:tcW w:w="15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2.94± 0.68</w:t>
            </w:r>
            <w:r w:rsidRPr="00AC2884">
              <w:rPr>
                <w:color w:val="auto"/>
                <w:vertAlign w:val="superscript"/>
              </w:rPr>
              <w:t>a</w:t>
            </w:r>
          </w:p>
        </w:tc>
        <w:tc>
          <w:tcPr>
            <w:tcW w:w="15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0.17 ± 0.02</w:t>
            </w:r>
            <w:r w:rsidRPr="00AC2884">
              <w:rPr>
                <w:color w:val="auto"/>
                <w:vertAlign w:val="superscript"/>
              </w:rPr>
              <w:t>b</w:t>
            </w:r>
          </w:p>
        </w:tc>
        <w:tc>
          <w:tcPr>
            <w:tcW w:w="15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0.05 ± 0.02</w:t>
            </w:r>
            <w:r w:rsidRPr="00AC2884">
              <w:rPr>
                <w:color w:val="auto"/>
                <w:vertAlign w:val="superscript"/>
              </w:rPr>
              <w:t>c</w:t>
            </w:r>
          </w:p>
        </w:tc>
        <w:tc>
          <w:tcPr>
            <w:tcW w:w="1530" w:type="dxa"/>
            <w:tcBorders>
              <w:bottom w:val="single" w:sz="4" w:space="0" w:color="auto"/>
            </w:tcBorders>
          </w:tcPr>
          <w:p w:rsidR="00D55FC1" w:rsidRPr="00AC2884" w:rsidRDefault="00D55FC1" w:rsidP="00E736D6">
            <w:pPr>
              <w:pStyle w:val="Default"/>
              <w:jc w:val="both"/>
              <w:rPr>
                <w:color w:val="auto"/>
              </w:rPr>
            </w:pPr>
            <w:r w:rsidRPr="00AC2884">
              <w:rPr>
                <w:color w:val="auto"/>
              </w:rPr>
              <w:t>0.06 ± 0.01</w:t>
            </w:r>
            <w:r w:rsidRPr="00AC2884">
              <w:rPr>
                <w:color w:val="auto"/>
                <w:vertAlign w:val="superscript"/>
              </w:rPr>
              <w:t>c</w:t>
            </w:r>
          </w:p>
        </w:tc>
        <w:tc>
          <w:tcPr>
            <w:tcW w:w="1620" w:type="dxa"/>
            <w:tcBorders>
              <w:bottom w:val="single" w:sz="4" w:space="0" w:color="auto"/>
            </w:tcBorders>
          </w:tcPr>
          <w:p w:rsidR="00D55FC1" w:rsidRPr="00AC2884" w:rsidRDefault="00D55FC1" w:rsidP="00E736D6">
            <w:pPr>
              <w:pStyle w:val="Default"/>
              <w:jc w:val="both"/>
              <w:rPr>
                <w:color w:val="auto"/>
              </w:rPr>
            </w:pPr>
            <w:r w:rsidRPr="00AC2884">
              <w:rPr>
                <w:color w:val="auto"/>
              </w:rPr>
              <w:t>1.0</w:t>
            </w:r>
          </w:p>
        </w:tc>
      </w:tr>
    </w:tbl>
    <w:p w:rsidR="00D55FC1" w:rsidRDefault="00D55FC1" w:rsidP="00D55FC1">
      <w:pPr>
        <w:spacing w:after="100" w:afterAutospacing="1" w:line="240" w:lineRule="auto"/>
        <w:jc w:val="both"/>
        <w:rPr>
          <w:rFonts w:ascii="Times New Roman" w:hAnsi="Times New Roman"/>
          <w:sz w:val="24"/>
          <w:szCs w:val="24"/>
        </w:rPr>
      </w:pPr>
      <w:r w:rsidRPr="00AC2884">
        <w:rPr>
          <w:rFonts w:ascii="Times New Roman" w:hAnsi="Times New Roman"/>
          <w:bCs/>
          <w:iCs/>
          <w:sz w:val="24"/>
          <w:szCs w:val="24"/>
        </w:rPr>
        <w:t xml:space="preserve">Note: </w:t>
      </w:r>
      <w:r w:rsidRPr="00AC2884">
        <w:rPr>
          <w:rFonts w:ascii="Times New Roman" w:hAnsi="Times New Roman"/>
          <w:sz w:val="24"/>
          <w:szCs w:val="24"/>
        </w:rPr>
        <w:t>Mean are products of triplicate determinations; WHO = World Health Organization; Nigerian Environmen</w:t>
      </w:r>
      <w:r>
        <w:rPr>
          <w:rFonts w:ascii="Times New Roman" w:hAnsi="Times New Roman"/>
          <w:sz w:val="24"/>
          <w:szCs w:val="24"/>
        </w:rPr>
        <w:t xml:space="preserve">tal Standards Regulatory Agency; </w:t>
      </w:r>
      <w:r w:rsidRPr="00FA5B19">
        <w:rPr>
          <w:rFonts w:ascii="Times New Roman" w:hAnsi="Times New Roman"/>
          <w:sz w:val="24"/>
          <w:szCs w:val="24"/>
        </w:rPr>
        <w:t>NA</w:t>
      </w:r>
      <w:r>
        <w:rPr>
          <w:rFonts w:ascii="Times New Roman" w:hAnsi="Times New Roman"/>
          <w:sz w:val="24"/>
          <w:szCs w:val="24"/>
        </w:rPr>
        <w:t>= Not avai</w:t>
      </w:r>
      <w:r w:rsidRPr="00FA5B19">
        <w:rPr>
          <w:rFonts w:ascii="Times New Roman" w:hAnsi="Times New Roman"/>
          <w:sz w:val="24"/>
          <w:szCs w:val="24"/>
        </w:rPr>
        <w:t>lable</w:t>
      </w:r>
      <w:r>
        <w:rPr>
          <w:rFonts w:ascii="Times New Roman" w:hAnsi="Times New Roman"/>
          <w:sz w:val="24"/>
          <w:szCs w:val="24"/>
        </w:rPr>
        <w:t>.</w:t>
      </w:r>
    </w:p>
    <w:p w:rsidR="00D55FC1" w:rsidRDefault="00D55FC1" w:rsidP="00D55FC1">
      <w:pPr>
        <w:spacing w:after="0" w:line="240" w:lineRule="auto"/>
        <w:jc w:val="both"/>
        <w:rPr>
          <w:rFonts w:ascii="Times New Roman" w:hAnsi="Times New Roman"/>
          <w:b/>
          <w:bCs/>
          <w:iCs/>
          <w:sz w:val="24"/>
          <w:szCs w:val="24"/>
        </w:rPr>
      </w:pPr>
      <w:r w:rsidRPr="00AC2884">
        <w:rPr>
          <w:rFonts w:ascii="Times New Roman" w:eastAsia="Times New Roman" w:hAnsi="Times New Roman"/>
          <w:sz w:val="24"/>
          <w:szCs w:val="24"/>
        </w:rPr>
        <w:t xml:space="preserve">In the dry season, </w:t>
      </w:r>
      <w:r w:rsidRPr="00AC2884">
        <w:rPr>
          <w:rFonts w:ascii="Times New Roman" w:eastAsia="Times New Roman" w:hAnsi="Times New Roman"/>
          <w:i/>
          <w:iCs/>
          <w:sz w:val="24"/>
          <w:szCs w:val="24"/>
        </w:rPr>
        <w:t xml:space="preserve">N. </w:t>
      </w:r>
      <w:proofErr w:type="spellStart"/>
      <w:r w:rsidRPr="00AC2884">
        <w:rPr>
          <w:rFonts w:ascii="Times New Roman" w:eastAsia="Times New Roman" w:hAnsi="Times New Roman"/>
          <w:i/>
          <w:iCs/>
          <w:sz w:val="24"/>
          <w:szCs w:val="24"/>
        </w:rPr>
        <w:t>biserrata</w:t>
      </w:r>
      <w:proofErr w:type="spellEnd"/>
      <w:r w:rsidRPr="00AC2884">
        <w:rPr>
          <w:rFonts w:ascii="Times New Roman" w:eastAsia="Times New Roman" w:hAnsi="Times New Roman"/>
          <w:sz w:val="24"/>
          <w:szCs w:val="24"/>
        </w:rPr>
        <w:t xml:space="preserve"> had the highest accumulation of iron (Fe)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(15.46 ± 0.01 mg/kg) and the least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(9.86 ± 0.02 mg/kg). Zinc (Zn) peaked in Marina (11.93 ± 0.08 mg/kg) and was lowest in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(3.02 ± 0.01 mg/kg). Cadmium (Cd) levels were highest in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(0.89 ± 0.03 mg/kg) and lowest in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and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(0.23 ± 0.10 mg/kg and 0.23 ± 0.00 mg/kg, respectively). Copper (Cu) was most concentrated in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(3.87 ± 0.01 mg/kg) and least in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(0.13 ± 0.00 mg/kg) </w:t>
      </w:r>
      <w:r w:rsidRPr="00853C52">
        <w:rPr>
          <w:rFonts w:ascii="Times New Roman" w:eastAsia="Times New Roman" w:hAnsi="Times New Roman"/>
          <w:sz w:val="24"/>
          <w:szCs w:val="24"/>
        </w:rPr>
        <w:t>(Table 6)</w:t>
      </w:r>
      <w:r w:rsidRPr="00AC2884">
        <w:rPr>
          <w:rFonts w:ascii="Times New Roman" w:eastAsia="Times New Roman" w:hAnsi="Times New Roman"/>
          <w:sz w:val="24"/>
          <w:szCs w:val="24"/>
        </w:rPr>
        <w:t>.</w:t>
      </w:r>
      <w:r w:rsidRPr="00853C52">
        <w:rPr>
          <w:rFonts w:ascii="Times New Roman" w:eastAsia="Times New Roman" w:hAnsi="Times New Roman"/>
          <w:sz w:val="24"/>
          <w:szCs w:val="24"/>
        </w:rPr>
        <w:t xml:space="preserve"> </w:t>
      </w:r>
      <w:r w:rsidRPr="00AC2884">
        <w:rPr>
          <w:rFonts w:ascii="Times New Roman" w:eastAsia="Times New Roman" w:hAnsi="Times New Roman"/>
          <w:sz w:val="24"/>
          <w:szCs w:val="24"/>
        </w:rPr>
        <w:t xml:space="preserve">Also, in same season, </w:t>
      </w:r>
      <w:r w:rsidRPr="00AC2884">
        <w:rPr>
          <w:rFonts w:ascii="Times New Roman" w:eastAsia="Times New Roman" w:hAnsi="Times New Roman"/>
          <w:i/>
          <w:iCs/>
          <w:sz w:val="24"/>
          <w:szCs w:val="24"/>
        </w:rPr>
        <w:t xml:space="preserve">N. </w:t>
      </w:r>
      <w:proofErr w:type="spellStart"/>
      <w:r w:rsidRPr="00AC2884">
        <w:rPr>
          <w:rFonts w:ascii="Times New Roman" w:eastAsia="Times New Roman" w:hAnsi="Times New Roman"/>
          <w:i/>
          <w:iCs/>
          <w:sz w:val="24"/>
          <w:szCs w:val="24"/>
        </w:rPr>
        <w:t>undulata</w:t>
      </w:r>
      <w:proofErr w:type="spellEnd"/>
      <w:r w:rsidRPr="00AC2884">
        <w:rPr>
          <w:rFonts w:ascii="Times New Roman" w:eastAsia="Times New Roman" w:hAnsi="Times New Roman"/>
          <w:sz w:val="24"/>
          <w:szCs w:val="24"/>
        </w:rPr>
        <w:t xml:space="preserve"> showed maximum iron (Fe) levels in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(6.42 ± 0.60 mg/kg) and minimum in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(2.28 ± 0.22 mg/kg). Zinc (Zn) was highest in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(5.16 ± 2.04 mg/kg) and lowest in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(1.61 ± 0.12 mg/kg). Cadmium (Cd) reached its highest concentration in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(1.61 ± 0.12 mg/kg) and lowest in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(0.04 ± 0.01 mg/kg).Copper (Cu) levels were highest in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(1.73 ± 0.03 mg/kg) and lowest in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(0.72 ± 0.20 mg/kg) (Table 7).</w:t>
      </w:r>
    </w:p>
    <w:p w:rsidR="00D55FC1" w:rsidRPr="00AC2884" w:rsidRDefault="00D55FC1" w:rsidP="00D55FC1">
      <w:pPr>
        <w:spacing w:after="0" w:line="240" w:lineRule="auto"/>
        <w:jc w:val="both"/>
        <w:rPr>
          <w:rFonts w:ascii="Times New Roman" w:hAnsi="Times New Roman"/>
          <w:b/>
          <w:bCs/>
          <w:iCs/>
          <w:sz w:val="24"/>
          <w:szCs w:val="24"/>
        </w:rPr>
      </w:pPr>
      <w:r w:rsidRPr="00AC2884">
        <w:rPr>
          <w:rFonts w:ascii="Times New Roman" w:hAnsi="Times New Roman"/>
          <w:b/>
          <w:bCs/>
          <w:iCs/>
          <w:sz w:val="24"/>
          <w:szCs w:val="24"/>
        </w:rPr>
        <w:t>Table 4: Mean (</w:t>
      </w:r>
      <w:r w:rsidRPr="00AC2884">
        <w:rPr>
          <w:rFonts w:ascii="Times New Roman" w:hAnsi="Times New Roman"/>
          <w:b/>
          <w:sz w:val="24"/>
          <w:szCs w:val="24"/>
        </w:rPr>
        <w:t>±</w:t>
      </w:r>
      <w:r w:rsidRPr="00AC2884">
        <w:rPr>
          <w:rFonts w:ascii="Times New Roman" w:hAnsi="Times New Roman"/>
          <w:b/>
          <w:bCs/>
          <w:iCs/>
          <w:sz w:val="24"/>
          <w:szCs w:val="24"/>
        </w:rPr>
        <w:t xml:space="preserve"> Standard Error) of Trace Metal Concentration (mg/kg) in the </w:t>
      </w:r>
      <w:r w:rsidRPr="00AC2884">
        <w:rPr>
          <w:rFonts w:ascii="Times New Roman" w:hAnsi="Times New Roman"/>
          <w:b/>
          <w:bCs/>
          <w:i/>
          <w:iCs/>
          <w:sz w:val="24"/>
          <w:szCs w:val="24"/>
        </w:rPr>
        <w:t xml:space="preserve">N. </w:t>
      </w:r>
      <w:proofErr w:type="spellStart"/>
      <w:r w:rsidRPr="00AC2884">
        <w:rPr>
          <w:rFonts w:ascii="Times New Roman" w:hAnsi="Times New Roman"/>
          <w:b/>
          <w:bCs/>
          <w:i/>
          <w:iCs/>
          <w:sz w:val="24"/>
          <w:szCs w:val="24"/>
        </w:rPr>
        <w:t>undulata</w:t>
      </w:r>
      <w:proofErr w:type="spellEnd"/>
      <w:r w:rsidRPr="00AC2884">
        <w:rPr>
          <w:rFonts w:ascii="Times New Roman" w:hAnsi="Times New Roman"/>
          <w:b/>
          <w:bCs/>
          <w:iCs/>
          <w:sz w:val="24"/>
          <w:szCs w:val="24"/>
        </w:rPr>
        <w:t xml:space="preserve"> obtained from </w:t>
      </w:r>
      <w:proofErr w:type="spellStart"/>
      <w:r w:rsidRPr="00AC2884">
        <w:rPr>
          <w:rFonts w:ascii="Times New Roman" w:hAnsi="Times New Roman"/>
          <w:b/>
          <w:bCs/>
          <w:iCs/>
          <w:sz w:val="24"/>
          <w:szCs w:val="24"/>
        </w:rPr>
        <w:t>Eket</w:t>
      </w:r>
      <w:proofErr w:type="spellEnd"/>
      <w:r w:rsidRPr="00AC2884">
        <w:rPr>
          <w:rFonts w:ascii="Times New Roman" w:hAnsi="Times New Roman"/>
          <w:b/>
          <w:bCs/>
          <w:iCs/>
          <w:sz w:val="24"/>
          <w:szCs w:val="24"/>
        </w:rPr>
        <w:t xml:space="preserve"> Wetlands (Wet Season).</w:t>
      </w:r>
    </w:p>
    <w:tbl>
      <w:tblPr>
        <w:tblW w:w="11700" w:type="dxa"/>
        <w:tblInd w:w="-972" w:type="dxa"/>
        <w:tblLook w:val="04A0" w:firstRow="1" w:lastRow="0" w:firstColumn="1" w:lastColumn="0" w:noHBand="0" w:noVBand="1"/>
      </w:tblPr>
      <w:tblGrid>
        <w:gridCol w:w="1530"/>
        <w:gridCol w:w="830"/>
        <w:gridCol w:w="1600"/>
        <w:gridCol w:w="1440"/>
        <w:gridCol w:w="1682"/>
        <w:gridCol w:w="1558"/>
        <w:gridCol w:w="1398"/>
        <w:gridCol w:w="1662"/>
      </w:tblGrid>
      <w:tr w:rsidR="00D55FC1" w:rsidRPr="00AC2884" w:rsidTr="00E736D6">
        <w:trPr>
          <w:trHeight w:val="503"/>
        </w:trPr>
        <w:tc>
          <w:tcPr>
            <w:tcW w:w="15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lastRenderedPageBreak/>
              <w:t>Trace Metals</w:t>
            </w:r>
          </w:p>
        </w:tc>
        <w:tc>
          <w:tcPr>
            <w:tcW w:w="8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Units</w:t>
            </w:r>
          </w:p>
        </w:tc>
        <w:tc>
          <w:tcPr>
            <w:tcW w:w="160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Atabong</w:t>
            </w:r>
            <w:proofErr w:type="spellEnd"/>
          </w:p>
        </w:tc>
        <w:tc>
          <w:tcPr>
            <w:tcW w:w="144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Marina</w:t>
            </w:r>
          </w:p>
        </w:tc>
        <w:tc>
          <w:tcPr>
            <w:tcW w:w="1682"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Ikot</w:t>
            </w:r>
            <w:proofErr w:type="spellEnd"/>
            <w:r w:rsidRPr="00AC2884">
              <w:rPr>
                <w:color w:val="auto"/>
              </w:rPr>
              <w:t xml:space="preserve"> </w:t>
            </w:r>
            <w:proofErr w:type="spellStart"/>
            <w:r w:rsidRPr="00AC2884">
              <w:rPr>
                <w:color w:val="auto"/>
              </w:rPr>
              <w:t>ibiok</w:t>
            </w:r>
            <w:proofErr w:type="spellEnd"/>
          </w:p>
        </w:tc>
        <w:tc>
          <w:tcPr>
            <w:tcW w:w="1558"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Ikot</w:t>
            </w:r>
            <w:proofErr w:type="spellEnd"/>
            <w:r w:rsidRPr="00AC2884">
              <w:rPr>
                <w:color w:val="auto"/>
              </w:rPr>
              <w:t xml:space="preserve"> </w:t>
            </w:r>
            <w:proofErr w:type="spellStart"/>
            <w:r w:rsidRPr="00AC2884">
              <w:rPr>
                <w:color w:val="auto"/>
              </w:rPr>
              <w:t>Udota</w:t>
            </w:r>
            <w:proofErr w:type="spellEnd"/>
          </w:p>
        </w:tc>
        <w:tc>
          <w:tcPr>
            <w:tcW w:w="1398" w:type="dxa"/>
            <w:tcBorders>
              <w:top w:val="single" w:sz="4" w:space="0" w:color="auto"/>
              <w:bottom w:val="single" w:sz="4" w:space="0" w:color="auto"/>
            </w:tcBorders>
          </w:tcPr>
          <w:p w:rsidR="00D55FC1" w:rsidRPr="00AC2884" w:rsidRDefault="00D55FC1" w:rsidP="00E736D6">
            <w:pPr>
              <w:pStyle w:val="Default"/>
              <w:jc w:val="both"/>
              <w:rPr>
                <w:color w:val="auto"/>
              </w:rPr>
            </w:pPr>
            <w:proofErr w:type="spellStart"/>
            <w:r w:rsidRPr="00AC2884">
              <w:rPr>
                <w:color w:val="auto"/>
              </w:rPr>
              <w:t>Etebi</w:t>
            </w:r>
            <w:proofErr w:type="spellEnd"/>
          </w:p>
        </w:tc>
        <w:tc>
          <w:tcPr>
            <w:tcW w:w="1662" w:type="dxa"/>
            <w:tcBorders>
              <w:top w:val="single" w:sz="4" w:space="0" w:color="auto"/>
              <w:bottom w:val="single" w:sz="4" w:space="0" w:color="auto"/>
            </w:tcBorders>
          </w:tcPr>
          <w:p w:rsidR="00D55FC1" w:rsidRPr="00AC2884" w:rsidRDefault="00D55FC1" w:rsidP="00E736D6">
            <w:pPr>
              <w:pStyle w:val="Default"/>
              <w:jc w:val="both"/>
              <w:rPr>
                <w:color w:val="auto"/>
              </w:rPr>
            </w:pPr>
            <w:r w:rsidRPr="00AC2884">
              <w:rPr>
                <w:color w:val="auto"/>
              </w:rPr>
              <w:t>WHO (2018)</w:t>
            </w:r>
          </w:p>
        </w:tc>
      </w:tr>
      <w:tr w:rsidR="00D55FC1" w:rsidRPr="00AC2884" w:rsidTr="00E736D6">
        <w:trPr>
          <w:trHeight w:val="314"/>
        </w:trPr>
        <w:tc>
          <w:tcPr>
            <w:tcW w:w="15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Cadmium</w:t>
            </w:r>
          </w:p>
        </w:tc>
        <w:tc>
          <w:tcPr>
            <w:tcW w:w="8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60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0.10 ± 0.77</w:t>
            </w:r>
            <w:r w:rsidRPr="00AC2884">
              <w:rPr>
                <w:color w:val="auto"/>
                <w:vertAlign w:val="superscript"/>
              </w:rPr>
              <w:t>a</w:t>
            </w:r>
          </w:p>
        </w:tc>
        <w:tc>
          <w:tcPr>
            <w:tcW w:w="144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0.10 ± 0.03</w:t>
            </w:r>
            <w:r w:rsidRPr="00AC2884">
              <w:rPr>
                <w:color w:val="auto"/>
                <w:vertAlign w:val="superscript"/>
              </w:rPr>
              <w:t>a</w:t>
            </w:r>
          </w:p>
        </w:tc>
        <w:tc>
          <w:tcPr>
            <w:tcW w:w="1682"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0.05 ± 0.03</w:t>
            </w:r>
            <w:r w:rsidRPr="00AC2884">
              <w:rPr>
                <w:color w:val="auto"/>
                <w:vertAlign w:val="superscript"/>
              </w:rPr>
              <w:t>b</w:t>
            </w:r>
          </w:p>
        </w:tc>
        <w:tc>
          <w:tcPr>
            <w:tcW w:w="1558"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0.06 ± 0.04</w:t>
            </w:r>
            <w:r w:rsidRPr="00AC2884">
              <w:rPr>
                <w:color w:val="auto"/>
                <w:vertAlign w:val="superscript"/>
              </w:rPr>
              <w:t>b</w:t>
            </w:r>
          </w:p>
        </w:tc>
        <w:tc>
          <w:tcPr>
            <w:tcW w:w="1398" w:type="dxa"/>
            <w:tcBorders>
              <w:top w:val="single" w:sz="4" w:space="0" w:color="auto"/>
            </w:tcBorders>
          </w:tcPr>
          <w:p w:rsidR="00D55FC1" w:rsidRPr="00AC2884" w:rsidRDefault="00D55FC1" w:rsidP="00E736D6">
            <w:pPr>
              <w:pStyle w:val="Default"/>
              <w:jc w:val="both"/>
              <w:rPr>
                <w:color w:val="auto"/>
              </w:rPr>
            </w:pPr>
            <w:r w:rsidRPr="00AC2884">
              <w:rPr>
                <w:color w:val="auto"/>
              </w:rPr>
              <w:t>0.21±0.02</w:t>
            </w:r>
            <w:r w:rsidRPr="00AC2884">
              <w:rPr>
                <w:color w:val="auto"/>
                <w:vertAlign w:val="superscript"/>
              </w:rPr>
              <w:t>c</w:t>
            </w:r>
          </w:p>
        </w:tc>
        <w:tc>
          <w:tcPr>
            <w:tcW w:w="1662" w:type="dxa"/>
            <w:tcBorders>
              <w:top w:val="single" w:sz="4" w:space="0" w:color="auto"/>
            </w:tcBorders>
          </w:tcPr>
          <w:p w:rsidR="00D55FC1" w:rsidRPr="00AC2884" w:rsidRDefault="00D55FC1" w:rsidP="00E736D6">
            <w:pPr>
              <w:pStyle w:val="Default"/>
              <w:jc w:val="both"/>
              <w:rPr>
                <w:color w:val="auto"/>
              </w:rPr>
            </w:pPr>
            <w:r w:rsidRPr="00AC2884">
              <w:rPr>
                <w:color w:val="auto"/>
              </w:rPr>
              <w:t>0.2</w:t>
            </w:r>
          </w:p>
        </w:tc>
      </w:tr>
      <w:tr w:rsidR="00D55FC1" w:rsidRPr="00AC2884" w:rsidTr="00E736D6">
        <w:trPr>
          <w:trHeight w:val="341"/>
        </w:trPr>
        <w:tc>
          <w:tcPr>
            <w:tcW w:w="1530" w:type="dxa"/>
            <w:shd w:val="clear" w:color="auto" w:fill="auto"/>
          </w:tcPr>
          <w:p w:rsidR="00D55FC1" w:rsidRPr="00AC2884" w:rsidRDefault="00D55FC1" w:rsidP="00E736D6">
            <w:pPr>
              <w:pStyle w:val="Default"/>
              <w:jc w:val="both"/>
              <w:rPr>
                <w:color w:val="auto"/>
              </w:rPr>
            </w:pPr>
            <w:r w:rsidRPr="00AC2884">
              <w:rPr>
                <w:color w:val="auto"/>
              </w:rPr>
              <w:t xml:space="preserve">Copper </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600" w:type="dxa"/>
            <w:shd w:val="clear" w:color="auto" w:fill="auto"/>
          </w:tcPr>
          <w:p w:rsidR="00D55FC1" w:rsidRPr="00AC2884" w:rsidRDefault="00D55FC1" w:rsidP="00E736D6">
            <w:pPr>
              <w:pStyle w:val="Default"/>
              <w:jc w:val="both"/>
              <w:rPr>
                <w:color w:val="auto"/>
              </w:rPr>
            </w:pPr>
            <w:r w:rsidRPr="00AC2884">
              <w:rPr>
                <w:color w:val="auto"/>
              </w:rPr>
              <w:t>2.67 ± 0.20</w:t>
            </w:r>
            <w:r w:rsidRPr="00AC2884">
              <w:rPr>
                <w:color w:val="auto"/>
                <w:vertAlign w:val="superscript"/>
              </w:rPr>
              <w:t>a</w:t>
            </w:r>
          </w:p>
        </w:tc>
        <w:tc>
          <w:tcPr>
            <w:tcW w:w="1440" w:type="dxa"/>
            <w:shd w:val="clear" w:color="auto" w:fill="auto"/>
          </w:tcPr>
          <w:p w:rsidR="00D55FC1" w:rsidRPr="00AC2884" w:rsidRDefault="00D55FC1" w:rsidP="00E736D6">
            <w:pPr>
              <w:pStyle w:val="Default"/>
              <w:jc w:val="both"/>
              <w:rPr>
                <w:color w:val="auto"/>
              </w:rPr>
            </w:pPr>
            <w:r w:rsidRPr="00AC2884">
              <w:rPr>
                <w:color w:val="auto"/>
              </w:rPr>
              <w:t>0.43 ± 0.24</w:t>
            </w:r>
            <w:r w:rsidRPr="00AC2884">
              <w:rPr>
                <w:color w:val="auto"/>
                <w:vertAlign w:val="superscript"/>
              </w:rPr>
              <w:t>b</w:t>
            </w:r>
          </w:p>
        </w:tc>
        <w:tc>
          <w:tcPr>
            <w:tcW w:w="1682" w:type="dxa"/>
            <w:shd w:val="clear" w:color="auto" w:fill="auto"/>
          </w:tcPr>
          <w:p w:rsidR="00D55FC1" w:rsidRPr="00AC2884" w:rsidRDefault="00D55FC1" w:rsidP="00E736D6">
            <w:pPr>
              <w:pStyle w:val="Default"/>
              <w:jc w:val="both"/>
              <w:rPr>
                <w:color w:val="auto"/>
              </w:rPr>
            </w:pPr>
            <w:r w:rsidRPr="00AC2884">
              <w:rPr>
                <w:color w:val="auto"/>
              </w:rPr>
              <w:t>0.19 ± 0.03</w:t>
            </w:r>
            <w:r w:rsidRPr="00AC2884">
              <w:rPr>
                <w:color w:val="auto"/>
                <w:vertAlign w:val="superscript"/>
              </w:rPr>
              <w:t>c</w:t>
            </w:r>
          </w:p>
        </w:tc>
        <w:tc>
          <w:tcPr>
            <w:tcW w:w="1558" w:type="dxa"/>
            <w:shd w:val="clear" w:color="auto" w:fill="auto"/>
          </w:tcPr>
          <w:p w:rsidR="00D55FC1" w:rsidRPr="00AC2884" w:rsidRDefault="00D55FC1" w:rsidP="00E736D6">
            <w:pPr>
              <w:pStyle w:val="Default"/>
              <w:jc w:val="both"/>
              <w:rPr>
                <w:color w:val="auto"/>
              </w:rPr>
            </w:pPr>
            <w:r w:rsidRPr="00AC2884">
              <w:rPr>
                <w:color w:val="auto"/>
              </w:rPr>
              <w:t>0.42 ± 0.09</w:t>
            </w:r>
            <w:r w:rsidRPr="00AC2884">
              <w:rPr>
                <w:color w:val="auto"/>
                <w:vertAlign w:val="superscript"/>
              </w:rPr>
              <w:t>b</w:t>
            </w:r>
          </w:p>
        </w:tc>
        <w:tc>
          <w:tcPr>
            <w:tcW w:w="1398" w:type="dxa"/>
          </w:tcPr>
          <w:p w:rsidR="00D55FC1" w:rsidRPr="00AC2884" w:rsidRDefault="00D55FC1" w:rsidP="00E736D6">
            <w:pPr>
              <w:pStyle w:val="Default"/>
              <w:jc w:val="both"/>
              <w:rPr>
                <w:color w:val="auto"/>
              </w:rPr>
            </w:pPr>
            <w:r w:rsidRPr="00AC2884">
              <w:rPr>
                <w:color w:val="auto"/>
              </w:rPr>
              <w:t>0.31±0.14</w:t>
            </w:r>
            <w:r w:rsidRPr="00AC2884">
              <w:rPr>
                <w:color w:val="auto"/>
                <w:vertAlign w:val="superscript"/>
              </w:rPr>
              <w:t>b</w:t>
            </w:r>
          </w:p>
        </w:tc>
        <w:tc>
          <w:tcPr>
            <w:tcW w:w="1662" w:type="dxa"/>
          </w:tcPr>
          <w:p w:rsidR="00D55FC1" w:rsidRPr="00AC2884" w:rsidRDefault="00D55FC1" w:rsidP="00E736D6">
            <w:pPr>
              <w:pStyle w:val="Default"/>
              <w:jc w:val="both"/>
              <w:rPr>
                <w:color w:val="auto"/>
              </w:rPr>
            </w:pPr>
            <w:r w:rsidRPr="00AC2884">
              <w:rPr>
                <w:color w:val="auto"/>
              </w:rPr>
              <w:t>10</w:t>
            </w:r>
          </w:p>
        </w:tc>
      </w:tr>
      <w:tr w:rsidR="00D55FC1" w:rsidRPr="00AC2884" w:rsidTr="00E736D6">
        <w:tc>
          <w:tcPr>
            <w:tcW w:w="1530" w:type="dxa"/>
            <w:shd w:val="clear" w:color="auto" w:fill="auto"/>
          </w:tcPr>
          <w:p w:rsidR="00D55FC1" w:rsidRPr="00AC2884" w:rsidRDefault="00D55FC1" w:rsidP="00E736D6">
            <w:pPr>
              <w:pStyle w:val="Default"/>
              <w:jc w:val="both"/>
              <w:rPr>
                <w:color w:val="auto"/>
              </w:rPr>
            </w:pPr>
            <w:r w:rsidRPr="00AC2884">
              <w:rPr>
                <w:color w:val="auto"/>
              </w:rPr>
              <w:t>Iron</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600" w:type="dxa"/>
            <w:shd w:val="clear" w:color="auto" w:fill="auto"/>
          </w:tcPr>
          <w:p w:rsidR="00D55FC1" w:rsidRPr="00AC2884" w:rsidRDefault="00D55FC1" w:rsidP="00E736D6">
            <w:pPr>
              <w:pStyle w:val="Default"/>
              <w:jc w:val="both"/>
              <w:rPr>
                <w:color w:val="auto"/>
              </w:rPr>
            </w:pPr>
            <w:r w:rsidRPr="00AC2884">
              <w:rPr>
                <w:color w:val="auto"/>
              </w:rPr>
              <w:t>10.83 ± 0.56</w:t>
            </w:r>
            <w:r w:rsidRPr="00AC2884">
              <w:rPr>
                <w:color w:val="auto"/>
                <w:vertAlign w:val="superscript"/>
              </w:rPr>
              <w:t>a</w:t>
            </w:r>
          </w:p>
        </w:tc>
        <w:tc>
          <w:tcPr>
            <w:tcW w:w="1440" w:type="dxa"/>
            <w:shd w:val="clear" w:color="auto" w:fill="auto"/>
          </w:tcPr>
          <w:p w:rsidR="00D55FC1" w:rsidRPr="00AC2884" w:rsidRDefault="00D55FC1" w:rsidP="00E736D6">
            <w:pPr>
              <w:pStyle w:val="Default"/>
              <w:jc w:val="both"/>
              <w:rPr>
                <w:color w:val="auto"/>
              </w:rPr>
            </w:pPr>
            <w:r w:rsidRPr="00AC2884">
              <w:rPr>
                <w:color w:val="auto"/>
              </w:rPr>
              <w:t>9.07 ± 1.73</w:t>
            </w:r>
            <w:r w:rsidRPr="00AC2884">
              <w:rPr>
                <w:color w:val="auto"/>
                <w:vertAlign w:val="superscript"/>
              </w:rPr>
              <w:t>a</w:t>
            </w:r>
          </w:p>
        </w:tc>
        <w:tc>
          <w:tcPr>
            <w:tcW w:w="1682" w:type="dxa"/>
            <w:shd w:val="clear" w:color="auto" w:fill="auto"/>
          </w:tcPr>
          <w:p w:rsidR="00D55FC1" w:rsidRPr="00AC2884" w:rsidRDefault="00D55FC1" w:rsidP="00E736D6">
            <w:pPr>
              <w:pStyle w:val="Default"/>
              <w:jc w:val="both"/>
              <w:rPr>
                <w:color w:val="auto"/>
              </w:rPr>
            </w:pPr>
            <w:r w:rsidRPr="00AC2884">
              <w:rPr>
                <w:color w:val="auto"/>
              </w:rPr>
              <w:t>4.43 - ± 0.83</w:t>
            </w:r>
            <w:r w:rsidRPr="00AC2884">
              <w:rPr>
                <w:color w:val="auto"/>
                <w:vertAlign w:val="superscript"/>
              </w:rPr>
              <w:t>b</w:t>
            </w:r>
          </w:p>
        </w:tc>
        <w:tc>
          <w:tcPr>
            <w:tcW w:w="1558" w:type="dxa"/>
            <w:shd w:val="clear" w:color="auto" w:fill="auto"/>
          </w:tcPr>
          <w:p w:rsidR="00D55FC1" w:rsidRPr="00AC2884" w:rsidRDefault="00D55FC1" w:rsidP="00E736D6">
            <w:pPr>
              <w:pStyle w:val="Default"/>
              <w:jc w:val="both"/>
              <w:rPr>
                <w:color w:val="auto"/>
              </w:rPr>
            </w:pPr>
            <w:r w:rsidRPr="00AC2884">
              <w:rPr>
                <w:color w:val="auto"/>
              </w:rPr>
              <w:t>6.06 ± 1.18</w:t>
            </w:r>
            <w:r w:rsidRPr="00AC2884">
              <w:rPr>
                <w:color w:val="auto"/>
                <w:vertAlign w:val="superscript"/>
              </w:rPr>
              <w:t>b</w:t>
            </w:r>
          </w:p>
        </w:tc>
        <w:tc>
          <w:tcPr>
            <w:tcW w:w="1398" w:type="dxa"/>
          </w:tcPr>
          <w:p w:rsidR="00D55FC1" w:rsidRPr="00AC2884" w:rsidRDefault="00D55FC1" w:rsidP="00E736D6">
            <w:pPr>
              <w:pStyle w:val="Default"/>
              <w:jc w:val="both"/>
              <w:rPr>
                <w:color w:val="auto"/>
              </w:rPr>
            </w:pPr>
            <w:r w:rsidRPr="00AC2884">
              <w:rPr>
                <w:color w:val="auto"/>
              </w:rPr>
              <w:t>3.21±0.83</w:t>
            </w:r>
            <w:r w:rsidRPr="00AC2884">
              <w:rPr>
                <w:color w:val="auto"/>
                <w:vertAlign w:val="superscript"/>
              </w:rPr>
              <w:t>c</w:t>
            </w:r>
          </w:p>
        </w:tc>
        <w:tc>
          <w:tcPr>
            <w:tcW w:w="1662" w:type="dxa"/>
          </w:tcPr>
          <w:p w:rsidR="00D55FC1" w:rsidRPr="00AC2884" w:rsidRDefault="00D55FC1" w:rsidP="00E736D6">
            <w:pPr>
              <w:pStyle w:val="Default"/>
              <w:jc w:val="both"/>
              <w:rPr>
                <w:color w:val="auto"/>
              </w:rPr>
            </w:pPr>
            <w:r>
              <w:rPr>
                <w:color w:val="auto"/>
              </w:rPr>
              <w:t>NA</w:t>
            </w:r>
          </w:p>
        </w:tc>
      </w:tr>
      <w:tr w:rsidR="00D55FC1" w:rsidRPr="00AC2884" w:rsidTr="00E736D6">
        <w:tc>
          <w:tcPr>
            <w:tcW w:w="1530" w:type="dxa"/>
            <w:shd w:val="clear" w:color="auto" w:fill="auto"/>
          </w:tcPr>
          <w:p w:rsidR="00D55FC1" w:rsidRPr="00AC2884" w:rsidRDefault="00D55FC1" w:rsidP="00E736D6">
            <w:pPr>
              <w:pStyle w:val="Default"/>
              <w:jc w:val="both"/>
              <w:rPr>
                <w:color w:val="auto"/>
              </w:rPr>
            </w:pPr>
            <w:r w:rsidRPr="00AC2884">
              <w:rPr>
                <w:color w:val="auto"/>
              </w:rPr>
              <w:t>Lead</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600" w:type="dxa"/>
            <w:shd w:val="clear" w:color="auto" w:fill="auto"/>
          </w:tcPr>
          <w:p w:rsidR="00D55FC1" w:rsidRPr="00AC2884" w:rsidRDefault="00D55FC1" w:rsidP="00E736D6">
            <w:pPr>
              <w:pStyle w:val="Default"/>
              <w:jc w:val="both"/>
              <w:rPr>
                <w:color w:val="auto"/>
              </w:rPr>
            </w:pPr>
            <w:r w:rsidRPr="00AC2884">
              <w:rPr>
                <w:color w:val="auto"/>
              </w:rPr>
              <w:t>0.08 ± 0.056</w:t>
            </w:r>
            <w:r w:rsidRPr="00AC2884">
              <w:rPr>
                <w:color w:val="auto"/>
                <w:vertAlign w:val="superscript"/>
              </w:rPr>
              <w:t>a</w:t>
            </w:r>
          </w:p>
        </w:tc>
        <w:tc>
          <w:tcPr>
            <w:tcW w:w="1440" w:type="dxa"/>
            <w:shd w:val="clear" w:color="auto" w:fill="auto"/>
          </w:tcPr>
          <w:p w:rsidR="00D55FC1" w:rsidRPr="00AC2884" w:rsidRDefault="00D55FC1" w:rsidP="00E736D6">
            <w:pPr>
              <w:pStyle w:val="Default"/>
              <w:jc w:val="both"/>
              <w:rPr>
                <w:color w:val="auto"/>
              </w:rPr>
            </w:pPr>
            <w:r w:rsidRPr="00AC2884">
              <w:rPr>
                <w:color w:val="auto"/>
              </w:rPr>
              <w:t>0.09 ± 0.01</w:t>
            </w:r>
            <w:r w:rsidRPr="00AC2884">
              <w:rPr>
                <w:color w:val="auto"/>
                <w:vertAlign w:val="superscript"/>
              </w:rPr>
              <w:t>a</w:t>
            </w:r>
          </w:p>
        </w:tc>
        <w:tc>
          <w:tcPr>
            <w:tcW w:w="1682" w:type="dxa"/>
            <w:shd w:val="clear" w:color="auto" w:fill="auto"/>
          </w:tcPr>
          <w:p w:rsidR="00D55FC1" w:rsidRPr="00AC2884" w:rsidRDefault="00D55FC1" w:rsidP="00E736D6">
            <w:pPr>
              <w:pStyle w:val="Default"/>
              <w:jc w:val="both"/>
              <w:rPr>
                <w:color w:val="auto"/>
              </w:rPr>
            </w:pPr>
            <w:r w:rsidRPr="00AC2884">
              <w:rPr>
                <w:color w:val="auto"/>
              </w:rPr>
              <w:t>BDL</w:t>
            </w:r>
          </w:p>
        </w:tc>
        <w:tc>
          <w:tcPr>
            <w:tcW w:w="1558" w:type="dxa"/>
            <w:shd w:val="clear" w:color="auto" w:fill="auto"/>
          </w:tcPr>
          <w:p w:rsidR="00D55FC1" w:rsidRPr="00AC2884" w:rsidRDefault="00D55FC1" w:rsidP="00E736D6">
            <w:pPr>
              <w:pStyle w:val="Default"/>
              <w:jc w:val="both"/>
              <w:rPr>
                <w:color w:val="auto"/>
              </w:rPr>
            </w:pPr>
            <w:r w:rsidRPr="00AC2884">
              <w:rPr>
                <w:color w:val="auto"/>
              </w:rPr>
              <w:t>BDL</w:t>
            </w:r>
          </w:p>
        </w:tc>
        <w:tc>
          <w:tcPr>
            <w:tcW w:w="1398" w:type="dxa"/>
          </w:tcPr>
          <w:p w:rsidR="00D55FC1" w:rsidRPr="00AC2884" w:rsidRDefault="00D55FC1" w:rsidP="00E736D6">
            <w:pPr>
              <w:pStyle w:val="Default"/>
              <w:jc w:val="both"/>
              <w:rPr>
                <w:color w:val="auto"/>
              </w:rPr>
            </w:pPr>
            <w:r w:rsidRPr="00AC2884">
              <w:rPr>
                <w:color w:val="auto"/>
              </w:rPr>
              <w:t>BDL</w:t>
            </w:r>
          </w:p>
        </w:tc>
        <w:tc>
          <w:tcPr>
            <w:tcW w:w="1662" w:type="dxa"/>
          </w:tcPr>
          <w:p w:rsidR="00D55FC1" w:rsidRPr="00AC2884" w:rsidRDefault="00D55FC1" w:rsidP="00E736D6">
            <w:pPr>
              <w:pStyle w:val="Default"/>
              <w:jc w:val="both"/>
              <w:rPr>
                <w:color w:val="auto"/>
              </w:rPr>
            </w:pPr>
            <w:r w:rsidRPr="00AC2884">
              <w:rPr>
                <w:color w:val="auto"/>
              </w:rPr>
              <w:t>0.1</w:t>
            </w:r>
          </w:p>
        </w:tc>
      </w:tr>
      <w:tr w:rsidR="00D55FC1" w:rsidRPr="00AC2884" w:rsidTr="00E736D6">
        <w:tc>
          <w:tcPr>
            <w:tcW w:w="1530" w:type="dxa"/>
            <w:shd w:val="clear" w:color="auto" w:fill="auto"/>
          </w:tcPr>
          <w:p w:rsidR="00D55FC1" w:rsidRPr="00AC2884" w:rsidRDefault="00D55FC1" w:rsidP="00E736D6">
            <w:pPr>
              <w:pStyle w:val="Default"/>
              <w:jc w:val="both"/>
              <w:rPr>
                <w:color w:val="auto"/>
              </w:rPr>
            </w:pPr>
            <w:r w:rsidRPr="00AC2884">
              <w:rPr>
                <w:color w:val="auto"/>
              </w:rPr>
              <w:t>Zinc</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600" w:type="dxa"/>
            <w:shd w:val="clear" w:color="auto" w:fill="auto"/>
          </w:tcPr>
          <w:p w:rsidR="00D55FC1" w:rsidRPr="00AC2884" w:rsidRDefault="00D55FC1" w:rsidP="00E736D6">
            <w:pPr>
              <w:pStyle w:val="Default"/>
              <w:jc w:val="both"/>
              <w:rPr>
                <w:color w:val="auto"/>
              </w:rPr>
            </w:pPr>
            <w:r w:rsidRPr="00AC2884">
              <w:rPr>
                <w:color w:val="auto"/>
              </w:rPr>
              <w:t>13.89 ± 3.27</w:t>
            </w:r>
            <w:r w:rsidRPr="00AC2884">
              <w:rPr>
                <w:color w:val="auto"/>
                <w:vertAlign w:val="superscript"/>
              </w:rPr>
              <w:t>a</w:t>
            </w:r>
          </w:p>
        </w:tc>
        <w:tc>
          <w:tcPr>
            <w:tcW w:w="1440" w:type="dxa"/>
            <w:shd w:val="clear" w:color="auto" w:fill="auto"/>
          </w:tcPr>
          <w:p w:rsidR="00D55FC1" w:rsidRPr="00AC2884" w:rsidRDefault="00D55FC1" w:rsidP="00E736D6">
            <w:pPr>
              <w:pStyle w:val="Default"/>
              <w:jc w:val="both"/>
              <w:rPr>
                <w:color w:val="auto"/>
              </w:rPr>
            </w:pPr>
            <w:r w:rsidRPr="00AC2884">
              <w:rPr>
                <w:color w:val="auto"/>
              </w:rPr>
              <w:t>3.70 ± 0.92</w:t>
            </w:r>
            <w:r w:rsidRPr="00AC2884">
              <w:rPr>
                <w:color w:val="auto"/>
                <w:vertAlign w:val="superscript"/>
              </w:rPr>
              <w:t>b</w:t>
            </w:r>
          </w:p>
        </w:tc>
        <w:tc>
          <w:tcPr>
            <w:tcW w:w="1682" w:type="dxa"/>
            <w:shd w:val="clear" w:color="auto" w:fill="auto"/>
          </w:tcPr>
          <w:p w:rsidR="00D55FC1" w:rsidRPr="00AC2884" w:rsidRDefault="00D55FC1" w:rsidP="00E736D6">
            <w:pPr>
              <w:pStyle w:val="Default"/>
              <w:jc w:val="both"/>
              <w:rPr>
                <w:color w:val="auto"/>
              </w:rPr>
            </w:pPr>
            <w:r w:rsidRPr="00AC2884">
              <w:rPr>
                <w:color w:val="auto"/>
              </w:rPr>
              <w:t>1.69 ± 0.24</w:t>
            </w:r>
            <w:r w:rsidRPr="00AC2884">
              <w:rPr>
                <w:color w:val="auto"/>
                <w:vertAlign w:val="superscript"/>
              </w:rPr>
              <w:t>c</w:t>
            </w:r>
          </w:p>
        </w:tc>
        <w:tc>
          <w:tcPr>
            <w:tcW w:w="1558" w:type="dxa"/>
            <w:shd w:val="clear" w:color="auto" w:fill="auto"/>
          </w:tcPr>
          <w:p w:rsidR="00D55FC1" w:rsidRPr="00AC2884" w:rsidRDefault="00D55FC1" w:rsidP="00E736D6">
            <w:pPr>
              <w:pStyle w:val="Default"/>
              <w:jc w:val="both"/>
              <w:rPr>
                <w:color w:val="auto"/>
              </w:rPr>
            </w:pPr>
            <w:r w:rsidRPr="00AC2884">
              <w:rPr>
                <w:color w:val="auto"/>
              </w:rPr>
              <w:t>0.21 ± 0.075</w:t>
            </w:r>
            <w:r w:rsidRPr="00AC2884">
              <w:rPr>
                <w:color w:val="auto"/>
                <w:vertAlign w:val="superscript"/>
              </w:rPr>
              <w:t>d</w:t>
            </w:r>
          </w:p>
        </w:tc>
        <w:tc>
          <w:tcPr>
            <w:tcW w:w="1398" w:type="dxa"/>
          </w:tcPr>
          <w:p w:rsidR="00D55FC1" w:rsidRPr="00AC2884" w:rsidRDefault="00D55FC1" w:rsidP="00E736D6">
            <w:pPr>
              <w:pStyle w:val="Default"/>
              <w:jc w:val="both"/>
              <w:rPr>
                <w:color w:val="auto"/>
              </w:rPr>
            </w:pPr>
            <w:r w:rsidRPr="00AC2884">
              <w:rPr>
                <w:color w:val="auto"/>
              </w:rPr>
              <w:t>1.23±0.04</w:t>
            </w:r>
            <w:r w:rsidRPr="00AC2884">
              <w:rPr>
                <w:color w:val="auto"/>
                <w:vertAlign w:val="superscript"/>
              </w:rPr>
              <w:t>d</w:t>
            </w:r>
          </w:p>
        </w:tc>
        <w:tc>
          <w:tcPr>
            <w:tcW w:w="1662" w:type="dxa"/>
          </w:tcPr>
          <w:p w:rsidR="00D55FC1" w:rsidRPr="00AC2884" w:rsidRDefault="00D55FC1" w:rsidP="00E736D6">
            <w:pPr>
              <w:pStyle w:val="Default"/>
              <w:jc w:val="both"/>
              <w:rPr>
                <w:color w:val="auto"/>
              </w:rPr>
            </w:pPr>
            <w:r w:rsidRPr="00AC2884">
              <w:rPr>
                <w:color w:val="auto"/>
              </w:rPr>
              <w:t>50</w:t>
            </w:r>
          </w:p>
        </w:tc>
      </w:tr>
      <w:tr w:rsidR="00D55FC1" w:rsidRPr="00AC2884" w:rsidTr="00E736D6">
        <w:trPr>
          <w:trHeight w:val="363"/>
        </w:trPr>
        <w:tc>
          <w:tcPr>
            <w:tcW w:w="1530" w:type="dxa"/>
            <w:shd w:val="clear" w:color="auto" w:fill="auto"/>
          </w:tcPr>
          <w:p w:rsidR="00D55FC1" w:rsidRPr="00AC2884" w:rsidRDefault="00D55FC1" w:rsidP="00E736D6">
            <w:pPr>
              <w:pStyle w:val="Default"/>
              <w:jc w:val="both"/>
              <w:rPr>
                <w:color w:val="auto"/>
              </w:rPr>
            </w:pPr>
            <w:r w:rsidRPr="00AC2884">
              <w:rPr>
                <w:color w:val="auto"/>
              </w:rPr>
              <w:t>Manganese</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600" w:type="dxa"/>
            <w:shd w:val="clear" w:color="auto" w:fill="auto"/>
          </w:tcPr>
          <w:p w:rsidR="00D55FC1" w:rsidRPr="00AC2884" w:rsidRDefault="00D55FC1" w:rsidP="00E736D6">
            <w:pPr>
              <w:pStyle w:val="Default"/>
              <w:jc w:val="both"/>
              <w:rPr>
                <w:color w:val="auto"/>
              </w:rPr>
            </w:pPr>
            <w:r w:rsidRPr="00AC2884">
              <w:rPr>
                <w:color w:val="auto"/>
              </w:rPr>
              <w:t>1.01 ± 0.51</w:t>
            </w:r>
            <w:r w:rsidRPr="00AC2884">
              <w:rPr>
                <w:color w:val="auto"/>
                <w:vertAlign w:val="superscript"/>
              </w:rPr>
              <w:t>a</w:t>
            </w:r>
          </w:p>
        </w:tc>
        <w:tc>
          <w:tcPr>
            <w:tcW w:w="1440" w:type="dxa"/>
            <w:shd w:val="clear" w:color="auto" w:fill="auto"/>
          </w:tcPr>
          <w:p w:rsidR="00D55FC1" w:rsidRPr="00AC2884" w:rsidRDefault="00D55FC1" w:rsidP="00E736D6">
            <w:pPr>
              <w:pStyle w:val="Default"/>
              <w:jc w:val="both"/>
              <w:rPr>
                <w:color w:val="auto"/>
              </w:rPr>
            </w:pPr>
            <w:r w:rsidRPr="00AC2884">
              <w:rPr>
                <w:color w:val="auto"/>
              </w:rPr>
              <w:t>0.37 ± 0.17</w:t>
            </w:r>
            <w:r w:rsidRPr="00AC2884">
              <w:rPr>
                <w:color w:val="auto"/>
                <w:vertAlign w:val="superscript"/>
              </w:rPr>
              <w:t>b</w:t>
            </w:r>
          </w:p>
        </w:tc>
        <w:tc>
          <w:tcPr>
            <w:tcW w:w="1682" w:type="dxa"/>
            <w:shd w:val="clear" w:color="auto" w:fill="auto"/>
          </w:tcPr>
          <w:p w:rsidR="00D55FC1" w:rsidRPr="00AC2884" w:rsidRDefault="00D55FC1" w:rsidP="00E736D6">
            <w:pPr>
              <w:pStyle w:val="Default"/>
              <w:jc w:val="both"/>
              <w:rPr>
                <w:color w:val="auto"/>
              </w:rPr>
            </w:pPr>
            <w:r w:rsidRPr="00AC2884">
              <w:rPr>
                <w:color w:val="auto"/>
              </w:rPr>
              <w:t>0.16 ± 0.07</w:t>
            </w:r>
            <w:r w:rsidRPr="00AC2884">
              <w:rPr>
                <w:color w:val="auto"/>
                <w:vertAlign w:val="superscript"/>
              </w:rPr>
              <w:t>c</w:t>
            </w:r>
          </w:p>
        </w:tc>
        <w:tc>
          <w:tcPr>
            <w:tcW w:w="1558" w:type="dxa"/>
            <w:shd w:val="clear" w:color="auto" w:fill="auto"/>
          </w:tcPr>
          <w:p w:rsidR="00D55FC1" w:rsidRPr="00AC2884" w:rsidRDefault="00D55FC1" w:rsidP="00E736D6">
            <w:pPr>
              <w:pStyle w:val="Default"/>
              <w:jc w:val="both"/>
              <w:rPr>
                <w:color w:val="auto"/>
              </w:rPr>
            </w:pPr>
            <w:r w:rsidRPr="00AC2884">
              <w:rPr>
                <w:color w:val="auto"/>
              </w:rPr>
              <w:t>0.04 ± 0.010</w:t>
            </w:r>
            <w:r w:rsidRPr="00AC2884">
              <w:rPr>
                <w:color w:val="auto"/>
                <w:vertAlign w:val="superscript"/>
              </w:rPr>
              <w:t>d</w:t>
            </w:r>
          </w:p>
        </w:tc>
        <w:tc>
          <w:tcPr>
            <w:tcW w:w="1398" w:type="dxa"/>
          </w:tcPr>
          <w:p w:rsidR="00D55FC1" w:rsidRPr="00AC2884" w:rsidRDefault="00D55FC1" w:rsidP="00E736D6">
            <w:pPr>
              <w:pStyle w:val="Default"/>
              <w:jc w:val="both"/>
              <w:rPr>
                <w:color w:val="auto"/>
              </w:rPr>
            </w:pPr>
            <w:r w:rsidRPr="00AC2884">
              <w:rPr>
                <w:color w:val="auto"/>
              </w:rPr>
              <w:t>0.13±0.01</w:t>
            </w:r>
            <w:r w:rsidRPr="00AC2884">
              <w:rPr>
                <w:color w:val="auto"/>
                <w:vertAlign w:val="superscript"/>
              </w:rPr>
              <w:t>c</w:t>
            </w:r>
          </w:p>
        </w:tc>
        <w:tc>
          <w:tcPr>
            <w:tcW w:w="1662" w:type="dxa"/>
          </w:tcPr>
          <w:p w:rsidR="00D55FC1" w:rsidRPr="00AC2884" w:rsidRDefault="00D55FC1" w:rsidP="00E736D6">
            <w:pPr>
              <w:pStyle w:val="Default"/>
              <w:jc w:val="both"/>
              <w:rPr>
                <w:color w:val="auto"/>
              </w:rPr>
            </w:pPr>
            <w:r w:rsidRPr="00AC2884">
              <w:rPr>
                <w:color w:val="auto"/>
              </w:rPr>
              <w:t>100</w:t>
            </w:r>
          </w:p>
        </w:tc>
      </w:tr>
      <w:tr w:rsidR="00D55FC1" w:rsidRPr="00AC2884" w:rsidTr="00E736D6">
        <w:trPr>
          <w:trHeight w:val="298"/>
        </w:trPr>
        <w:tc>
          <w:tcPr>
            <w:tcW w:w="15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Chromium</w:t>
            </w:r>
          </w:p>
        </w:tc>
        <w:tc>
          <w:tcPr>
            <w:tcW w:w="8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60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2.81±0.91</w:t>
            </w:r>
            <w:r w:rsidRPr="00AC2884">
              <w:rPr>
                <w:color w:val="auto"/>
                <w:vertAlign w:val="superscript"/>
              </w:rPr>
              <w:t>a</w:t>
            </w:r>
          </w:p>
        </w:tc>
        <w:tc>
          <w:tcPr>
            <w:tcW w:w="144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3.1±0.62</w:t>
            </w:r>
            <w:r w:rsidRPr="00AC2884">
              <w:rPr>
                <w:color w:val="auto"/>
                <w:vertAlign w:val="superscript"/>
              </w:rPr>
              <w:t>a</w:t>
            </w:r>
          </w:p>
        </w:tc>
        <w:tc>
          <w:tcPr>
            <w:tcW w:w="1682"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0.14 ± 0.01</w:t>
            </w:r>
            <w:r w:rsidRPr="00AC2884">
              <w:rPr>
                <w:color w:val="auto"/>
                <w:vertAlign w:val="superscript"/>
              </w:rPr>
              <w:t>b</w:t>
            </w:r>
            <w:r w:rsidRPr="00AC2884">
              <w:rPr>
                <w:color w:val="auto"/>
              </w:rPr>
              <w:t xml:space="preserve"> </w:t>
            </w:r>
          </w:p>
        </w:tc>
        <w:tc>
          <w:tcPr>
            <w:tcW w:w="1558"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BDL</w:t>
            </w:r>
          </w:p>
        </w:tc>
        <w:tc>
          <w:tcPr>
            <w:tcW w:w="1398" w:type="dxa"/>
            <w:tcBorders>
              <w:bottom w:val="single" w:sz="4" w:space="0" w:color="auto"/>
            </w:tcBorders>
          </w:tcPr>
          <w:p w:rsidR="00D55FC1" w:rsidRPr="00AC2884" w:rsidRDefault="00D55FC1" w:rsidP="00E736D6">
            <w:pPr>
              <w:pStyle w:val="Default"/>
              <w:jc w:val="both"/>
              <w:rPr>
                <w:color w:val="auto"/>
              </w:rPr>
            </w:pPr>
            <w:r w:rsidRPr="00AC2884">
              <w:rPr>
                <w:color w:val="auto"/>
              </w:rPr>
              <w:t>BDL</w:t>
            </w:r>
          </w:p>
        </w:tc>
        <w:tc>
          <w:tcPr>
            <w:tcW w:w="1662" w:type="dxa"/>
            <w:tcBorders>
              <w:bottom w:val="single" w:sz="4" w:space="0" w:color="auto"/>
            </w:tcBorders>
          </w:tcPr>
          <w:p w:rsidR="00D55FC1" w:rsidRPr="00AC2884" w:rsidRDefault="00D55FC1" w:rsidP="00E736D6">
            <w:pPr>
              <w:pStyle w:val="Default"/>
              <w:jc w:val="both"/>
              <w:rPr>
                <w:color w:val="auto"/>
              </w:rPr>
            </w:pPr>
            <w:r w:rsidRPr="00AC2884">
              <w:rPr>
                <w:color w:val="auto"/>
              </w:rPr>
              <w:t>1.0</w:t>
            </w:r>
          </w:p>
        </w:tc>
      </w:tr>
    </w:tbl>
    <w:p w:rsidR="00D55FC1" w:rsidRPr="00AC2884" w:rsidRDefault="00D55FC1" w:rsidP="00D55FC1">
      <w:pPr>
        <w:spacing w:after="0" w:line="240" w:lineRule="auto"/>
        <w:jc w:val="both"/>
        <w:rPr>
          <w:rFonts w:ascii="Times New Roman" w:eastAsia="Times New Roman" w:hAnsi="Times New Roman"/>
          <w:b/>
          <w:sz w:val="24"/>
          <w:szCs w:val="24"/>
        </w:rPr>
      </w:pPr>
      <w:r w:rsidRPr="00AC2884">
        <w:rPr>
          <w:rFonts w:ascii="Times New Roman" w:hAnsi="Times New Roman"/>
          <w:bCs/>
          <w:iCs/>
          <w:sz w:val="24"/>
          <w:szCs w:val="24"/>
        </w:rPr>
        <w:t xml:space="preserve">Note: </w:t>
      </w:r>
      <w:r w:rsidRPr="00AC2884">
        <w:rPr>
          <w:rFonts w:ascii="Times New Roman" w:hAnsi="Times New Roman"/>
          <w:sz w:val="24"/>
          <w:szCs w:val="24"/>
        </w:rPr>
        <w:t>Mean are products of triplicate determinations; WHO = World Health Organization; Nigerian Environmen</w:t>
      </w:r>
      <w:r>
        <w:rPr>
          <w:rFonts w:ascii="Times New Roman" w:hAnsi="Times New Roman"/>
          <w:sz w:val="24"/>
          <w:szCs w:val="24"/>
        </w:rPr>
        <w:t>tal Standards Regulatory Agency;</w:t>
      </w:r>
      <w:r w:rsidRPr="00FA5B19">
        <w:rPr>
          <w:rFonts w:ascii="Times New Roman" w:hAnsi="Times New Roman"/>
          <w:sz w:val="24"/>
          <w:szCs w:val="24"/>
        </w:rPr>
        <w:t xml:space="preserve"> NA</w:t>
      </w:r>
      <w:r>
        <w:rPr>
          <w:rFonts w:ascii="Times New Roman" w:hAnsi="Times New Roman"/>
          <w:sz w:val="24"/>
          <w:szCs w:val="24"/>
        </w:rPr>
        <w:t>= Not avai</w:t>
      </w:r>
      <w:r w:rsidRPr="00FA5B19">
        <w:rPr>
          <w:rFonts w:ascii="Times New Roman" w:hAnsi="Times New Roman"/>
          <w:sz w:val="24"/>
          <w:szCs w:val="24"/>
        </w:rPr>
        <w:t>lable</w:t>
      </w:r>
      <w:r>
        <w:rPr>
          <w:rFonts w:ascii="Times New Roman" w:hAnsi="Times New Roman"/>
          <w:sz w:val="24"/>
          <w:szCs w:val="24"/>
        </w:rPr>
        <w:t>.</w:t>
      </w:r>
    </w:p>
    <w:p w:rsidR="00D55FC1" w:rsidRPr="00AC2884" w:rsidRDefault="00D55FC1" w:rsidP="00D55FC1">
      <w:pPr>
        <w:spacing w:after="0" w:line="240" w:lineRule="auto"/>
        <w:jc w:val="both"/>
        <w:rPr>
          <w:rFonts w:ascii="Times New Roman" w:hAnsi="Times New Roman"/>
          <w:b/>
          <w:bCs/>
          <w:iCs/>
          <w:sz w:val="24"/>
          <w:szCs w:val="24"/>
        </w:rPr>
      </w:pPr>
      <w:r w:rsidRPr="00AC2884">
        <w:rPr>
          <w:rFonts w:ascii="Times New Roman" w:hAnsi="Times New Roman"/>
          <w:b/>
          <w:bCs/>
          <w:iCs/>
          <w:sz w:val="24"/>
          <w:szCs w:val="24"/>
        </w:rPr>
        <w:t>Table 5: Mean (</w:t>
      </w:r>
      <w:r w:rsidRPr="00AC2884">
        <w:rPr>
          <w:rFonts w:ascii="Times New Roman" w:hAnsi="Times New Roman"/>
          <w:b/>
          <w:sz w:val="24"/>
          <w:szCs w:val="24"/>
        </w:rPr>
        <w:t>±</w:t>
      </w:r>
      <w:r w:rsidRPr="00AC2884">
        <w:rPr>
          <w:rFonts w:ascii="Times New Roman" w:hAnsi="Times New Roman"/>
          <w:b/>
          <w:bCs/>
          <w:iCs/>
          <w:sz w:val="24"/>
          <w:szCs w:val="24"/>
        </w:rPr>
        <w:t xml:space="preserve"> Standard Error) of Trace Metal Concentration (mg/kg) in </w:t>
      </w:r>
      <w:r w:rsidRPr="00AC2884">
        <w:rPr>
          <w:rFonts w:ascii="Times New Roman" w:hAnsi="Times New Roman"/>
          <w:b/>
          <w:bCs/>
          <w:i/>
          <w:iCs/>
          <w:sz w:val="24"/>
          <w:szCs w:val="24"/>
        </w:rPr>
        <w:t xml:space="preserve">S. </w:t>
      </w:r>
      <w:proofErr w:type="spellStart"/>
      <w:r w:rsidRPr="00AC2884">
        <w:rPr>
          <w:rFonts w:ascii="Times New Roman" w:hAnsi="Times New Roman"/>
          <w:b/>
          <w:bCs/>
          <w:i/>
          <w:iCs/>
          <w:sz w:val="24"/>
          <w:szCs w:val="24"/>
        </w:rPr>
        <w:t>myosurus</w:t>
      </w:r>
      <w:proofErr w:type="spellEnd"/>
      <w:r w:rsidRPr="00AC2884">
        <w:rPr>
          <w:rFonts w:ascii="Times New Roman" w:hAnsi="Times New Roman"/>
          <w:b/>
          <w:bCs/>
          <w:iCs/>
          <w:sz w:val="24"/>
          <w:szCs w:val="24"/>
        </w:rPr>
        <w:t xml:space="preserve"> the obtained from </w:t>
      </w:r>
      <w:proofErr w:type="spellStart"/>
      <w:r w:rsidRPr="00AC2884">
        <w:rPr>
          <w:rFonts w:ascii="Times New Roman" w:hAnsi="Times New Roman"/>
          <w:b/>
          <w:bCs/>
          <w:iCs/>
          <w:sz w:val="24"/>
          <w:szCs w:val="24"/>
        </w:rPr>
        <w:t>Eket</w:t>
      </w:r>
      <w:proofErr w:type="spellEnd"/>
      <w:r w:rsidRPr="00AC2884">
        <w:rPr>
          <w:rFonts w:ascii="Times New Roman" w:hAnsi="Times New Roman"/>
          <w:b/>
          <w:bCs/>
          <w:iCs/>
          <w:sz w:val="24"/>
          <w:szCs w:val="24"/>
        </w:rPr>
        <w:t xml:space="preserve"> Wetlands (Wet Season).</w:t>
      </w:r>
    </w:p>
    <w:tbl>
      <w:tblPr>
        <w:tblW w:w="11655" w:type="dxa"/>
        <w:tblInd w:w="-972" w:type="dxa"/>
        <w:tblLook w:val="04A0" w:firstRow="1" w:lastRow="0" w:firstColumn="1" w:lastColumn="0" w:noHBand="0" w:noVBand="1"/>
      </w:tblPr>
      <w:tblGrid>
        <w:gridCol w:w="1309"/>
        <w:gridCol w:w="830"/>
        <w:gridCol w:w="1461"/>
        <w:gridCol w:w="1415"/>
        <w:gridCol w:w="1483"/>
        <w:gridCol w:w="1512"/>
        <w:gridCol w:w="1496"/>
        <w:gridCol w:w="2149"/>
      </w:tblGrid>
      <w:tr w:rsidR="00D55FC1" w:rsidRPr="00AC2884" w:rsidTr="00E736D6">
        <w:trPr>
          <w:trHeight w:val="503"/>
        </w:trPr>
        <w:tc>
          <w:tcPr>
            <w:tcW w:w="1309"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Trace Metals</w:t>
            </w:r>
          </w:p>
        </w:tc>
        <w:tc>
          <w:tcPr>
            <w:tcW w:w="8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Units</w:t>
            </w:r>
          </w:p>
        </w:tc>
        <w:tc>
          <w:tcPr>
            <w:tcW w:w="1461"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Atabong</w:t>
            </w:r>
            <w:proofErr w:type="spellEnd"/>
          </w:p>
        </w:tc>
        <w:tc>
          <w:tcPr>
            <w:tcW w:w="1415"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Marina</w:t>
            </w:r>
          </w:p>
        </w:tc>
        <w:tc>
          <w:tcPr>
            <w:tcW w:w="1483"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Ikot</w:t>
            </w:r>
            <w:proofErr w:type="spellEnd"/>
            <w:r w:rsidRPr="00AC2884">
              <w:rPr>
                <w:color w:val="auto"/>
              </w:rPr>
              <w:t xml:space="preserve"> </w:t>
            </w:r>
            <w:proofErr w:type="spellStart"/>
            <w:r w:rsidRPr="00AC2884">
              <w:rPr>
                <w:color w:val="auto"/>
              </w:rPr>
              <w:t>ibiok</w:t>
            </w:r>
            <w:proofErr w:type="spellEnd"/>
          </w:p>
        </w:tc>
        <w:tc>
          <w:tcPr>
            <w:tcW w:w="1512"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proofErr w:type="spellStart"/>
            <w:r w:rsidRPr="00AC2884">
              <w:rPr>
                <w:color w:val="auto"/>
              </w:rPr>
              <w:t>Ikot</w:t>
            </w:r>
            <w:proofErr w:type="spellEnd"/>
            <w:r w:rsidRPr="00AC2884">
              <w:rPr>
                <w:color w:val="auto"/>
              </w:rPr>
              <w:t xml:space="preserve"> </w:t>
            </w:r>
            <w:proofErr w:type="spellStart"/>
            <w:r w:rsidRPr="00AC2884">
              <w:rPr>
                <w:color w:val="auto"/>
              </w:rPr>
              <w:t>Udota</w:t>
            </w:r>
            <w:proofErr w:type="spellEnd"/>
          </w:p>
        </w:tc>
        <w:tc>
          <w:tcPr>
            <w:tcW w:w="1496" w:type="dxa"/>
            <w:tcBorders>
              <w:top w:val="single" w:sz="4" w:space="0" w:color="auto"/>
              <w:bottom w:val="single" w:sz="4" w:space="0" w:color="auto"/>
            </w:tcBorders>
          </w:tcPr>
          <w:p w:rsidR="00D55FC1" w:rsidRPr="00AC2884" w:rsidRDefault="00D55FC1" w:rsidP="00E736D6">
            <w:pPr>
              <w:pStyle w:val="Default"/>
              <w:jc w:val="both"/>
              <w:rPr>
                <w:color w:val="auto"/>
              </w:rPr>
            </w:pPr>
            <w:proofErr w:type="spellStart"/>
            <w:r w:rsidRPr="00AC2884">
              <w:rPr>
                <w:color w:val="auto"/>
              </w:rPr>
              <w:t>Etebi</w:t>
            </w:r>
            <w:proofErr w:type="spellEnd"/>
          </w:p>
        </w:tc>
        <w:tc>
          <w:tcPr>
            <w:tcW w:w="2149" w:type="dxa"/>
            <w:tcBorders>
              <w:top w:val="single" w:sz="4" w:space="0" w:color="auto"/>
              <w:bottom w:val="single" w:sz="4" w:space="0" w:color="auto"/>
            </w:tcBorders>
          </w:tcPr>
          <w:p w:rsidR="00D55FC1" w:rsidRPr="00AC2884" w:rsidRDefault="00D55FC1" w:rsidP="00E736D6">
            <w:pPr>
              <w:pStyle w:val="Default"/>
              <w:jc w:val="both"/>
              <w:rPr>
                <w:color w:val="auto"/>
              </w:rPr>
            </w:pPr>
            <w:r w:rsidRPr="00AC2884">
              <w:rPr>
                <w:color w:val="auto"/>
              </w:rPr>
              <w:t>WHO (2018)</w:t>
            </w:r>
          </w:p>
        </w:tc>
      </w:tr>
      <w:tr w:rsidR="00D55FC1" w:rsidRPr="00AC2884" w:rsidTr="00E736D6">
        <w:trPr>
          <w:trHeight w:val="314"/>
        </w:trPr>
        <w:tc>
          <w:tcPr>
            <w:tcW w:w="1309"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Cadmium</w:t>
            </w:r>
          </w:p>
        </w:tc>
        <w:tc>
          <w:tcPr>
            <w:tcW w:w="8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461"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0.34 ± 0.17</w:t>
            </w:r>
            <w:r w:rsidRPr="00AC2884">
              <w:rPr>
                <w:color w:val="auto"/>
                <w:vertAlign w:val="superscript"/>
              </w:rPr>
              <w:t>a</w:t>
            </w:r>
          </w:p>
        </w:tc>
        <w:tc>
          <w:tcPr>
            <w:tcW w:w="1415"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0.27 ± 0.12</w:t>
            </w:r>
            <w:r w:rsidRPr="00AC2884">
              <w:rPr>
                <w:color w:val="auto"/>
                <w:vertAlign w:val="superscript"/>
              </w:rPr>
              <w:t>a</w:t>
            </w:r>
          </w:p>
        </w:tc>
        <w:tc>
          <w:tcPr>
            <w:tcW w:w="1483"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0.41 ± 0.18</w:t>
            </w:r>
            <w:r w:rsidRPr="00AC2884">
              <w:rPr>
                <w:color w:val="auto"/>
                <w:vertAlign w:val="superscript"/>
              </w:rPr>
              <w:t>a</w:t>
            </w:r>
          </w:p>
        </w:tc>
        <w:tc>
          <w:tcPr>
            <w:tcW w:w="1512"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0.13 ± 0.01</w:t>
            </w:r>
            <w:r w:rsidRPr="00AC2884">
              <w:rPr>
                <w:color w:val="auto"/>
                <w:vertAlign w:val="superscript"/>
              </w:rPr>
              <w:t>b</w:t>
            </w:r>
          </w:p>
        </w:tc>
        <w:tc>
          <w:tcPr>
            <w:tcW w:w="1496" w:type="dxa"/>
            <w:tcBorders>
              <w:top w:val="single" w:sz="4" w:space="0" w:color="auto"/>
            </w:tcBorders>
          </w:tcPr>
          <w:p w:rsidR="00D55FC1" w:rsidRPr="00AC2884" w:rsidRDefault="00D55FC1" w:rsidP="00E736D6">
            <w:pPr>
              <w:pStyle w:val="Default"/>
              <w:jc w:val="both"/>
              <w:rPr>
                <w:color w:val="auto"/>
              </w:rPr>
            </w:pPr>
            <w:r w:rsidRPr="00AC2884">
              <w:rPr>
                <w:color w:val="auto"/>
              </w:rPr>
              <w:t>0.11±0.03</w:t>
            </w:r>
            <w:r w:rsidRPr="00AC2884">
              <w:rPr>
                <w:color w:val="auto"/>
                <w:vertAlign w:val="superscript"/>
              </w:rPr>
              <w:t>c</w:t>
            </w:r>
          </w:p>
        </w:tc>
        <w:tc>
          <w:tcPr>
            <w:tcW w:w="2149" w:type="dxa"/>
            <w:tcBorders>
              <w:top w:val="single" w:sz="4" w:space="0" w:color="auto"/>
            </w:tcBorders>
          </w:tcPr>
          <w:p w:rsidR="00D55FC1" w:rsidRPr="00AC2884" w:rsidRDefault="00D55FC1" w:rsidP="00E736D6">
            <w:pPr>
              <w:pStyle w:val="Default"/>
              <w:jc w:val="both"/>
              <w:rPr>
                <w:color w:val="auto"/>
              </w:rPr>
            </w:pPr>
            <w:r w:rsidRPr="00AC2884">
              <w:rPr>
                <w:color w:val="auto"/>
              </w:rPr>
              <w:t>0.2</w:t>
            </w:r>
          </w:p>
        </w:tc>
      </w:tr>
      <w:tr w:rsidR="00D55FC1" w:rsidRPr="00AC2884" w:rsidTr="00E736D6">
        <w:trPr>
          <w:trHeight w:val="341"/>
        </w:trPr>
        <w:tc>
          <w:tcPr>
            <w:tcW w:w="1309" w:type="dxa"/>
            <w:shd w:val="clear" w:color="auto" w:fill="auto"/>
          </w:tcPr>
          <w:p w:rsidR="00D55FC1" w:rsidRPr="00AC2884" w:rsidRDefault="00D55FC1" w:rsidP="00E736D6">
            <w:pPr>
              <w:pStyle w:val="Default"/>
              <w:jc w:val="both"/>
              <w:rPr>
                <w:color w:val="auto"/>
              </w:rPr>
            </w:pPr>
            <w:r w:rsidRPr="00AC2884">
              <w:rPr>
                <w:color w:val="auto"/>
              </w:rPr>
              <w:t xml:space="preserve">Copper </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61" w:type="dxa"/>
            <w:shd w:val="clear" w:color="auto" w:fill="auto"/>
          </w:tcPr>
          <w:p w:rsidR="00D55FC1" w:rsidRPr="00AC2884" w:rsidRDefault="00D55FC1" w:rsidP="00E736D6">
            <w:pPr>
              <w:pStyle w:val="Default"/>
              <w:jc w:val="both"/>
              <w:rPr>
                <w:color w:val="auto"/>
              </w:rPr>
            </w:pPr>
            <w:r w:rsidRPr="00AC2884">
              <w:rPr>
                <w:color w:val="auto"/>
              </w:rPr>
              <w:t>2.71 ± 0.04</w:t>
            </w:r>
            <w:r w:rsidRPr="00AC2884">
              <w:rPr>
                <w:color w:val="auto"/>
                <w:vertAlign w:val="superscript"/>
              </w:rPr>
              <w:t>a</w:t>
            </w:r>
          </w:p>
        </w:tc>
        <w:tc>
          <w:tcPr>
            <w:tcW w:w="1415" w:type="dxa"/>
            <w:shd w:val="clear" w:color="auto" w:fill="auto"/>
          </w:tcPr>
          <w:p w:rsidR="00D55FC1" w:rsidRPr="00AC2884" w:rsidRDefault="00D55FC1" w:rsidP="00E736D6">
            <w:pPr>
              <w:pStyle w:val="Default"/>
              <w:jc w:val="both"/>
              <w:rPr>
                <w:color w:val="auto"/>
              </w:rPr>
            </w:pPr>
            <w:r w:rsidRPr="00AC2884">
              <w:rPr>
                <w:color w:val="auto"/>
              </w:rPr>
              <w:t>1.43 ± 0.24</w:t>
            </w:r>
            <w:r w:rsidRPr="00AC2884">
              <w:rPr>
                <w:color w:val="auto"/>
                <w:vertAlign w:val="superscript"/>
              </w:rPr>
              <w:t>b</w:t>
            </w:r>
          </w:p>
        </w:tc>
        <w:tc>
          <w:tcPr>
            <w:tcW w:w="1483" w:type="dxa"/>
            <w:shd w:val="clear" w:color="auto" w:fill="auto"/>
          </w:tcPr>
          <w:p w:rsidR="00D55FC1" w:rsidRPr="00AC2884" w:rsidRDefault="00D55FC1" w:rsidP="00E736D6">
            <w:pPr>
              <w:pStyle w:val="Default"/>
              <w:jc w:val="both"/>
              <w:rPr>
                <w:color w:val="auto"/>
              </w:rPr>
            </w:pPr>
            <w:r w:rsidRPr="00AC2884">
              <w:rPr>
                <w:color w:val="auto"/>
              </w:rPr>
              <w:t>0.28 ± 0.01</w:t>
            </w:r>
            <w:r w:rsidRPr="00AC2884">
              <w:rPr>
                <w:color w:val="auto"/>
                <w:vertAlign w:val="superscript"/>
              </w:rPr>
              <w:t>c</w:t>
            </w:r>
          </w:p>
        </w:tc>
        <w:tc>
          <w:tcPr>
            <w:tcW w:w="1512" w:type="dxa"/>
            <w:shd w:val="clear" w:color="auto" w:fill="auto"/>
          </w:tcPr>
          <w:p w:rsidR="00D55FC1" w:rsidRPr="00AC2884" w:rsidRDefault="00D55FC1" w:rsidP="00E736D6">
            <w:pPr>
              <w:pStyle w:val="Default"/>
              <w:jc w:val="both"/>
              <w:rPr>
                <w:color w:val="auto"/>
              </w:rPr>
            </w:pPr>
            <w:r w:rsidRPr="00AC2884">
              <w:rPr>
                <w:color w:val="auto"/>
              </w:rPr>
              <w:t>0.60 ± 0.30</w:t>
            </w:r>
            <w:r w:rsidRPr="00AC2884">
              <w:rPr>
                <w:color w:val="auto"/>
                <w:vertAlign w:val="superscript"/>
              </w:rPr>
              <w:t>c</w:t>
            </w:r>
          </w:p>
        </w:tc>
        <w:tc>
          <w:tcPr>
            <w:tcW w:w="1496" w:type="dxa"/>
          </w:tcPr>
          <w:p w:rsidR="00D55FC1" w:rsidRPr="00AC2884" w:rsidRDefault="00D55FC1" w:rsidP="00E736D6">
            <w:pPr>
              <w:pStyle w:val="Default"/>
              <w:jc w:val="both"/>
              <w:rPr>
                <w:color w:val="auto"/>
              </w:rPr>
            </w:pPr>
            <w:r w:rsidRPr="00AC2884">
              <w:rPr>
                <w:color w:val="auto"/>
              </w:rPr>
              <w:t>0.42±0.08</w:t>
            </w:r>
            <w:r w:rsidRPr="00AC2884">
              <w:rPr>
                <w:color w:val="auto"/>
                <w:vertAlign w:val="superscript"/>
              </w:rPr>
              <w:t>c</w:t>
            </w:r>
          </w:p>
        </w:tc>
        <w:tc>
          <w:tcPr>
            <w:tcW w:w="2149" w:type="dxa"/>
          </w:tcPr>
          <w:p w:rsidR="00D55FC1" w:rsidRPr="00AC2884" w:rsidRDefault="00D55FC1" w:rsidP="00E736D6">
            <w:pPr>
              <w:pStyle w:val="Default"/>
              <w:jc w:val="both"/>
              <w:rPr>
                <w:color w:val="auto"/>
              </w:rPr>
            </w:pPr>
            <w:r w:rsidRPr="00AC2884">
              <w:rPr>
                <w:color w:val="auto"/>
              </w:rPr>
              <w:t>10</w:t>
            </w:r>
          </w:p>
        </w:tc>
      </w:tr>
      <w:tr w:rsidR="00D55FC1" w:rsidRPr="00AC2884" w:rsidTr="00E736D6">
        <w:tc>
          <w:tcPr>
            <w:tcW w:w="1309" w:type="dxa"/>
            <w:shd w:val="clear" w:color="auto" w:fill="auto"/>
          </w:tcPr>
          <w:p w:rsidR="00D55FC1" w:rsidRPr="00AC2884" w:rsidRDefault="00D55FC1" w:rsidP="00E736D6">
            <w:pPr>
              <w:pStyle w:val="Default"/>
              <w:jc w:val="both"/>
              <w:rPr>
                <w:color w:val="auto"/>
              </w:rPr>
            </w:pPr>
            <w:r w:rsidRPr="00AC2884">
              <w:rPr>
                <w:color w:val="auto"/>
              </w:rPr>
              <w:t>Iron</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61" w:type="dxa"/>
            <w:shd w:val="clear" w:color="auto" w:fill="auto"/>
          </w:tcPr>
          <w:p w:rsidR="00D55FC1" w:rsidRPr="00AC2884" w:rsidRDefault="00D55FC1" w:rsidP="00E736D6">
            <w:pPr>
              <w:pStyle w:val="Default"/>
              <w:jc w:val="both"/>
              <w:rPr>
                <w:color w:val="auto"/>
              </w:rPr>
            </w:pPr>
            <w:r w:rsidRPr="00AC2884">
              <w:rPr>
                <w:color w:val="auto"/>
              </w:rPr>
              <w:t>3.28 ± 0.26</w:t>
            </w:r>
            <w:r w:rsidRPr="00AC2884">
              <w:rPr>
                <w:color w:val="auto"/>
                <w:vertAlign w:val="superscript"/>
              </w:rPr>
              <w:t>a</w:t>
            </w:r>
          </w:p>
        </w:tc>
        <w:tc>
          <w:tcPr>
            <w:tcW w:w="1415" w:type="dxa"/>
            <w:shd w:val="clear" w:color="auto" w:fill="auto"/>
          </w:tcPr>
          <w:p w:rsidR="00D55FC1" w:rsidRPr="00AC2884" w:rsidRDefault="00D55FC1" w:rsidP="00E736D6">
            <w:pPr>
              <w:pStyle w:val="Default"/>
              <w:jc w:val="both"/>
              <w:rPr>
                <w:color w:val="auto"/>
              </w:rPr>
            </w:pPr>
            <w:r w:rsidRPr="00AC2884">
              <w:rPr>
                <w:color w:val="auto"/>
              </w:rPr>
              <w:t>4.37 ± 0.91</w:t>
            </w:r>
            <w:r w:rsidRPr="00AC2884">
              <w:rPr>
                <w:color w:val="auto"/>
                <w:vertAlign w:val="superscript"/>
              </w:rPr>
              <w:t>a</w:t>
            </w:r>
          </w:p>
        </w:tc>
        <w:tc>
          <w:tcPr>
            <w:tcW w:w="1483" w:type="dxa"/>
            <w:shd w:val="clear" w:color="auto" w:fill="auto"/>
          </w:tcPr>
          <w:p w:rsidR="00D55FC1" w:rsidRPr="00AC2884" w:rsidRDefault="00D55FC1" w:rsidP="00E736D6">
            <w:pPr>
              <w:pStyle w:val="Default"/>
              <w:jc w:val="both"/>
              <w:rPr>
                <w:color w:val="auto"/>
              </w:rPr>
            </w:pPr>
            <w:r w:rsidRPr="00AC2884">
              <w:rPr>
                <w:color w:val="auto"/>
              </w:rPr>
              <w:t>2.73 ± 0.12</w:t>
            </w:r>
            <w:r w:rsidRPr="00AC2884">
              <w:rPr>
                <w:color w:val="auto"/>
                <w:vertAlign w:val="superscript"/>
              </w:rPr>
              <w:t>a</w:t>
            </w:r>
          </w:p>
        </w:tc>
        <w:tc>
          <w:tcPr>
            <w:tcW w:w="1512" w:type="dxa"/>
            <w:shd w:val="clear" w:color="auto" w:fill="auto"/>
          </w:tcPr>
          <w:p w:rsidR="00D55FC1" w:rsidRPr="00AC2884" w:rsidRDefault="00D55FC1" w:rsidP="00E736D6">
            <w:pPr>
              <w:pStyle w:val="Default"/>
              <w:jc w:val="both"/>
              <w:rPr>
                <w:color w:val="auto"/>
              </w:rPr>
            </w:pPr>
            <w:r w:rsidRPr="00AC2884">
              <w:rPr>
                <w:color w:val="auto"/>
              </w:rPr>
              <w:t>5.56 ± 0.06</w:t>
            </w:r>
            <w:r w:rsidRPr="00AC2884">
              <w:rPr>
                <w:color w:val="auto"/>
                <w:vertAlign w:val="superscript"/>
              </w:rPr>
              <w:t>b</w:t>
            </w:r>
          </w:p>
        </w:tc>
        <w:tc>
          <w:tcPr>
            <w:tcW w:w="1496" w:type="dxa"/>
          </w:tcPr>
          <w:p w:rsidR="00D55FC1" w:rsidRPr="00AC2884" w:rsidRDefault="00D55FC1" w:rsidP="00E736D6">
            <w:pPr>
              <w:pStyle w:val="Default"/>
              <w:jc w:val="both"/>
              <w:rPr>
                <w:color w:val="auto"/>
              </w:rPr>
            </w:pPr>
            <w:r w:rsidRPr="00AC2884">
              <w:rPr>
                <w:color w:val="auto"/>
              </w:rPr>
              <w:t>6.31±0.22</w:t>
            </w:r>
            <w:r w:rsidRPr="00AC2884">
              <w:rPr>
                <w:color w:val="auto"/>
                <w:vertAlign w:val="superscript"/>
              </w:rPr>
              <w:t>b</w:t>
            </w:r>
          </w:p>
        </w:tc>
        <w:tc>
          <w:tcPr>
            <w:tcW w:w="2149" w:type="dxa"/>
          </w:tcPr>
          <w:p w:rsidR="00D55FC1" w:rsidRPr="00AC2884" w:rsidRDefault="00D55FC1" w:rsidP="00E736D6">
            <w:pPr>
              <w:pStyle w:val="Default"/>
              <w:jc w:val="both"/>
              <w:rPr>
                <w:color w:val="auto"/>
              </w:rPr>
            </w:pPr>
            <w:r>
              <w:rPr>
                <w:color w:val="auto"/>
              </w:rPr>
              <w:t>NA</w:t>
            </w:r>
          </w:p>
        </w:tc>
      </w:tr>
      <w:tr w:rsidR="00D55FC1" w:rsidRPr="00AC2884" w:rsidTr="00E736D6">
        <w:tc>
          <w:tcPr>
            <w:tcW w:w="1309" w:type="dxa"/>
            <w:shd w:val="clear" w:color="auto" w:fill="auto"/>
          </w:tcPr>
          <w:p w:rsidR="00D55FC1" w:rsidRPr="00AC2884" w:rsidRDefault="00D55FC1" w:rsidP="00E736D6">
            <w:pPr>
              <w:pStyle w:val="Default"/>
              <w:jc w:val="both"/>
              <w:rPr>
                <w:color w:val="auto"/>
              </w:rPr>
            </w:pPr>
            <w:r w:rsidRPr="00AC2884">
              <w:rPr>
                <w:color w:val="auto"/>
              </w:rPr>
              <w:t>Lead</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61" w:type="dxa"/>
            <w:shd w:val="clear" w:color="auto" w:fill="auto"/>
          </w:tcPr>
          <w:p w:rsidR="00D55FC1" w:rsidRPr="00AC2884" w:rsidRDefault="00D55FC1" w:rsidP="00E736D6">
            <w:pPr>
              <w:pStyle w:val="Default"/>
              <w:jc w:val="both"/>
              <w:rPr>
                <w:color w:val="auto"/>
              </w:rPr>
            </w:pPr>
            <w:r w:rsidRPr="00AC2884">
              <w:rPr>
                <w:color w:val="auto"/>
              </w:rPr>
              <w:t>0.21 ± 0.05</w:t>
            </w:r>
            <w:r w:rsidRPr="00AC2884">
              <w:rPr>
                <w:color w:val="auto"/>
                <w:vertAlign w:val="superscript"/>
              </w:rPr>
              <w:t>a</w:t>
            </w:r>
          </w:p>
        </w:tc>
        <w:tc>
          <w:tcPr>
            <w:tcW w:w="1415" w:type="dxa"/>
            <w:shd w:val="clear" w:color="auto" w:fill="auto"/>
          </w:tcPr>
          <w:p w:rsidR="00D55FC1" w:rsidRPr="00AC2884" w:rsidRDefault="00D55FC1" w:rsidP="00E736D6">
            <w:pPr>
              <w:pStyle w:val="Default"/>
              <w:jc w:val="both"/>
              <w:rPr>
                <w:color w:val="auto"/>
              </w:rPr>
            </w:pPr>
            <w:r w:rsidRPr="00AC2884">
              <w:rPr>
                <w:color w:val="auto"/>
              </w:rPr>
              <w:t>0.14 ± 0.02</w:t>
            </w:r>
            <w:r w:rsidRPr="00AC2884">
              <w:rPr>
                <w:color w:val="auto"/>
                <w:vertAlign w:val="superscript"/>
              </w:rPr>
              <w:t>b</w:t>
            </w:r>
          </w:p>
        </w:tc>
        <w:tc>
          <w:tcPr>
            <w:tcW w:w="1483" w:type="dxa"/>
            <w:shd w:val="clear" w:color="auto" w:fill="auto"/>
          </w:tcPr>
          <w:p w:rsidR="00D55FC1" w:rsidRPr="00AC2884" w:rsidRDefault="00D55FC1" w:rsidP="00E736D6">
            <w:pPr>
              <w:pStyle w:val="Default"/>
              <w:jc w:val="both"/>
              <w:rPr>
                <w:color w:val="auto"/>
              </w:rPr>
            </w:pPr>
            <w:r w:rsidRPr="00AC2884">
              <w:rPr>
                <w:color w:val="auto"/>
              </w:rPr>
              <w:t>0.14 ± 0.02</w:t>
            </w:r>
            <w:r w:rsidRPr="00AC2884">
              <w:rPr>
                <w:color w:val="auto"/>
                <w:vertAlign w:val="superscript"/>
              </w:rPr>
              <w:t>b</w:t>
            </w:r>
          </w:p>
        </w:tc>
        <w:tc>
          <w:tcPr>
            <w:tcW w:w="1512" w:type="dxa"/>
            <w:shd w:val="clear" w:color="auto" w:fill="auto"/>
          </w:tcPr>
          <w:p w:rsidR="00D55FC1" w:rsidRPr="00AC2884" w:rsidRDefault="00D55FC1" w:rsidP="00E736D6">
            <w:pPr>
              <w:pStyle w:val="Default"/>
              <w:jc w:val="both"/>
              <w:rPr>
                <w:color w:val="auto"/>
              </w:rPr>
            </w:pPr>
            <w:r w:rsidRPr="00AC2884">
              <w:rPr>
                <w:color w:val="auto"/>
              </w:rPr>
              <w:t>BDL</w:t>
            </w:r>
          </w:p>
        </w:tc>
        <w:tc>
          <w:tcPr>
            <w:tcW w:w="1496" w:type="dxa"/>
          </w:tcPr>
          <w:p w:rsidR="00D55FC1" w:rsidRPr="00AC2884" w:rsidRDefault="00D55FC1" w:rsidP="00E736D6">
            <w:pPr>
              <w:pStyle w:val="Default"/>
              <w:jc w:val="both"/>
              <w:rPr>
                <w:color w:val="auto"/>
              </w:rPr>
            </w:pPr>
            <w:r w:rsidRPr="00AC2884">
              <w:rPr>
                <w:color w:val="auto"/>
              </w:rPr>
              <w:t>BDL</w:t>
            </w:r>
          </w:p>
        </w:tc>
        <w:tc>
          <w:tcPr>
            <w:tcW w:w="2149" w:type="dxa"/>
          </w:tcPr>
          <w:p w:rsidR="00D55FC1" w:rsidRPr="00AC2884" w:rsidRDefault="00D55FC1" w:rsidP="00E736D6">
            <w:pPr>
              <w:pStyle w:val="Default"/>
              <w:jc w:val="both"/>
              <w:rPr>
                <w:color w:val="auto"/>
              </w:rPr>
            </w:pPr>
            <w:r w:rsidRPr="00AC2884">
              <w:rPr>
                <w:color w:val="auto"/>
              </w:rPr>
              <w:t>0.1</w:t>
            </w:r>
          </w:p>
        </w:tc>
      </w:tr>
      <w:tr w:rsidR="00D55FC1" w:rsidRPr="00AC2884" w:rsidTr="00E736D6">
        <w:tc>
          <w:tcPr>
            <w:tcW w:w="1309" w:type="dxa"/>
            <w:shd w:val="clear" w:color="auto" w:fill="auto"/>
          </w:tcPr>
          <w:p w:rsidR="00D55FC1" w:rsidRPr="00AC2884" w:rsidRDefault="00D55FC1" w:rsidP="00E736D6">
            <w:pPr>
              <w:pStyle w:val="Default"/>
              <w:jc w:val="both"/>
              <w:rPr>
                <w:color w:val="auto"/>
              </w:rPr>
            </w:pPr>
            <w:r w:rsidRPr="00AC2884">
              <w:rPr>
                <w:color w:val="auto"/>
              </w:rPr>
              <w:t>Zinc</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61" w:type="dxa"/>
            <w:shd w:val="clear" w:color="auto" w:fill="auto"/>
          </w:tcPr>
          <w:p w:rsidR="00D55FC1" w:rsidRPr="00AC2884" w:rsidRDefault="00D55FC1" w:rsidP="00E736D6">
            <w:pPr>
              <w:pStyle w:val="Default"/>
              <w:jc w:val="both"/>
              <w:rPr>
                <w:color w:val="auto"/>
              </w:rPr>
            </w:pPr>
            <w:r w:rsidRPr="00AC2884">
              <w:rPr>
                <w:color w:val="auto"/>
              </w:rPr>
              <w:t>4.72 ± 1.20</w:t>
            </w:r>
            <w:r w:rsidRPr="00AC2884">
              <w:rPr>
                <w:color w:val="auto"/>
                <w:vertAlign w:val="superscript"/>
              </w:rPr>
              <w:t>a</w:t>
            </w:r>
          </w:p>
        </w:tc>
        <w:tc>
          <w:tcPr>
            <w:tcW w:w="1415" w:type="dxa"/>
            <w:shd w:val="clear" w:color="auto" w:fill="auto"/>
          </w:tcPr>
          <w:p w:rsidR="00D55FC1" w:rsidRPr="00AC2884" w:rsidRDefault="00D55FC1" w:rsidP="00E736D6">
            <w:pPr>
              <w:pStyle w:val="Default"/>
              <w:jc w:val="both"/>
              <w:rPr>
                <w:color w:val="auto"/>
              </w:rPr>
            </w:pPr>
            <w:r w:rsidRPr="00AC2884">
              <w:rPr>
                <w:color w:val="auto"/>
              </w:rPr>
              <w:t>2.31 ± 0.15</w:t>
            </w:r>
            <w:r w:rsidRPr="00AC2884">
              <w:rPr>
                <w:color w:val="auto"/>
                <w:vertAlign w:val="superscript"/>
              </w:rPr>
              <w:t>b</w:t>
            </w:r>
          </w:p>
        </w:tc>
        <w:tc>
          <w:tcPr>
            <w:tcW w:w="1483" w:type="dxa"/>
            <w:shd w:val="clear" w:color="auto" w:fill="auto"/>
          </w:tcPr>
          <w:p w:rsidR="00D55FC1" w:rsidRPr="00AC2884" w:rsidRDefault="00D55FC1" w:rsidP="00E736D6">
            <w:pPr>
              <w:pStyle w:val="Default"/>
              <w:jc w:val="both"/>
              <w:rPr>
                <w:color w:val="auto"/>
              </w:rPr>
            </w:pPr>
            <w:r w:rsidRPr="00AC2884">
              <w:rPr>
                <w:color w:val="auto"/>
              </w:rPr>
              <w:t>1.06 ± 0.43</w:t>
            </w:r>
            <w:r w:rsidRPr="00AC2884">
              <w:rPr>
                <w:color w:val="auto"/>
                <w:vertAlign w:val="superscript"/>
              </w:rPr>
              <w:t>c</w:t>
            </w:r>
          </w:p>
        </w:tc>
        <w:tc>
          <w:tcPr>
            <w:tcW w:w="1512" w:type="dxa"/>
            <w:shd w:val="clear" w:color="auto" w:fill="auto"/>
          </w:tcPr>
          <w:p w:rsidR="00D55FC1" w:rsidRPr="00AC2884" w:rsidRDefault="00D55FC1" w:rsidP="00E736D6">
            <w:pPr>
              <w:pStyle w:val="Default"/>
              <w:jc w:val="both"/>
              <w:rPr>
                <w:color w:val="auto"/>
              </w:rPr>
            </w:pPr>
            <w:r w:rsidRPr="00AC2884">
              <w:rPr>
                <w:color w:val="auto"/>
              </w:rPr>
              <w:t>0.41 ± 0.23</w:t>
            </w:r>
            <w:r w:rsidRPr="00AC2884">
              <w:rPr>
                <w:color w:val="auto"/>
                <w:vertAlign w:val="superscript"/>
              </w:rPr>
              <w:t>d</w:t>
            </w:r>
          </w:p>
        </w:tc>
        <w:tc>
          <w:tcPr>
            <w:tcW w:w="1496" w:type="dxa"/>
          </w:tcPr>
          <w:p w:rsidR="00D55FC1" w:rsidRPr="00AC2884" w:rsidRDefault="00D55FC1" w:rsidP="00E736D6">
            <w:pPr>
              <w:pStyle w:val="Default"/>
              <w:jc w:val="both"/>
              <w:rPr>
                <w:color w:val="auto"/>
              </w:rPr>
            </w:pPr>
            <w:r w:rsidRPr="00AC2884">
              <w:rPr>
                <w:color w:val="auto"/>
              </w:rPr>
              <w:t>0.67±0.14</w:t>
            </w:r>
            <w:r w:rsidRPr="00AC2884">
              <w:rPr>
                <w:color w:val="auto"/>
                <w:vertAlign w:val="superscript"/>
              </w:rPr>
              <w:t>d</w:t>
            </w:r>
          </w:p>
        </w:tc>
        <w:tc>
          <w:tcPr>
            <w:tcW w:w="2149" w:type="dxa"/>
          </w:tcPr>
          <w:p w:rsidR="00D55FC1" w:rsidRPr="00AC2884" w:rsidRDefault="00D55FC1" w:rsidP="00E736D6">
            <w:pPr>
              <w:pStyle w:val="Default"/>
              <w:jc w:val="both"/>
              <w:rPr>
                <w:color w:val="auto"/>
              </w:rPr>
            </w:pPr>
            <w:r w:rsidRPr="00AC2884">
              <w:rPr>
                <w:color w:val="auto"/>
              </w:rPr>
              <w:t>50</w:t>
            </w:r>
          </w:p>
        </w:tc>
      </w:tr>
      <w:tr w:rsidR="00D55FC1" w:rsidRPr="00AC2884" w:rsidTr="00E736D6">
        <w:trPr>
          <w:trHeight w:val="363"/>
        </w:trPr>
        <w:tc>
          <w:tcPr>
            <w:tcW w:w="1309" w:type="dxa"/>
            <w:shd w:val="clear" w:color="auto" w:fill="auto"/>
          </w:tcPr>
          <w:p w:rsidR="00D55FC1" w:rsidRPr="00AC2884" w:rsidRDefault="00D55FC1" w:rsidP="00E736D6">
            <w:pPr>
              <w:pStyle w:val="Default"/>
              <w:jc w:val="both"/>
              <w:rPr>
                <w:color w:val="auto"/>
              </w:rPr>
            </w:pPr>
            <w:r w:rsidRPr="00AC2884">
              <w:rPr>
                <w:color w:val="auto"/>
              </w:rPr>
              <w:t>Manganese</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61" w:type="dxa"/>
            <w:shd w:val="clear" w:color="auto" w:fill="auto"/>
          </w:tcPr>
          <w:p w:rsidR="00D55FC1" w:rsidRPr="00AC2884" w:rsidRDefault="00D55FC1" w:rsidP="00E736D6">
            <w:pPr>
              <w:pStyle w:val="Default"/>
              <w:jc w:val="both"/>
              <w:rPr>
                <w:color w:val="auto"/>
              </w:rPr>
            </w:pPr>
            <w:r w:rsidRPr="00AC2884">
              <w:rPr>
                <w:color w:val="auto"/>
              </w:rPr>
              <w:t>1.82 ± 0.14</w:t>
            </w:r>
            <w:r w:rsidRPr="00AC2884">
              <w:rPr>
                <w:color w:val="auto"/>
                <w:vertAlign w:val="superscript"/>
              </w:rPr>
              <w:t>a</w:t>
            </w:r>
          </w:p>
        </w:tc>
        <w:tc>
          <w:tcPr>
            <w:tcW w:w="1415" w:type="dxa"/>
            <w:shd w:val="clear" w:color="auto" w:fill="auto"/>
          </w:tcPr>
          <w:p w:rsidR="00D55FC1" w:rsidRPr="00AC2884" w:rsidRDefault="00D55FC1" w:rsidP="00E736D6">
            <w:pPr>
              <w:pStyle w:val="Default"/>
              <w:jc w:val="both"/>
              <w:rPr>
                <w:color w:val="auto"/>
              </w:rPr>
            </w:pPr>
            <w:r w:rsidRPr="00AC2884">
              <w:rPr>
                <w:color w:val="auto"/>
              </w:rPr>
              <w:t>0.52 ± 0.09</w:t>
            </w:r>
            <w:r w:rsidRPr="00AC2884">
              <w:rPr>
                <w:color w:val="auto"/>
                <w:vertAlign w:val="superscript"/>
              </w:rPr>
              <w:t>b</w:t>
            </w:r>
          </w:p>
        </w:tc>
        <w:tc>
          <w:tcPr>
            <w:tcW w:w="1483" w:type="dxa"/>
            <w:shd w:val="clear" w:color="auto" w:fill="auto"/>
          </w:tcPr>
          <w:p w:rsidR="00D55FC1" w:rsidRPr="00AC2884" w:rsidRDefault="00D55FC1" w:rsidP="00E736D6">
            <w:pPr>
              <w:pStyle w:val="Default"/>
              <w:jc w:val="both"/>
              <w:rPr>
                <w:color w:val="auto"/>
              </w:rPr>
            </w:pPr>
            <w:r w:rsidRPr="00AC2884">
              <w:rPr>
                <w:color w:val="auto"/>
              </w:rPr>
              <w:t>0.11 ± 0.01</w:t>
            </w:r>
            <w:r w:rsidRPr="00AC2884">
              <w:rPr>
                <w:color w:val="auto"/>
                <w:vertAlign w:val="superscript"/>
              </w:rPr>
              <w:t>c</w:t>
            </w:r>
          </w:p>
        </w:tc>
        <w:tc>
          <w:tcPr>
            <w:tcW w:w="1512" w:type="dxa"/>
            <w:shd w:val="clear" w:color="auto" w:fill="auto"/>
          </w:tcPr>
          <w:p w:rsidR="00D55FC1" w:rsidRPr="00AC2884" w:rsidRDefault="00D55FC1" w:rsidP="00E736D6">
            <w:pPr>
              <w:pStyle w:val="Default"/>
              <w:jc w:val="both"/>
              <w:rPr>
                <w:color w:val="auto"/>
              </w:rPr>
            </w:pPr>
            <w:r w:rsidRPr="00AC2884">
              <w:rPr>
                <w:color w:val="auto"/>
              </w:rPr>
              <w:t>0.25 ± 0.12</w:t>
            </w:r>
            <w:r w:rsidRPr="00AC2884">
              <w:rPr>
                <w:color w:val="auto"/>
                <w:vertAlign w:val="superscript"/>
              </w:rPr>
              <w:t>c</w:t>
            </w:r>
          </w:p>
        </w:tc>
        <w:tc>
          <w:tcPr>
            <w:tcW w:w="1496" w:type="dxa"/>
          </w:tcPr>
          <w:p w:rsidR="00D55FC1" w:rsidRPr="00AC2884" w:rsidRDefault="00D55FC1" w:rsidP="00E736D6">
            <w:pPr>
              <w:pStyle w:val="Default"/>
              <w:jc w:val="both"/>
              <w:rPr>
                <w:color w:val="auto"/>
              </w:rPr>
            </w:pPr>
            <w:r w:rsidRPr="00AC2884">
              <w:rPr>
                <w:color w:val="auto"/>
              </w:rPr>
              <w:t>0.33±0.08</w:t>
            </w:r>
            <w:r w:rsidRPr="00AC2884">
              <w:rPr>
                <w:color w:val="auto"/>
                <w:vertAlign w:val="superscript"/>
              </w:rPr>
              <w:t>c</w:t>
            </w:r>
          </w:p>
        </w:tc>
        <w:tc>
          <w:tcPr>
            <w:tcW w:w="2149" w:type="dxa"/>
          </w:tcPr>
          <w:p w:rsidR="00D55FC1" w:rsidRPr="00AC2884" w:rsidRDefault="00D55FC1" w:rsidP="00E736D6">
            <w:pPr>
              <w:pStyle w:val="Default"/>
              <w:jc w:val="both"/>
              <w:rPr>
                <w:color w:val="auto"/>
              </w:rPr>
            </w:pPr>
            <w:r w:rsidRPr="00AC2884">
              <w:rPr>
                <w:color w:val="auto"/>
              </w:rPr>
              <w:t>100</w:t>
            </w:r>
          </w:p>
        </w:tc>
      </w:tr>
      <w:tr w:rsidR="00D55FC1" w:rsidRPr="00AC2884" w:rsidTr="00E736D6">
        <w:trPr>
          <w:trHeight w:val="298"/>
        </w:trPr>
        <w:tc>
          <w:tcPr>
            <w:tcW w:w="1309"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Chromium</w:t>
            </w:r>
          </w:p>
        </w:tc>
        <w:tc>
          <w:tcPr>
            <w:tcW w:w="8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461"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4.46±0.37</w:t>
            </w:r>
            <w:r w:rsidRPr="00AC2884">
              <w:rPr>
                <w:color w:val="auto"/>
                <w:vertAlign w:val="superscript"/>
              </w:rPr>
              <w:t>a</w:t>
            </w:r>
          </w:p>
        </w:tc>
        <w:tc>
          <w:tcPr>
            <w:tcW w:w="1415"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5.17±1.26</w:t>
            </w:r>
            <w:r w:rsidRPr="00AC2884">
              <w:rPr>
                <w:color w:val="auto"/>
                <w:vertAlign w:val="superscript"/>
              </w:rPr>
              <w:t>b</w:t>
            </w:r>
          </w:p>
        </w:tc>
        <w:tc>
          <w:tcPr>
            <w:tcW w:w="1483"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0.04 ± 0.00</w:t>
            </w:r>
            <w:r w:rsidRPr="00AC2884">
              <w:rPr>
                <w:color w:val="auto"/>
                <w:vertAlign w:val="superscript"/>
              </w:rPr>
              <w:t>c</w:t>
            </w:r>
            <w:r w:rsidRPr="00AC2884">
              <w:rPr>
                <w:color w:val="auto"/>
              </w:rPr>
              <w:t xml:space="preserve"> </w:t>
            </w:r>
          </w:p>
        </w:tc>
        <w:tc>
          <w:tcPr>
            <w:tcW w:w="1512"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0.02 ± 0.00</w:t>
            </w:r>
            <w:r w:rsidRPr="00AC2884">
              <w:rPr>
                <w:color w:val="auto"/>
                <w:vertAlign w:val="superscript"/>
              </w:rPr>
              <w:t>d</w:t>
            </w:r>
          </w:p>
        </w:tc>
        <w:tc>
          <w:tcPr>
            <w:tcW w:w="1496" w:type="dxa"/>
            <w:tcBorders>
              <w:bottom w:val="single" w:sz="4" w:space="0" w:color="auto"/>
            </w:tcBorders>
          </w:tcPr>
          <w:p w:rsidR="00D55FC1" w:rsidRPr="00AC2884" w:rsidRDefault="00D55FC1" w:rsidP="00E736D6">
            <w:pPr>
              <w:pStyle w:val="Default"/>
              <w:jc w:val="both"/>
              <w:rPr>
                <w:color w:val="auto"/>
              </w:rPr>
            </w:pPr>
            <w:r w:rsidRPr="00AC2884">
              <w:rPr>
                <w:color w:val="auto"/>
              </w:rPr>
              <w:t>BDL</w:t>
            </w:r>
          </w:p>
        </w:tc>
        <w:tc>
          <w:tcPr>
            <w:tcW w:w="2149" w:type="dxa"/>
            <w:tcBorders>
              <w:bottom w:val="single" w:sz="4" w:space="0" w:color="auto"/>
            </w:tcBorders>
          </w:tcPr>
          <w:p w:rsidR="00D55FC1" w:rsidRPr="00AC2884" w:rsidRDefault="00D55FC1" w:rsidP="00E736D6">
            <w:pPr>
              <w:pStyle w:val="Default"/>
              <w:jc w:val="both"/>
              <w:rPr>
                <w:color w:val="auto"/>
              </w:rPr>
            </w:pPr>
            <w:r w:rsidRPr="00AC2884">
              <w:rPr>
                <w:color w:val="auto"/>
              </w:rPr>
              <w:t>1.0</w:t>
            </w:r>
          </w:p>
        </w:tc>
      </w:tr>
    </w:tbl>
    <w:p w:rsidR="00D55FC1" w:rsidRPr="00AC2884" w:rsidRDefault="00D55FC1" w:rsidP="00D55FC1">
      <w:pPr>
        <w:spacing w:after="0" w:line="240" w:lineRule="auto"/>
        <w:jc w:val="both"/>
        <w:rPr>
          <w:rFonts w:ascii="Times New Roman" w:eastAsia="Times New Roman" w:hAnsi="Times New Roman"/>
          <w:b/>
          <w:sz w:val="24"/>
          <w:szCs w:val="24"/>
        </w:rPr>
      </w:pPr>
      <w:r w:rsidRPr="00AC2884">
        <w:rPr>
          <w:rFonts w:ascii="Times New Roman" w:hAnsi="Times New Roman"/>
          <w:bCs/>
          <w:iCs/>
          <w:sz w:val="24"/>
          <w:szCs w:val="24"/>
        </w:rPr>
        <w:t xml:space="preserve">Note: </w:t>
      </w:r>
      <w:r w:rsidRPr="00AC2884">
        <w:rPr>
          <w:rFonts w:ascii="Times New Roman" w:hAnsi="Times New Roman"/>
          <w:sz w:val="24"/>
          <w:szCs w:val="24"/>
        </w:rPr>
        <w:t>Mean are products of triplicate determinations; WHO = World Health Organization; Nigerian Environmen</w:t>
      </w:r>
      <w:r>
        <w:rPr>
          <w:rFonts w:ascii="Times New Roman" w:hAnsi="Times New Roman"/>
          <w:sz w:val="24"/>
          <w:szCs w:val="24"/>
        </w:rPr>
        <w:t>tal Standards Regulatory Agency;</w:t>
      </w:r>
      <w:r w:rsidRPr="00FA5B19">
        <w:rPr>
          <w:rFonts w:ascii="Times New Roman" w:hAnsi="Times New Roman"/>
          <w:b/>
          <w:sz w:val="24"/>
          <w:szCs w:val="24"/>
        </w:rPr>
        <w:t xml:space="preserve"> </w:t>
      </w:r>
      <w:r w:rsidRPr="00FA5B19">
        <w:rPr>
          <w:rFonts w:ascii="Times New Roman" w:hAnsi="Times New Roman"/>
          <w:sz w:val="24"/>
          <w:szCs w:val="24"/>
        </w:rPr>
        <w:t>NA</w:t>
      </w:r>
      <w:r>
        <w:rPr>
          <w:rFonts w:ascii="Times New Roman" w:hAnsi="Times New Roman"/>
          <w:sz w:val="24"/>
          <w:szCs w:val="24"/>
        </w:rPr>
        <w:t>= Not avai</w:t>
      </w:r>
      <w:r w:rsidRPr="00FA5B19">
        <w:rPr>
          <w:rFonts w:ascii="Times New Roman" w:hAnsi="Times New Roman"/>
          <w:sz w:val="24"/>
          <w:szCs w:val="24"/>
        </w:rPr>
        <w:t>lable</w:t>
      </w:r>
      <w:r>
        <w:rPr>
          <w:rFonts w:ascii="Times New Roman" w:hAnsi="Times New Roman"/>
          <w:sz w:val="24"/>
          <w:szCs w:val="24"/>
        </w:rPr>
        <w:t>.</w:t>
      </w:r>
    </w:p>
    <w:p w:rsidR="00D55FC1" w:rsidRPr="00AC2884" w:rsidRDefault="00D55FC1" w:rsidP="00D55FC1">
      <w:pPr>
        <w:spacing w:after="0" w:line="240" w:lineRule="auto"/>
        <w:jc w:val="both"/>
        <w:rPr>
          <w:rFonts w:ascii="Times New Roman" w:hAnsi="Times New Roman"/>
          <w:b/>
          <w:bCs/>
          <w:iCs/>
          <w:sz w:val="24"/>
          <w:szCs w:val="24"/>
        </w:rPr>
      </w:pPr>
      <w:r w:rsidRPr="00AC2884">
        <w:rPr>
          <w:rFonts w:ascii="Times New Roman" w:hAnsi="Times New Roman"/>
          <w:b/>
          <w:bCs/>
          <w:iCs/>
          <w:sz w:val="24"/>
          <w:szCs w:val="24"/>
        </w:rPr>
        <w:t>Table 6: Mean (</w:t>
      </w:r>
      <w:r w:rsidRPr="00AC2884">
        <w:rPr>
          <w:rFonts w:ascii="Times New Roman" w:hAnsi="Times New Roman"/>
          <w:b/>
          <w:sz w:val="24"/>
          <w:szCs w:val="24"/>
        </w:rPr>
        <w:t>±</w:t>
      </w:r>
      <w:r w:rsidRPr="00AC2884">
        <w:rPr>
          <w:rFonts w:ascii="Times New Roman" w:hAnsi="Times New Roman"/>
          <w:b/>
          <w:bCs/>
          <w:iCs/>
          <w:sz w:val="24"/>
          <w:szCs w:val="24"/>
        </w:rPr>
        <w:t xml:space="preserve">) Standard Error of Trace Metal Concentration (mg/kg) in </w:t>
      </w:r>
      <w:r w:rsidRPr="00AC2884">
        <w:rPr>
          <w:rFonts w:ascii="Times New Roman" w:hAnsi="Times New Roman"/>
          <w:b/>
          <w:bCs/>
          <w:i/>
          <w:iCs/>
          <w:sz w:val="24"/>
          <w:szCs w:val="24"/>
        </w:rPr>
        <w:t xml:space="preserve">N. </w:t>
      </w:r>
      <w:proofErr w:type="spellStart"/>
      <w:r w:rsidRPr="00AC2884">
        <w:rPr>
          <w:rFonts w:ascii="Times New Roman" w:hAnsi="Times New Roman"/>
          <w:b/>
          <w:bCs/>
          <w:i/>
          <w:iCs/>
          <w:sz w:val="24"/>
          <w:szCs w:val="24"/>
        </w:rPr>
        <w:t>biseratta</w:t>
      </w:r>
      <w:proofErr w:type="spellEnd"/>
      <w:r w:rsidRPr="00AC2884">
        <w:rPr>
          <w:rFonts w:ascii="Times New Roman" w:hAnsi="Times New Roman"/>
          <w:b/>
          <w:bCs/>
          <w:iCs/>
          <w:sz w:val="24"/>
          <w:szCs w:val="24"/>
        </w:rPr>
        <w:t xml:space="preserve"> the obtained from </w:t>
      </w:r>
      <w:proofErr w:type="spellStart"/>
      <w:r w:rsidRPr="00AC2884">
        <w:rPr>
          <w:rFonts w:ascii="Times New Roman" w:hAnsi="Times New Roman"/>
          <w:b/>
          <w:bCs/>
          <w:iCs/>
          <w:sz w:val="24"/>
          <w:szCs w:val="24"/>
        </w:rPr>
        <w:t>Eket</w:t>
      </w:r>
      <w:proofErr w:type="spellEnd"/>
      <w:r w:rsidRPr="00AC2884">
        <w:rPr>
          <w:rFonts w:ascii="Times New Roman" w:hAnsi="Times New Roman"/>
          <w:b/>
          <w:bCs/>
          <w:iCs/>
          <w:sz w:val="24"/>
          <w:szCs w:val="24"/>
        </w:rPr>
        <w:t xml:space="preserve"> Wetlands (Dry Season).</w:t>
      </w:r>
    </w:p>
    <w:tbl>
      <w:tblPr>
        <w:tblStyle w:val="TableGrid"/>
        <w:tblW w:w="11758" w:type="dxa"/>
        <w:tblInd w:w="-9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064"/>
        <w:gridCol w:w="1560"/>
        <w:gridCol w:w="1530"/>
        <w:gridCol w:w="1440"/>
        <w:gridCol w:w="1620"/>
        <w:gridCol w:w="1610"/>
        <w:gridCol w:w="1598"/>
      </w:tblGrid>
      <w:tr w:rsidR="00D55FC1" w:rsidRPr="00AC2884" w:rsidTr="00E736D6">
        <w:tc>
          <w:tcPr>
            <w:tcW w:w="1336"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r w:rsidRPr="00AC2884">
              <w:rPr>
                <w:rFonts w:ascii="Times New Roman" w:eastAsia="Times New Roman" w:hAnsi="Times New Roman"/>
                <w:bCs/>
                <w:sz w:val="24"/>
                <w:szCs w:val="24"/>
              </w:rPr>
              <w:t>Metals</w:t>
            </w:r>
          </w:p>
        </w:tc>
        <w:tc>
          <w:tcPr>
            <w:tcW w:w="1064"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r w:rsidRPr="00AC2884">
              <w:rPr>
                <w:rFonts w:ascii="Times New Roman" w:eastAsia="Times New Roman" w:hAnsi="Times New Roman"/>
                <w:bCs/>
                <w:sz w:val="24"/>
                <w:szCs w:val="24"/>
              </w:rPr>
              <w:t>Units</w:t>
            </w:r>
          </w:p>
        </w:tc>
        <w:tc>
          <w:tcPr>
            <w:tcW w:w="1560" w:type="dxa"/>
            <w:tcBorders>
              <w:top w:val="single" w:sz="4" w:space="0" w:color="auto"/>
              <w:bottom w:val="single" w:sz="4" w:space="0" w:color="auto"/>
            </w:tcBorders>
            <w:vAlign w:val="center"/>
          </w:tcPr>
          <w:p w:rsidR="00D55FC1" w:rsidRPr="00AC2884" w:rsidRDefault="00D55FC1" w:rsidP="00E736D6">
            <w:pP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Atabong</w:t>
            </w:r>
            <w:proofErr w:type="spellEnd"/>
          </w:p>
        </w:tc>
        <w:tc>
          <w:tcPr>
            <w:tcW w:w="1530" w:type="dxa"/>
            <w:tcBorders>
              <w:top w:val="single" w:sz="4" w:space="0" w:color="auto"/>
              <w:bottom w:val="single" w:sz="4" w:space="0" w:color="auto"/>
            </w:tcBorders>
            <w:vAlign w:val="center"/>
          </w:tcPr>
          <w:p w:rsidR="00D55FC1" w:rsidRPr="00AC2884" w:rsidRDefault="00D55FC1" w:rsidP="00E736D6">
            <w:pPr>
              <w:rPr>
                <w:rFonts w:ascii="Times New Roman" w:eastAsia="Times New Roman" w:hAnsi="Times New Roman"/>
                <w:bCs/>
                <w:sz w:val="24"/>
                <w:szCs w:val="24"/>
              </w:rPr>
            </w:pPr>
            <w:r w:rsidRPr="00AC2884">
              <w:rPr>
                <w:rFonts w:ascii="Times New Roman" w:eastAsia="Times New Roman" w:hAnsi="Times New Roman"/>
                <w:bCs/>
                <w:sz w:val="24"/>
                <w:szCs w:val="24"/>
              </w:rPr>
              <w:t>Marina</w:t>
            </w:r>
          </w:p>
        </w:tc>
        <w:tc>
          <w:tcPr>
            <w:tcW w:w="1440"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Ikot</w:t>
            </w:r>
            <w:proofErr w:type="spellEnd"/>
            <w:r w:rsidRPr="00AC2884">
              <w:rPr>
                <w:rFonts w:ascii="Times New Roman" w:eastAsia="Times New Roman" w:hAnsi="Times New Roman"/>
                <w:bCs/>
                <w:sz w:val="24"/>
                <w:szCs w:val="24"/>
              </w:rPr>
              <w:t xml:space="preserve"> </w:t>
            </w:r>
            <w:proofErr w:type="spellStart"/>
            <w:r w:rsidRPr="00AC2884">
              <w:rPr>
                <w:rFonts w:ascii="Times New Roman" w:eastAsia="Times New Roman" w:hAnsi="Times New Roman"/>
                <w:bCs/>
                <w:sz w:val="24"/>
                <w:szCs w:val="24"/>
              </w:rPr>
              <w:t>Ibiok</w:t>
            </w:r>
            <w:proofErr w:type="spellEnd"/>
          </w:p>
        </w:tc>
        <w:tc>
          <w:tcPr>
            <w:tcW w:w="1620"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Ikot</w:t>
            </w:r>
            <w:proofErr w:type="spellEnd"/>
            <w:r w:rsidRPr="00AC2884">
              <w:rPr>
                <w:rFonts w:ascii="Times New Roman" w:eastAsia="Times New Roman" w:hAnsi="Times New Roman"/>
                <w:bCs/>
                <w:sz w:val="24"/>
                <w:szCs w:val="24"/>
              </w:rPr>
              <w:t xml:space="preserve"> </w:t>
            </w:r>
            <w:proofErr w:type="spellStart"/>
            <w:r w:rsidRPr="00AC2884">
              <w:rPr>
                <w:rFonts w:ascii="Times New Roman" w:eastAsia="Times New Roman" w:hAnsi="Times New Roman"/>
                <w:bCs/>
                <w:sz w:val="24"/>
                <w:szCs w:val="24"/>
              </w:rPr>
              <w:t>Udota</w:t>
            </w:r>
            <w:proofErr w:type="spellEnd"/>
          </w:p>
        </w:tc>
        <w:tc>
          <w:tcPr>
            <w:tcW w:w="1610" w:type="dxa"/>
            <w:tcBorders>
              <w:top w:val="single" w:sz="4" w:space="0" w:color="auto"/>
              <w:bottom w:val="single" w:sz="4" w:space="0" w:color="auto"/>
            </w:tcBorders>
            <w:vAlign w:val="center"/>
          </w:tcPr>
          <w:p w:rsidR="00D55FC1" w:rsidRPr="00AC2884" w:rsidRDefault="00D55FC1" w:rsidP="00E736D6">
            <w:pPr>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Etebi</w:t>
            </w:r>
            <w:proofErr w:type="spellEnd"/>
          </w:p>
        </w:tc>
        <w:tc>
          <w:tcPr>
            <w:tcW w:w="1598" w:type="dxa"/>
            <w:tcBorders>
              <w:top w:val="single" w:sz="4" w:space="0" w:color="auto"/>
              <w:bottom w:val="single" w:sz="4" w:space="0" w:color="auto"/>
            </w:tcBorders>
          </w:tcPr>
          <w:p w:rsidR="00D55FC1" w:rsidRPr="00AC2884" w:rsidRDefault="00D55FC1" w:rsidP="00E736D6">
            <w:pPr>
              <w:pStyle w:val="Default"/>
              <w:jc w:val="both"/>
              <w:rPr>
                <w:color w:val="auto"/>
              </w:rPr>
            </w:pPr>
            <w:r w:rsidRPr="00AC2884">
              <w:rPr>
                <w:color w:val="auto"/>
              </w:rPr>
              <w:t>WHO (2018)</w:t>
            </w:r>
          </w:p>
        </w:tc>
      </w:tr>
      <w:tr w:rsidR="00D55FC1" w:rsidRPr="00AC2884" w:rsidTr="00E736D6">
        <w:tc>
          <w:tcPr>
            <w:tcW w:w="1336" w:type="dxa"/>
            <w:tcBorders>
              <w:top w:val="single" w:sz="4" w:space="0" w:color="auto"/>
            </w:tcBorders>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Cadmium</w:t>
            </w:r>
          </w:p>
        </w:tc>
        <w:tc>
          <w:tcPr>
            <w:tcW w:w="1064" w:type="dxa"/>
            <w:tcBorders>
              <w:top w:val="single" w:sz="4" w:space="0" w:color="auto"/>
            </w:tcBorders>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60" w:type="dxa"/>
            <w:tcBorders>
              <w:top w:val="single" w:sz="4" w:space="0" w:color="auto"/>
            </w:tcBorders>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0.89 ± 0.03</w:t>
            </w:r>
            <w:r w:rsidRPr="00AC2884">
              <w:rPr>
                <w:rFonts w:ascii="Times New Roman" w:eastAsia="Times New Roman" w:hAnsi="Times New Roman"/>
                <w:sz w:val="24"/>
                <w:szCs w:val="24"/>
                <w:vertAlign w:val="superscript"/>
              </w:rPr>
              <w:t>a</w:t>
            </w:r>
          </w:p>
        </w:tc>
        <w:tc>
          <w:tcPr>
            <w:tcW w:w="1530" w:type="dxa"/>
            <w:tcBorders>
              <w:top w:val="single" w:sz="4" w:space="0" w:color="auto"/>
            </w:tcBorders>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0.75 ± 0.02</w:t>
            </w:r>
            <w:r w:rsidRPr="00AC2884">
              <w:rPr>
                <w:rFonts w:ascii="Times New Roman" w:eastAsia="Times New Roman" w:hAnsi="Times New Roman"/>
                <w:sz w:val="24"/>
                <w:szCs w:val="24"/>
                <w:vertAlign w:val="superscript"/>
              </w:rPr>
              <w:t>a</w:t>
            </w:r>
          </w:p>
        </w:tc>
        <w:tc>
          <w:tcPr>
            <w:tcW w:w="1440" w:type="dxa"/>
            <w:tcBorders>
              <w:top w:val="single" w:sz="4" w:space="0" w:color="auto"/>
            </w:tcBorders>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0.23 ± 0.00</w:t>
            </w:r>
            <w:r w:rsidRPr="00AC2884">
              <w:rPr>
                <w:rFonts w:ascii="Times New Roman" w:eastAsia="Times New Roman" w:hAnsi="Times New Roman"/>
                <w:sz w:val="24"/>
                <w:szCs w:val="24"/>
                <w:vertAlign w:val="superscript"/>
              </w:rPr>
              <w:t>b</w:t>
            </w:r>
          </w:p>
        </w:tc>
        <w:tc>
          <w:tcPr>
            <w:tcW w:w="1620" w:type="dxa"/>
            <w:tcBorders>
              <w:top w:val="single" w:sz="4" w:space="0" w:color="auto"/>
            </w:tcBorders>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0.43 ± 0.00</w:t>
            </w:r>
            <w:r w:rsidRPr="00AC2884">
              <w:rPr>
                <w:rFonts w:ascii="Times New Roman" w:eastAsia="Times New Roman" w:hAnsi="Times New Roman"/>
                <w:sz w:val="24"/>
                <w:szCs w:val="24"/>
                <w:vertAlign w:val="superscript"/>
              </w:rPr>
              <w:t>c</w:t>
            </w:r>
          </w:p>
        </w:tc>
        <w:tc>
          <w:tcPr>
            <w:tcW w:w="1610" w:type="dxa"/>
            <w:tcBorders>
              <w:top w:val="single" w:sz="4" w:space="0" w:color="auto"/>
            </w:tcBorders>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0.23 ± 0.10</w:t>
            </w:r>
            <w:r w:rsidRPr="00AC2884">
              <w:rPr>
                <w:rFonts w:ascii="Times New Roman" w:eastAsia="Times New Roman" w:hAnsi="Times New Roman"/>
                <w:sz w:val="24"/>
                <w:szCs w:val="24"/>
                <w:vertAlign w:val="superscript"/>
              </w:rPr>
              <w:t>b</w:t>
            </w:r>
          </w:p>
        </w:tc>
        <w:tc>
          <w:tcPr>
            <w:tcW w:w="1598" w:type="dxa"/>
            <w:tcBorders>
              <w:top w:val="single" w:sz="4" w:space="0" w:color="auto"/>
            </w:tcBorders>
          </w:tcPr>
          <w:p w:rsidR="00D55FC1" w:rsidRPr="00AC2884" w:rsidRDefault="00D55FC1" w:rsidP="00E736D6">
            <w:pPr>
              <w:pStyle w:val="Default"/>
              <w:jc w:val="both"/>
              <w:rPr>
                <w:color w:val="auto"/>
              </w:rPr>
            </w:pPr>
            <w:r w:rsidRPr="00AC2884">
              <w:rPr>
                <w:color w:val="auto"/>
              </w:rPr>
              <w:t>0.2</w:t>
            </w:r>
          </w:p>
        </w:tc>
      </w:tr>
      <w:tr w:rsidR="00D55FC1" w:rsidRPr="00AC2884" w:rsidTr="00E736D6">
        <w:tc>
          <w:tcPr>
            <w:tcW w:w="1336"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Copper</w:t>
            </w:r>
          </w:p>
        </w:tc>
        <w:tc>
          <w:tcPr>
            <w:tcW w:w="1064"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6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3.87 ± 0.01</w:t>
            </w:r>
            <w:r w:rsidRPr="00AC2884">
              <w:rPr>
                <w:rFonts w:ascii="Times New Roman" w:eastAsia="Times New Roman" w:hAnsi="Times New Roman"/>
                <w:sz w:val="24"/>
                <w:szCs w:val="24"/>
                <w:vertAlign w:val="superscript"/>
              </w:rPr>
              <w:t>a</w:t>
            </w:r>
          </w:p>
        </w:tc>
        <w:tc>
          <w:tcPr>
            <w:tcW w:w="153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1.03 ± 0.01</w:t>
            </w:r>
            <w:r w:rsidRPr="00AC2884">
              <w:rPr>
                <w:rFonts w:ascii="Times New Roman" w:eastAsia="Times New Roman" w:hAnsi="Times New Roman"/>
                <w:sz w:val="24"/>
                <w:szCs w:val="24"/>
                <w:vertAlign w:val="superscript"/>
              </w:rPr>
              <w:t>b</w:t>
            </w:r>
          </w:p>
        </w:tc>
        <w:tc>
          <w:tcPr>
            <w:tcW w:w="144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0.13 ± 0.00</w:t>
            </w:r>
            <w:r w:rsidRPr="00AC2884">
              <w:rPr>
                <w:rFonts w:ascii="Times New Roman" w:eastAsia="Times New Roman" w:hAnsi="Times New Roman"/>
                <w:sz w:val="24"/>
                <w:szCs w:val="24"/>
                <w:vertAlign w:val="superscript"/>
              </w:rPr>
              <w:t>c</w:t>
            </w:r>
          </w:p>
        </w:tc>
        <w:tc>
          <w:tcPr>
            <w:tcW w:w="162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0.80 ± 0.00</w:t>
            </w:r>
            <w:r w:rsidRPr="00AC2884">
              <w:rPr>
                <w:rFonts w:ascii="Times New Roman" w:eastAsia="Times New Roman" w:hAnsi="Times New Roman"/>
                <w:sz w:val="24"/>
                <w:szCs w:val="24"/>
                <w:vertAlign w:val="superscript"/>
              </w:rPr>
              <w:t>b</w:t>
            </w:r>
          </w:p>
        </w:tc>
        <w:tc>
          <w:tcPr>
            <w:tcW w:w="161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0.58 ± 0.40</w:t>
            </w:r>
            <w:r w:rsidRPr="00AC2884">
              <w:rPr>
                <w:rFonts w:ascii="Times New Roman" w:eastAsia="Times New Roman" w:hAnsi="Times New Roman"/>
                <w:sz w:val="24"/>
                <w:szCs w:val="24"/>
                <w:vertAlign w:val="superscript"/>
              </w:rPr>
              <w:t>b</w:t>
            </w:r>
          </w:p>
        </w:tc>
        <w:tc>
          <w:tcPr>
            <w:tcW w:w="1598" w:type="dxa"/>
          </w:tcPr>
          <w:p w:rsidR="00D55FC1" w:rsidRPr="00AC2884" w:rsidRDefault="00D55FC1" w:rsidP="00E736D6">
            <w:pPr>
              <w:pStyle w:val="Default"/>
              <w:jc w:val="both"/>
              <w:rPr>
                <w:color w:val="auto"/>
              </w:rPr>
            </w:pPr>
            <w:r w:rsidRPr="00AC2884">
              <w:rPr>
                <w:color w:val="auto"/>
              </w:rPr>
              <w:t>10</w:t>
            </w:r>
          </w:p>
        </w:tc>
      </w:tr>
      <w:tr w:rsidR="00D55FC1" w:rsidRPr="00AC2884" w:rsidTr="00E736D6">
        <w:tc>
          <w:tcPr>
            <w:tcW w:w="1336"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Iron</w:t>
            </w:r>
          </w:p>
        </w:tc>
        <w:tc>
          <w:tcPr>
            <w:tcW w:w="1064"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6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14.64 ± 0.05</w:t>
            </w:r>
            <w:r w:rsidRPr="00AC2884">
              <w:rPr>
                <w:rFonts w:ascii="Times New Roman" w:eastAsia="Times New Roman" w:hAnsi="Times New Roman"/>
                <w:sz w:val="24"/>
                <w:szCs w:val="24"/>
                <w:vertAlign w:val="superscript"/>
              </w:rPr>
              <w:t>a</w:t>
            </w:r>
          </w:p>
        </w:tc>
        <w:tc>
          <w:tcPr>
            <w:tcW w:w="153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12.45 ± 0.04</w:t>
            </w:r>
            <w:r w:rsidRPr="00AC2884">
              <w:rPr>
                <w:rFonts w:ascii="Times New Roman" w:eastAsia="Times New Roman" w:hAnsi="Times New Roman"/>
                <w:sz w:val="24"/>
                <w:szCs w:val="24"/>
                <w:vertAlign w:val="superscript"/>
              </w:rPr>
              <w:t>b</w:t>
            </w:r>
          </w:p>
        </w:tc>
        <w:tc>
          <w:tcPr>
            <w:tcW w:w="144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9.86 ± 0.02</w:t>
            </w:r>
            <w:r w:rsidRPr="00AC2884">
              <w:rPr>
                <w:rFonts w:ascii="Times New Roman" w:eastAsia="Times New Roman" w:hAnsi="Times New Roman"/>
                <w:sz w:val="24"/>
                <w:szCs w:val="24"/>
                <w:vertAlign w:val="superscript"/>
              </w:rPr>
              <w:t>b</w:t>
            </w:r>
          </w:p>
        </w:tc>
        <w:tc>
          <w:tcPr>
            <w:tcW w:w="162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15.46 ± 0.01</w:t>
            </w:r>
            <w:r w:rsidRPr="00AC2884">
              <w:rPr>
                <w:rFonts w:ascii="Times New Roman" w:eastAsia="Times New Roman" w:hAnsi="Times New Roman"/>
                <w:sz w:val="24"/>
                <w:szCs w:val="24"/>
                <w:vertAlign w:val="superscript"/>
              </w:rPr>
              <w:t>a</w:t>
            </w:r>
          </w:p>
        </w:tc>
        <w:tc>
          <w:tcPr>
            <w:tcW w:w="161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11.20 ± 0.00</w:t>
            </w:r>
            <w:r w:rsidRPr="00AC2884">
              <w:rPr>
                <w:rFonts w:ascii="Times New Roman" w:eastAsia="Times New Roman" w:hAnsi="Times New Roman"/>
                <w:sz w:val="24"/>
                <w:szCs w:val="24"/>
                <w:vertAlign w:val="superscript"/>
              </w:rPr>
              <w:t>b</w:t>
            </w:r>
          </w:p>
        </w:tc>
        <w:tc>
          <w:tcPr>
            <w:tcW w:w="1598" w:type="dxa"/>
          </w:tcPr>
          <w:p w:rsidR="00D55FC1" w:rsidRPr="00AC2884" w:rsidRDefault="00D55FC1" w:rsidP="00E736D6">
            <w:pPr>
              <w:pStyle w:val="Default"/>
              <w:jc w:val="both"/>
              <w:rPr>
                <w:color w:val="auto"/>
              </w:rPr>
            </w:pPr>
            <w:r>
              <w:rPr>
                <w:color w:val="auto"/>
              </w:rPr>
              <w:t>NA</w:t>
            </w:r>
          </w:p>
        </w:tc>
      </w:tr>
      <w:tr w:rsidR="00D55FC1" w:rsidRPr="00AC2884" w:rsidTr="00E736D6">
        <w:tc>
          <w:tcPr>
            <w:tcW w:w="1336"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Lead</w:t>
            </w:r>
          </w:p>
        </w:tc>
        <w:tc>
          <w:tcPr>
            <w:tcW w:w="1064"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6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1.71 ± 0.02</w:t>
            </w:r>
            <w:r w:rsidRPr="00AC2884">
              <w:rPr>
                <w:rFonts w:ascii="Times New Roman" w:eastAsia="Times New Roman" w:hAnsi="Times New Roman"/>
                <w:sz w:val="24"/>
                <w:szCs w:val="24"/>
                <w:vertAlign w:val="superscript"/>
              </w:rPr>
              <w:t>a</w:t>
            </w:r>
          </w:p>
        </w:tc>
        <w:tc>
          <w:tcPr>
            <w:tcW w:w="153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0.58 ± 0.01</w:t>
            </w:r>
            <w:r w:rsidRPr="00AC2884">
              <w:rPr>
                <w:rFonts w:ascii="Times New Roman" w:eastAsia="Times New Roman" w:hAnsi="Times New Roman"/>
                <w:sz w:val="24"/>
                <w:szCs w:val="24"/>
                <w:vertAlign w:val="superscript"/>
              </w:rPr>
              <w:t>b</w:t>
            </w:r>
          </w:p>
        </w:tc>
        <w:tc>
          <w:tcPr>
            <w:tcW w:w="144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0.04 ±0.01</w:t>
            </w:r>
            <w:r w:rsidRPr="00AC2884">
              <w:rPr>
                <w:rFonts w:ascii="Times New Roman" w:eastAsia="Times New Roman" w:hAnsi="Times New Roman"/>
                <w:sz w:val="24"/>
                <w:szCs w:val="24"/>
                <w:vertAlign w:val="superscript"/>
              </w:rPr>
              <w:t>c</w:t>
            </w:r>
          </w:p>
        </w:tc>
        <w:tc>
          <w:tcPr>
            <w:tcW w:w="162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BDL</w:t>
            </w:r>
          </w:p>
        </w:tc>
        <w:tc>
          <w:tcPr>
            <w:tcW w:w="161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BDL</w:t>
            </w:r>
          </w:p>
        </w:tc>
        <w:tc>
          <w:tcPr>
            <w:tcW w:w="1598" w:type="dxa"/>
          </w:tcPr>
          <w:p w:rsidR="00D55FC1" w:rsidRPr="00AC2884" w:rsidRDefault="00D55FC1" w:rsidP="00E736D6">
            <w:pPr>
              <w:pStyle w:val="Default"/>
              <w:jc w:val="both"/>
              <w:rPr>
                <w:color w:val="auto"/>
              </w:rPr>
            </w:pPr>
            <w:r w:rsidRPr="00AC2884">
              <w:rPr>
                <w:color w:val="auto"/>
              </w:rPr>
              <w:t>0.1</w:t>
            </w:r>
          </w:p>
        </w:tc>
      </w:tr>
      <w:tr w:rsidR="00D55FC1" w:rsidRPr="00AC2884" w:rsidTr="00E736D6">
        <w:tc>
          <w:tcPr>
            <w:tcW w:w="1336"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Zinc</w:t>
            </w:r>
          </w:p>
        </w:tc>
        <w:tc>
          <w:tcPr>
            <w:tcW w:w="1064"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6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9.96 ± 0.06</w:t>
            </w:r>
            <w:r w:rsidRPr="00AC2884">
              <w:rPr>
                <w:rFonts w:ascii="Times New Roman" w:eastAsia="Times New Roman" w:hAnsi="Times New Roman"/>
                <w:sz w:val="24"/>
                <w:szCs w:val="24"/>
                <w:vertAlign w:val="superscript"/>
              </w:rPr>
              <w:t>a</w:t>
            </w:r>
          </w:p>
        </w:tc>
        <w:tc>
          <w:tcPr>
            <w:tcW w:w="153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11.93 ± 0.08</w:t>
            </w:r>
            <w:r w:rsidRPr="00AC2884">
              <w:rPr>
                <w:rFonts w:ascii="Times New Roman" w:eastAsia="Times New Roman" w:hAnsi="Times New Roman"/>
                <w:sz w:val="24"/>
                <w:szCs w:val="24"/>
                <w:vertAlign w:val="superscript"/>
              </w:rPr>
              <w:t>a</w:t>
            </w:r>
          </w:p>
        </w:tc>
        <w:tc>
          <w:tcPr>
            <w:tcW w:w="144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3.15 ± 0.00</w:t>
            </w:r>
            <w:r w:rsidRPr="00AC2884">
              <w:rPr>
                <w:rFonts w:ascii="Times New Roman" w:eastAsia="Times New Roman" w:hAnsi="Times New Roman"/>
                <w:sz w:val="24"/>
                <w:szCs w:val="24"/>
                <w:vertAlign w:val="superscript"/>
              </w:rPr>
              <w:t>b</w:t>
            </w:r>
          </w:p>
        </w:tc>
        <w:tc>
          <w:tcPr>
            <w:tcW w:w="162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3.02 ± 0.01</w:t>
            </w:r>
            <w:r w:rsidRPr="00AC2884">
              <w:rPr>
                <w:rFonts w:ascii="Times New Roman" w:eastAsia="Times New Roman" w:hAnsi="Times New Roman"/>
                <w:sz w:val="24"/>
                <w:szCs w:val="24"/>
                <w:vertAlign w:val="superscript"/>
              </w:rPr>
              <w:t>b</w:t>
            </w:r>
          </w:p>
        </w:tc>
        <w:tc>
          <w:tcPr>
            <w:tcW w:w="161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3.06 ± 0.01</w:t>
            </w:r>
            <w:r w:rsidRPr="00AC2884">
              <w:rPr>
                <w:rFonts w:ascii="Times New Roman" w:eastAsia="Times New Roman" w:hAnsi="Times New Roman"/>
                <w:sz w:val="24"/>
                <w:szCs w:val="24"/>
                <w:vertAlign w:val="superscript"/>
              </w:rPr>
              <w:t>b</w:t>
            </w:r>
          </w:p>
        </w:tc>
        <w:tc>
          <w:tcPr>
            <w:tcW w:w="1598" w:type="dxa"/>
          </w:tcPr>
          <w:p w:rsidR="00D55FC1" w:rsidRPr="00AC2884" w:rsidRDefault="00D55FC1" w:rsidP="00E736D6">
            <w:pPr>
              <w:pStyle w:val="Default"/>
              <w:jc w:val="both"/>
              <w:rPr>
                <w:color w:val="auto"/>
              </w:rPr>
            </w:pPr>
            <w:r w:rsidRPr="00AC2884">
              <w:rPr>
                <w:color w:val="auto"/>
              </w:rPr>
              <w:t>50</w:t>
            </w:r>
          </w:p>
        </w:tc>
      </w:tr>
      <w:tr w:rsidR="00D55FC1" w:rsidRPr="00AC2884" w:rsidTr="00E736D6">
        <w:tc>
          <w:tcPr>
            <w:tcW w:w="1336"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Manganese</w:t>
            </w:r>
          </w:p>
        </w:tc>
        <w:tc>
          <w:tcPr>
            <w:tcW w:w="1064"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6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3.33 ± 0.01</w:t>
            </w:r>
            <w:r w:rsidRPr="00AC2884">
              <w:rPr>
                <w:rFonts w:ascii="Times New Roman" w:eastAsia="Times New Roman" w:hAnsi="Times New Roman"/>
                <w:sz w:val="24"/>
                <w:szCs w:val="24"/>
                <w:vertAlign w:val="superscript"/>
              </w:rPr>
              <w:t>a</w:t>
            </w:r>
          </w:p>
        </w:tc>
        <w:tc>
          <w:tcPr>
            <w:tcW w:w="153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1.71 ± 0.01</w:t>
            </w:r>
            <w:r w:rsidRPr="00AC2884">
              <w:rPr>
                <w:rFonts w:ascii="Times New Roman" w:eastAsia="Times New Roman" w:hAnsi="Times New Roman"/>
                <w:sz w:val="24"/>
                <w:szCs w:val="24"/>
                <w:vertAlign w:val="superscript"/>
              </w:rPr>
              <w:t>b</w:t>
            </w:r>
          </w:p>
        </w:tc>
        <w:tc>
          <w:tcPr>
            <w:tcW w:w="144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0.64 ± 0.00</w:t>
            </w:r>
            <w:r w:rsidRPr="00AC2884">
              <w:rPr>
                <w:rFonts w:ascii="Times New Roman" w:eastAsia="Times New Roman" w:hAnsi="Times New Roman"/>
                <w:sz w:val="24"/>
                <w:szCs w:val="24"/>
                <w:vertAlign w:val="superscript"/>
              </w:rPr>
              <w:t>c</w:t>
            </w:r>
          </w:p>
        </w:tc>
        <w:tc>
          <w:tcPr>
            <w:tcW w:w="162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0.40 ± 0.00</w:t>
            </w:r>
            <w:r w:rsidRPr="00AC2884">
              <w:rPr>
                <w:rFonts w:ascii="Times New Roman" w:eastAsia="Times New Roman" w:hAnsi="Times New Roman"/>
                <w:sz w:val="24"/>
                <w:szCs w:val="24"/>
                <w:vertAlign w:val="superscript"/>
              </w:rPr>
              <w:t>c</w:t>
            </w:r>
          </w:p>
        </w:tc>
        <w:tc>
          <w:tcPr>
            <w:tcW w:w="161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0.56 ± 0.20</w:t>
            </w:r>
            <w:r w:rsidRPr="00AC2884">
              <w:rPr>
                <w:rFonts w:ascii="Times New Roman" w:eastAsia="Times New Roman" w:hAnsi="Times New Roman"/>
                <w:sz w:val="24"/>
                <w:szCs w:val="24"/>
                <w:vertAlign w:val="superscript"/>
              </w:rPr>
              <w:t>c</w:t>
            </w:r>
          </w:p>
        </w:tc>
        <w:tc>
          <w:tcPr>
            <w:tcW w:w="1598" w:type="dxa"/>
          </w:tcPr>
          <w:p w:rsidR="00D55FC1" w:rsidRPr="00AC2884" w:rsidRDefault="00D55FC1" w:rsidP="00E736D6">
            <w:pPr>
              <w:pStyle w:val="Default"/>
              <w:jc w:val="both"/>
              <w:rPr>
                <w:color w:val="auto"/>
              </w:rPr>
            </w:pPr>
            <w:r w:rsidRPr="00AC2884">
              <w:rPr>
                <w:color w:val="auto"/>
              </w:rPr>
              <w:t>100</w:t>
            </w:r>
          </w:p>
        </w:tc>
      </w:tr>
      <w:tr w:rsidR="00D55FC1" w:rsidRPr="00AC2884" w:rsidTr="00E736D6">
        <w:tc>
          <w:tcPr>
            <w:tcW w:w="1336"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Chromium</w:t>
            </w:r>
          </w:p>
        </w:tc>
        <w:tc>
          <w:tcPr>
            <w:tcW w:w="1064"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mg/kg</w:t>
            </w:r>
          </w:p>
        </w:tc>
        <w:tc>
          <w:tcPr>
            <w:tcW w:w="156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3.96 ± 0.01</w:t>
            </w:r>
            <w:r w:rsidRPr="00AC2884">
              <w:rPr>
                <w:rFonts w:ascii="Times New Roman" w:eastAsia="Times New Roman" w:hAnsi="Times New Roman"/>
                <w:sz w:val="24"/>
                <w:szCs w:val="24"/>
                <w:vertAlign w:val="superscript"/>
              </w:rPr>
              <w:t>a</w:t>
            </w:r>
          </w:p>
        </w:tc>
        <w:tc>
          <w:tcPr>
            <w:tcW w:w="153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3.73 ± 0.02</w:t>
            </w:r>
            <w:r w:rsidRPr="00AC2884">
              <w:rPr>
                <w:rFonts w:ascii="Times New Roman" w:eastAsia="Times New Roman" w:hAnsi="Times New Roman"/>
                <w:sz w:val="24"/>
                <w:szCs w:val="24"/>
                <w:vertAlign w:val="superscript"/>
              </w:rPr>
              <w:t>a</w:t>
            </w:r>
          </w:p>
        </w:tc>
        <w:tc>
          <w:tcPr>
            <w:tcW w:w="144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0.22 ± 0.00</w:t>
            </w:r>
            <w:r w:rsidRPr="00AC2884">
              <w:rPr>
                <w:rFonts w:ascii="Times New Roman" w:eastAsia="Times New Roman" w:hAnsi="Times New Roman"/>
                <w:sz w:val="24"/>
                <w:szCs w:val="24"/>
                <w:vertAlign w:val="superscript"/>
              </w:rPr>
              <w:t>b</w:t>
            </w:r>
          </w:p>
        </w:tc>
        <w:tc>
          <w:tcPr>
            <w:tcW w:w="162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0.33 ± 0.00</w:t>
            </w:r>
            <w:r w:rsidRPr="00AC2884">
              <w:rPr>
                <w:rFonts w:ascii="Times New Roman" w:eastAsia="Times New Roman" w:hAnsi="Times New Roman"/>
                <w:sz w:val="24"/>
                <w:szCs w:val="24"/>
                <w:vertAlign w:val="superscript"/>
              </w:rPr>
              <w:t>b</w:t>
            </w:r>
          </w:p>
        </w:tc>
        <w:tc>
          <w:tcPr>
            <w:tcW w:w="1610" w:type="dxa"/>
            <w:vAlign w:val="center"/>
          </w:tcPr>
          <w:p w:rsidR="00D55FC1" w:rsidRPr="00AC2884" w:rsidRDefault="00D55FC1" w:rsidP="00E736D6">
            <w:pPr>
              <w:rPr>
                <w:rFonts w:ascii="Times New Roman" w:eastAsia="Times New Roman" w:hAnsi="Times New Roman"/>
                <w:sz w:val="24"/>
                <w:szCs w:val="24"/>
              </w:rPr>
            </w:pPr>
            <w:r w:rsidRPr="00AC2884">
              <w:rPr>
                <w:rFonts w:ascii="Times New Roman" w:eastAsia="Times New Roman" w:hAnsi="Times New Roman"/>
                <w:sz w:val="24"/>
                <w:szCs w:val="24"/>
              </w:rPr>
              <w:t>0.06 ± 0.10</w:t>
            </w:r>
            <w:r w:rsidRPr="00AC2884">
              <w:rPr>
                <w:rFonts w:ascii="Times New Roman" w:eastAsia="Times New Roman" w:hAnsi="Times New Roman"/>
                <w:sz w:val="24"/>
                <w:szCs w:val="24"/>
                <w:vertAlign w:val="superscript"/>
              </w:rPr>
              <w:t>b</w:t>
            </w:r>
          </w:p>
        </w:tc>
        <w:tc>
          <w:tcPr>
            <w:tcW w:w="1598" w:type="dxa"/>
          </w:tcPr>
          <w:p w:rsidR="00D55FC1" w:rsidRPr="00AC2884" w:rsidRDefault="00D55FC1" w:rsidP="00E736D6">
            <w:pPr>
              <w:pStyle w:val="Default"/>
              <w:jc w:val="both"/>
              <w:rPr>
                <w:color w:val="auto"/>
              </w:rPr>
            </w:pPr>
            <w:r w:rsidRPr="00AC2884">
              <w:rPr>
                <w:color w:val="auto"/>
              </w:rPr>
              <w:t>1.0</w:t>
            </w:r>
          </w:p>
        </w:tc>
      </w:tr>
    </w:tbl>
    <w:p w:rsidR="00D55FC1" w:rsidRPr="00AC2884" w:rsidRDefault="00D55FC1" w:rsidP="00D55FC1">
      <w:pPr>
        <w:spacing w:after="0" w:line="240" w:lineRule="auto"/>
        <w:jc w:val="both"/>
        <w:rPr>
          <w:rFonts w:ascii="Times New Roman" w:eastAsia="Times New Roman" w:hAnsi="Times New Roman"/>
          <w:b/>
          <w:sz w:val="24"/>
          <w:szCs w:val="24"/>
        </w:rPr>
      </w:pPr>
      <w:r w:rsidRPr="00AC2884">
        <w:rPr>
          <w:rFonts w:ascii="Times New Roman" w:hAnsi="Times New Roman"/>
          <w:bCs/>
          <w:iCs/>
          <w:sz w:val="24"/>
          <w:szCs w:val="24"/>
        </w:rPr>
        <w:t>Note: BDL = Below Detectable Limit;</w:t>
      </w:r>
      <w:r w:rsidRPr="00AC2884">
        <w:rPr>
          <w:rFonts w:ascii="Times New Roman" w:hAnsi="Times New Roman"/>
          <w:b/>
          <w:sz w:val="24"/>
          <w:szCs w:val="24"/>
        </w:rPr>
        <w:t xml:space="preserve"> </w:t>
      </w:r>
      <w:r w:rsidRPr="00AC2884">
        <w:rPr>
          <w:rFonts w:ascii="Times New Roman" w:hAnsi="Times New Roman"/>
          <w:sz w:val="24"/>
          <w:szCs w:val="24"/>
        </w:rPr>
        <w:t>Mean are products of triplicate determinations</w:t>
      </w:r>
      <w:r>
        <w:rPr>
          <w:rFonts w:ascii="Times New Roman" w:hAnsi="Times New Roman"/>
          <w:sz w:val="24"/>
          <w:szCs w:val="24"/>
        </w:rPr>
        <w:t>;</w:t>
      </w:r>
      <w:r w:rsidRPr="00FA5B19">
        <w:rPr>
          <w:rFonts w:ascii="Times New Roman" w:hAnsi="Times New Roman"/>
          <w:sz w:val="24"/>
          <w:szCs w:val="24"/>
        </w:rPr>
        <w:t xml:space="preserve"> NA</w:t>
      </w:r>
      <w:r>
        <w:rPr>
          <w:rFonts w:ascii="Times New Roman" w:hAnsi="Times New Roman"/>
          <w:sz w:val="24"/>
          <w:szCs w:val="24"/>
        </w:rPr>
        <w:t>= Not avai</w:t>
      </w:r>
      <w:r w:rsidRPr="00FA5B19">
        <w:rPr>
          <w:rFonts w:ascii="Times New Roman" w:hAnsi="Times New Roman"/>
          <w:sz w:val="24"/>
          <w:szCs w:val="24"/>
        </w:rPr>
        <w:t>lable</w:t>
      </w:r>
      <w:r>
        <w:rPr>
          <w:rFonts w:ascii="Times New Roman" w:hAnsi="Times New Roman"/>
          <w:sz w:val="24"/>
          <w:szCs w:val="24"/>
        </w:rPr>
        <w:t>.</w:t>
      </w:r>
    </w:p>
    <w:p w:rsidR="00D55FC1" w:rsidRPr="00BB3695" w:rsidRDefault="00D55FC1" w:rsidP="00D55FC1">
      <w:pPr>
        <w:spacing w:after="0"/>
        <w:jc w:val="both"/>
        <w:rPr>
          <w:rFonts w:ascii="Times New Roman" w:hAnsi="Times New Roman"/>
          <w:bCs/>
          <w:iCs/>
          <w:sz w:val="24"/>
          <w:szCs w:val="24"/>
        </w:rPr>
      </w:pPr>
      <w:r w:rsidRPr="00BB3695">
        <w:rPr>
          <w:rFonts w:ascii="Times New Roman" w:eastAsia="Times New Roman" w:hAnsi="Times New Roman"/>
          <w:sz w:val="24"/>
          <w:szCs w:val="24"/>
        </w:rPr>
        <w:t xml:space="preserve">In Table 8, </w:t>
      </w:r>
      <w:r w:rsidRPr="00BB3695">
        <w:rPr>
          <w:rFonts w:ascii="Times New Roman" w:eastAsia="Times New Roman" w:hAnsi="Times New Roman"/>
          <w:i/>
          <w:iCs/>
          <w:sz w:val="24"/>
          <w:szCs w:val="24"/>
        </w:rPr>
        <w:t xml:space="preserve">S. </w:t>
      </w:r>
      <w:proofErr w:type="spellStart"/>
      <w:r w:rsidRPr="00BB3695">
        <w:rPr>
          <w:rFonts w:ascii="Times New Roman" w:eastAsia="Times New Roman" w:hAnsi="Times New Roman"/>
          <w:i/>
          <w:iCs/>
          <w:sz w:val="24"/>
          <w:szCs w:val="24"/>
        </w:rPr>
        <w:t>myosurus</w:t>
      </w:r>
      <w:proofErr w:type="spellEnd"/>
      <w:r w:rsidRPr="00BB3695">
        <w:rPr>
          <w:rFonts w:ascii="Times New Roman" w:eastAsia="Times New Roman" w:hAnsi="Times New Roman"/>
          <w:sz w:val="24"/>
          <w:szCs w:val="24"/>
        </w:rPr>
        <w:t xml:space="preserve"> accumulated the highest cadmium (Cd) levels at </w:t>
      </w:r>
      <w:proofErr w:type="spellStart"/>
      <w:r w:rsidRPr="00BB3695">
        <w:rPr>
          <w:rFonts w:ascii="Times New Roman" w:eastAsia="Times New Roman" w:hAnsi="Times New Roman"/>
          <w:sz w:val="24"/>
          <w:szCs w:val="24"/>
        </w:rPr>
        <w:t>Atabong</w:t>
      </w:r>
      <w:proofErr w:type="spellEnd"/>
      <w:r w:rsidRPr="00BB3695">
        <w:rPr>
          <w:rFonts w:ascii="Times New Roman" w:eastAsia="Times New Roman" w:hAnsi="Times New Roman"/>
          <w:sz w:val="24"/>
          <w:szCs w:val="24"/>
        </w:rPr>
        <w:t xml:space="preserve"> (4.51 ± 0.16 mg/kg) and the lowest at </w:t>
      </w:r>
      <w:proofErr w:type="spellStart"/>
      <w:r w:rsidRPr="00BB3695">
        <w:rPr>
          <w:rFonts w:ascii="Times New Roman" w:eastAsia="Times New Roman" w:hAnsi="Times New Roman"/>
          <w:sz w:val="24"/>
          <w:szCs w:val="24"/>
        </w:rPr>
        <w:t>Ikot</w:t>
      </w:r>
      <w:proofErr w:type="spellEnd"/>
      <w:r w:rsidRPr="00BB3695">
        <w:rPr>
          <w:rFonts w:ascii="Times New Roman" w:eastAsia="Times New Roman" w:hAnsi="Times New Roman"/>
          <w:sz w:val="24"/>
          <w:szCs w:val="24"/>
        </w:rPr>
        <w:t xml:space="preserve"> </w:t>
      </w:r>
      <w:proofErr w:type="spellStart"/>
      <w:r w:rsidRPr="00BB3695">
        <w:rPr>
          <w:rFonts w:ascii="Times New Roman" w:eastAsia="Times New Roman" w:hAnsi="Times New Roman"/>
          <w:sz w:val="24"/>
          <w:szCs w:val="24"/>
        </w:rPr>
        <w:t>Udota</w:t>
      </w:r>
      <w:proofErr w:type="spellEnd"/>
      <w:r w:rsidRPr="00BB3695">
        <w:rPr>
          <w:rFonts w:ascii="Times New Roman" w:eastAsia="Times New Roman" w:hAnsi="Times New Roman"/>
          <w:sz w:val="24"/>
          <w:szCs w:val="24"/>
        </w:rPr>
        <w:t xml:space="preserve"> (0.11 ± 0.01 mg/kg). Copper (Cu) was most abundant at </w:t>
      </w:r>
      <w:proofErr w:type="spellStart"/>
      <w:r w:rsidRPr="00BB3695">
        <w:rPr>
          <w:rFonts w:ascii="Times New Roman" w:eastAsia="Times New Roman" w:hAnsi="Times New Roman"/>
          <w:sz w:val="24"/>
          <w:szCs w:val="24"/>
        </w:rPr>
        <w:t>Atabong</w:t>
      </w:r>
      <w:proofErr w:type="spellEnd"/>
      <w:r w:rsidRPr="00BB3695">
        <w:rPr>
          <w:rFonts w:ascii="Times New Roman" w:eastAsia="Times New Roman" w:hAnsi="Times New Roman"/>
          <w:sz w:val="24"/>
          <w:szCs w:val="24"/>
        </w:rPr>
        <w:t xml:space="preserve"> (4.84 ± 0.04 mg/kg) and least at </w:t>
      </w:r>
      <w:proofErr w:type="spellStart"/>
      <w:r w:rsidRPr="00BB3695">
        <w:rPr>
          <w:rFonts w:ascii="Times New Roman" w:eastAsia="Times New Roman" w:hAnsi="Times New Roman"/>
          <w:sz w:val="24"/>
          <w:szCs w:val="24"/>
        </w:rPr>
        <w:t>Ikot</w:t>
      </w:r>
      <w:proofErr w:type="spellEnd"/>
      <w:r w:rsidRPr="00BB3695">
        <w:rPr>
          <w:rFonts w:ascii="Times New Roman" w:eastAsia="Times New Roman" w:hAnsi="Times New Roman"/>
          <w:sz w:val="24"/>
          <w:szCs w:val="24"/>
        </w:rPr>
        <w:t xml:space="preserve"> </w:t>
      </w:r>
      <w:proofErr w:type="spellStart"/>
      <w:r w:rsidRPr="00BB3695">
        <w:rPr>
          <w:rFonts w:ascii="Times New Roman" w:eastAsia="Times New Roman" w:hAnsi="Times New Roman"/>
          <w:sz w:val="24"/>
          <w:szCs w:val="24"/>
        </w:rPr>
        <w:t>Ibiok</w:t>
      </w:r>
      <w:proofErr w:type="spellEnd"/>
      <w:r w:rsidRPr="00BB3695">
        <w:rPr>
          <w:rFonts w:ascii="Times New Roman" w:eastAsia="Times New Roman" w:hAnsi="Times New Roman"/>
          <w:sz w:val="24"/>
          <w:szCs w:val="24"/>
        </w:rPr>
        <w:t xml:space="preserve"> (0.64 ± 0.04 mg/kg). Zinc (Zn) levels were highest in </w:t>
      </w:r>
      <w:proofErr w:type="spellStart"/>
      <w:r w:rsidRPr="00BB3695">
        <w:rPr>
          <w:rFonts w:ascii="Times New Roman" w:eastAsia="Times New Roman" w:hAnsi="Times New Roman"/>
          <w:sz w:val="24"/>
          <w:szCs w:val="24"/>
        </w:rPr>
        <w:t>Atabong</w:t>
      </w:r>
      <w:proofErr w:type="spellEnd"/>
      <w:r w:rsidRPr="00BB3695">
        <w:rPr>
          <w:rFonts w:ascii="Times New Roman" w:eastAsia="Times New Roman" w:hAnsi="Times New Roman"/>
          <w:sz w:val="24"/>
          <w:szCs w:val="24"/>
        </w:rPr>
        <w:t xml:space="preserve"> (14.45 ± 2.65 mg/kg) and lowest in </w:t>
      </w:r>
      <w:proofErr w:type="spellStart"/>
      <w:r w:rsidRPr="00BB3695">
        <w:rPr>
          <w:rFonts w:ascii="Times New Roman" w:eastAsia="Times New Roman" w:hAnsi="Times New Roman"/>
          <w:sz w:val="24"/>
          <w:szCs w:val="24"/>
        </w:rPr>
        <w:t>Ikot</w:t>
      </w:r>
      <w:proofErr w:type="spellEnd"/>
      <w:r w:rsidRPr="00BB3695">
        <w:rPr>
          <w:rFonts w:ascii="Times New Roman" w:eastAsia="Times New Roman" w:hAnsi="Times New Roman"/>
          <w:sz w:val="24"/>
          <w:szCs w:val="24"/>
        </w:rPr>
        <w:t xml:space="preserve"> </w:t>
      </w:r>
      <w:proofErr w:type="spellStart"/>
      <w:r w:rsidRPr="00BB3695">
        <w:rPr>
          <w:rFonts w:ascii="Times New Roman" w:eastAsia="Times New Roman" w:hAnsi="Times New Roman"/>
          <w:sz w:val="24"/>
          <w:szCs w:val="24"/>
        </w:rPr>
        <w:t>Udota</w:t>
      </w:r>
      <w:proofErr w:type="spellEnd"/>
      <w:r w:rsidRPr="00BB3695">
        <w:rPr>
          <w:rFonts w:ascii="Times New Roman" w:eastAsia="Times New Roman" w:hAnsi="Times New Roman"/>
          <w:sz w:val="24"/>
          <w:szCs w:val="24"/>
        </w:rPr>
        <w:t xml:space="preserve"> (4.51 ± 0.16 mg/kg). Iron (Fe) concentrations were highest in </w:t>
      </w:r>
      <w:proofErr w:type="spellStart"/>
      <w:r w:rsidRPr="00BB3695">
        <w:rPr>
          <w:rFonts w:ascii="Times New Roman" w:eastAsia="Times New Roman" w:hAnsi="Times New Roman"/>
          <w:sz w:val="24"/>
          <w:szCs w:val="24"/>
        </w:rPr>
        <w:t>Etebi</w:t>
      </w:r>
      <w:proofErr w:type="spellEnd"/>
      <w:r w:rsidRPr="00BB3695">
        <w:rPr>
          <w:rFonts w:ascii="Times New Roman" w:eastAsia="Times New Roman" w:hAnsi="Times New Roman"/>
          <w:sz w:val="24"/>
          <w:szCs w:val="24"/>
        </w:rPr>
        <w:t xml:space="preserve"> (26.88 ± 0.52 mg/kg) and lowest in </w:t>
      </w:r>
      <w:proofErr w:type="spellStart"/>
      <w:r w:rsidRPr="00BB3695">
        <w:rPr>
          <w:rFonts w:ascii="Times New Roman" w:eastAsia="Times New Roman" w:hAnsi="Times New Roman"/>
          <w:sz w:val="24"/>
          <w:szCs w:val="24"/>
        </w:rPr>
        <w:t>Ikot</w:t>
      </w:r>
      <w:proofErr w:type="spellEnd"/>
      <w:r w:rsidRPr="00BB3695">
        <w:rPr>
          <w:rFonts w:ascii="Times New Roman" w:eastAsia="Times New Roman" w:hAnsi="Times New Roman"/>
          <w:sz w:val="24"/>
          <w:szCs w:val="24"/>
        </w:rPr>
        <w:t xml:space="preserve"> </w:t>
      </w:r>
      <w:proofErr w:type="spellStart"/>
      <w:r w:rsidRPr="00BB3695">
        <w:rPr>
          <w:rFonts w:ascii="Times New Roman" w:eastAsia="Times New Roman" w:hAnsi="Times New Roman"/>
          <w:sz w:val="24"/>
          <w:szCs w:val="24"/>
        </w:rPr>
        <w:t>Ibiok</w:t>
      </w:r>
      <w:proofErr w:type="spellEnd"/>
      <w:r w:rsidRPr="00BB3695">
        <w:rPr>
          <w:rFonts w:ascii="Times New Roman" w:eastAsia="Times New Roman" w:hAnsi="Times New Roman"/>
          <w:sz w:val="24"/>
          <w:szCs w:val="24"/>
        </w:rPr>
        <w:t xml:space="preserve"> (6.38 ± 0.29 mg/kg).</w:t>
      </w:r>
    </w:p>
    <w:p w:rsidR="00D55FC1" w:rsidRPr="00BB3695" w:rsidRDefault="00D55FC1" w:rsidP="00D55FC1">
      <w:pPr>
        <w:spacing w:after="0" w:line="240" w:lineRule="auto"/>
        <w:rPr>
          <w:rFonts w:ascii="Times New Roman" w:hAnsi="Times New Roman"/>
          <w:sz w:val="24"/>
          <w:szCs w:val="24"/>
        </w:rPr>
        <w:sectPr w:rsidR="00D55FC1" w:rsidRPr="00BB3695" w:rsidSect="00D55F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D55FC1" w:rsidRPr="00AC2884" w:rsidRDefault="00D55FC1" w:rsidP="00D55FC1">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lastRenderedPageBreak/>
        <w:t>A</w:t>
      </w:r>
      <w:r w:rsidRPr="00AC2884">
        <w:rPr>
          <w:rFonts w:ascii="Times New Roman" w:eastAsia="Times New Roman" w:hAnsi="Times New Roman"/>
          <w:sz w:val="24"/>
          <w:szCs w:val="24"/>
        </w:rPr>
        <w:t xml:space="preserve">lso, during the wet season, the bioaccumulation factor for </w:t>
      </w:r>
      <w:r w:rsidRPr="00AC2884">
        <w:rPr>
          <w:rFonts w:ascii="Times New Roman" w:eastAsia="Times New Roman" w:hAnsi="Times New Roman"/>
          <w:bCs/>
          <w:sz w:val="24"/>
          <w:szCs w:val="24"/>
        </w:rPr>
        <w:t>cadmium (Cd)</w:t>
      </w:r>
      <w:r w:rsidRPr="00AC2884">
        <w:rPr>
          <w:rFonts w:ascii="Times New Roman" w:eastAsia="Times New Roman" w:hAnsi="Times New Roman"/>
          <w:sz w:val="24"/>
          <w:szCs w:val="24"/>
        </w:rPr>
        <w:t xml:space="preserve"> was highest for </w:t>
      </w:r>
      <w:r w:rsidRPr="00AC2884">
        <w:rPr>
          <w:rFonts w:ascii="Times New Roman" w:eastAsia="Times New Roman" w:hAnsi="Times New Roman"/>
          <w:i/>
          <w:iCs/>
          <w:sz w:val="24"/>
          <w:szCs w:val="24"/>
        </w:rPr>
        <w:t xml:space="preserve">N. </w:t>
      </w:r>
      <w:proofErr w:type="spellStart"/>
      <w:r w:rsidRPr="00AC2884">
        <w:rPr>
          <w:rFonts w:ascii="Times New Roman" w:eastAsia="Times New Roman" w:hAnsi="Times New Roman"/>
          <w:i/>
          <w:iCs/>
          <w:sz w:val="24"/>
          <w:szCs w:val="24"/>
        </w:rPr>
        <w:t>biseratta</w:t>
      </w:r>
      <w:proofErr w:type="spellEnd"/>
      <w:r w:rsidRPr="00AC2884">
        <w:rPr>
          <w:rFonts w:ascii="Times New Roman" w:eastAsia="Times New Roman" w:hAnsi="Times New Roman"/>
          <w:sz w:val="24"/>
          <w:szCs w:val="24"/>
        </w:rPr>
        <w:t xml:space="preserve">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(1.0) and lowest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at Marina (0.10638). </w:t>
      </w:r>
      <w:r w:rsidRPr="00AC2884">
        <w:rPr>
          <w:rFonts w:ascii="Times New Roman" w:eastAsia="Times New Roman" w:hAnsi="Times New Roman"/>
          <w:bCs/>
          <w:sz w:val="24"/>
          <w:szCs w:val="24"/>
        </w:rPr>
        <w:t>Copper (Cu)</w:t>
      </w:r>
      <w:r w:rsidRPr="00AC2884">
        <w:rPr>
          <w:rFonts w:ascii="Times New Roman" w:eastAsia="Times New Roman" w:hAnsi="Times New Roman"/>
          <w:sz w:val="24"/>
          <w:szCs w:val="24"/>
        </w:rPr>
        <w:t xml:space="preserve"> showed the highest factor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(3.5). </w:t>
      </w:r>
      <w:r w:rsidRPr="00AC2884">
        <w:rPr>
          <w:rFonts w:ascii="Times New Roman" w:eastAsia="Times New Roman" w:hAnsi="Times New Roman"/>
          <w:bCs/>
          <w:sz w:val="24"/>
          <w:szCs w:val="24"/>
        </w:rPr>
        <w:t>Iron (Fe)</w:t>
      </w:r>
      <w:r w:rsidRPr="00AC2884">
        <w:rPr>
          <w:rFonts w:ascii="Times New Roman" w:eastAsia="Times New Roman" w:hAnsi="Times New Roman"/>
          <w:sz w:val="24"/>
          <w:szCs w:val="24"/>
        </w:rPr>
        <w:t xml:space="preserve"> was most accumulated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for </w:t>
      </w:r>
      <w:r w:rsidRPr="00AC2884">
        <w:rPr>
          <w:rFonts w:ascii="Times New Roman" w:eastAsia="Times New Roman" w:hAnsi="Times New Roman"/>
          <w:i/>
          <w:iCs/>
          <w:sz w:val="24"/>
          <w:szCs w:val="24"/>
        </w:rPr>
        <w:t xml:space="preserve">N. </w:t>
      </w:r>
      <w:proofErr w:type="spellStart"/>
      <w:r w:rsidRPr="00AC2884">
        <w:rPr>
          <w:rFonts w:ascii="Times New Roman" w:eastAsia="Times New Roman" w:hAnsi="Times New Roman"/>
          <w:i/>
          <w:iCs/>
          <w:sz w:val="24"/>
          <w:szCs w:val="24"/>
        </w:rPr>
        <w:t>biseratta</w:t>
      </w:r>
      <w:proofErr w:type="spellEnd"/>
      <w:r w:rsidRPr="00AC2884">
        <w:rPr>
          <w:rFonts w:ascii="Times New Roman" w:eastAsia="Times New Roman" w:hAnsi="Times New Roman"/>
          <w:sz w:val="24"/>
          <w:szCs w:val="24"/>
        </w:rPr>
        <w:t xml:space="preserve"> (8.92364). </w:t>
      </w:r>
      <w:r w:rsidRPr="00AC2884">
        <w:rPr>
          <w:rFonts w:ascii="Times New Roman" w:eastAsia="Times New Roman" w:hAnsi="Times New Roman"/>
          <w:bCs/>
          <w:sz w:val="24"/>
          <w:szCs w:val="24"/>
        </w:rPr>
        <w:t>Lead (</w:t>
      </w:r>
      <w:proofErr w:type="spellStart"/>
      <w:r w:rsidRPr="00AC2884">
        <w:rPr>
          <w:rFonts w:ascii="Times New Roman" w:eastAsia="Times New Roman" w:hAnsi="Times New Roman"/>
          <w:bCs/>
          <w:sz w:val="24"/>
          <w:szCs w:val="24"/>
        </w:rPr>
        <w:t>Pb</w:t>
      </w:r>
      <w:proofErr w:type="spellEnd"/>
      <w:r w:rsidRPr="00AC2884">
        <w:rPr>
          <w:rFonts w:ascii="Times New Roman" w:eastAsia="Times New Roman" w:hAnsi="Times New Roman"/>
          <w:bCs/>
          <w:sz w:val="24"/>
          <w:szCs w:val="24"/>
        </w:rPr>
        <w:t>)</w:t>
      </w:r>
      <w:r w:rsidRPr="00AC2884">
        <w:rPr>
          <w:rFonts w:ascii="Times New Roman" w:eastAsia="Times New Roman" w:hAnsi="Times New Roman"/>
          <w:sz w:val="24"/>
          <w:szCs w:val="24"/>
        </w:rPr>
        <w:t xml:space="preserve"> levels were highest at Marina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(1.75). </w:t>
      </w:r>
      <w:r w:rsidRPr="00AC2884">
        <w:rPr>
          <w:rFonts w:ascii="Times New Roman" w:eastAsia="Times New Roman" w:hAnsi="Times New Roman"/>
          <w:bCs/>
          <w:sz w:val="24"/>
          <w:szCs w:val="24"/>
        </w:rPr>
        <w:t>Zinc (Zn)</w:t>
      </w:r>
      <w:r w:rsidRPr="00AC2884">
        <w:rPr>
          <w:rFonts w:ascii="Times New Roman" w:eastAsia="Times New Roman" w:hAnsi="Times New Roman"/>
          <w:sz w:val="24"/>
          <w:szCs w:val="24"/>
        </w:rPr>
        <w:t xml:space="preserve"> had the highest factor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for </w:t>
      </w:r>
      <w:r w:rsidRPr="00AC2884">
        <w:rPr>
          <w:rFonts w:ascii="Times New Roman" w:eastAsia="Times New Roman" w:hAnsi="Times New Roman"/>
          <w:i/>
          <w:iCs/>
          <w:sz w:val="24"/>
          <w:szCs w:val="24"/>
        </w:rPr>
        <w:t xml:space="preserve">N. </w:t>
      </w:r>
      <w:proofErr w:type="spellStart"/>
      <w:r w:rsidRPr="00AC2884">
        <w:rPr>
          <w:rFonts w:ascii="Times New Roman" w:eastAsia="Times New Roman" w:hAnsi="Times New Roman"/>
          <w:i/>
          <w:iCs/>
          <w:sz w:val="24"/>
          <w:szCs w:val="24"/>
        </w:rPr>
        <w:t>biseratta</w:t>
      </w:r>
      <w:proofErr w:type="spellEnd"/>
      <w:r w:rsidRPr="00AC2884">
        <w:rPr>
          <w:rFonts w:ascii="Times New Roman" w:eastAsia="Times New Roman" w:hAnsi="Times New Roman"/>
          <w:sz w:val="24"/>
          <w:szCs w:val="24"/>
        </w:rPr>
        <w:t xml:space="preserve"> (6.06744). </w:t>
      </w:r>
      <w:r w:rsidRPr="00AC2884">
        <w:rPr>
          <w:rFonts w:ascii="Times New Roman" w:eastAsia="Times New Roman" w:hAnsi="Times New Roman"/>
          <w:bCs/>
          <w:sz w:val="24"/>
          <w:szCs w:val="24"/>
        </w:rPr>
        <w:t>Manganese (</w:t>
      </w:r>
      <w:proofErr w:type="spellStart"/>
      <w:r w:rsidRPr="00AC2884">
        <w:rPr>
          <w:rFonts w:ascii="Times New Roman" w:eastAsia="Times New Roman" w:hAnsi="Times New Roman"/>
          <w:bCs/>
          <w:sz w:val="24"/>
          <w:szCs w:val="24"/>
        </w:rPr>
        <w:t>Mn</w:t>
      </w:r>
      <w:proofErr w:type="spellEnd"/>
      <w:r w:rsidRPr="00AC2884">
        <w:rPr>
          <w:rFonts w:ascii="Times New Roman" w:eastAsia="Times New Roman" w:hAnsi="Times New Roman"/>
          <w:bCs/>
          <w:sz w:val="24"/>
          <w:szCs w:val="24"/>
        </w:rPr>
        <w:t>)</w:t>
      </w:r>
      <w:r w:rsidRPr="00AC2884">
        <w:rPr>
          <w:rFonts w:ascii="Times New Roman" w:eastAsia="Times New Roman" w:hAnsi="Times New Roman"/>
          <w:sz w:val="24"/>
          <w:szCs w:val="24"/>
        </w:rPr>
        <w:t xml:space="preserve"> was most accumulated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for </w:t>
      </w:r>
      <w:r w:rsidRPr="00AC2884">
        <w:rPr>
          <w:rFonts w:ascii="Times New Roman" w:eastAsia="Times New Roman" w:hAnsi="Times New Roman"/>
          <w:i/>
          <w:iCs/>
          <w:sz w:val="24"/>
          <w:szCs w:val="24"/>
        </w:rPr>
        <w:t xml:space="preserve">N. </w:t>
      </w:r>
      <w:proofErr w:type="spellStart"/>
      <w:r w:rsidRPr="00AC2884">
        <w:rPr>
          <w:rFonts w:ascii="Times New Roman" w:eastAsia="Times New Roman" w:hAnsi="Times New Roman"/>
          <w:i/>
          <w:iCs/>
          <w:sz w:val="24"/>
          <w:szCs w:val="24"/>
        </w:rPr>
        <w:t>biseratta</w:t>
      </w:r>
      <w:proofErr w:type="spellEnd"/>
      <w:r w:rsidRPr="00AC2884">
        <w:rPr>
          <w:rFonts w:ascii="Times New Roman" w:eastAsia="Times New Roman" w:hAnsi="Times New Roman"/>
          <w:sz w:val="24"/>
          <w:szCs w:val="24"/>
        </w:rPr>
        <w:t xml:space="preserve"> (5.0). </w:t>
      </w:r>
      <w:r w:rsidRPr="00AC2884">
        <w:rPr>
          <w:rFonts w:ascii="Times New Roman" w:eastAsia="Times New Roman" w:hAnsi="Times New Roman"/>
          <w:bCs/>
          <w:sz w:val="24"/>
          <w:szCs w:val="24"/>
        </w:rPr>
        <w:t>Chromium (Cr)</w:t>
      </w:r>
      <w:r w:rsidRPr="00AC2884">
        <w:rPr>
          <w:rFonts w:ascii="Times New Roman" w:eastAsia="Times New Roman" w:hAnsi="Times New Roman"/>
          <w:sz w:val="24"/>
          <w:szCs w:val="24"/>
        </w:rPr>
        <w:t xml:space="preserve"> peaked at Marina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(1.05726) </w:t>
      </w:r>
      <w:proofErr w:type="gramStart"/>
      <w:r w:rsidRPr="00AC2884">
        <w:rPr>
          <w:rFonts w:ascii="Times New Roman" w:eastAsia="Times New Roman" w:hAnsi="Times New Roman"/>
          <w:sz w:val="24"/>
          <w:szCs w:val="24"/>
        </w:rPr>
        <w:t>In</w:t>
      </w:r>
      <w:proofErr w:type="gramEnd"/>
      <w:r w:rsidRPr="00AC2884">
        <w:rPr>
          <w:rFonts w:ascii="Times New Roman" w:eastAsia="Times New Roman" w:hAnsi="Times New Roman"/>
          <w:sz w:val="24"/>
          <w:szCs w:val="24"/>
        </w:rPr>
        <w:t xml:space="preserve"> the dry season, </w:t>
      </w:r>
      <w:r w:rsidRPr="00AC2884">
        <w:rPr>
          <w:rFonts w:ascii="Times New Roman" w:eastAsia="Times New Roman" w:hAnsi="Times New Roman"/>
          <w:bCs/>
          <w:sz w:val="24"/>
          <w:szCs w:val="24"/>
        </w:rPr>
        <w:t>cadmium (Cd)</w:t>
      </w:r>
      <w:r w:rsidRPr="00AC2884">
        <w:rPr>
          <w:rFonts w:ascii="Times New Roman" w:eastAsia="Times New Roman" w:hAnsi="Times New Roman"/>
          <w:sz w:val="24"/>
          <w:szCs w:val="24"/>
        </w:rPr>
        <w:t xml:space="preserve"> bioaccumulation was highest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(2.63158). </w:t>
      </w:r>
      <w:r w:rsidRPr="00AC2884">
        <w:rPr>
          <w:rFonts w:ascii="Times New Roman" w:eastAsia="Times New Roman" w:hAnsi="Times New Roman"/>
          <w:bCs/>
          <w:sz w:val="24"/>
          <w:szCs w:val="24"/>
        </w:rPr>
        <w:t>Copper (Cu)</w:t>
      </w:r>
      <w:r w:rsidRPr="00AC2884">
        <w:rPr>
          <w:rFonts w:ascii="Times New Roman" w:eastAsia="Times New Roman" w:hAnsi="Times New Roman"/>
          <w:sz w:val="24"/>
          <w:szCs w:val="24"/>
        </w:rPr>
        <w:t xml:space="preserve"> peaked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Udota</w:t>
      </w:r>
      <w:proofErr w:type="spellEnd"/>
      <w:r w:rsidRPr="00AC2884">
        <w:rPr>
          <w:rFonts w:ascii="Times New Roman" w:eastAsia="Times New Roman" w:hAnsi="Times New Roman"/>
          <w:sz w:val="24"/>
          <w:szCs w:val="24"/>
        </w:rPr>
        <w:t xml:space="preserve"> (15.4167). </w:t>
      </w:r>
      <w:r w:rsidRPr="00AC2884">
        <w:rPr>
          <w:rFonts w:ascii="Times New Roman" w:eastAsia="Times New Roman" w:hAnsi="Times New Roman"/>
          <w:bCs/>
          <w:sz w:val="24"/>
          <w:szCs w:val="24"/>
        </w:rPr>
        <w:t>Iron (Fe)</w:t>
      </w:r>
      <w:r w:rsidRPr="00AC2884">
        <w:rPr>
          <w:rFonts w:ascii="Times New Roman" w:eastAsia="Times New Roman" w:hAnsi="Times New Roman"/>
          <w:sz w:val="24"/>
          <w:szCs w:val="24"/>
        </w:rPr>
        <w:t xml:space="preserve"> was most accumulated by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(22.5882). </w:t>
      </w:r>
      <w:r w:rsidRPr="00AC2884">
        <w:rPr>
          <w:rFonts w:ascii="Times New Roman" w:eastAsia="Times New Roman" w:hAnsi="Times New Roman"/>
          <w:bCs/>
          <w:sz w:val="24"/>
          <w:szCs w:val="24"/>
        </w:rPr>
        <w:t>Lead (</w:t>
      </w:r>
      <w:proofErr w:type="spellStart"/>
      <w:r w:rsidRPr="00AC2884">
        <w:rPr>
          <w:rFonts w:ascii="Times New Roman" w:eastAsia="Times New Roman" w:hAnsi="Times New Roman"/>
          <w:bCs/>
          <w:sz w:val="24"/>
          <w:szCs w:val="24"/>
        </w:rPr>
        <w:t>Pb</w:t>
      </w:r>
      <w:proofErr w:type="spellEnd"/>
      <w:r w:rsidRPr="00AC2884">
        <w:rPr>
          <w:rFonts w:ascii="Times New Roman" w:eastAsia="Times New Roman" w:hAnsi="Times New Roman"/>
          <w:bCs/>
          <w:sz w:val="24"/>
          <w:szCs w:val="24"/>
        </w:rPr>
        <w:t>)</w:t>
      </w:r>
      <w:r w:rsidRPr="00AC2884">
        <w:rPr>
          <w:rFonts w:ascii="Times New Roman" w:eastAsia="Times New Roman" w:hAnsi="Times New Roman"/>
          <w:sz w:val="24"/>
          <w:szCs w:val="24"/>
        </w:rPr>
        <w:t xml:space="preserve"> showed the highest accumulation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(2.75). </w:t>
      </w:r>
      <w:r w:rsidRPr="00AC2884">
        <w:rPr>
          <w:rFonts w:ascii="Times New Roman" w:eastAsia="Times New Roman" w:hAnsi="Times New Roman"/>
          <w:bCs/>
          <w:sz w:val="24"/>
          <w:szCs w:val="24"/>
        </w:rPr>
        <w:t>Zinc (Zn)</w:t>
      </w:r>
      <w:r w:rsidRPr="00AC2884">
        <w:rPr>
          <w:rFonts w:ascii="Times New Roman" w:eastAsia="Times New Roman" w:hAnsi="Times New Roman"/>
          <w:sz w:val="24"/>
          <w:szCs w:val="24"/>
        </w:rPr>
        <w:t xml:space="preserve"> had the highest factor at </w:t>
      </w:r>
      <w:proofErr w:type="spellStart"/>
      <w:r w:rsidRPr="00AC2884">
        <w:rPr>
          <w:rFonts w:ascii="Times New Roman" w:eastAsia="Times New Roman" w:hAnsi="Times New Roman"/>
          <w:sz w:val="24"/>
          <w:szCs w:val="24"/>
        </w:rPr>
        <w:t>Etebi</w:t>
      </w:r>
      <w:proofErr w:type="spellEnd"/>
      <w:r w:rsidRPr="00AC2884">
        <w:rPr>
          <w:rFonts w:ascii="Times New Roman" w:eastAsia="Times New Roman" w:hAnsi="Times New Roman"/>
          <w:sz w:val="24"/>
          <w:szCs w:val="24"/>
        </w:rPr>
        <w:t xml:space="preserve">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(84.75). </w:t>
      </w:r>
      <w:r w:rsidRPr="00AC2884">
        <w:rPr>
          <w:rFonts w:ascii="Times New Roman" w:eastAsia="Times New Roman" w:hAnsi="Times New Roman"/>
          <w:bCs/>
          <w:sz w:val="24"/>
          <w:szCs w:val="24"/>
        </w:rPr>
        <w:t>Manganese (</w:t>
      </w:r>
      <w:proofErr w:type="spellStart"/>
      <w:r w:rsidRPr="00AC2884">
        <w:rPr>
          <w:rFonts w:ascii="Times New Roman" w:eastAsia="Times New Roman" w:hAnsi="Times New Roman"/>
          <w:bCs/>
          <w:sz w:val="24"/>
          <w:szCs w:val="24"/>
        </w:rPr>
        <w:t>Mn</w:t>
      </w:r>
      <w:proofErr w:type="spellEnd"/>
      <w:r w:rsidRPr="00AC2884">
        <w:rPr>
          <w:rFonts w:ascii="Times New Roman" w:eastAsia="Times New Roman" w:hAnsi="Times New Roman"/>
          <w:bCs/>
          <w:sz w:val="24"/>
          <w:szCs w:val="24"/>
        </w:rPr>
        <w:t>)</w:t>
      </w:r>
      <w:r w:rsidRPr="00AC2884">
        <w:rPr>
          <w:rFonts w:ascii="Times New Roman" w:eastAsia="Times New Roman" w:hAnsi="Times New Roman"/>
          <w:sz w:val="24"/>
          <w:szCs w:val="24"/>
        </w:rPr>
        <w:t xml:space="preserve"> was most accumulated at </w:t>
      </w:r>
      <w:proofErr w:type="spellStart"/>
      <w:r w:rsidRPr="00AC2884">
        <w:rPr>
          <w:rFonts w:ascii="Times New Roman" w:eastAsia="Times New Roman" w:hAnsi="Times New Roman"/>
          <w:sz w:val="24"/>
          <w:szCs w:val="24"/>
        </w:rPr>
        <w:t>Atabong</w:t>
      </w:r>
      <w:proofErr w:type="spellEnd"/>
      <w:r w:rsidRPr="00AC2884">
        <w:rPr>
          <w:rFonts w:ascii="Times New Roman" w:eastAsia="Times New Roman" w:hAnsi="Times New Roman"/>
          <w:sz w:val="24"/>
          <w:szCs w:val="24"/>
        </w:rPr>
        <w:t xml:space="preserve">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(41.125). </w:t>
      </w:r>
      <w:r w:rsidRPr="00AC2884">
        <w:rPr>
          <w:rFonts w:ascii="Times New Roman" w:eastAsia="Times New Roman" w:hAnsi="Times New Roman"/>
          <w:bCs/>
          <w:sz w:val="24"/>
          <w:szCs w:val="24"/>
        </w:rPr>
        <w:t>Chromium (Cr)</w:t>
      </w:r>
      <w:r w:rsidRPr="00AC2884">
        <w:rPr>
          <w:rFonts w:ascii="Times New Roman" w:eastAsia="Times New Roman" w:hAnsi="Times New Roman"/>
          <w:sz w:val="24"/>
          <w:szCs w:val="24"/>
        </w:rPr>
        <w:t xml:space="preserve"> showed the highest factor at </w:t>
      </w:r>
      <w:proofErr w:type="spellStart"/>
      <w:r w:rsidRPr="00AC2884">
        <w:rPr>
          <w:rFonts w:ascii="Times New Roman" w:eastAsia="Times New Roman" w:hAnsi="Times New Roman"/>
          <w:sz w:val="24"/>
          <w:szCs w:val="24"/>
        </w:rPr>
        <w:t>Ikot</w:t>
      </w:r>
      <w:proofErr w:type="spellEnd"/>
      <w:r w:rsidRPr="00AC2884">
        <w:rPr>
          <w:rFonts w:ascii="Times New Roman" w:eastAsia="Times New Roman" w:hAnsi="Times New Roman"/>
          <w:sz w:val="24"/>
          <w:szCs w:val="24"/>
        </w:rPr>
        <w:t xml:space="preserve"> </w:t>
      </w:r>
      <w:proofErr w:type="spellStart"/>
      <w:r w:rsidRPr="00AC2884">
        <w:rPr>
          <w:rFonts w:ascii="Times New Roman" w:eastAsia="Times New Roman" w:hAnsi="Times New Roman"/>
          <w:sz w:val="24"/>
          <w:szCs w:val="24"/>
        </w:rPr>
        <w:t>Ibiok</w:t>
      </w:r>
      <w:proofErr w:type="spellEnd"/>
      <w:r w:rsidRPr="00AC2884">
        <w:rPr>
          <w:rFonts w:ascii="Times New Roman" w:eastAsia="Times New Roman" w:hAnsi="Times New Roman"/>
          <w:sz w:val="24"/>
          <w:szCs w:val="24"/>
        </w:rPr>
        <w:t xml:space="preserve"> for </w:t>
      </w:r>
      <w:r w:rsidRPr="00AC2884">
        <w:rPr>
          <w:rFonts w:ascii="Times New Roman" w:eastAsia="Times New Roman" w:hAnsi="Times New Roman"/>
          <w:i/>
          <w:iCs/>
          <w:sz w:val="24"/>
          <w:szCs w:val="24"/>
        </w:rPr>
        <w:t xml:space="preserve">S. </w:t>
      </w:r>
      <w:proofErr w:type="spellStart"/>
      <w:r w:rsidRPr="00AC2884">
        <w:rPr>
          <w:rFonts w:ascii="Times New Roman" w:eastAsia="Times New Roman" w:hAnsi="Times New Roman"/>
          <w:i/>
          <w:iCs/>
          <w:sz w:val="24"/>
          <w:szCs w:val="24"/>
        </w:rPr>
        <w:t>myosurus</w:t>
      </w:r>
      <w:proofErr w:type="spellEnd"/>
      <w:r w:rsidRPr="00AC2884">
        <w:rPr>
          <w:rFonts w:ascii="Times New Roman" w:eastAsia="Times New Roman" w:hAnsi="Times New Roman"/>
          <w:sz w:val="24"/>
          <w:szCs w:val="24"/>
        </w:rPr>
        <w:t xml:space="preserve"> (3.77612) (Table 9 and 10).</w:t>
      </w:r>
    </w:p>
    <w:p w:rsidR="00D55FC1" w:rsidRPr="00AC2884" w:rsidRDefault="00D55FC1" w:rsidP="00D55FC1">
      <w:pPr>
        <w:spacing w:after="0" w:line="240" w:lineRule="auto"/>
        <w:jc w:val="both"/>
        <w:rPr>
          <w:rFonts w:ascii="Times New Roman" w:hAnsi="Times New Roman"/>
          <w:b/>
          <w:bCs/>
          <w:iCs/>
          <w:sz w:val="24"/>
          <w:szCs w:val="24"/>
        </w:rPr>
      </w:pPr>
      <w:r w:rsidRPr="00AC2884">
        <w:rPr>
          <w:rFonts w:ascii="Times New Roman" w:hAnsi="Times New Roman"/>
          <w:b/>
          <w:bCs/>
          <w:iCs/>
          <w:sz w:val="24"/>
          <w:szCs w:val="24"/>
        </w:rPr>
        <w:t>Table 7: Mean (</w:t>
      </w:r>
      <w:r w:rsidRPr="00AC2884">
        <w:rPr>
          <w:rFonts w:ascii="Times New Roman" w:hAnsi="Times New Roman"/>
          <w:b/>
          <w:sz w:val="24"/>
          <w:szCs w:val="24"/>
        </w:rPr>
        <w:t>±</w:t>
      </w:r>
      <w:r w:rsidRPr="00AC2884">
        <w:rPr>
          <w:rFonts w:ascii="Times New Roman" w:hAnsi="Times New Roman"/>
          <w:b/>
          <w:bCs/>
          <w:iCs/>
          <w:sz w:val="24"/>
          <w:szCs w:val="24"/>
        </w:rPr>
        <w:t xml:space="preserve">) Standard Error of Trace Metal Concentration (mg/kg) in </w:t>
      </w:r>
      <w:r w:rsidRPr="00AC2884">
        <w:rPr>
          <w:rFonts w:ascii="Times New Roman" w:hAnsi="Times New Roman"/>
          <w:b/>
          <w:bCs/>
          <w:i/>
          <w:iCs/>
          <w:sz w:val="24"/>
          <w:szCs w:val="24"/>
        </w:rPr>
        <w:t xml:space="preserve">N </w:t>
      </w:r>
      <w:proofErr w:type="spellStart"/>
      <w:r w:rsidRPr="00AC2884">
        <w:rPr>
          <w:rFonts w:ascii="Times New Roman" w:hAnsi="Times New Roman"/>
          <w:b/>
          <w:bCs/>
          <w:i/>
          <w:iCs/>
          <w:sz w:val="24"/>
          <w:szCs w:val="24"/>
        </w:rPr>
        <w:t>undulata</w:t>
      </w:r>
      <w:proofErr w:type="spellEnd"/>
      <w:r w:rsidRPr="00AC2884">
        <w:rPr>
          <w:rFonts w:ascii="Times New Roman" w:hAnsi="Times New Roman"/>
          <w:b/>
          <w:bCs/>
          <w:iCs/>
          <w:sz w:val="24"/>
          <w:szCs w:val="24"/>
        </w:rPr>
        <w:t xml:space="preserve"> the obtained from </w:t>
      </w:r>
      <w:proofErr w:type="spellStart"/>
      <w:r w:rsidRPr="00AC2884">
        <w:rPr>
          <w:rFonts w:ascii="Times New Roman" w:hAnsi="Times New Roman"/>
          <w:b/>
          <w:bCs/>
          <w:iCs/>
          <w:sz w:val="24"/>
          <w:szCs w:val="24"/>
        </w:rPr>
        <w:t>Eket</w:t>
      </w:r>
      <w:proofErr w:type="spellEnd"/>
      <w:r w:rsidRPr="00AC2884">
        <w:rPr>
          <w:rFonts w:ascii="Times New Roman" w:hAnsi="Times New Roman"/>
          <w:b/>
          <w:bCs/>
          <w:iCs/>
          <w:sz w:val="24"/>
          <w:szCs w:val="24"/>
        </w:rPr>
        <w:t xml:space="preserve"> Wetlands (Dry Season).</w:t>
      </w:r>
    </w:p>
    <w:tbl>
      <w:tblPr>
        <w:tblW w:w="11070" w:type="dxa"/>
        <w:tblInd w:w="-612" w:type="dxa"/>
        <w:tblLook w:val="04A0" w:firstRow="1" w:lastRow="0" w:firstColumn="1" w:lastColumn="0" w:noHBand="0" w:noVBand="1"/>
      </w:tblPr>
      <w:tblGrid>
        <w:gridCol w:w="1530"/>
        <w:gridCol w:w="830"/>
        <w:gridCol w:w="1420"/>
        <w:gridCol w:w="1429"/>
        <w:gridCol w:w="1451"/>
        <w:gridCol w:w="1440"/>
        <w:gridCol w:w="1402"/>
        <w:gridCol w:w="1568"/>
      </w:tblGrid>
      <w:tr w:rsidR="00D55FC1" w:rsidRPr="00AC2884" w:rsidTr="00E736D6">
        <w:trPr>
          <w:trHeight w:val="314"/>
        </w:trPr>
        <w:tc>
          <w:tcPr>
            <w:tcW w:w="15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Trace Metals</w:t>
            </w:r>
          </w:p>
        </w:tc>
        <w:tc>
          <w:tcPr>
            <w:tcW w:w="8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Units</w:t>
            </w:r>
          </w:p>
        </w:tc>
        <w:tc>
          <w:tcPr>
            <w:tcW w:w="1420" w:type="dxa"/>
            <w:tcBorders>
              <w:top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Atabong</w:t>
            </w:r>
            <w:proofErr w:type="spellEnd"/>
          </w:p>
        </w:tc>
        <w:tc>
          <w:tcPr>
            <w:tcW w:w="1429" w:type="dxa"/>
            <w:tcBorders>
              <w:top w:val="single" w:sz="4" w:space="0" w:color="auto"/>
            </w:tcBorders>
            <w:shd w:val="clear" w:color="auto" w:fill="auto"/>
            <w:vAlign w:val="center"/>
          </w:tcPr>
          <w:p w:rsidR="00D55FC1" w:rsidRPr="00AC2884" w:rsidRDefault="00D55FC1" w:rsidP="00E736D6">
            <w:pPr>
              <w:spacing w:after="0" w:line="240" w:lineRule="auto"/>
              <w:jc w:val="center"/>
              <w:rPr>
                <w:rFonts w:ascii="Times New Roman" w:eastAsia="Times New Roman" w:hAnsi="Times New Roman"/>
                <w:bCs/>
                <w:sz w:val="24"/>
                <w:szCs w:val="24"/>
              </w:rPr>
            </w:pPr>
            <w:r w:rsidRPr="00AC2884">
              <w:rPr>
                <w:rFonts w:ascii="Times New Roman" w:eastAsia="Times New Roman" w:hAnsi="Times New Roman"/>
                <w:bCs/>
                <w:sz w:val="24"/>
                <w:szCs w:val="24"/>
              </w:rPr>
              <w:t>Marina</w:t>
            </w:r>
          </w:p>
        </w:tc>
        <w:tc>
          <w:tcPr>
            <w:tcW w:w="1451" w:type="dxa"/>
            <w:tcBorders>
              <w:top w:val="single" w:sz="4" w:space="0" w:color="auto"/>
            </w:tcBorders>
            <w:shd w:val="clear" w:color="auto" w:fill="auto"/>
            <w:vAlign w:val="center"/>
          </w:tcPr>
          <w:p w:rsidR="00D55FC1" w:rsidRPr="00AC2884" w:rsidRDefault="00D55FC1" w:rsidP="00E736D6">
            <w:pPr>
              <w:spacing w:after="0" w:line="240" w:lineRule="auto"/>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Ikot</w:t>
            </w:r>
            <w:proofErr w:type="spellEnd"/>
            <w:r w:rsidRPr="00AC2884">
              <w:rPr>
                <w:rFonts w:ascii="Times New Roman" w:eastAsia="Times New Roman" w:hAnsi="Times New Roman"/>
                <w:bCs/>
                <w:sz w:val="24"/>
                <w:szCs w:val="24"/>
              </w:rPr>
              <w:t xml:space="preserve"> </w:t>
            </w:r>
            <w:proofErr w:type="spellStart"/>
            <w:r w:rsidRPr="00AC2884">
              <w:rPr>
                <w:rFonts w:ascii="Times New Roman" w:eastAsia="Times New Roman" w:hAnsi="Times New Roman"/>
                <w:bCs/>
                <w:sz w:val="24"/>
                <w:szCs w:val="24"/>
              </w:rPr>
              <w:t>Ibiok</w:t>
            </w:r>
            <w:proofErr w:type="spellEnd"/>
          </w:p>
        </w:tc>
        <w:tc>
          <w:tcPr>
            <w:tcW w:w="1440" w:type="dxa"/>
            <w:tcBorders>
              <w:top w:val="single" w:sz="4" w:space="0" w:color="auto"/>
            </w:tcBorders>
            <w:shd w:val="clear" w:color="auto" w:fill="auto"/>
            <w:vAlign w:val="center"/>
          </w:tcPr>
          <w:p w:rsidR="00D55FC1" w:rsidRPr="00AC2884" w:rsidRDefault="00D55FC1" w:rsidP="00E736D6">
            <w:pPr>
              <w:spacing w:after="0" w:line="240" w:lineRule="auto"/>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Ikot</w:t>
            </w:r>
            <w:proofErr w:type="spellEnd"/>
            <w:r w:rsidRPr="00AC2884">
              <w:rPr>
                <w:rFonts w:ascii="Times New Roman" w:eastAsia="Times New Roman" w:hAnsi="Times New Roman"/>
                <w:bCs/>
                <w:sz w:val="24"/>
                <w:szCs w:val="24"/>
              </w:rPr>
              <w:t xml:space="preserve"> </w:t>
            </w:r>
            <w:proofErr w:type="spellStart"/>
            <w:r w:rsidRPr="00AC2884">
              <w:rPr>
                <w:rFonts w:ascii="Times New Roman" w:eastAsia="Times New Roman" w:hAnsi="Times New Roman"/>
                <w:bCs/>
                <w:sz w:val="24"/>
                <w:szCs w:val="24"/>
              </w:rPr>
              <w:t>Udota</w:t>
            </w:r>
            <w:proofErr w:type="spellEnd"/>
          </w:p>
        </w:tc>
        <w:tc>
          <w:tcPr>
            <w:tcW w:w="1402" w:type="dxa"/>
            <w:tcBorders>
              <w:top w:val="single" w:sz="4" w:space="0" w:color="auto"/>
            </w:tcBorders>
            <w:shd w:val="clear" w:color="auto" w:fill="auto"/>
            <w:vAlign w:val="center"/>
          </w:tcPr>
          <w:p w:rsidR="00D55FC1" w:rsidRPr="00AC2884" w:rsidRDefault="00D55FC1" w:rsidP="00E736D6">
            <w:pPr>
              <w:spacing w:after="0" w:line="240" w:lineRule="auto"/>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Etebi</w:t>
            </w:r>
            <w:proofErr w:type="spellEnd"/>
          </w:p>
        </w:tc>
        <w:tc>
          <w:tcPr>
            <w:tcW w:w="1568" w:type="dxa"/>
            <w:tcBorders>
              <w:top w:val="single" w:sz="4" w:space="0" w:color="auto"/>
            </w:tcBorders>
          </w:tcPr>
          <w:p w:rsidR="00D55FC1" w:rsidRPr="00AC2884" w:rsidRDefault="00D55FC1" w:rsidP="00E736D6">
            <w:pPr>
              <w:pStyle w:val="Default"/>
              <w:jc w:val="both"/>
              <w:rPr>
                <w:color w:val="auto"/>
              </w:rPr>
            </w:pPr>
            <w:r w:rsidRPr="00AC2884">
              <w:rPr>
                <w:color w:val="auto"/>
              </w:rPr>
              <w:t>WHO (2018)</w:t>
            </w:r>
          </w:p>
        </w:tc>
      </w:tr>
      <w:tr w:rsidR="00D55FC1" w:rsidRPr="00AC2884" w:rsidTr="00E736D6">
        <w:trPr>
          <w:trHeight w:val="314"/>
        </w:trPr>
        <w:tc>
          <w:tcPr>
            <w:tcW w:w="15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Cadmium</w:t>
            </w:r>
          </w:p>
        </w:tc>
        <w:tc>
          <w:tcPr>
            <w:tcW w:w="8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42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1.61 ± 0.12</w:t>
            </w:r>
            <w:r w:rsidRPr="00AC2884">
              <w:rPr>
                <w:color w:val="auto"/>
                <w:vertAlign w:val="superscript"/>
              </w:rPr>
              <w:t>a</w:t>
            </w:r>
          </w:p>
        </w:tc>
        <w:tc>
          <w:tcPr>
            <w:tcW w:w="1429"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0.92 ± 0.12</w:t>
            </w:r>
            <w:r w:rsidRPr="00AC2884">
              <w:rPr>
                <w:color w:val="auto"/>
                <w:vertAlign w:val="superscript"/>
              </w:rPr>
              <w:t>b</w:t>
            </w:r>
          </w:p>
        </w:tc>
        <w:tc>
          <w:tcPr>
            <w:tcW w:w="1451"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0.13 ± 0.01</w:t>
            </w:r>
            <w:r w:rsidRPr="00AC2884">
              <w:rPr>
                <w:color w:val="auto"/>
                <w:vertAlign w:val="superscript"/>
              </w:rPr>
              <w:t>c</w:t>
            </w:r>
          </w:p>
        </w:tc>
        <w:tc>
          <w:tcPr>
            <w:tcW w:w="144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0.04 ± 0.01</w:t>
            </w:r>
            <w:r w:rsidRPr="00AC2884">
              <w:rPr>
                <w:color w:val="auto"/>
                <w:vertAlign w:val="superscript"/>
              </w:rPr>
              <w:t>d</w:t>
            </w:r>
          </w:p>
        </w:tc>
        <w:tc>
          <w:tcPr>
            <w:tcW w:w="1402" w:type="dxa"/>
            <w:tcBorders>
              <w:top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0.18 ± 0.10</w:t>
            </w:r>
            <w:r w:rsidRPr="00AC2884">
              <w:rPr>
                <w:rFonts w:ascii="Times New Roman" w:eastAsia="Times New Roman" w:hAnsi="Times New Roman"/>
                <w:sz w:val="24"/>
                <w:szCs w:val="24"/>
                <w:vertAlign w:val="superscript"/>
              </w:rPr>
              <w:t>c</w:t>
            </w:r>
          </w:p>
        </w:tc>
        <w:tc>
          <w:tcPr>
            <w:tcW w:w="1568" w:type="dxa"/>
            <w:tcBorders>
              <w:top w:val="single" w:sz="4" w:space="0" w:color="auto"/>
            </w:tcBorders>
          </w:tcPr>
          <w:p w:rsidR="00D55FC1" w:rsidRPr="00AC2884" w:rsidRDefault="00D55FC1" w:rsidP="00E736D6">
            <w:pPr>
              <w:pStyle w:val="Default"/>
              <w:jc w:val="both"/>
              <w:rPr>
                <w:color w:val="auto"/>
              </w:rPr>
            </w:pPr>
            <w:r w:rsidRPr="00AC2884">
              <w:rPr>
                <w:color w:val="auto"/>
              </w:rPr>
              <w:t>0.2</w:t>
            </w:r>
          </w:p>
        </w:tc>
      </w:tr>
      <w:tr w:rsidR="00D55FC1" w:rsidRPr="00AC2884" w:rsidTr="00E736D6">
        <w:trPr>
          <w:trHeight w:val="341"/>
        </w:trPr>
        <w:tc>
          <w:tcPr>
            <w:tcW w:w="1530" w:type="dxa"/>
            <w:shd w:val="clear" w:color="auto" w:fill="auto"/>
          </w:tcPr>
          <w:p w:rsidR="00D55FC1" w:rsidRPr="00AC2884" w:rsidRDefault="00D55FC1" w:rsidP="00E736D6">
            <w:pPr>
              <w:pStyle w:val="Default"/>
              <w:jc w:val="both"/>
              <w:rPr>
                <w:color w:val="auto"/>
              </w:rPr>
            </w:pPr>
            <w:r w:rsidRPr="00AC2884">
              <w:rPr>
                <w:color w:val="auto"/>
              </w:rPr>
              <w:t xml:space="preserve">Copper </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20" w:type="dxa"/>
            <w:shd w:val="clear" w:color="auto" w:fill="auto"/>
          </w:tcPr>
          <w:p w:rsidR="00D55FC1" w:rsidRPr="00AC2884" w:rsidRDefault="00D55FC1" w:rsidP="00E736D6">
            <w:pPr>
              <w:pStyle w:val="Default"/>
              <w:jc w:val="both"/>
              <w:rPr>
                <w:color w:val="auto"/>
              </w:rPr>
            </w:pPr>
            <w:r w:rsidRPr="00AC2884">
              <w:rPr>
                <w:color w:val="auto"/>
              </w:rPr>
              <w:t>1.73± 0.03</w:t>
            </w:r>
            <w:r w:rsidRPr="00AC2884">
              <w:rPr>
                <w:color w:val="auto"/>
                <w:vertAlign w:val="superscript"/>
              </w:rPr>
              <w:t>a</w:t>
            </w:r>
          </w:p>
        </w:tc>
        <w:tc>
          <w:tcPr>
            <w:tcW w:w="1429" w:type="dxa"/>
            <w:shd w:val="clear" w:color="auto" w:fill="auto"/>
          </w:tcPr>
          <w:p w:rsidR="00D55FC1" w:rsidRPr="00AC2884" w:rsidRDefault="00D55FC1" w:rsidP="00E736D6">
            <w:pPr>
              <w:pStyle w:val="Default"/>
              <w:jc w:val="both"/>
              <w:rPr>
                <w:color w:val="auto"/>
              </w:rPr>
            </w:pPr>
            <w:r w:rsidRPr="00AC2884">
              <w:rPr>
                <w:color w:val="auto"/>
              </w:rPr>
              <w:t>0.82 ± 0.12</w:t>
            </w:r>
            <w:r w:rsidRPr="00AC2884">
              <w:rPr>
                <w:color w:val="auto"/>
                <w:vertAlign w:val="superscript"/>
              </w:rPr>
              <w:t>b</w:t>
            </w:r>
          </w:p>
        </w:tc>
        <w:tc>
          <w:tcPr>
            <w:tcW w:w="1451" w:type="dxa"/>
            <w:shd w:val="clear" w:color="auto" w:fill="auto"/>
          </w:tcPr>
          <w:p w:rsidR="00D55FC1" w:rsidRPr="00AC2884" w:rsidRDefault="00D55FC1" w:rsidP="00E736D6">
            <w:pPr>
              <w:pStyle w:val="Default"/>
              <w:jc w:val="both"/>
              <w:rPr>
                <w:color w:val="auto"/>
              </w:rPr>
            </w:pPr>
            <w:r w:rsidRPr="00AC2884">
              <w:rPr>
                <w:color w:val="auto"/>
              </w:rPr>
              <w:t>0.23 ± 0.03</w:t>
            </w:r>
            <w:r w:rsidRPr="00AC2884">
              <w:rPr>
                <w:color w:val="auto"/>
                <w:vertAlign w:val="superscript"/>
              </w:rPr>
              <w:t>c</w:t>
            </w:r>
          </w:p>
        </w:tc>
        <w:tc>
          <w:tcPr>
            <w:tcW w:w="1440" w:type="dxa"/>
            <w:shd w:val="clear" w:color="auto" w:fill="auto"/>
          </w:tcPr>
          <w:p w:rsidR="00D55FC1" w:rsidRPr="00AC2884" w:rsidRDefault="00D55FC1" w:rsidP="00E736D6">
            <w:pPr>
              <w:pStyle w:val="Default"/>
              <w:jc w:val="both"/>
              <w:rPr>
                <w:color w:val="auto"/>
              </w:rPr>
            </w:pPr>
            <w:r w:rsidRPr="00AC2884">
              <w:rPr>
                <w:color w:val="auto"/>
              </w:rPr>
              <w:t>0.66 ± 0.02</w:t>
            </w:r>
            <w:r w:rsidRPr="00AC2884">
              <w:rPr>
                <w:color w:val="auto"/>
                <w:vertAlign w:val="superscript"/>
              </w:rPr>
              <w:t>d</w:t>
            </w:r>
          </w:p>
        </w:tc>
        <w:tc>
          <w:tcPr>
            <w:tcW w:w="1402"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0.72 ± 0.20</w:t>
            </w:r>
            <w:r w:rsidRPr="00AC2884">
              <w:rPr>
                <w:rFonts w:ascii="Times New Roman" w:eastAsia="Times New Roman" w:hAnsi="Times New Roman"/>
                <w:sz w:val="24"/>
                <w:szCs w:val="24"/>
                <w:vertAlign w:val="superscript"/>
              </w:rPr>
              <w:t>b</w:t>
            </w:r>
          </w:p>
        </w:tc>
        <w:tc>
          <w:tcPr>
            <w:tcW w:w="1568" w:type="dxa"/>
          </w:tcPr>
          <w:p w:rsidR="00D55FC1" w:rsidRPr="00AC2884" w:rsidRDefault="00D55FC1" w:rsidP="00E736D6">
            <w:pPr>
              <w:pStyle w:val="Default"/>
              <w:jc w:val="both"/>
              <w:rPr>
                <w:color w:val="auto"/>
              </w:rPr>
            </w:pPr>
            <w:r w:rsidRPr="00AC2884">
              <w:rPr>
                <w:color w:val="auto"/>
              </w:rPr>
              <w:t>10</w:t>
            </w:r>
          </w:p>
        </w:tc>
      </w:tr>
      <w:tr w:rsidR="00D55FC1" w:rsidRPr="00AC2884" w:rsidTr="00E736D6">
        <w:tc>
          <w:tcPr>
            <w:tcW w:w="1530" w:type="dxa"/>
            <w:shd w:val="clear" w:color="auto" w:fill="auto"/>
          </w:tcPr>
          <w:p w:rsidR="00D55FC1" w:rsidRPr="00AC2884" w:rsidRDefault="00D55FC1" w:rsidP="00E736D6">
            <w:pPr>
              <w:pStyle w:val="Default"/>
              <w:jc w:val="both"/>
              <w:rPr>
                <w:color w:val="auto"/>
              </w:rPr>
            </w:pPr>
            <w:r w:rsidRPr="00AC2884">
              <w:rPr>
                <w:color w:val="auto"/>
              </w:rPr>
              <w:t>Iron</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20" w:type="dxa"/>
            <w:shd w:val="clear" w:color="auto" w:fill="auto"/>
          </w:tcPr>
          <w:p w:rsidR="00D55FC1" w:rsidRPr="00AC2884" w:rsidRDefault="00D55FC1" w:rsidP="00E736D6">
            <w:pPr>
              <w:pStyle w:val="Default"/>
              <w:jc w:val="both"/>
              <w:rPr>
                <w:color w:val="auto"/>
              </w:rPr>
            </w:pPr>
            <w:r w:rsidRPr="00AC2884">
              <w:rPr>
                <w:color w:val="auto"/>
              </w:rPr>
              <w:t>6.42 ± 0.60</w:t>
            </w:r>
            <w:r w:rsidRPr="00AC2884">
              <w:rPr>
                <w:color w:val="auto"/>
                <w:vertAlign w:val="superscript"/>
              </w:rPr>
              <w:t>a</w:t>
            </w:r>
          </w:p>
        </w:tc>
        <w:tc>
          <w:tcPr>
            <w:tcW w:w="1429" w:type="dxa"/>
            <w:shd w:val="clear" w:color="auto" w:fill="auto"/>
          </w:tcPr>
          <w:p w:rsidR="00D55FC1" w:rsidRPr="00AC2884" w:rsidRDefault="00D55FC1" w:rsidP="00E736D6">
            <w:pPr>
              <w:pStyle w:val="Default"/>
              <w:jc w:val="both"/>
              <w:rPr>
                <w:color w:val="auto"/>
              </w:rPr>
            </w:pPr>
            <w:r w:rsidRPr="00AC2884">
              <w:rPr>
                <w:color w:val="auto"/>
              </w:rPr>
              <w:t>5.20 ± 0.50</w:t>
            </w:r>
            <w:r w:rsidRPr="00AC2884">
              <w:rPr>
                <w:color w:val="auto"/>
                <w:vertAlign w:val="superscript"/>
              </w:rPr>
              <w:t>a</w:t>
            </w:r>
          </w:p>
        </w:tc>
        <w:tc>
          <w:tcPr>
            <w:tcW w:w="1451" w:type="dxa"/>
            <w:shd w:val="clear" w:color="auto" w:fill="auto"/>
          </w:tcPr>
          <w:p w:rsidR="00D55FC1" w:rsidRPr="00AC2884" w:rsidRDefault="00D55FC1" w:rsidP="00E736D6">
            <w:pPr>
              <w:pStyle w:val="Default"/>
              <w:jc w:val="both"/>
              <w:rPr>
                <w:color w:val="auto"/>
              </w:rPr>
            </w:pPr>
            <w:r w:rsidRPr="00AC2884">
              <w:rPr>
                <w:color w:val="auto"/>
              </w:rPr>
              <w:t>2.28 ± 0.22</w:t>
            </w:r>
            <w:r w:rsidRPr="00AC2884">
              <w:rPr>
                <w:color w:val="auto"/>
                <w:vertAlign w:val="superscript"/>
              </w:rPr>
              <w:t>b</w:t>
            </w:r>
          </w:p>
        </w:tc>
        <w:tc>
          <w:tcPr>
            <w:tcW w:w="1440" w:type="dxa"/>
            <w:shd w:val="clear" w:color="auto" w:fill="auto"/>
          </w:tcPr>
          <w:p w:rsidR="00D55FC1" w:rsidRPr="00AC2884" w:rsidRDefault="00D55FC1" w:rsidP="00E736D6">
            <w:pPr>
              <w:pStyle w:val="Default"/>
              <w:jc w:val="both"/>
              <w:rPr>
                <w:color w:val="auto"/>
              </w:rPr>
            </w:pPr>
            <w:r w:rsidRPr="00AC2884">
              <w:rPr>
                <w:color w:val="auto"/>
              </w:rPr>
              <w:t>3.14 ± 0.05</w:t>
            </w:r>
            <w:r w:rsidRPr="00AC2884">
              <w:rPr>
                <w:color w:val="auto"/>
                <w:vertAlign w:val="superscript"/>
              </w:rPr>
              <w:t>c</w:t>
            </w:r>
          </w:p>
        </w:tc>
        <w:tc>
          <w:tcPr>
            <w:tcW w:w="1402"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9.60 ± 0.40</w:t>
            </w:r>
            <w:r w:rsidRPr="00AC2884">
              <w:rPr>
                <w:rFonts w:ascii="Times New Roman" w:eastAsia="Times New Roman" w:hAnsi="Times New Roman"/>
                <w:sz w:val="24"/>
                <w:szCs w:val="24"/>
                <w:vertAlign w:val="superscript"/>
              </w:rPr>
              <w:t>d</w:t>
            </w:r>
          </w:p>
        </w:tc>
        <w:tc>
          <w:tcPr>
            <w:tcW w:w="1568" w:type="dxa"/>
          </w:tcPr>
          <w:p w:rsidR="00D55FC1" w:rsidRPr="00AC2884" w:rsidRDefault="00D55FC1" w:rsidP="00E736D6">
            <w:pPr>
              <w:pStyle w:val="Default"/>
              <w:jc w:val="both"/>
              <w:rPr>
                <w:color w:val="auto"/>
              </w:rPr>
            </w:pPr>
            <w:r>
              <w:rPr>
                <w:color w:val="auto"/>
              </w:rPr>
              <w:t>NA</w:t>
            </w:r>
          </w:p>
        </w:tc>
      </w:tr>
      <w:tr w:rsidR="00D55FC1" w:rsidRPr="00AC2884" w:rsidTr="00E736D6">
        <w:tc>
          <w:tcPr>
            <w:tcW w:w="1530" w:type="dxa"/>
            <w:shd w:val="clear" w:color="auto" w:fill="auto"/>
          </w:tcPr>
          <w:p w:rsidR="00D55FC1" w:rsidRPr="00AC2884" w:rsidRDefault="00D55FC1" w:rsidP="00E736D6">
            <w:pPr>
              <w:pStyle w:val="Default"/>
              <w:jc w:val="both"/>
              <w:rPr>
                <w:color w:val="auto"/>
              </w:rPr>
            </w:pPr>
            <w:r w:rsidRPr="00AC2884">
              <w:rPr>
                <w:color w:val="auto"/>
              </w:rPr>
              <w:t>Lead</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20" w:type="dxa"/>
            <w:shd w:val="clear" w:color="auto" w:fill="auto"/>
          </w:tcPr>
          <w:p w:rsidR="00D55FC1" w:rsidRPr="00AC2884" w:rsidRDefault="00D55FC1" w:rsidP="00E736D6">
            <w:pPr>
              <w:pStyle w:val="Default"/>
              <w:jc w:val="both"/>
              <w:rPr>
                <w:color w:val="auto"/>
              </w:rPr>
            </w:pPr>
            <w:r w:rsidRPr="00AC2884">
              <w:rPr>
                <w:color w:val="auto"/>
              </w:rPr>
              <w:t>1.08 ± 0.02</w:t>
            </w:r>
            <w:r w:rsidRPr="00AC2884">
              <w:rPr>
                <w:color w:val="auto"/>
                <w:vertAlign w:val="superscript"/>
              </w:rPr>
              <w:t>a</w:t>
            </w:r>
          </w:p>
        </w:tc>
        <w:tc>
          <w:tcPr>
            <w:tcW w:w="1429" w:type="dxa"/>
            <w:shd w:val="clear" w:color="auto" w:fill="auto"/>
          </w:tcPr>
          <w:p w:rsidR="00D55FC1" w:rsidRPr="00AC2884" w:rsidRDefault="00D55FC1" w:rsidP="00E736D6">
            <w:pPr>
              <w:pStyle w:val="Default"/>
              <w:jc w:val="both"/>
              <w:rPr>
                <w:color w:val="auto"/>
              </w:rPr>
            </w:pPr>
            <w:r w:rsidRPr="00AC2884">
              <w:rPr>
                <w:color w:val="auto"/>
              </w:rPr>
              <w:t>1.14 ± 0.00</w:t>
            </w:r>
            <w:r w:rsidRPr="00AC2884">
              <w:rPr>
                <w:color w:val="auto"/>
                <w:vertAlign w:val="superscript"/>
              </w:rPr>
              <w:t>b</w:t>
            </w:r>
          </w:p>
        </w:tc>
        <w:tc>
          <w:tcPr>
            <w:tcW w:w="1451" w:type="dxa"/>
            <w:shd w:val="clear" w:color="auto" w:fill="auto"/>
          </w:tcPr>
          <w:p w:rsidR="00D55FC1" w:rsidRPr="00AC2884" w:rsidRDefault="00D55FC1" w:rsidP="00E736D6">
            <w:pPr>
              <w:pStyle w:val="Default"/>
              <w:jc w:val="both"/>
              <w:rPr>
                <w:color w:val="auto"/>
              </w:rPr>
            </w:pPr>
            <w:r w:rsidRPr="00AC2884">
              <w:rPr>
                <w:color w:val="auto"/>
              </w:rPr>
              <w:t>0.04</w:t>
            </w:r>
            <w:r w:rsidRPr="00AC2884">
              <w:rPr>
                <w:rFonts w:eastAsia="Times New Roman"/>
                <w:color w:val="auto"/>
              </w:rPr>
              <w:t xml:space="preserve"> ±0.00</w:t>
            </w:r>
            <w:r w:rsidRPr="00AC2884">
              <w:rPr>
                <w:rFonts w:eastAsia="Times New Roman"/>
                <w:color w:val="auto"/>
                <w:vertAlign w:val="superscript"/>
              </w:rPr>
              <w:t>c</w:t>
            </w:r>
          </w:p>
        </w:tc>
        <w:tc>
          <w:tcPr>
            <w:tcW w:w="1440" w:type="dxa"/>
            <w:shd w:val="clear" w:color="auto" w:fill="auto"/>
          </w:tcPr>
          <w:p w:rsidR="00D55FC1" w:rsidRPr="00AC2884" w:rsidRDefault="00D55FC1" w:rsidP="00E736D6">
            <w:pPr>
              <w:pStyle w:val="Default"/>
              <w:jc w:val="both"/>
              <w:rPr>
                <w:color w:val="auto"/>
              </w:rPr>
            </w:pPr>
            <w:r w:rsidRPr="00AC2884">
              <w:rPr>
                <w:color w:val="auto"/>
              </w:rPr>
              <w:t>0.07±0.01</w:t>
            </w:r>
            <w:r w:rsidRPr="00AC2884">
              <w:rPr>
                <w:color w:val="auto"/>
                <w:vertAlign w:val="superscript"/>
              </w:rPr>
              <w:t>c</w:t>
            </w:r>
          </w:p>
        </w:tc>
        <w:tc>
          <w:tcPr>
            <w:tcW w:w="1402"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0.05±0.01</w:t>
            </w:r>
            <w:r w:rsidRPr="00AC2884">
              <w:rPr>
                <w:rFonts w:ascii="Times New Roman" w:eastAsia="Times New Roman" w:hAnsi="Times New Roman"/>
                <w:sz w:val="24"/>
                <w:szCs w:val="24"/>
                <w:vertAlign w:val="superscript"/>
              </w:rPr>
              <w:t>c</w:t>
            </w:r>
          </w:p>
        </w:tc>
        <w:tc>
          <w:tcPr>
            <w:tcW w:w="1568" w:type="dxa"/>
          </w:tcPr>
          <w:p w:rsidR="00D55FC1" w:rsidRPr="00AC2884" w:rsidRDefault="00D55FC1" w:rsidP="00E736D6">
            <w:pPr>
              <w:pStyle w:val="Default"/>
              <w:jc w:val="both"/>
              <w:rPr>
                <w:color w:val="auto"/>
              </w:rPr>
            </w:pPr>
            <w:r w:rsidRPr="00AC2884">
              <w:rPr>
                <w:color w:val="auto"/>
              </w:rPr>
              <w:t>0.1</w:t>
            </w:r>
          </w:p>
        </w:tc>
      </w:tr>
      <w:tr w:rsidR="00D55FC1" w:rsidRPr="00AC2884" w:rsidTr="00E736D6">
        <w:tc>
          <w:tcPr>
            <w:tcW w:w="1530" w:type="dxa"/>
            <w:shd w:val="clear" w:color="auto" w:fill="auto"/>
          </w:tcPr>
          <w:p w:rsidR="00D55FC1" w:rsidRPr="00AC2884" w:rsidRDefault="00D55FC1" w:rsidP="00E736D6">
            <w:pPr>
              <w:pStyle w:val="Default"/>
              <w:jc w:val="both"/>
              <w:rPr>
                <w:color w:val="auto"/>
              </w:rPr>
            </w:pPr>
            <w:r w:rsidRPr="00AC2884">
              <w:rPr>
                <w:color w:val="auto"/>
              </w:rPr>
              <w:t>Zinc</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20" w:type="dxa"/>
            <w:shd w:val="clear" w:color="auto" w:fill="auto"/>
          </w:tcPr>
          <w:p w:rsidR="00D55FC1" w:rsidRPr="00AC2884" w:rsidRDefault="00D55FC1" w:rsidP="00E736D6">
            <w:pPr>
              <w:pStyle w:val="Default"/>
              <w:jc w:val="both"/>
              <w:rPr>
                <w:color w:val="auto"/>
              </w:rPr>
            </w:pPr>
            <w:r w:rsidRPr="00AC2884">
              <w:rPr>
                <w:color w:val="auto"/>
              </w:rPr>
              <w:t>5.16 ± 2.04</w:t>
            </w:r>
            <w:r w:rsidRPr="00AC2884">
              <w:rPr>
                <w:color w:val="auto"/>
                <w:vertAlign w:val="superscript"/>
              </w:rPr>
              <w:t>a</w:t>
            </w:r>
          </w:p>
        </w:tc>
        <w:tc>
          <w:tcPr>
            <w:tcW w:w="1429" w:type="dxa"/>
            <w:shd w:val="clear" w:color="auto" w:fill="auto"/>
          </w:tcPr>
          <w:p w:rsidR="00D55FC1" w:rsidRPr="00AC2884" w:rsidRDefault="00D55FC1" w:rsidP="00E736D6">
            <w:pPr>
              <w:pStyle w:val="Default"/>
              <w:jc w:val="both"/>
              <w:rPr>
                <w:color w:val="auto"/>
              </w:rPr>
            </w:pPr>
            <w:r w:rsidRPr="00AC2884">
              <w:rPr>
                <w:color w:val="auto"/>
              </w:rPr>
              <w:t>3.94 ± 0.14</w:t>
            </w:r>
            <w:r w:rsidRPr="00AC2884">
              <w:rPr>
                <w:color w:val="auto"/>
                <w:vertAlign w:val="superscript"/>
              </w:rPr>
              <w:t>b</w:t>
            </w:r>
          </w:p>
        </w:tc>
        <w:tc>
          <w:tcPr>
            <w:tcW w:w="1451" w:type="dxa"/>
            <w:shd w:val="clear" w:color="auto" w:fill="auto"/>
          </w:tcPr>
          <w:p w:rsidR="00D55FC1" w:rsidRPr="00AC2884" w:rsidRDefault="00D55FC1" w:rsidP="00E736D6">
            <w:pPr>
              <w:pStyle w:val="Default"/>
              <w:jc w:val="both"/>
              <w:rPr>
                <w:color w:val="auto"/>
              </w:rPr>
            </w:pPr>
            <w:r w:rsidRPr="00AC2884">
              <w:rPr>
                <w:color w:val="auto"/>
              </w:rPr>
              <w:t>2.74 ± 0.16</w:t>
            </w:r>
            <w:r w:rsidRPr="00AC2884">
              <w:rPr>
                <w:color w:val="auto"/>
                <w:vertAlign w:val="superscript"/>
              </w:rPr>
              <w:t>b</w:t>
            </w:r>
          </w:p>
        </w:tc>
        <w:tc>
          <w:tcPr>
            <w:tcW w:w="1440" w:type="dxa"/>
            <w:shd w:val="clear" w:color="auto" w:fill="auto"/>
          </w:tcPr>
          <w:p w:rsidR="00D55FC1" w:rsidRPr="00AC2884" w:rsidRDefault="00D55FC1" w:rsidP="00E736D6">
            <w:pPr>
              <w:pStyle w:val="Default"/>
              <w:jc w:val="both"/>
              <w:rPr>
                <w:color w:val="auto"/>
              </w:rPr>
            </w:pPr>
            <w:r w:rsidRPr="00AC2884">
              <w:rPr>
                <w:color w:val="auto"/>
              </w:rPr>
              <w:t>1.61 ± 0.12</w:t>
            </w:r>
            <w:r w:rsidRPr="00AC2884">
              <w:rPr>
                <w:color w:val="auto"/>
                <w:vertAlign w:val="superscript"/>
              </w:rPr>
              <w:t>c</w:t>
            </w:r>
          </w:p>
        </w:tc>
        <w:tc>
          <w:tcPr>
            <w:tcW w:w="1402"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2.42 ± 0.01</w:t>
            </w:r>
            <w:r w:rsidRPr="00AC2884">
              <w:rPr>
                <w:rFonts w:ascii="Times New Roman" w:eastAsia="Times New Roman" w:hAnsi="Times New Roman"/>
                <w:sz w:val="24"/>
                <w:szCs w:val="24"/>
                <w:vertAlign w:val="superscript"/>
              </w:rPr>
              <w:t>c</w:t>
            </w:r>
          </w:p>
        </w:tc>
        <w:tc>
          <w:tcPr>
            <w:tcW w:w="1568" w:type="dxa"/>
          </w:tcPr>
          <w:p w:rsidR="00D55FC1" w:rsidRPr="00AC2884" w:rsidRDefault="00D55FC1" w:rsidP="00E736D6">
            <w:pPr>
              <w:pStyle w:val="Default"/>
              <w:jc w:val="both"/>
              <w:rPr>
                <w:color w:val="auto"/>
              </w:rPr>
            </w:pPr>
            <w:r w:rsidRPr="00AC2884">
              <w:rPr>
                <w:color w:val="auto"/>
              </w:rPr>
              <w:t>50</w:t>
            </w:r>
          </w:p>
        </w:tc>
      </w:tr>
      <w:tr w:rsidR="00D55FC1" w:rsidRPr="00AC2884" w:rsidTr="00E736D6">
        <w:trPr>
          <w:trHeight w:val="363"/>
        </w:trPr>
        <w:tc>
          <w:tcPr>
            <w:tcW w:w="1530" w:type="dxa"/>
            <w:shd w:val="clear" w:color="auto" w:fill="auto"/>
          </w:tcPr>
          <w:p w:rsidR="00D55FC1" w:rsidRPr="00AC2884" w:rsidRDefault="00D55FC1" w:rsidP="00E736D6">
            <w:pPr>
              <w:pStyle w:val="Default"/>
              <w:jc w:val="both"/>
              <w:rPr>
                <w:color w:val="auto"/>
              </w:rPr>
            </w:pPr>
            <w:r w:rsidRPr="00AC2884">
              <w:rPr>
                <w:color w:val="auto"/>
              </w:rPr>
              <w:t>Manganese</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420" w:type="dxa"/>
            <w:shd w:val="clear" w:color="auto" w:fill="auto"/>
          </w:tcPr>
          <w:p w:rsidR="00D55FC1" w:rsidRPr="00AC2884" w:rsidRDefault="00D55FC1" w:rsidP="00E736D6">
            <w:pPr>
              <w:pStyle w:val="Default"/>
              <w:jc w:val="both"/>
              <w:rPr>
                <w:color w:val="auto"/>
              </w:rPr>
            </w:pPr>
            <w:r w:rsidRPr="00AC2884">
              <w:rPr>
                <w:color w:val="auto"/>
              </w:rPr>
              <w:t>2.35 ± 0.15</w:t>
            </w:r>
            <w:r w:rsidRPr="00AC2884">
              <w:rPr>
                <w:color w:val="auto"/>
                <w:vertAlign w:val="superscript"/>
              </w:rPr>
              <w:t>a</w:t>
            </w:r>
          </w:p>
        </w:tc>
        <w:tc>
          <w:tcPr>
            <w:tcW w:w="1429" w:type="dxa"/>
            <w:shd w:val="clear" w:color="auto" w:fill="auto"/>
          </w:tcPr>
          <w:p w:rsidR="00D55FC1" w:rsidRPr="00AC2884" w:rsidRDefault="00D55FC1" w:rsidP="00E736D6">
            <w:pPr>
              <w:pStyle w:val="Default"/>
              <w:jc w:val="both"/>
              <w:rPr>
                <w:color w:val="auto"/>
              </w:rPr>
            </w:pPr>
            <w:r w:rsidRPr="00AC2884">
              <w:rPr>
                <w:color w:val="auto"/>
              </w:rPr>
              <w:t>1.45 ± 0.25</w:t>
            </w:r>
            <w:r w:rsidRPr="00AC2884">
              <w:rPr>
                <w:color w:val="auto"/>
                <w:vertAlign w:val="superscript"/>
              </w:rPr>
              <w:t>b</w:t>
            </w:r>
          </w:p>
        </w:tc>
        <w:tc>
          <w:tcPr>
            <w:tcW w:w="1451" w:type="dxa"/>
            <w:shd w:val="clear" w:color="auto" w:fill="auto"/>
          </w:tcPr>
          <w:p w:rsidR="00D55FC1" w:rsidRPr="00AC2884" w:rsidRDefault="00D55FC1" w:rsidP="00E736D6">
            <w:pPr>
              <w:pStyle w:val="Default"/>
              <w:jc w:val="both"/>
              <w:rPr>
                <w:color w:val="auto"/>
              </w:rPr>
            </w:pPr>
            <w:r w:rsidRPr="00AC2884">
              <w:rPr>
                <w:color w:val="auto"/>
              </w:rPr>
              <w:t>0.16 ± 0.02</w:t>
            </w:r>
            <w:r w:rsidRPr="00AC2884">
              <w:rPr>
                <w:color w:val="auto"/>
                <w:vertAlign w:val="superscript"/>
              </w:rPr>
              <w:t>c</w:t>
            </w:r>
          </w:p>
        </w:tc>
        <w:tc>
          <w:tcPr>
            <w:tcW w:w="1440" w:type="dxa"/>
            <w:shd w:val="clear" w:color="auto" w:fill="auto"/>
          </w:tcPr>
          <w:p w:rsidR="00D55FC1" w:rsidRPr="00AC2884" w:rsidRDefault="00D55FC1" w:rsidP="00E736D6">
            <w:pPr>
              <w:pStyle w:val="Default"/>
              <w:jc w:val="both"/>
              <w:rPr>
                <w:color w:val="auto"/>
              </w:rPr>
            </w:pPr>
            <w:r w:rsidRPr="00AC2884">
              <w:rPr>
                <w:color w:val="auto"/>
              </w:rPr>
              <w:t>0.08 ± 0.00</w:t>
            </w:r>
            <w:r w:rsidRPr="00AC2884">
              <w:rPr>
                <w:color w:val="auto"/>
                <w:vertAlign w:val="superscript"/>
              </w:rPr>
              <w:t>d</w:t>
            </w:r>
          </w:p>
        </w:tc>
        <w:tc>
          <w:tcPr>
            <w:tcW w:w="1402"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1.37 ± 0.20</w:t>
            </w:r>
            <w:r w:rsidRPr="00AC2884">
              <w:rPr>
                <w:rFonts w:ascii="Times New Roman" w:eastAsia="Times New Roman" w:hAnsi="Times New Roman"/>
                <w:sz w:val="24"/>
                <w:szCs w:val="24"/>
                <w:vertAlign w:val="superscript"/>
              </w:rPr>
              <w:t>b</w:t>
            </w:r>
          </w:p>
        </w:tc>
        <w:tc>
          <w:tcPr>
            <w:tcW w:w="1568" w:type="dxa"/>
          </w:tcPr>
          <w:p w:rsidR="00D55FC1" w:rsidRPr="00AC2884" w:rsidRDefault="00D55FC1" w:rsidP="00E736D6">
            <w:pPr>
              <w:pStyle w:val="Default"/>
              <w:jc w:val="both"/>
              <w:rPr>
                <w:color w:val="auto"/>
              </w:rPr>
            </w:pPr>
            <w:r w:rsidRPr="00AC2884">
              <w:rPr>
                <w:color w:val="auto"/>
              </w:rPr>
              <w:t>100</w:t>
            </w:r>
          </w:p>
        </w:tc>
      </w:tr>
      <w:tr w:rsidR="00D55FC1" w:rsidRPr="00AC2884" w:rsidTr="00E736D6">
        <w:trPr>
          <w:trHeight w:val="298"/>
        </w:trPr>
        <w:tc>
          <w:tcPr>
            <w:tcW w:w="15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Chromium</w:t>
            </w:r>
          </w:p>
        </w:tc>
        <w:tc>
          <w:tcPr>
            <w:tcW w:w="8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42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1.98 ±0.28</w:t>
            </w:r>
            <w:r w:rsidRPr="00AC2884">
              <w:rPr>
                <w:color w:val="auto"/>
                <w:vertAlign w:val="superscript"/>
              </w:rPr>
              <w:t>a</w:t>
            </w:r>
          </w:p>
        </w:tc>
        <w:tc>
          <w:tcPr>
            <w:tcW w:w="1429"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1.23±0.03</w:t>
            </w:r>
            <w:r w:rsidRPr="00AC2884">
              <w:rPr>
                <w:color w:val="auto"/>
                <w:vertAlign w:val="superscript"/>
              </w:rPr>
              <w:t>b</w:t>
            </w:r>
          </w:p>
        </w:tc>
        <w:tc>
          <w:tcPr>
            <w:tcW w:w="1451"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1.26 ± 0.00</w:t>
            </w:r>
            <w:r w:rsidRPr="00AC2884">
              <w:rPr>
                <w:color w:val="auto"/>
                <w:vertAlign w:val="superscript"/>
              </w:rPr>
              <w:t>b</w:t>
            </w:r>
            <w:r w:rsidRPr="00AC2884">
              <w:rPr>
                <w:color w:val="auto"/>
              </w:rPr>
              <w:t xml:space="preserve"> </w:t>
            </w:r>
          </w:p>
        </w:tc>
        <w:tc>
          <w:tcPr>
            <w:tcW w:w="144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0.14 ± 0.02</w:t>
            </w:r>
            <w:r w:rsidRPr="00AC2884">
              <w:rPr>
                <w:color w:val="auto"/>
                <w:vertAlign w:val="superscript"/>
              </w:rPr>
              <w:t>c</w:t>
            </w:r>
          </w:p>
        </w:tc>
        <w:tc>
          <w:tcPr>
            <w:tcW w:w="1402" w:type="dxa"/>
            <w:tcBorders>
              <w:bottom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0.81 ± 0.21</w:t>
            </w:r>
            <w:r w:rsidRPr="00AC2884">
              <w:rPr>
                <w:rFonts w:ascii="Times New Roman" w:eastAsia="Times New Roman" w:hAnsi="Times New Roman"/>
                <w:sz w:val="24"/>
                <w:szCs w:val="24"/>
                <w:vertAlign w:val="superscript"/>
              </w:rPr>
              <w:t>b</w:t>
            </w:r>
          </w:p>
        </w:tc>
        <w:tc>
          <w:tcPr>
            <w:tcW w:w="1568" w:type="dxa"/>
            <w:tcBorders>
              <w:bottom w:val="single" w:sz="4" w:space="0" w:color="auto"/>
            </w:tcBorders>
          </w:tcPr>
          <w:p w:rsidR="00D55FC1" w:rsidRPr="00AC2884" w:rsidRDefault="00D55FC1" w:rsidP="00E736D6">
            <w:pPr>
              <w:pStyle w:val="Default"/>
              <w:jc w:val="both"/>
              <w:rPr>
                <w:color w:val="auto"/>
              </w:rPr>
            </w:pPr>
            <w:r w:rsidRPr="00AC2884">
              <w:rPr>
                <w:color w:val="auto"/>
              </w:rPr>
              <w:t>1.0</w:t>
            </w:r>
          </w:p>
        </w:tc>
      </w:tr>
    </w:tbl>
    <w:p w:rsidR="00D55FC1" w:rsidRPr="00AC2884" w:rsidRDefault="00D55FC1" w:rsidP="00D55FC1">
      <w:pPr>
        <w:spacing w:after="0" w:line="240" w:lineRule="auto"/>
        <w:jc w:val="both"/>
        <w:rPr>
          <w:rFonts w:ascii="Times New Roman" w:eastAsia="Times New Roman" w:hAnsi="Times New Roman"/>
          <w:b/>
          <w:sz w:val="24"/>
          <w:szCs w:val="24"/>
        </w:rPr>
      </w:pPr>
      <w:r w:rsidRPr="00AC2884">
        <w:rPr>
          <w:rFonts w:ascii="Times New Roman" w:hAnsi="Times New Roman"/>
          <w:bCs/>
          <w:iCs/>
          <w:sz w:val="24"/>
          <w:szCs w:val="24"/>
        </w:rPr>
        <w:t>Note: BDL = Below Detectable Limit;</w:t>
      </w:r>
      <w:r w:rsidRPr="00AC2884">
        <w:rPr>
          <w:rFonts w:ascii="Times New Roman" w:hAnsi="Times New Roman"/>
          <w:b/>
          <w:sz w:val="24"/>
          <w:szCs w:val="24"/>
        </w:rPr>
        <w:t xml:space="preserve"> </w:t>
      </w:r>
      <w:r w:rsidRPr="00AC2884">
        <w:rPr>
          <w:rFonts w:ascii="Times New Roman" w:hAnsi="Times New Roman"/>
          <w:sz w:val="24"/>
          <w:szCs w:val="24"/>
        </w:rPr>
        <w:t>Mean are products of triplicate determinations</w:t>
      </w:r>
      <w:r>
        <w:rPr>
          <w:rFonts w:ascii="Times New Roman" w:hAnsi="Times New Roman"/>
          <w:sz w:val="24"/>
          <w:szCs w:val="24"/>
        </w:rPr>
        <w:t xml:space="preserve">; </w:t>
      </w:r>
      <w:r w:rsidRPr="00FA5B19">
        <w:rPr>
          <w:rFonts w:ascii="Times New Roman" w:hAnsi="Times New Roman"/>
          <w:sz w:val="24"/>
          <w:szCs w:val="24"/>
        </w:rPr>
        <w:t>NA</w:t>
      </w:r>
      <w:r>
        <w:rPr>
          <w:rFonts w:ascii="Times New Roman" w:hAnsi="Times New Roman"/>
          <w:sz w:val="24"/>
          <w:szCs w:val="24"/>
        </w:rPr>
        <w:t>= Not avai</w:t>
      </w:r>
      <w:r w:rsidRPr="00FA5B19">
        <w:rPr>
          <w:rFonts w:ascii="Times New Roman" w:hAnsi="Times New Roman"/>
          <w:sz w:val="24"/>
          <w:szCs w:val="24"/>
        </w:rPr>
        <w:t>lable</w:t>
      </w:r>
      <w:r>
        <w:rPr>
          <w:rFonts w:ascii="Times New Roman" w:hAnsi="Times New Roman"/>
          <w:sz w:val="24"/>
          <w:szCs w:val="24"/>
        </w:rPr>
        <w:t>.</w:t>
      </w:r>
    </w:p>
    <w:p w:rsidR="00D55FC1" w:rsidRPr="00AC2884" w:rsidRDefault="00D55FC1" w:rsidP="00D55FC1">
      <w:pPr>
        <w:spacing w:after="0" w:line="240" w:lineRule="auto"/>
        <w:jc w:val="both"/>
        <w:rPr>
          <w:rFonts w:ascii="Times New Roman" w:hAnsi="Times New Roman"/>
          <w:b/>
          <w:bCs/>
          <w:iCs/>
          <w:sz w:val="24"/>
          <w:szCs w:val="24"/>
        </w:rPr>
      </w:pPr>
    </w:p>
    <w:p w:rsidR="00D55FC1" w:rsidRPr="00AC2884" w:rsidRDefault="00D55FC1" w:rsidP="00D55FC1">
      <w:pPr>
        <w:spacing w:after="0" w:line="240" w:lineRule="auto"/>
        <w:jc w:val="both"/>
        <w:rPr>
          <w:rFonts w:ascii="Times New Roman" w:hAnsi="Times New Roman"/>
          <w:b/>
          <w:bCs/>
          <w:iCs/>
          <w:sz w:val="24"/>
          <w:szCs w:val="24"/>
        </w:rPr>
      </w:pPr>
      <w:r w:rsidRPr="00AC2884">
        <w:rPr>
          <w:rFonts w:ascii="Times New Roman" w:hAnsi="Times New Roman"/>
          <w:b/>
          <w:bCs/>
          <w:iCs/>
          <w:sz w:val="24"/>
          <w:szCs w:val="24"/>
        </w:rPr>
        <w:t>Table 8: Mean (</w:t>
      </w:r>
      <w:r w:rsidRPr="00AC2884">
        <w:rPr>
          <w:rFonts w:ascii="Times New Roman" w:hAnsi="Times New Roman"/>
          <w:b/>
          <w:sz w:val="24"/>
          <w:szCs w:val="24"/>
        </w:rPr>
        <w:t>±</w:t>
      </w:r>
      <w:r w:rsidRPr="00AC2884">
        <w:rPr>
          <w:rFonts w:ascii="Times New Roman" w:hAnsi="Times New Roman"/>
          <w:b/>
          <w:bCs/>
          <w:iCs/>
          <w:sz w:val="24"/>
          <w:szCs w:val="24"/>
        </w:rPr>
        <w:t xml:space="preserve">) Standard Error of Trace Metal Concentration (mg/kg) in </w:t>
      </w:r>
      <w:r w:rsidRPr="00AC2884">
        <w:rPr>
          <w:rFonts w:ascii="Times New Roman" w:hAnsi="Times New Roman"/>
          <w:b/>
          <w:bCs/>
          <w:i/>
          <w:iCs/>
          <w:sz w:val="24"/>
          <w:szCs w:val="24"/>
        </w:rPr>
        <w:t xml:space="preserve">S. </w:t>
      </w:r>
      <w:proofErr w:type="spellStart"/>
      <w:r w:rsidRPr="00AC2884">
        <w:rPr>
          <w:rFonts w:ascii="Times New Roman" w:hAnsi="Times New Roman"/>
          <w:b/>
          <w:bCs/>
          <w:i/>
          <w:iCs/>
          <w:sz w:val="24"/>
          <w:szCs w:val="24"/>
        </w:rPr>
        <w:t>myosurus</w:t>
      </w:r>
      <w:proofErr w:type="spellEnd"/>
      <w:r w:rsidRPr="00AC2884">
        <w:rPr>
          <w:rFonts w:ascii="Times New Roman" w:hAnsi="Times New Roman"/>
          <w:b/>
          <w:bCs/>
          <w:iCs/>
          <w:sz w:val="24"/>
          <w:szCs w:val="24"/>
        </w:rPr>
        <w:t xml:space="preserve"> the obtained from </w:t>
      </w:r>
      <w:proofErr w:type="spellStart"/>
      <w:r w:rsidRPr="00AC2884">
        <w:rPr>
          <w:rFonts w:ascii="Times New Roman" w:hAnsi="Times New Roman"/>
          <w:b/>
          <w:bCs/>
          <w:iCs/>
          <w:sz w:val="24"/>
          <w:szCs w:val="24"/>
        </w:rPr>
        <w:t>Eket</w:t>
      </w:r>
      <w:proofErr w:type="spellEnd"/>
      <w:r w:rsidRPr="00AC2884">
        <w:rPr>
          <w:rFonts w:ascii="Times New Roman" w:hAnsi="Times New Roman"/>
          <w:b/>
          <w:bCs/>
          <w:iCs/>
          <w:sz w:val="24"/>
          <w:szCs w:val="24"/>
        </w:rPr>
        <w:t xml:space="preserve"> Wetlands (Dry Season).</w:t>
      </w:r>
    </w:p>
    <w:tbl>
      <w:tblPr>
        <w:tblW w:w="11439" w:type="dxa"/>
        <w:tblInd w:w="-612" w:type="dxa"/>
        <w:tblLook w:val="04A0" w:firstRow="1" w:lastRow="0" w:firstColumn="1" w:lastColumn="0" w:noHBand="0" w:noVBand="1"/>
      </w:tblPr>
      <w:tblGrid>
        <w:gridCol w:w="1380"/>
        <w:gridCol w:w="830"/>
        <w:gridCol w:w="1570"/>
        <w:gridCol w:w="1530"/>
        <w:gridCol w:w="1530"/>
        <w:gridCol w:w="1440"/>
        <w:gridCol w:w="1620"/>
        <w:gridCol w:w="1539"/>
      </w:tblGrid>
      <w:tr w:rsidR="00D55FC1" w:rsidRPr="00AC2884" w:rsidTr="00E736D6">
        <w:trPr>
          <w:trHeight w:val="503"/>
        </w:trPr>
        <w:tc>
          <w:tcPr>
            <w:tcW w:w="138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Trace Metals</w:t>
            </w:r>
          </w:p>
        </w:tc>
        <w:tc>
          <w:tcPr>
            <w:tcW w:w="830" w:type="dxa"/>
            <w:tcBorders>
              <w:top w:val="single" w:sz="4" w:space="0" w:color="auto"/>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Units</w:t>
            </w:r>
          </w:p>
        </w:tc>
        <w:tc>
          <w:tcPr>
            <w:tcW w:w="1570" w:type="dxa"/>
            <w:tcBorders>
              <w:top w:val="single" w:sz="4" w:space="0" w:color="auto"/>
              <w:bottom w:val="single" w:sz="4" w:space="0" w:color="auto"/>
            </w:tcBorders>
            <w:shd w:val="clear" w:color="auto" w:fill="auto"/>
            <w:vAlign w:val="center"/>
          </w:tcPr>
          <w:p w:rsidR="00D55FC1" w:rsidRPr="00AC2884" w:rsidRDefault="00D55FC1" w:rsidP="00E736D6">
            <w:pPr>
              <w:spacing w:after="0" w:line="240" w:lineRule="auto"/>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Atabong</w:t>
            </w:r>
            <w:proofErr w:type="spellEnd"/>
          </w:p>
        </w:tc>
        <w:tc>
          <w:tcPr>
            <w:tcW w:w="1530" w:type="dxa"/>
            <w:tcBorders>
              <w:top w:val="single" w:sz="4" w:space="0" w:color="auto"/>
              <w:bottom w:val="single" w:sz="4" w:space="0" w:color="auto"/>
            </w:tcBorders>
            <w:shd w:val="clear" w:color="auto" w:fill="auto"/>
            <w:vAlign w:val="center"/>
          </w:tcPr>
          <w:p w:rsidR="00D55FC1" w:rsidRPr="00AC2884" w:rsidRDefault="00D55FC1" w:rsidP="00E736D6">
            <w:pPr>
              <w:spacing w:after="0" w:line="240" w:lineRule="auto"/>
              <w:jc w:val="center"/>
              <w:rPr>
                <w:rFonts w:ascii="Times New Roman" w:eastAsia="Times New Roman" w:hAnsi="Times New Roman"/>
                <w:bCs/>
                <w:sz w:val="24"/>
                <w:szCs w:val="24"/>
              </w:rPr>
            </w:pPr>
            <w:r w:rsidRPr="00AC2884">
              <w:rPr>
                <w:rFonts w:ascii="Times New Roman" w:eastAsia="Times New Roman" w:hAnsi="Times New Roman"/>
                <w:bCs/>
                <w:sz w:val="24"/>
                <w:szCs w:val="24"/>
              </w:rPr>
              <w:t>Marina</w:t>
            </w:r>
          </w:p>
        </w:tc>
        <w:tc>
          <w:tcPr>
            <w:tcW w:w="1530" w:type="dxa"/>
            <w:tcBorders>
              <w:top w:val="single" w:sz="4" w:space="0" w:color="auto"/>
              <w:bottom w:val="single" w:sz="4" w:space="0" w:color="auto"/>
            </w:tcBorders>
            <w:shd w:val="clear" w:color="auto" w:fill="auto"/>
            <w:vAlign w:val="center"/>
          </w:tcPr>
          <w:p w:rsidR="00D55FC1" w:rsidRPr="00AC2884" w:rsidRDefault="00D55FC1" w:rsidP="00E736D6">
            <w:pPr>
              <w:spacing w:after="0" w:line="240" w:lineRule="auto"/>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Ikot</w:t>
            </w:r>
            <w:proofErr w:type="spellEnd"/>
            <w:r w:rsidRPr="00AC2884">
              <w:rPr>
                <w:rFonts w:ascii="Times New Roman" w:eastAsia="Times New Roman" w:hAnsi="Times New Roman"/>
                <w:bCs/>
                <w:sz w:val="24"/>
                <w:szCs w:val="24"/>
              </w:rPr>
              <w:t xml:space="preserve"> </w:t>
            </w:r>
            <w:proofErr w:type="spellStart"/>
            <w:r w:rsidRPr="00AC2884">
              <w:rPr>
                <w:rFonts w:ascii="Times New Roman" w:eastAsia="Times New Roman" w:hAnsi="Times New Roman"/>
                <w:bCs/>
                <w:sz w:val="24"/>
                <w:szCs w:val="24"/>
              </w:rPr>
              <w:t>Ibiok</w:t>
            </w:r>
            <w:proofErr w:type="spellEnd"/>
          </w:p>
        </w:tc>
        <w:tc>
          <w:tcPr>
            <w:tcW w:w="1440" w:type="dxa"/>
            <w:tcBorders>
              <w:top w:val="single" w:sz="4" w:space="0" w:color="auto"/>
              <w:bottom w:val="single" w:sz="4" w:space="0" w:color="auto"/>
            </w:tcBorders>
            <w:shd w:val="clear" w:color="auto" w:fill="auto"/>
            <w:vAlign w:val="center"/>
          </w:tcPr>
          <w:p w:rsidR="00D55FC1" w:rsidRPr="00AC2884" w:rsidRDefault="00D55FC1" w:rsidP="00E736D6">
            <w:pPr>
              <w:spacing w:after="0" w:line="240" w:lineRule="auto"/>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Ikot</w:t>
            </w:r>
            <w:proofErr w:type="spellEnd"/>
            <w:r w:rsidRPr="00AC2884">
              <w:rPr>
                <w:rFonts w:ascii="Times New Roman" w:eastAsia="Times New Roman" w:hAnsi="Times New Roman"/>
                <w:bCs/>
                <w:sz w:val="24"/>
                <w:szCs w:val="24"/>
              </w:rPr>
              <w:t xml:space="preserve"> </w:t>
            </w:r>
            <w:proofErr w:type="spellStart"/>
            <w:r w:rsidRPr="00AC2884">
              <w:rPr>
                <w:rFonts w:ascii="Times New Roman" w:eastAsia="Times New Roman" w:hAnsi="Times New Roman"/>
                <w:bCs/>
                <w:sz w:val="24"/>
                <w:szCs w:val="24"/>
              </w:rPr>
              <w:t>Udota</w:t>
            </w:r>
            <w:proofErr w:type="spellEnd"/>
          </w:p>
        </w:tc>
        <w:tc>
          <w:tcPr>
            <w:tcW w:w="1620" w:type="dxa"/>
            <w:tcBorders>
              <w:top w:val="single" w:sz="4" w:space="0" w:color="auto"/>
              <w:bottom w:val="single" w:sz="4" w:space="0" w:color="auto"/>
            </w:tcBorders>
            <w:shd w:val="clear" w:color="auto" w:fill="auto"/>
            <w:vAlign w:val="center"/>
          </w:tcPr>
          <w:p w:rsidR="00D55FC1" w:rsidRPr="00AC2884" w:rsidRDefault="00D55FC1" w:rsidP="00E736D6">
            <w:pPr>
              <w:spacing w:after="0" w:line="240" w:lineRule="auto"/>
              <w:jc w:val="center"/>
              <w:rPr>
                <w:rFonts w:ascii="Times New Roman" w:eastAsia="Times New Roman" w:hAnsi="Times New Roman"/>
                <w:bCs/>
                <w:sz w:val="24"/>
                <w:szCs w:val="24"/>
              </w:rPr>
            </w:pPr>
            <w:proofErr w:type="spellStart"/>
            <w:r w:rsidRPr="00AC2884">
              <w:rPr>
                <w:rFonts w:ascii="Times New Roman" w:eastAsia="Times New Roman" w:hAnsi="Times New Roman"/>
                <w:bCs/>
                <w:sz w:val="24"/>
                <w:szCs w:val="24"/>
              </w:rPr>
              <w:t>Etebi</w:t>
            </w:r>
            <w:proofErr w:type="spellEnd"/>
          </w:p>
        </w:tc>
        <w:tc>
          <w:tcPr>
            <w:tcW w:w="1539" w:type="dxa"/>
            <w:tcBorders>
              <w:top w:val="single" w:sz="4" w:space="0" w:color="auto"/>
              <w:bottom w:val="single" w:sz="4" w:space="0" w:color="auto"/>
            </w:tcBorders>
          </w:tcPr>
          <w:p w:rsidR="00D55FC1" w:rsidRPr="00AC2884" w:rsidRDefault="00D55FC1" w:rsidP="00E736D6">
            <w:pPr>
              <w:pStyle w:val="Default"/>
              <w:jc w:val="both"/>
              <w:rPr>
                <w:color w:val="auto"/>
              </w:rPr>
            </w:pPr>
            <w:r w:rsidRPr="00AC2884">
              <w:rPr>
                <w:color w:val="auto"/>
              </w:rPr>
              <w:t>WHO (2018)</w:t>
            </w:r>
          </w:p>
        </w:tc>
      </w:tr>
      <w:tr w:rsidR="00D55FC1" w:rsidRPr="00AC2884" w:rsidTr="00E736D6">
        <w:trPr>
          <w:trHeight w:val="314"/>
        </w:trPr>
        <w:tc>
          <w:tcPr>
            <w:tcW w:w="138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Cadmium</w:t>
            </w:r>
          </w:p>
        </w:tc>
        <w:tc>
          <w:tcPr>
            <w:tcW w:w="830" w:type="dxa"/>
            <w:tcBorders>
              <w:top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570" w:type="dxa"/>
            <w:tcBorders>
              <w:top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4.51 ± 0.16</w:t>
            </w:r>
            <w:r w:rsidRPr="00AC2884">
              <w:rPr>
                <w:rFonts w:ascii="Times New Roman" w:eastAsia="Times New Roman" w:hAnsi="Times New Roman"/>
                <w:sz w:val="24"/>
                <w:szCs w:val="24"/>
                <w:vertAlign w:val="superscript"/>
              </w:rPr>
              <w:t>a</w:t>
            </w:r>
          </w:p>
        </w:tc>
        <w:tc>
          <w:tcPr>
            <w:tcW w:w="1530" w:type="dxa"/>
            <w:tcBorders>
              <w:top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2.58 ± 0.16</w:t>
            </w:r>
            <w:r w:rsidRPr="00AC2884">
              <w:rPr>
                <w:rFonts w:ascii="Times New Roman" w:eastAsia="Times New Roman" w:hAnsi="Times New Roman"/>
                <w:sz w:val="24"/>
                <w:szCs w:val="24"/>
                <w:vertAlign w:val="superscript"/>
              </w:rPr>
              <w:t>b</w:t>
            </w:r>
          </w:p>
        </w:tc>
        <w:tc>
          <w:tcPr>
            <w:tcW w:w="1530" w:type="dxa"/>
            <w:tcBorders>
              <w:top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0.36 ± 0.01</w:t>
            </w:r>
            <w:r w:rsidRPr="00AC2884">
              <w:rPr>
                <w:rFonts w:ascii="Times New Roman" w:eastAsia="Times New Roman" w:hAnsi="Times New Roman"/>
                <w:sz w:val="24"/>
                <w:szCs w:val="24"/>
                <w:vertAlign w:val="superscript"/>
              </w:rPr>
              <w:t>c</w:t>
            </w:r>
          </w:p>
        </w:tc>
        <w:tc>
          <w:tcPr>
            <w:tcW w:w="1440" w:type="dxa"/>
            <w:tcBorders>
              <w:top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0.11 ± 0.01</w:t>
            </w:r>
            <w:r w:rsidRPr="00AC2884">
              <w:rPr>
                <w:rFonts w:ascii="Times New Roman" w:eastAsia="Times New Roman" w:hAnsi="Times New Roman"/>
                <w:sz w:val="24"/>
                <w:szCs w:val="24"/>
                <w:vertAlign w:val="superscript"/>
              </w:rPr>
              <w:t>d</w:t>
            </w:r>
          </w:p>
        </w:tc>
        <w:tc>
          <w:tcPr>
            <w:tcW w:w="1620" w:type="dxa"/>
            <w:tcBorders>
              <w:top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0.50 ± 0.13</w:t>
            </w:r>
            <w:r w:rsidRPr="00AC2884">
              <w:rPr>
                <w:rFonts w:ascii="Times New Roman" w:eastAsia="Times New Roman" w:hAnsi="Times New Roman"/>
                <w:sz w:val="24"/>
                <w:szCs w:val="24"/>
                <w:vertAlign w:val="superscript"/>
              </w:rPr>
              <w:t>c</w:t>
            </w:r>
          </w:p>
        </w:tc>
        <w:tc>
          <w:tcPr>
            <w:tcW w:w="1539" w:type="dxa"/>
            <w:tcBorders>
              <w:top w:val="single" w:sz="4" w:space="0" w:color="auto"/>
            </w:tcBorders>
          </w:tcPr>
          <w:p w:rsidR="00D55FC1" w:rsidRPr="00AC2884" w:rsidRDefault="00D55FC1" w:rsidP="00E736D6">
            <w:pPr>
              <w:pStyle w:val="Default"/>
              <w:jc w:val="both"/>
              <w:rPr>
                <w:color w:val="auto"/>
              </w:rPr>
            </w:pPr>
            <w:r w:rsidRPr="00AC2884">
              <w:rPr>
                <w:color w:val="auto"/>
              </w:rPr>
              <w:t>0.2</w:t>
            </w:r>
          </w:p>
        </w:tc>
      </w:tr>
      <w:tr w:rsidR="00D55FC1" w:rsidRPr="00AC2884" w:rsidTr="00E736D6">
        <w:trPr>
          <w:trHeight w:val="341"/>
        </w:trPr>
        <w:tc>
          <w:tcPr>
            <w:tcW w:w="1380" w:type="dxa"/>
            <w:shd w:val="clear" w:color="auto" w:fill="auto"/>
          </w:tcPr>
          <w:p w:rsidR="00D55FC1" w:rsidRPr="00AC2884" w:rsidRDefault="00D55FC1" w:rsidP="00E736D6">
            <w:pPr>
              <w:pStyle w:val="Default"/>
              <w:jc w:val="both"/>
              <w:rPr>
                <w:color w:val="auto"/>
              </w:rPr>
            </w:pPr>
            <w:r w:rsidRPr="00AC2884">
              <w:rPr>
                <w:color w:val="auto"/>
              </w:rPr>
              <w:t xml:space="preserve">Copper </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57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4.84 ± 0.04</w:t>
            </w:r>
            <w:r w:rsidRPr="00AC2884">
              <w:rPr>
                <w:rFonts w:ascii="Times New Roman" w:eastAsia="Times New Roman" w:hAnsi="Times New Roman"/>
                <w:sz w:val="24"/>
                <w:szCs w:val="24"/>
                <w:vertAlign w:val="superscript"/>
              </w:rPr>
              <w:t>a</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2.30 ± 0.16</w:t>
            </w:r>
            <w:r w:rsidRPr="00AC2884">
              <w:rPr>
                <w:rFonts w:ascii="Times New Roman" w:eastAsia="Times New Roman" w:hAnsi="Times New Roman"/>
                <w:sz w:val="24"/>
                <w:szCs w:val="24"/>
                <w:vertAlign w:val="superscript"/>
              </w:rPr>
              <w:t>b</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0.64 ± 0.04</w:t>
            </w:r>
            <w:r w:rsidRPr="00AC2884">
              <w:rPr>
                <w:rFonts w:ascii="Times New Roman" w:eastAsia="Times New Roman" w:hAnsi="Times New Roman"/>
                <w:sz w:val="24"/>
                <w:szCs w:val="24"/>
                <w:vertAlign w:val="superscript"/>
              </w:rPr>
              <w:t>c</w:t>
            </w:r>
          </w:p>
        </w:tc>
        <w:tc>
          <w:tcPr>
            <w:tcW w:w="144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1.85 ± 0.03</w:t>
            </w:r>
            <w:r w:rsidRPr="00AC2884">
              <w:rPr>
                <w:rFonts w:ascii="Times New Roman" w:eastAsia="Times New Roman" w:hAnsi="Times New Roman"/>
                <w:sz w:val="24"/>
                <w:szCs w:val="24"/>
                <w:vertAlign w:val="superscript"/>
              </w:rPr>
              <w:t>b</w:t>
            </w:r>
          </w:p>
        </w:tc>
        <w:tc>
          <w:tcPr>
            <w:tcW w:w="162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2.02 ± 0.26</w:t>
            </w:r>
            <w:r w:rsidRPr="00AC2884">
              <w:rPr>
                <w:rFonts w:ascii="Times New Roman" w:eastAsia="Times New Roman" w:hAnsi="Times New Roman"/>
                <w:sz w:val="24"/>
                <w:szCs w:val="24"/>
                <w:vertAlign w:val="superscript"/>
              </w:rPr>
              <w:t>b</w:t>
            </w:r>
          </w:p>
        </w:tc>
        <w:tc>
          <w:tcPr>
            <w:tcW w:w="1539" w:type="dxa"/>
          </w:tcPr>
          <w:p w:rsidR="00D55FC1" w:rsidRPr="00AC2884" w:rsidRDefault="00D55FC1" w:rsidP="00E736D6">
            <w:pPr>
              <w:pStyle w:val="Default"/>
              <w:jc w:val="both"/>
              <w:rPr>
                <w:color w:val="auto"/>
              </w:rPr>
            </w:pPr>
            <w:r w:rsidRPr="00AC2884">
              <w:rPr>
                <w:color w:val="auto"/>
              </w:rPr>
              <w:t>10</w:t>
            </w:r>
          </w:p>
        </w:tc>
      </w:tr>
      <w:tr w:rsidR="00D55FC1" w:rsidRPr="00AC2884" w:rsidTr="00E736D6">
        <w:tc>
          <w:tcPr>
            <w:tcW w:w="1380" w:type="dxa"/>
            <w:shd w:val="clear" w:color="auto" w:fill="auto"/>
          </w:tcPr>
          <w:p w:rsidR="00D55FC1" w:rsidRPr="00AC2884" w:rsidRDefault="00D55FC1" w:rsidP="00E736D6">
            <w:pPr>
              <w:pStyle w:val="Default"/>
              <w:jc w:val="both"/>
              <w:rPr>
                <w:color w:val="auto"/>
              </w:rPr>
            </w:pPr>
            <w:r w:rsidRPr="00AC2884">
              <w:rPr>
                <w:color w:val="auto"/>
              </w:rPr>
              <w:t>Iron</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57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17.98 ± 0.78</w:t>
            </w:r>
            <w:r w:rsidRPr="00AC2884">
              <w:rPr>
                <w:rFonts w:ascii="Times New Roman" w:eastAsia="Times New Roman" w:hAnsi="Times New Roman"/>
                <w:sz w:val="24"/>
                <w:szCs w:val="24"/>
                <w:vertAlign w:val="superscript"/>
              </w:rPr>
              <w:t>a</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14.56 ± 0.65</w:t>
            </w:r>
            <w:r w:rsidRPr="00AC2884">
              <w:rPr>
                <w:rFonts w:ascii="Times New Roman" w:eastAsia="Times New Roman" w:hAnsi="Times New Roman"/>
                <w:sz w:val="24"/>
                <w:szCs w:val="24"/>
                <w:vertAlign w:val="superscript"/>
              </w:rPr>
              <w:t>b</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6.38 ± 0.29</w:t>
            </w:r>
            <w:r w:rsidRPr="00AC2884">
              <w:rPr>
                <w:rFonts w:ascii="Times New Roman" w:eastAsia="Times New Roman" w:hAnsi="Times New Roman"/>
                <w:sz w:val="24"/>
                <w:szCs w:val="24"/>
                <w:vertAlign w:val="superscript"/>
              </w:rPr>
              <w:t>c</w:t>
            </w:r>
          </w:p>
        </w:tc>
        <w:tc>
          <w:tcPr>
            <w:tcW w:w="144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8.79 ± 0.07</w:t>
            </w:r>
            <w:r w:rsidRPr="00AC2884">
              <w:rPr>
                <w:rFonts w:ascii="Times New Roman" w:eastAsia="Times New Roman" w:hAnsi="Times New Roman"/>
                <w:sz w:val="24"/>
                <w:szCs w:val="24"/>
                <w:vertAlign w:val="superscript"/>
              </w:rPr>
              <w:t>d</w:t>
            </w:r>
          </w:p>
        </w:tc>
        <w:tc>
          <w:tcPr>
            <w:tcW w:w="162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26.88 ± 0.52</w:t>
            </w:r>
            <w:r w:rsidRPr="00AC2884">
              <w:rPr>
                <w:rFonts w:ascii="Times New Roman" w:eastAsia="Times New Roman" w:hAnsi="Times New Roman"/>
                <w:sz w:val="24"/>
                <w:szCs w:val="24"/>
                <w:vertAlign w:val="superscript"/>
              </w:rPr>
              <w:t>e</w:t>
            </w:r>
          </w:p>
        </w:tc>
        <w:tc>
          <w:tcPr>
            <w:tcW w:w="1539" w:type="dxa"/>
          </w:tcPr>
          <w:p w:rsidR="00D55FC1" w:rsidRPr="00AC2884" w:rsidRDefault="00D55FC1" w:rsidP="00E736D6">
            <w:pPr>
              <w:pStyle w:val="Default"/>
              <w:jc w:val="both"/>
              <w:rPr>
                <w:color w:val="auto"/>
              </w:rPr>
            </w:pPr>
            <w:r>
              <w:rPr>
                <w:color w:val="auto"/>
              </w:rPr>
              <w:t>NA</w:t>
            </w:r>
          </w:p>
        </w:tc>
      </w:tr>
      <w:tr w:rsidR="00D55FC1" w:rsidRPr="00AC2884" w:rsidTr="00E736D6">
        <w:tc>
          <w:tcPr>
            <w:tcW w:w="1380" w:type="dxa"/>
            <w:shd w:val="clear" w:color="auto" w:fill="auto"/>
          </w:tcPr>
          <w:p w:rsidR="00D55FC1" w:rsidRPr="00AC2884" w:rsidRDefault="00D55FC1" w:rsidP="00E736D6">
            <w:pPr>
              <w:pStyle w:val="Default"/>
              <w:jc w:val="both"/>
              <w:rPr>
                <w:color w:val="auto"/>
              </w:rPr>
            </w:pPr>
            <w:r w:rsidRPr="00AC2884">
              <w:rPr>
                <w:color w:val="auto"/>
              </w:rPr>
              <w:t>Lead</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57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3.02 ± 0.03</w:t>
            </w:r>
            <w:r w:rsidRPr="00AC2884">
              <w:rPr>
                <w:rFonts w:ascii="Times New Roman" w:eastAsia="Times New Roman" w:hAnsi="Times New Roman"/>
                <w:sz w:val="24"/>
                <w:szCs w:val="24"/>
                <w:vertAlign w:val="superscript"/>
              </w:rPr>
              <w:t>a</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3.19 ± 0.00</w:t>
            </w:r>
            <w:r w:rsidRPr="00AC2884">
              <w:rPr>
                <w:rFonts w:ascii="Times New Roman" w:eastAsia="Times New Roman" w:hAnsi="Times New Roman"/>
                <w:sz w:val="24"/>
                <w:szCs w:val="24"/>
                <w:vertAlign w:val="superscript"/>
              </w:rPr>
              <w:t>a</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0.11 ± 0.00</w:t>
            </w:r>
            <w:r w:rsidRPr="00AC2884">
              <w:rPr>
                <w:rFonts w:ascii="Times New Roman" w:eastAsia="Times New Roman" w:hAnsi="Times New Roman"/>
                <w:sz w:val="24"/>
                <w:szCs w:val="24"/>
                <w:vertAlign w:val="superscript"/>
              </w:rPr>
              <w:t>b</w:t>
            </w:r>
          </w:p>
        </w:tc>
        <w:tc>
          <w:tcPr>
            <w:tcW w:w="144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vertAlign w:val="superscript"/>
              </w:rPr>
            </w:pPr>
            <w:r w:rsidRPr="00AC2884">
              <w:rPr>
                <w:rFonts w:ascii="Times New Roman" w:eastAsia="Times New Roman" w:hAnsi="Times New Roman"/>
                <w:sz w:val="24"/>
                <w:szCs w:val="24"/>
              </w:rPr>
              <w:t>0.20 ± 0.01</w:t>
            </w:r>
            <w:r w:rsidRPr="00AC2884">
              <w:rPr>
                <w:rFonts w:ascii="Times New Roman" w:eastAsia="Times New Roman" w:hAnsi="Times New Roman"/>
                <w:sz w:val="24"/>
                <w:szCs w:val="24"/>
                <w:vertAlign w:val="superscript"/>
              </w:rPr>
              <w:t>b</w:t>
            </w:r>
          </w:p>
        </w:tc>
        <w:tc>
          <w:tcPr>
            <w:tcW w:w="162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0.14 ± 0.01</w:t>
            </w:r>
            <w:r w:rsidRPr="00AC2884">
              <w:rPr>
                <w:rFonts w:ascii="Times New Roman" w:eastAsia="Times New Roman" w:hAnsi="Times New Roman"/>
                <w:sz w:val="24"/>
                <w:szCs w:val="24"/>
                <w:vertAlign w:val="superscript"/>
              </w:rPr>
              <w:t>b</w:t>
            </w:r>
          </w:p>
        </w:tc>
        <w:tc>
          <w:tcPr>
            <w:tcW w:w="1539" w:type="dxa"/>
          </w:tcPr>
          <w:p w:rsidR="00D55FC1" w:rsidRPr="00AC2884" w:rsidRDefault="00D55FC1" w:rsidP="00E736D6">
            <w:pPr>
              <w:pStyle w:val="Default"/>
              <w:jc w:val="both"/>
              <w:rPr>
                <w:color w:val="auto"/>
              </w:rPr>
            </w:pPr>
            <w:r w:rsidRPr="00AC2884">
              <w:rPr>
                <w:color w:val="auto"/>
              </w:rPr>
              <w:t>0.1</w:t>
            </w:r>
          </w:p>
        </w:tc>
      </w:tr>
      <w:tr w:rsidR="00D55FC1" w:rsidRPr="00AC2884" w:rsidTr="00E736D6">
        <w:tc>
          <w:tcPr>
            <w:tcW w:w="1380" w:type="dxa"/>
            <w:shd w:val="clear" w:color="auto" w:fill="auto"/>
          </w:tcPr>
          <w:p w:rsidR="00D55FC1" w:rsidRPr="00AC2884" w:rsidRDefault="00D55FC1" w:rsidP="00E736D6">
            <w:pPr>
              <w:pStyle w:val="Default"/>
              <w:jc w:val="both"/>
              <w:rPr>
                <w:color w:val="auto"/>
              </w:rPr>
            </w:pPr>
            <w:r w:rsidRPr="00AC2884">
              <w:rPr>
                <w:color w:val="auto"/>
              </w:rPr>
              <w:t>Zinc</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57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14.45 ± 2.65</w:t>
            </w:r>
            <w:r w:rsidRPr="00AC2884">
              <w:rPr>
                <w:rFonts w:ascii="Times New Roman" w:eastAsia="Times New Roman" w:hAnsi="Times New Roman"/>
                <w:sz w:val="24"/>
                <w:szCs w:val="24"/>
                <w:vertAlign w:val="superscript"/>
              </w:rPr>
              <w:t>a</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11.03 ± 0.18</w:t>
            </w:r>
            <w:r w:rsidRPr="00AC2884">
              <w:rPr>
                <w:rFonts w:ascii="Times New Roman" w:eastAsia="Times New Roman" w:hAnsi="Times New Roman"/>
                <w:sz w:val="24"/>
                <w:szCs w:val="24"/>
                <w:vertAlign w:val="superscript"/>
              </w:rPr>
              <w:t>b</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7.67 ± 0.21</w:t>
            </w:r>
            <w:r w:rsidRPr="00AC2884">
              <w:rPr>
                <w:rFonts w:ascii="Times New Roman" w:eastAsia="Times New Roman" w:hAnsi="Times New Roman"/>
                <w:sz w:val="24"/>
                <w:szCs w:val="24"/>
                <w:vertAlign w:val="superscript"/>
              </w:rPr>
              <w:t>c</w:t>
            </w:r>
          </w:p>
        </w:tc>
        <w:tc>
          <w:tcPr>
            <w:tcW w:w="144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4.51 ± 0.16</w:t>
            </w:r>
            <w:r w:rsidRPr="00AC2884">
              <w:rPr>
                <w:rFonts w:ascii="Times New Roman" w:eastAsia="Times New Roman" w:hAnsi="Times New Roman"/>
                <w:sz w:val="24"/>
                <w:szCs w:val="24"/>
                <w:vertAlign w:val="superscript"/>
              </w:rPr>
              <w:t>d</w:t>
            </w:r>
          </w:p>
        </w:tc>
        <w:tc>
          <w:tcPr>
            <w:tcW w:w="162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6.78 ± 0.01</w:t>
            </w:r>
            <w:r w:rsidRPr="00AC2884">
              <w:rPr>
                <w:rFonts w:ascii="Times New Roman" w:eastAsia="Times New Roman" w:hAnsi="Times New Roman"/>
                <w:sz w:val="24"/>
                <w:szCs w:val="24"/>
                <w:vertAlign w:val="superscript"/>
              </w:rPr>
              <w:t>c</w:t>
            </w:r>
          </w:p>
        </w:tc>
        <w:tc>
          <w:tcPr>
            <w:tcW w:w="1539" w:type="dxa"/>
          </w:tcPr>
          <w:p w:rsidR="00D55FC1" w:rsidRPr="00AC2884" w:rsidRDefault="00D55FC1" w:rsidP="00E736D6">
            <w:pPr>
              <w:pStyle w:val="Default"/>
              <w:jc w:val="both"/>
              <w:rPr>
                <w:color w:val="auto"/>
              </w:rPr>
            </w:pPr>
            <w:r w:rsidRPr="00AC2884">
              <w:rPr>
                <w:color w:val="auto"/>
              </w:rPr>
              <w:t>50</w:t>
            </w:r>
          </w:p>
        </w:tc>
      </w:tr>
      <w:tr w:rsidR="00D55FC1" w:rsidRPr="00AC2884" w:rsidTr="00E736D6">
        <w:trPr>
          <w:trHeight w:val="363"/>
        </w:trPr>
        <w:tc>
          <w:tcPr>
            <w:tcW w:w="1380" w:type="dxa"/>
            <w:shd w:val="clear" w:color="auto" w:fill="auto"/>
          </w:tcPr>
          <w:p w:rsidR="00D55FC1" w:rsidRPr="00AC2884" w:rsidRDefault="00D55FC1" w:rsidP="00E736D6">
            <w:pPr>
              <w:pStyle w:val="Default"/>
              <w:jc w:val="both"/>
              <w:rPr>
                <w:color w:val="auto"/>
              </w:rPr>
            </w:pPr>
            <w:r w:rsidRPr="00AC2884">
              <w:rPr>
                <w:color w:val="auto"/>
              </w:rPr>
              <w:t>Manganese</w:t>
            </w:r>
          </w:p>
        </w:tc>
        <w:tc>
          <w:tcPr>
            <w:tcW w:w="830" w:type="dxa"/>
            <w:shd w:val="clear" w:color="auto" w:fill="auto"/>
          </w:tcPr>
          <w:p w:rsidR="00D55FC1" w:rsidRPr="00AC2884" w:rsidRDefault="00D55FC1" w:rsidP="00E736D6">
            <w:pPr>
              <w:pStyle w:val="Default"/>
              <w:jc w:val="both"/>
              <w:rPr>
                <w:color w:val="auto"/>
              </w:rPr>
            </w:pPr>
            <w:r w:rsidRPr="00AC2884">
              <w:rPr>
                <w:color w:val="auto"/>
              </w:rPr>
              <w:t>mg/kg</w:t>
            </w:r>
          </w:p>
        </w:tc>
        <w:tc>
          <w:tcPr>
            <w:tcW w:w="157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6.58 ± 0.20</w:t>
            </w:r>
            <w:r w:rsidRPr="00AC2884">
              <w:rPr>
                <w:rFonts w:ascii="Times New Roman" w:eastAsia="Times New Roman" w:hAnsi="Times New Roman"/>
                <w:sz w:val="24"/>
                <w:szCs w:val="24"/>
                <w:vertAlign w:val="superscript"/>
              </w:rPr>
              <w:t>b</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4.06 ± 0.33</w:t>
            </w:r>
            <w:r w:rsidRPr="00AC2884">
              <w:rPr>
                <w:rFonts w:ascii="Times New Roman" w:eastAsia="Times New Roman" w:hAnsi="Times New Roman"/>
                <w:sz w:val="24"/>
                <w:szCs w:val="24"/>
                <w:vertAlign w:val="superscript"/>
              </w:rPr>
              <w:t>b</w:t>
            </w:r>
          </w:p>
        </w:tc>
        <w:tc>
          <w:tcPr>
            <w:tcW w:w="153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0.45 ± 0.03</w:t>
            </w:r>
            <w:r w:rsidRPr="00AC2884">
              <w:rPr>
                <w:rFonts w:ascii="Times New Roman" w:eastAsia="Times New Roman" w:hAnsi="Times New Roman"/>
                <w:sz w:val="24"/>
                <w:szCs w:val="24"/>
                <w:vertAlign w:val="superscript"/>
              </w:rPr>
              <w:t>c</w:t>
            </w:r>
          </w:p>
        </w:tc>
        <w:tc>
          <w:tcPr>
            <w:tcW w:w="144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0.22 ± 0.00</w:t>
            </w:r>
            <w:r w:rsidRPr="00AC2884">
              <w:rPr>
                <w:rFonts w:ascii="Times New Roman" w:eastAsia="Times New Roman" w:hAnsi="Times New Roman"/>
                <w:sz w:val="24"/>
                <w:szCs w:val="24"/>
                <w:vertAlign w:val="superscript"/>
              </w:rPr>
              <w:t>d</w:t>
            </w:r>
          </w:p>
        </w:tc>
        <w:tc>
          <w:tcPr>
            <w:tcW w:w="1620" w:type="dxa"/>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3.84 ± 0.26</w:t>
            </w:r>
            <w:r w:rsidRPr="00AC2884">
              <w:rPr>
                <w:rFonts w:ascii="Times New Roman" w:eastAsia="Times New Roman" w:hAnsi="Times New Roman"/>
                <w:sz w:val="24"/>
                <w:szCs w:val="24"/>
                <w:vertAlign w:val="superscript"/>
              </w:rPr>
              <w:t>e</w:t>
            </w:r>
          </w:p>
        </w:tc>
        <w:tc>
          <w:tcPr>
            <w:tcW w:w="1539" w:type="dxa"/>
          </w:tcPr>
          <w:p w:rsidR="00D55FC1" w:rsidRPr="00AC2884" w:rsidRDefault="00D55FC1" w:rsidP="00E736D6">
            <w:pPr>
              <w:pStyle w:val="Default"/>
              <w:jc w:val="both"/>
              <w:rPr>
                <w:color w:val="auto"/>
              </w:rPr>
            </w:pPr>
            <w:r w:rsidRPr="00AC2884">
              <w:rPr>
                <w:color w:val="auto"/>
              </w:rPr>
              <w:t>100</w:t>
            </w:r>
          </w:p>
        </w:tc>
      </w:tr>
      <w:tr w:rsidR="00D55FC1" w:rsidRPr="00AC2884" w:rsidTr="00E736D6">
        <w:trPr>
          <w:trHeight w:val="298"/>
        </w:trPr>
        <w:tc>
          <w:tcPr>
            <w:tcW w:w="138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Chromium</w:t>
            </w:r>
          </w:p>
        </w:tc>
        <w:tc>
          <w:tcPr>
            <w:tcW w:w="830" w:type="dxa"/>
            <w:tcBorders>
              <w:bottom w:val="single" w:sz="4" w:space="0" w:color="auto"/>
            </w:tcBorders>
            <w:shd w:val="clear" w:color="auto" w:fill="auto"/>
          </w:tcPr>
          <w:p w:rsidR="00D55FC1" w:rsidRPr="00AC2884" w:rsidRDefault="00D55FC1" w:rsidP="00E736D6">
            <w:pPr>
              <w:pStyle w:val="Default"/>
              <w:jc w:val="both"/>
              <w:rPr>
                <w:color w:val="auto"/>
              </w:rPr>
            </w:pPr>
            <w:r w:rsidRPr="00AC2884">
              <w:rPr>
                <w:color w:val="auto"/>
              </w:rPr>
              <w:t>mg/kg</w:t>
            </w:r>
          </w:p>
        </w:tc>
        <w:tc>
          <w:tcPr>
            <w:tcW w:w="1570" w:type="dxa"/>
            <w:tcBorders>
              <w:bottom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5.54 ± 0.36</w:t>
            </w:r>
            <w:r w:rsidRPr="00AC2884">
              <w:rPr>
                <w:rFonts w:ascii="Times New Roman" w:eastAsia="Times New Roman" w:hAnsi="Times New Roman"/>
                <w:sz w:val="24"/>
                <w:szCs w:val="24"/>
                <w:vertAlign w:val="superscript"/>
              </w:rPr>
              <w:t>a</w:t>
            </w:r>
          </w:p>
        </w:tc>
        <w:tc>
          <w:tcPr>
            <w:tcW w:w="1530" w:type="dxa"/>
            <w:tcBorders>
              <w:bottom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3.44 ± 0.04</w:t>
            </w:r>
            <w:r w:rsidRPr="00AC2884">
              <w:rPr>
                <w:rFonts w:ascii="Times New Roman" w:eastAsia="Times New Roman" w:hAnsi="Times New Roman"/>
                <w:sz w:val="24"/>
                <w:szCs w:val="24"/>
                <w:vertAlign w:val="superscript"/>
              </w:rPr>
              <w:t>b</w:t>
            </w:r>
          </w:p>
        </w:tc>
        <w:tc>
          <w:tcPr>
            <w:tcW w:w="1530" w:type="dxa"/>
            <w:tcBorders>
              <w:bottom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2.53 ± 0.00</w:t>
            </w:r>
            <w:r w:rsidRPr="00AC2884">
              <w:rPr>
                <w:rFonts w:ascii="Times New Roman" w:eastAsia="Times New Roman" w:hAnsi="Times New Roman"/>
                <w:sz w:val="24"/>
                <w:szCs w:val="24"/>
                <w:vertAlign w:val="superscript"/>
              </w:rPr>
              <w:t>b</w:t>
            </w:r>
          </w:p>
        </w:tc>
        <w:tc>
          <w:tcPr>
            <w:tcW w:w="1440" w:type="dxa"/>
            <w:tcBorders>
              <w:bottom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0.39 ± 0.03</w:t>
            </w:r>
            <w:r w:rsidRPr="00AC2884">
              <w:rPr>
                <w:rFonts w:ascii="Times New Roman" w:eastAsia="Times New Roman" w:hAnsi="Times New Roman"/>
                <w:sz w:val="24"/>
                <w:szCs w:val="24"/>
                <w:vertAlign w:val="superscript"/>
              </w:rPr>
              <w:t>c</w:t>
            </w:r>
          </w:p>
        </w:tc>
        <w:tc>
          <w:tcPr>
            <w:tcW w:w="1620" w:type="dxa"/>
            <w:tcBorders>
              <w:bottom w:val="single" w:sz="4" w:space="0" w:color="auto"/>
            </w:tcBorders>
            <w:shd w:val="clear" w:color="auto" w:fill="auto"/>
            <w:vAlign w:val="center"/>
          </w:tcPr>
          <w:p w:rsidR="00D55FC1" w:rsidRPr="00AC2884" w:rsidRDefault="00D55FC1" w:rsidP="00E736D6">
            <w:pPr>
              <w:spacing w:after="0" w:line="240" w:lineRule="auto"/>
              <w:rPr>
                <w:rFonts w:ascii="Times New Roman" w:eastAsia="Times New Roman" w:hAnsi="Times New Roman"/>
                <w:sz w:val="24"/>
                <w:szCs w:val="24"/>
              </w:rPr>
            </w:pPr>
            <w:r w:rsidRPr="00AC2884">
              <w:rPr>
                <w:rFonts w:ascii="Times New Roman" w:eastAsia="Times New Roman" w:hAnsi="Times New Roman"/>
                <w:sz w:val="24"/>
                <w:szCs w:val="24"/>
              </w:rPr>
              <w:t>1.27 ± 0.27</w:t>
            </w:r>
            <w:r w:rsidRPr="00AC2884">
              <w:rPr>
                <w:rFonts w:ascii="Times New Roman" w:eastAsia="Times New Roman" w:hAnsi="Times New Roman"/>
                <w:sz w:val="24"/>
                <w:szCs w:val="24"/>
                <w:vertAlign w:val="superscript"/>
              </w:rPr>
              <w:t>d</w:t>
            </w:r>
          </w:p>
        </w:tc>
        <w:tc>
          <w:tcPr>
            <w:tcW w:w="1539" w:type="dxa"/>
            <w:tcBorders>
              <w:bottom w:val="single" w:sz="4" w:space="0" w:color="auto"/>
            </w:tcBorders>
          </w:tcPr>
          <w:p w:rsidR="00D55FC1" w:rsidRPr="00AC2884" w:rsidRDefault="00D55FC1" w:rsidP="00E736D6">
            <w:pPr>
              <w:pStyle w:val="Default"/>
              <w:jc w:val="both"/>
              <w:rPr>
                <w:color w:val="auto"/>
              </w:rPr>
            </w:pPr>
            <w:r w:rsidRPr="00AC2884">
              <w:rPr>
                <w:color w:val="auto"/>
              </w:rPr>
              <w:t>1.0</w:t>
            </w:r>
          </w:p>
        </w:tc>
      </w:tr>
    </w:tbl>
    <w:p w:rsidR="00D55FC1" w:rsidRPr="00AC2884" w:rsidRDefault="00D55FC1" w:rsidP="00D55FC1">
      <w:pPr>
        <w:spacing w:after="0" w:line="240" w:lineRule="auto"/>
        <w:jc w:val="both"/>
        <w:rPr>
          <w:rFonts w:ascii="Times New Roman" w:eastAsia="Times New Roman" w:hAnsi="Times New Roman"/>
          <w:b/>
          <w:sz w:val="24"/>
          <w:szCs w:val="24"/>
        </w:rPr>
      </w:pPr>
      <w:r w:rsidRPr="00AC2884">
        <w:rPr>
          <w:rFonts w:ascii="Times New Roman" w:hAnsi="Times New Roman"/>
          <w:bCs/>
          <w:iCs/>
          <w:sz w:val="24"/>
          <w:szCs w:val="24"/>
        </w:rPr>
        <w:t>Note: BDL = Below Detectable Limit;</w:t>
      </w:r>
      <w:r w:rsidRPr="00AC2884">
        <w:rPr>
          <w:rFonts w:ascii="Times New Roman" w:hAnsi="Times New Roman"/>
          <w:b/>
          <w:sz w:val="24"/>
          <w:szCs w:val="24"/>
        </w:rPr>
        <w:t xml:space="preserve"> </w:t>
      </w:r>
      <w:r w:rsidRPr="00AC2884">
        <w:rPr>
          <w:rFonts w:ascii="Times New Roman" w:hAnsi="Times New Roman"/>
          <w:sz w:val="24"/>
          <w:szCs w:val="24"/>
        </w:rPr>
        <w:t>Mean are products of triplicate determinations</w:t>
      </w:r>
      <w:r>
        <w:rPr>
          <w:rFonts w:ascii="Times New Roman" w:hAnsi="Times New Roman"/>
          <w:sz w:val="24"/>
          <w:szCs w:val="24"/>
        </w:rPr>
        <w:t>;</w:t>
      </w:r>
      <w:r w:rsidRPr="00FA5B19">
        <w:rPr>
          <w:rFonts w:ascii="Times New Roman" w:hAnsi="Times New Roman"/>
          <w:sz w:val="24"/>
          <w:szCs w:val="24"/>
        </w:rPr>
        <w:t xml:space="preserve"> NA</w:t>
      </w:r>
      <w:r>
        <w:rPr>
          <w:rFonts w:ascii="Times New Roman" w:hAnsi="Times New Roman"/>
          <w:sz w:val="24"/>
          <w:szCs w:val="24"/>
        </w:rPr>
        <w:t>= Not avai</w:t>
      </w:r>
      <w:r w:rsidRPr="00FA5B19">
        <w:rPr>
          <w:rFonts w:ascii="Times New Roman" w:hAnsi="Times New Roman"/>
          <w:sz w:val="24"/>
          <w:szCs w:val="24"/>
        </w:rPr>
        <w:t>lable</w:t>
      </w:r>
      <w:r>
        <w:rPr>
          <w:rFonts w:ascii="Times New Roman" w:hAnsi="Times New Roman"/>
          <w:sz w:val="24"/>
          <w:szCs w:val="24"/>
        </w:rPr>
        <w:t>.</w:t>
      </w:r>
    </w:p>
    <w:p w:rsidR="00D55FC1" w:rsidRPr="00AC2884" w:rsidRDefault="00D55FC1" w:rsidP="00D55FC1">
      <w:pPr>
        <w:rPr>
          <w:rFonts w:ascii="Times New Roman" w:hAnsi="Times New Roman"/>
          <w:sz w:val="24"/>
          <w:szCs w:val="24"/>
        </w:rPr>
      </w:pPr>
    </w:p>
    <w:p w:rsidR="00D55FC1" w:rsidRPr="00AC2884" w:rsidRDefault="00D55FC1" w:rsidP="00D55FC1">
      <w:pPr>
        <w:spacing w:after="0" w:line="240" w:lineRule="auto"/>
        <w:rPr>
          <w:rFonts w:ascii="Times New Roman" w:hAnsi="Times New Roman"/>
          <w:b/>
          <w:sz w:val="24"/>
          <w:szCs w:val="24"/>
        </w:rPr>
        <w:sectPr w:rsidR="00D55FC1" w:rsidRPr="00AC2884" w:rsidSect="00FA5B1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rsidR="00D55FC1" w:rsidRPr="00AC2884" w:rsidRDefault="00D55FC1" w:rsidP="00D55FC1">
      <w:pPr>
        <w:spacing w:after="0" w:line="240" w:lineRule="auto"/>
        <w:rPr>
          <w:rFonts w:ascii="Times New Roman" w:hAnsi="Times New Roman"/>
          <w:b/>
          <w:sz w:val="24"/>
          <w:szCs w:val="24"/>
        </w:rPr>
      </w:pPr>
      <w:r w:rsidRPr="00AC2884">
        <w:rPr>
          <w:rFonts w:ascii="Times New Roman" w:hAnsi="Times New Roman"/>
          <w:b/>
          <w:sz w:val="24"/>
          <w:szCs w:val="24"/>
        </w:rPr>
        <w:lastRenderedPageBreak/>
        <w:t>Table 9: Heavy metals Bio</w:t>
      </w:r>
      <w:r>
        <w:rPr>
          <w:rFonts w:ascii="Times New Roman" w:hAnsi="Times New Roman"/>
          <w:b/>
          <w:sz w:val="24"/>
          <w:szCs w:val="24"/>
        </w:rPr>
        <w:t>accumul</w:t>
      </w:r>
      <w:r w:rsidRPr="00AC2884">
        <w:rPr>
          <w:rFonts w:ascii="Times New Roman" w:hAnsi="Times New Roman"/>
          <w:b/>
          <w:sz w:val="24"/>
          <w:szCs w:val="24"/>
        </w:rPr>
        <w:t xml:space="preserve">ation Factor for Epiphytic ferns across three Wetlands (Wet Season)  </w:t>
      </w:r>
    </w:p>
    <w:tbl>
      <w:tblPr>
        <w:tblStyle w:val="TableGrid"/>
        <w:tblW w:w="15621" w:type="dxa"/>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96"/>
        <w:gridCol w:w="996"/>
        <w:gridCol w:w="996"/>
        <w:gridCol w:w="996"/>
        <w:gridCol w:w="996"/>
        <w:gridCol w:w="996"/>
        <w:gridCol w:w="996"/>
        <w:gridCol w:w="996"/>
        <w:gridCol w:w="996"/>
        <w:gridCol w:w="996"/>
        <w:gridCol w:w="996"/>
        <w:gridCol w:w="996"/>
        <w:gridCol w:w="1116"/>
        <w:gridCol w:w="996"/>
        <w:gridCol w:w="1116"/>
      </w:tblGrid>
      <w:tr w:rsidR="00D55FC1" w:rsidRPr="00AC2884" w:rsidTr="00E736D6">
        <w:tc>
          <w:tcPr>
            <w:tcW w:w="550" w:type="dxa"/>
            <w:tcBorders>
              <w:bottom w:val="nil"/>
            </w:tcBorders>
          </w:tcPr>
          <w:p w:rsidR="00D55FC1" w:rsidRPr="00AC2884" w:rsidRDefault="00D55FC1" w:rsidP="00E736D6">
            <w:pPr>
              <w:rPr>
                <w:rFonts w:ascii="Times New Roman" w:hAnsi="Times New Roman"/>
                <w:sz w:val="24"/>
                <w:szCs w:val="24"/>
              </w:rPr>
            </w:pPr>
          </w:p>
        </w:tc>
        <w:tc>
          <w:tcPr>
            <w:tcW w:w="2988" w:type="dxa"/>
            <w:gridSpan w:val="3"/>
            <w:tcBorders>
              <w:bottom w:val="nil"/>
            </w:tcBorders>
          </w:tcPr>
          <w:p w:rsidR="00D55FC1" w:rsidRPr="00AC2884" w:rsidRDefault="00D55FC1" w:rsidP="00E736D6">
            <w:pPr>
              <w:jc w:val="center"/>
              <w:rPr>
                <w:rFonts w:ascii="Times New Roman" w:hAnsi="Times New Roman"/>
                <w:sz w:val="24"/>
                <w:szCs w:val="24"/>
              </w:rPr>
            </w:pPr>
            <w:proofErr w:type="spellStart"/>
            <w:r w:rsidRPr="00AC2884">
              <w:rPr>
                <w:rFonts w:ascii="Times New Roman" w:hAnsi="Times New Roman"/>
                <w:sz w:val="24"/>
                <w:szCs w:val="24"/>
              </w:rPr>
              <w:t>Ataobong</w:t>
            </w:r>
            <w:proofErr w:type="spellEnd"/>
          </w:p>
        </w:tc>
        <w:tc>
          <w:tcPr>
            <w:tcW w:w="2988" w:type="dxa"/>
            <w:gridSpan w:val="3"/>
            <w:tcBorders>
              <w:bottom w:val="nil"/>
            </w:tcBorders>
          </w:tcPr>
          <w:p w:rsidR="00D55FC1" w:rsidRPr="00AC2884" w:rsidRDefault="00D55FC1" w:rsidP="00E736D6">
            <w:pPr>
              <w:jc w:val="center"/>
              <w:rPr>
                <w:rFonts w:ascii="Times New Roman" w:hAnsi="Times New Roman"/>
                <w:sz w:val="24"/>
                <w:szCs w:val="24"/>
              </w:rPr>
            </w:pPr>
            <w:r w:rsidRPr="00AC2884">
              <w:rPr>
                <w:rFonts w:ascii="Times New Roman" w:hAnsi="Times New Roman"/>
                <w:sz w:val="24"/>
                <w:szCs w:val="24"/>
              </w:rPr>
              <w:t>Marina</w:t>
            </w:r>
          </w:p>
        </w:tc>
        <w:tc>
          <w:tcPr>
            <w:tcW w:w="2988" w:type="dxa"/>
            <w:gridSpan w:val="3"/>
            <w:tcBorders>
              <w:bottom w:val="nil"/>
            </w:tcBorders>
          </w:tcPr>
          <w:p w:rsidR="00D55FC1" w:rsidRPr="00AC2884" w:rsidRDefault="00D55FC1" w:rsidP="00E736D6">
            <w:pPr>
              <w:jc w:val="center"/>
              <w:rPr>
                <w:rFonts w:ascii="Times New Roman" w:hAnsi="Times New Roman"/>
                <w:sz w:val="24"/>
                <w:szCs w:val="24"/>
              </w:rPr>
            </w:pPr>
            <w:proofErr w:type="spellStart"/>
            <w:r w:rsidRPr="00AC2884">
              <w:rPr>
                <w:rFonts w:ascii="Times New Roman" w:hAnsi="Times New Roman"/>
                <w:sz w:val="24"/>
                <w:szCs w:val="24"/>
              </w:rPr>
              <w:t>Ikot</w:t>
            </w:r>
            <w:proofErr w:type="spellEnd"/>
            <w:r w:rsidRPr="00AC2884">
              <w:rPr>
                <w:rFonts w:ascii="Times New Roman" w:hAnsi="Times New Roman"/>
                <w:sz w:val="24"/>
                <w:szCs w:val="24"/>
              </w:rPr>
              <w:t xml:space="preserve"> </w:t>
            </w:r>
            <w:proofErr w:type="spellStart"/>
            <w:r w:rsidRPr="00AC2884">
              <w:rPr>
                <w:rFonts w:ascii="Times New Roman" w:hAnsi="Times New Roman"/>
                <w:sz w:val="24"/>
                <w:szCs w:val="24"/>
              </w:rPr>
              <w:t>Ibiok</w:t>
            </w:r>
            <w:proofErr w:type="spellEnd"/>
          </w:p>
        </w:tc>
        <w:tc>
          <w:tcPr>
            <w:tcW w:w="2988" w:type="dxa"/>
            <w:gridSpan w:val="3"/>
            <w:tcBorders>
              <w:bottom w:val="nil"/>
            </w:tcBorders>
          </w:tcPr>
          <w:p w:rsidR="00D55FC1" w:rsidRPr="00AC2884" w:rsidRDefault="00D55FC1" w:rsidP="00E736D6">
            <w:pPr>
              <w:jc w:val="center"/>
              <w:rPr>
                <w:rFonts w:ascii="Times New Roman" w:hAnsi="Times New Roman"/>
                <w:sz w:val="24"/>
                <w:szCs w:val="24"/>
              </w:rPr>
            </w:pPr>
            <w:proofErr w:type="spellStart"/>
            <w:r w:rsidRPr="00AC2884">
              <w:rPr>
                <w:rFonts w:ascii="Times New Roman" w:hAnsi="Times New Roman"/>
                <w:sz w:val="24"/>
                <w:szCs w:val="24"/>
              </w:rPr>
              <w:t>Ikot</w:t>
            </w:r>
            <w:proofErr w:type="spellEnd"/>
            <w:r w:rsidRPr="00AC2884">
              <w:rPr>
                <w:rFonts w:ascii="Times New Roman" w:hAnsi="Times New Roman"/>
                <w:sz w:val="24"/>
                <w:szCs w:val="24"/>
              </w:rPr>
              <w:t xml:space="preserve"> </w:t>
            </w:r>
            <w:proofErr w:type="spellStart"/>
            <w:r w:rsidRPr="00AC2884">
              <w:rPr>
                <w:rFonts w:ascii="Times New Roman" w:hAnsi="Times New Roman"/>
                <w:sz w:val="24"/>
                <w:szCs w:val="24"/>
              </w:rPr>
              <w:t>Udota</w:t>
            </w:r>
            <w:proofErr w:type="spellEnd"/>
          </w:p>
        </w:tc>
        <w:tc>
          <w:tcPr>
            <w:tcW w:w="3119" w:type="dxa"/>
            <w:gridSpan w:val="3"/>
            <w:tcBorders>
              <w:bottom w:val="nil"/>
            </w:tcBorders>
          </w:tcPr>
          <w:p w:rsidR="00D55FC1" w:rsidRPr="00AC2884" w:rsidRDefault="00D55FC1" w:rsidP="00E736D6">
            <w:pPr>
              <w:jc w:val="center"/>
              <w:rPr>
                <w:rFonts w:ascii="Times New Roman" w:hAnsi="Times New Roman"/>
                <w:sz w:val="24"/>
                <w:szCs w:val="24"/>
              </w:rPr>
            </w:pPr>
            <w:proofErr w:type="spellStart"/>
            <w:r w:rsidRPr="00AC2884">
              <w:rPr>
                <w:rFonts w:ascii="Times New Roman" w:hAnsi="Times New Roman"/>
                <w:sz w:val="24"/>
                <w:szCs w:val="24"/>
              </w:rPr>
              <w:t>Etebi</w:t>
            </w:r>
            <w:proofErr w:type="spellEnd"/>
          </w:p>
        </w:tc>
      </w:tr>
      <w:tr w:rsidR="00D55FC1" w:rsidRPr="00AC2884" w:rsidTr="00E736D6">
        <w:tc>
          <w:tcPr>
            <w:tcW w:w="550" w:type="dxa"/>
            <w:tcBorders>
              <w:top w:val="nil"/>
              <w:bottom w:val="single" w:sz="4" w:space="0" w:color="auto"/>
            </w:tcBorders>
          </w:tcPr>
          <w:p w:rsidR="00D55FC1" w:rsidRPr="00AC2884" w:rsidRDefault="00D55FC1" w:rsidP="00E736D6">
            <w:pPr>
              <w:rPr>
                <w:rFonts w:ascii="Times New Roman" w:hAnsi="Times New Roman"/>
                <w:sz w:val="24"/>
                <w:szCs w:val="24"/>
              </w:rPr>
            </w:pP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99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c>
          <w:tcPr>
            <w:tcW w:w="1116"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962"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1041"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r>
      <w:tr w:rsidR="00D55FC1" w:rsidRPr="00AC2884" w:rsidTr="00E736D6">
        <w:tc>
          <w:tcPr>
            <w:tcW w:w="550" w:type="dxa"/>
            <w:tcBorders>
              <w:top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Cd</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0.74468</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0.10638</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0.36170</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0.77632</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0.13158</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0.35526</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0.78261</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0.21739</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1.78261</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1.13889</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0.16667</w:t>
            </w:r>
          </w:p>
        </w:tc>
        <w:tc>
          <w:tcPr>
            <w:tcW w:w="99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0.36111</w:t>
            </w:r>
          </w:p>
        </w:tc>
        <w:tc>
          <w:tcPr>
            <w:tcW w:w="1116"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w:t>
            </w:r>
          </w:p>
        </w:tc>
        <w:tc>
          <w:tcPr>
            <w:tcW w:w="962"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0.61765</w:t>
            </w:r>
          </w:p>
        </w:tc>
        <w:tc>
          <w:tcPr>
            <w:tcW w:w="1041" w:type="dxa"/>
            <w:tcBorders>
              <w:top w:val="single" w:sz="4" w:space="0" w:color="auto"/>
            </w:tcBorders>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0.323529</w:t>
            </w:r>
          </w:p>
        </w:tc>
      </w:tr>
      <w:tr w:rsidR="00D55FC1" w:rsidRPr="00AC2884" w:rsidTr="00E736D6">
        <w:tc>
          <w:tcPr>
            <w:tcW w:w="550" w:type="dxa"/>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Cu</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0.84254</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0.73757</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0.74862</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1.58824</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0.84314</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2.80392</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1.25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2.375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3.5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0.73239</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0.59155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0.84507</w:t>
            </w:r>
          </w:p>
        </w:tc>
        <w:tc>
          <w:tcPr>
            <w:tcW w:w="111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1.235294</w:t>
            </w:r>
          </w:p>
        </w:tc>
        <w:tc>
          <w:tcPr>
            <w:tcW w:w="962"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0.60784</w:t>
            </w:r>
          </w:p>
        </w:tc>
        <w:tc>
          <w:tcPr>
            <w:tcW w:w="1041"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0.823529</w:t>
            </w:r>
          </w:p>
        </w:tc>
      </w:tr>
      <w:tr w:rsidR="00D55FC1" w:rsidRPr="00AC2884" w:rsidTr="00E736D6">
        <w:tc>
          <w:tcPr>
            <w:tcW w:w="550" w:type="dxa"/>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Fe</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8.92364</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4.98160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1.50874</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1.35359</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1.25276</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0.60359</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1.05923</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1.5435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0.9512</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2.11545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1.07637</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0.98757</w:t>
            </w:r>
          </w:p>
        </w:tc>
        <w:tc>
          <w:tcPr>
            <w:tcW w:w="111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3.791277</w:t>
            </w:r>
          </w:p>
        </w:tc>
        <w:tc>
          <w:tcPr>
            <w:tcW w:w="962"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w:t>
            </w:r>
          </w:p>
        </w:tc>
        <w:tc>
          <w:tcPr>
            <w:tcW w:w="1041"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1.965732</w:t>
            </w:r>
          </w:p>
        </w:tc>
      </w:tr>
      <w:tr w:rsidR="00D55FC1" w:rsidRPr="00AC2884" w:rsidTr="00E736D6">
        <w:tc>
          <w:tcPr>
            <w:tcW w:w="550" w:type="dxa"/>
          </w:tcPr>
          <w:p w:rsidR="00D55FC1" w:rsidRPr="00AC2884" w:rsidRDefault="00D55FC1" w:rsidP="00E736D6">
            <w:pPr>
              <w:rPr>
                <w:rFonts w:ascii="Times New Roman" w:hAnsi="Times New Roman"/>
                <w:sz w:val="24"/>
                <w:szCs w:val="24"/>
              </w:rPr>
            </w:pPr>
            <w:proofErr w:type="spellStart"/>
            <w:r w:rsidRPr="00AC2884">
              <w:rPr>
                <w:rFonts w:ascii="Times New Roman" w:hAnsi="Times New Roman"/>
                <w:sz w:val="24"/>
                <w:szCs w:val="24"/>
              </w:rPr>
              <w:t>Pb</w:t>
            </w:r>
            <w:proofErr w:type="spellEnd"/>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0.77778</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0.11111</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0.29167</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0.625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1.125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1.75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 xml:space="preserve">       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111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962"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1041"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r>
      <w:tr w:rsidR="00D55FC1" w:rsidRPr="00AC2884" w:rsidTr="00E736D6">
        <w:tc>
          <w:tcPr>
            <w:tcW w:w="550" w:type="dxa"/>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Zn</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6.06744</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2.67630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0.90944</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1.64448</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0.64799</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0.40455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1.984</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1.352</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0.848</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2</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0.1981</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0.38679</w:t>
            </w:r>
          </w:p>
        </w:tc>
        <w:tc>
          <w:tcPr>
            <w:tcW w:w="111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1.275132</w:t>
            </w:r>
          </w:p>
        </w:tc>
        <w:tc>
          <w:tcPr>
            <w:tcW w:w="962"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0.65079</w:t>
            </w:r>
          </w:p>
        </w:tc>
        <w:tc>
          <w:tcPr>
            <w:tcW w:w="1041"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0.354497</w:t>
            </w:r>
          </w:p>
        </w:tc>
      </w:tr>
      <w:tr w:rsidR="00D55FC1" w:rsidRPr="00AC2884" w:rsidTr="00E736D6">
        <w:tc>
          <w:tcPr>
            <w:tcW w:w="550" w:type="dxa"/>
          </w:tcPr>
          <w:p w:rsidR="00D55FC1" w:rsidRPr="00AC2884" w:rsidRDefault="00D55FC1" w:rsidP="00E736D6">
            <w:pPr>
              <w:rPr>
                <w:rFonts w:ascii="Times New Roman" w:hAnsi="Times New Roman"/>
                <w:sz w:val="24"/>
                <w:szCs w:val="24"/>
              </w:rPr>
            </w:pPr>
            <w:proofErr w:type="spellStart"/>
            <w:r w:rsidRPr="00AC2884">
              <w:rPr>
                <w:rFonts w:ascii="Times New Roman" w:hAnsi="Times New Roman"/>
                <w:sz w:val="24"/>
                <w:szCs w:val="24"/>
              </w:rPr>
              <w:t>Mn</w:t>
            </w:r>
            <w:proofErr w:type="spellEnd"/>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1.85816</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0.71631</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1.2908</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1.56977</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0.43023</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0.60465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1.6</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1.1</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111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962"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1041"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r>
      <w:tr w:rsidR="00D55FC1" w:rsidRPr="00AC2884" w:rsidTr="00E736D6">
        <w:tc>
          <w:tcPr>
            <w:tcW w:w="550" w:type="dxa"/>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Cr</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0.53516</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0.48199</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0.76501</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0.60123</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0.63395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1.05726</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0.13492</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0.00794</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0.03175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1.25</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c>
          <w:tcPr>
            <w:tcW w:w="99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0.5</w:t>
            </w:r>
          </w:p>
        </w:tc>
        <w:tc>
          <w:tcPr>
            <w:tcW w:w="1116"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0.666667</w:t>
            </w:r>
          </w:p>
        </w:tc>
        <w:tc>
          <w:tcPr>
            <w:tcW w:w="962"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0.61765</w:t>
            </w:r>
          </w:p>
        </w:tc>
        <w:tc>
          <w:tcPr>
            <w:tcW w:w="1041" w:type="dxa"/>
            <w:vAlign w:val="bottom"/>
          </w:tcPr>
          <w:p w:rsidR="00D55FC1" w:rsidRPr="00AC2884" w:rsidRDefault="00D55FC1" w:rsidP="00E736D6">
            <w:pPr>
              <w:rPr>
                <w:rFonts w:ascii="Times New Roman" w:hAnsi="Times New Roman"/>
                <w:color w:val="000000"/>
                <w:sz w:val="24"/>
                <w:szCs w:val="24"/>
              </w:rPr>
            </w:pPr>
            <w:r w:rsidRPr="00AC2884">
              <w:rPr>
                <w:rFonts w:ascii="Times New Roman" w:hAnsi="Times New Roman"/>
                <w:color w:val="000000"/>
                <w:sz w:val="24"/>
                <w:szCs w:val="24"/>
              </w:rPr>
              <w:t>0</w:t>
            </w:r>
          </w:p>
        </w:tc>
      </w:tr>
    </w:tbl>
    <w:p w:rsidR="00D55FC1" w:rsidRPr="00AC2884" w:rsidRDefault="00D55FC1" w:rsidP="00D55FC1">
      <w:pPr>
        <w:rPr>
          <w:rFonts w:ascii="Times New Roman" w:hAnsi="Times New Roman"/>
          <w:sz w:val="24"/>
          <w:szCs w:val="24"/>
        </w:rPr>
      </w:pPr>
      <w:r w:rsidRPr="00AC2884">
        <w:rPr>
          <w:rFonts w:ascii="Times New Roman" w:hAnsi="Times New Roman"/>
          <w:sz w:val="24"/>
          <w:szCs w:val="24"/>
        </w:rPr>
        <w:t xml:space="preserve">Key: NB = N. </w:t>
      </w:r>
      <w:proofErr w:type="spellStart"/>
      <w:r w:rsidRPr="00AC2884">
        <w:rPr>
          <w:rFonts w:ascii="Times New Roman" w:hAnsi="Times New Roman"/>
          <w:sz w:val="24"/>
          <w:szCs w:val="24"/>
        </w:rPr>
        <w:t>biseratta</w:t>
      </w:r>
      <w:proofErr w:type="spellEnd"/>
      <w:r w:rsidRPr="00AC2884">
        <w:rPr>
          <w:rFonts w:ascii="Times New Roman" w:hAnsi="Times New Roman"/>
          <w:sz w:val="24"/>
          <w:szCs w:val="24"/>
        </w:rPr>
        <w:t xml:space="preserve">; NU = N. </w:t>
      </w:r>
      <w:proofErr w:type="spellStart"/>
      <w:r w:rsidRPr="00AC2884">
        <w:rPr>
          <w:rFonts w:ascii="Times New Roman" w:hAnsi="Times New Roman"/>
          <w:sz w:val="24"/>
          <w:szCs w:val="24"/>
        </w:rPr>
        <w:t>undulata</w:t>
      </w:r>
      <w:proofErr w:type="spellEnd"/>
      <w:r w:rsidRPr="00AC2884">
        <w:rPr>
          <w:rFonts w:ascii="Times New Roman" w:hAnsi="Times New Roman"/>
          <w:sz w:val="24"/>
          <w:szCs w:val="24"/>
        </w:rPr>
        <w:t xml:space="preserve">; SM = S. </w:t>
      </w:r>
      <w:proofErr w:type="spellStart"/>
      <w:r w:rsidRPr="00AC2884">
        <w:rPr>
          <w:rFonts w:ascii="Times New Roman" w:hAnsi="Times New Roman"/>
          <w:sz w:val="24"/>
          <w:szCs w:val="24"/>
        </w:rPr>
        <w:t>myosurus</w:t>
      </w:r>
      <w:proofErr w:type="spellEnd"/>
      <w:r w:rsidRPr="00AC2884">
        <w:rPr>
          <w:rFonts w:ascii="Times New Roman" w:hAnsi="Times New Roman"/>
          <w:sz w:val="24"/>
          <w:szCs w:val="24"/>
        </w:rPr>
        <w:t xml:space="preserve"> </w:t>
      </w:r>
    </w:p>
    <w:p w:rsidR="00D55FC1" w:rsidRPr="00AC2884" w:rsidRDefault="00D55FC1" w:rsidP="00D55FC1">
      <w:pPr>
        <w:spacing w:after="0" w:line="240" w:lineRule="auto"/>
        <w:rPr>
          <w:rFonts w:ascii="Times New Roman" w:hAnsi="Times New Roman"/>
          <w:b/>
          <w:sz w:val="24"/>
          <w:szCs w:val="24"/>
        </w:rPr>
      </w:pPr>
      <w:r w:rsidRPr="00AC2884">
        <w:rPr>
          <w:rFonts w:ascii="Times New Roman" w:hAnsi="Times New Roman"/>
          <w:b/>
          <w:sz w:val="24"/>
          <w:szCs w:val="24"/>
        </w:rPr>
        <w:t>Table 10: Heavy metals Bio</w:t>
      </w:r>
      <w:r>
        <w:rPr>
          <w:rFonts w:ascii="Times New Roman" w:hAnsi="Times New Roman"/>
          <w:b/>
          <w:sz w:val="24"/>
          <w:szCs w:val="24"/>
        </w:rPr>
        <w:t>accumul</w:t>
      </w:r>
      <w:r w:rsidRPr="00AC2884">
        <w:rPr>
          <w:rFonts w:ascii="Times New Roman" w:hAnsi="Times New Roman"/>
          <w:b/>
          <w:sz w:val="24"/>
          <w:szCs w:val="24"/>
        </w:rPr>
        <w:t xml:space="preserve">ation Factor for Epiphytic ferns across three Wetlands (Dry Season)  </w:t>
      </w:r>
    </w:p>
    <w:tbl>
      <w:tblPr>
        <w:tblStyle w:val="TableGrid"/>
        <w:tblW w:w="15684" w:type="dxa"/>
        <w:tblInd w:w="-12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010"/>
        <w:gridCol w:w="947"/>
        <w:gridCol w:w="974"/>
        <w:gridCol w:w="1053"/>
        <w:gridCol w:w="1053"/>
        <w:gridCol w:w="923"/>
        <w:gridCol w:w="950"/>
        <w:gridCol w:w="1053"/>
        <w:gridCol w:w="967"/>
        <w:gridCol w:w="1053"/>
        <w:gridCol w:w="997"/>
        <w:gridCol w:w="941"/>
        <w:gridCol w:w="1053"/>
        <w:gridCol w:w="1053"/>
        <w:gridCol w:w="1027"/>
      </w:tblGrid>
      <w:tr w:rsidR="00D55FC1" w:rsidRPr="00AC2884" w:rsidTr="00E736D6">
        <w:tc>
          <w:tcPr>
            <w:tcW w:w="630" w:type="dxa"/>
            <w:tcBorders>
              <w:bottom w:val="nil"/>
            </w:tcBorders>
          </w:tcPr>
          <w:p w:rsidR="00D55FC1" w:rsidRPr="00AC2884" w:rsidRDefault="00D55FC1" w:rsidP="00E736D6">
            <w:pPr>
              <w:rPr>
                <w:rFonts w:ascii="Times New Roman" w:hAnsi="Times New Roman"/>
                <w:sz w:val="24"/>
                <w:szCs w:val="24"/>
              </w:rPr>
            </w:pPr>
          </w:p>
        </w:tc>
        <w:tc>
          <w:tcPr>
            <w:tcW w:w="2931" w:type="dxa"/>
            <w:gridSpan w:val="3"/>
            <w:tcBorders>
              <w:bottom w:val="nil"/>
            </w:tcBorders>
          </w:tcPr>
          <w:p w:rsidR="00D55FC1" w:rsidRPr="00AC2884" w:rsidRDefault="00D55FC1" w:rsidP="00E736D6">
            <w:pPr>
              <w:jc w:val="center"/>
              <w:rPr>
                <w:rFonts w:ascii="Times New Roman" w:hAnsi="Times New Roman"/>
                <w:sz w:val="24"/>
                <w:szCs w:val="24"/>
              </w:rPr>
            </w:pPr>
            <w:proofErr w:type="spellStart"/>
            <w:r w:rsidRPr="00AC2884">
              <w:rPr>
                <w:rFonts w:ascii="Times New Roman" w:hAnsi="Times New Roman"/>
                <w:sz w:val="24"/>
                <w:szCs w:val="24"/>
              </w:rPr>
              <w:t>Ataobong</w:t>
            </w:r>
            <w:proofErr w:type="spellEnd"/>
          </w:p>
        </w:tc>
        <w:tc>
          <w:tcPr>
            <w:tcW w:w="3029" w:type="dxa"/>
            <w:gridSpan w:val="3"/>
            <w:tcBorders>
              <w:bottom w:val="nil"/>
            </w:tcBorders>
          </w:tcPr>
          <w:p w:rsidR="00D55FC1" w:rsidRPr="00AC2884" w:rsidRDefault="00D55FC1" w:rsidP="00E736D6">
            <w:pPr>
              <w:jc w:val="center"/>
              <w:rPr>
                <w:rFonts w:ascii="Times New Roman" w:hAnsi="Times New Roman"/>
                <w:sz w:val="24"/>
                <w:szCs w:val="24"/>
              </w:rPr>
            </w:pPr>
            <w:r w:rsidRPr="00AC2884">
              <w:rPr>
                <w:rFonts w:ascii="Times New Roman" w:hAnsi="Times New Roman"/>
                <w:sz w:val="24"/>
                <w:szCs w:val="24"/>
              </w:rPr>
              <w:t>Marina</w:t>
            </w:r>
          </w:p>
        </w:tc>
        <w:tc>
          <w:tcPr>
            <w:tcW w:w="2970" w:type="dxa"/>
            <w:gridSpan w:val="3"/>
            <w:tcBorders>
              <w:bottom w:val="nil"/>
            </w:tcBorders>
          </w:tcPr>
          <w:p w:rsidR="00D55FC1" w:rsidRPr="00AC2884" w:rsidRDefault="00D55FC1" w:rsidP="00E736D6">
            <w:pPr>
              <w:jc w:val="center"/>
              <w:rPr>
                <w:rFonts w:ascii="Times New Roman" w:hAnsi="Times New Roman"/>
                <w:sz w:val="24"/>
                <w:szCs w:val="24"/>
              </w:rPr>
            </w:pPr>
            <w:proofErr w:type="spellStart"/>
            <w:r w:rsidRPr="00AC2884">
              <w:rPr>
                <w:rFonts w:ascii="Times New Roman" w:hAnsi="Times New Roman"/>
                <w:sz w:val="24"/>
                <w:szCs w:val="24"/>
              </w:rPr>
              <w:t>Ikot</w:t>
            </w:r>
            <w:proofErr w:type="spellEnd"/>
            <w:r w:rsidRPr="00AC2884">
              <w:rPr>
                <w:rFonts w:ascii="Times New Roman" w:hAnsi="Times New Roman"/>
                <w:sz w:val="24"/>
                <w:szCs w:val="24"/>
              </w:rPr>
              <w:t xml:space="preserve"> </w:t>
            </w:r>
            <w:proofErr w:type="spellStart"/>
            <w:r w:rsidRPr="00AC2884">
              <w:rPr>
                <w:rFonts w:ascii="Times New Roman" w:hAnsi="Times New Roman"/>
                <w:sz w:val="24"/>
                <w:szCs w:val="24"/>
              </w:rPr>
              <w:t>Ibiok</w:t>
            </w:r>
            <w:proofErr w:type="spellEnd"/>
          </w:p>
        </w:tc>
        <w:tc>
          <w:tcPr>
            <w:tcW w:w="2991" w:type="dxa"/>
            <w:gridSpan w:val="3"/>
            <w:tcBorders>
              <w:bottom w:val="nil"/>
            </w:tcBorders>
          </w:tcPr>
          <w:p w:rsidR="00D55FC1" w:rsidRPr="00AC2884" w:rsidRDefault="00D55FC1" w:rsidP="00E736D6">
            <w:pPr>
              <w:jc w:val="center"/>
              <w:rPr>
                <w:rFonts w:ascii="Times New Roman" w:hAnsi="Times New Roman"/>
                <w:sz w:val="24"/>
                <w:szCs w:val="24"/>
              </w:rPr>
            </w:pPr>
            <w:proofErr w:type="spellStart"/>
            <w:r w:rsidRPr="00AC2884">
              <w:rPr>
                <w:rFonts w:ascii="Times New Roman" w:hAnsi="Times New Roman"/>
                <w:sz w:val="24"/>
                <w:szCs w:val="24"/>
              </w:rPr>
              <w:t>Ikot</w:t>
            </w:r>
            <w:proofErr w:type="spellEnd"/>
            <w:r w:rsidRPr="00AC2884">
              <w:rPr>
                <w:rFonts w:ascii="Times New Roman" w:hAnsi="Times New Roman"/>
                <w:sz w:val="24"/>
                <w:szCs w:val="24"/>
              </w:rPr>
              <w:t xml:space="preserve"> </w:t>
            </w:r>
            <w:proofErr w:type="spellStart"/>
            <w:r w:rsidRPr="00AC2884">
              <w:rPr>
                <w:rFonts w:ascii="Times New Roman" w:hAnsi="Times New Roman"/>
                <w:sz w:val="24"/>
                <w:szCs w:val="24"/>
              </w:rPr>
              <w:t>Udota</w:t>
            </w:r>
            <w:proofErr w:type="spellEnd"/>
          </w:p>
        </w:tc>
        <w:tc>
          <w:tcPr>
            <w:tcW w:w="3133" w:type="dxa"/>
            <w:gridSpan w:val="3"/>
            <w:tcBorders>
              <w:bottom w:val="nil"/>
            </w:tcBorders>
          </w:tcPr>
          <w:p w:rsidR="00D55FC1" w:rsidRPr="00AC2884" w:rsidRDefault="00D55FC1" w:rsidP="00E736D6">
            <w:pPr>
              <w:jc w:val="center"/>
              <w:rPr>
                <w:rFonts w:ascii="Times New Roman" w:hAnsi="Times New Roman"/>
                <w:sz w:val="24"/>
                <w:szCs w:val="24"/>
              </w:rPr>
            </w:pPr>
            <w:proofErr w:type="spellStart"/>
            <w:r w:rsidRPr="00AC2884">
              <w:rPr>
                <w:rFonts w:ascii="Times New Roman" w:hAnsi="Times New Roman"/>
                <w:sz w:val="24"/>
                <w:szCs w:val="24"/>
              </w:rPr>
              <w:t>Etebi</w:t>
            </w:r>
            <w:proofErr w:type="spellEnd"/>
          </w:p>
        </w:tc>
      </w:tr>
      <w:tr w:rsidR="00D55FC1" w:rsidRPr="00AC2884" w:rsidTr="00E736D6">
        <w:tc>
          <w:tcPr>
            <w:tcW w:w="630" w:type="dxa"/>
            <w:tcBorders>
              <w:top w:val="nil"/>
              <w:bottom w:val="single" w:sz="4" w:space="0" w:color="auto"/>
            </w:tcBorders>
          </w:tcPr>
          <w:p w:rsidR="00D55FC1" w:rsidRPr="00AC2884" w:rsidRDefault="00D55FC1" w:rsidP="00E736D6">
            <w:pPr>
              <w:rPr>
                <w:rFonts w:ascii="Times New Roman" w:hAnsi="Times New Roman"/>
                <w:sz w:val="24"/>
                <w:szCs w:val="24"/>
              </w:rPr>
            </w:pPr>
          </w:p>
        </w:tc>
        <w:tc>
          <w:tcPr>
            <w:tcW w:w="1010"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947"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974"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c>
          <w:tcPr>
            <w:tcW w:w="1053"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1053"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923"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c>
          <w:tcPr>
            <w:tcW w:w="950"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1053"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967"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c>
          <w:tcPr>
            <w:tcW w:w="1053"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997"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941"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c>
          <w:tcPr>
            <w:tcW w:w="1053"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NB</w:t>
            </w:r>
          </w:p>
        </w:tc>
        <w:tc>
          <w:tcPr>
            <w:tcW w:w="1053"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NU</w:t>
            </w:r>
          </w:p>
        </w:tc>
        <w:tc>
          <w:tcPr>
            <w:tcW w:w="1027" w:type="dxa"/>
            <w:tcBorders>
              <w:top w:val="nil"/>
              <w:bottom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SM</w:t>
            </w:r>
          </w:p>
        </w:tc>
      </w:tr>
      <w:tr w:rsidR="00D55FC1" w:rsidRPr="00AC2884" w:rsidTr="00E736D6">
        <w:tc>
          <w:tcPr>
            <w:tcW w:w="630" w:type="dxa"/>
            <w:tcBorders>
              <w:top w:val="single" w:sz="4" w:space="0" w:color="auto"/>
            </w:tcBorders>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Cd</w:t>
            </w:r>
          </w:p>
        </w:tc>
        <w:tc>
          <w:tcPr>
            <w:tcW w:w="1010"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1.41269</w:t>
            </w:r>
          </w:p>
        </w:tc>
        <w:tc>
          <w:tcPr>
            <w:tcW w:w="947"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2.5556</w:t>
            </w:r>
          </w:p>
        </w:tc>
        <w:tc>
          <w:tcPr>
            <w:tcW w:w="974"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7.1587</w:t>
            </w:r>
          </w:p>
        </w:tc>
        <w:tc>
          <w:tcPr>
            <w:tcW w:w="1053"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1.47059</w:t>
            </w:r>
          </w:p>
        </w:tc>
        <w:tc>
          <w:tcPr>
            <w:tcW w:w="1053"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1.80392</w:t>
            </w:r>
          </w:p>
        </w:tc>
        <w:tc>
          <w:tcPr>
            <w:tcW w:w="923"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5.0588</w:t>
            </w:r>
          </w:p>
        </w:tc>
        <w:tc>
          <w:tcPr>
            <w:tcW w:w="950"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0.7419</w:t>
            </w:r>
          </w:p>
        </w:tc>
        <w:tc>
          <w:tcPr>
            <w:tcW w:w="1053"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0.41935</w:t>
            </w:r>
          </w:p>
        </w:tc>
        <w:tc>
          <w:tcPr>
            <w:tcW w:w="967"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1.1613</w:t>
            </w:r>
          </w:p>
        </w:tc>
        <w:tc>
          <w:tcPr>
            <w:tcW w:w="1053"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1.5926</w:t>
            </w:r>
          </w:p>
        </w:tc>
        <w:tc>
          <w:tcPr>
            <w:tcW w:w="997"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0.14815</w:t>
            </w:r>
          </w:p>
        </w:tc>
        <w:tc>
          <w:tcPr>
            <w:tcW w:w="941"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0.4074</w:t>
            </w:r>
          </w:p>
        </w:tc>
        <w:tc>
          <w:tcPr>
            <w:tcW w:w="1053"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1.21053</w:t>
            </w:r>
          </w:p>
        </w:tc>
        <w:tc>
          <w:tcPr>
            <w:tcW w:w="1053"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0.94737</w:t>
            </w:r>
          </w:p>
        </w:tc>
        <w:tc>
          <w:tcPr>
            <w:tcW w:w="1027" w:type="dxa"/>
            <w:tcBorders>
              <w:top w:val="single" w:sz="4" w:space="0" w:color="auto"/>
            </w:tcBorders>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2.63158</w:t>
            </w:r>
          </w:p>
        </w:tc>
      </w:tr>
      <w:tr w:rsidR="00D55FC1" w:rsidRPr="00AC2884" w:rsidTr="00E736D6">
        <w:tc>
          <w:tcPr>
            <w:tcW w:w="630" w:type="dxa"/>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Cu</w:t>
            </w:r>
          </w:p>
        </w:tc>
        <w:tc>
          <w:tcPr>
            <w:tcW w:w="101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3.12097</w:t>
            </w:r>
          </w:p>
        </w:tc>
        <w:tc>
          <w:tcPr>
            <w:tcW w:w="94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1.3952</w:t>
            </w:r>
          </w:p>
        </w:tc>
        <w:tc>
          <w:tcPr>
            <w:tcW w:w="974"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3.9032</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0.88793</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0.70689</w:t>
            </w:r>
          </w:p>
        </w:tc>
        <w:tc>
          <w:tcPr>
            <w:tcW w:w="92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1.9828</w:t>
            </w:r>
          </w:p>
        </w:tc>
        <w:tc>
          <w:tcPr>
            <w:tcW w:w="95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1.625</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2.875</w:t>
            </w:r>
          </w:p>
        </w:tc>
        <w:tc>
          <w:tcPr>
            <w:tcW w:w="96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8</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6.6667</w:t>
            </w:r>
          </w:p>
        </w:tc>
        <w:tc>
          <w:tcPr>
            <w:tcW w:w="99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5.5</w:t>
            </w:r>
          </w:p>
        </w:tc>
        <w:tc>
          <w:tcPr>
            <w:tcW w:w="941"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15.417</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1.23404</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1.53192</w:t>
            </w:r>
          </w:p>
        </w:tc>
        <w:tc>
          <w:tcPr>
            <w:tcW w:w="102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4.29787</w:t>
            </w:r>
          </w:p>
        </w:tc>
      </w:tr>
      <w:tr w:rsidR="00D55FC1" w:rsidRPr="00AC2884" w:rsidTr="00E736D6">
        <w:tc>
          <w:tcPr>
            <w:tcW w:w="630" w:type="dxa"/>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Fe</w:t>
            </w:r>
          </w:p>
        </w:tc>
        <w:tc>
          <w:tcPr>
            <w:tcW w:w="101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5.20996</w:t>
            </w:r>
          </w:p>
        </w:tc>
        <w:tc>
          <w:tcPr>
            <w:tcW w:w="94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2.2847</w:t>
            </w:r>
          </w:p>
        </w:tc>
        <w:tc>
          <w:tcPr>
            <w:tcW w:w="974"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6.3986</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3.39237</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1.41689</w:t>
            </w:r>
          </w:p>
        </w:tc>
        <w:tc>
          <w:tcPr>
            <w:tcW w:w="92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3.9673</w:t>
            </w:r>
          </w:p>
        </w:tc>
        <w:tc>
          <w:tcPr>
            <w:tcW w:w="95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8.5739</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1.98261</w:t>
            </w:r>
          </w:p>
        </w:tc>
        <w:tc>
          <w:tcPr>
            <w:tcW w:w="96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5.5478</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6.15936</w:t>
            </w:r>
          </w:p>
        </w:tc>
        <w:tc>
          <w:tcPr>
            <w:tcW w:w="99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1.25099</w:t>
            </w:r>
          </w:p>
        </w:tc>
        <w:tc>
          <w:tcPr>
            <w:tcW w:w="941"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3.5019</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9.41177</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8.06722</w:t>
            </w:r>
          </w:p>
        </w:tc>
        <w:tc>
          <w:tcPr>
            <w:tcW w:w="102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22.5882</w:t>
            </w:r>
          </w:p>
        </w:tc>
      </w:tr>
      <w:tr w:rsidR="00D55FC1" w:rsidRPr="00AC2884" w:rsidTr="00E736D6">
        <w:tc>
          <w:tcPr>
            <w:tcW w:w="630" w:type="dxa"/>
          </w:tcPr>
          <w:p w:rsidR="00D55FC1" w:rsidRPr="00AC2884" w:rsidRDefault="00D55FC1" w:rsidP="00E736D6">
            <w:pPr>
              <w:rPr>
                <w:rFonts w:ascii="Times New Roman" w:hAnsi="Times New Roman"/>
                <w:sz w:val="24"/>
                <w:szCs w:val="24"/>
              </w:rPr>
            </w:pPr>
            <w:proofErr w:type="spellStart"/>
            <w:r w:rsidRPr="00AC2884">
              <w:rPr>
                <w:rFonts w:ascii="Times New Roman" w:hAnsi="Times New Roman"/>
                <w:sz w:val="24"/>
                <w:szCs w:val="24"/>
              </w:rPr>
              <w:t>Pb</w:t>
            </w:r>
            <w:proofErr w:type="spellEnd"/>
          </w:p>
        </w:tc>
        <w:tc>
          <w:tcPr>
            <w:tcW w:w="101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1.29546</w:t>
            </w:r>
          </w:p>
        </w:tc>
        <w:tc>
          <w:tcPr>
            <w:tcW w:w="94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0.8182</w:t>
            </w:r>
          </w:p>
        </w:tc>
        <w:tc>
          <w:tcPr>
            <w:tcW w:w="974"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2.2879</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0.21324</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0.41912</w:t>
            </w:r>
          </w:p>
        </w:tc>
        <w:tc>
          <w:tcPr>
            <w:tcW w:w="92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1.1728</w:t>
            </w:r>
          </w:p>
        </w:tc>
        <w:tc>
          <w:tcPr>
            <w:tcW w:w="95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w:t>
            </w:r>
          </w:p>
        </w:tc>
        <w:tc>
          <w:tcPr>
            <w:tcW w:w="96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2.75</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w:t>
            </w:r>
          </w:p>
        </w:tc>
        <w:tc>
          <w:tcPr>
            <w:tcW w:w="99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0.5</w:t>
            </w:r>
          </w:p>
        </w:tc>
        <w:tc>
          <w:tcPr>
            <w:tcW w:w="941"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1.4286</w:t>
            </w:r>
          </w:p>
        </w:tc>
        <w:tc>
          <w:tcPr>
            <w:tcW w:w="1053" w:type="dxa"/>
            <w:vAlign w:val="bottom"/>
          </w:tcPr>
          <w:p w:rsidR="00D55FC1" w:rsidRPr="00AC2884" w:rsidRDefault="00D55FC1" w:rsidP="00E736D6">
            <w:pPr>
              <w:jc w:val="center"/>
              <w:rPr>
                <w:rFonts w:ascii="Times New Roman" w:hAnsi="Times New Roman"/>
                <w:color w:val="000000"/>
                <w:sz w:val="24"/>
                <w:szCs w:val="24"/>
              </w:rPr>
            </w:pPr>
            <w:r w:rsidRPr="00AC2884">
              <w:rPr>
                <w:rFonts w:ascii="Times New Roman" w:hAnsi="Times New Roman"/>
                <w:color w:val="000000"/>
                <w:sz w:val="24"/>
                <w:szCs w:val="24"/>
              </w:rPr>
              <w:t>0</w:t>
            </w:r>
          </w:p>
        </w:tc>
        <w:tc>
          <w:tcPr>
            <w:tcW w:w="1053" w:type="dxa"/>
            <w:vAlign w:val="bottom"/>
          </w:tcPr>
          <w:p w:rsidR="00D55FC1" w:rsidRPr="00AC2884" w:rsidRDefault="00D55FC1" w:rsidP="00E736D6">
            <w:pPr>
              <w:jc w:val="center"/>
              <w:rPr>
                <w:rFonts w:ascii="Times New Roman" w:hAnsi="Times New Roman"/>
                <w:color w:val="000000"/>
                <w:sz w:val="24"/>
                <w:szCs w:val="24"/>
              </w:rPr>
            </w:pPr>
            <w:r w:rsidRPr="00AC2884">
              <w:rPr>
                <w:rFonts w:ascii="Times New Roman" w:hAnsi="Times New Roman"/>
                <w:color w:val="000000"/>
                <w:sz w:val="24"/>
                <w:szCs w:val="24"/>
              </w:rPr>
              <w:t>0</w:t>
            </w:r>
          </w:p>
        </w:tc>
        <w:tc>
          <w:tcPr>
            <w:tcW w:w="1027" w:type="dxa"/>
            <w:vAlign w:val="bottom"/>
          </w:tcPr>
          <w:p w:rsidR="00D55FC1" w:rsidRPr="00AC2884" w:rsidRDefault="00D55FC1" w:rsidP="00E736D6">
            <w:pPr>
              <w:jc w:val="center"/>
              <w:rPr>
                <w:rFonts w:ascii="Times New Roman" w:hAnsi="Times New Roman"/>
                <w:color w:val="000000"/>
                <w:sz w:val="24"/>
                <w:szCs w:val="24"/>
              </w:rPr>
            </w:pPr>
            <w:r w:rsidRPr="00AC2884">
              <w:rPr>
                <w:rFonts w:ascii="Times New Roman" w:hAnsi="Times New Roman"/>
                <w:color w:val="000000"/>
                <w:sz w:val="24"/>
                <w:szCs w:val="24"/>
              </w:rPr>
              <w:t>0</w:t>
            </w:r>
          </w:p>
        </w:tc>
      </w:tr>
      <w:tr w:rsidR="00D55FC1" w:rsidRPr="00AC2884" w:rsidTr="00E736D6">
        <w:tc>
          <w:tcPr>
            <w:tcW w:w="630" w:type="dxa"/>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Zn</w:t>
            </w:r>
          </w:p>
        </w:tc>
        <w:tc>
          <w:tcPr>
            <w:tcW w:w="101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4.31169</w:t>
            </w:r>
          </w:p>
        </w:tc>
        <w:tc>
          <w:tcPr>
            <w:tcW w:w="94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2.2338</w:t>
            </w:r>
          </w:p>
        </w:tc>
        <w:tc>
          <w:tcPr>
            <w:tcW w:w="974"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6.2554</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9.32031</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3.07813</w:t>
            </w:r>
          </w:p>
        </w:tc>
        <w:tc>
          <w:tcPr>
            <w:tcW w:w="92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8.6172</w:t>
            </w:r>
          </w:p>
        </w:tc>
        <w:tc>
          <w:tcPr>
            <w:tcW w:w="95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2.9439</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2.56075</w:t>
            </w:r>
          </w:p>
        </w:tc>
        <w:tc>
          <w:tcPr>
            <w:tcW w:w="96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7.1682</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2.49587</w:t>
            </w:r>
          </w:p>
        </w:tc>
        <w:tc>
          <w:tcPr>
            <w:tcW w:w="99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1.33058</w:t>
            </w:r>
          </w:p>
        </w:tc>
        <w:tc>
          <w:tcPr>
            <w:tcW w:w="941"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3.7273</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38.25</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30.25</w:t>
            </w:r>
          </w:p>
        </w:tc>
        <w:tc>
          <w:tcPr>
            <w:tcW w:w="102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84.75</w:t>
            </w:r>
          </w:p>
        </w:tc>
      </w:tr>
      <w:tr w:rsidR="00D55FC1" w:rsidRPr="00AC2884" w:rsidTr="00E736D6">
        <w:tc>
          <w:tcPr>
            <w:tcW w:w="630" w:type="dxa"/>
          </w:tcPr>
          <w:p w:rsidR="00D55FC1" w:rsidRPr="00AC2884" w:rsidRDefault="00D55FC1" w:rsidP="00E736D6">
            <w:pPr>
              <w:rPr>
                <w:rFonts w:ascii="Times New Roman" w:hAnsi="Times New Roman"/>
                <w:sz w:val="24"/>
                <w:szCs w:val="24"/>
              </w:rPr>
            </w:pPr>
            <w:proofErr w:type="spellStart"/>
            <w:r w:rsidRPr="00AC2884">
              <w:rPr>
                <w:rFonts w:ascii="Times New Roman" w:hAnsi="Times New Roman"/>
                <w:sz w:val="24"/>
                <w:szCs w:val="24"/>
              </w:rPr>
              <w:t>Mn</w:t>
            </w:r>
            <w:proofErr w:type="spellEnd"/>
          </w:p>
        </w:tc>
        <w:tc>
          <w:tcPr>
            <w:tcW w:w="101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20.8125</w:t>
            </w:r>
          </w:p>
        </w:tc>
        <w:tc>
          <w:tcPr>
            <w:tcW w:w="94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14.688</w:t>
            </w:r>
          </w:p>
        </w:tc>
        <w:tc>
          <w:tcPr>
            <w:tcW w:w="974"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41.125</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6.10714</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5.17857</w:t>
            </w:r>
          </w:p>
        </w:tc>
        <w:tc>
          <w:tcPr>
            <w:tcW w:w="92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14.5</w:t>
            </w:r>
          </w:p>
        </w:tc>
        <w:tc>
          <w:tcPr>
            <w:tcW w:w="95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5.3333</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1.33333</w:t>
            </w:r>
          </w:p>
        </w:tc>
        <w:tc>
          <w:tcPr>
            <w:tcW w:w="96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3.75</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2.85714</w:t>
            </w:r>
          </w:p>
        </w:tc>
        <w:tc>
          <w:tcPr>
            <w:tcW w:w="99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0.57143</w:t>
            </w:r>
          </w:p>
        </w:tc>
        <w:tc>
          <w:tcPr>
            <w:tcW w:w="941"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1.5714</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0.78873</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1.92957</w:t>
            </w:r>
          </w:p>
        </w:tc>
        <w:tc>
          <w:tcPr>
            <w:tcW w:w="102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5.40845</w:t>
            </w:r>
          </w:p>
        </w:tc>
      </w:tr>
      <w:tr w:rsidR="00D55FC1" w:rsidRPr="00AC2884" w:rsidTr="00E736D6">
        <w:tc>
          <w:tcPr>
            <w:tcW w:w="630" w:type="dxa"/>
          </w:tcPr>
          <w:p w:rsidR="00D55FC1" w:rsidRPr="00AC2884" w:rsidRDefault="00D55FC1" w:rsidP="00E736D6">
            <w:pPr>
              <w:rPr>
                <w:rFonts w:ascii="Times New Roman" w:hAnsi="Times New Roman"/>
                <w:sz w:val="24"/>
                <w:szCs w:val="24"/>
              </w:rPr>
            </w:pPr>
            <w:r w:rsidRPr="00AC2884">
              <w:rPr>
                <w:rFonts w:ascii="Times New Roman" w:hAnsi="Times New Roman"/>
                <w:sz w:val="24"/>
                <w:szCs w:val="24"/>
              </w:rPr>
              <w:t>Cr</w:t>
            </w:r>
          </w:p>
        </w:tc>
        <w:tc>
          <w:tcPr>
            <w:tcW w:w="101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0.91667</w:t>
            </w:r>
          </w:p>
        </w:tc>
        <w:tc>
          <w:tcPr>
            <w:tcW w:w="94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0.4583</w:t>
            </w:r>
          </w:p>
        </w:tc>
        <w:tc>
          <w:tcPr>
            <w:tcW w:w="974"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1.2824</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0.53979</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0.17800</w:t>
            </w:r>
          </w:p>
        </w:tc>
        <w:tc>
          <w:tcPr>
            <w:tcW w:w="92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0.4978</w:t>
            </w:r>
          </w:p>
        </w:tc>
        <w:tc>
          <w:tcPr>
            <w:tcW w:w="950"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0.3283</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1.88059</w:t>
            </w:r>
          </w:p>
        </w:tc>
        <w:tc>
          <w:tcPr>
            <w:tcW w:w="96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3.7761</w:t>
            </w:r>
          </w:p>
        </w:tc>
        <w:tc>
          <w:tcPr>
            <w:tcW w:w="1053"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0.64706</w:t>
            </w:r>
          </w:p>
        </w:tc>
        <w:tc>
          <w:tcPr>
            <w:tcW w:w="997"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0.27451</w:t>
            </w:r>
          </w:p>
        </w:tc>
        <w:tc>
          <w:tcPr>
            <w:tcW w:w="941" w:type="dxa"/>
            <w:vAlign w:val="bottom"/>
          </w:tcPr>
          <w:p w:rsidR="00D55FC1" w:rsidRPr="00AC2884" w:rsidRDefault="00D55FC1" w:rsidP="00E736D6">
            <w:pPr>
              <w:jc w:val="right"/>
              <w:rPr>
                <w:rFonts w:ascii="Times New Roman" w:hAnsi="Times New Roman"/>
                <w:color w:val="000000"/>
                <w:sz w:val="24"/>
                <w:szCs w:val="24"/>
              </w:rPr>
            </w:pPr>
            <w:r w:rsidRPr="00AC2884">
              <w:rPr>
                <w:rFonts w:ascii="Times New Roman" w:hAnsi="Times New Roman"/>
                <w:color w:val="000000"/>
                <w:sz w:val="24"/>
                <w:szCs w:val="24"/>
              </w:rPr>
              <w:t>0.7647</w:t>
            </w:r>
          </w:p>
        </w:tc>
        <w:tc>
          <w:tcPr>
            <w:tcW w:w="1053" w:type="dxa"/>
            <w:vAlign w:val="bottom"/>
          </w:tcPr>
          <w:p w:rsidR="00D55FC1" w:rsidRPr="00AC2884" w:rsidRDefault="00D55FC1" w:rsidP="00E736D6">
            <w:pPr>
              <w:jc w:val="center"/>
              <w:rPr>
                <w:rFonts w:ascii="Times New Roman" w:hAnsi="Times New Roman"/>
                <w:color w:val="000000"/>
                <w:sz w:val="24"/>
                <w:szCs w:val="24"/>
              </w:rPr>
            </w:pPr>
            <w:r w:rsidRPr="00AC2884">
              <w:rPr>
                <w:rFonts w:ascii="Times New Roman" w:hAnsi="Times New Roman"/>
                <w:color w:val="000000"/>
                <w:sz w:val="24"/>
                <w:szCs w:val="24"/>
              </w:rPr>
              <w:t>0</w:t>
            </w:r>
          </w:p>
        </w:tc>
        <w:tc>
          <w:tcPr>
            <w:tcW w:w="1053" w:type="dxa"/>
            <w:vAlign w:val="bottom"/>
          </w:tcPr>
          <w:p w:rsidR="00D55FC1" w:rsidRPr="00AC2884" w:rsidRDefault="00D55FC1" w:rsidP="00E736D6">
            <w:pPr>
              <w:jc w:val="center"/>
              <w:rPr>
                <w:rFonts w:ascii="Times New Roman" w:hAnsi="Times New Roman"/>
                <w:color w:val="000000"/>
                <w:sz w:val="24"/>
                <w:szCs w:val="24"/>
              </w:rPr>
            </w:pPr>
            <w:r w:rsidRPr="00AC2884">
              <w:rPr>
                <w:rFonts w:ascii="Times New Roman" w:hAnsi="Times New Roman"/>
                <w:color w:val="000000"/>
                <w:sz w:val="24"/>
                <w:szCs w:val="24"/>
              </w:rPr>
              <w:t>0</w:t>
            </w:r>
          </w:p>
        </w:tc>
        <w:tc>
          <w:tcPr>
            <w:tcW w:w="1027" w:type="dxa"/>
            <w:vAlign w:val="bottom"/>
          </w:tcPr>
          <w:p w:rsidR="00D55FC1" w:rsidRPr="00AC2884" w:rsidRDefault="00D55FC1" w:rsidP="00E736D6">
            <w:pPr>
              <w:jc w:val="center"/>
              <w:rPr>
                <w:rFonts w:ascii="Times New Roman" w:hAnsi="Times New Roman"/>
                <w:color w:val="000000"/>
                <w:sz w:val="24"/>
                <w:szCs w:val="24"/>
              </w:rPr>
            </w:pPr>
            <w:r w:rsidRPr="00AC2884">
              <w:rPr>
                <w:rFonts w:ascii="Times New Roman" w:hAnsi="Times New Roman"/>
                <w:color w:val="000000"/>
                <w:sz w:val="24"/>
                <w:szCs w:val="24"/>
              </w:rPr>
              <w:t>0</w:t>
            </w:r>
          </w:p>
        </w:tc>
      </w:tr>
    </w:tbl>
    <w:p w:rsidR="00D55FC1" w:rsidRPr="00AC2884" w:rsidRDefault="00D55FC1" w:rsidP="00D55FC1">
      <w:pPr>
        <w:rPr>
          <w:rFonts w:ascii="Times New Roman" w:hAnsi="Times New Roman"/>
          <w:sz w:val="24"/>
          <w:szCs w:val="24"/>
        </w:rPr>
        <w:sectPr w:rsidR="00D55FC1" w:rsidRPr="00AC2884" w:rsidSect="00BB3695">
          <w:pgSz w:w="15840" w:h="12240" w:orient="landscape"/>
          <w:pgMar w:top="1440" w:right="1440" w:bottom="1440" w:left="1440" w:header="720" w:footer="720" w:gutter="0"/>
          <w:cols w:space="720"/>
          <w:docGrid w:linePitch="360"/>
        </w:sectPr>
      </w:pPr>
      <w:r w:rsidRPr="00AC2884">
        <w:rPr>
          <w:rFonts w:ascii="Times New Roman" w:hAnsi="Times New Roman"/>
          <w:sz w:val="24"/>
          <w:szCs w:val="24"/>
        </w:rPr>
        <w:t xml:space="preserve">Key: NB = N. </w:t>
      </w:r>
      <w:proofErr w:type="spellStart"/>
      <w:r w:rsidRPr="00AC2884">
        <w:rPr>
          <w:rFonts w:ascii="Times New Roman" w:hAnsi="Times New Roman"/>
          <w:sz w:val="24"/>
          <w:szCs w:val="24"/>
        </w:rPr>
        <w:t>biseratta</w:t>
      </w:r>
      <w:proofErr w:type="spellEnd"/>
      <w:r w:rsidRPr="00AC2884">
        <w:rPr>
          <w:rFonts w:ascii="Times New Roman" w:hAnsi="Times New Roman"/>
          <w:sz w:val="24"/>
          <w:szCs w:val="24"/>
        </w:rPr>
        <w:t xml:space="preserve">; NU = N. </w:t>
      </w:r>
      <w:proofErr w:type="spellStart"/>
      <w:r w:rsidRPr="00AC2884">
        <w:rPr>
          <w:rFonts w:ascii="Times New Roman" w:hAnsi="Times New Roman"/>
          <w:sz w:val="24"/>
          <w:szCs w:val="24"/>
        </w:rPr>
        <w:t>undulata</w:t>
      </w:r>
      <w:proofErr w:type="spellEnd"/>
      <w:r w:rsidRPr="00AC2884">
        <w:rPr>
          <w:rFonts w:ascii="Times New Roman" w:hAnsi="Times New Roman"/>
          <w:sz w:val="24"/>
          <w:szCs w:val="24"/>
        </w:rPr>
        <w:t xml:space="preserve">; SM = S. </w:t>
      </w:r>
      <w:proofErr w:type="spellStart"/>
      <w:r w:rsidRPr="00AC2884">
        <w:rPr>
          <w:rFonts w:ascii="Times New Roman" w:hAnsi="Times New Roman"/>
          <w:sz w:val="24"/>
          <w:szCs w:val="24"/>
        </w:rPr>
        <w:t>myosurus</w:t>
      </w:r>
      <w:proofErr w:type="spellEnd"/>
    </w:p>
    <w:p w:rsidR="00D55FC1" w:rsidRPr="00AC2884" w:rsidRDefault="00D55FC1" w:rsidP="00D55FC1">
      <w:pPr>
        <w:rPr>
          <w:rFonts w:ascii="Times New Roman" w:hAnsi="Times New Roman"/>
          <w:sz w:val="24"/>
          <w:szCs w:val="24"/>
        </w:rPr>
      </w:pPr>
      <w:r>
        <w:rPr>
          <w:rFonts w:ascii="Times New Roman" w:hAnsi="Times New Roman"/>
          <w:b/>
          <w:sz w:val="24"/>
          <w:szCs w:val="24"/>
        </w:rPr>
        <w:lastRenderedPageBreak/>
        <w:t>D</w:t>
      </w:r>
      <w:r w:rsidRPr="00AC2884">
        <w:rPr>
          <w:rFonts w:ascii="Times New Roman" w:hAnsi="Times New Roman"/>
          <w:b/>
          <w:sz w:val="24"/>
          <w:szCs w:val="24"/>
        </w:rPr>
        <w:t>iscussion</w:t>
      </w:r>
    </w:p>
    <w:p w:rsidR="00D55FC1" w:rsidRPr="00AC2884" w:rsidRDefault="00D55FC1" w:rsidP="00D55FC1">
      <w:pPr>
        <w:jc w:val="both"/>
        <w:rPr>
          <w:rFonts w:ascii="Times New Roman" w:hAnsi="Times New Roman"/>
          <w:sz w:val="24"/>
          <w:szCs w:val="24"/>
        </w:rPr>
      </w:pPr>
      <w:r w:rsidRPr="00AC2884">
        <w:rPr>
          <w:rFonts w:ascii="Times New Roman" w:hAnsi="Times New Roman"/>
          <w:sz w:val="24"/>
          <w:szCs w:val="24"/>
        </w:rPr>
        <w:t xml:space="preserve">The current study clearly revealed significant variations in seasonal atmospheric heavy metal concentrations across the studied wetlands, strongly influenced by environmental and anthropogenic activities.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wetland exhibited the higher levels of cadmium (Cd), copper (Cu), and chromium (Cr), suggesting that these is presence of high intensity of industrial activities and vehicular emissions within this location which significantly contribute to heavy metal dispersion (Yusuf, Audi &amp; Waziri, 2018). Lead (</w:t>
      </w:r>
      <w:proofErr w:type="spellStart"/>
      <w:r w:rsidRPr="00AC2884">
        <w:rPr>
          <w:rFonts w:ascii="Times New Roman" w:hAnsi="Times New Roman"/>
          <w:sz w:val="24"/>
          <w:szCs w:val="24"/>
        </w:rPr>
        <w:t>Pb</w:t>
      </w:r>
      <w:proofErr w:type="spellEnd"/>
      <w:r w:rsidRPr="00AC2884">
        <w:rPr>
          <w:rFonts w:ascii="Times New Roman" w:hAnsi="Times New Roman"/>
          <w:sz w:val="24"/>
          <w:szCs w:val="24"/>
        </w:rPr>
        <w:t xml:space="preserve">) was notably present at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and Marina, which further reinforce the role of urban pollution sources. Iron (Fe) and zinc (Zn) surged at Marina, likely due to marine-associated pollution, including shipyard activities and oil exploration (Davis, </w:t>
      </w:r>
      <w:r w:rsidRPr="00AC2884">
        <w:rPr>
          <w:rFonts w:ascii="Times New Roman" w:hAnsi="Times New Roman"/>
          <w:i/>
          <w:sz w:val="24"/>
          <w:szCs w:val="24"/>
        </w:rPr>
        <w:t xml:space="preserve">et. al. </w:t>
      </w:r>
      <w:r w:rsidRPr="00AC2884">
        <w:rPr>
          <w:rFonts w:ascii="Times New Roman" w:hAnsi="Times New Roman"/>
          <w:sz w:val="24"/>
          <w:szCs w:val="24"/>
        </w:rPr>
        <w:t xml:space="preserve">2001 and Hossain </w:t>
      </w:r>
      <w:proofErr w:type="gramStart"/>
      <w:r w:rsidRPr="00AC2884">
        <w:rPr>
          <w:rFonts w:ascii="Times New Roman" w:hAnsi="Times New Roman"/>
          <w:i/>
          <w:sz w:val="24"/>
          <w:szCs w:val="24"/>
        </w:rPr>
        <w:t>et</w:t>
      </w:r>
      <w:proofErr w:type="gramEnd"/>
      <w:r w:rsidRPr="00AC2884">
        <w:rPr>
          <w:rFonts w:ascii="Times New Roman" w:hAnsi="Times New Roman"/>
          <w:i/>
          <w:sz w:val="24"/>
          <w:szCs w:val="24"/>
        </w:rPr>
        <w:t>.  al.</w:t>
      </w:r>
      <w:r w:rsidRPr="00AC2884">
        <w:rPr>
          <w:rFonts w:ascii="Times New Roman" w:hAnsi="Times New Roman"/>
          <w:sz w:val="24"/>
          <w:szCs w:val="24"/>
        </w:rPr>
        <w:t xml:space="preserve"> 2023). This assertion is further buttressed from its proximity to Qua </w:t>
      </w:r>
      <w:proofErr w:type="spellStart"/>
      <w:r w:rsidRPr="00AC2884">
        <w:rPr>
          <w:rFonts w:ascii="Times New Roman" w:hAnsi="Times New Roman"/>
          <w:sz w:val="24"/>
          <w:szCs w:val="24"/>
        </w:rPr>
        <w:t>Iboe</w:t>
      </w:r>
      <w:proofErr w:type="spellEnd"/>
      <w:r w:rsidRPr="00AC2884">
        <w:rPr>
          <w:rFonts w:ascii="Times New Roman" w:hAnsi="Times New Roman"/>
          <w:sz w:val="24"/>
          <w:szCs w:val="24"/>
        </w:rPr>
        <w:t xml:space="preserve"> oil field recording intense industrial activities such as oil exploration and gas flaring by different Multinational Companies operating within the State </w:t>
      </w:r>
      <w:r w:rsidRPr="00AC2884">
        <w:rPr>
          <w:rFonts w:ascii="Times New Roman" w:hAnsi="Times New Roman"/>
          <w:sz w:val="24"/>
          <w:szCs w:val="24"/>
          <w:highlight w:val="yellow"/>
        </w:rPr>
        <w:t>(</w:t>
      </w:r>
      <w:proofErr w:type="spellStart"/>
      <w:r w:rsidRPr="00AC2884">
        <w:rPr>
          <w:rFonts w:ascii="Times New Roman" w:hAnsi="Times New Roman"/>
          <w:sz w:val="24"/>
          <w:szCs w:val="24"/>
          <w:highlight w:val="yellow"/>
        </w:rPr>
        <w:t>Etuk</w:t>
      </w:r>
      <w:proofErr w:type="spellEnd"/>
      <w:r w:rsidRPr="00AC2884">
        <w:rPr>
          <w:rFonts w:ascii="Times New Roman" w:hAnsi="Times New Roman"/>
          <w:sz w:val="24"/>
          <w:szCs w:val="24"/>
          <w:highlight w:val="yellow"/>
        </w:rPr>
        <w:t xml:space="preserve">, </w:t>
      </w:r>
      <w:r w:rsidRPr="00AC2884">
        <w:rPr>
          <w:rFonts w:ascii="Times New Roman" w:hAnsi="Times New Roman"/>
          <w:i/>
          <w:sz w:val="24"/>
          <w:szCs w:val="24"/>
          <w:highlight w:val="yellow"/>
        </w:rPr>
        <w:t>et. al</w:t>
      </w:r>
      <w:r w:rsidRPr="00AC2884">
        <w:rPr>
          <w:rFonts w:ascii="Times New Roman" w:hAnsi="Times New Roman"/>
          <w:sz w:val="24"/>
          <w:szCs w:val="24"/>
          <w:highlight w:val="yellow"/>
        </w:rPr>
        <w:t>. 2023)</w:t>
      </w:r>
      <w:r w:rsidRPr="00AC2884">
        <w:rPr>
          <w:rFonts w:ascii="Times New Roman" w:hAnsi="Times New Roman"/>
          <w:sz w:val="24"/>
          <w:szCs w:val="24"/>
        </w:rPr>
        <w:t xml:space="preserve">. The wet season generally showed higher heavy metal concentrations, this is likely due to increased atmospheric deposition from rainfall and pollutant washout from industrial emissions (Dan et. al 2018; Hossain </w:t>
      </w:r>
      <w:r w:rsidRPr="00AC2884">
        <w:rPr>
          <w:rFonts w:ascii="Times New Roman" w:hAnsi="Times New Roman"/>
          <w:i/>
          <w:sz w:val="24"/>
          <w:szCs w:val="24"/>
        </w:rPr>
        <w:t>et al.</w:t>
      </w:r>
      <w:r w:rsidRPr="00AC2884">
        <w:rPr>
          <w:rFonts w:ascii="Times New Roman" w:hAnsi="Times New Roman"/>
          <w:sz w:val="24"/>
          <w:szCs w:val="24"/>
        </w:rPr>
        <w:t xml:space="preserve"> 2023; </w:t>
      </w:r>
      <w:proofErr w:type="spellStart"/>
      <w:r w:rsidRPr="00AC2884">
        <w:rPr>
          <w:rFonts w:ascii="Times New Roman" w:hAnsi="Times New Roman"/>
          <w:sz w:val="24"/>
          <w:szCs w:val="24"/>
        </w:rPr>
        <w:t>Etuk</w:t>
      </w:r>
      <w:proofErr w:type="spellEnd"/>
      <w:r w:rsidRPr="00AC2884">
        <w:rPr>
          <w:rFonts w:ascii="Times New Roman" w:hAnsi="Times New Roman"/>
          <w:sz w:val="24"/>
          <w:szCs w:val="24"/>
        </w:rPr>
        <w:t xml:space="preserve">, </w:t>
      </w:r>
      <w:r w:rsidRPr="00AC2884">
        <w:rPr>
          <w:rFonts w:ascii="Times New Roman" w:hAnsi="Times New Roman"/>
          <w:i/>
          <w:sz w:val="24"/>
          <w:szCs w:val="24"/>
        </w:rPr>
        <w:t>et. al</w:t>
      </w:r>
      <w:r w:rsidRPr="00AC2884">
        <w:rPr>
          <w:rFonts w:ascii="Times New Roman" w:hAnsi="Times New Roman"/>
          <w:sz w:val="24"/>
          <w:szCs w:val="24"/>
        </w:rPr>
        <w:t>. 2023).</w:t>
      </w:r>
    </w:p>
    <w:p w:rsidR="00D55FC1" w:rsidRPr="00AC2884" w:rsidRDefault="00D55FC1" w:rsidP="00D55FC1">
      <w:pPr>
        <w:jc w:val="both"/>
        <w:rPr>
          <w:rFonts w:ascii="Times New Roman" w:hAnsi="Times New Roman"/>
          <w:sz w:val="24"/>
          <w:szCs w:val="24"/>
        </w:rPr>
      </w:pPr>
      <w:r w:rsidRPr="00AC2884">
        <w:rPr>
          <w:rFonts w:ascii="Times New Roman" w:hAnsi="Times New Roman"/>
          <w:sz w:val="24"/>
          <w:szCs w:val="24"/>
        </w:rPr>
        <w:t xml:space="preserve">Also, the studied species demonstrated differential significant bioaccumulation of heavy metals, strengthening their role as reliable </w:t>
      </w:r>
      <w:proofErr w:type="spellStart"/>
      <w:r w:rsidRPr="00AC2884">
        <w:rPr>
          <w:rFonts w:ascii="Times New Roman" w:hAnsi="Times New Roman"/>
          <w:sz w:val="24"/>
          <w:szCs w:val="24"/>
        </w:rPr>
        <w:t>bioindicators</w:t>
      </w:r>
      <w:proofErr w:type="spellEnd"/>
      <w:r w:rsidRPr="00AC2884">
        <w:rPr>
          <w:rFonts w:ascii="Times New Roman" w:hAnsi="Times New Roman"/>
          <w:sz w:val="24"/>
          <w:szCs w:val="24"/>
        </w:rPr>
        <w:t xml:space="preserve"> of atmospheric pollution. Among the studied species, </w:t>
      </w:r>
      <w:proofErr w:type="spellStart"/>
      <w:r w:rsidRPr="00AC2884">
        <w:rPr>
          <w:rFonts w:ascii="Times New Roman" w:hAnsi="Times New Roman"/>
          <w:i/>
          <w:sz w:val="24"/>
          <w:szCs w:val="24"/>
        </w:rPr>
        <w:t>Nephrolepis</w:t>
      </w:r>
      <w:proofErr w:type="spellEnd"/>
      <w:r w:rsidRPr="00AC2884">
        <w:rPr>
          <w:rFonts w:ascii="Times New Roman" w:hAnsi="Times New Roman"/>
          <w:i/>
          <w:sz w:val="24"/>
          <w:szCs w:val="24"/>
        </w:rPr>
        <w:t xml:space="preserve"> </w:t>
      </w:r>
      <w:proofErr w:type="spellStart"/>
      <w:r w:rsidRPr="00AC2884">
        <w:rPr>
          <w:rFonts w:ascii="Times New Roman" w:hAnsi="Times New Roman"/>
          <w:i/>
          <w:sz w:val="24"/>
          <w:szCs w:val="24"/>
        </w:rPr>
        <w:t>biserrata</w:t>
      </w:r>
      <w:proofErr w:type="spellEnd"/>
      <w:r w:rsidRPr="00AC2884">
        <w:rPr>
          <w:rFonts w:ascii="Times New Roman" w:hAnsi="Times New Roman"/>
          <w:sz w:val="24"/>
          <w:szCs w:val="24"/>
        </w:rPr>
        <w:t xml:space="preserve"> exhibited the highest uptake of Zn and Fe, particularly at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and Marina, with bioaccumulation factors (BAF) exceeding six in some locations. This aligns with studies highlighting the strong metal-accumulating ability of epiphytic ferns due to their high surface area and direct exposure to airborne pollutants (</w:t>
      </w:r>
      <w:proofErr w:type="spellStart"/>
      <w:r w:rsidRPr="00AC2884">
        <w:rPr>
          <w:rFonts w:ascii="Times New Roman" w:hAnsi="Times New Roman"/>
          <w:sz w:val="24"/>
          <w:szCs w:val="24"/>
        </w:rPr>
        <w:t>Manang</w:t>
      </w:r>
      <w:proofErr w:type="spellEnd"/>
      <w:r w:rsidRPr="00AC2884">
        <w:rPr>
          <w:rFonts w:ascii="Times New Roman" w:hAnsi="Times New Roman"/>
          <w:sz w:val="24"/>
          <w:szCs w:val="24"/>
        </w:rPr>
        <w:t xml:space="preserve"> and Ong, 2015; Ancheta, </w:t>
      </w:r>
      <w:r w:rsidRPr="00AC2884">
        <w:rPr>
          <w:rFonts w:ascii="Times New Roman" w:hAnsi="Times New Roman"/>
          <w:i/>
          <w:sz w:val="24"/>
          <w:szCs w:val="24"/>
        </w:rPr>
        <w:t>et al.</w:t>
      </w:r>
      <w:r w:rsidRPr="00AC2884">
        <w:rPr>
          <w:rFonts w:ascii="Times New Roman" w:hAnsi="Times New Roman"/>
          <w:sz w:val="24"/>
          <w:szCs w:val="24"/>
        </w:rPr>
        <w:t xml:space="preserve"> 2020). </w:t>
      </w:r>
      <w:proofErr w:type="spellStart"/>
      <w:r w:rsidRPr="00AC2884">
        <w:rPr>
          <w:rFonts w:ascii="Times New Roman" w:hAnsi="Times New Roman"/>
          <w:i/>
          <w:sz w:val="24"/>
          <w:szCs w:val="24"/>
        </w:rPr>
        <w:t>Nephrolepis</w:t>
      </w:r>
      <w:proofErr w:type="spellEnd"/>
      <w:r w:rsidRPr="00AC2884">
        <w:rPr>
          <w:rFonts w:ascii="Times New Roman" w:hAnsi="Times New Roman"/>
          <w:i/>
          <w:sz w:val="24"/>
          <w:szCs w:val="24"/>
        </w:rPr>
        <w:t xml:space="preserve"> </w:t>
      </w:r>
      <w:proofErr w:type="spellStart"/>
      <w:r w:rsidRPr="00AC2884">
        <w:rPr>
          <w:rFonts w:ascii="Times New Roman" w:hAnsi="Times New Roman"/>
          <w:i/>
          <w:sz w:val="24"/>
          <w:szCs w:val="24"/>
        </w:rPr>
        <w:t>undulata</w:t>
      </w:r>
      <w:proofErr w:type="spellEnd"/>
      <w:r w:rsidRPr="00AC2884">
        <w:rPr>
          <w:rFonts w:ascii="Times New Roman" w:hAnsi="Times New Roman"/>
          <w:sz w:val="24"/>
          <w:szCs w:val="24"/>
        </w:rPr>
        <w:t xml:space="preserve"> and </w:t>
      </w:r>
      <w:proofErr w:type="spellStart"/>
      <w:r w:rsidRPr="00AC2884">
        <w:rPr>
          <w:rFonts w:ascii="Times New Roman" w:hAnsi="Times New Roman"/>
          <w:i/>
          <w:sz w:val="24"/>
          <w:szCs w:val="24"/>
        </w:rPr>
        <w:t>Selaginella</w:t>
      </w:r>
      <w:proofErr w:type="spellEnd"/>
      <w:r w:rsidRPr="00AC2884">
        <w:rPr>
          <w:rFonts w:ascii="Times New Roman" w:hAnsi="Times New Roman"/>
          <w:i/>
          <w:sz w:val="24"/>
          <w:szCs w:val="24"/>
        </w:rPr>
        <w:t xml:space="preserve"> </w:t>
      </w:r>
      <w:proofErr w:type="spellStart"/>
      <w:r w:rsidRPr="00AC2884">
        <w:rPr>
          <w:rFonts w:ascii="Times New Roman" w:hAnsi="Times New Roman"/>
          <w:i/>
          <w:sz w:val="24"/>
          <w:szCs w:val="24"/>
        </w:rPr>
        <w:t>myosurus</w:t>
      </w:r>
      <w:proofErr w:type="spellEnd"/>
      <w:r w:rsidRPr="00AC2884">
        <w:rPr>
          <w:rFonts w:ascii="Times New Roman" w:hAnsi="Times New Roman"/>
          <w:sz w:val="24"/>
          <w:szCs w:val="24"/>
        </w:rPr>
        <w:t xml:space="preserve"> also showed considerable heavy metal accumulation, although with site-specific variations. </w:t>
      </w:r>
      <w:r w:rsidRPr="00AC2884">
        <w:rPr>
          <w:rFonts w:ascii="Times New Roman" w:hAnsi="Times New Roman"/>
          <w:i/>
          <w:sz w:val="24"/>
          <w:szCs w:val="24"/>
        </w:rPr>
        <w:t xml:space="preserve">S. </w:t>
      </w:r>
      <w:proofErr w:type="spellStart"/>
      <w:r w:rsidRPr="00AC2884">
        <w:rPr>
          <w:rFonts w:ascii="Times New Roman" w:hAnsi="Times New Roman"/>
          <w:i/>
          <w:sz w:val="24"/>
          <w:szCs w:val="24"/>
        </w:rPr>
        <w:t>myasurus</w:t>
      </w:r>
      <w:proofErr w:type="spellEnd"/>
      <w:r w:rsidRPr="00AC2884">
        <w:rPr>
          <w:rFonts w:ascii="Times New Roman" w:hAnsi="Times New Roman"/>
          <w:sz w:val="24"/>
          <w:szCs w:val="24"/>
        </w:rPr>
        <w:t xml:space="preserve"> recorded the highest Cd accumulation in the dry season at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with a BAF of 7.16, underscoring its suitability for Cd biomonitoring in industrial regions. This is in tandem with the findings of </w:t>
      </w:r>
      <w:proofErr w:type="spellStart"/>
      <w:r w:rsidRPr="00AC2884">
        <w:rPr>
          <w:rFonts w:ascii="Times New Roman" w:hAnsi="Times New Roman"/>
          <w:sz w:val="24"/>
          <w:szCs w:val="24"/>
        </w:rPr>
        <w:t>Fajuke</w:t>
      </w:r>
      <w:proofErr w:type="spellEnd"/>
      <w:r w:rsidRPr="00AC2884">
        <w:rPr>
          <w:rFonts w:ascii="Times New Roman" w:hAnsi="Times New Roman"/>
          <w:sz w:val="24"/>
          <w:szCs w:val="24"/>
        </w:rPr>
        <w:t xml:space="preserve"> </w:t>
      </w:r>
      <w:r w:rsidRPr="00AC2884">
        <w:rPr>
          <w:rFonts w:ascii="Times New Roman" w:hAnsi="Times New Roman"/>
          <w:i/>
          <w:sz w:val="24"/>
          <w:szCs w:val="24"/>
        </w:rPr>
        <w:t>et al.</w:t>
      </w:r>
      <w:r w:rsidRPr="00AC2884">
        <w:rPr>
          <w:rFonts w:ascii="Times New Roman" w:hAnsi="Times New Roman"/>
          <w:sz w:val="24"/>
          <w:szCs w:val="24"/>
        </w:rPr>
        <w:t xml:space="preserve">, (2018).  </w:t>
      </w:r>
    </w:p>
    <w:p w:rsidR="00D55FC1" w:rsidRPr="00AC2884" w:rsidRDefault="00D55FC1" w:rsidP="00D55FC1">
      <w:pPr>
        <w:jc w:val="both"/>
        <w:rPr>
          <w:rFonts w:ascii="Times New Roman" w:hAnsi="Times New Roman"/>
          <w:sz w:val="24"/>
          <w:szCs w:val="24"/>
        </w:rPr>
        <w:sectPr w:rsidR="00D55FC1" w:rsidRPr="00AC2884" w:rsidSect="00BB3695">
          <w:pgSz w:w="12240" w:h="15840"/>
          <w:pgMar w:top="1440" w:right="1440" w:bottom="1440" w:left="1440" w:header="720" w:footer="720" w:gutter="0"/>
          <w:cols w:space="720"/>
          <w:docGrid w:linePitch="360"/>
        </w:sectPr>
      </w:pPr>
      <w:r w:rsidRPr="00AC2884">
        <w:rPr>
          <w:rFonts w:ascii="Times New Roman" w:hAnsi="Times New Roman"/>
          <w:sz w:val="24"/>
          <w:szCs w:val="24"/>
        </w:rPr>
        <w:t>The site-specific metals retention in plant tissues is well noticed. Although the spatial analysis indicated notable disparities in heavy metal accumulation across different locations, these patterns strongly correlated with pollution intensity.</w:t>
      </w:r>
      <w:r>
        <w:rPr>
          <w:rFonts w:ascii="Times New Roman" w:hAnsi="Times New Roman"/>
          <w:sz w:val="24"/>
          <w:szCs w:val="24"/>
        </w:rPr>
        <w:t xml:space="preserve"> </w:t>
      </w:r>
      <w:r w:rsidRPr="00D94550">
        <w:rPr>
          <w:rFonts w:ascii="Times New Roman" w:hAnsi="Times New Roman"/>
          <w:sz w:val="24"/>
          <w:szCs w:val="24"/>
          <w:highlight w:val="yellow"/>
        </w:rPr>
        <w:t xml:space="preserve">This is in tandem with the reports of </w:t>
      </w:r>
      <w:proofErr w:type="spellStart"/>
      <w:r w:rsidRPr="00D94550">
        <w:rPr>
          <w:rFonts w:ascii="Times New Roman" w:hAnsi="Times New Roman"/>
          <w:sz w:val="24"/>
          <w:szCs w:val="24"/>
          <w:highlight w:val="yellow"/>
        </w:rPr>
        <w:t>Anwana</w:t>
      </w:r>
      <w:proofErr w:type="spellEnd"/>
      <w:r w:rsidRPr="00D94550">
        <w:rPr>
          <w:rFonts w:ascii="Times New Roman" w:hAnsi="Times New Roman"/>
          <w:sz w:val="24"/>
          <w:szCs w:val="24"/>
          <w:highlight w:val="yellow"/>
        </w:rPr>
        <w:t xml:space="preserve"> </w:t>
      </w:r>
      <w:proofErr w:type="gramStart"/>
      <w:r w:rsidRPr="00D94550">
        <w:rPr>
          <w:rFonts w:ascii="Times New Roman" w:hAnsi="Times New Roman"/>
          <w:i/>
          <w:sz w:val="24"/>
          <w:szCs w:val="24"/>
          <w:highlight w:val="yellow"/>
        </w:rPr>
        <w:t>et</w:t>
      </w:r>
      <w:proofErr w:type="gramEnd"/>
      <w:r w:rsidRPr="00D94550">
        <w:rPr>
          <w:rFonts w:ascii="Times New Roman" w:hAnsi="Times New Roman"/>
          <w:i/>
          <w:sz w:val="24"/>
          <w:szCs w:val="24"/>
          <w:highlight w:val="yellow"/>
        </w:rPr>
        <w:t>. al.</w:t>
      </w:r>
      <w:r w:rsidRPr="00D94550">
        <w:rPr>
          <w:rFonts w:ascii="Times New Roman" w:hAnsi="Times New Roman"/>
          <w:sz w:val="24"/>
          <w:szCs w:val="24"/>
          <w:highlight w:val="yellow"/>
        </w:rPr>
        <w:t xml:space="preserve"> (2018) who reported increased heavy metals accumulation in plants and soils of a landfill site.  Concurrently,</w:t>
      </w:r>
      <w:r w:rsidRPr="00AC2884">
        <w:rPr>
          <w:rFonts w:ascii="Times New Roman" w:hAnsi="Times New Roman"/>
          <w:sz w:val="24"/>
          <w:szCs w:val="24"/>
        </w:rPr>
        <w:t xml:space="preserve">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recorded the highest heavy metal loads across both seasons for air and plant samples, suggesting persistent atmospheric contamination from industrial and vehicular sources (Fang </w:t>
      </w:r>
      <w:r w:rsidRPr="004E5ECF">
        <w:rPr>
          <w:rFonts w:ascii="Times New Roman" w:hAnsi="Times New Roman"/>
          <w:i/>
          <w:sz w:val="24"/>
          <w:szCs w:val="24"/>
        </w:rPr>
        <w:t>et</w:t>
      </w:r>
      <w:r>
        <w:rPr>
          <w:rFonts w:ascii="Times New Roman" w:hAnsi="Times New Roman"/>
          <w:i/>
          <w:sz w:val="24"/>
          <w:szCs w:val="24"/>
        </w:rPr>
        <w:t>.</w:t>
      </w:r>
      <w:r w:rsidRPr="004E5ECF">
        <w:rPr>
          <w:rFonts w:ascii="Times New Roman" w:hAnsi="Times New Roman"/>
          <w:i/>
          <w:sz w:val="24"/>
          <w:szCs w:val="24"/>
        </w:rPr>
        <w:t xml:space="preserve"> al</w:t>
      </w:r>
      <w:r>
        <w:rPr>
          <w:rFonts w:ascii="Times New Roman" w:hAnsi="Times New Roman"/>
          <w:sz w:val="24"/>
          <w:szCs w:val="24"/>
        </w:rPr>
        <w:t>.</w:t>
      </w:r>
      <w:r w:rsidRPr="00AC2884">
        <w:rPr>
          <w:rFonts w:ascii="Times New Roman" w:hAnsi="Times New Roman"/>
          <w:sz w:val="24"/>
          <w:szCs w:val="24"/>
        </w:rPr>
        <w:t xml:space="preserve"> 2019; Liu </w:t>
      </w:r>
      <w:r w:rsidRPr="004E5ECF">
        <w:rPr>
          <w:rFonts w:ascii="Times New Roman" w:hAnsi="Times New Roman"/>
          <w:i/>
          <w:sz w:val="24"/>
          <w:szCs w:val="24"/>
        </w:rPr>
        <w:t>et. al</w:t>
      </w:r>
      <w:r>
        <w:rPr>
          <w:rFonts w:ascii="Times New Roman" w:hAnsi="Times New Roman"/>
          <w:sz w:val="24"/>
          <w:szCs w:val="24"/>
        </w:rPr>
        <w:t>.</w:t>
      </w:r>
      <w:r w:rsidRPr="00AC2884">
        <w:rPr>
          <w:rFonts w:ascii="Times New Roman" w:hAnsi="Times New Roman"/>
          <w:sz w:val="24"/>
          <w:szCs w:val="24"/>
        </w:rPr>
        <w:t xml:space="preserve"> 2022). Marina followed closely, particularly for </w:t>
      </w:r>
      <w:proofErr w:type="spellStart"/>
      <w:r w:rsidRPr="00AC2884">
        <w:rPr>
          <w:rFonts w:ascii="Times New Roman" w:hAnsi="Times New Roman"/>
          <w:sz w:val="24"/>
          <w:szCs w:val="24"/>
        </w:rPr>
        <w:t>Pb</w:t>
      </w:r>
      <w:proofErr w:type="spellEnd"/>
      <w:r w:rsidRPr="00AC2884">
        <w:rPr>
          <w:rFonts w:ascii="Times New Roman" w:hAnsi="Times New Roman"/>
          <w:sz w:val="24"/>
          <w:szCs w:val="24"/>
        </w:rPr>
        <w:t xml:space="preserve"> and Fe, reflecting potential marine-associated pollution (</w:t>
      </w:r>
      <w:proofErr w:type="spellStart"/>
      <w:r w:rsidRPr="00AC2884">
        <w:rPr>
          <w:rFonts w:ascii="Times New Roman" w:hAnsi="Times New Roman"/>
          <w:sz w:val="24"/>
          <w:szCs w:val="24"/>
        </w:rPr>
        <w:t>Alharbi</w:t>
      </w:r>
      <w:proofErr w:type="spellEnd"/>
      <w:r w:rsidRPr="00AC2884">
        <w:rPr>
          <w:rFonts w:ascii="Times New Roman" w:hAnsi="Times New Roman"/>
          <w:sz w:val="24"/>
          <w:szCs w:val="24"/>
        </w:rPr>
        <w:t xml:space="preserve"> </w:t>
      </w:r>
      <w:r w:rsidRPr="00AC2884">
        <w:rPr>
          <w:rFonts w:ascii="Times New Roman" w:hAnsi="Times New Roman"/>
          <w:i/>
          <w:sz w:val="24"/>
          <w:szCs w:val="24"/>
        </w:rPr>
        <w:t>et al</w:t>
      </w:r>
      <w:r w:rsidRPr="00AC2884">
        <w:rPr>
          <w:rFonts w:ascii="Times New Roman" w:hAnsi="Times New Roman"/>
          <w:sz w:val="24"/>
          <w:szCs w:val="24"/>
        </w:rPr>
        <w:t xml:space="preserve">. 2024). Conversely, </w:t>
      </w:r>
      <w:proofErr w:type="spellStart"/>
      <w:r w:rsidRPr="00AC2884">
        <w:rPr>
          <w:rFonts w:ascii="Times New Roman" w:hAnsi="Times New Roman"/>
          <w:sz w:val="24"/>
          <w:szCs w:val="24"/>
        </w:rPr>
        <w:t>Ikot</w:t>
      </w:r>
      <w:proofErr w:type="spellEnd"/>
      <w:r w:rsidRPr="00AC2884">
        <w:rPr>
          <w:rFonts w:ascii="Times New Roman" w:hAnsi="Times New Roman"/>
          <w:sz w:val="24"/>
          <w:szCs w:val="24"/>
        </w:rPr>
        <w:t xml:space="preserve"> </w:t>
      </w:r>
      <w:proofErr w:type="spellStart"/>
      <w:r w:rsidRPr="00AC2884">
        <w:rPr>
          <w:rFonts w:ascii="Times New Roman" w:hAnsi="Times New Roman"/>
          <w:sz w:val="24"/>
          <w:szCs w:val="24"/>
        </w:rPr>
        <w:t>Udota</w:t>
      </w:r>
      <w:proofErr w:type="spellEnd"/>
      <w:r w:rsidRPr="00AC2884">
        <w:rPr>
          <w:rFonts w:ascii="Times New Roman" w:hAnsi="Times New Roman"/>
          <w:sz w:val="24"/>
          <w:szCs w:val="24"/>
        </w:rPr>
        <w:t xml:space="preserve"> and </w:t>
      </w:r>
      <w:proofErr w:type="spellStart"/>
      <w:r w:rsidRPr="00AC2884">
        <w:rPr>
          <w:rFonts w:ascii="Times New Roman" w:hAnsi="Times New Roman"/>
          <w:sz w:val="24"/>
          <w:szCs w:val="24"/>
        </w:rPr>
        <w:t>Etebi</w:t>
      </w:r>
      <w:proofErr w:type="spellEnd"/>
      <w:r w:rsidRPr="00AC2884">
        <w:rPr>
          <w:rFonts w:ascii="Times New Roman" w:hAnsi="Times New Roman"/>
          <w:sz w:val="24"/>
          <w:szCs w:val="24"/>
        </w:rPr>
        <w:t xml:space="preserve"> which are rural locations exhibited lower heavy metal concentrations, suggesting reduced industrial activity and anthropo</w:t>
      </w:r>
      <w:r>
        <w:rPr>
          <w:rFonts w:ascii="Times New Roman" w:hAnsi="Times New Roman"/>
          <w:sz w:val="24"/>
          <w:szCs w:val="24"/>
        </w:rPr>
        <w:t>genic influence. The high BC</w:t>
      </w:r>
      <w:r w:rsidRPr="00AC2884">
        <w:rPr>
          <w:rFonts w:ascii="Times New Roman" w:hAnsi="Times New Roman"/>
          <w:sz w:val="24"/>
          <w:szCs w:val="24"/>
        </w:rPr>
        <w:t>F values for Zn, Cu, and Fe in most locations, particularly in the wet season, suggest enhanced metal mobility due to precipitation (</w:t>
      </w:r>
      <w:proofErr w:type="spellStart"/>
      <w:r w:rsidRPr="00AC2884">
        <w:rPr>
          <w:rFonts w:ascii="Times New Roman" w:hAnsi="Times New Roman"/>
          <w:sz w:val="24"/>
          <w:szCs w:val="24"/>
        </w:rPr>
        <w:t>Ariseca</w:t>
      </w:r>
      <w:proofErr w:type="spellEnd"/>
      <w:r w:rsidRPr="00AC2884">
        <w:rPr>
          <w:rFonts w:ascii="Times New Roman" w:hAnsi="Times New Roman"/>
          <w:sz w:val="24"/>
          <w:szCs w:val="24"/>
        </w:rPr>
        <w:t xml:space="preserve"> </w:t>
      </w:r>
      <w:r w:rsidRPr="00AC2884">
        <w:rPr>
          <w:rFonts w:ascii="Times New Roman" w:hAnsi="Times New Roman"/>
          <w:i/>
          <w:sz w:val="24"/>
          <w:szCs w:val="24"/>
        </w:rPr>
        <w:t>et al.</w:t>
      </w:r>
      <w:r w:rsidRPr="00AC2884">
        <w:rPr>
          <w:rFonts w:ascii="Times New Roman" w:hAnsi="Times New Roman"/>
          <w:sz w:val="24"/>
          <w:szCs w:val="24"/>
        </w:rPr>
        <w:t xml:space="preserve"> 2021 and Reyes-Marque </w:t>
      </w:r>
      <w:r w:rsidRPr="00AC2884">
        <w:rPr>
          <w:rFonts w:ascii="Times New Roman" w:hAnsi="Times New Roman"/>
          <w:i/>
          <w:sz w:val="24"/>
          <w:szCs w:val="24"/>
        </w:rPr>
        <w:t xml:space="preserve">et. al </w:t>
      </w:r>
      <w:r w:rsidRPr="00AC2884">
        <w:rPr>
          <w:rFonts w:ascii="Times New Roman" w:hAnsi="Times New Roman"/>
          <w:sz w:val="24"/>
          <w:szCs w:val="24"/>
        </w:rPr>
        <w:t xml:space="preserve">2024). The consistently elevated </w:t>
      </w:r>
      <w:proofErr w:type="spellStart"/>
      <w:r w:rsidRPr="00AC2884">
        <w:rPr>
          <w:rFonts w:ascii="Times New Roman" w:hAnsi="Times New Roman"/>
          <w:sz w:val="24"/>
          <w:szCs w:val="24"/>
        </w:rPr>
        <w:t>Pb</w:t>
      </w:r>
      <w:proofErr w:type="spellEnd"/>
      <w:r w:rsidRPr="00AC2884">
        <w:rPr>
          <w:rFonts w:ascii="Times New Roman" w:hAnsi="Times New Roman"/>
          <w:sz w:val="24"/>
          <w:szCs w:val="24"/>
        </w:rPr>
        <w:t xml:space="preserve"> and Cd levels in </w:t>
      </w:r>
      <w:proofErr w:type="spellStart"/>
      <w:r w:rsidRPr="00AC2884">
        <w:rPr>
          <w:rFonts w:ascii="Times New Roman" w:hAnsi="Times New Roman"/>
          <w:sz w:val="24"/>
          <w:szCs w:val="24"/>
        </w:rPr>
        <w:t>Atabong</w:t>
      </w:r>
      <w:proofErr w:type="spellEnd"/>
      <w:r w:rsidRPr="00AC2884">
        <w:rPr>
          <w:rFonts w:ascii="Times New Roman" w:hAnsi="Times New Roman"/>
          <w:sz w:val="24"/>
          <w:szCs w:val="24"/>
        </w:rPr>
        <w:t xml:space="preserve"> necessitate urgent environmental monitoring and intervention due to </w:t>
      </w:r>
      <w:r w:rsidRPr="00AC2884">
        <w:rPr>
          <w:rFonts w:ascii="Times New Roman" w:hAnsi="Times New Roman"/>
          <w:sz w:val="24"/>
          <w:szCs w:val="24"/>
        </w:rPr>
        <w:lastRenderedPageBreak/>
        <w:t xml:space="preserve">their known toxicological effects on both biota and human populations (Yang </w:t>
      </w:r>
      <w:r w:rsidRPr="00AC2884">
        <w:rPr>
          <w:rFonts w:ascii="Times New Roman" w:hAnsi="Times New Roman"/>
          <w:i/>
          <w:sz w:val="24"/>
          <w:szCs w:val="24"/>
        </w:rPr>
        <w:t>et al</w:t>
      </w:r>
      <w:r w:rsidRPr="00AC2884">
        <w:rPr>
          <w:rFonts w:ascii="Times New Roman" w:hAnsi="Times New Roman"/>
          <w:sz w:val="24"/>
          <w:szCs w:val="24"/>
        </w:rPr>
        <w:t xml:space="preserve"> 2022).</w:t>
      </w:r>
      <w:r>
        <w:rPr>
          <w:rFonts w:ascii="Times New Roman" w:hAnsi="Times New Roman"/>
          <w:sz w:val="24"/>
          <w:szCs w:val="24"/>
        </w:rPr>
        <w:t xml:space="preserve"> </w:t>
      </w:r>
      <w:r w:rsidRPr="001C18FC">
        <w:rPr>
          <w:rFonts w:ascii="Times New Roman" w:hAnsi="Times New Roman"/>
          <w:sz w:val="24"/>
          <w:szCs w:val="24"/>
          <w:highlight w:val="yellow"/>
        </w:rPr>
        <w:t xml:space="preserve">The study underscores the importance of using ferns as natural </w:t>
      </w:r>
      <w:proofErr w:type="spellStart"/>
      <w:r w:rsidRPr="001C18FC">
        <w:rPr>
          <w:rFonts w:ascii="Times New Roman" w:hAnsi="Times New Roman"/>
          <w:sz w:val="24"/>
          <w:szCs w:val="24"/>
          <w:highlight w:val="yellow"/>
        </w:rPr>
        <w:t>biomonitors</w:t>
      </w:r>
      <w:proofErr w:type="spellEnd"/>
      <w:r w:rsidRPr="001C18FC">
        <w:rPr>
          <w:rFonts w:ascii="Times New Roman" w:hAnsi="Times New Roman"/>
          <w:sz w:val="24"/>
          <w:szCs w:val="24"/>
          <w:highlight w:val="yellow"/>
        </w:rPr>
        <w:t xml:space="preserve"> for air pollution assessment. The high bioaccumulation of heavy metals in fern tissues, particularly at </w:t>
      </w:r>
      <w:proofErr w:type="spellStart"/>
      <w:r w:rsidRPr="001C18FC">
        <w:rPr>
          <w:rFonts w:ascii="Times New Roman" w:hAnsi="Times New Roman"/>
          <w:sz w:val="24"/>
          <w:szCs w:val="24"/>
          <w:highlight w:val="yellow"/>
        </w:rPr>
        <w:t>Atabong</w:t>
      </w:r>
      <w:proofErr w:type="spellEnd"/>
      <w:r w:rsidRPr="001C18FC">
        <w:rPr>
          <w:rFonts w:ascii="Times New Roman" w:hAnsi="Times New Roman"/>
          <w:sz w:val="24"/>
          <w:szCs w:val="24"/>
          <w:highlight w:val="yellow"/>
        </w:rPr>
        <w:t xml:space="preserve"> and Marina, highlights ongoing industrial pollution risks in </w:t>
      </w:r>
      <w:proofErr w:type="spellStart"/>
      <w:r w:rsidRPr="001C18FC">
        <w:rPr>
          <w:rFonts w:ascii="Times New Roman" w:hAnsi="Times New Roman"/>
          <w:sz w:val="24"/>
          <w:szCs w:val="24"/>
          <w:highlight w:val="yellow"/>
        </w:rPr>
        <w:t>Eket</w:t>
      </w:r>
      <w:proofErr w:type="spellEnd"/>
      <w:r w:rsidRPr="001C18FC">
        <w:rPr>
          <w:rFonts w:ascii="Times New Roman" w:hAnsi="Times New Roman"/>
          <w:sz w:val="24"/>
          <w:szCs w:val="24"/>
          <w:highlight w:val="yellow"/>
        </w:rPr>
        <w:t xml:space="preserve"> wetlands. The differential uptake of metals among species provides insights into their specific pollution tolerance and </w:t>
      </w:r>
      <w:proofErr w:type="spellStart"/>
      <w:r w:rsidRPr="001C18FC">
        <w:rPr>
          <w:rFonts w:ascii="Times New Roman" w:hAnsi="Times New Roman"/>
          <w:sz w:val="24"/>
          <w:szCs w:val="24"/>
          <w:highlight w:val="yellow"/>
        </w:rPr>
        <w:t>bioindicator</w:t>
      </w:r>
      <w:proofErr w:type="spellEnd"/>
      <w:r w:rsidRPr="001C18FC">
        <w:rPr>
          <w:rFonts w:ascii="Times New Roman" w:hAnsi="Times New Roman"/>
          <w:sz w:val="24"/>
          <w:szCs w:val="24"/>
          <w:highlight w:val="yellow"/>
        </w:rPr>
        <w:t xml:space="preserve"> potential of these epiphytes (</w:t>
      </w:r>
      <w:proofErr w:type="spellStart"/>
      <w:r>
        <w:rPr>
          <w:rFonts w:ascii="Times New Roman" w:hAnsi="Times New Roman"/>
          <w:sz w:val="24"/>
          <w:szCs w:val="24"/>
          <w:highlight w:val="yellow"/>
        </w:rPr>
        <w:t>Dhir</w:t>
      </w:r>
      <w:proofErr w:type="spellEnd"/>
      <w:r>
        <w:rPr>
          <w:rFonts w:ascii="Times New Roman" w:hAnsi="Times New Roman"/>
          <w:sz w:val="24"/>
          <w:szCs w:val="24"/>
          <w:highlight w:val="yellow"/>
        </w:rPr>
        <w:t xml:space="preserve">, 2018 </w:t>
      </w:r>
      <w:r w:rsidRPr="001C18FC">
        <w:rPr>
          <w:rFonts w:ascii="Times New Roman" w:hAnsi="Times New Roman"/>
          <w:sz w:val="24"/>
          <w:szCs w:val="24"/>
          <w:highlight w:val="yellow"/>
        </w:rPr>
        <w:t xml:space="preserve">Kumar </w:t>
      </w:r>
      <w:r w:rsidRPr="001C18FC">
        <w:rPr>
          <w:rFonts w:ascii="Times New Roman" w:hAnsi="Times New Roman"/>
          <w:i/>
          <w:sz w:val="24"/>
          <w:szCs w:val="24"/>
          <w:highlight w:val="yellow"/>
        </w:rPr>
        <w:t>et al.</w:t>
      </w:r>
      <w:r w:rsidRPr="001C18FC">
        <w:rPr>
          <w:rFonts w:ascii="Times New Roman" w:hAnsi="Times New Roman"/>
          <w:sz w:val="24"/>
          <w:szCs w:val="24"/>
          <w:highlight w:val="yellow"/>
        </w:rPr>
        <w:t xml:space="preserve"> 2020; </w:t>
      </w:r>
      <w:r>
        <w:rPr>
          <w:rFonts w:ascii="Times New Roman" w:hAnsi="Times New Roman"/>
          <w:sz w:val="24"/>
          <w:szCs w:val="24"/>
          <w:highlight w:val="yellow"/>
        </w:rPr>
        <w:t xml:space="preserve">Diaz, 2021; </w:t>
      </w:r>
      <w:r w:rsidRPr="001C18FC">
        <w:rPr>
          <w:rFonts w:ascii="Times New Roman" w:hAnsi="Times New Roman"/>
          <w:sz w:val="24"/>
          <w:szCs w:val="24"/>
          <w:highlight w:val="yellow"/>
        </w:rPr>
        <w:t xml:space="preserve">Varela </w:t>
      </w:r>
      <w:r w:rsidRPr="001C18FC">
        <w:rPr>
          <w:rFonts w:ascii="Times New Roman" w:hAnsi="Times New Roman"/>
          <w:i/>
          <w:sz w:val="24"/>
          <w:szCs w:val="24"/>
          <w:highlight w:val="yellow"/>
        </w:rPr>
        <w:t>et al</w:t>
      </w:r>
      <w:r w:rsidRPr="001C18FC">
        <w:rPr>
          <w:rFonts w:ascii="Times New Roman" w:hAnsi="Times New Roman"/>
          <w:sz w:val="24"/>
          <w:szCs w:val="24"/>
          <w:highlight w:val="yellow"/>
        </w:rPr>
        <w:t xml:space="preserve">. 2023). </w:t>
      </w:r>
    </w:p>
    <w:p w:rsidR="00D55FC1" w:rsidRPr="00AC2884" w:rsidRDefault="00D55FC1" w:rsidP="00D55FC1">
      <w:pPr>
        <w:jc w:val="both"/>
        <w:rPr>
          <w:rFonts w:ascii="Times New Roman" w:hAnsi="Times New Roman"/>
          <w:b/>
          <w:sz w:val="24"/>
          <w:szCs w:val="24"/>
        </w:rPr>
      </w:pPr>
      <w:r w:rsidRPr="00AC2884">
        <w:rPr>
          <w:rFonts w:ascii="Times New Roman" w:hAnsi="Times New Roman"/>
          <w:b/>
          <w:sz w:val="24"/>
          <w:szCs w:val="24"/>
        </w:rPr>
        <w:t>Conclusion</w:t>
      </w:r>
    </w:p>
    <w:p w:rsidR="00D55FC1" w:rsidRPr="00AC2884" w:rsidRDefault="00D55FC1" w:rsidP="00D55FC1">
      <w:pPr>
        <w:jc w:val="both"/>
        <w:rPr>
          <w:rFonts w:ascii="Times New Roman" w:hAnsi="Times New Roman"/>
          <w:sz w:val="24"/>
          <w:szCs w:val="24"/>
        </w:rPr>
      </w:pPr>
      <w:r w:rsidRPr="00AC2884">
        <w:rPr>
          <w:rFonts w:ascii="Times New Roman" w:hAnsi="Times New Roman"/>
          <w:sz w:val="24"/>
          <w:szCs w:val="24"/>
        </w:rPr>
        <w:t xml:space="preserve">This study demonstrates that epiphytic flora serve as effective indicators of atmospheric heavy metal contamination in </w:t>
      </w:r>
      <w:proofErr w:type="spellStart"/>
      <w:r w:rsidRPr="00AC2884">
        <w:rPr>
          <w:rFonts w:ascii="Times New Roman" w:hAnsi="Times New Roman"/>
          <w:sz w:val="24"/>
          <w:szCs w:val="24"/>
        </w:rPr>
        <w:t>Eket</w:t>
      </w:r>
      <w:proofErr w:type="spellEnd"/>
      <w:r w:rsidRPr="00AC2884">
        <w:rPr>
          <w:rFonts w:ascii="Times New Roman" w:hAnsi="Times New Roman"/>
          <w:sz w:val="24"/>
          <w:szCs w:val="24"/>
        </w:rPr>
        <w:t xml:space="preserve"> wetlands. Seasonal and spatial variations in metal accumulation patterns emphasize the need for continuous biomonitoring to track environmental changes and mitigate pollution risks. The observed bioaccumulation trends provide a baseline for future air quality assessments and support policy frameworks for pollution control in wetland regions.</w:t>
      </w:r>
      <w:r>
        <w:rPr>
          <w:rFonts w:ascii="Times New Roman" w:hAnsi="Times New Roman"/>
          <w:sz w:val="24"/>
          <w:szCs w:val="24"/>
        </w:rPr>
        <w:t xml:space="preserve"> </w:t>
      </w:r>
    </w:p>
    <w:p w:rsidR="00D55FC1" w:rsidRPr="00AC2884" w:rsidRDefault="00D55FC1" w:rsidP="00D55FC1">
      <w:pPr>
        <w:rPr>
          <w:rFonts w:ascii="Times New Roman" w:hAnsi="Times New Roman"/>
          <w:b/>
          <w:highlight w:val="yellow"/>
        </w:rPr>
      </w:pPr>
      <w:r w:rsidRPr="00AC2884">
        <w:rPr>
          <w:rFonts w:ascii="Times New Roman" w:hAnsi="Times New Roman"/>
          <w:b/>
          <w:highlight w:val="yellow"/>
        </w:rPr>
        <w:t>Disclaimer (Artificial intelligence)</w:t>
      </w:r>
    </w:p>
    <w:p w:rsidR="00D55FC1" w:rsidRDefault="00D55FC1" w:rsidP="00D55FC1">
      <w:pPr>
        <w:rPr>
          <w:rFonts w:ascii="Times New Roman" w:hAnsi="Times New Roman"/>
          <w:highlight w:val="yellow"/>
        </w:rPr>
      </w:pPr>
      <w:r w:rsidRPr="00AC2884">
        <w:rPr>
          <w:rFonts w:ascii="Times New Roman" w:hAnsi="Times New Roman"/>
          <w:highlight w:val="yellow"/>
        </w:rPr>
        <w:t>Author(s) hereby declare that NO generative AI technologies such as Large Language Models (</w:t>
      </w:r>
      <w:proofErr w:type="spellStart"/>
      <w:r w:rsidRPr="00AC2884">
        <w:rPr>
          <w:rFonts w:ascii="Times New Roman" w:hAnsi="Times New Roman"/>
          <w:highlight w:val="yellow"/>
        </w:rPr>
        <w:t>ChatGPT</w:t>
      </w:r>
      <w:proofErr w:type="spellEnd"/>
      <w:r w:rsidRPr="00AC2884">
        <w:rPr>
          <w:rFonts w:ascii="Times New Roman" w:hAnsi="Times New Roman"/>
          <w:highlight w:val="yellow"/>
        </w:rPr>
        <w:t xml:space="preserve">, COPILOT, etc.) and text-to-image generators have been used during the writing or editing of this manuscript. </w:t>
      </w:r>
    </w:p>
    <w:p w:rsidR="00D55FC1" w:rsidRPr="00AC2884" w:rsidRDefault="00D55FC1" w:rsidP="00D55FC1">
      <w:pPr>
        <w:rPr>
          <w:rFonts w:ascii="Times New Roman" w:hAnsi="Times New Roman"/>
          <w:b/>
          <w:highlight w:val="yellow"/>
        </w:rPr>
      </w:pPr>
      <w:r w:rsidRPr="00AC2884">
        <w:rPr>
          <w:rFonts w:ascii="Times New Roman" w:hAnsi="Times New Roman"/>
          <w:b/>
          <w:highlight w:val="yellow"/>
        </w:rPr>
        <w:t>Competing Interest</w:t>
      </w:r>
    </w:p>
    <w:p w:rsidR="00D55FC1" w:rsidRPr="00AC2884" w:rsidRDefault="00D55FC1" w:rsidP="00D55FC1">
      <w:pPr>
        <w:rPr>
          <w:rFonts w:ascii="Times New Roman" w:hAnsi="Times New Roman"/>
          <w:highlight w:val="yellow"/>
        </w:rPr>
      </w:pPr>
      <w:r>
        <w:rPr>
          <w:rFonts w:ascii="Times New Roman" w:hAnsi="Times New Roman"/>
          <w:highlight w:val="yellow"/>
        </w:rPr>
        <w:t xml:space="preserve">Authors have declared no competing interest exist.  </w:t>
      </w:r>
    </w:p>
    <w:p w:rsidR="00D55FC1" w:rsidRDefault="00D55FC1" w:rsidP="00D55FC1">
      <w:pPr>
        <w:jc w:val="center"/>
        <w:rPr>
          <w:rFonts w:ascii="Times New Roman" w:hAnsi="Times New Roman"/>
          <w:b/>
          <w:sz w:val="24"/>
          <w:szCs w:val="24"/>
        </w:rPr>
      </w:pPr>
    </w:p>
    <w:p w:rsidR="00D55FC1" w:rsidRPr="00AC2884" w:rsidRDefault="00D55FC1" w:rsidP="00D55FC1">
      <w:pPr>
        <w:jc w:val="center"/>
        <w:rPr>
          <w:rFonts w:ascii="Times New Roman" w:hAnsi="Times New Roman"/>
          <w:b/>
          <w:sz w:val="24"/>
          <w:szCs w:val="24"/>
        </w:rPr>
      </w:pPr>
      <w:r w:rsidRPr="00AC2884">
        <w:rPr>
          <w:rFonts w:ascii="Times New Roman" w:hAnsi="Times New Roman"/>
          <w:b/>
          <w:sz w:val="24"/>
          <w:szCs w:val="24"/>
        </w:rPr>
        <w:t>REFERENCES</w:t>
      </w:r>
    </w:p>
    <w:p w:rsidR="00D55FC1" w:rsidRPr="00AC2884" w:rsidRDefault="00D55FC1" w:rsidP="00D55FC1">
      <w:pPr>
        <w:pStyle w:val="NormalWeb"/>
        <w:spacing w:before="0" w:beforeAutospacing="0" w:after="0" w:afterAutospacing="0"/>
        <w:ind w:left="720" w:hanging="720"/>
        <w:jc w:val="both"/>
      </w:pPr>
      <w:r>
        <w:t>AKSG (</w:t>
      </w:r>
      <w:r w:rsidRPr="00AC2884">
        <w:rPr>
          <w:highlight w:val="yellow"/>
        </w:rPr>
        <w:t>2017</w:t>
      </w:r>
      <w:r w:rsidRPr="00AC2884">
        <w:t xml:space="preserve">) Geography and Location about </w:t>
      </w:r>
      <w:proofErr w:type="spellStart"/>
      <w:r w:rsidRPr="00AC2884">
        <w:t>Akwa</w:t>
      </w:r>
      <w:proofErr w:type="spellEnd"/>
      <w:r w:rsidRPr="00AC2884">
        <w:t xml:space="preserve"> </w:t>
      </w:r>
      <w:proofErr w:type="spellStart"/>
      <w:r w:rsidRPr="00AC2884">
        <w:t>Ibom</w:t>
      </w:r>
      <w:proofErr w:type="spellEnd"/>
      <w:r w:rsidRPr="00AC2884">
        <w:t xml:space="preserve"> State. </w:t>
      </w:r>
      <w:proofErr w:type="gramStart"/>
      <w:r w:rsidRPr="00AC2884">
        <w:t>www.akssgonline.com</w:t>
      </w:r>
      <w:proofErr w:type="gramEnd"/>
      <w:r w:rsidRPr="00AC2884">
        <w:t>. Retrieved 14-12-2017.</w:t>
      </w:r>
    </w:p>
    <w:p w:rsidR="00D55FC1" w:rsidRPr="00AC2884" w:rsidRDefault="00D55FC1" w:rsidP="00D55FC1">
      <w:pPr>
        <w:pStyle w:val="NormalWeb"/>
        <w:spacing w:before="0" w:beforeAutospacing="0" w:after="0" w:afterAutospacing="0"/>
        <w:ind w:left="720" w:hanging="720"/>
        <w:jc w:val="both"/>
      </w:pPr>
    </w:p>
    <w:p w:rsidR="00D55FC1" w:rsidRDefault="00D55FC1" w:rsidP="00D55FC1">
      <w:pPr>
        <w:pStyle w:val="NormalWeb"/>
        <w:spacing w:before="0" w:beforeAutospacing="0" w:after="0" w:afterAutospacing="0"/>
        <w:ind w:left="720" w:hanging="720"/>
        <w:jc w:val="both"/>
        <w:rPr>
          <w:rStyle w:val="url"/>
          <w:rFonts w:eastAsia="SimSun"/>
        </w:rPr>
      </w:pPr>
      <w:r w:rsidRPr="00AC2884">
        <w:t xml:space="preserve">Ancheta, M. H., </w:t>
      </w:r>
      <w:proofErr w:type="spellStart"/>
      <w:r w:rsidRPr="00AC2884">
        <w:t>Quimado</w:t>
      </w:r>
      <w:proofErr w:type="spellEnd"/>
      <w:r w:rsidRPr="00AC2884">
        <w:t xml:space="preserve">, M. O., </w:t>
      </w:r>
      <w:proofErr w:type="spellStart"/>
      <w:r w:rsidRPr="00AC2884">
        <w:t>Tiburan</w:t>
      </w:r>
      <w:proofErr w:type="spellEnd"/>
      <w:r w:rsidRPr="00AC2884">
        <w:t xml:space="preserve">, C. L., Jr, </w:t>
      </w:r>
      <w:proofErr w:type="spellStart"/>
      <w:r w:rsidRPr="00AC2884">
        <w:t>Doronila</w:t>
      </w:r>
      <w:proofErr w:type="spellEnd"/>
      <w:r w:rsidRPr="00AC2884">
        <w:t xml:space="preserve">, A., &amp; Fernando, E. S. (2020). Copper and arsenic accumulation of </w:t>
      </w:r>
      <w:proofErr w:type="spellStart"/>
      <w:r w:rsidRPr="00AC2884">
        <w:t>Pityrogramma</w:t>
      </w:r>
      <w:proofErr w:type="spellEnd"/>
      <w:r w:rsidRPr="00AC2884">
        <w:t xml:space="preserve"> </w:t>
      </w:r>
      <w:proofErr w:type="spellStart"/>
      <w:r w:rsidRPr="00AC2884">
        <w:t>calomelanos</w:t>
      </w:r>
      <w:proofErr w:type="spellEnd"/>
      <w:r w:rsidRPr="00AC2884">
        <w:t xml:space="preserve">, </w:t>
      </w:r>
      <w:proofErr w:type="spellStart"/>
      <w:r w:rsidRPr="00AC2884">
        <w:t>Nephrolepis</w:t>
      </w:r>
      <w:proofErr w:type="spellEnd"/>
      <w:r w:rsidRPr="00AC2884">
        <w:t xml:space="preserve"> </w:t>
      </w:r>
      <w:proofErr w:type="spellStart"/>
      <w:r w:rsidRPr="00AC2884">
        <w:t>biserrata</w:t>
      </w:r>
      <w:proofErr w:type="spellEnd"/>
      <w:r w:rsidRPr="00AC2884">
        <w:t xml:space="preserve">, and </w:t>
      </w:r>
      <w:proofErr w:type="spellStart"/>
      <w:r w:rsidRPr="00AC2884">
        <w:t>Cynodon</w:t>
      </w:r>
      <w:proofErr w:type="spellEnd"/>
      <w:r w:rsidRPr="00AC2884">
        <w:t xml:space="preserve"> </w:t>
      </w:r>
      <w:proofErr w:type="spellStart"/>
      <w:r w:rsidRPr="00AC2884">
        <w:t>dactylon</w:t>
      </w:r>
      <w:proofErr w:type="spellEnd"/>
      <w:r w:rsidRPr="00AC2884">
        <w:t xml:space="preserve"> in Cu- and Au- mine tailings. </w:t>
      </w:r>
      <w:r w:rsidRPr="00AC2884">
        <w:rPr>
          <w:i/>
          <w:iCs/>
        </w:rPr>
        <w:t>Journal of Degraded and Mining Lands Management</w:t>
      </w:r>
      <w:r w:rsidRPr="00AC2884">
        <w:t xml:space="preserve">, </w:t>
      </w:r>
      <w:r w:rsidRPr="00AC2884">
        <w:rPr>
          <w:i/>
          <w:iCs/>
        </w:rPr>
        <w:t>7</w:t>
      </w:r>
      <w:r w:rsidRPr="00AC2884">
        <w:t xml:space="preserve">(3), 2201–2208. </w:t>
      </w:r>
      <w:hyperlink r:id="rId20" w:history="1">
        <w:r w:rsidRPr="00CA0946">
          <w:rPr>
            <w:rStyle w:val="Hyperlink"/>
            <w:rFonts w:eastAsia="SimSun"/>
          </w:rPr>
          <w:t>https://doi.org/10.15243/jdmlm.2020.073.2201</w:t>
        </w:r>
      </w:hyperlink>
    </w:p>
    <w:p w:rsidR="00D55FC1" w:rsidRDefault="00D55FC1" w:rsidP="00D55FC1">
      <w:pPr>
        <w:pStyle w:val="NormalWeb"/>
        <w:spacing w:before="0" w:beforeAutospacing="0" w:after="0" w:afterAutospacing="0"/>
        <w:ind w:left="720" w:hanging="720"/>
        <w:jc w:val="both"/>
        <w:rPr>
          <w:rStyle w:val="url"/>
          <w:rFonts w:eastAsia="SimSun"/>
        </w:rPr>
      </w:pPr>
    </w:p>
    <w:p w:rsidR="00D55FC1" w:rsidRPr="00D94550" w:rsidRDefault="00D55FC1" w:rsidP="00D55FC1">
      <w:pPr>
        <w:pStyle w:val="NormalWeb"/>
        <w:spacing w:before="0" w:beforeAutospacing="0" w:after="0" w:afterAutospacing="0"/>
        <w:ind w:left="720" w:hanging="720"/>
        <w:jc w:val="both"/>
      </w:pPr>
      <w:proofErr w:type="spellStart"/>
      <w:r w:rsidRPr="00D94550">
        <w:rPr>
          <w:rFonts w:eastAsia="Times New Roman+FPEF"/>
          <w:color w:val="000000"/>
          <w:highlight w:val="yellow"/>
        </w:rPr>
        <w:t>Anwana</w:t>
      </w:r>
      <w:proofErr w:type="spellEnd"/>
      <w:r w:rsidRPr="00D94550">
        <w:rPr>
          <w:rFonts w:eastAsia="Times New Roman+FPEF"/>
          <w:color w:val="000000"/>
          <w:highlight w:val="yellow"/>
        </w:rPr>
        <w:t xml:space="preserve">, E. D., </w:t>
      </w:r>
      <w:proofErr w:type="spellStart"/>
      <w:proofErr w:type="gramStart"/>
      <w:r w:rsidRPr="00D94550">
        <w:rPr>
          <w:rFonts w:eastAsia="Times New Roman+FPEF"/>
          <w:color w:val="000000"/>
          <w:highlight w:val="yellow"/>
        </w:rPr>
        <w:t>Ita</w:t>
      </w:r>
      <w:proofErr w:type="spellEnd"/>
      <w:proofErr w:type="gramEnd"/>
      <w:r w:rsidRPr="00D94550">
        <w:rPr>
          <w:rFonts w:eastAsia="Times New Roman+FPEF"/>
          <w:color w:val="000000"/>
          <w:highlight w:val="yellow"/>
        </w:rPr>
        <w:t xml:space="preserve">, R. E. and </w:t>
      </w:r>
      <w:proofErr w:type="spellStart"/>
      <w:r w:rsidRPr="00D94550">
        <w:rPr>
          <w:rFonts w:eastAsia="Times New Roman+FPEF"/>
          <w:color w:val="000000"/>
          <w:highlight w:val="yellow"/>
        </w:rPr>
        <w:t>Mbong</w:t>
      </w:r>
      <w:proofErr w:type="spellEnd"/>
      <w:r w:rsidRPr="00D94550">
        <w:rPr>
          <w:rFonts w:eastAsia="Times New Roman+FPEF"/>
          <w:color w:val="000000"/>
          <w:highlight w:val="yellow"/>
        </w:rPr>
        <w:t xml:space="preserve">, E. O. (2018). </w:t>
      </w:r>
      <w:r w:rsidRPr="00D94550">
        <w:rPr>
          <w:rFonts w:eastAsia="Times New Roman+FPEF"/>
          <w:bCs/>
          <w:color w:val="000000"/>
          <w:highlight w:val="yellow"/>
        </w:rPr>
        <w:t xml:space="preserve">Spatial Concentrations of Heavy Metals in Soils and Plants of a Landfill Site in </w:t>
      </w:r>
      <w:proofErr w:type="spellStart"/>
      <w:r w:rsidRPr="00D94550">
        <w:rPr>
          <w:rFonts w:eastAsia="Times New Roman+FPEF"/>
          <w:bCs/>
          <w:color w:val="000000"/>
          <w:highlight w:val="yellow"/>
        </w:rPr>
        <w:t>Uyo</w:t>
      </w:r>
      <w:proofErr w:type="spellEnd"/>
      <w:r w:rsidRPr="00D94550">
        <w:rPr>
          <w:rFonts w:eastAsia="Times New Roman+FPEF"/>
          <w:bCs/>
          <w:color w:val="000000"/>
          <w:highlight w:val="yellow"/>
        </w:rPr>
        <w:t xml:space="preserve">, </w:t>
      </w:r>
      <w:proofErr w:type="spellStart"/>
      <w:r w:rsidRPr="00D94550">
        <w:rPr>
          <w:rFonts w:eastAsia="Times New Roman+FPEF"/>
          <w:bCs/>
          <w:color w:val="000000"/>
          <w:highlight w:val="yellow"/>
        </w:rPr>
        <w:t>Akwa</w:t>
      </w:r>
      <w:proofErr w:type="spellEnd"/>
      <w:r w:rsidRPr="00D94550">
        <w:rPr>
          <w:rFonts w:eastAsia="Times New Roman+FPEF"/>
          <w:bCs/>
          <w:color w:val="000000"/>
          <w:highlight w:val="yellow"/>
        </w:rPr>
        <w:t xml:space="preserve"> </w:t>
      </w:r>
      <w:proofErr w:type="spellStart"/>
      <w:r w:rsidRPr="00D94550">
        <w:rPr>
          <w:rFonts w:eastAsia="Times New Roman+FPEF"/>
          <w:bCs/>
          <w:color w:val="000000"/>
          <w:highlight w:val="yellow"/>
        </w:rPr>
        <w:t>Ibom</w:t>
      </w:r>
      <w:proofErr w:type="spellEnd"/>
      <w:r w:rsidRPr="00D94550">
        <w:rPr>
          <w:rFonts w:eastAsia="Times New Roman+FPEF"/>
          <w:bCs/>
          <w:color w:val="000000"/>
          <w:highlight w:val="yellow"/>
        </w:rPr>
        <w:t xml:space="preserve"> State.</w:t>
      </w:r>
      <w:r w:rsidRPr="00D94550">
        <w:rPr>
          <w:rFonts w:eastAsia="Times New Roman+FPEF"/>
          <w:b/>
          <w:bCs/>
          <w:color w:val="000000"/>
          <w:highlight w:val="yellow"/>
        </w:rPr>
        <w:t xml:space="preserve"> </w:t>
      </w:r>
      <w:r w:rsidRPr="00D94550">
        <w:rPr>
          <w:rFonts w:eastAsia="Times New Roman+FPEF"/>
          <w:i/>
          <w:iCs/>
          <w:color w:val="000000"/>
          <w:highlight w:val="yellow"/>
        </w:rPr>
        <w:t xml:space="preserve">Cancer Biology, </w:t>
      </w:r>
      <w:r w:rsidRPr="00D94550">
        <w:rPr>
          <w:rFonts w:eastAsia="Times New Roman+FPEF"/>
          <w:color w:val="000000"/>
          <w:highlight w:val="yellow"/>
        </w:rPr>
        <w:t>8 (1):144 -149.</w:t>
      </w:r>
    </w:p>
    <w:p w:rsidR="00D55FC1" w:rsidRPr="00AC2884" w:rsidRDefault="00D55FC1" w:rsidP="00D55FC1">
      <w:pPr>
        <w:tabs>
          <w:tab w:val="left" w:pos="180"/>
        </w:tabs>
        <w:ind w:left="720" w:hanging="720"/>
        <w:jc w:val="both"/>
        <w:rPr>
          <w:rFonts w:ascii="Times New Roman" w:eastAsia="Calibri" w:hAnsi="Times New Roman"/>
          <w:sz w:val="24"/>
          <w:szCs w:val="24"/>
        </w:rPr>
      </w:pPr>
      <w:proofErr w:type="spellStart"/>
      <w:r w:rsidRPr="00AC2884">
        <w:rPr>
          <w:rFonts w:ascii="Times New Roman" w:eastAsia="Calibri" w:hAnsi="Times New Roman"/>
          <w:sz w:val="24"/>
          <w:szCs w:val="24"/>
        </w:rPr>
        <w:t>Anwana</w:t>
      </w:r>
      <w:proofErr w:type="spellEnd"/>
      <w:r w:rsidRPr="00AC2884">
        <w:rPr>
          <w:rFonts w:ascii="Times New Roman" w:eastAsia="Calibri" w:hAnsi="Times New Roman"/>
          <w:sz w:val="24"/>
          <w:szCs w:val="24"/>
        </w:rPr>
        <w:t xml:space="preserve">, E. D., </w:t>
      </w:r>
      <w:proofErr w:type="spellStart"/>
      <w:r w:rsidRPr="00AC2884">
        <w:rPr>
          <w:rFonts w:ascii="Times New Roman" w:eastAsia="Calibri" w:hAnsi="Times New Roman"/>
          <w:sz w:val="24"/>
          <w:szCs w:val="24"/>
        </w:rPr>
        <w:t>Mbong</w:t>
      </w:r>
      <w:proofErr w:type="spellEnd"/>
      <w:r w:rsidRPr="00AC2884">
        <w:rPr>
          <w:rFonts w:ascii="Times New Roman" w:eastAsia="Calibri" w:hAnsi="Times New Roman"/>
          <w:sz w:val="24"/>
          <w:szCs w:val="24"/>
        </w:rPr>
        <w:t xml:space="preserve">, E. O and </w:t>
      </w:r>
      <w:proofErr w:type="spellStart"/>
      <w:r w:rsidRPr="00AC2884">
        <w:rPr>
          <w:rFonts w:ascii="Times New Roman" w:eastAsia="Calibri" w:hAnsi="Times New Roman"/>
          <w:sz w:val="24"/>
          <w:szCs w:val="24"/>
        </w:rPr>
        <w:t>Etim</w:t>
      </w:r>
      <w:proofErr w:type="spellEnd"/>
      <w:r w:rsidRPr="00AC2884">
        <w:rPr>
          <w:rFonts w:ascii="Times New Roman" w:eastAsia="Calibri" w:hAnsi="Times New Roman"/>
          <w:sz w:val="24"/>
          <w:szCs w:val="24"/>
        </w:rPr>
        <w:t xml:space="preserve">, N. (2020). Trends in </w:t>
      </w:r>
      <w:proofErr w:type="spellStart"/>
      <w:r w:rsidRPr="00AC2884">
        <w:rPr>
          <w:rFonts w:ascii="Times New Roman" w:eastAsia="Calibri" w:hAnsi="Times New Roman"/>
          <w:sz w:val="24"/>
          <w:szCs w:val="24"/>
        </w:rPr>
        <w:t>Macrophyte</w:t>
      </w:r>
      <w:proofErr w:type="spellEnd"/>
      <w:r w:rsidRPr="00AC2884">
        <w:rPr>
          <w:rFonts w:ascii="Times New Roman" w:eastAsia="Calibri" w:hAnsi="Times New Roman"/>
          <w:sz w:val="24"/>
          <w:szCs w:val="24"/>
        </w:rPr>
        <w:t xml:space="preserve"> Diversity in Anthropogenic Perturbed Lentic ecosystems within </w:t>
      </w:r>
      <w:proofErr w:type="spellStart"/>
      <w:r w:rsidRPr="00AC2884">
        <w:rPr>
          <w:rFonts w:ascii="Times New Roman" w:eastAsia="Calibri" w:hAnsi="Times New Roman"/>
          <w:sz w:val="24"/>
          <w:szCs w:val="24"/>
        </w:rPr>
        <w:t>Uyo</w:t>
      </w:r>
      <w:proofErr w:type="spellEnd"/>
      <w:r w:rsidRPr="00AC2884">
        <w:rPr>
          <w:rFonts w:ascii="Times New Roman" w:eastAsia="Calibri" w:hAnsi="Times New Roman"/>
          <w:sz w:val="24"/>
          <w:szCs w:val="24"/>
        </w:rPr>
        <w:t xml:space="preserve"> Metropolis. </w:t>
      </w:r>
      <w:r w:rsidRPr="00AC2884">
        <w:rPr>
          <w:rFonts w:ascii="Times New Roman" w:eastAsia="Calibri" w:hAnsi="Times New Roman"/>
          <w:i/>
          <w:sz w:val="24"/>
          <w:szCs w:val="24"/>
        </w:rPr>
        <w:t>Journal of Environmental and Waste Management,</w:t>
      </w:r>
      <w:r w:rsidRPr="00AC2884">
        <w:rPr>
          <w:rFonts w:ascii="Times New Roman" w:eastAsia="Calibri" w:hAnsi="Times New Roman"/>
          <w:sz w:val="24"/>
          <w:szCs w:val="24"/>
        </w:rPr>
        <w:t xml:space="preserve"> 7(1): 339 – 344.</w:t>
      </w:r>
    </w:p>
    <w:p w:rsidR="00D55FC1" w:rsidRPr="00AC2884" w:rsidRDefault="00D55FC1" w:rsidP="00D55FC1">
      <w:pPr>
        <w:pStyle w:val="NormalWeb"/>
        <w:spacing w:before="0" w:beforeAutospacing="0" w:after="0" w:afterAutospacing="0"/>
        <w:ind w:left="720" w:hanging="720"/>
        <w:jc w:val="both"/>
      </w:pPr>
      <w:proofErr w:type="spellStart"/>
      <w:r w:rsidRPr="00AC2884">
        <w:lastRenderedPageBreak/>
        <w:t>Arisekar</w:t>
      </w:r>
      <w:proofErr w:type="spellEnd"/>
      <w:r w:rsidRPr="00AC2884">
        <w:t xml:space="preserve">, U., </w:t>
      </w:r>
      <w:proofErr w:type="spellStart"/>
      <w:r w:rsidRPr="00AC2884">
        <w:t>Shakila</w:t>
      </w:r>
      <w:proofErr w:type="spellEnd"/>
      <w:r w:rsidRPr="00AC2884">
        <w:t xml:space="preserve">, R. J., </w:t>
      </w:r>
      <w:proofErr w:type="spellStart"/>
      <w:r w:rsidRPr="00AC2884">
        <w:t>Shalini</w:t>
      </w:r>
      <w:proofErr w:type="spellEnd"/>
      <w:r w:rsidRPr="00AC2884">
        <w:t xml:space="preserve">, R., </w:t>
      </w:r>
      <w:proofErr w:type="spellStart"/>
      <w:r w:rsidRPr="00AC2884">
        <w:t>Jeyasekaran</w:t>
      </w:r>
      <w:proofErr w:type="spellEnd"/>
      <w:r w:rsidRPr="00AC2884">
        <w:t xml:space="preserve">, G., </w:t>
      </w:r>
      <w:proofErr w:type="spellStart"/>
      <w:r w:rsidRPr="00AC2884">
        <w:t>Sivaraman</w:t>
      </w:r>
      <w:proofErr w:type="spellEnd"/>
      <w:r w:rsidRPr="00AC2884">
        <w:t xml:space="preserve">, B., &amp; Surya, T. (2021). Heavy metal concentrations in the </w:t>
      </w:r>
      <w:proofErr w:type="spellStart"/>
      <w:r w:rsidRPr="00AC2884">
        <w:t>macroalgae</w:t>
      </w:r>
      <w:proofErr w:type="spellEnd"/>
      <w:r w:rsidRPr="00AC2884">
        <w:t xml:space="preserve">, seagrasses, mangroves, and crabs collected from the </w:t>
      </w:r>
      <w:proofErr w:type="spellStart"/>
      <w:r w:rsidRPr="00AC2884">
        <w:t>Tuticorin</w:t>
      </w:r>
      <w:proofErr w:type="spellEnd"/>
      <w:r w:rsidRPr="00AC2884">
        <w:t xml:space="preserve"> coast (Hare Island), Gulf of </w:t>
      </w:r>
      <w:proofErr w:type="spellStart"/>
      <w:r w:rsidRPr="00AC2884">
        <w:t>Mannar</w:t>
      </w:r>
      <w:proofErr w:type="spellEnd"/>
      <w:r w:rsidRPr="00AC2884">
        <w:t xml:space="preserve">, South India. </w:t>
      </w:r>
      <w:r w:rsidRPr="00AC2884">
        <w:rPr>
          <w:i/>
          <w:iCs/>
        </w:rPr>
        <w:t>Marine Pollution Bulletin</w:t>
      </w:r>
      <w:r w:rsidRPr="00AC2884">
        <w:t xml:space="preserve">, </w:t>
      </w:r>
      <w:r w:rsidRPr="00AC2884">
        <w:rPr>
          <w:i/>
          <w:iCs/>
        </w:rPr>
        <w:t>163</w:t>
      </w:r>
      <w:r w:rsidRPr="00AC2884">
        <w:t xml:space="preserve">, 111971. </w:t>
      </w:r>
      <w:r w:rsidRPr="00AC2884">
        <w:rPr>
          <w:rStyle w:val="url"/>
          <w:rFonts w:eastAsia="SimSun"/>
        </w:rPr>
        <w:t>https://doi.org/10.1016/j.marpolbul.2021.111971</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rPr>
          <w:rFonts w:eastAsia="Calibri"/>
          <w:sz w:val="22"/>
        </w:rPr>
      </w:pPr>
      <w:proofErr w:type="spellStart"/>
      <w:r w:rsidRPr="00AC2884">
        <w:rPr>
          <w:szCs w:val="27"/>
          <w:shd w:val="clear" w:color="auto" w:fill="FFFFFF"/>
        </w:rPr>
        <w:t>Baban</w:t>
      </w:r>
      <w:proofErr w:type="spellEnd"/>
      <w:r w:rsidRPr="00AC2884">
        <w:rPr>
          <w:szCs w:val="27"/>
          <w:shd w:val="clear" w:color="auto" w:fill="FFFFFF"/>
        </w:rPr>
        <w:t>, P. (2024). Study on Analysis of Variance in Statistics. </w:t>
      </w:r>
      <w:r w:rsidRPr="00AC2884">
        <w:rPr>
          <w:rStyle w:val="Emphasis"/>
          <w:szCs w:val="27"/>
          <w:bdr w:val="single" w:sz="2" w:space="0" w:color="DEE0E3" w:frame="1"/>
          <w:shd w:val="clear" w:color="auto" w:fill="FFFFFF"/>
        </w:rPr>
        <w:t>International Journal of Advanced Research in Science, Communication and Technology</w:t>
      </w:r>
      <w:r w:rsidRPr="00AC2884">
        <w:rPr>
          <w:szCs w:val="27"/>
          <w:shd w:val="clear" w:color="auto" w:fill="FFFFFF"/>
        </w:rPr>
        <w:t>. https://doi.org/10.48175/ijarsct-22741.</w:t>
      </w:r>
    </w:p>
    <w:p w:rsidR="00D55FC1" w:rsidRPr="00AC2884" w:rsidRDefault="00D55FC1" w:rsidP="00D55FC1">
      <w:pPr>
        <w:pStyle w:val="NormalWeb"/>
        <w:spacing w:before="0" w:beforeAutospacing="0" w:after="0" w:afterAutospacing="0"/>
        <w:ind w:left="720" w:hanging="720"/>
        <w:jc w:val="both"/>
      </w:pPr>
      <w:proofErr w:type="spellStart"/>
      <w:r w:rsidRPr="00AC2884">
        <w:rPr>
          <w:rFonts w:eastAsia="Calibri"/>
        </w:rPr>
        <w:t>Bassey</w:t>
      </w:r>
      <w:proofErr w:type="spellEnd"/>
      <w:r w:rsidRPr="00AC2884">
        <w:rPr>
          <w:rFonts w:eastAsia="Calibri"/>
        </w:rPr>
        <w:t xml:space="preserve">, M. E., </w:t>
      </w:r>
      <w:proofErr w:type="spellStart"/>
      <w:r w:rsidRPr="00AC2884">
        <w:rPr>
          <w:rFonts w:eastAsia="Calibri"/>
        </w:rPr>
        <w:t>Anwana</w:t>
      </w:r>
      <w:proofErr w:type="spellEnd"/>
      <w:r w:rsidRPr="00AC2884">
        <w:rPr>
          <w:rFonts w:eastAsia="Calibri"/>
        </w:rPr>
        <w:t xml:space="preserve">, E. D., </w:t>
      </w:r>
      <w:proofErr w:type="spellStart"/>
      <w:r w:rsidRPr="00AC2884">
        <w:rPr>
          <w:rFonts w:eastAsia="Calibri"/>
        </w:rPr>
        <w:t>Mbong</w:t>
      </w:r>
      <w:proofErr w:type="spellEnd"/>
      <w:r w:rsidRPr="00AC2884">
        <w:rPr>
          <w:rFonts w:eastAsia="Calibri"/>
        </w:rPr>
        <w:t xml:space="preserve">, E. O. and </w:t>
      </w:r>
      <w:proofErr w:type="spellStart"/>
      <w:r w:rsidRPr="00AC2884">
        <w:rPr>
          <w:rFonts w:eastAsia="Calibri"/>
        </w:rPr>
        <w:t>Umoh</w:t>
      </w:r>
      <w:proofErr w:type="spellEnd"/>
      <w:r w:rsidRPr="00AC2884">
        <w:rPr>
          <w:rFonts w:eastAsia="Calibri"/>
        </w:rPr>
        <w:t xml:space="preserve">, O. T. (2023). Diversity and Distribution of Vascular Cryptogams in Relation to Elevation Gradient in </w:t>
      </w:r>
      <w:proofErr w:type="spellStart"/>
      <w:r w:rsidRPr="00AC2884">
        <w:rPr>
          <w:rFonts w:eastAsia="Calibri"/>
        </w:rPr>
        <w:t>Osomba</w:t>
      </w:r>
      <w:proofErr w:type="spellEnd"/>
      <w:r w:rsidRPr="00AC2884">
        <w:rPr>
          <w:rFonts w:eastAsia="Calibri"/>
        </w:rPr>
        <w:t xml:space="preserve"> Range off the Cross River National Park, Nigeria. Cross River State, Nigeria. </w:t>
      </w:r>
      <w:r w:rsidRPr="00AC2884">
        <w:rPr>
          <w:i/>
        </w:rPr>
        <w:t xml:space="preserve"> World Journal of Science and Technology,</w:t>
      </w:r>
      <w:r w:rsidRPr="00AC2884">
        <w:t xml:space="preserve"> 15(1): 26- 32.</w:t>
      </w:r>
    </w:p>
    <w:p w:rsidR="00D55FC1" w:rsidRPr="00AC2884" w:rsidRDefault="00D55FC1" w:rsidP="00D55FC1">
      <w:pPr>
        <w:pStyle w:val="NormalWeb"/>
        <w:spacing w:before="0" w:beforeAutospacing="0" w:after="0" w:afterAutospacing="0"/>
        <w:ind w:left="720" w:hanging="720"/>
        <w:jc w:val="both"/>
      </w:pPr>
    </w:p>
    <w:p w:rsidR="00D55FC1" w:rsidRDefault="00D55FC1" w:rsidP="00D55FC1">
      <w:pPr>
        <w:pStyle w:val="NormalWeb"/>
        <w:spacing w:before="0" w:beforeAutospacing="0" w:after="0" w:afterAutospacing="0"/>
        <w:ind w:left="720" w:hanging="720"/>
        <w:jc w:val="both"/>
      </w:pPr>
      <w:proofErr w:type="spellStart"/>
      <w:r w:rsidRPr="00AC2884">
        <w:t>Bassey</w:t>
      </w:r>
      <w:proofErr w:type="spellEnd"/>
      <w:r w:rsidRPr="00AC2884">
        <w:t xml:space="preserve">, M. E., </w:t>
      </w:r>
      <w:proofErr w:type="spellStart"/>
      <w:r w:rsidRPr="00AC2884">
        <w:t>Anwana</w:t>
      </w:r>
      <w:proofErr w:type="spellEnd"/>
      <w:r w:rsidRPr="00AC2884">
        <w:t xml:space="preserve">, E. D., </w:t>
      </w:r>
      <w:proofErr w:type="spellStart"/>
      <w:r w:rsidRPr="00AC2884">
        <w:t>Umoh</w:t>
      </w:r>
      <w:proofErr w:type="spellEnd"/>
      <w:r w:rsidRPr="00AC2884">
        <w:t xml:space="preserve">, O. T. and </w:t>
      </w:r>
      <w:proofErr w:type="spellStart"/>
      <w:r w:rsidRPr="00AC2884">
        <w:t>Mbong</w:t>
      </w:r>
      <w:proofErr w:type="spellEnd"/>
      <w:r w:rsidRPr="00AC2884">
        <w:t xml:space="preserve">, E. O. (2024). </w:t>
      </w:r>
      <w:proofErr w:type="spellStart"/>
      <w:r w:rsidRPr="00AC2884">
        <w:t>Pteridophytes</w:t>
      </w:r>
      <w:proofErr w:type="spellEnd"/>
      <w:r w:rsidRPr="00AC2884">
        <w:t xml:space="preserve"> and Lycophytes from </w:t>
      </w:r>
      <w:proofErr w:type="spellStart"/>
      <w:r w:rsidRPr="00AC2884">
        <w:t>Osomba</w:t>
      </w:r>
      <w:proofErr w:type="spellEnd"/>
      <w:r w:rsidRPr="00AC2884">
        <w:t xml:space="preserve"> Hills, Cross River National Park, Nigeria. </w:t>
      </w:r>
      <w:r w:rsidRPr="00AC2884">
        <w:rPr>
          <w:i/>
        </w:rPr>
        <w:t>Ceylon Journal of Science,</w:t>
      </w:r>
      <w:r>
        <w:t xml:space="preserve"> 53(2):219 -229.</w:t>
      </w:r>
    </w:p>
    <w:p w:rsidR="00D55FC1" w:rsidRDefault="00D55FC1" w:rsidP="00D55FC1">
      <w:pPr>
        <w:pStyle w:val="NormalWeb"/>
        <w:spacing w:before="0" w:beforeAutospacing="0" w:after="0" w:afterAutospacing="0"/>
        <w:ind w:left="720" w:hanging="720"/>
        <w:jc w:val="both"/>
        <w:rPr>
          <w:color w:val="212121"/>
          <w:shd w:val="clear" w:color="auto" w:fill="FFFFFF"/>
        </w:rPr>
      </w:pPr>
    </w:p>
    <w:p w:rsidR="00D55FC1" w:rsidRPr="00AC2884" w:rsidRDefault="00D55FC1" w:rsidP="00D55FC1">
      <w:pPr>
        <w:pStyle w:val="NormalWeb"/>
        <w:spacing w:before="0" w:beforeAutospacing="0" w:after="0" w:afterAutospacing="0"/>
        <w:ind w:left="720" w:hanging="720"/>
        <w:jc w:val="both"/>
        <w:rPr>
          <w:color w:val="212121"/>
          <w:shd w:val="clear" w:color="auto" w:fill="FFFFFF"/>
        </w:rPr>
      </w:pPr>
      <w:proofErr w:type="spellStart"/>
      <w:r w:rsidRPr="00AC2884">
        <w:rPr>
          <w:color w:val="212121"/>
          <w:shd w:val="clear" w:color="auto" w:fill="FFFFFF"/>
        </w:rPr>
        <w:t>Costanza</w:t>
      </w:r>
      <w:proofErr w:type="spellEnd"/>
      <w:r w:rsidRPr="00AC2884">
        <w:rPr>
          <w:color w:val="212121"/>
          <w:shd w:val="clear" w:color="auto" w:fill="FFFFFF"/>
        </w:rPr>
        <w:t xml:space="preserve">, J., Lynch D. G., </w:t>
      </w:r>
      <w:proofErr w:type="spellStart"/>
      <w:r w:rsidRPr="00AC2884">
        <w:rPr>
          <w:color w:val="212121"/>
          <w:shd w:val="clear" w:color="auto" w:fill="FFFFFF"/>
        </w:rPr>
        <w:t>Boethling</w:t>
      </w:r>
      <w:proofErr w:type="spellEnd"/>
      <w:proofErr w:type="gramStart"/>
      <w:r w:rsidRPr="00AC2884">
        <w:rPr>
          <w:color w:val="212121"/>
          <w:shd w:val="clear" w:color="auto" w:fill="FFFFFF"/>
        </w:rPr>
        <w:t>,  R</w:t>
      </w:r>
      <w:proofErr w:type="gramEnd"/>
      <w:r w:rsidRPr="00AC2884">
        <w:rPr>
          <w:color w:val="212121"/>
          <w:shd w:val="clear" w:color="auto" w:fill="FFFFFF"/>
        </w:rPr>
        <w:t xml:space="preserve">. S. and  </w:t>
      </w:r>
      <w:proofErr w:type="spellStart"/>
      <w:r w:rsidRPr="00AC2884">
        <w:rPr>
          <w:color w:val="212121"/>
          <w:shd w:val="clear" w:color="auto" w:fill="FFFFFF"/>
        </w:rPr>
        <w:t>Arnot</w:t>
      </w:r>
      <w:proofErr w:type="spellEnd"/>
      <w:r w:rsidRPr="00AC2884">
        <w:rPr>
          <w:color w:val="212121"/>
          <w:shd w:val="clear" w:color="auto" w:fill="FFFFFF"/>
        </w:rPr>
        <w:t xml:space="preserve"> J. A. (2012) Use of the bioaccumulation factor to screen chemicals for bioaccumulation potential. Environ </w:t>
      </w:r>
      <w:proofErr w:type="spellStart"/>
      <w:r w:rsidRPr="00AC2884">
        <w:rPr>
          <w:color w:val="212121"/>
          <w:shd w:val="clear" w:color="auto" w:fill="FFFFFF"/>
        </w:rPr>
        <w:t>Toxicol</w:t>
      </w:r>
      <w:proofErr w:type="spellEnd"/>
      <w:r w:rsidRPr="00AC2884">
        <w:rPr>
          <w:color w:val="212121"/>
          <w:shd w:val="clear" w:color="auto" w:fill="FFFFFF"/>
        </w:rPr>
        <w:t xml:space="preserve"> Chem., 31(10):2261-8. </w:t>
      </w:r>
      <w:proofErr w:type="spellStart"/>
      <w:proofErr w:type="gramStart"/>
      <w:r w:rsidRPr="00AC2884">
        <w:rPr>
          <w:color w:val="212121"/>
          <w:shd w:val="clear" w:color="auto" w:fill="FFFFFF"/>
        </w:rPr>
        <w:t>doi</w:t>
      </w:r>
      <w:proofErr w:type="spellEnd"/>
      <w:proofErr w:type="gramEnd"/>
      <w:r w:rsidRPr="00AC2884">
        <w:rPr>
          <w:color w:val="212121"/>
          <w:shd w:val="clear" w:color="auto" w:fill="FFFFFF"/>
        </w:rPr>
        <w:t xml:space="preserve">: 10.1002/etc.1944. </w:t>
      </w:r>
      <w:proofErr w:type="spellStart"/>
      <w:r w:rsidRPr="00AC2884">
        <w:rPr>
          <w:color w:val="212121"/>
          <w:shd w:val="clear" w:color="auto" w:fill="FFFFFF"/>
        </w:rPr>
        <w:t>Epub</w:t>
      </w:r>
      <w:proofErr w:type="spellEnd"/>
      <w:r w:rsidRPr="00AC2884">
        <w:rPr>
          <w:color w:val="212121"/>
          <w:shd w:val="clear" w:color="auto" w:fill="FFFFFF"/>
        </w:rPr>
        <w:t xml:space="preserve"> 2012 Aug 16. PMID: 22821825.</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proofErr w:type="spellStart"/>
      <w:r w:rsidRPr="00AC2884">
        <w:t>Chaligava</w:t>
      </w:r>
      <w:proofErr w:type="spellEnd"/>
      <w:r w:rsidRPr="00AC2884">
        <w:t xml:space="preserve">, O., </w:t>
      </w:r>
      <w:proofErr w:type="spellStart"/>
      <w:r w:rsidRPr="00AC2884">
        <w:t>Zinicovscaia</w:t>
      </w:r>
      <w:proofErr w:type="spellEnd"/>
      <w:r w:rsidRPr="00AC2884">
        <w:t xml:space="preserve">, I., </w:t>
      </w:r>
      <w:proofErr w:type="spellStart"/>
      <w:r w:rsidRPr="00AC2884">
        <w:t>Peshkova</w:t>
      </w:r>
      <w:proofErr w:type="spellEnd"/>
      <w:r w:rsidRPr="00AC2884">
        <w:t xml:space="preserve">, A., </w:t>
      </w:r>
      <w:proofErr w:type="spellStart"/>
      <w:r w:rsidRPr="00AC2884">
        <w:t>Yushin</w:t>
      </w:r>
      <w:proofErr w:type="spellEnd"/>
      <w:r w:rsidRPr="00AC2884">
        <w:t xml:space="preserve">, N., </w:t>
      </w:r>
      <w:proofErr w:type="spellStart"/>
      <w:r w:rsidRPr="00AC2884">
        <w:t>Frontasyeva</w:t>
      </w:r>
      <w:proofErr w:type="spellEnd"/>
      <w:r w:rsidRPr="00AC2884">
        <w:t xml:space="preserve">, M., </w:t>
      </w:r>
      <w:proofErr w:type="spellStart"/>
      <w:r w:rsidRPr="00AC2884">
        <w:t>Vergel</w:t>
      </w:r>
      <w:proofErr w:type="spellEnd"/>
      <w:r w:rsidRPr="00AC2884">
        <w:t xml:space="preserve">, K., </w:t>
      </w:r>
      <w:proofErr w:type="spellStart"/>
      <w:r w:rsidRPr="00AC2884">
        <w:t>Nurkassimova</w:t>
      </w:r>
      <w:proofErr w:type="spellEnd"/>
      <w:r w:rsidRPr="00AC2884">
        <w:t xml:space="preserve">, M., &amp; </w:t>
      </w:r>
      <w:proofErr w:type="spellStart"/>
      <w:r w:rsidRPr="00AC2884">
        <w:t>Cepoi</w:t>
      </w:r>
      <w:proofErr w:type="spellEnd"/>
      <w:r w:rsidRPr="00AC2884">
        <w:t xml:space="preserve">, L. (2024). Major and trace airborne elements and ecological risk assessment: Georgia Moss Survey 2019–2023. </w:t>
      </w:r>
      <w:r w:rsidRPr="00AC2884">
        <w:rPr>
          <w:i/>
          <w:iCs/>
        </w:rPr>
        <w:t>Plants</w:t>
      </w:r>
      <w:r w:rsidRPr="00AC2884">
        <w:t xml:space="preserve">, </w:t>
      </w:r>
      <w:r w:rsidRPr="00AC2884">
        <w:rPr>
          <w:i/>
          <w:iCs/>
        </w:rPr>
        <w:t>13</w:t>
      </w:r>
      <w:r w:rsidRPr="00AC2884">
        <w:t xml:space="preserve">(23), 3298. </w:t>
      </w:r>
      <w:r w:rsidRPr="00AC2884">
        <w:rPr>
          <w:rStyle w:val="url"/>
          <w:rFonts w:eastAsia="SimSun"/>
        </w:rPr>
        <w:t>https://doi.org/10.3390/plants13233298</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r w:rsidRPr="00AC2884">
        <w:t xml:space="preserve">Dan, S. F., </w:t>
      </w:r>
      <w:proofErr w:type="spellStart"/>
      <w:r w:rsidRPr="00AC2884">
        <w:t>Umoh</w:t>
      </w:r>
      <w:proofErr w:type="spellEnd"/>
      <w:r w:rsidRPr="00AC2884">
        <w:t xml:space="preserve">, U. U., &amp; </w:t>
      </w:r>
      <w:proofErr w:type="spellStart"/>
      <w:r w:rsidRPr="00AC2884">
        <w:t>Osabor</w:t>
      </w:r>
      <w:proofErr w:type="spellEnd"/>
      <w:r w:rsidRPr="00AC2884">
        <w:t xml:space="preserve">, V. N. (2014). Seasonal variation of enrichment and contamination of heavy metals in the surface water of Qua </w:t>
      </w:r>
      <w:proofErr w:type="spellStart"/>
      <w:r w:rsidRPr="00AC2884">
        <w:t>Iboe</w:t>
      </w:r>
      <w:proofErr w:type="spellEnd"/>
      <w:r w:rsidRPr="00AC2884">
        <w:t xml:space="preserve"> River Estuary and adjoining creeks, South-South Nigeria. </w:t>
      </w:r>
      <w:r w:rsidRPr="00AC2884">
        <w:rPr>
          <w:i/>
          <w:iCs/>
        </w:rPr>
        <w:t>Journal of Oceanography and Marine Science</w:t>
      </w:r>
      <w:r w:rsidRPr="00AC2884">
        <w:t xml:space="preserve">, </w:t>
      </w:r>
      <w:r w:rsidRPr="00AC2884">
        <w:rPr>
          <w:i/>
          <w:iCs/>
        </w:rPr>
        <w:t>5</w:t>
      </w:r>
      <w:r w:rsidRPr="00AC2884">
        <w:t xml:space="preserve">(6), 45–54. </w:t>
      </w:r>
      <w:r w:rsidRPr="00AC2884">
        <w:rPr>
          <w:rStyle w:val="url"/>
          <w:rFonts w:eastAsia="SimSun"/>
        </w:rPr>
        <w:t>https://doi.org/10.5897/joms2013.0103</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r w:rsidRPr="00AC2884">
        <w:t xml:space="preserve">Davis, A. P., </w:t>
      </w:r>
      <w:proofErr w:type="spellStart"/>
      <w:r w:rsidRPr="00AC2884">
        <w:t>Shokouhian</w:t>
      </w:r>
      <w:proofErr w:type="spellEnd"/>
      <w:r w:rsidRPr="00AC2884">
        <w:t xml:space="preserve">, M., &amp; Ni, S. (2001). Loading estimates of lead, copper, cadmium, and zinc in urban runoff from specific sources. </w:t>
      </w:r>
      <w:r w:rsidRPr="00AC2884">
        <w:rPr>
          <w:i/>
          <w:iCs/>
        </w:rPr>
        <w:t>Chemosphere</w:t>
      </w:r>
      <w:r w:rsidRPr="00AC2884">
        <w:t xml:space="preserve">, </w:t>
      </w:r>
      <w:r w:rsidRPr="00AC2884">
        <w:rPr>
          <w:i/>
          <w:iCs/>
        </w:rPr>
        <w:t>44</w:t>
      </w:r>
      <w:r w:rsidRPr="00AC2884">
        <w:t xml:space="preserve">(5), 997–1009. </w:t>
      </w:r>
      <w:r w:rsidRPr="00AC2884">
        <w:rPr>
          <w:rStyle w:val="url"/>
          <w:rFonts w:eastAsia="SimSun"/>
        </w:rPr>
        <w:t>https://doi.org/10.1016/s0045-</w:t>
      </w:r>
      <w:proofErr w:type="gramStart"/>
      <w:r w:rsidRPr="00AC2884">
        <w:rPr>
          <w:rStyle w:val="url"/>
          <w:rFonts w:eastAsia="SimSun"/>
        </w:rPr>
        <w:t>6535(</w:t>
      </w:r>
      <w:proofErr w:type="gramEnd"/>
      <w:r w:rsidRPr="00AC2884">
        <w:rPr>
          <w:rStyle w:val="url"/>
          <w:rFonts w:eastAsia="SimSun"/>
        </w:rPr>
        <w:t>00)00561-0</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rPr>
          <w:rStyle w:val="url"/>
          <w:rFonts w:eastAsia="SimSun"/>
        </w:rPr>
      </w:pPr>
      <w:proofErr w:type="spellStart"/>
      <w:r w:rsidRPr="00AC2884">
        <w:t>Dhir</w:t>
      </w:r>
      <w:proofErr w:type="spellEnd"/>
      <w:r w:rsidRPr="00AC2884">
        <w:t xml:space="preserve">, B. (2018). Role of ferns in environmental cleanup. In </w:t>
      </w:r>
      <w:r w:rsidRPr="00AC2884">
        <w:rPr>
          <w:i/>
          <w:iCs/>
        </w:rPr>
        <w:t>Springer eBooks</w:t>
      </w:r>
      <w:r w:rsidRPr="00AC2884">
        <w:t xml:space="preserve"> (pp. 517–531). </w:t>
      </w:r>
      <w:hyperlink r:id="rId21" w:history="1">
        <w:r w:rsidRPr="00AC2884">
          <w:rPr>
            <w:rStyle w:val="Hyperlink"/>
            <w:rFonts w:eastAsia="SimSun"/>
          </w:rPr>
          <w:t>https://doi.org/10.1007/978-3-319-75103-0_25</w:t>
        </w:r>
      </w:hyperlink>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proofErr w:type="spellStart"/>
      <w:r w:rsidRPr="00AC2884">
        <w:t>Díaz</w:t>
      </w:r>
      <w:proofErr w:type="spellEnd"/>
      <w:r w:rsidRPr="00AC2884">
        <w:t xml:space="preserve">, J., </w:t>
      </w:r>
      <w:proofErr w:type="spellStart"/>
      <w:r w:rsidRPr="00AC2884">
        <w:t>Montaño</w:t>
      </w:r>
      <w:proofErr w:type="spellEnd"/>
      <w:r w:rsidRPr="00AC2884">
        <w:t xml:space="preserve">, L., Salinas, P., &amp; </w:t>
      </w:r>
      <w:proofErr w:type="spellStart"/>
      <w:r w:rsidRPr="00AC2884">
        <w:t>Benítez</w:t>
      </w:r>
      <w:proofErr w:type="spellEnd"/>
      <w:r w:rsidRPr="00AC2884">
        <w:t xml:space="preserve">, Á. (2021). Epiphytic cryptogams as </w:t>
      </w:r>
      <w:proofErr w:type="spellStart"/>
      <w:r w:rsidRPr="00AC2884">
        <w:t>bioindicators</w:t>
      </w:r>
      <w:proofErr w:type="spellEnd"/>
      <w:r w:rsidRPr="00AC2884">
        <w:t xml:space="preserve"> of air quality in a tropical Andean city. </w:t>
      </w:r>
      <w:r w:rsidRPr="00AC2884">
        <w:rPr>
          <w:i/>
          <w:iCs/>
        </w:rPr>
        <w:t>Sustainability</w:t>
      </w:r>
      <w:r w:rsidRPr="00AC2884">
        <w:t xml:space="preserve">, </w:t>
      </w:r>
      <w:r w:rsidRPr="00AC2884">
        <w:rPr>
          <w:i/>
          <w:iCs/>
        </w:rPr>
        <w:t>13</w:t>
      </w:r>
      <w:r w:rsidRPr="00AC2884">
        <w:t xml:space="preserve">(20), 11218. </w:t>
      </w:r>
      <w:r w:rsidRPr="00AC2884">
        <w:rPr>
          <w:rStyle w:val="url"/>
          <w:rFonts w:eastAsia="SimSun"/>
        </w:rPr>
        <w:t>https://doi.org/10.3390/su132011218</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r w:rsidRPr="00AC2884">
        <w:t xml:space="preserve">Di-Michele, W. A., &amp; Phillips, T. L. (2002). The ecology of Paleozoic ferns. </w:t>
      </w:r>
      <w:r w:rsidRPr="00AC2884">
        <w:rPr>
          <w:i/>
          <w:iCs/>
        </w:rPr>
        <w:t xml:space="preserve">Review of </w:t>
      </w:r>
      <w:proofErr w:type="spellStart"/>
      <w:r w:rsidRPr="00AC2884">
        <w:rPr>
          <w:i/>
          <w:iCs/>
        </w:rPr>
        <w:t>Palaeobotany</w:t>
      </w:r>
      <w:proofErr w:type="spellEnd"/>
      <w:r w:rsidRPr="00AC2884">
        <w:rPr>
          <w:i/>
          <w:iCs/>
        </w:rPr>
        <w:t xml:space="preserve"> and Palynology</w:t>
      </w:r>
      <w:r w:rsidRPr="00AC2884">
        <w:t xml:space="preserve">, </w:t>
      </w:r>
      <w:r w:rsidRPr="00AC2884">
        <w:rPr>
          <w:i/>
          <w:iCs/>
        </w:rPr>
        <w:t>119</w:t>
      </w:r>
      <w:r w:rsidRPr="00AC2884">
        <w:t xml:space="preserve">(1–2), 143–159. </w:t>
      </w:r>
      <w:r w:rsidRPr="00AC2884">
        <w:rPr>
          <w:rStyle w:val="url"/>
          <w:rFonts w:eastAsia="SimSun"/>
        </w:rPr>
        <w:t>https://doi.org/10.1016/s0034-</w:t>
      </w:r>
      <w:proofErr w:type="gramStart"/>
      <w:r w:rsidRPr="00AC2884">
        <w:rPr>
          <w:rStyle w:val="url"/>
          <w:rFonts w:eastAsia="SimSun"/>
        </w:rPr>
        <w:t>6667(</w:t>
      </w:r>
      <w:proofErr w:type="gramEnd"/>
      <w:r w:rsidRPr="00AC2884">
        <w:rPr>
          <w:rStyle w:val="url"/>
          <w:rFonts w:eastAsia="SimSun"/>
        </w:rPr>
        <w:t>01)00134-8</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proofErr w:type="spellStart"/>
      <w:r w:rsidRPr="00AC2884">
        <w:lastRenderedPageBreak/>
        <w:t>Eneyew</w:t>
      </w:r>
      <w:proofErr w:type="spellEnd"/>
      <w:r w:rsidRPr="00AC2884">
        <w:t xml:space="preserve">, B. G., &amp; </w:t>
      </w:r>
      <w:proofErr w:type="spellStart"/>
      <w:r w:rsidRPr="00AC2884">
        <w:t>Assefa</w:t>
      </w:r>
      <w:proofErr w:type="spellEnd"/>
      <w:r w:rsidRPr="00AC2884">
        <w:t xml:space="preserve">, W. W. (2021). Anthropogenic effect on wetland biodiversity in Lake </w:t>
      </w:r>
      <w:proofErr w:type="spellStart"/>
      <w:r w:rsidRPr="00AC2884">
        <w:t>Tana</w:t>
      </w:r>
      <w:proofErr w:type="spellEnd"/>
      <w:r w:rsidRPr="00AC2884">
        <w:t xml:space="preserve"> Region: A case of </w:t>
      </w:r>
      <w:proofErr w:type="spellStart"/>
      <w:r w:rsidRPr="00AC2884">
        <w:t>Infranz</w:t>
      </w:r>
      <w:proofErr w:type="spellEnd"/>
      <w:r w:rsidRPr="00AC2884">
        <w:t xml:space="preserve"> Wetland, Northwestern Ethiopia. </w:t>
      </w:r>
      <w:r w:rsidRPr="00AC2884">
        <w:rPr>
          <w:i/>
          <w:iCs/>
        </w:rPr>
        <w:t>Environmental and Sustainability Indicators</w:t>
      </w:r>
      <w:r w:rsidRPr="00AC2884">
        <w:t xml:space="preserve">, </w:t>
      </w:r>
      <w:r w:rsidRPr="00AC2884">
        <w:rPr>
          <w:i/>
          <w:iCs/>
        </w:rPr>
        <w:t>12</w:t>
      </w:r>
      <w:r w:rsidRPr="00AC2884">
        <w:t xml:space="preserve">, 100158. </w:t>
      </w:r>
      <w:r w:rsidRPr="00AC2884">
        <w:rPr>
          <w:rStyle w:val="url"/>
          <w:rFonts w:eastAsia="SimSun"/>
        </w:rPr>
        <w:t>https://doi.org/10.1016/j.indic.2021.100158</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proofErr w:type="spellStart"/>
      <w:r w:rsidRPr="00AC2884">
        <w:t>Etuk</w:t>
      </w:r>
      <w:proofErr w:type="spellEnd"/>
      <w:r w:rsidRPr="00AC2884">
        <w:t xml:space="preserve">, N. H. S., </w:t>
      </w:r>
      <w:proofErr w:type="spellStart"/>
      <w:r w:rsidRPr="00AC2884">
        <w:t>Ebong</w:t>
      </w:r>
      <w:proofErr w:type="spellEnd"/>
      <w:r w:rsidRPr="00AC2884">
        <w:t xml:space="preserve">, N. G. A., </w:t>
      </w:r>
      <w:proofErr w:type="spellStart"/>
      <w:r w:rsidRPr="00AC2884">
        <w:t>Okon</w:t>
      </w:r>
      <w:proofErr w:type="spellEnd"/>
      <w:r w:rsidRPr="00AC2884">
        <w:t xml:space="preserve">, N. a. O., </w:t>
      </w:r>
      <w:proofErr w:type="spellStart"/>
      <w:r w:rsidRPr="00AC2884">
        <w:t>Anweting</w:t>
      </w:r>
      <w:proofErr w:type="spellEnd"/>
      <w:r w:rsidRPr="00AC2884">
        <w:t xml:space="preserve">, N. I. B., &amp; </w:t>
      </w:r>
      <w:proofErr w:type="spellStart"/>
      <w:r w:rsidRPr="00AC2884">
        <w:t>Ekot</w:t>
      </w:r>
      <w:proofErr w:type="spellEnd"/>
      <w:r w:rsidRPr="00AC2884">
        <w:t xml:space="preserve">, N. a. E. (2023). Spatial and seasonal variations, ecological and human risks of trace metals in major rivers within the oil producing zone of Nigeria. </w:t>
      </w:r>
      <w:r w:rsidRPr="00AC2884">
        <w:rPr>
          <w:i/>
          <w:iCs/>
        </w:rPr>
        <w:t>World Journal of Advanced Pharmaceutical and Medical Research</w:t>
      </w:r>
      <w:r w:rsidRPr="00AC2884">
        <w:t xml:space="preserve">, </w:t>
      </w:r>
      <w:r w:rsidRPr="00AC2884">
        <w:rPr>
          <w:i/>
          <w:iCs/>
        </w:rPr>
        <w:t>5</w:t>
      </w:r>
      <w:r w:rsidRPr="00AC2884">
        <w:t xml:space="preserve">(2), 001–017. </w:t>
      </w:r>
      <w:r w:rsidRPr="00AC2884">
        <w:rPr>
          <w:rStyle w:val="url"/>
          <w:rFonts w:eastAsia="SimSun"/>
        </w:rPr>
        <w:t>https://doi.org/10.53346/wjapmr.2023.5.2.0037</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proofErr w:type="spellStart"/>
      <w:r w:rsidRPr="00AC2884">
        <w:t>Fajuke</w:t>
      </w:r>
      <w:proofErr w:type="spellEnd"/>
      <w:r w:rsidRPr="00AC2884">
        <w:t xml:space="preserve">, A. A., </w:t>
      </w:r>
      <w:proofErr w:type="spellStart"/>
      <w:r w:rsidRPr="00AC2884">
        <w:t>Makinde</w:t>
      </w:r>
      <w:proofErr w:type="spellEnd"/>
      <w:r w:rsidRPr="00AC2884">
        <w:t xml:space="preserve">, A. M., </w:t>
      </w:r>
      <w:proofErr w:type="spellStart"/>
      <w:r w:rsidRPr="00AC2884">
        <w:t>Oloyede</w:t>
      </w:r>
      <w:proofErr w:type="spellEnd"/>
      <w:r w:rsidRPr="00AC2884">
        <w:t xml:space="preserve">, F. A., &amp; </w:t>
      </w:r>
      <w:proofErr w:type="spellStart"/>
      <w:r w:rsidRPr="00AC2884">
        <w:t>Akinloye</w:t>
      </w:r>
      <w:proofErr w:type="spellEnd"/>
      <w:r w:rsidRPr="00AC2884">
        <w:t xml:space="preserve">, J. A. (2018). Comparative epidermal anatomical studies in six taxa of genus </w:t>
      </w:r>
      <w:proofErr w:type="spellStart"/>
      <w:r w:rsidRPr="00AC2884">
        <w:t>Nephrolepis</w:t>
      </w:r>
      <w:proofErr w:type="spellEnd"/>
      <w:r w:rsidRPr="00AC2884">
        <w:t xml:space="preserve"> Swart in Nigeria. </w:t>
      </w:r>
      <w:r w:rsidRPr="00AC2884">
        <w:rPr>
          <w:i/>
          <w:iCs/>
        </w:rPr>
        <w:t>Tropical Plant Research</w:t>
      </w:r>
      <w:r w:rsidRPr="00AC2884">
        <w:t xml:space="preserve">, </w:t>
      </w:r>
      <w:r w:rsidRPr="00AC2884">
        <w:rPr>
          <w:i/>
          <w:iCs/>
        </w:rPr>
        <w:t>5</w:t>
      </w:r>
      <w:r w:rsidRPr="00AC2884">
        <w:t xml:space="preserve">(1), 19–26. </w:t>
      </w:r>
      <w:r w:rsidRPr="00AC2884">
        <w:rPr>
          <w:rStyle w:val="url"/>
          <w:rFonts w:eastAsia="SimSun"/>
        </w:rPr>
        <w:t>https://doi.org/10.22271/tpr.2018.v5.i1.004</w:t>
      </w:r>
    </w:p>
    <w:p w:rsidR="00D55FC1" w:rsidRPr="00AC2884" w:rsidRDefault="00D55FC1" w:rsidP="00D55FC1">
      <w:pPr>
        <w:pStyle w:val="NormalWeb"/>
        <w:spacing w:before="0" w:beforeAutospacing="0" w:after="0" w:afterAutospacing="0"/>
        <w:ind w:left="720" w:hanging="720"/>
        <w:jc w:val="both"/>
      </w:pPr>
    </w:p>
    <w:p w:rsidR="00D55FC1" w:rsidRDefault="00D55FC1" w:rsidP="00D55FC1">
      <w:pPr>
        <w:pStyle w:val="NormalWeb"/>
        <w:spacing w:before="0" w:beforeAutospacing="0" w:after="0" w:afterAutospacing="0"/>
        <w:ind w:left="720" w:hanging="720"/>
        <w:jc w:val="both"/>
        <w:rPr>
          <w:rStyle w:val="url"/>
          <w:rFonts w:eastAsia="SimSun"/>
        </w:rPr>
      </w:pPr>
      <w:r w:rsidRPr="00AC2884">
        <w:t xml:space="preserve">Fang, T., Yang, K., Lu, W., Cui, K., Li, J., Liang, Y., </w:t>
      </w:r>
      <w:proofErr w:type="spellStart"/>
      <w:r w:rsidRPr="00AC2884">
        <w:t>Hou</w:t>
      </w:r>
      <w:proofErr w:type="spellEnd"/>
      <w:r w:rsidRPr="00AC2884">
        <w:t xml:space="preserve">, G., Zhao, X., &amp; Li, H. (2019). An overview of heavy metal pollution in </w:t>
      </w:r>
      <w:proofErr w:type="spellStart"/>
      <w:r w:rsidRPr="00AC2884">
        <w:t>Chaohu</w:t>
      </w:r>
      <w:proofErr w:type="spellEnd"/>
      <w:r w:rsidRPr="00AC2884">
        <w:t xml:space="preserve"> Lake, China: enrichment, distribution, speciation, and associated risk under natural and anthropogenic changes. </w:t>
      </w:r>
      <w:r w:rsidRPr="00AC2884">
        <w:rPr>
          <w:i/>
          <w:iCs/>
        </w:rPr>
        <w:t>Environmental Science and Pollution Research</w:t>
      </w:r>
      <w:r w:rsidRPr="00AC2884">
        <w:t xml:space="preserve">, </w:t>
      </w:r>
      <w:r w:rsidRPr="00AC2884">
        <w:rPr>
          <w:i/>
          <w:iCs/>
        </w:rPr>
        <w:t>26</w:t>
      </w:r>
      <w:r w:rsidRPr="00AC2884">
        <w:t xml:space="preserve">(29), 29585–29596. </w:t>
      </w:r>
      <w:hyperlink r:id="rId22" w:history="1">
        <w:r w:rsidRPr="00CA0946">
          <w:rPr>
            <w:rStyle w:val="Hyperlink"/>
            <w:rFonts w:eastAsia="SimSun"/>
          </w:rPr>
          <w:t>https://doi.org/10.1007/s11356-019-06210-x</w:t>
        </w:r>
      </w:hyperlink>
    </w:p>
    <w:p w:rsidR="00D55FC1" w:rsidRDefault="00D55FC1" w:rsidP="00D55FC1">
      <w:pPr>
        <w:pStyle w:val="NormalWeb"/>
        <w:spacing w:before="0" w:beforeAutospacing="0" w:after="0" w:afterAutospacing="0"/>
        <w:ind w:left="720" w:hanging="720"/>
        <w:jc w:val="both"/>
        <w:rPr>
          <w:rStyle w:val="url"/>
          <w:rFonts w:eastAsia="SimSun"/>
        </w:rPr>
      </w:pPr>
    </w:p>
    <w:p w:rsidR="00D55FC1" w:rsidRPr="00147053" w:rsidRDefault="00D55FC1" w:rsidP="00D55FC1">
      <w:pPr>
        <w:pStyle w:val="NormalWeb"/>
        <w:spacing w:before="0" w:beforeAutospacing="0" w:after="0" w:afterAutospacing="0"/>
        <w:ind w:left="720" w:hanging="720"/>
        <w:jc w:val="both"/>
      </w:pPr>
      <w:r w:rsidRPr="005B7A31">
        <w:rPr>
          <w:highlight w:val="yellow"/>
        </w:rPr>
        <w:t xml:space="preserve">George, U. U., </w:t>
      </w:r>
      <w:r w:rsidRPr="005B7A31">
        <w:rPr>
          <w:highlight w:val="yellow"/>
          <w:vertAlign w:val="superscript"/>
        </w:rPr>
        <w:t>2</w:t>
      </w:r>
      <w:r w:rsidRPr="005B7A31">
        <w:rPr>
          <w:highlight w:val="yellow"/>
        </w:rPr>
        <w:t xml:space="preserve">Mbong, E. O., </w:t>
      </w:r>
      <w:r w:rsidRPr="005B7A31">
        <w:rPr>
          <w:highlight w:val="yellow"/>
          <w:vertAlign w:val="superscript"/>
        </w:rPr>
        <w:t>3</w:t>
      </w:r>
      <w:r w:rsidRPr="005B7A31">
        <w:rPr>
          <w:highlight w:val="yellow"/>
        </w:rPr>
        <w:t xml:space="preserve">Bolarinwan K. A., </w:t>
      </w:r>
      <w:r w:rsidRPr="005B7A31">
        <w:rPr>
          <w:highlight w:val="yellow"/>
          <w:vertAlign w:val="superscript"/>
        </w:rPr>
        <w:t>4</w:t>
      </w:r>
      <w:r w:rsidRPr="005B7A31">
        <w:rPr>
          <w:highlight w:val="yellow"/>
        </w:rPr>
        <w:t xml:space="preserve">Abiaobo, N. O. </w:t>
      </w:r>
      <w:r w:rsidRPr="005B7A31">
        <w:rPr>
          <w:rFonts w:ascii="Segoe UI" w:hAnsi="Segoe UI" w:cs="Segoe UI"/>
          <w:bCs/>
          <w:color w:val="4B4F58"/>
          <w:highlight w:val="yellow"/>
        </w:rPr>
        <w:t>(2023)</w:t>
      </w:r>
      <w:r w:rsidRPr="005B7A31">
        <w:rPr>
          <w:bCs/>
          <w:highlight w:val="yellow"/>
        </w:rPr>
        <w:t xml:space="preserve">Ethno-botanical Verification and Phytochemical Profile of </w:t>
      </w:r>
      <w:proofErr w:type="spellStart"/>
      <w:r w:rsidRPr="005B7A31">
        <w:rPr>
          <w:bCs/>
          <w:highlight w:val="yellow"/>
        </w:rPr>
        <w:t>Ethanolic</w:t>
      </w:r>
      <w:proofErr w:type="spellEnd"/>
      <w:r w:rsidRPr="005B7A31">
        <w:rPr>
          <w:bCs/>
          <w:highlight w:val="yellow"/>
        </w:rPr>
        <w:t xml:space="preserve"> leaves Extract of Two Medicinal Plants (</w:t>
      </w:r>
      <w:proofErr w:type="spellStart"/>
      <w:r w:rsidRPr="005B7A31">
        <w:rPr>
          <w:bCs/>
          <w:i/>
          <w:highlight w:val="yellow"/>
        </w:rPr>
        <w:t>Phragmenthera</w:t>
      </w:r>
      <w:proofErr w:type="spellEnd"/>
      <w:r w:rsidRPr="005B7A31">
        <w:rPr>
          <w:bCs/>
          <w:i/>
          <w:highlight w:val="yellow"/>
        </w:rPr>
        <w:t xml:space="preserve"> </w:t>
      </w:r>
      <w:proofErr w:type="spellStart"/>
      <w:r w:rsidRPr="005B7A31">
        <w:rPr>
          <w:bCs/>
          <w:i/>
          <w:highlight w:val="yellow"/>
        </w:rPr>
        <w:t>capitata</w:t>
      </w:r>
      <w:proofErr w:type="spellEnd"/>
      <w:r w:rsidRPr="005B7A31">
        <w:rPr>
          <w:bCs/>
          <w:highlight w:val="yellow"/>
        </w:rPr>
        <w:t xml:space="preserve"> and </w:t>
      </w:r>
      <w:r w:rsidRPr="005B7A31">
        <w:rPr>
          <w:bCs/>
          <w:i/>
          <w:highlight w:val="yellow"/>
        </w:rPr>
        <w:t xml:space="preserve">Lantana </w:t>
      </w:r>
      <w:proofErr w:type="spellStart"/>
      <w:r w:rsidRPr="005B7A31">
        <w:rPr>
          <w:bCs/>
          <w:i/>
          <w:highlight w:val="yellow"/>
        </w:rPr>
        <w:t>camara</w:t>
      </w:r>
      <w:proofErr w:type="spellEnd"/>
      <w:r w:rsidRPr="005B7A31">
        <w:rPr>
          <w:bCs/>
          <w:highlight w:val="yellow"/>
        </w:rPr>
        <w:t xml:space="preserve">) used in Nigeria using GC-MS Technique. </w:t>
      </w:r>
      <w:proofErr w:type="spellStart"/>
      <w:r w:rsidRPr="005B7A31">
        <w:rPr>
          <w:bCs/>
          <w:highlight w:val="yellow"/>
        </w:rPr>
        <w:t>Acta</w:t>
      </w:r>
      <w:proofErr w:type="spellEnd"/>
      <w:r w:rsidRPr="005B7A31">
        <w:rPr>
          <w:bCs/>
          <w:highlight w:val="yellow"/>
        </w:rPr>
        <w:t xml:space="preserve"> </w:t>
      </w:r>
      <w:proofErr w:type="spellStart"/>
      <w:r w:rsidRPr="005B7A31">
        <w:rPr>
          <w:bCs/>
          <w:highlight w:val="yellow"/>
        </w:rPr>
        <w:t>Biologgy</w:t>
      </w:r>
      <w:proofErr w:type="spellEnd"/>
      <w:r w:rsidRPr="005B7A31">
        <w:rPr>
          <w:bCs/>
          <w:highlight w:val="yellow"/>
        </w:rPr>
        <w:t xml:space="preserve"> Forum, </w:t>
      </w:r>
      <w:r w:rsidRPr="005B7A31">
        <w:rPr>
          <w:rFonts w:ascii="Segoe UI" w:hAnsi="Segoe UI" w:cs="Segoe UI"/>
          <w:bCs/>
          <w:color w:val="4B4F58"/>
          <w:sz w:val="27"/>
          <w:szCs w:val="27"/>
          <w:highlight w:val="yellow"/>
        </w:rPr>
        <w:t>2(3)</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r w:rsidRPr="00AC2884">
        <w:t xml:space="preserve">Hossain, M. B., Sultana, J., Jolly, Y. N., </w:t>
      </w:r>
      <w:proofErr w:type="spellStart"/>
      <w:r w:rsidRPr="00AC2884">
        <w:t>Nur</w:t>
      </w:r>
      <w:proofErr w:type="spellEnd"/>
      <w:r w:rsidRPr="00AC2884">
        <w:t xml:space="preserve">, A. U., Sultana, S., </w:t>
      </w:r>
      <w:proofErr w:type="spellStart"/>
      <w:r w:rsidRPr="00AC2884">
        <w:t>Miazee</w:t>
      </w:r>
      <w:proofErr w:type="spellEnd"/>
      <w:r w:rsidRPr="00AC2884">
        <w:t xml:space="preserve">, R., Islam, M. S., </w:t>
      </w:r>
      <w:proofErr w:type="spellStart"/>
      <w:r w:rsidRPr="00AC2884">
        <w:t>Paray</w:t>
      </w:r>
      <w:proofErr w:type="spellEnd"/>
      <w:r w:rsidRPr="00AC2884">
        <w:t xml:space="preserve">, B. A., Arai, T., &amp; Yu, J. (2023). Seasonal variation, contamination and ecological risk assessment of heavy metals in sediments of coastal wetlands along the Bay of Bengal. </w:t>
      </w:r>
      <w:r w:rsidRPr="00AC2884">
        <w:rPr>
          <w:i/>
          <w:iCs/>
        </w:rPr>
        <w:t>Marine Pollution Bulletin</w:t>
      </w:r>
      <w:r w:rsidRPr="00AC2884">
        <w:t xml:space="preserve">, </w:t>
      </w:r>
      <w:r w:rsidRPr="00AC2884">
        <w:rPr>
          <w:i/>
          <w:iCs/>
        </w:rPr>
        <w:t>194</w:t>
      </w:r>
      <w:r w:rsidRPr="00AC2884">
        <w:t xml:space="preserve">, 115337. </w:t>
      </w:r>
      <w:r w:rsidRPr="00AC2884">
        <w:rPr>
          <w:rStyle w:val="url"/>
          <w:rFonts w:eastAsia="SimSun"/>
        </w:rPr>
        <w:t>https://doi.org/10.1016/j.marpolbul.2023.115337</w:t>
      </w:r>
    </w:p>
    <w:p w:rsidR="00D55FC1" w:rsidRPr="00AC2884" w:rsidRDefault="00D55FC1" w:rsidP="00D55FC1">
      <w:pPr>
        <w:pStyle w:val="NormalWeb"/>
        <w:spacing w:before="0" w:beforeAutospacing="0" w:after="0" w:afterAutospacing="0"/>
        <w:ind w:left="720" w:hanging="720"/>
        <w:jc w:val="both"/>
        <w:rPr>
          <w:color w:val="28333D"/>
          <w:shd w:val="clear" w:color="auto" w:fill="FFFFFF"/>
        </w:rPr>
      </w:pPr>
    </w:p>
    <w:p w:rsidR="00D55FC1" w:rsidRDefault="00D55FC1" w:rsidP="00D55FC1">
      <w:pPr>
        <w:pStyle w:val="NormalWeb"/>
        <w:spacing w:before="0" w:beforeAutospacing="0" w:after="0" w:afterAutospacing="0"/>
        <w:ind w:left="720" w:hanging="720"/>
        <w:jc w:val="both"/>
        <w:rPr>
          <w:shd w:val="clear" w:color="auto" w:fill="FFFFFF"/>
        </w:rPr>
      </w:pPr>
      <w:r w:rsidRPr="00506B08">
        <w:rPr>
          <w:highlight w:val="yellow"/>
          <w:shd w:val="clear" w:color="auto" w:fill="FFFFFF"/>
        </w:rPr>
        <w:t>IBM Corporation (2021).  IBM Statistical Package for Social Sciences Statistics for Windows (Version 28.0) IBM Corp.</w:t>
      </w:r>
    </w:p>
    <w:p w:rsidR="00D55FC1" w:rsidRDefault="00D55FC1" w:rsidP="00D55FC1">
      <w:pPr>
        <w:pStyle w:val="NormalWeb"/>
        <w:spacing w:before="0" w:beforeAutospacing="0" w:after="0" w:afterAutospacing="0"/>
        <w:ind w:left="720" w:hanging="720"/>
        <w:jc w:val="both"/>
        <w:rPr>
          <w:shd w:val="clear" w:color="auto" w:fill="FFFFFF"/>
        </w:rPr>
      </w:pPr>
    </w:p>
    <w:p w:rsidR="00D55FC1" w:rsidRPr="00AC2884" w:rsidRDefault="00D55FC1" w:rsidP="00D55FC1">
      <w:pPr>
        <w:pStyle w:val="NormalWeb"/>
        <w:spacing w:before="0" w:beforeAutospacing="0" w:after="0" w:afterAutospacing="0"/>
        <w:ind w:left="720" w:hanging="720"/>
        <w:jc w:val="both"/>
        <w:rPr>
          <w:shd w:val="clear" w:color="auto" w:fill="FFFFFF"/>
        </w:rPr>
      </w:pPr>
      <w:r w:rsidRPr="00AC2884">
        <w:rPr>
          <w:shd w:val="clear" w:color="auto" w:fill="FFFFFF"/>
        </w:rPr>
        <w:t>Kumar, V., Kumar, P., Singh, J., &amp; Kumar, P. (2020). Potential of water fern (</w:t>
      </w:r>
      <w:proofErr w:type="spellStart"/>
      <w:r w:rsidRPr="00AC2884">
        <w:rPr>
          <w:shd w:val="clear" w:color="auto" w:fill="FFFFFF"/>
        </w:rPr>
        <w:t>Azolla</w:t>
      </w:r>
      <w:proofErr w:type="spellEnd"/>
      <w:r w:rsidRPr="00AC2884">
        <w:rPr>
          <w:shd w:val="clear" w:color="auto" w:fill="FFFFFF"/>
        </w:rPr>
        <w:t xml:space="preserve"> </w:t>
      </w:r>
      <w:proofErr w:type="spellStart"/>
      <w:r w:rsidRPr="00AC2884">
        <w:rPr>
          <w:shd w:val="clear" w:color="auto" w:fill="FFFFFF"/>
        </w:rPr>
        <w:t>pinnata</w:t>
      </w:r>
      <w:proofErr w:type="spellEnd"/>
      <w:r w:rsidRPr="00AC2884">
        <w:rPr>
          <w:shd w:val="clear" w:color="auto" w:fill="FFFFFF"/>
        </w:rPr>
        <w:t xml:space="preserve"> R.Br.) in phytoremediation of integrated industrial effluent of SIIDCUL, </w:t>
      </w:r>
      <w:proofErr w:type="spellStart"/>
      <w:r w:rsidRPr="00AC2884">
        <w:rPr>
          <w:shd w:val="clear" w:color="auto" w:fill="FFFFFF"/>
        </w:rPr>
        <w:t>Haridwar</w:t>
      </w:r>
      <w:proofErr w:type="spellEnd"/>
      <w:r w:rsidRPr="00AC2884">
        <w:rPr>
          <w:shd w:val="clear" w:color="auto" w:fill="FFFFFF"/>
        </w:rPr>
        <w:t>, India: removal of physicochemical and heavy metal pollutants. </w:t>
      </w:r>
      <w:r w:rsidRPr="00AC2884">
        <w:rPr>
          <w:rStyle w:val="Emphasis"/>
          <w:bdr w:val="single" w:sz="2" w:space="0" w:color="DEE0E3" w:frame="1"/>
          <w:shd w:val="clear" w:color="auto" w:fill="FFFFFF"/>
        </w:rPr>
        <w:t>International Journal of Phytoremediation</w:t>
      </w:r>
      <w:r w:rsidRPr="00AC2884">
        <w:rPr>
          <w:shd w:val="clear" w:color="auto" w:fill="FFFFFF"/>
        </w:rPr>
        <w:t xml:space="preserve">, 22, 392 - 403. </w:t>
      </w:r>
      <w:hyperlink r:id="rId23" w:history="1">
        <w:r w:rsidRPr="00AC2884">
          <w:rPr>
            <w:rStyle w:val="Hyperlink"/>
            <w:color w:val="auto"/>
            <w:shd w:val="clear" w:color="auto" w:fill="FFFFFF"/>
          </w:rPr>
          <w:t>https://doi.org/10.1080/15226514.2019.1667950</w:t>
        </w:r>
      </w:hyperlink>
      <w:r w:rsidRPr="00AC2884">
        <w:rPr>
          <w:shd w:val="clear" w:color="auto" w:fill="FFFFFF"/>
        </w:rPr>
        <w:t>.</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r w:rsidRPr="00AC2884">
        <w:t xml:space="preserve">Liu, H., Qu, M., Chen, J., </w:t>
      </w:r>
      <w:proofErr w:type="spellStart"/>
      <w:r w:rsidRPr="00AC2884">
        <w:t>Guang</w:t>
      </w:r>
      <w:proofErr w:type="spellEnd"/>
      <w:r w:rsidRPr="00AC2884">
        <w:t xml:space="preserve">, X., Zhang, J., Liu, M., Kang, J., Zhao, Y., &amp; Huang, B. (2022). Heavy metal accumulation in the surrounding areas affected by mining in China: Spatial distribution patterns, risk assessment, and influencing factors. </w:t>
      </w:r>
      <w:r w:rsidRPr="00AC2884">
        <w:rPr>
          <w:i/>
          <w:iCs/>
        </w:rPr>
        <w:t>The Science of the Total Environment</w:t>
      </w:r>
      <w:r w:rsidRPr="00AC2884">
        <w:t xml:space="preserve">, </w:t>
      </w:r>
      <w:r w:rsidRPr="00AC2884">
        <w:rPr>
          <w:i/>
          <w:iCs/>
        </w:rPr>
        <w:t>825</w:t>
      </w:r>
      <w:r w:rsidRPr="00AC2884">
        <w:t xml:space="preserve">, 154004. </w:t>
      </w:r>
      <w:r w:rsidRPr="00AC2884">
        <w:rPr>
          <w:rStyle w:val="url"/>
          <w:rFonts w:eastAsia="SimSun"/>
        </w:rPr>
        <w:t>https://doi.org/10.1016/j.scitotenv.2022.154004</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r w:rsidRPr="00AC2884">
        <w:t xml:space="preserve">Liu, J., Yan, G., Wu, Y., Wang, Y., Zhang, Z., &amp; Zhang, M. (2018). Wetlands with greater degree of urbanization improve PM2.5 removal efficiency. </w:t>
      </w:r>
      <w:r w:rsidRPr="00AC2884">
        <w:rPr>
          <w:i/>
          <w:iCs/>
        </w:rPr>
        <w:t>Chemosphere</w:t>
      </w:r>
      <w:r w:rsidRPr="00AC2884">
        <w:t xml:space="preserve">, </w:t>
      </w:r>
      <w:r w:rsidRPr="00AC2884">
        <w:rPr>
          <w:i/>
          <w:iCs/>
        </w:rPr>
        <w:t>207</w:t>
      </w:r>
      <w:r w:rsidRPr="00AC2884">
        <w:t xml:space="preserve">, 601–611. </w:t>
      </w:r>
      <w:r w:rsidRPr="00AC2884">
        <w:rPr>
          <w:rStyle w:val="url"/>
          <w:rFonts w:eastAsia="SimSun"/>
        </w:rPr>
        <w:t>https://doi.org/10.1016/j.chemosphere.2018.05.131</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rPr>
          <w:rStyle w:val="url"/>
          <w:rFonts w:eastAsia="SimSun"/>
        </w:rPr>
      </w:pPr>
      <w:r w:rsidRPr="00AC2884">
        <w:lastRenderedPageBreak/>
        <w:t xml:space="preserve">Manan, F., &amp; Ong, Y. (2015). Heavy metal accumulation and antioxidant properties of </w:t>
      </w:r>
      <w:proofErr w:type="spellStart"/>
      <w:r w:rsidRPr="00AC2884">
        <w:t>Nephrolepis</w:t>
      </w:r>
      <w:proofErr w:type="spellEnd"/>
      <w:r w:rsidRPr="00AC2884">
        <w:t xml:space="preserve"> </w:t>
      </w:r>
      <w:proofErr w:type="spellStart"/>
      <w:r w:rsidRPr="00AC2884">
        <w:t>biserrata</w:t>
      </w:r>
      <w:proofErr w:type="spellEnd"/>
      <w:r w:rsidRPr="00AC2884">
        <w:t xml:space="preserve"> growing in heavy metal-contaminated soil. </w:t>
      </w:r>
      <w:r w:rsidRPr="00AC2884">
        <w:rPr>
          <w:i/>
          <w:iCs/>
        </w:rPr>
        <w:t>Global NEST Journal</w:t>
      </w:r>
      <w:r w:rsidRPr="00AC2884">
        <w:t xml:space="preserve">, </w:t>
      </w:r>
      <w:r w:rsidRPr="00AC2884">
        <w:rPr>
          <w:i/>
          <w:iCs/>
        </w:rPr>
        <w:t>17</w:t>
      </w:r>
      <w:r w:rsidRPr="00AC2884">
        <w:t xml:space="preserve">(3), 544–554. </w:t>
      </w:r>
      <w:hyperlink r:id="rId24" w:history="1">
        <w:r w:rsidRPr="00AC2884">
          <w:rPr>
            <w:rStyle w:val="Hyperlink"/>
            <w:rFonts w:eastAsia="SimSun"/>
          </w:rPr>
          <w:t>https://doi.org/10.30955/gnj.001463</w:t>
        </w:r>
      </w:hyperlink>
    </w:p>
    <w:p w:rsidR="00D55FC1" w:rsidRPr="00AC2884" w:rsidRDefault="00D55FC1" w:rsidP="00D55FC1">
      <w:pPr>
        <w:pStyle w:val="NormalWeb"/>
        <w:spacing w:before="0" w:beforeAutospacing="0" w:after="0" w:afterAutospacing="0"/>
        <w:ind w:left="720" w:hanging="720"/>
        <w:jc w:val="both"/>
        <w:rPr>
          <w:rStyle w:val="url"/>
          <w:rFonts w:eastAsia="SimSun"/>
        </w:rPr>
      </w:pPr>
    </w:p>
    <w:p w:rsidR="00D55FC1" w:rsidRPr="00AC2884" w:rsidRDefault="00D55FC1" w:rsidP="00D55FC1">
      <w:pPr>
        <w:pStyle w:val="NormalWeb"/>
        <w:spacing w:before="0" w:beforeAutospacing="0" w:after="0" w:afterAutospacing="0"/>
        <w:ind w:left="720" w:hanging="720"/>
        <w:jc w:val="both"/>
      </w:pPr>
      <w:proofErr w:type="spellStart"/>
      <w:r w:rsidRPr="00AC2884">
        <w:t>Mbong</w:t>
      </w:r>
      <w:proofErr w:type="spellEnd"/>
      <w:r w:rsidRPr="00AC2884">
        <w:t xml:space="preserve">, E. O., </w:t>
      </w:r>
      <w:proofErr w:type="spellStart"/>
      <w:r w:rsidRPr="00AC2884">
        <w:t>Ogbemudia</w:t>
      </w:r>
      <w:proofErr w:type="spellEnd"/>
      <w:r w:rsidRPr="00AC2884">
        <w:t xml:space="preserve">, F. O., </w:t>
      </w:r>
      <w:proofErr w:type="spellStart"/>
      <w:r w:rsidRPr="00AC2884">
        <w:t>Okon</w:t>
      </w:r>
      <w:proofErr w:type="spellEnd"/>
      <w:r w:rsidRPr="00AC2884">
        <w:t xml:space="preserve">, J. E. and </w:t>
      </w:r>
      <w:proofErr w:type="spellStart"/>
      <w:r w:rsidRPr="00AC2884">
        <w:t>Umoren</w:t>
      </w:r>
      <w:proofErr w:type="spellEnd"/>
      <w:r w:rsidRPr="00AC2884">
        <w:t xml:space="preserve">, U. B. (2013). Evaluation of some concentrations of heavy metals in leaf tissues of three improved varieties of </w:t>
      </w:r>
      <w:proofErr w:type="spellStart"/>
      <w:r w:rsidRPr="00AC2884">
        <w:rPr>
          <w:i/>
        </w:rPr>
        <w:t>Manihot</w:t>
      </w:r>
      <w:proofErr w:type="spellEnd"/>
      <w:r w:rsidRPr="00AC2884">
        <w:rPr>
          <w:i/>
        </w:rPr>
        <w:t xml:space="preserve"> </w:t>
      </w:r>
      <w:proofErr w:type="spellStart"/>
      <w:r w:rsidRPr="00AC2884">
        <w:rPr>
          <w:i/>
        </w:rPr>
        <w:t>esculentus</w:t>
      </w:r>
      <w:proofErr w:type="spellEnd"/>
      <w:r w:rsidRPr="00AC2884">
        <w:t xml:space="preserve"> </w:t>
      </w:r>
      <w:proofErr w:type="spellStart"/>
      <w:r w:rsidRPr="00AC2884">
        <w:t>Crantz</w:t>
      </w:r>
      <w:proofErr w:type="spellEnd"/>
      <w:r w:rsidRPr="00AC2884">
        <w:t xml:space="preserve">. </w:t>
      </w:r>
      <w:r w:rsidRPr="00AC2884">
        <w:rPr>
          <w:i/>
        </w:rPr>
        <w:t>E3 Journal of Environmental Research and Management</w:t>
      </w:r>
      <w:r w:rsidRPr="00AC2884">
        <w:t>. 3(7): 0129-0132.</w:t>
      </w:r>
    </w:p>
    <w:p w:rsidR="00D55FC1" w:rsidRPr="00AC2884" w:rsidRDefault="00D55FC1" w:rsidP="00D55FC1">
      <w:pPr>
        <w:ind w:left="720" w:hanging="720"/>
        <w:jc w:val="both"/>
        <w:rPr>
          <w:rFonts w:ascii="Times New Roman" w:eastAsia="Calibri" w:hAnsi="Times New Roman"/>
          <w:sz w:val="24"/>
          <w:szCs w:val="24"/>
        </w:rPr>
      </w:pPr>
      <w:proofErr w:type="spellStart"/>
      <w:r w:rsidRPr="00AC2884">
        <w:rPr>
          <w:rFonts w:ascii="Times New Roman" w:eastAsia="Calibri" w:hAnsi="Times New Roman"/>
          <w:sz w:val="24"/>
          <w:szCs w:val="24"/>
        </w:rPr>
        <w:t>Mbong</w:t>
      </w:r>
      <w:proofErr w:type="spellEnd"/>
      <w:r w:rsidRPr="00AC2884">
        <w:rPr>
          <w:rFonts w:ascii="Times New Roman" w:eastAsia="Calibri" w:hAnsi="Times New Roman"/>
          <w:sz w:val="24"/>
          <w:szCs w:val="24"/>
        </w:rPr>
        <w:t xml:space="preserve">, E. O., </w:t>
      </w:r>
      <w:proofErr w:type="spellStart"/>
      <w:r w:rsidRPr="00AC2884">
        <w:rPr>
          <w:rFonts w:ascii="Times New Roman" w:eastAsia="Calibri" w:hAnsi="Times New Roman"/>
          <w:sz w:val="24"/>
          <w:szCs w:val="24"/>
        </w:rPr>
        <w:t>Anwana</w:t>
      </w:r>
      <w:proofErr w:type="spellEnd"/>
      <w:r w:rsidRPr="00AC2884">
        <w:rPr>
          <w:rFonts w:ascii="Times New Roman" w:eastAsia="Calibri" w:hAnsi="Times New Roman"/>
          <w:sz w:val="24"/>
          <w:szCs w:val="24"/>
        </w:rPr>
        <w:t xml:space="preserve"> E. D and Ezekiel A. G</w:t>
      </w:r>
      <w:proofErr w:type="gramStart"/>
      <w:r w:rsidRPr="00AC2884">
        <w:rPr>
          <w:rFonts w:ascii="Times New Roman" w:eastAsia="Calibri" w:hAnsi="Times New Roman"/>
          <w:sz w:val="24"/>
          <w:szCs w:val="24"/>
        </w:rPr>
        <w:t>.(</w:t>
      </w:r>
      <w:proofErr w:type="gramEnd"/>
      <w:r w:rsidRPr="00AC2884">
        <w:rPr>
          <w:rFonts w:ascii="Times New Roman" w:eastAsia="Calibri" w:hAnsi="Times New Roman"/>
          <w:sz w:val="24"/>
          <w:szCs w:val="24"/>
        </w:rPr>
        <w:t xml:space="preserve">2020). Correlating the Abundance and Distribution of woody species to environmental gradient within University of </w:t>
      </w:r>
      <w:proofErr w:type="spellStart"/>
      <w:r w:rsidRPr="00AC2884">
        <w:rPr>
          <w:rFonts w:ascii="Times New Roman" w:eastAsia="Calibri" w:hAnsi="Times New Roman"/>
          <w:sz w:val="24"/>
          <w:szCs w:val="24"/>
        </w:rPr>
        <w:t>Uyo</w:t>
      </w:r>
      <w:proofErr w:type="spellEnd"/>
      <w:r w:rsidRPr="00AC2884">
        <w:rPr>
          <w:rFonts w:ascii="Times New Roman" w:eastAsia="Calibri" w:hAnsi="Times New Roman"/>
          <w:sz w:val="24"/>
          <w:szCs w:val="24"/>
        </w:rPr>
        <w:t xml:space="preserve"> Arboretum. Journal of Earth Science and Climate Change. 10(1): 236- 281</w:t>
      </w:r>
    </w:p>
    <w:p w:rsidR="00D55FC1" w:rsidRPr="00AC2884" w:rsidRDefault="00D55FC1" w:rsidP="00D55FC1">
      <w:pPr>
        <w:ind w:left="720" w:hanging="720"/>
        <w:jc w:val="both"/>
        <w:rPr>
          <w:rFonts w:ascii="Times New Roman" w:hAnsi="Times New Roman"/>
          <w:color w:val="28333D"/>
          <w:sz w:val="27"/>
          <w:szCs w:val="27"/>
          <w:shd w:val="clear" w:color="auto" w:fill="FFFFFF"/>
        </w:rPr>
      </w:pPr>
      <w:proofErr w:type="spellStart"/>
      <w:r w:rsidRPr="00AC2884">
        <w:rPr>
          <w:rFonts w:ascii="Times New Roman" w:hAnsi="Times New Roman"/>
          <w:sz w:val="24"/>
          <w:szCs w:val="24"/>
        </w:rPr>
        <w:t>Mbong</w:t>
      </w:r>
      <w:proofErr w:type="spellEnd"/>
      <w:r w:rsidRPr="00AC2884">
        <w:rPr>
          <w:rFonts w:ascii="Times New Roman" w:hAnsi="Times New Roman"/>
          <w:sz w:val="24"/>
          <w:szCs w:val="24"/>
        </w:rPr>
        <w:t xml:space="preserve">, E. O., </w:t>
      </w:r>
      <w:proofErr w:type="spellStart"/>
      <w:r w:rsidRPr="00AC2884">
        <w:rPr>
          <w:rFonts w:ascii="Times New Roman" w:hAnsi="Times New Roman"/>
          <w:sz w:val="24"/>
          <w:szCs w:val="24"/>
        </w:rPr>
        <w:t>Ivon</w:t>
      </w:r>
      <w:proofErr w:type="spellEnd"/>
      <w:r w:rsidRPr="00AC2884">
        <w:rPr>
          <w:rFonts w:ascii="Times New Roman" w:hAnsi="Times New Roman"/>
          <w:sz w:val="24"/>
          <w:szCs w:val="24"/>
        </w:rPr>
        <w:t xml:space="preserve">, E. A. </w:t>
      </w:r>
      <w:proofErr w:type="spellStart"/>
      <w:r w:rsidRPr="00AC2884">
        <w:rPr>
          <w:rFonts w:ascii="Times New Roman" w:hAnsi="Times New Roman"/>
          <w:sz w:val="24"/>
          <w:szCs w:val="24"/>
        </w:rPr>
        <w:t>Idio</w:t>
      </w:r>
      <w:proofErr w:type="spellEnd"/>
      <w:r w:rsidRPr="00AC2884">
        <w:rPr>
          <w:rFonts w:ascii="Times New Roman" w:hAnsi="Times New Roman"/>
          <w:sz w:val="24"/>
          <w:szCs w:val="24"/>
        </w:rPr>
        <w:t xml:space="preserve">, E., </w:t>
      </w:r>
      <w:proofErr w:type="spellStart"/>
      <w:r w:rsidRPr="00AC2884">
        <w:rPr>
          <w:rFonts w:ascii="Times New Roman" w:hAnsi="Times New Roman"/>
          <w:sz w:val="24"/>
          <w:szCs w:val="24"/>
        </w:rPr>
        <w:t>Utuk</w:t>
      </w:r>
      <w:proofErr w:type="spellEnd"/>
      <w:r w:rsidRPr="00AC2884">
        <w:rPr>
          <w:rFonts w:ascii="Times New Roman" w:hAnsi="Times New Roman"/>
          <w:sz w:val="24"/>
          <w:szCs w:val="24"/>
        </w:rPr>
        <w:t xml:space="preserve">, K. E. </w:t>
      </w:r>
      <w:proofErr w:type="spellStart"/>
      <w:r w:rsidRPr="00AC2884">
        <w:rPr>
          <w:rFonts w:ascii="Times New Roman" w:hAnsi="Times New Roman"/>
          <w:sz w:val="24"/>
          <w:szCs w:val="24"/>
        </w:rPr>
        <w:t>Okon</w:t>
      </w:r>
      <w:proofErr w:type="spellEnd"/>
      <w:r w:rsidRPr="00AC2884">
        <w:rPr>
          <w:rFonts w:ascii="Times New Roman" w:hAnsi="Times New Roman"/>
          <w:sz w:val="24"/>
          <w:szCs w:val="24"/>
        </w:rPr>
        <w:t xml:space="preserve">, J. E. and </w:t>
      </w:r>
      <w:proofErr w:type="spellStart"/>
      <w:r w:rsidRPr="00AC2884">
        <w:rPr>
          <w:rFonts w:ascii="Times New Roman" w:hAnsi="Times New Roman"/>
          <w:sz w:val="24"/>
          <w:szCs w:val="24"/>
        </w:rPr>
        <w:t>Anwana</w:t>
      </w:r>
      <w:proofErr w:type="spellEnd"/>
      <w:r w:rsidRPr="00AC2884">
        <w:rPr>
          <w:rFonts w:ascii="Times New Roman" w:hAnsi="Times New Roman"/>
          <w:sz w:val="24"/>
          <w:szCs w:val="24"/>
        </w:rPr>
        <w:t xml:space="preserve">, E. D.  (2023) Correlating Habitat Dynamism with Foliar Anatomical </w:t>
      </w:r>
      <w:proofErr w:type="spellStart"/>
      <w:r w:rsidRPr="00AC2884">
        <w:rPr>
          <w:rFonts w:ascii="Times New Roman" w:hAnsi="Times New Roman"/>
          <w:sz w:val="24"/>
          <w:szCs w:val="24"/>
        </w:rPr>
        <w:t>Modualtions</w:t>
      </w:r>
      <w:proofErr w:type="spellEnd"/>
      <w:r w:rsidRPr="00AC2884">
        <w:rPr>
          <w:rFonts w:ascii="Times New Roman" w:hAnsi="Times New Roman"/>
          <w:sz w:val="24"/>
          <w:szCs w:val="24"/>
        </w:rPr>
        <w:t xml:space="preserve">: A study with </w:t>
      </w:r>
      <w:proofErr w:type="spellStart"/>
      <w:r w:rsidRPr="00AC2884">
        <w:rPr>
          <w:rFonts w:ascii="Times New Roman" w:hAnsi="Times New Roman"/>
          <w:sz w:val="24"/>
          <w:szCs w:val="24"/>
        </w:rPr>
        <w:t>Phymatosorus</w:t>
      </w:r>
      <w:proofErr w:type="spellEnd"/>
      <w:r w:rsidRPr="00AC2884">
        <w:rPr>
          <w:rFonts w:ascii="Times New Roman" w:hAnsi="Times New Roman"/>
          <w:sz w:val="24"/>
          <w:szCs w:val="24"/>
        </w:rPr>
        <w:t xml:space="preserve"> </w:t>
      </w:r>
      <w:proofErr w:type="spellStart"/>
      <w:r w:rsidRPr="00AC2884">
        <w:rPr>
          <w:rFonts w:ascii="Times New Roman" w:hAnsi="Times New Roman"/>
          <w:sz w:val="24"/>
          <w:szCs w:val="24"/>
        </w:rPr>
        <w:t>Scolopendria</w:t>
      </w:r>
      <w:proofErr w:type="spellEnd"/>
      <w:r w:rsidRPr="00AC2884">
        <w:rPr>
          <w:rFonts w:ascii="Times New Roman" w:hAnsi="Times New Roman"/>
          <w:sz w:val="24"/>
          <w:szCs w:val="24"/>
        </w:rPr>
        <w:t xml:space="preserve"> (</w:t>
      </w:r>
      <w:proofErr w:type="spellStart"/>
      <w:r w:rsidRPr="00AC2884">
        <w:rPr>
          <w:rFonts w:ascii="Times New Roman" w:hAnsi="Times New Roman"/>
          <w:sz w:val="24"/>
          <w:szCs w:val="24"/>
        </w:rPr>
        <w:t>Burm</w:t>
      </w:r>
      <w:proofErr w:type="spellEnd"/>
      <w:r w:rsidRPr="00AC2884">
        <w:rPr>
          <w:rFonts w:ascii="Times New Roman" w:hAnsi="Times New Roman"/>
          <w:sz w:val="24"/>
          <w:szCs w:val="24"/>
        </w:rPr>
        <w:t xml:space="preserve">. F.) CHING. </w:t>
      </w:r>
      <w:r w:rsidRPr="00AC2884">
        <w:rPr>
          <w:rFonts w:ascii="Times New Roman" w:hAnsi="Times New Roman"/>
          <w:i/>
          <w:sz w:val="24"/>
          <w:szCs w:val="24"/>
        </w:rPr>
        <w:t>World Journal of Science and Technology,</w:t>
      </w:r>
      <w:r w:rsidRPr="00AC2884">
        <w:rPr>
          <w:rFonts w:ascii="Times New Roman" w:hAnsi="Times New Roman"/>
          <w:sz w:val="24"/>
          <w:szCs w:val="24"/>
        </w:rPr>
        <w:t xml:space="preserve"> 15(1): 61- 68.</w:t>
      </w:r>
      <w:r w:rsidRPr="00AC2884">
        <w:rPr>
          <w:rFonts w:ascii="Times New Roman" w:hAnsi="Times New Roman"/>
          <w:color w:val="28333D"/>
          <w:sz w:val="27"/>
          <w:szCs w:val="27"/>
          <w:shd w:val="clear" w:color="auto" w:fill="FFFFFF"/>
        </w:rPr>
        <w:t xml:space="preserve"> </w:t>
      </w:r>
    </w:p>
    <w:p w:rsidR="00D55FC1" w:rsidRDefault="00D55FC1" w:rsidP="00D55FC1">
      <w:pPr>
        <w:pStyle w:val="NormalWeb"/>
        <w:ind w:left="720" w:hanging="720"/>
        <w:jc w:val="both"/>
      </w:pPr>
      <w:proofErr w:type="spellStart"/>
      <w:r w:rsidRPr="00E66743">
        <w:rPr>
          <w:highlight w:val="yellow"/>
        </w:rPr>
        <w:t>Meshari</w:t>
      </w:r>
      <w:proofErr w:type="spellEnd"/>
      <w:r w:rsidRPr="00E66743">
        <w:rPr>
          <w:highlight w:val="yellow"/>
        </w:rPr>
        <w:t xml:space="preserve"> A, Ibrahim, A.  </w:t>
      </w:r>
      <w:proofErr w:type="gramStart"/>
      <w:r w:rsidRPr="00E66743">
        <w:rPr>
          <w:highlight w:val="yellow"/>
        </w:rPr>
        <w:t>and</w:t>
      </w:r>
      <w:proofErr w:type="gramEnd"/>
      <w:r w:rsidRPr="00E66743">
        <w:rPr>
          <w:highlight w:val="yellow"/>
        </w:rPr>
        <w:t xml:space="preserve"> Joann, K. W. (2021) Characteristics and health risk assessment of heavy metal contamination from dust collected on household HVAC air filters, Chemosphere, Volume 277</w:t>
      </w:r>
    </w:p>
    <w:p w:rsidR="00D55FC1" w:rsidRDefault="00D55FC1" w:rsidP="00D55FC1">
      <w:pPr>
        <w:pStyle w:val="NormalWeb"/>
        <w:spacing w:before="0" w:beforeAutospacing="0" w:after="0" w:afterAutospacing="0"/>
        <w:ind w:left="720" w:hanging="720"/>
        <w:jc w:val="both"/>
      </w:pPr>
      <w:proofErr w:type="spellStart"/>
      <w:r w:rsidRPr="00153FB1">
        <w:rPr>
          <w:highlight w:val="yellow"/>
        </w:rPr>
        <w:t>Oboho</w:t>
      </w:r>
      <w:proofErr w:type="spellEnd"/>
      <w:r w:rsidRPr="00153FB1">
        <w:rPr>
          <w:highlight w:val="yellow"/>
        </w:rPr>
        <w:t xml:space="preserve">, D. E., Nelson, A. U., </w:t>
      </w:r>
      <w:proofErr w:type="spellStart"/>
      <w:r w:rsidRPr="00153FB1">
        <w:rPr>
          <w:highlight w:val="yellow"/>
        </w:rPr>
        <w:t>Edeke</w:t>
      </w:r>
      <w:proofErr w:type="spellEnd"/>
      <w:r w:rsidRPr="00153FB1">
        <w:rPr>
          <w:highlight w:val="yellow"/>
        </w:rPr>
        <w:t xml:space="preserve">, A., </w:t>
      </w:r>
      <w:proofErr w:type="spellStart"/>
      <w:r w:rsidRPr="00153FB1">
        <w:rPr>
          <w:highlight w:val="yellow"/>
        </w:rPr>
        <w:t>Okwor</w:t>
      </w:r>
      <w:proofErr w:type="spellEnd"/>
      <w:r w:rsidRPr="00153FB1">
        <w:rPr>
          <w:highlight w:val="yellow"/>
        </w:rPr>
        <w:t xml:space="preserve">, J. I., </w:t>
      </w:r>
      <w:proofErr w:type="spellStart"/>
      <w:r w:rsidRPr="00153FB1">
        <w:rPr>
          <w:highlight w:val="yellow"/>
        </w:rPr>
        <w:t>Imakwu</w:t>
      </w:r>
      <w:proofErr w:type="spellEnd"/>
      <w:r w:rsidRPr="00153FB1">
        <w:rPr>
          <w:highlight w:val="yellow"/>
        </w:rPr>
        <w:t xml:space="preserve">, C. A., </w:t>
      </w:r>
      <w:proofErr w:type="spellStart"/>
      <w:r w:rsidRPr="00153FB1">
        <w:rPr>
          <w:highlight w:val="yellow"/>
        </w:rPr>
        <w:t>Akpan</w:t>
      </w:r>
      <w:proofErr w:type="spellEnd"/>
      <w:r w:rsidRPr="00153FB1">
        <w:rPr>
          <w:highlight w:val="yellow"/>
        </w:rPr>
        <w:t xml:space="preserve">, A. U., </w:t>
      </w:r>
      <w:proofErr w:type="spellStart"/>
      <w:r w:rsidRPr="00153FB1">
        <w:rPr>
          <w:highlight w:val="yellow"/>
        </w:rPr>
        <w:t>Oyebadejo</w:t>
      </w:r>
      <w:proofErr w:type="spellEnd"/>
      <w:r w:rsidRPr="00153FB1">
        <w:rPr>
          <w:highlight w:val="yellow"/>
        </w:rPr>
        <w:t xml:space="preserve">, S. and </w:t>
      </w:r>
      <w:proofErr w:type="spellStart"/>
      <w:r w:rsidRPr="00153FB1">
        <w:rPr>
          <w:highlight w:val="yellow"/>
        </w:rPr>
        <w:t>Eyo</w:t>
      </w:r>
      <w:proofErr w:type="spellEnd"/>
      <w:r w:rsidRPr="00153FB1">
        <w:rPr>
          <w:highlight w:val="yellow"/>
        </w:rPr>
        <w:t xml:space="preserve">, J. E. (2022). Phytochemical Screening, GC-MS and Histological Eﬀects of </w:t>
      </w:r>
      <w:proofErr w:type="spellStart"/>
      <w:r w:rsidRPr="00153FB1">
        <w:rPr>
          <w:highlight w:val="yellow"/>
        </w:rPr>
        <w:t>Methanolic</w:t>
      </w:r>
      <w:proofErr w:type="spellEnd"/>
      <w:r w:rsidRPr="00153FB1">
        <w:rPr>
          <w:highlight w:val="yellow"/>
        </w:rPr>
        <w:t xml:space="preserve"> Leaf Extract of </w:t>
      </w:r>
      <w:proofErr w:type="spellStart"/>
      <w:r w:rsidRPr="00153FB1">
        <w:rPr>
          <w:highlight w:val="yellow"/>
        </w:rPr>
        <w:t>Hippocratea</w:t>
      </w:r>
      <w:proofErr w:type="spellEnd"/>
      <w:r w:rsidRPr="00153FB1">
        <w:rPr>
          <w:highlight w:val="yellow"/>
        </w:rPr>
        <w:t xml:space="preserve"> Africana (</w:t>
      </w:r>
      <w:proofErr w:type="spellStart"/>
      <w:r w:rsidRPr="00153FB1">
        <w:rPr>
          <w:highlight w:val="yellow"/>
        </w:rPr>
        <w:t>Willd</w:t>
      </w:r>
      <w:proofErr w:type="spellEnd"/>
      <w:r w:rsidRPr="00153FB1">
        <w:rPr>
          <w:highlight w:val="yellow"/>
        </w:rPr>
        <w:t xml:space="preserve">) on the </w:t>
      </w:r>
      <w:proofErr w:type="spellStart"/>
      <w:r w:rsidRPr="00153FB1">
        <w:rPr>
          <w:highlight w:val="yellow"/>
        </w:rPr>
        <w:t>Midgut</w:t>
      </w:r>
      <w:proofErr w:type="spellEnd"/>
      <w:r w:rsidRPr="00153FB1">
        <w:rPr>
          <w:highlight w:val="yellow"/>
        </w:rPr>
        <w:t xml:space="preserve"> of Sitophilus </w:t>
      </w:r>
      <w:proofErr w:type="spellStart"/>
      <w:proofErr w:type="gramStart"/>
      <w:r w:rsidRPr="00153FB1">
        <w:rPr>
          <w:highlight w:val="yellow"/>
        </w:rPr>
        <w:t>zeamais</w:t>
      </w:r>
      <w:proofErr w:type="spellEnd"/>
      <w:r w:rsidRPr="00153FB1">
        <w:rPr>
          <w:highlight w:val="yellow"/>
        </w:rPr>
        <w:t>(</w:t>
      </w:r>
      <w:proofErr w:type="spellStart"/>
      <w:proofErr w:type="gramEnd"/>
      <w:r w:rsidRPr="00153FB1">
        <w:rPr>
          <w:highlight w:val="yellow"/>
        </w:rPr>
        <w:t>Motsch</w:t>
      </w:r>
      <w:proofErr w:type="spellEnd"/>
      <w:r w:rsidRPr="00153FB1">
        <w:rPr>
          <w:highlight w:val="yellow"/>
        </w:rPr>
        <w:t xml:space="preserve">). </w:t>
      </w:r>
      <w:r w:rsidRPr="00153FB1">
        <w:rPr>
          <w:i/>
          <w:highlight w:val="yellow"/>
        </w:rPr>
        <w:t>London Journal of Research in Science</w:t>
      </w:r>
      <w:r w:rsidRPr="00153FB1">
        <w:rPr>
          <w:highlight w:val="yellow"/>
        </w:rPr>
        <w:t>; 22(4):11-22.</w:t>
      </w:r>
    </w:p>
    <w:p w:rsidR="00D55FC1" w:rsidRDefault="00D55FC1" w:rsidP="00D55FC1">
      <w:pPr>
        <w:pStyle w:val="NormalWeb"/>
        <w:spacing w:before="0" w:beforeAutospacing="0" w:after="0" w:afterAutospacing="0"/>
        <w:ind w:left="720" w:hanging="720"/>
        <w:jc w:val="both"/>
      </w:pPr>
    </w:p>
    <w:p w:rsidR="00D55FC1" w:rsidRPr="00153FB1" w:rsidRDefault="00D55FC1" w:rsidP="00D55FC1">
      <w:pPr>
        <w:pStyle w:val="NormalWeb"/>
        <w:spacing w:before="0" w:beforeAutospacing="0" w:after="0" w:afterAutospacing="0"/>
        <w:ind w:left="720" w:hanging="720"/>
        <w:jc w:val="both"/>
      </w:pPr>
      <w:proofErr w:type="spellStart"/>
      <w:r w:rsidRPr="00153FB1">
        <w:rPr>
          <w:highlight w:val="yellow"/>
        </w:rPr>
        <w:t>Ogbemudia</w:t>
      </w:r>
      <w:proofErr w:type="spellEnd"/>
      <w:r w:rsidRPr="00153FB1">
        <w:rPr>
          <w:highlight w:val="yellow"/>
        </w:rPr>
        <w:t xml:space="preserve">, F. O., </w:t>
      </w:r>
      <w:proofErr w:type="spellStart"/>
      <w:r w:rsidRPr="00153FB1">
        <w:rPr>
          <w:highlight w:val="yellow"/>
        </w:rPr>
        <w:t>Igbinosun</w:t>
      </w:r>
      <w:proofErr w:type="spellEnd"/>
      <w:r w:rsidRPr="00153FB1">
        <w:rPr>
          <w:highlight w:val="yellow"/>
        </w:rPr>
        <w:t xml:space="preserve">, L. I., </w:t>
      </w:r>
      <w:proofErr w:type="spellStart"/>
      <w:r w:rsidRPr="00F97D2B">
        <w:rPr>
          <w:highlight w:val="yellow"/>
        </w:rPr>
        <w:t>Mbong</w:t>
      </w:r>
      <w:proofErr w:type="spellEnd"/>
      <w:r w:rsidRPr="00F97D2B">
        <w:rPr>
          <w:highlight w:val="yellow"/>
        </w:rPr>
        <w:t>, E. O.</w:t>
      </w:r>
      <w:r w:rsidRPr="00153FB1">
        <w:rPr>
          <w:highlight w:val="yellow"/>
        </w:rPr>
        <w:t xml:space="preserve"> and </w:t>
      </w:r>
      <w:proofErr w:type="spellStart"/>
      <w:r w:rsidRPr="00153FB1">
        <w:rPr>
          <w:highlight w:val="yellow"/>
        </w:rPr>
        <w:t>Chilaka</w:t>
      </w:r>
      <w:proofErr w:type="spellEnd"/>
      <w:r w:rsidRPr="00153FB1">
        <w:rPr>
          <w:highlight w:val="yellow"/>
        </w:rPr>
        <w:t xml:space="preserve">, T. G. (2016). Heavy Metal concentrations in Some Edible vegetables: A case study in </w:t>
      </w:r>
      <w:proofErr w:type="spellStart"/>
      <w:r w:rsidRPr="00153FB1">
        <w:rPr>
          <w:highlight w:val="yellow"/>
        </w:rPr>
        <w:t>Uyo</w:t>
      </w:r>
      <w:proofErr w:type="spellEnd"/>
      <w:r w:rsidRPr="00153FB1">
        <w:rPr>
          <w:highlight w:val="yellow"/>
        </w:rPr>
        <w:t xml:space="preserve"> and </w:t>
      </w:r>
      <w:proofErr w:type="spellStart"/>
      <w:r w:rsidRPr="00153FB1">
        <w:rPr>
          <w:highlight w:val="yellow"/>
        </w:rPr>
        <w:t>Ibesikpo</w:t>
      </w:r>
      <w:proofErr w:type="spellEnd"/>
      <w:r w:rsidRPr="00153FB1">
        <w:rPr>
          <w:highlight w:val="yellow"/>
        </w:rPr>
        <w:t xml:space="preserve"> </w:t>
      </w:r>
      <w:proofErr w:type="spellStart"/>
      <w:r w:rsidRPr="00153FB1">
        <w:rPr>
          <w:highlight w:val="yellow"/>
        </w:rPr>
        <w:t>Asutan</w:t>
      </w:r>
      <w:proofErr w:type="spellEnd"/>
      <w:r w:rsidRPr="00153FB1">
        <w:rPr>
          <w:highlight w:val="yellow"/>
        </w:rPr>
        <w:t xml:space="preserve"> Local Government Areas of </w:t>
      </w:r>
      <w:proofErr w:type="spellStart"/>
      <w:r w:rsidRPr="00153FB1">
        <w:rPr>
          <w:highlight w:val="yellow"/>
        </w:rPr>
        <w:t>Akwa</w:t>
      </w:r>
      <w:proofErr w:type="spellEnd"/>
      <w:r w:rsidRPr="00153FB1">
        <w:rPr>
          <w:highlight w:val="yellow"/>
        </w:rPr>
        <w:t xml:space="preserve"> </w:t>
      </w:r>
      <w:proofErr w:type="spellStart"/>
      <w:r w:rsidRPr="00153FB1">
        <w:rPr>
          <w:highlight w:val="yellow"/>
        </w:rPr>
        <w:t>Ibom</w:t>
      </w:r>
      <w:proofErr w:type="spellEnd"/>
      <w:r w:rsidRPr="00153FB1">
        <w:rPr>
          <w:highlight w:val="yellow"/>
        </w:rPr>
        <w:t xml:space="preserve"> State. </w:t>
      </w:r>
      <w:r w:rsidRPr="00153FB1">
        <w:rPr>
          <w:i/>
          <w:highlight w:val="yellow"/>
        </w:rPr>
        <w:t xml:space="preserve">Recent Patents in Biotechnology, </w:t>
      </w:r>
      <w:r w:rsidRPr="00153FB1">
        <w:rPr>
          <w:highlight w:val="yellow"/>
        </w:rPr>
        <w:t>10 (3): 295 – 303.</w:t>
      </w:r>
    </w:p>
    <w:p w:rsidR="00D55FC1" w:rsidRPr="00E66743" w:rsidRDefault="00D55FC1" w:rsidP="00D55FC1">
      <w:pPr>
        <w:pStyle w:val="NormalWeb"/>
        <w:spacing w:before="0" w:beforeAutospacing="0" w:after="0" w:afterAutospacing="0"/>
        <w:ind w:left="720" w:hanging="720"/>
        <w:jc w:val="both"/>
        <w:rPr>
          <w:shd w:val="clear" w:color="auto" w:fill="FFFFFF"/>
        </w:rPr>
      </w:pPr>
      <w:proofErr w:type="spellStart"/>
      <w:r w:rsidRPr="00E66743">
        <w:rPr>
          <w:shd w:val="clear" w:color="auto" w:fill="FFFFFF"/>
        </w:rPr>
        <w:t>Ohnemus</w:t>
      </w:r>
      <w:proofErr w:type="spellEnd"/>
      <w:r w:rsidRPr="00E66743">
        <w:rPr>
          <w:shd w:val="clear" w:color="auto" w:fill="FFFFFF"/>
        </w:rPr>
        <w:t xml:space="preserve">, D., </w:t>
      </w:r>
      <w:proofErr w:type="spellStart"/>
      <w:r w:rsidRPr="00E66743">
        <w:rPr>
          <w:shd w:val="clear" w:color="auto" w:fill="FFFFFF"/>
        </w:rPr>
        <w:t>Auro</w:t>
      </w:r>
      <w:proofErr w:type="spellEnd"/>
      <w:r w:rsidRPr="00E66743">
        <w:rPr>
          <w:shd w:val="clear" w:color="auto" w:fill="FFFFFF"/>
        </w:rPr>
        <w:t xml:space="preserve">, M., </w:t>
      </w:r>
      <w:proofErr w:type="spellStart"/>
      <w:r w:rsidRPr="00E66743">
        <w:rPr>
          <w:shd w:val="clear" w:color="auto" w:fill="FFFFFF"/>
        </w:rPr>
        <w:t>Sherrell</w:t>
      </w:r>
      <w:proofErr w:type="spellEnd"/>
      <w:r w:rsidRPr="00E66743">
        <w:rPr>
          <w:shd w:val="clear" w:color="auto" w:fill="FFFFFF"/>
        </w:rPr>
        <w:t xml:space="preserve">, R., </w:t>
      </w:r>
      <w:proofErr w:type="spellStart"/>
      <w:r w:rsidRPr="00E66743">
        <w:rPr>
          <w:shd w:val="clear" w:color="auto" w:fill="FFFFFF"/>
        </w:rPr>
        <w:t>Lagerström</w:t>
      </w:r>
      <w:proofErr w:type="spellEnd"/>
      <w:r w:rsidRPr="00E66743">
        <w:rPr>
          <w:shd w:val="clear" w:color="auto" w:fill="FFFFFF"/>
        </w:rPr>
        <w:t xml:space="preserve">, M., Morton, P., Twining, B., Rauschenberg, S., &amp; Lam, P. (2014). Laboratory </w:t>
      </w:r>
      <w:proofErr w:type="spellStart"/>
      <w:r w:rsidRPr="00E66743">
        <w:rPr>
          <w:shd w:val="clear" w:color="auto" w:fill="FFFFFF"/>
        </w:rPr>
        <w:t>intercomparison</w:t>
      </w:r>
      <w:proofErr w:type="spellEnd"/>
      <w:r w:rsidRPr="00E66743">
        <w:rPr>
          <w:shd w:val="clear" w:color="auto" w:fill="FFFFFF"/>
        </w:rPr>
        <w:t xml:space="preserve"> of marine particulate digestions including Piranha: a novel chemical method for dissolution of </w:t>
      </w:r>
      <w:proofErr w:type="spellStart"/>
      <w:r w:rsidRPr="00E66743">
        <w:rPr>
          <w:shd w:val="clear" w:color="auto" w:fill="FFFFFF"/>
        </w:rPr>
        <w:t>polyethersulfone</w:t>
      </w:r>
      <w:proofErr w:type="spellEnd"/>
      <w:r w:rsidRPr="00E66743">
        <w:rPr>
          <w:shd w:val="clear" w:color="auto" w:fill="FFFFFF"/>
        </w:rPr>
        <w:t xml:space="preserve"> filters. </w:t>
      </w:r>
      <w:r w:rsidRPr="00E66743">
        <w:rPr>
          <w:rStyle w:val="Emphasis"/>
          <w:bdr w:val="single" w:sz="2" w:space="0" w:color="DEE0E3" w:frame="1"/>
          <w:shd w:val="clear" w:color="auto" w:fill="FFFFFF"/>
        </w:rPr>
        <w:t>Limnology and Oceanography: Methods</w:t>
      </w:r>
      <w:r w:rsidRPr="00E66743">
        <w:rPr>
          <w:shd w:val="clear" w:color="auto" w:fill="FFFFFF"/>
        </w:rPr>
        <w:t>, 12. </w:t>
      </w:r>
      <w:hyperlink r:id="rId25" w:tgtFrame="_blank" w:history="1">
        <w:r w:rsidRPr="00E66743">
          <w:rPr>
            <w:rStyle w:val="Hyperlink"/>
            <w:rFonts w:eastAsia="SimSun"/>
            <w:color w:val="auto"/>
            <w:bdr w:val="single" w:sz="2" w:space="0" w:color="DEE0E3" w:frame="1"/>
            <w:shd w:val="clear" w:color="auto" w:fill="FFFFFF"/>
          </w:rPr>
          <w:t>https://doi.org/10.4319/lom.2014.12.530</w:t>
        </w:r>
      </w:hyperlink>
      <w:r w:rsidRPr="00E66743">
        <w:rPr>
          <w:shd w:val="clear" w:color="auto" w:fill="FFFFFF"/>
        </w:rPr>
        <w:t>.</w:t>
      </w:r>
    </w:p>
    <w:p w:rsidR="00D55FC1" w:rsidRPr="00E66743"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r w:rsidRPr="00AC2884">
        <w:t>Reyes-</w:t>
      </w:r>
      <w:proofErr w:type="spellStart"/>
      <w:r w:rsidRPr="00AC2884">
        <w:t>Márquez</w:t>
      </w:r>
      <w:proofErr w:type="spellEnd"/>
      <w:r w:rsidRPr="00AC2884">
        <w:t xml:space="preserve">, A., </w:t>
      </w:r>
      <w:proofErr w:type="spellStart"/>
      <w:r w:rsidRPr="00AC2884">
        <w:t>Sedeño-Díaz</w:t>
      </w:r>
      <w:proofErr w:type="spellEnd"/>
      <w:r w:rsidRPr="00AC2884">
        <w:t xml:space="preserve">, J. E., </w:t>
      </w:r>
      <w:proofErr w:type="spellStart"/>
      <w:r w:rsidRPr="00AC2884">
        <w:t>Aguíñiga-García</w:t>
      </w:r>
      <w:proofErr w:type="spellEnd"/>
      <w:r w:rsidRPr="00AC2884">
        <w:t>, S., Austria-</w:t>
      </w:r>
      <w:proofErr w:type="spellStart"/>
      <w:r w:rsidRPr="00AC2884">
        <w:t>Ortíz</w:t>
      </w:r>
      <w:proofErr w:type="spellEnd"/>
      <w:r w:rsidRPr="00AC2884">
        <w:t xml:space="preserve">, G. M., &amp; </w:t>
      </w:r>
      <w:proofErr w:type="spellStart"/>
      <w:r w:rsidRPr="00AC2884">
        <w:t>López-López</w:t>
      </w:r>
      <w:proofErr w:type="spellEnd"/>
      <w:r w:rsidRPr="00AC2884">
        <w:t xml:space="preserve">, E. (2024). Health risk assessment by consumption of commercial biota contaminated with heavy metals in </w:t>
      </w:r>
      <w:proofErr w:type="spellStart"/>
      <w:r w:rsidRPr="00AC2884">
        <w:t>Tampamachoco</w:t>
      </w:r>
      <w:proofErr w:type="spellEnd"/>
      <w:r w:rsidRPr="00AC2884">
        <w:t xml:space="preserve"> coastal lagoon, Gulf of Mexico. </w:t>
      </w:r>
      <w:r w:rsidRPr="00AC2884">
        <w:rPr>
          <w:i/>
          <w:iCs/>
        </w:rPr>
        <w:t>Marine Pollution Bulletin</w:t>
      </w:r>
      <w:r w:rsidRPr="00AC2884">
        <w:t xml:space="preserve">, </w:t>
      </w:r>
      <w:r w:rsidRPr="00AC2884">
        <w:rPr>
          <w:i/>
          <w:iCs/>
        </w:rPr>
        <w:t>206</w:t>
      </w:r>
      <w:r w:rsidRPr="00AC2884">
        <w:t xml:space="preserve">, 116757. </w:t>
      </w:r>
      <w:r w:rsidRPr="00AC2884">
        <w:rPr>
          <w:rStyle w:val="url"/>
          <w:rFonts w:eastAsia="SimSun"/>
        </w:rPr>
        <w:t>https://doi.org/10.1016/j.marpolbul.2024.116757</w:t>
      </w:r>
    </w:p>
    <w:p w:rsidR="00D55FC1" w:rsidRPr="00AC2884" w:rsidRDefault="00D55FC1" w:rsidP="00D55FC1">
      <w:pPr>
        <w:pStyle w:val="NormalWeb"/>
        <w:spacing w:before="0" w:beforeAutospacing="0" w:after="0" w:afterAutospacing="0"/>
        <w:ind w:left="720" w:hanging="720"/>
        <w:jc w:val="both"/>
        <w:rPr>
          <w:color w:val="28333D"/>
          <w:shd w:val="clear" w:color="auto" w:fill="FFFFFF"/>
        </w:rPr>
      </w:pPr>
    </w:p>
    <w:p w:rsidR="00D55FC1" w:rsidRPr="00AC2884" w:rsidRDefault="00D55FC1" w:rsidP="00D55FC1">
      <w:pPr>
        <w:pStyle w:val="NormalWeb"/>
        <w:spacing w:before="0" w:beforeAutospacing="0" w:after="0" w:afterAutospacing="0"/>
        <w:ind w:left="720" w:hanging="720"/>
        <w:jc w:val="both"/>
        <w:rPr>
          <w:shd w:val="clear" w:color="auto" w:fill="FFFFFF"/>
        </w:rPr>
      </w:pPr>
      <w:r w:rsidRPr="00AC2884">
        <w:rPr>
          <w:shd w:val="clear" w:color="auto" w:fill="FFFFFF"/>
        </w:rPr>
        <w:t xml:space="preserve">Varela, Z., </w:t>
      </w:r>
      <w:proofErr w:type="spellStart"/>
      <w:r w:rsidRPr="00AC2884">
        <w:rPr>
          <w:shd w:val="clear" w:color="auto" w:fill="FFFFFF"/>
        </w:rPr>
        <w:t>Boquete</w:t>
      </w:r>
      <w:proofErr w:type="spellEnd"/>
      <w:r w:rsidRPr="00AC2884">
        <w:rPr>
          <w:shd w:val="clear" w:color="auto" w:fill="FFFFFF"/>
        </w:rPr>
        <w:t xml:space="preserve">, M., </w:t>
      </w:r>
      <w:proofErr w:type="spellStart"/>
      <w:r w:rsidRPr="00AC2884">
        <w:rPr>
          <w:shd w:val="clear" w:color="auto" w:fill="FFFFFF"/>
        </w:rPr>
        <w:t>Fernández</w:t>
      </w:r>
      <w:proofErr w:type="spellEnd"/>
      <w:r w:rsidRPr="00AC2884">
        <w:rPr>
          <w:shd w:val="clear" w:color="auto" w:fill="FFFFFF"/>
        </w:rPr>
        <w:t xml:space="preserve">, J., </w:t>
      </w:r>
      <w:proofErr w:type="spellStart"/>
      <w:r w:rsidRPr="00AC2884">
        <w:rPr>
          <w:shd w:val="clear" w:color="auto" w:fill="FFFFFF"/>
        </w:rPr>
        <w:t>Martínez-Abaigar</w:t>
      </w:r>
      <w:proofErr w:type="spellEnd"/>
      <w:r w:rsidRPr="00AC2884">
        <w:rPr>
          <w:shd w:val="clear" w:color="auto" w:fill="FFFFFF"/>
        </w:rPr>
        <w:t xml:space="preserve">, J., </w:t>
      </w:r>
      <w:proofErr w:type="spellStart"/>
      <w:r w:rsidRPr="00AC2884">
        <w:rPr>
          <w:shd w:val="clear" w:color="auto" w:fill="FFFFFF"/>
        </w:rPr>
        <w:t>Núñez-Olivera</w:t>
      </w:r>
      <w:proofErr w:type="spellEnd"/>
      <w:r w:rsidRPr="00AC2884">
        <w:rPr>
          <w:shd w:val="clear" w:color="auto" w:fill="FFFFFF"/>
        </w:rPr>
        <w:t xml:space="preserve">, E., &amp; </w:t>
      </w:r>
      <w:proofErr w:type="spellStart"/>
      <w:r w:rsidRPr="00AC2884">
        <w:rPr>
          <w:shd w:val="clear" w:color="auto" w:fill="FFFFFF"/>
        </w:rPr>
        <w:t>Aboal</w:t>
      </w:r>
      <w:proofErr w:type="spellEnd"/>
      <w:r w:rsidRPr="00AC2884">
        <w:rPr>
          <w:shd w:val="clear" w:color="auto" w:fill="FFFFFF"/>
        </w:rPr>
        <w:t xml:space="preserve">, J. (2023). </w:t>
      </w:r>
      <w:proofErr w:type="spellStart"/>
      <w:r w:rsidRPr="00AC2884">
        <w:rPr>
          <w:shd w:val="clear" w:color="auto" w:fill="FFFFFF"/>
        </w:rPr>
        <w:t>Mythbusters</w:t>
      </w:r>
      <w:proofErr w:type="spellEnd"/>
      <w:r w:rsidRPr="00AC2884">
        <w:rPr>
          <w:shd w:val="clear" w:color="auto" w:fill="FFFFFF"/>
        </w:rPr>
        <w:t>: Unravelling the pollutant uptake processes in mosses for air quality biomonitoring. </w:t>
      </w:r>
      <w:r w:rsidRPr="00AC2884">
        <w:rPr>
          <w:rStyle w:val="Emphasis"/>
          <w:bdr w:val="single" w:sz="2" w:space="0" w:color="DEE0E3" w:frame="1"/>
          <w:shd w:val="clear" w:color="auto" w:fill="FFFFFF"/>
        </w:rPr>
        <w:t>Ecological Indicators</w:t>
      </w:r>
      <w:r w:rsidRPr="00AC2884">
        <w:rPr>
          <w:shd w:val="clear" w:color="auto" w:fill="FFFFFF"/>
        </w:rPr>
        <w:t xml:space="preserve">. </w:t>
      </w:r>
      <w:hyperlink r:id="rId26" w:history="1">
        <w:r w:rsidRPr="00AC2884">
          <w:rPr>
            <w:rStyle w:val="Hyperlink"/>
            <w:color w:val="auto"/>
            <w:shd w:val="clear" w:color="auto" w:fill="FFFFFF"/>
          </w:rPr>
          <w:t>https://doi.org/10.1016/j.ecolind.2023.110095</w:t>
        </w:r>
      </w:hyperlink>
      <w:r w:rsidRPr="00AC2884">
        <w:rPr>
          <w:shd w:val="clear" w:color="auto" w:fill="FFFFFF"/>
        </w:rPr>
        <w:t>.</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proofErr w:type="spellStart"/>
      <w:r w:rsidRPr="00AC2884">
        <w:lastRenderedPageBreak/>
        <w:t>Wietrzyk-Pełka</w:t>
      </w:r>
      <w:proofErr w:type="spellEnd"/>
      <w:r w:rsidRPr="00AC2884">
        <w:t xml:space="preserve">, P., </w:t>
      </w:r>
      <w:proofErr w:type="spellStart"/>
      <w:r w:rsidRPr="00AC2884">
        <w:t>Rola</w:t>
      </w:r>
      <w:proofErr w:type="spellEnd"/>
      <w:r w:rsidRPr="00AC2884">
        <w:t xml:space="preserve">, K., </w:t>
      </w:r>
      <w:proofErr w:type="spellStart"/>
      <w:r w:rsidRPr="00AC2884">
        <w:t>Patchett</w:t>
      </w:r>
      <w:proofErr w:type="spellEnd"/>
      <w:r w:rsidRPr="00AC2884">
        <w:t xml:space="preserve">, A., </w:t>
      </w:r>
      <w:proofErr w:type="spellStart"/>
      <w:r w:rsidRPr="00AC2884">
        <w:t>Szymański</w:t>
      </w:r>
      <w:proofErr w:type="spellEnd"/>
      <w:r w:rsidRPr="00AC2884">
        <w:t xml:space="preserve">, W., </w:t>
      </w:r>
      <w:proofErr w:type="spellStart"/>
      <w:r w:rsidRPr="00AC2884">
        <w:t>Węgrzyn</w:t>
      </w:r>
      <w:proofErr w:type="spellEnd"/>
      <w:r w:rsidRPr="00AC2884">
        <w:t xml:space="preserve">, M. H., &amp; </w:t>
      </w:r>
      <w:proofErr w:type="spellStart"/>
      <w:r w:rsidRPr="00AC2884">
        <w:t>Björk</w:t>
      </w:r>
      <w:proofErr w:type="spellEnd"/>
      <w:r w:rsidRPr="00AC2884">
        <w:t xml:space="preserve">, R. G. (2021). Patterns and drivers of cryptogam and vascular plant diversity in glacier forelands. </w:t>
      </w:r>
      <w:r w:rsidRPr="00AC2884">
        <w:rPr>
          <w:i/>
          <w:iCs/>
        </w:rPr>
        <w:t>The Science of the Total Environment</w:t>
      </w:r>
      <w:r w:rsidRPr="00AC2884">
        <w:t xml:space="preserve">, </w:t>
      </w:r>
      <w:r w:rsidRPr="00AC2884">
        <w:rPr>
          <w:i/>
          <w:iCs/>
        </w:rPr>
        <w:t>770</w:t>
      </w:r>
      <w:r w:rsidRPr="00AC2884">
        <w:t xml:space="preserve">, 144793. </w:t>
      </w:r>
      <w:r w:rsidRPr="00AC2884">
        <w:rPr>
          <w:rStyle w:val="url"/>
          <w:rFonts w:eastAsia="SimSun"/>
        </w:rPr>
        <w:t>https://doi.org/10.1016/j.scitotenv.2020.144793</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r w:rsidRPr="00AC2884">
        <w:t xml:space="preserve">Yan, J., Zhang, H., </w:t>
      </w:r>
      <w:proofErr w:type="spellStart"/>
      <w:r w:rsidRPr="00AC2884">
        <w:t>Niu</w:t>
      </w:r>
      <w:proofErr w:type="spellEnd"/>
      <w:r w:rsidRPr="00AC2884">
        <w:t xml:space="preserve">, J., Luo, B., Wang, H., Tian, M., &amp; Li, X. (2022). Effects of lead and cadmium co-exposure on liver function in residents near a mining and smelting area in northwestern China. </w:t>
      </w:r>
      <w:r w:rsidRPr="00AC2884">
        <w:rPr>
          <w:i/>
          <w:iCs/>
        </w:rPr>
        <w:t>Environmental Geochemistry and Health</w:t>
      </w:r>
      <w:r w:rsidRPr="00AC2884">
        <w:t xml:space="preserve">, </w:t>
      </w:r>
      <w:r w:rsidRPr="00AC2884">
        <w:rPr>
          <w:i/>
          <w:iCs/>
        </w:rPr>
        <w:t>44</w:t>
      </w:r>
      <w:r w:rsidRPr="00AC2884">
        <w:t xml:space="preserve">(11), 4173–4189. </w:t>
      </w:r>
      <w:r w:rsidRPr="00AC2884">
        <w:rPr>
          <w:rStyle w:val="url"/>
          <w:rFonts w:eastAsia="SimSun"/>
        </w:rPr>
        <w:t>https://doi.org/10.1007/s10653-021-01177-6</w:t>
      </w:r>
    </w:p>
    <w:p w:rsidR="00D55FC1" w:rsidRPr="00AC2884" w:rsidRDefault="00D55FC1" w:rsidP="00D55FC1">
      <w:pPr>
        <w:pStyle w:val="NormalWeb"/>
        <w:spacing w:before="0" w:beforeAutospacing="0" w:after="0" w:afterAutospacing="0"/>
        <w:ind w:left="720" w:hanging="720"/>
        <w:jc w:val="both"/>
      </w:pPr>
    </w:p>
    <w:p w:rsidR="00D55FC1" w:rsidRPr="00AC2884" w:rsidRDefault="00D55FC1" w:rsidP="00D55FC1">
      <w:pPr>
        <w:pStyle w:val="NormalWeb"/>
        <w:spacing w:before="0" w:beforeAutospacing="0" w:after="0" w:afterAutospacing="0"/>
        <w:ind w:left="720" w:hanging="720"/>
        <w:jc w:val="both"/>
      </w:pPr>
      <w:r w:rsidRPr="00AC2884">
        <w:t xml:space="preserve">Zhao, L., Li, T., </w:t>
      </w:r>
      <w:proofErr w:type="spellStart"/>
      <w:r w:rsidRPr="00AC2884">
        <w:t>Przybysz</w:t>
      </w:r>
      <w:proofErr w:type="spellEnd"/>
      <w:r w:rsidRPr="00AC2884">
        <w:t>, A., Guan, Y., Ji, P., Ren, B., &amp; Zhu, C. (2021). Effect of urban lake wetlands and neighboring urban greenery on air PM</w:t>
      </w:r>
      <w:r w:rsidRPr="00506B08">
        <w:rPr>
          <w:vertAlign w:val="subscript"/>
        </w:rPr>
        <w:t>10</w:t>
      </w:r>
      <w:r w:rsidRPr="00AC2884">
        <w:t xml:space="preserve"> and PM</w:t>
      </w:r>
      <w:r w:rsidRPr="00506B08">
        <w:rPr>
          <w:vertAlign w:val="subscript"/>
        </w:rPr>
        <w:t>2.5</w:t>
      </w:r>
      <w:r w:rsidRPr="00AC2884">
        <w:t xml:space="preserve"> mitigation. </w:t>
      </w:r>
      <w:r w:rsidRPr="00AC2884">
        <w:rPr>
          <w:i/>
          <w:iCs/>
        </w:rPr>
        <w:t>Building and Environment</w:t>
      </w:r>
      <w:r w:rsidRPr="00AC2884">
        <w:t xml:space="preserve">, </w:t>
      </w:r>
      <w:r w:rsidRPr="00AC2884">
        <w:rPr>
          <w:i/>
          <w:iCs/>
        </w:rPr>
        <w:t>206</w:t>
      </w:r>
      <w:r w:rsidRPr="00AC2884">
        <w:t xml:space="preserve">, 108291. </w:t>
      </w:r>
      <w:r w:rsidRPr="00AC2884">
        <w:rPr>
          <w:rStyle w:val="url"/>
          <w:rFonts w:eastAsia="SimSun"/>
        </w:rPr>
        <w:t>https://doi.org/10.1016/j.buildenv.2021.108291</w:t>
      </w:r>
    </w:p>
    <w:p w:rsidR="00D55FC1" w:rsidRPr="00AC2884" w:rsidRDefault="00D55FC1" w:rsidP="00D55FC1">
      <w:pPr>
        <w:rPr>
          <w:rFonts w:ascii="Times New Roman" w:hAnsi="Times New Roman"/>
          <w:sz w:val="24"/>
          <w:szCs w:val="24"/>
        </w:rPr>
      </w:pPr>
    </w:p>
    <w:p w:rsidR="00D55FC1" w:rsidRPr="00AC2884" w:rsidRDefault="00D55FC1" w:rsidP="00D55FC1">
      <w:pPr>
        <w:rPr>
          <w:rFonts w:ascii="Times New Roman" w:hAnsi="Times New Roman"/>
          <w:sz w:val="24"/>
          <w:szCs w:val="24"/>
        </w:rPr>
      </w:pPr>
    </w:p>
    <w:p w:rsidR="001A5B96" w:rsidRDefault="00B8411D"/>
    <w:sectPr w:rsidR="001A5B96" w:rsidSect="00FA5B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11D" w:rsidRDefault="00B8411D">
      <w:pPr>
        <w:spacing w:after="0" w:line="240" w:lineRule="auto"/>
      </w:pPr>
      <w:r>
        <w:separator/>
      </w:r>
    </w:p>
  </w:endnote>
  <w:endnote w:type="continuationSeparator" w:id="0">
    <w:p w:rsidR="00B8411D" w:rsidRDefault="00B8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11D" w:rsidRDefault="00B8411D">
      <w:pPr>
        <w:spacing w:after="0" w:line="240" w:lineRule="auto"/>
      </w:pPr>
      <w:r>
        <w:separator/>
      </w:r>
    </w:p>
  </w:footnote>
  <w:footnote w:type="continuationSeparator" w:id="0">
    <w:p w:rsidR="00B8411D" w:rsidRDefault="00B84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21172"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21173"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A40" w:rsidRDefault="00B841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21171"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F7694"/>
    <w:multiLevelType w:val="multilevel"/>
    <w:tmpl w:val="D5C8D440"/>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230F41C4"/>
    <w:multiLevelType w:val="hybridMultilevel"/>
    <w:tmpl w:val="EA1A9B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B08AA"/>
    <w:multiLevelType w:val="multilevel"/>
    <w:tmpl w:val="D40A001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F044A45"/>
    <w:multiLevelType w:val="multilevel"/>
    <w:tmpl w:val="099E46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57374A"/>
    <w:multiLevelType w:val="multilevel"/>
    <w:tmpl w:val="9CC4716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500B6C83"/>
    <w:multiLevelType w:val="hybridMultilevel"/>
    <w:tmpl w:val="E654A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F3B45"/>
    <w:multiLevelType w:val="multilevel"/>
    <w:tmpl w:val="26EEC198"/>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55661C9"/>
    <w:multiLevelType w:val="multilevel"/>
    <w:tmpl w:val="64DA93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D720E20"/>
    <w:multiLevelType w:val="multilevel"/>
    <w:tmpl w:val="0838CC0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8A7694"/>
    <w:multiLevelType w:val="multilevel"/>
    <w:tmpl w:val="CEDC6C44"/>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5063BF1"/>
    <w:multiLevelType w:val="hybridMultilevel"/>
    <w:tmpl w:val="1D70B31A"/>
    <w:lvl w:ilvl="0" w:tplc="700CF1D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78A4AF5"/>
    <w:multiLevelType w:val="multilevel"/>
    <w:tmpl w:val="CB3896DA"/>
    <w:lvl w:ilvl="0">
      <w:start w:val="2"/>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79684ED5"/>
    <w:multiLevelType w:val="multilevel"/>
    <w:tmpl w:val="EBF25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ABD66C3"/>
    <w:multiLevelType w:val="multilevel"/>
    <w:tmpl w:val="462EE16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E55338"/>
    <w:multiLevelType w:val="multilevel"/>
    <w:tmpl w:val="87DA43B2"/>
    <w:lvl w:ilvl="0">
      <w:start w:val="2"/>
      <w:numFmt w:val="decimal"/>
      <w:lvlText w:val="%1"/>
      <w:lvlJc w:val="left"/>
      <w:pPr>
        <w:ind w:left="360" w:hanging="360"/>
      </w:pPr>
      <w:rPr>
        <w:rFonts w:hint="default"/>
      </w:rPr>
    </w:lvl>
    <w:lvl w:ilvl="1">
      <w:start w:val="9"/>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2"/>
  </w:num>
  <w:num w:numId="2">
    <w:abstractNumId w:val="1"/>
  </w:num>
  <w:num w:numId="3">
    <w:abstractNumId w:val="6"/>
  </w:num>
  <w:num w:numId="4">
    <w:abstractNumId w:val="4"/>
  </w:num>
  <w:num w:numId="5">
    <w:abstractNumId w:val="12"/>
  </w:num>
  <w:num w:numId="6">
    <w:abstractNumId w:val="0"/>
  </w:num>
  <w:num w:numId="7">
    <w:abstractNumId w:val="3"/>
  </w:num>
  <w:num w:numId="8">
    <w:abstractNumId w:val="7"/>
  </w:num>
  <w:num w:numId="9">
    <w:abstractNumId w:val="8"/>
  </w:num>
  <w:num w:numId="10">
    <w:abstractNumId w:val="5"/>
  </w:num>
  <w:num w:numId="11">
    <w:abstractNumId w:val="10"/>
  </w:num>
  <w:num w:numId="12">
    <w:abstractNumId w:val="13"/>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C1"/>
    <w:rsid w:val="000C6D64"/>
    <w:rsid w:val="001E4476"/>
    <w:rsid w:val="00530D90"/>
    <w:rsid w:val="00580E37"/>
    <w:rsid w:val="007F632D"/>
    <w:rsid w:val="00B8411D"/>
    <w:rsid w:val="00C121F9"/>
    <w:rsid w:val="00C5590A"/>
    <w:rsid w:val="00D55FC1"/>
    <w:rsid w:val="00DA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F66AEB"/>
  <w15:docId w15:val="{18807C2D-2FFB-402E-BBC6-8F83ABE5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C1"/>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FC1"/>
    <w:rPr>
      <w:rFonts w:ascii="Tahoma" w:eastAsia="SimSun" w:hAnsi="Tahoma" w:cs="Tahoma"/>
      <w:sz w:val="16"/>
      <w:szCs w:val="16"/>
      <w:lang w:eastAsia="zh-CN"/>
    </w:rPr>
  </w:style>
  <w:style w:type="paragraph" w:styleId="ListParagraph">
    <w:name w:val="List Paragraph"/>
    <w:basedOn w:val="Normal"/>
    <w:uiPriority w:val="34"/>
    <w:qFormat/>
    <w:rsid w:val="00D55FC1"/>
    <w:pPr>
      <w:ind w:left="720"/>
      <w:contextualSpacing/>
    </w:pPr>
  </w:style>
  <w:style w:type="paragraph" w:styleId="NormalWeb">
    <w:name w:val="Normal (Web)"/>
    <w:basedOn w:val="Normal"/>
    <w:uiPriority w:val="99"/>
    <w:rsid w:val="00D55FC1"/>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rsid w:val="00D55FC1"/>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table" w:styleId="TableGrid">
    <w:name w:val="Table Grid"/>
    <w:basedOn w:val="TableNormal"/>
    <w:uiPriority w:val="59"/>
    <w:unhideWhenUsed/>
    <w:rsid w:val="00D55FC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55FC1"/>
    <w:rPr>
      <w:i/>
      <w:iCs/>
    </w:rPr>
  </w:style>
  <w:style w:type="character" w:customStyle="1" w:styleId="url">
    <w:name w:val="url"/>
    <w:basedOn w:val="DefaultParagraphFont"/>
    <w:rsid w:val="00D55FC1"/>
  </w:style>
  <w:style w:type="character" w:styleId="Hyperlink">
    <w:name w:val="Hyperlink"/>
    <w:basedOn w:val="DefaultParagraphFont"/>
    <w:uiPriority w:val="99"/>
    <w:unhideWhenUsed/>
    <w:rsid w:val="00D55FC1"/>
    <w:rPr>
      <w:color w:val="0000FF" w:themeColor="hyperlink"/>
      <w:u w:val="single"/>
    </w:rPr>
  </w:style>
  <w:style w:type="character" w:customStyle="1" w:styleId="UnresolvedMention">
    <w:name w:val="Unresolved Mention"/>
    <w:basedOn w:val="DefaultParagraphFont"/>
    <w:uiPriority w:val="99"/>
    <w:semiHidden/>
    <w:unhideWhenUsed/>
    <w:rsid w:val="00D55FC1"/>
    <w:rPr>
      <w:color w:val="605E5C"/>
      <w:shd w:val="clear" w:color="auto" w:fill="E1DFDD"/>
    </w:rPr>
  </w:style>
  <w:style w:type="paragraph" w:styleId="Header">
    <w:name w:val="header"/>
    <w:basedOn w:val="Normal"/>
    <w:link w:val="HeaderChar"/>
    <w:uiPriority w:val="99"/>
    <w:unhideWhenUsed/>
    <w:rsid w:val="00D55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FC1"/>
    <w:rPr>
      <w:rFonts w:ascii="Calibri" w:eastAsia="SimSun" w:hAnsi="Calibri" w:cs="Times New Roman"/>
      <w:lang w:eastAsia="zh-CN"/>
    </w:rPr>
  </w:style>
  <w:style w:type="paragraph" w:styleId="Footer">
    <w:name w:val="footer"/>
    <w:basedOn w:val="Normal"/>
    <w:link w:val="FooterChar"/>
    <w:uiPriority w:val="99"/>
    <w:unhideWhenUsed/>
    <w:rsid w:val="00D55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FC1"/>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1016/j.ecolind.2023.110095" TargetMode="External"/><Relationship Id="rId3" Type="http://schemas.openxmlformats.org/officeDocument/2006/relationships/settings" Target="settings.xml"/><Relationship Id="rId21" Type="http://schemas.openxmlformats.org/officeDocument/2006/relationships/hyperlink" Target="https://doi.org/10.1007/978-3-319-75103-0_25" TargetMode="External"/><Relationship Id="rId7" Type="http://schemas.openxmlformats.org/officeDocument/2006/relationships/image" Target="media/image1.tif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doi.org/10.4319/lom.2014.12.530"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doi.org/10.15243/jdmlm.2020.073.22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30955/gnj.001463"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080/15226514.2019.1667950"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07/s11356-019-06210-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6027</Words>
  <Characters>34356</Characters>
  <Application>Microsoft Office Word</Application>
  <DocSecurity>0</DocSecurity>
  <Lines>286</Lines>
  <Paragraphs>80</Paragraphs>
  <ScaleCrop>false</ScaleCrop>
  <Company/>
  <LinksUpToDate>false</LinksUpToDate>
  <CharactersWithSpaces>40303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CPU 1127</cp:lastModifiedBy>
  <cp:revision>2</cp:revision>
  <dcterms:created xsi:type="dcterms:W3CDTF">2025-05-07T10:37:00Z</dcterms:created>
  <dcterms:modified xsi:type="dcterms:W3CDTF">2025-05-08T07:59:00Z</dcterms:modified>
</cp:coreProperties>
</file>