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BA67" w14:textId="391D429F" w:rsidR="00503438" w:rsidRDefault="00503438" w:rsidP="00F50B41">
      <w:pPr>
        <w:pStyle w:val="NormalWeb"/>
        <w:rPr>
          <w:b/>
          <w:sz w:val="28"/>
          <w:szCs w:val="28"/>
        </w:rPr>
      </w:pPr>
      <w:r w:rsidRPr="00503438">
        <w:rPr>
          <w:b/>
          <w:bCs/>
          <w:i/>
          <w:iCs/>
          <w:sz w:val="28"/>
          <w:szCs w:val="28"/>
          <w:u w:val="single"/>
        </w:rPr>
        <w:t>Original Research Article</w:t>
      </w:r>
    </w:p>
    <w:p w14:paraId="2CF65AF0" w14:textId="3D563EB4" w:rsidR="00F50B41" w:rsidRDefault="00F50B41" w:rsidP="00F50B41">
      <w:pPr>
        <w:pStyle w:val="NormalWeb"/>
        <w:rPr>
          <w:b/>
          <w:sz w:val="28"/>
          <w:szCs w:val="28"/>
        </w:rPr>
      </w:pPr>
    </w:p>
    <w:p w14:paraId="6C997517" w14:textId="5E04B636" w:rsidR="005F09D1" w:rsidRPr="005F09D1" w:rsidRDefault="005F09D1" w:rsidP="00AF7769">
      <w:pPr>
        <w:pStyle w:val="NormalWeb"/>
        <w:jc w:val="center"/>
        <w:rPr>
          <w:b/>
          <w:bCs/>
          <w:sz w:val="28"/>
          <w:szCs w:val="28"/>
        </w:rPr>
      </w:pPr>
      <w:r w:rsidRPr="00AF7769">
        <w:rPr>
          <w:rStyle w:val="Strong"/>
          <w:rFonts w:eastAsia="Arial Unicode MS"/>
          <w:highlight w:val="yellow"/>
        </w:rPr>
        <w:t>Association of Serum Melanin with Immunoglobulin Levels and CD4 Count in Individuals with Oculocutaneous, Cutaneous, and Ocular Albinism</w:t>
      </w:r>
    </w:p>
    <w:p w14:paraId="5018AED6" w14:textId="77777777" w:rsidR="00F50B41" w:rsidRPr="00627F52" w:rsidRDefault="00F50B41" w:rsidP="00F50B41">
      <w:pPr>
        <w:pStyle w:val="NormalWeb"/>
        <w:rPr>
          <w:b/>
          <w:sz w:val="28"/>
          <w:szCs w:val="28"/>
        </w:rPr>
      </w:pPr>
    </w:p>
    <w:p w14:paraId="5DF821CE"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Abstract</w:t>
      </w:r>
    </w:p>
    <w:p w14:paraId="1335C26A" w14:textId="207DB808" w:rsidR="00F50B41" w:rsidRPr="00627F52" w:rsidRDefault="00F50B41" w:rsidP="00F50B41">
      <w:pPr>
        <w:spacing w:after="0" w:line="36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sz w:val="24"/>
          <w:szCs w:val="24"/>
        </w:rPr>
        <w:t>I</w:t>
      </w:r>
      <w:r w:rsidRPr="00627F52">
        <w:rPr>
          <w:rFonts w:ascii="Times New Roman" w:eastAsia="Times New Roman" w:hAnsi="Times New Roman" w:cs="Times New Roman"/>
          <w:b/>
          <w:sz w:val="24"/>
          <w:szCs w:val="24"/>
        </w:rPr>
        <w:t>ntroduction:</w:t>
      </w:r>
      <w:r w:rsidRPr="00627F52">
        <w:rPr>
          <w:rFonts w:ascii="Times New Roman" w:eastAsia="Times New Roman" w:hAnsi="Times New Roman" w:cs="Times New Roman"/>
          <w:sz w:val="24"/>
          <w:szCs w:val="24"/>
        </w:rPr>
        <w:t xml:space="preserve"> The immune system plays a crucial role in defending the body against infections, autoimmune diseases, and malignancies. Individuals with albinism, </w:t>
      </w:r>
      <w:r w:rsidR="00AF55EF" w:rsidRPr="00AF7769">
        <w:rPr>
          <w:rFonts w:ascii="Times New Roman" w:eastAsia="Times New Roman" w:hAnsi="Times New Roman" w:cs="Times New Roman"/>
          <w:sz w:val="24"/>
          <w:szCs w:val="24"/>
          <w:highlight w:val="yellow"/>
        </w:rPr>
        <w:t>characterised</w:t>
      </w:r>
      <w:r w:rsidR="00AF55EF" w:rsidRPr="00627F52">
        <w:rPr>
          <w:rFonts w:ascii="Times New Roman" w:eastAsia="Times New Roman" w:hAnsi="Times New Roman" w:cs="Times New Roman"/>
          <w:sz w:val="24"/>
          <w:szCs w:val="24"/>
        </w:rPr>
        <w:t xml:space="preserve"> </w:t>
      </w:r>
      <w:r w:rsidRPr="00627F52">
        <w:rPr>
          <w:rFonts w:ascii="Times New Roman" w:eastAsia="Times New Roman" w:hAnsi="Times New Roman" w:cs="Times New Roman"/>
          <w:sz w:val="24"/>
          <w:szCs w:val="24"/>
        </w:rPr>
        <w:t xml:space="preserve">by melanin deficiency, may exhibit altered immune responses due to the potential immune modulatory role of melanin. </w:t>
      </w:r>
      <w:r w:rsidRPr="00627F52">
        <w:rPr>
          <w:rFonts w:ascii="Times New Roman" w:eastAsia="Times New Roman" w:hAnsi="Times New Roman" w:cs="Times New Roman"/>
          <w:b/>
          <w:sz w:val="24"/>
          <w:szCs w:val="24"/>
        </w:rPr>
        <w:t>Aim:</w:t>
      </w:r>
      <w:r w:rsidRPr="00627F52">
        <w:rPr>
          <w:rFonts w:ascii="Times New Roman" w:eastAsia="Times New Roman" w:hAnsi="Times New Roman" w:cs="Times New Roman"/>
          <w:sz w:val="24"/>
          <w:szCs w:val="24"/>
        </w:rPr>
        <w:t xml:space="preserve"> This study is designed to evaluate the association of serum melanin level with some immunoglobulin levels and CD4 count in individuals with </w:t>
      </w:r>
      <w:r w:rsidRPr="00627F52">
        <w:rPr>
          <w:rFonts w:ascii="Times New Roman" w:eastAsia="Times New Roman" w:hAnsi="Times New Roman" w:cs="Times New Roman"/>
          <w:bCs/>
          <w:sz w:val="24"/>
          <w:szCs w:val="24"/>
        </w:rPr>
        <w:t>oculo-cutaneous, cutaneous, and ocular albinism</w:t>
      </w:r>
      <w:r w:rsidRPr="00627F52">
        <w:rPr>
          <w:rFonts w:ascii="Times New Roman" w:eastAsia="Times New Roman" w:hAnsi="Times New Roman" w:cs="Times New Roman"/>
          <w:sz w:val="24"/>
          <w:szCs w:val="24"/>
        </w:rPr>
        <w:t xml:space="preserve"> in South-eastern Nigeria. </w:t>
      </w:r>
      <w:r w:rsidRPr="00627F52">
        <w:rPr>
          <w:rFonts w:ascii="Times New Roman" w:eastAsia="Times New Roman" w:hAnsi="Times New Roman" w:cs="Times New Roman"/>
          <w:b/>
          <w:sz w:val="24"/>
          <w:szCs w:val="24"/>
        </w:rPr>
        <w:t xml:space="preserve">Method: </w:t>
      </w:r>
      <w:r w:rsidR="001F009A" w:rsidRPr="00AF7769">
        <w:rPr>
          <w:rStyle w:val="fadein4f9by7"/>
          <w:rFonts w:eastAsia="Arial Unicode MS"/>
          <w:highlight w:val="yellow"/>
        </w:rPr>
        <w:t>A total of 300 individuals with albinism—100 with oculocutaneous albinism (OCA), 100 with cutaneous albinism (CA), and 100 with ocular albinism (OA)—participated in this study</w:t>
      </w:r>
      <w:r w:rsidR="001F009A" w:rsidRPr="00AF7769">
        <w:rPr>
          <w:rStyle w:val="fadein4f9by7"/>
          <w:rFonts w:eastAsia="Arial Unicode MS"/>
          <w:highlight w:val="yellow"/>
        </w:rPr>
        <w:t>.</w:t>
      </w:r>
      <w:r w:rsidR="001F009A">
        <w:rPr>
          <w:rStyle w:val="fadein4f9by7"/>
          <w:rFonts w:eastAsia="Arial Unicode MS"/>
          <w:i/>
          <w:iCs/>
        </w:rPr>
        <w:t xml:space="preserve"> </w:t>
      </w:r>
      <w:r w:rsidRPr="00627F52">
        <w:rPr>
          <w:rFonts w:ascii="Times New Roman" w:eastAsia="Times New Roman" w:hAnsi="Times New Roman" w:cs="Times New Roman"/>
          <w:bCs/>
          <w:sz w:val="24"/>
          <w:szCs w:val="24"/>
        </w:rPr>
        <w:t xml:space="preserve">They were </w:t>
      </w:r>
      <w:r w:rsidR="00AF55EF" w:rsidRPr="00AF7769">
        <w:rPr>
          <w:rFonts w:ascii="Times New Roman" w:eastAsia="Times New Roman" w:hAnsi="Times New Roman" w:cs="Times New Roman"/>
          <w:bCs/>
          <w:sz w:val="24"/>
          <w:szCs w:val="24"/>
          <w:highlight w:val="yellow"/>
        </w:rPr>
        <w:t>age-matched</w:t>
      </w:r>
      <w:r w:rsidRPr="00627F52">
        <w:rPr>
          <w:rFonts w:ascii="Times New Roman" w:eastAsia="Times New Roman" w:hAnsi="Times New Roman" w:cs="Times New Roman"/>
          <w:bCs/>
          <w:sz w:val="24"/>
          <w:szCs w:val="24"/>
        </w:rPr>
        <w:t xml:space="preserve"> with 100 controls. </w:t>
      </w:r>
      <w:r w:rsidR="00AF55EF">
        <w:rPr>
          <w:rFonts w:ascii="Times New Roman" w:eastAsia="Times New Roman" w:hAnsi="Times New Roman" w:cs="Times New Roman"/>
          <w:bCs/>
          <w:sz w:val="24"/>
          <w:szCs w:val="24"/>
          <w:highlight w:val="yellow"/>
        </w:rPr>
        <w:t xml:space="preserve">An </w:t>
      </w:r>
      <w:r w:rsidR="00AF55EF" w:rsidRPr="00AF7769">
        <w:rPr>
          <w:rFonts w:ascii="Times New Roman" w:eastAsia="Times New Roman" w:hAnsi="Times New Roman" w:cs="Times New Roman"/>
          <w:bCs/>
          <w:sz w:val="24"/>
          <w:szCs w:val="24"/>
          <w:highlight w:val="yellow"/>
        </w:rPr>
        <w:t>8</w:t>
      </w:r>
      <w:r w:rsidRPr="00627F52">
        <w:rPr>
          <w:rFonts w:ascii="Times New Roman" w:eastAsia="Times New Roman" w:hAnsi="Times New Roman" w:cs="Times New Roman"/>
          <w:bCs/>
          <w:sz w:val="24"/>
          <w:szCs w:val="24"/>
        </w:rPr>
        <w:t xml:space="preserve"> ml v</w:t>
      </w:r>
      <w:r w:rsidRPr="00627F52">
        <w:rPr>
          <w:rFonts w:ascii="Times New Roman" w:eastAsia="Times New Roman" w:hAnsi="Times New Roman" w:cs="Times New Roman"/>
          <w:sz w:val="24"/>
          <w:szCs w:val="24"/>
        </w:rPr>
        <w:t xml:space="preserve">enous blood sample was collected from each participant. Serum </w:t>
      </w:r>
      <w:r w:rsidRPr="00627F52">
        <w:rPr>
          <w:rFonts w:ascii="Times New Roman" w:eastAsia="Times New Roman" w:hAnsi="Times New Roman" w:cs="Times New Roman"/>
          <w:bCs/>
          <w:sz w:val="24"/>
          <w:szCs w:val="24"/>
        </w:rPr>
        <w:t>melanin level and</w:t>
      </w:r>
      <w:r w:rsidRPr="00627F52">
        <w:rPr>
          <w:rFonts w:ascii="Times New Roman" w:eastAsia="Times New Roman" w:hAnsi="Times New Roman" w:cs="Times New Roman"/>
          <w:sz w:val="24"/>
          <w:szCs w:val="24"/>
        </w:rPr>
        <w:t> </w:t>
      </w:r>
      <w:r w:rsidRPr="00627F52">
        <w:rPr>
          <w:rFonts w:ascii="Times New Roman" w:eastAsia="Times New Roman" w:hAnsi="Times New Roman" w:cs="Times New Roman"/>
          <w:bCs/>
          <w:sz w:val="24"/>
          <w:szCs w:val="24"/>
        </w:rPr>
        <w:t xml:space="preserve">immunoglobulin (IgG, IgA, IgM and IgE) levels were determined using ELISA techniques, while CD4 count was determined using </w:t>
      </w:r>
      <w:r w:rsidR="00AF55EF" w:rsidRPr="00AF7769">
        <w:rPr>
          <w:rFonts w:ascii="Times New Roman" w:eastAsia="Times New Roman" w:hAnsi="Times New Roman" w:cs="Times New Roman"/>
          <w:bCs/>
          <w:sz w:val="24"/>
          <w:szCs w:val="24"/>
          <w:highlight w:val="yellow"/>
        </w:rPr>
        <w:t>the</w:t>
      </w:r>
      <w:r w:rsidR="00AF55EF">
        <w:rPr>
          <w:rFonts w:ascii="Times New Roman" w:eastAsia="Times New Roman" w:hAnsi="Times New Roman" w:cs="Times New Roman"/>
          <w:bCs/>
          <w:sz w:val="24"/>
          <w:szCs w:val="24"/>
        </w:rPr>
        <w:t xml:space="preserve"> </w:t>
      </w:r>
      <w:r w:rsidRPr="00627F52">
        <w:rPr>
          <w:rFonts w:ascii="Times New Roman" w:eastAsia="Times New Roman" w:hAnsi="Times New Roman" w:cs="Times New Roman"/>
          <w:sz w:val="24"/>
          <w:szCs w:val="24"/>
        </w:rPr>
        <w:t>Flow cytometry technique</w:t>
      </w:r>
      <w:r w:rsidRPr="00627F52">
        <w:rPr>
          <w:rFonts w:ascii="Times New Roman" w:eastAsia="Times New Roman" w:hAnsi="Times New Roman" w:cs="Times New Roman"/>
          <w:bCs/>
          <w:sz w:val="24"/>
          <w:szCs w:val="24"/>
        </w:rPr>
        <w:t xml:space="preserve">. </w:t>
      </w:r>
      <w:r w:rsidR="00AF55EF" w:rsidRPr="00AF7769">
        <w:rPr>
          <w:rFonts w:ascii="Times New Roman" w:eastAsia="Times New Roman" w:hAnsi="Times New Roman" w:cs="Times New Roman"/>
          <w:bCs/>
          <w:sz w:val="24"/>
          <w:szCs w:val="24"/>
          <w:highlight w:val="yellow"/>
        </w:rPr>
        <w:t>The</w:t>
      </w:r>
      <w:r w:rsidR="00AF55EF">
        <w:rPr>
          <w:rFonts w:ascii="Times New Roman" w:eastAsia="Times New Roman" w:hAnsi="Times New Roman" w:cs="Times New Roman"/>
          <w:bCs/>
          <w:sz w:val="24"/>
          <w:szCs w:val="24"/>
        </w:rPr>
        <w:t xml:space="preserve"> data</w:t>
      </w:r>
      <w:r w:rsidR="00AF55EF" w:rsidRPr="00627F52">
        <w:rPr>
          <w:rFonts w:ascii="Times New Roman" w:eastAsia="Times New Roman" w:hAnsi="Times New Roman" w:cs="Times New Roman"/>
          <w:bCs/>
          <w:sz w:val="24"/>
          <w:szCs w:val="24"/>
        </w:rPr>
        <w:t xml:space="preserve"> </w:t>
      </w:r>
      <w:r w:rsidRPr="00627F52">
        <w:rPr>
          <w:rFonts w:ascii="Times New Roman" w:eastAsia="Times New Roman" w:hAnsi="Times New Roman" w:cs="Times New Roman"/>
          <w:bCs/>
          <w:sz w:val="24"/>
          <w:szCs w:val="24"/>
        </w:rPr>
        <w:t xml:space="preserve">generated were subjected to statistical analysis using IBM SPSS version 23. </w:t>
      </w:r>
      <w:r w:rsidRPr="00627F52">
        <w:rPr>
          <w:rFonts w:ascii="Times New Roman" w:eastAsia="Times New Roman" w:hAnsi="Times New Roman" w:cs="Times New Roman"/>
          <w:b/>
          <w:bCs/>
          <w:sz w:val="24"/>
          <w:szCs w:val="24"/>
        </w:rPr>
        <w:t>Results</w:t>
      </w:r>
      <w:r w:rsidRPr="00627F52">
        <w:rPr>
          <w:rFonts w:ascii="Times New Roman" w:eastAsia="Times New Roman" w:hAnsi="Times New Roman" w:cs="Times New Roman"/>
          <w:b/>
          <w:sz w:val="24"/>
          <w:szCs w:val="24"/>
        </w:rPr>
        <w:t>:</w:t>
      </w:r>
      <w:r w:rsidRPr="00627F52">
        <w:rPr>
          <w:rFonts w:ascii="Times New Roman" w:eastAsia="Times New Roman" w:hAnsi="Times New Roman" w:cs="Times New Roman"/>
          <w:sz w:val="24"/>
          <w:szCs w:val="24"/>
        </w:rPr>
        <w:t xml:space="preserve"> There were significantly lower </w:t>
      </w:r>
      <w:r w:rsidR="00AF55EF" w:rsidRPr="00627F52">
        <w:rPr>
          <w:rFonts w:ascii="Times New Roman" w:eastAsia="Times New Roman" w:hAnsi="Times New Roman" w:cs="Times New Roman"/>
          <w:sz w:val="24"/>
          <w:szCs w:val="24"/>
        </w:rPr>
        <w:t>serum</w:t>
      </w:r>
      <w:r w:rsidR="00AF55EF">
        <w:rPr>
          <w:rFonts w:ascii="Times New Roman" w:eastAsia="Times New Roman" w:hAnsi="Times New Roman" w:cs="Times New Roman"/>
          <w:sz w:val="24"/>
          <w:szCs w:val="24"/>
        </w:rPr>
        <w:t xml:space="preserve"> </w:t>
      </w:r>
      <w:r w:rsidRPr="00627F52">
        <w:rPr>
          <w:rFonts w:ascii="Times New Roman" w:eastAsia="Times New Roman" w:hAnsi="Times New Roman" w:cs="Times New Roman"/>
          <w:sz w:val="24"/>
          <w:szCs w:val="24"/>
        </w:rPr>
        <w:t xml:space="preserve">levels of </w:t>
      </w:r>
      <w:r w:rsidRPr="00627F52">
        <w:rPr>
          <w:rFonts w:ascii="Times New Roman" w:eastAsia="Times New Roman" w:hAnsi="Times New Roman" w:cs="Times New Roman"/>
          <w:bCs/>
          <w:sz w:val="24"/>
          <w:szCs w:val="24"/>
        </w:rPr>
        <w:t>melanin and CD4 count,</w:t>
      </w:r>
      <w:r w:rsidRPr="00627F52">
        <w:rPr>
          <w:rFonts w:ascii="Times New Roman" w:eastAsia="Times New Roman" w:hAnsi="Times New Roman" w:cs="Times New Roman"/>
          <w:sz w:val="24"/>
          <w:szCs w:val="24"/>
        </w:rPr>
        <w:t xml:space="preserve"> but significantly higher serum levels of </w:t>
      </w:r>
      <w:r w:rsidRPr="00627F52">
        <w:rPr>
          <w:rFonts w:ascii="Times New Roman" w:eastAsia="Times New Roman" w:hAnsi="Times New Roman" w:cs="Times New Roman"/>
          <w:bCs/>
          <w:sz w:val="24"/>
          <w:szCs w:val="24"/>
        </w:rPr>
        <w:t>IgG, IgM, IgA, and IgE in individuals with oculo-cutaneous, cutaneous, and ocular albinism</w:t>
      </w:r>
      <w:r w:rsidR="00AF55EF">
        <w:rPr>
          <w:rFonts w:ascii="Times New Roman" w:eastAsia="Times New Roman" w:hAnsi="Times New Roman" w:cs="Times New Roman"/>
          <w:bCs/>
          <w:sz w:val="24"/>
          <w:szCs w:val="24"/>
        </w:rPr>
        <w:t>,</w:t>
      </w:r>
      <w:r w:rsidRPr="00627F52">
        <w:rPr>
          <w:rFonts w:ascii="Times New Roman" w:eastAsia="Times New Roman" w:hAnsi="Times New Roman" w:cs="Times New Roman"/>
          <w:bCs/>
          <w:sz w:val="24"/>
          <w:szCs w:val="24"/>
        </w:rPr>
        <w:t xml:space="preserve"> respectively</w:t>
      </w:r>
      <w:r w:rsidR="00AF55EF">
        <w:rPr>
          <w:rFonts w:ascii="Times New Roman" w:eastAsia="Times New Roman" w:hAnsi="Times New Roman" w:cs="Times New Roman"/>
          <w:bCs/>
          <w:sz w:val="24"/>
          <w:szCs w:val="24"/>
        </w:rPr>
        <w:t>,</w:t>
      </w:r>
      <w:r w:rsidRPr="00627F52">
        <w:rPr>
          <w:rFonts w:ascii="Times New Roman" w:eastAsia="Times New Roman" w:hAnsi="Times New Roman" w:cs="Times New Roman"/>
          <w:bCs/>
          <w:sz w:val="24"/>
          <w:szCs w:val="24"/>
        </w:rPr>
        <w:t xml:space="preserve"> compared to controls </w:t>
      </w:r>
      <w:r w:rsidRPr="00627F52">
        <w:rPr>
          <w:rFonts w:ascii="Times New Roman" w:eastAsia="Times New Roman" w:hAnsi="Times New Roman" w:cs="Times New Roman"/>
          <w:sz w:val="24"/>
          <w:szCs w:val="24"/>
        </w:rPr>
        <w:t>(</w:t>
      </w:r>
      <w:r w:rsidRPr="00627F52">
        <w:rPr>
          <w:rFonts w:ascii="Times New Roman" w:eastAsia="Times New Roman" w:hAnsi="Times New Roman" w:cs="Times New Roman"/>
          <w:bCs/>
          <w:sz w:val="24"/>
          <w:szCs w:val="24"/>
        </w:rPr>
        <w:t>p = 0.000 in each case</w:t>
      </w:r>
      <w:r w:rsidRPr="00627F52">
        <w:rPr>
          <w:rFonts w:ascii="Times New Roman" w:eastAsia="Times New Roman" w:hAnsi="Times New Roman" w:cs="Times New Roman"/>
          <w:sz w:val="24"/>
          <w:szCs w:val="24"/>
        </w:rPr>
        <w:t>).</w:t>
      </w:r>
      <w:r w:rsidRPr="00627F52">
        <w:rPr>
          <w:rFonts w:ascii="Times New Roman" w:eastAsia="Times New Roman" w:hAnsi="Times New Roman" w:cs="Times New Roman"/>
          <w:bCs/>
          <w:sz w:val="28"/>
          <w:szCs w:val="28"/>
        </w:rPr>
        <w:t xml:space="preserve"> </w:t>
      </w:r>
      <w:r w:rsidR="006818FA" w:rsidRPr="00AF7769">
        <w:rPr>
          <w:rStyle w:val="fadein4f9by7"/>
          <w:rFonts w:eastAsia="Arial Unicode MS"/>
          <w:highlight w:val="yellow"/>
        </w:rPr>
        <w:t>Melanin levels showed a significant positive correlation with IgM</w:t>
      </w:r>
      <w:r w:rsidR="006818FA">
        <w:rPr>
          <w:rStyle w:val="fadein4f9by7"/>
          <w:rFonts w:eastAsia="Arial Unicode MS"/>
        </w:rPr>
        <w:t xml:space="preserve"> </w:t>
      </w:r>
      <w:r w:rsidRPr="00627F52">
        <w:rPr>
          <w:rFonts w:ascii="Times New Roman" w:eastAsia="Times New Roman" w:hAnsi="Times New Roman" w:cs="Times New Roman"/>
          <w:bCs/>
          <w:sz w:val="24"/>
          <w:szCs w:val="24"/>
        </w:rPr>
        <w:t>(r =0.237 p = 0.018)</w:t>
      </w:r>
      <w:r w:rsidRPr="00627F52">
        <w:rPr>
          <w:rFonts w:ascii="Times New Roman" w:eastAsia="Times New Roman" w:hAnsi="Times New Roman" w:cs="Times New Roman"/>
          <w:sz w:val="24"/>
          <w:szCs w:val="24"/>
        </w:rPr>
        <w:t xml:space="preserve"> and </w:t>
      </w:r>
      <w:r w:rsidR="00AF55EF" w:rsidRPr="00AF7769">
        <w:rPr>
          <w:rFonts w:ascii="Times New Roman" w:eastAsia="Times New Roman" w:hAnsi="Times New Roman" w:cs="Times New Roman"/>
          <w:sz w:val="24"/>
          <w:szCs w:val="24"/>
          <w:highlight w:val="yellow"/>
        </w:rPr>
        <w:t>a significant negative correlation</w:t>
      </w:r>
      <w:r w:rsidRPr="00627F52">
        <w:rPr>
          <w:rFonts w:ascii="Times New Roman" w:eastAsia="Times New Roman" w:hAnsi="Times New Roman" w:cs="Times New Roman"/>
          <w:bCs/>
          <w:sz w:val="24"/>
          <w:szCs w:val="24"/>
        </w:rPr>
        <w:t xml:space="preserve"> with IgE (r= -247 p =</w:t>
      </w:r>
      <w:r w:rsidRPr="00627F52">
        <w:rPr>
          <w:rFonts w:ascii="Times New Roman" w:eastAsia="Times New Roman" w:hAnsi="Times New Roman" w:cs="Times New Roman"/>
          <w:b/>
          <w:bCs/>
          <w:sz w:val="24"/>
          <w:szCs w:val="24"/>
        </w:rPr>
        <w:t xml:space="preserve"> </w:t>
      </w:r>
      <w:r w:rsidRPr="00627F52">
        <w:rPr>
          <w:rFonts w:ascii="Times New Roman" w:eastAsia="Times New Roman" w:hAnsi="Times New Roman" w:cs="Times New Roman"/>
          <w:bCs/>
          <w:sz w:val="24"/>
          <w:szCs w:val="24"/>
        </w:rPr>
        <w:t>0.013).</w:t>
      </w:r>
      <w:r w:rsidRPr="00627F52">
        <w:rPr>
          <w:rFonts w:ascii="Times New Roman" w:eastAsia="Times New Roman" w:hAnsi="Times New Roman" w:cs="Times New Roman"/>
          <w:sz w:val="24"/>
          <w:szCs w:val="24"/>
        </w:rPr>
        <w:t xml:space="preserve">  </w:t>
      </w:r>
      <w:r w:rsidRPr="00627F52">
        <w:rPr>
          <w:rFonts w:ascii="Times New Roman" w:eastAsia="Times New Roman" w:hAnsi="Times New Roman" w:cs="Times New Roman"/>
          <w:b/>
          <w:sz w:val="24"/>
          <w:szCs w:val="24"/>
        </w:rPr>
        <w:t>Conclusion:</w:t>
      </w:r>
      <w:r w:rsidRPr="00627F52">
        <w:rPr>
          <w:rFonts w:ascii="Times New Roman" w:eastAsia="Times New Roman" w:hAnsi="Times New Roman" w:cs="Times New Roman"/>
          <w:sz w:val="24"/>
          <w:szCs w:val="24"/>
        </w:rPr>
        <w:t xml:space="preserve"> These results suggest that melanin deficiency may contribute to immune system dysregulation, predisposing individuals with albinism to </w:t>
      </w:r>
      <w:r w:rsidRPr="00627F52">
        <w:rPr>
          <w:rFonts w:ascii="Times New Roman" w:eastAsia="Times New Roman" w:hAnsi="Times New Roman" w:cs="Times New Roman"/>
          <w:bCs/>
          <w:sz w:val="24"/>
          <w:szCs w:val="24"/>
        </w:rPr>
        <w:t>infections, hypersensitivity, and immune imbalances</w:t>
      </w:r>
      <w:r w:rsidRPr="00627F52">
        <w:rPr>
          <w:rFonts w:ascii="Times New Roman" w:eastAsia="Times New Roman" w:hAnsi="Times New Roman" w:cs="Times New Roman"/>
          <w:sz w:val="24"/>
          <w:szCs w:val="24"/>
        </w:rPr>
        <w:t>.</w:t>
      </w:r>
    </w:p>
    <w:p w14:paraId="1070298A"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p>
    <w:p w14:paraId="39F63C1F" w14:textId="17B82FAE" w:rsidR="00F50B41" w:rsidRDefault="00F50B41" w:rsidP="00627F5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
          <w:sz w:val="24"/>
          <w:szCs w:val="24"/>
        </w:rPr>
        <w:t>Keywords:</w:t>
      </w:r>
      <w:r w:rsidRPr="00627F52">
        <w:rPr>
          <w:rFonts w:ascii="Times New Roman" w:eastAsia="Times New Roman" w:hAnsi="Times New Roman" w:cs="Times New Roman"/>
          <w:sz w:val="24"/>
          <w:szCs w:val="24"/>
        </w:rPr>
        <w:t xml:space="preserve"> Oculo-cutaneous Albinism, Melanin, Immunoglobulin, CD4 count</w:t>
      </w:r>
    </w:p>
    <w:p w14:paraId="1009E7ED" w14:textId="67132E09" w:rsidR="00CD1FA5" w:rsidRDefault="00CD1FA5" w:rsidP="00627F5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65D9FF49" w14:textId="7723828F" w:rsidR="00CD1FA5" w:rsidRDefault="00CD1FA5" w:rsidP="00627F5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2854AF7F" w14:textId="77777777" w:rsidR="00CD1FA5" w:rsidRPr="00627F52" w:rsidRDefault="00CD1FA5" w:rsidP="00627F5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366D3273"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627F52">
        <w:rPr>
          <w:rFonts w:ascii="Times New Roman" w:eastAsia="Times New Roman" w:hAnsi="Times New Roman" w:cs="Times New Roman"/>
          <w:b/>
          <w:bCs/>
          <w:sz w:val="28"/>
          <w:szCs w:val="28"/>
        </w:rPr>
        <w:t>Introduction</w:t>
      </w:r>
    </w:p>
    <w:p w14:paraId="163540AB" w14:textId="51405413"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sz w:val="24"/>
          <w:szCs w:val="24"/>
        </w:rPr>
        <w:t xml:space="preserve">Albinism is a genetic disorder </w:t>
      </w:r>
      <w:r w:rsidR="008D3742" w:rsidRPr="00AF7769">
        <w:rPr>
          <w:rFonts w:ascii="Times New Roman" w:eastAsia="Times New Roman" w:hAnsi="Times New Roman" w:cs="Times New Roman"/>
          <w:sz w:val="24"/>
          <w:szCs w:val="24"/>
          <w:highlight w:val="yellow"/>
        </w:rPr>
        <w:t>characterised</w:t>
      </w:r>
      <w:r w:rsidR="008D3742"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by a </w:t>
      </w:r>
      <w:r w:rsidRPr="00627F52">
        <w:rPr>
          <w:rFonts w:ascii="Times New Roman" w:eastAsia="Times New Roman" w:hAnsi="Times New Roman" w:cs="Times New Roman"/>
          <w:bCs/>
          <w:sz w:val="24"/>
          <w:szCs w:val="24"/>
        </w:rPr>
        <w:t>deficiency or absence of melanin production</w:t>
      </w:r>
      <w:r w:rsidRPr="00627F52">
        <w:rPr>
          <w:rFonts w:ascii="Times New Roman" w:eastAsia="Times New Roman" w:hAnsi="Times New Roman" w:cs="Times New Roman"/>
          <w:sz w:val="24"/>
          <w:szCs w:val="24"/>
        </w:rPr>
        <w:t>, leading to </w:t>
      </w:r>
      <w:r w:rsidRPr="00627F52">
        <w:rPr>
          <w:rFonts w:ascii="Times New Roman" w:eastAsia="Times New Roman" w:hAnsi="Times New Roman" w:cs="Times New Roman"/>
          <w:bCs/>
          <w:sz w:val="24"/>
          <w:szCs w:val="24"/>
        </w:rPr>
        <w:t>hypopigmentation of the skin, hair, and eyes [</w:t>
      </w:r>
      <w:r w:rsidRPr="00627F52">
        <w:rPr>
          <w:rFonts w:ascii="Times New Roman" w:eastAsia="Times New Roman" w:hAnsi="Times New Roman" w:cs="Times New Roman"/>
          <w:sz w:val="24"/>
          <w:szCs w:val="24"/>
        </w:rPr>
        <w:t xml:space="preserve">1]. While the dermatological and ophthalmological impact of albinism is well documented, recent studies </w:t>
      </w:r>
      <w:r w:rsidR="008D3742" w:rsidRPr="00AF7769">
        <w:rPr>
          <w:rFonts w:ascii="Times New Roman" w:eastAsia="Times New Roman" w:hAnsi="Times New Roman" w:cs="Times New Roman"/>
          <w:sz w:val="24"/>
          <w:szCs w:val="24"/>
          <w:highlight w:val="yellow"/>
        </w:rPr>
        <w:t>suggest</w:t>
      </w:r>
      <w:r w:rsidR="008D3742"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a potential link between </w:t>
      </w:r>
      <w:r w:rsidRPr="00627F52">
        <w:rPr>
          <w:rFonts w:ascii="Times New Roman" w:eastAsia="Times New Roman" w:hAnsi="Times New Roman" w:cs="Times New Roman"/>
          <w:bCs/>
          <w:sz w:val="24"/>
          <w:szCs w:val="24"/>
        </w:rPr>
        <w:t>melanin levels and immune function</w:t>
      </w:r>
      <w:r w:rsidRPr="00627F52">
        <w:rPr>
          <w:rFonts w:ascii="Times New Roman" w:eastAsia="Times New Roman" w:hAnsi="Times New Roman" w:cs="Times New Roman"/>
          <w:sz w:val="24"/>
          <w:szCs w:val="24"/>
        </w:rPr>
        <w:t xml:space="preserve"> [2]. Melanin has been proposed to play a crucial role in </w:t>
      </w:r>
      <w:r w:rsidRPr="00627F52">
        <w:rPr>
          <w:rFonts w:ascii="Times New Roman" w:eastAsia="Times New Roman" w:hAnsi="Times New Roman" w:cs="Times New Roman"/>
          <w:bCs/>
          <w:sz w:val="24"/>
          <w:szCs w:val="24"/>
        </w:rPr>
        <w:t>modulating immune responses</w:t>
      </w:r>
      <w:r w:rsidRPr="00627F52">
        <w:rPr>
          <w:rFonts w:ascii="Times New Roman" w:eastAsia="Times New Roman" w:hAnsi="Times New Roman" w:cs="Times New Roman"/>
          <w:sz w:val="24"/>
          <w:szCs w:val="24"/>
        </w:rPr>
        <w:t xml:space="preserve">. Its deficiency may lead to altered immune functions and autoimmune disorders [3]. </w:t>
      </w:r>
      <w:r w:rsidR="00A07E7C" w:rsidRPr="00AF7769">
        <w:rPr>
          <w:rFonts w:ascii="Times New Roman" w:eastAsia="Times New Roman" w:hAnsi="Times New Roman" w:cs="Times New Roman"/>
          <w:sz w:val="24"/>
          <w:szCs w:val="24"/>
          <w:highlight w:val="yellow"/>
        </w:rPr>
        <w:t>According to Greek history, the word "melanin" originated from the word "melanos," which means "dark."</w:t>
      </w:r>
      <w:r w:rsidR="00A07E7C" w:rsidRPr="00AF7769">
        <w:rPr>
          <w:rFonts w:ascii="Times New Roman" w:eastAsia="Times New Roman" w:hAnsi="Times New Roman" w:cs="Times New Roman"/>
          <w:sz w:val="24"/>
          <w:szCs w:val="24"/>
          <w:highlight w:val="yellow"/>
        </w:rPr>
        <w:t xml:space="preserve"> </w:t>
      </w:r>
      <w:r w:rsidR="00B0620D" w:rsidRPr="00AF7769">
        <w:rPr>
          <w:rFonts w:ascii="Times New Roman" w:eastAsia="Times New Roman" w:hAnsi="Times New Roman" w:cs="Times New Roman"/>
          <w:sz w:val="24"/>
          <w:szCs w:val="24"/>
          <w:highlight w:val="yellow"/>
        </w:rPr>
        <w:t>It</w:t>
      </w:r>
      <w:r w:rsidR="00B0620D" w:rsidRPr="00AF7769">
        <w:rPr>
          <w:rFonts w:ascii="Times New Roman" w:eastAsia="Times New Roman" w:hAnsi="Times New Roman" w:cs="Times New Roman"/>
          <w:sz w:val="24"/>
          <w:szCs w:val="24"/>
          <w:highlight w:val="yellow"/>
        </w:rPr>
        <w:t xml:space="preserve"> is a heterogeneous polymer that is produced when phenols are </w:t>
      </w:r>
      <w:r w:rsidR="007B58C9" w:rsidRPr="00AF7769">
        <w:rPr>
          <w:rFonts w:ascii="Times New Roman" w:eastAsia="Times New Roman" w:hAnsi="Times New Roman" w:cs="Times New Roman"/>
          <w:sz w:val="24"/>
          <w:szCs w:val="24"/>
          <w:highlight w:val="yellow"/>
        </w:rPr>
        <w:t>oxidised</w:t>
      </w:r>
      <w:r w:rsidR="00B0620D" w:rsidRPr="00AF7769">
        <w:rPr>
          <w:rFonts w:ascii="Times New Roman" w:eastAsia="Times New Roman" w:hAnsi="Times New Roman" w:cs="Times New Roman"/>
          <w:sz w:val="24"/>
          <w:szCs w:val="24"/>
          <w:highlight w:val="yellow"/>
        </w:rPr>
        <w:t xml:space="preserve"> and then intermediate phenols and their quinones are </w:t>
      </w:r>
      <w:r w:rsidR="001F009A">
        <w:rPr>
          <w:rFonts w:ascii="Times New Roman" w:eastAsia="Times New Roman" w:hAnsi="Times New Roman" w:cs="Times New Roman"/>
          <w:sz w:val="24"/>
          <w:szCs w:val="24"/>
          <w:highlight w:val="yellow"/>
        </w:rPr>
        <w:t>polymerised</w:t>
      </w:r>
      <w:r w:rsidR="00B0620D" w:rsidRPr="00AF7769">
        <w:rPr>
          <w:rFonts w:ascii="Times New Roman" w:eastAsia="Times New Roman" w:hAnsi="Times New Roman" w:cs="Times New Roman"/>
          <w:sz w:val="24"/>
          <w:szCs w:val="24"/>
          <w:highlight w:val="yellow"/>
        </w:rPr>
        <w:t xml:space="preserve"> </w:t>
      </w:r>
      <w:r w:rsidR="00A07E7C" w:rsidRPr="00AF7769">
        <w:rPr>
          <w:rFonts w:ascii="Times New Roman" w:eastAsia="Times New Roman" w:hAnsi="Times New Roman" w:cs="Times New Roman"/>
          <w:sz w:val="24"/>
          <w:szCs w:val="24"/>
          <w:highlight w:val="yellow"/>
        </w:rPr>
        <w:t>(</w:t>
      </w:r>
      <w:r w:rsidR="00875E59" w:rsidRPr="00AF7769">
        <w:rPr>
          <w:rFonts w:ascii="Times New Roman" w:hAnsi="Times New Roman" w:cs="Times New Roman"/>
          <w:sz w:val="28"/>
          <w:szCs w:val="28"/>
          <w:highlight w:val="yellow"/>
        </w:rPr>
        <w:t>Fatima,</w:t>
      </w:r>
      <w:r w:rsidR="00875E59" w:rsidRPr="00AF7769">
        <w:rPr>
          <w:rFonts w:ascii="Times New Roman" w:hAnsi="Times New Roman" w:cs="Times New Roman"/>
          <w:sz w:val="28"/>
          <w:szCs w:val="28"/>
          <w:highlight w:val="yellow"/>
        </w:rPr>
        <w:t xml:space="preserve"> </w:t>
      </w:r>
      <w:r w:rsidR="00875E59" w:rsidRPr="00AF7769">
        <w:rPr>
          <w:rFonts w:ascii="Times New Roman" w:hAnsi="Times New Roman" w:cs="Times New Roman"/>
          <w:sz w:val="28"/>
          <w:szCs w:val="28"/>
          <w:highlight w:val="yellow"/>
        </w:rPr>
        <w:t>2023</w:t>
      </w:r>
      <w:r w:rsidR="00A6548C">
        <w:rPr>
          <w:rFonts w:ascii="Times New Roman" w:hAnsi="Times New Roman" w:cs="Times New Roman"/>
          <w:sz w:val="28"/>
          <w:szCs w:val="28"/>
          <w:highlight w:val="yellow"/>
        </w:rPr>
        <w:t xml:space="preserve">; </w:t>
      </w:r>
      <w:r w:rsidR="00A6548C" w:rsidRPr="00A6548C">
        <w:rPr>
          <w:rFonts w:ascii="Times New Roman" w:hAnsi="Times New Roman" w:cs="Times New Roman"/>
          <w:sz w:val="28"/>
          <w:szCs w:val="28"/>
          <w:highlight w:val="yellow"/>
        </w:rPr>
        <w:t>Chałupczyńska</w:t>
      </w:r>
      <w:r w:rsidR="00A6548C">
        <w:rPr>
          <w:rFonts w:ascii="Times New Roman" w:hAnsi="Times New Roman" w:cs="Times New Roman"/>
          <w:sz w:val="28"/>
          <w:szCs w:val="28"/>
          <w:highlight w:val="yellow"/>
        </w:rPr>
        <w:t xml:space="preserve"> et al., 2025</w:t>
      </w:r>
      <w:r w:rsidR="00A07E7C" w:rsidRPr="00AF7769">
        <w:rPr>
          <w:rFonts w:ascii="Times New Roman" w:eastAsia="Times New Roman" w:hAnsi="Times New Roman" w:cs="Times New Roman"/>
          <w:sz w:val="24"/>
          <w:szCs w:val="24"/>
          <w:highlight w:val="yellow"/>
        </w:rPr>
        <w:t>).</w:t>
      </w:r>
      <w:r w:rsidR="00A07E7C">
        <w:rPr>
          <w:rFonts w:ascii="Times New Roman" w:eastAsia="Times New Roman" w:hAnsi="Times New Roman" w:cs="Times New Roman"/>
          <w:sz w:val="24"/>
          <w:szCs w:val="24"/>
        </w:rPr>
        <w:t xml:space="preserve"> </w:t>
      </w:r>
      <w:r w:rsidRPr="00627F52">
        <w:rPr>
          <w:rFonts w:ascii="Times New Roman" w:eastAsia="Times New Roman" w:hAnsi="Times New Roman" w:cs="Times New Roman"/>
          <w:sz w:val="24"/>
          <w:szCs w:val="24"/>
        </w:rPr>
        <w:t xml:space="preserve">Immunoglobulins are essential for host </w:t>
      </w:r>
      <w:r w:rsidR="008D3742" w:rsidRPr="00AF7769">
        <w:rPr>
          <w:rFonts w:ascii="Times New Roman" w:eastAsia="Times New Roman" w:hAnsi="Times New Roman" w:cs="Times New Roman"/>
          <w:sz w:val="24"/>
          <w:szCs w:val="24"/>
          <w:highlight w:val="yellow"/>
        </w:rPr>
        <w:t>defence</w:t>
      </w:r>
      <w:r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and work in coordination with CD4 T-cells to regulate immune activity. Studies have shown that individuals with albinism may experience immune system alterations, but there is limited data on this association generally and particularly in an African population like Nigeria [4]. This study aims to assess the immune status of individuals with </w:t>
      </w:r>
      <w:r w:rsidRPr="00627F52">
        <w:rPr>
          <w:rFonts w:ascii="Times New Roman" w:eastAsia="Times New Roman" w:hAnsi="Times New Roman" w:cs="Times New Roman"/>
          <w:bCs/>
          <w:sz w:val="24"/>
          <w:szCs w:val="24"/>
        </w:rPr>
        <w:t>oculo-cutaneous, cutaneous, and ocular albinism</w:t>
      </w:r>
      <w:r w:rsidRPr="00627F52">
        <w:rPr>
          <w:rFonts w:ascii="Times New Roman" w:eastAsia="Times New Roman" w:hAnsi="Times New Roman" w:cs="Times New Roman"/>
          <w:sz w:val="24"/>
          <w:szCs w:val="24"/>
        </w:rPr>
        <w:t> in Southeast Nigeria by measuring </w:t>
      </w:r>
      <w:r w:rsidRPr="00627F52">
        <w:rPr>
          <w:rFonts w:ascii="Times New Roman" w:eastAsia="Times New Roman" w:hAnsi="Times New Roman" w:cs="Times New Roman"/>
          <w:bCs/>
          <w:sz w:val="24"/>
          <w:szCs w:val="24"/>
        </w:rPr>
        <w:t>immunoglobulin levels, CD4 count, and melanin concentration</w:t>
      </w:r>
      <w:r w:rsidRPr="00627F52">
        <w:rPr>
          <w:rFonts w:ascii="Times New Roman" w:eastAsia="Times New Roman" w:hAnsi="Times New Roman" w:cs="Times New Roman"/>
          <w:sz w:val="24"/>
          <w:szCs w:val="24"/>
        </w:rPr>
        <w:t>. The findings from this study could provide valuable insights into the immunological implications of melanin deficiency in albinism.</w:t>
      </w:r>
    </w:p>
    <w:p w14:paraId="13FEA043" w14:textId="30A17BAA" w:rsidR="00F50B41" w:rsidRPr="00627F52" w:rsidRDefault="00F50B41" w:rsidP="00F50B41">
      <w:pPr>
        <w:shd w:val="clear" w:color="auto" w:fill="FFFFFF"/>
        <w:spacing w:line="480" w:lineRule="auto"/>
        <w:jc w:val="both"/>
      </w:pPr>
      <w:r w:rsidRPr="00627F52">
        <w:t xml:space="preserve">Emerging research has identified significant immunological differences in individuals with albinism compared to those with typical pigmentation. Notably, studies have reported </w:t>
      </w:r>
      <w:r w:rsidR="008D3742" w:rsidRPr="00AF7769">
        <w:rPr>
          <w:highlight w:val="yellow"/>
        </w:rPr>
        <w:t xml:space="preserve">that </w:t>
      </w:r>
      <w:r w:rsidRPr="00627F52">
        <w:t xml:space="preserve">there could be elevated levels, normal or </w:t>
      </w:r>
      <w:r w:rsidR="008D3742" w:rsidRPr="00AF7769">
        <w:rPr>
          <w:highlight w:val="yellow"/>
        </w:rPr>
        <w:t>decreased</w:t>
      </w:r>
      <w:r w:rsidR="008D3742" w:rsidRPr="00AF7769">
        <w:rPr>
          <w:highlight w:val="yellow"/>
        </w:rPr>
        <w:t xml:space="preserve"> </w:t>
      </w:r>
      <w:r w:rsidRPr="00627F52">
        <w:t>immunoglobulins, specifically IgM, IgA, IgE, and IgG</w:t>
      </w:r>
      <w:r w:rsidR="008D3742">
        <w:t>,</w:t>
      </w:r>
      <w:r w:rsidRPr="00627F52">
        <w:t xml:space="preserve"> in individuals with albinism [18]. This observation suggests a potential link between melanin deficiency and immune system modulation. Elevated immunoglobulin levels (hypergamaglobulinaemia) </w:t>
      </w:r>
      <w:r w:rsidR="008D3742" w:rsidRPr="00AF7769">
        <w:rPr>
          <w:highlight w:val="yellow"/>
        </w:rPr>
        <w:t>occur</w:t>
      </w:r>
      <w:r w:rsidR="008D3742" w:rsidRPr="00AF7769">
        <w:rPr>
          <w:highlight w:val="yellow"/>
        </w:rPr>
        <w:t xml:space="preserve"> </w:t>
      </w:r>
      <w:r w:rsidRPr="00627F52">
        <w:t xml:space="preserve">when there is immune </w:t>
      </w:r>
      <w:r w:rsidRPr="00627F52">
        <w:lastRenderedPageBreak/>
        <w:t xml:space="preserve">system </w:t>
      </w:r>
      <w:r w:rsidR="008D3742" w:rsidRPr="00AF7769">
        <w:rPr>
          <w:highlight w:val="yellow"/>
        </w:rPr>
        <w:t>hyperactivity</w:t>
      </w:r>
      <w:r w:rsidRPr="00AF7769">
        <w:rPr>
          <w:highlight w:val="yellow"/>
        </w:rPr>
        <w:t xml:space="preserve"> </w:t>
      </w:r>
      <w:r w:rsidRPr="00627F52">
        <w:t xml:space="preserve">due to persistent antigenic stimulation [10]. In individuals with albinism under immunosuppression, this may arise due to autoimmune conditions like </w:t>
      </w:r>
      <w:r w:rsidR="007E55D7" w:rsidRPr="00AF7769">
        <w:rPr>
          <w:highlight w:val="yellow"/>
        </w:rPr>
        <w:t>Hermansky-Pudlak</w:t>
      </w:r>
      <w:r w:rsidRPr="00627F52">
        <w:t xml:space="preserve"> syndrome (HPS), a </w:t>
      </w:r>
      <w:r w:rsidR="008D3742" w:rsidRPr="00AF7769">
        <w:rPr>
          <w:highlight w:val="yellow"/>
        </w:rPr>
        <w:t>subtype</w:t>
      </w:r>
      <w:r w:rsidRPr="00AF7769">
        <w:rPr>
          <w:highlight w:val="yellow"/>
        </w:rPr>
        <w:t xml:space="preserve"> </w:t>
      </w:r>
      <w:r w:rsidRPr="00627F52">
        <w:t xml:space="preserve">linked to immune dysregulation, </w:t>
      </w:r>
      <w:r w:rsidR="008D3742">
        <w:t>c</w:t>
      </w:r>
      <w:r w:rsidRPr="00627F52">
        <w:t>hronic infections</w:t>
      </w:r>
      <w:r w:rsidR="008D3742">
        <w:t>,</w:t>
      </w:r>
      <w:r w:rsidRPr="00627F52">
        <w:t xml:space="preserve"> compensatory immune suppressive drugs or a situation known as primary immunodeficiency syndrome [14]. Previous </w:t>
      </w:r>
      <w:r w:rsidR="008D3742" w:rsidRPr="00AF7769">
        <w:rPr>
          <w:highlight w:val="yellow"/>
        </w:rPr>
        <w:t>reports</w:t>
      </w:r>
      <w:r w:rsidR="008D3742" w:rsidRPr="00AF7769">
        <w:rPr>
          <w:highlight w:val="yellow"/>
        </w:rPr>
        <w:t xml:space="preserve"> </w:t>
      </w:r>
      <w:r w:rsidRPr="00627F52">
        <w:t>show that albinism has a worldwide distribution, but is said to be more common in regions of the world closer to the equator</w:t>
      </w:r>
      <w:r w:rsidR="008D3742">
        <w:t>,</w:t>
      </w:r>
      <w:r w:rsidRPr="00627F52">
        <w:t xml:space="preserve"> like Nigeria</w:t>
      </w:r>
      <w:r w:rsidR="008D3742">
        <w:t>,</w:t>
      </w:r>
      <w:r w:rsidRPr="00627F52">
        <w:t xml:space="preserve"> with greater penetration of the sun’s ultraviolet radiation [9].</w:t>
      </w:r>
    </w:p>
    <w:p w14:paraId="2A56F066" w14:textId="3E11E5AD" w:rsidR="00F50B41" w:rsidRPr="00627F52" w:rsidRDefault="00F50B41" w:rsidP="00F50B41">
      <w:pPr>
        <w:shd w:val="clear" w:color="auto" w:fill="FFFFFF"/>
        <w:spacing w:line="480" w:lineRule="auto"/>
        <w:jc w:val="both"/>
      </w:pPr>
      <w:r w:rsidRPr="00627F52">
        <w:t xml:space="preserve">In certain hypopigmentation disorders associated with immunodeficiency, such as Chediak-Higashi syndrome and Griscelli syndrome, </w:t>
      </w:r>
      <w:r w:rsidR="008D3742" w:rsidRPr="00AF7769">
        <w:rPr>
          <w:highlight w:val="yellow"/>
        </w:rPr>
        <w:t>patients</w:t>
      </w:r>
      <w:r w:rsidR="008D3742" w:rsidRPr="00AF7769">
        <w:rPr>
          <w:highlight w:val="yellow"/>
        </w:rPr>
        <w:t xml:space="preserve"> </w:t>
      </w:r>
      <w:r w:rsidRPr="00627F52">
        <w:t xml:space="preserve">exhibit partial albinism alongside immunological anomalies. </w:t>
      </w:r>
      <w:r w:rsidR="001244B8" w:rsidRPr="00AF7769">
        <w:rPr>
          <w:highlight w:val="yellow"/>
        </w:rPr>
        <w:t xml:space="preserve">Patients with these disorders have </w:t>
      </w:r>
      <w:r w:rsidR="001244B8" w:rsidRPr="00AF7769">
        <w:rPr>
          <w:highlight w:val="yellow"/>
        </w:rPr>
        <w:t xml:space="preserve">a </w:t>
      </w:r>
      <w:r w:rsidR="001244B8" w:rsidRPr="00AF7769">
        <w:rPr>
          <w:highlight w:val="yellow"/>
        </w:rPr>
        <w:t xml:space="preserve">tendency to develop severe infections and recurrent life-threatening accelerated </w:t>
      </w:r>
      <w:r w:rsidR="001244B8" w:rsidRPr="00AF7769">
        <w:rPr>
          <w:highlight w:val="yellow"/>
        </w:rPr>
        <w:t>forms</w:t>
      </w:r>
      <w:r w:rsidR="001244B8" w:rsidRPr="00AF7769">
        <w:rPr>
          <w:highlight w:val="yellow"/>
        </w:rPr>
        <w:t xml:space="preserve"> of hemophagocytic lymphohistiocytosis</w:t>
      </w:r>
      <w:r w:rsidR="001244B8" w:rsidRPr="0079121D">
        <w:rPr>
          <w:highlight w:val="yellow"/>
        </w:rPr>
        <w:t xml:space="preserve"> (</w:t>
      </w:r>
      <w:r w:rsidR="0079121D" w:rsidRPr="00AF7769">
        <w:rPr>
          <w:rFonts w:ascii="Times New Roman" w:hAnsi="Times New Roman" w:cs="Times New Roman"/>
          <w:sz w:val="28"/>
          <w:szCs w:val="28"/>
          <w:highlight w:val="yellow"/>
        </w:rPr>
        <w:t>Jondhale</w:t>
      </w:r>
      <w:r w:rsidR="0079121D" w:rsidRPr="00AF7769">
        <w:rPr>
          <w:rFonts w:ascii="Times New Roman" w:hAnsi="Times New Roman" w:cs="Times New Roman"/>
          <w:sz w:val="28"/>
          <w:szCs w:val="28"/>
          <w:highlight w:val="yellow"/>
        </w:rPr>
        <w:t xml:space="preserve"> et al., 2022</w:t>
      </w:r>
      <w:r w:rsidR="001244B8" w:rsidRPr="0079121D">
        <w:rPr>
          <w:highlight w:val="yellow"/>
        </w:rPr>
        <w:t>)</w:t>
      </w:r>
      <w:r w:rsidR="001244B8" w:rsidRPr="00AF7769">
        <w:rPr>
          <w:highlight w:val="yellow"/>
        </w:rPr>
        <w:t>.</w:t>
      </w:r>
      <w:r w:rsidR="001244B8">
        <w:t xml:space="preserve"> </w:t>
      </w:r>
      <w:r w:rsidRPr="00627F52">
        <w:t>These conditions often present with normal immunoglobulin levels, though variations can occur, highlighting the complex relationship between pigmentation and immune function [8].</w:t>
      </w:r>
    </w:p>
    <w:p w14:paraId="64514C86" w14:textId="77777777" w:rsidR="00F50B41" w:rsidRPr="00627F52" w:rsidRDefault="00F50B41" w:rsidP="00F50B41">
      <w:pPr>
        <w:shd w:val="clear" w:color="auto" w:fill="FFFFFF"/>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Materials and Methods</w:t>
      </w:r>
    </w:p>
    <w:p w14:paraId="1DF197DC" w14:textId="77777777" w:rsidR="00F50B41" w:rsidRPr="00627F52" w:rsidRDefault="00F50B41" w:rsidP="00F50B41">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Study Population</w:t>
      </w:r>
    </w:p>
    <w:p w14:paraId="585B8AF8" w14:textId="052F402E" w:rsidR="00F50B41" w:rsidRPr="00627F52" w:rsidRDefault="00F50B41" w:rsidP="00F50B41">
      <w:pPr>
        <w:shd w:val="clear" w:color="auto" w:fill="FFFFFF"/>
        <w:spacing w:before="100" w:beforeAutospacing="1" w:after="100" w:afterAutospacing="1" w:line="480" w:lineRule="auto"/>
        <w:jc w:val="both"/>
        <w:outlineLvl w:val="1"/>
        <w:rPr>
          <w:rFonts w:ascii="Times New Roman" w:eastAsia="Times New Roman" w:hAnsi="Times New Roman" w:cs="Times New Roman"/>
          <w:bCs/>
          <w:sz w:val="24"/>
          <w:szCs w:val="24"/>
        </w:rPr>
      </w:pPr>
      <w:r w:rsidRPr="00627F52">
        <w:rPr>
          <w:rFonts w:ascii="Times New Roman" w:eastAsia="Times New Roman" w:hAnsi="Times New Roman" w:cs="Times New Roman"/>
          <w:sz w:val="24"/>
          <w:szCs w:val="24"/>
        </w:rPr>
        <w:t>Participants diagnosed with </w:t>
      </w:r>
      <w:r w:rsidRPr="00627F52">
        <w:rPr>
          <w:rFonts w:ascii="Times New Roman" w:eastAsia="Times New Roman" w:hAnsi="Times New Roman" w:cs="Times New Roman"/>
          <w:bCs/>
          <w:sz w:val="24"/>
          <w:szCs w:val="24"/>
        </w:rPr>
        <w:t>oculo-cutaneous, cutaneous, and ocular albinism</w:t>
      </w:r>
      <w:r w:rsidRPr="00627F52">
        <w:rPr>
          <w:rFonts w:ascii="Times New Roman" w:eastAsia="Times New Roman" w:hAnsi="Times New Roman" w:cs="Times New Roman"/>
          <w:sz w:val="24"/>
          <w:szCs w:val="24"/>
        </w:rPr>
        <w:t> were recruited from three teaching hospitals</w:t>
      </w:r>
      <w:r w:rsidR="008D3742">
        <w:rPr>
          <w:rFonts w:ascii="Times New Roman" w:eastAsia="Times New Roman" w:hAnsi="Times New Roman" w:cs="Times New Roman"/>
          <w:sz w:val="24"/>
          <w:szCs w:val="24"/>
        </w:rPr>
        <w:t>:</w:t>
      </w:r>
      <w:r w:rsidR="008D3742" w:rsidRPr="00627F52">
        <w:rPr>
          <w:rFonts w:ascii="Times New Roman" w:eastAsia="Times New Roman" w:hAnsi="Times New Roman" w:cs="Times New Roman"/>
          <w:sz w:val="24"/>
          <w:szCs w:val="24"/>
        </w:rPr>
        <w:t xml:space="preserve"> </w:t>
      </w:r>
      <w:r w:rsidRPr="00627F52">
        <w:rPr>
          <w:rFonts w:ascii="Times New Roman" w:eastAsia="Times New Roman" w:hAnsi="Times New Roman" w:cs="Times New Roman"/>
          <w:sz w:val="24"/>
          <w:szCs w:val="24"/>
        </w:rPr>
        <w:t>Anambra State University teaching hospital</w:t>
      </w:r>
      <w:r w:rsidR="008D3742">
        <w:rPr>
          <w:rFonts w:ascii="Times New Roman" w:eastAsia="Times New Roman" w:hAnsi="Times New Roman" w:cs="Times New Roman"/>
          <w:sz w:val="24"/>
          <w:szCs w:val="24"/>
        </w:rPr>
        <w:t>,</w:t>
      </w:r>
      <w:r w:rsidRPr="00627F52">
        <w:rPr>
          <w:rFonts w:ascii="Times New Roman" w:eastAsia="Times New Roman" w:hAnsi="Times New Roman" w:cs="Times New Roman"/>
          <w:sz w:val="24"/>
          <w:szCs w:val="24"/>
        </w:rPr>
        <w:t xml:space="preserve"> Awka, Imo State University Teaching Hospital</w:t>
      </w:r>
      <w:r w:rsidR="008D3742">
        <w:rPr>
          <w:rFonts w:ascii="Times New Roman" w:eastAsia="Times New Roman" w:hAnsi="Times New Roman" w:cs="Times New Roman"/>
          <w:sz w:val="24"/>
          <w:szCs w:val="24"/>
        </w:rPr>
        <w:t>,</w:t>
      </w:r>
      <w:r w:rsidRPr="00627F52">
        <w:rPr>
          <w:rFonts w:ascii="Times New Roman" w:eastAsia="Times New Roman" w:hAnsi="Times New Roman" w:cs="Times New Roman"/>
          <w:sz w:val="24"/>
          <w:szCs w:val="24"/>
        </w:rPr>
        <w:t xml:space="preserve"> Orlu and University of Nigeria teaching hospital</w:t>
      </w:r>
      <w:r w:rsidR="008D3742">
        <w:rPr>
          <w:rFonts w:ascii="Times New Roman" w:eastAsia="Times New Roman" w:hAnsi="Times New Roman" w:cs="Times New Roman"/>
          <w:sz w:val="24"/>
          <w:szCs w:val="24"/>
        </w:rPr>
        <w:t>,</w:t>
      </w:r>
      <w:r w:rsidRPr="00627F52">
        <w:rPr>
          <w:rFonts w:ascii="Times New Roman" w:eastAsia="Times New Roman" w:hAnsi="Times New Roman" w:cs="Times New Roman"/>
          <w:sz w:val="24"/>
          <w:szCs w:val="24"/>
        </w:rPr>
        <w:t xml:space="preserve"> Enugu </w:t>
      </w:r>
      <w:r w:rsidRPr="00627F52">
        <w:rPr>
          <w:rFonts w:ascii="Times New Roman" w:eastAsia="Times New Roman" w:hAnsi="Times New Roman" w:cs="Times New Roman"/>
          <w:bCs/>
          <w:sz w:val="24"/>
          <w:szCs w:val="24"/>
        </w:rPr>
        <w:t>in Southeast Nigeria</w:t>
      </w:r>
      <w:r w:rsidRPr="00627F52">
        <w:rPr>
          <w:rFonts w:ascii="Times New Roman" w:eastAsia="Times New Roman" w:hAnsi="Times New Roman" w:cs="Times New Roman"/>
          <w:sz w:val="24"/>
          <w:szCs w:val="24"/>
        </w:rPr>
        <w:t xml:space="preserve">. </w:t>
      </w:r>
      <w:r w:rsidRPr="00627F52">
        <w:rPr>
          <w:rFonts w:ascii="Times New Roman" w:hAnsi="Times New Roman" w:cs="Times New Roman"/>
          <w:sz w:val="24"/>
          <w:szCs w:val="24"/>
        </w:rPr>
        <w:t>The</w:t>
      </w:r>
      <w:r w:rsidRPr="00627F52">
        <w:rPr>
          <w:rFonts w:ascii="Times New Roman" w:eastAsia="Times New Roman" w:hAnsi="Times New Roman" w:cs="Times New Roman"/>
          <w:sz w:val="24"/>
          <w:szCs w:val="24"/>
        </w:rPr>
        <w:t xml:space="preserve"> study population consists of </w:t>
      </w:r>
      <w:r w:rsidRPr="00627F52">
        <w:rPr>
          <w:rFonts w:ascii="Times New Roman" w:eastAsia="Times New Roman" w:hAnsi="Times New Roman" w:cs="Times New Roman"/>
          <w:b/>
          <w:sz w:val="24"/>
          <w:szCs w:val="24"/>
        </w:rPr>
        <w:t xml:space="preserve">100 </w:t>
      </w:r>
      <w:r w:rsidRPr="00627F52">
        <w:rPr>
          <w:rFonts w:ascii="Times New Roman" w:eastAsia="Times New Roman" w:hAnsi="Times New Roman" w:cs="Times New Roman"/>
          <w:bCs/>
          <w:sz w:val="24"/>
          <w:szCs w:val="24"/>
        </w:rPr>
        <w:t xml:space="preserve">oculo-cutaneous albinism (OCA), 100 cutaneous albinism (CA), and 100 ocular albinism (OA) individuals. They were </w:t>
      </w:r>
      <w:r w:rsidR="008D3742" w:rsidRPr="00AF7769">
        <w:rPr>
          <w:rFonts w:ascii="Times New Roman" w:eastAsia="Times New Roman" w:hAnsi="Times New Roman" w:cs="Times New Roman"/>
          <w:bCs/>
          <w:sz w:val="24"/>
          <w:szCs w:val="24"/>
          <w:highlight w:val="yellow"/>
        </w:rPr>
        <w:t>age</w:t>
      </w:r>
      <w:r w:rsidR="008D3742">
        <w:rPr>
          <w:rFonts w:ascii="Times New Roman" w:eastAsia="Times New Roman" w:hAnsi="Times New Roman" w:cs="Times New Roman"/>
          <w:bCs/>
          <w:sz w:val="24"/>
          <w:szCs w:val="24"/>
        </w:rPr>
        <w:t>-</w:t>
      </w:r>
      <w:r w:rsidR="008D3742" w:rsidRPr="00AF7769">
        <w:rPr>
          <w:rFonts w:ascii="Times New Roman" w:eastAsia="Times New Roman" w:hAnsi="Times New Roman" w:cs="Times New Roman"/>
          <w:bCs/>
          <w:sz w:val="24"/>
          <w:szCs w:val="24"/>
          <w:highlight w:val="yellow"/>
        </w:rPr>
        <w:t>matched</w:t>
      </w:r>
      <w:r w:rsidRPr="00AF7769">
        <w:rPr>
          <w:rFonts w:ascii="Times New Roman" w:eastAsia="Times New Roman" w:hAnsi="Times New Roman" w:cs="Times New Roman"/>
          <w:bCs/>
          <w:sz w:val="24"/>
          <w:szCs w:val="24"/>
          <w:highlight w:val="yellow"/>
        </w:rPr>
        <w:t xml:space="preserve"> </w:t>
      </w:r>
      <w:r w:rsidRPr="00627F52">
        <w:rPr>
          <w:rFonts w:ascii="Times New Roman" w:eastAsia="Times New Roman" w:hAnsi="Times New Roman" w:cs="Times New Roman"/>
          <w:bCs/>
          <w:sz w:val="24"/>
          <w:szCs w:val="24"/>
        </w:rPr>
        <w:t>with 100 control group</w:t>
      </w:r>
      <w:r w:rsidRPr="00627F52">
        <w:rPr>
          <w:rFonts w:ascii="Times New Roman" w:eastAsia="Times New Roman" w:hAnsi="Times New Roman" w:cs="Times New Roman"/>
          <w:sz w:val="24"/>
          <w:szCs w:val="24"/>
        </w:rPr>
        <w:t xml:space="preserve"> of non-albino individuals for comparison. Participants were clinically examined and </w:t>
      </w:r>
      <w:r w:rsidR="008D3742" w:rsidRPr="00AF7769">
        <w:rPr>
          <w:rFonts w:ascii="Times New Roman" w:eastAsia="Times New Roman" w:hAnsi="Times New Roman" w:cs="Times New Roman"/>
          <w:sz w:val="24"/>
          <w:szCs w:val="24"/>
          <w:highlight w:val="yellow"/>
        </w:rPr>
        <w:t>categorised</w:t>
      </w:r>
      <w:r w:rsidR="008D3742"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based on standard diagnostic criteria for albinism.</w:t>
      </w:r>
    </w:p>
    <w:p w14:paraId="4AEF20D6" w14:textId="77777777" w:rsidR="00F50B41" w:rsidRPr="00627F52" w:rsidRDefault="00F50B41" w:rsidP="00F50B41">
      <w:pPr>
        <w:shd w:val="clear" w:color="auto" w:fill="FFFFFF"/>
        <w:spacing w:before="100" w:beforeAutospacing="1" w:after="100" w:afterAutospacing="1" w:line="480" w:lineRule="auto"/>
        <w:jc w:val="both"/>
        <w:outlineLvl w:val="1"/>
        <w:rPr>
          <w:rFonts w:ascii="Times New Roman" w:eastAsia="Times New Roman" w:hAnsi="Times New Roman" w:cs="Times New Roman"/>
          <w:b/>
          <w:sz w:val="24"/>
          <w:szCs w:val="24"/>
        </w:rPr>
      </w:pPr>
      <w:r w:rsidRPr="00627F52">
        <w:rPr>
          <w:rFonts w:ascii="Times New Roman" w:eastAsia="Times New Roman" w:hAnsi="Times New Roman" w:cs="Times New Roman"/>
          <w:b/>
          <w:sz w:val="24"/>
          <w:szCs w:val="24"/>
        </w:rPr>
        <w:lastRenderedPageBreak/>
        <w:t>Ethical consideration</w:t>
      </w:r>
    </w:p>
    <w:p w14:paraId="52CB9C4A" w14:textId="0E5B4889" w:rsidR="00F50B41" w:rsidRPr="00627F52" w:rsidRDefault="00F50B41" w:rsidP="00F50B41">
      <w:pPr>
        <w:spacing w:after="0" w:line="480" w:lineRule="auto"/>
        <w:rPr>
          <w:rFonts w:ascii="Times New Roman" w:hAnsi="Times New Roman" w:cs="Times New Roman"/>
          <w:sz w:val="24"/>
          <w:szCs w:val="24"/>
        </w:rPr>
      </w:pPr>
      <w:r w:rsidRPr="00627F52">
        <w:rPr>
          <w:rFonts w:ascii="Times New Roman" w:hAnsi="Times New Roman" w:cs="Times New Roman"/>
          <w:sz w:val="24"/>
          <w:szCs w:val="24"/>
        </w:rPr>
        <w:t>An Ethical approval (Albf/22/</w:t>
      </w:r>
      <w:r w:rsidR="008D3742" w:rsidRPr="00AF7769">
        <w:rPr>
          <w:rFonts w:ascii="Times New Roman" w:hAnsi="Times New Roman" w:cs="Times New Roman"/>
          <w:sz w:val="24"/>
          <w:szCs w:val="24"/>
          <w:highlight w:val="yellow"/>
        </w:rPr>
        <w:t>May</w:t>
      </w:r>
      <w:r w:rsidRPr="00627F52">
        <w:rPr>
          <w:rFonts w:ascii="Times New Roman" w:hAnsi="Times New Roman" w:cs="Times New Roman"/>
          <w:sz w:val="24"/>
          <w:szCs w:val="24"/>
        </w:rPr>
        <w:t xml:space="preserve">/2024) for this study was obtained from the Ethics Committee of </w:t>
      </w:r>
      <w:r w:rsidR="008D3742" w:rsidRPr="00AF7769">
        <w:rPr>
          <w:rFonts w:ascii="Times New Roman" w:hAnsi="Times New Roman" w:cs="Times New Roman"/>
          <w:sz w:val="24"/>
          <w:szCs w:val="24"/>
          <w:highlight w:val="yellow"/>
        </w:rPr>
        <w:t xml:space="preserve">the </w:t>
      </w:r>
      <w:r w:rsidRPr="00627F52">
        <w:rPr>
          <w:rFonts w:ascii="Times New Roman" w:hAnsi="Times New Roman" w:cs="Times New Roman"/>
          <w:sz w:val="24"/>
          <w:szCs w:val="24"/>
        </w:rPr>
        <w:t xml:space="preserve">Albino </w:t>
      </w:r>
      <w:r w:rsidR="008D3742" w:rsidRPr="00AF7769">
        <w:rPr>
          <w:rFonts w:ascii="Times New Roman" w:hAnsi="Times New Roman" w:cs="Times New Roman"/>
          <w:sz w:val="24"/>
          <w:szCs w:val="24"/>
          <w:highlight w:val="yellow"/>
        </w:rPr>
        <w:t>Foundation</w:t>
      </w:r>
      <w:r w:rsidR="008D3742" w:rsidRPr="00AF7769">
        <w:rPr>
          <w:rFonts w:ascii="Times New Roman" w:hAnsi="Times New Roman" w:cs="Times New Roman"/>
          <w:sz w:val="24"/>
          <w:szCs w:val="24"/>
          <w:highlight w:val="yellow"/>
        </w:rPr>
        <w:t xml:space="preserve"> </w:t>
      </w:r>
      <w:r w:rsidRPr="00627F52">
        <w:rPr>
          <w:rFonts w:ascii="Times New Roman" w:hAnsi="Times New Roman" w:cs="Times New Roman"/>
          <w:sz w:val="24"/>
          <w:szCs w:val="24"/>
        </w:rPr>
        <w:t xml:space="preserve">of Nigeria. Only subjects who gave informed consent, approval and signed a consent form after the procedure and implications were explained to them participated in the study. </w:t>
      </w:r>
      <w:r w:rsidR="009D1C78" w:rsidRPr="00AF7769">
        <w:rPr>
          <w:rStyle w:val="fadein4f9by7"/>
          <w:rFonts w:eastAsia="Arial Unicode MS"/>
          <w:highlight w:val="yellow"/>
        </w:rPr>
        <w:t>Participation was voluntary, and all participants were informed they could withdraw from the study at any time</w:t>
      </w:r>
      <w:r w:rsidR="009D1C78" w:rsidRPr="00AF7769">
        <w:rPr>
          <w:rStyle w:val="fadein4f9by7"/>
          <w:rFonts w:eastAsia="Arial Unicode MS"/>
          <w:highlight w:val="yellow"/>
        </w:rPr>
        <w:t>.</w:t>
      </w:r>
      <w:r w:rsidR="009D1C78">
        <w:rPr>
          <w:rStyle w:val="fadein4f9by7"/>
          <w:rFonts w:eastAsia="Arial Unicode MS"/>
          <w:i/>
          <w:iCs/>
        </w:rPr>
        <w:t xml:space="preserve"> </w:t>
      </w:r>
      <w:r w:rsidRPr="00627F52">
        <w:rPr>
          <w:rFonts w:ascii="Times New Roman" w:hAnsi="Times New Roman" w:cs="Times New Roman"/>
          <w:sz w:val="24"/>
          <w:szCs w:val="24"/>
        </w:rPr>
        <w:t>.</w:t>
      </w:r>
    </w:p>
    <w:p w14:paraId="6837A7F5" w14:textId="77777777" w:rsidR="00F50B41" w:rsidRPr="00627F52" w:rsidRDefault="00F50B41" w:rsidP="00F50B41">
      <w:pPr>
        <w:spacing w:after="0" w:line="480" w:lineRule="auto"/>
        <w:rPr>
          <w:rFonts w:ascii="Times New Roman" w:hAnsi="Times New Roman" w:cs="Times New Roman"/>
          <w:sz w:val="24"/>
          <w:szCs w:val="24"/>
        </w:rPr>
      </w:pPr>
    </w:p>
    <w:p w14:paraId="3A33637B" w14:textId="5EFA5C63" w:rsidR="00F50B41" w:rsidRPr="00627F52" w:rsidRDefault="00F50B41" w:rsidP="00F50B41">
      <w:pPr>
        <w:pStyle w:val="NormalWeb"/>
        <w:spacing w:line="480" w:lineRule="auto"/>
        <w:jc w:val="both"/>
        <w:rPr>
          <w:b/>
        </w:rPr>
      </w:pPr>
      <w:r w:rsidRPr="00627F52">
        <w:rPr>
          <w:b/>
        </w:rPr>
        <w:t xml:space="preserve">Inclusion criteria for Albinism </w:t>
      </w:r>
      <w:r w:rsidRPr="00627F52">
        <w:t>[5]</w:t>
      </w:r>
    </w:p>
    <w:p w14:paraId="607C3ABA" w14:textId="30B3E8D1" w:rsidR="00F50B41" w:rsidRPr="00627F52" w:rsidRDefault="00F50B41" w:rsidP="00F50B41">
      <w:pPr>
        <w:pStyle w:val="NormalWeb"/>
        <w:spacing w:line="480" w:lineRule="auto"/>
        <w:jc w:val="both"/>
      </w:pPr>
      <w:r w:rsidRPr="00627F52">
        <w:t xml:space="preserve">Ocular-cutaneous albinism was </w:t>
      </w:r>
      <w:r w:rsidR="008D3742" w:rsidRPr="00AF7769">
        <w:rPr>
          <w:highlight w:val="yellow"/>
        </w:rPr>
        <w:t>characterised</w:t>
      </w:r>
      <w:r w:rsidR="008D3742" w:rsidRPr="00AF7769">
        <w:rPr>
          <w:highlight w:val="yellow"/>
        </w:rPr>
        <w:t xml:space="preserve"> </w:t>
      </w:r>
      <w:r w:rsidRPr="00627F52">
        <w:t xml:space="preserve">by those with skin, hair and eyes </w:t>
      </w:r>
      <w:r w:rsidR="008D3742" w:rsidRPr="00AF7769">
        <w:rPr>
          <w:highlight w:val="yellow"/>
        </w:rPr>
        <w:t>hypopigmented</w:t>
      </w:r>
      <w:r w:rsidRPr="00627F52">
        <w:t xml:space="preserve">, characteristic skin </w:t>
      </w:r>
      <w:r w:rsidR="008D3742" w:rsidRPr="00AF7769">
        <w:rPr>
          <w:highlight w:val="yellow"/>
        </w:rPr>
        <w:t>lesion</w:t>
      </w:r>
      <w:r w:rsidR="008D3742" w:rsidRPr="00AF7769">
        <w:rPr>
          <w:highlight w:val="yellow"/>
        </w:rPr>
        <w:t xml:space="preserve"> </w:t>
      </w:r>
      <w:r w:rsidRPr="00627F52">
        <w:t xml:space="preserve">distribution, reduced visual acuity, nystagmus and strabismus. </w:t>
      </w:r>
    </w:p>
    <w:p w14:paraId="18E5D1A2" w14:textId="2FB39591" w:rsidR="00F50B41" w:rsidRPr="00627F52" w:rsidRDefault="00F50B41" w:rsidP="00F50B41">
      <w:pPr>
        <w:pStyle w:val="NormalWeb"/>
        <w:spacing w:line="480" w:lineRule="auto"/>
        <w:jc w:val="both"/>
      </w:pPr>
      <w:r w:rsidRPr="00627F52">
        <w:t xml:space="preserve">The cutaneous albinism was primarily </w:t>
      </w:r>
      <w:r w:rsidR="008D3742" w:rsidRPr="00AF7769">
        <w:rPr>
          <w:highlight w:val="yellow"/>
        </w:rPr>
        <w:t>characterised</w:t>
      </w:r>
      <w:r w:rsidR="008D3742" w:rsidRPr="00AF7769">
        <w:rPr>
          <w:highlight w:val="yellow"/>
        </w:rPr>
        <w:t xml:space="preserve"> </w:t>
      </w:r>
      <w:r w:rsidRPr="00627F52">
        <w:t xml:space="preserve">by </w:t>
      </w:r>
      <w:r w:rsidR="008D3742" w:rsidRPr="00AF7769">
        <w:rPr>
          <w:highlight w:val="yellow"/>
        </w:rPr>
        <w:t>hypopigmented</w:t>
      </w:r>
      <w:r w:rsidRPr="00AF7769">
        <w:rPr>
          <w:highlight w:val="yellow"/>
        </w:rPr>
        <w:t xml:space="preserve"> </w:t>
      </w:r>
      <w:r w:rsidRPr="00627F52">
        <w:t>skin without any direct involvement of the eyes.</w:t>
      </w:r>
    </w:p>
    <w:p w14:paraId="43A7E215" w14:textId="4974AF8C" w:rsidR="00F50B41" w:rsidRPr="00627F52" w:rsidRDefault="00F50B41" w:rsidP="00F50B41">
      <w:pPr>
        <w:pStyle w:val="NormalWeb"/>
        <w:spacing w:line="480" w:lineRule="auto"/>
        <w:jc w:val="both"/>
        <w:rPr>
          <w:b/>
          <w:i/>
        </w:rPr>
      </w:pPr>
      <w:r w:rsidRPr="00627F52">
        <w:t xml:space="preserve">While Ocular albinism was </w:t>
      </w:r>
      <w:r w:rsidR="008D3742" w:rsidRPr="00AF7769">
        <w:rPr>
          <w:highlight w:val="yellow"/>
        </w:rPr>
        <w:t>characterised</w:t>
      </w:r>
      <w:r w:rsidR="008D3742" w:rsidRPr="00AF7769">
        <w:rPr>
          <w:highlight w:val="yellow"/>
        </w:rPr>
        <w:t xml:space="preserve"> </w:t>
      </w:r>
      <w:r w:rsidRPr="00627F52">
        <w:t>by those with ocular involvement with characteristics like nystagmus, strabismus and poor visual acuity [5]</w:t>
      </w:r>
    </w:p>
    <w:p w14:paraId="1A991C3E"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
          <w:sz w:val="24"/>
          <w:szCs w:val="24"/>
        </w:rPr>
        <w:t>Exclusion criteria:</w:t>
      </w:r>
    </w:p>
    <w:p w14:paraId="7EDD3D7A"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sz w:val="24"/>
          <w:szCs w:val="24"/>
        </w:rPr>
        <w:t>Pigmented health subjects without any of the characteristics listed for albinism [19].</w:t>
      </w:r>
    </w:p>
    <w:p w14:paraId="088C720D" w14:textId="1C7F6DBC" w:rsidR="00F50B41" w:rsidRPr="00627F52" w:rsidRDefault="00F50B41" w:rsidP="00F50B41">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 xml:space="preserve">Sample Collection and </w:t>
      </w:r>
      <w:r w:rsidR="008D3742" w:rsidRPr="00AF7769">
        <w:rPr>
          <w:rFonts w:ascii="Times New Roman" w:eastAsia="Times New Roman" w:hAnsi="Times New Roman" w:cs="Times New Roman"/>
          <w:b/>
          <w:bCs/>
          <w:sz w:val="24"/>
          <w:szCs w:val="24"/>
          <w:highlight w:val="yellow"/>
        </w:rPr>
        <w:t>Storage</w:t>
      </w:r>
    </w:p>
    <w:p w14:paraId="0F001299" w14:textId="12DE8DF1"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Cs/>
          <w:sz w:val="24"/>
          <w:szCs w:val="24"/>
        </w:rPr>
        <w:t xml:space="preserve">Ten (10) </w:t>
      </w:r>
      <w:r w:rsidR="008D3742" w:rsidRPr="00AF7769">
        <w:rPr>
          <w:rFonts w:ascii="Times New Roman" w:eastAsia="Times New Roman" w:hAnsi="Times New Roman" w:cs="Times New Roman"/>
          <w:bCs/>
          <w:sz w:val="24"/>
          <w:szCs w:val="24"/>
          <w:highlight w:val="yellow"/>
        </w:rPr>
        <w:t>millilitres</w:t>
      </w:r>
      <w:r w:rsidR="008D3742" w:rsidRPr="00AF7769">
        <w:rPr>
          <w:rFonts w:ascii="Times New Roman" w:eastAsia="Times New Roman" w:hAnsi="Times New Roman" w:cs="Times New Roman"/>
          <w:bCs/>
          <w:sz w:val="24"/>
          <w:szCs w:val="24"/>
          <w:highlight w:val="yellow"/>
        </w:rPr>
        <w:t xml:space="preserve"> </w:t>
      </w:r>
      <w:r w:rsidRPr="00627F52">
        <w:rPr>
          <w:rFonts w:ascii="Times New Roman" w:eastAsia="Times New Roman" w:hAnsi="Times New Roman" w:cs="Times New Roman"/>
          <w:bCs/>
          <w:sz w:val="24"/>
          <w:szCs w:val="24"/>
        </w:rPr>
        <w:t>of venous blood samples</w:t>
      </w:r>
      <w:r w:rsidRPr="00627F52">
        <w:rPr>
          <w:rFonts w:ascii="Times New Roman" w:eastAsia="Times New Roman" w:hAnsi="Times New Roman" w:cs="Times New Roman"/>
          <w:sz w:val="24"/>
          <w:szCs w:val="24"/>
        </w:rPr>
        <w:t> were collected from participants under </w:t>
      </w:r>
      <w:r w:rsidRPr="00627F52">
        <w:rPr>
          <w:rFonts w:ascii="Times New Roman" w:eastAsia="Times New Roman" w:hAnsi="Times New Roman" w:cs="Times New Roman"/>
          <w:bCs/>
          <w:sz w:val="24"/>
          <w:szCs w:val="24"/>
        </w:rPr>
        <w:t>aseptic conditions</w:t>
      </w:r>
      <w:r w:rsidRPr="00627F52">
        <w:rPr>
          <w:rFonts w:ascii="Times New Roman" w:eastAsia="Times New Roman" w:hAnsi="Times New Roman" w:cs="Times New Roman"/>
          <w:sz w:val="24"/>
          <w:szCs w:val="24"/>
        </w:rPr>
        <w:t xml:space="preserve">. Eight (8) </w:t>
      </w:r>
      <w:r w:rsidR="008D3742">
        <w:rPr>
          <w:rFonts w:ascii="Times New Roman" w:eastAsia="Times New Roman" w:hAnsi="Times New Roman" w:cs="Times New Roman"/>
          <w:sz w:val="24"/>
          <w:szCs w:val="24"/>
        </w:rPr>
        <w:t>millilitres</w:t>
      </w:r>
      <w:r w:rsidR="008D3742" w:rsidRPr="00627F52">
        <w:rPr>
          <w:rFonts w:ascii="Times New Roman" w:eastAsia="Times New Roman" w:hAnsi="Times New Roman" w:cs="Times New Roman"/>
          <w:sz w:val="24"/>
          <w:szCs w:val="24"/>
        </w:rPr>
        <w:t xml:space="preserve"> </w:t>
      </w:r>
      <w:r w:rsidRPr="00627F52">
        <w:rPr>
          <w:rFonts w:ascii="Times New Roman" w:eastAsia="Times New Roman" w:hAnsi="Times New Roman" w:cs="Times New Roman"/>
          <w:sz w:val="24"/>
          <w:szCs w:val="24"/>
        </w:rPr>
        <w:t xml:space="preserve">were </w:t>
      </w:r>
      <w:r w:rsidR="008D3742" w:rsidRPr="00AF7769">
        <w:rPr>
          <w:rFonts w:ascii="Times New Roman" w:eastAsia="Times New Roman" w:hAnsi="Times New Roman" w:cs="Times New Roman"/>
          <w:sz w:val="24"/>
          <w:szCs w:val="24"/>
          <w:highlight w:val="yellow"/>
        </w:rPr>
        <w:t>dispensed</w:t>
      </w:r>
      <w:r w:rsidR="008D3742"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 xml:space="preserve">into plain tubes and allowed to clot. It was </w:t>
      </w:r>
      <w:r w:rsidRPr="00627F52">
        <w:rPr>
          <w:rFonts w:ascii="Times New Roman" w:eastAsia="Times New Roman" w:hAnsi="Times New Roman" w:cs="Times New Roman"/>
          <w:sz w:val="24"/>
          <w:szCs w:val="24"/>
        </w:rPr>
        <w:lastRenderedPageBreak/>
        <w:t>centrifuged</w:t>
      </w:r>
      <w:r w:rsidR="008D3742">
        <w:rPr>
          <w:rFonts w:ascii="Times New Roman" w:eastAsia="Times New Roman" w:hAnsi="Times New Roman" w:cs="Times New Roman"/>
          <w:sz w:val="24"/>
          <w:szCs w:val="24"/>
        </w:rPr>
        <w:t>,</w:t>
      </w:r>
      <w:r w:rsidRPr="00627F52">
        <w:rPr>
          <w:rFonts w:ascii="Times New Roman" w:eastAsia="Times New Roman" w:hAnsi="Times New Roman" w:cs="Times New Roman"/>
          <w:sz w:val="24"/>
          <w:szCs w:val="24"/>
        </w:rPr>
        <w:t xml:space="preserve"> and serum </w:t>
      </w:r>
      <w:r w:rsidR="008D3742" w:rsidRPr="00AF7769">
        <w:rPr>
          <w:rFonts w:ascii="Times New Roman" w:eastAsia="Times New Roman" w:hAnsi="Times New Roman" w:cs="Times New Roman"/>
          <w:sz w:val="24"/>
          <w:szCs w:val="24"/>
          <w:highlight w:val="yellow"/>
        </w:rPr>
        <w:t xml:space="preserve">was </w:t>
      </w:r>
      <w:r w:rsidRPr="00627F52">
        <w:rPr>
          <w:rFonts w:ascii="Times New Roman" w:eastAsia="Times New Roman" w:hAnsi="Times New Roman" w:cs="Times New Roman"/>
          <w:sz w:val="24"/>
          <w:szCs w:val="24"/>
        </w:rPr>
        <w:t xml:space="preserve">separated into aliquots in plain specimen containers. It was stored at </w:t>
      </w:r>
      <w:r w:rsidRPr="00627F52">
        <w:rPr>
          <w:rFonts w:ascii="Times New Roman" w:eastAsia="Times New Roman" w:hAnsi="Times New Roman" w:cs="Times New Roman"/>
          <w:bCs/>
          <w:sz w:val="24"/>
          <w:szCs w:val="24"/>
        </w:rPr>
        <w:t>-20°C</w:t>
      </w:r>
      <w:r w:rsidRPr="00627F52">
        <w:rPr>
          <w:rFonts w:ascii="Times New Roman" w:eastAsia="Times New Roman" w:hAnsi="Times New Roman" w:cs="Times New Roman"/>
          <w:sz w:val="24"/>
          <w:szCs w:val="24"/>
        </w:rPr>
        <w:t xml:space="preserve"> for </w:t>
      </w:r>
      <w:r w:rsidR="008D3742" w:rsidRPr="00AF7769">
        <w:rPr>
          <w:rFonts w:ascii="Times New Roman" w:eastAsia="Times New Roman" w:hAnsi="Times New Roman" w:cs="Times New Roman"/>
          <w:sz w:val="24"/>
          <w:szCs w:val="24"/>
          <w:highlight w:val="yellow"/>
        </w:rPr>
        <w:t xml:space="preserve">the </w:t>
      </w:r>
      <w:r w:rsidRPr="00627F52">
        <w:rPr>
          <w:rFonts w:ascii="Times New Roman" w:eastAsia="Times New Roman" w:hAnsi="Times New Roman" w:cs="Times New Roman"/>
          <w:sz w:val="24"/>
          <w:szCs w:val="24"/>
        </w:rPr>
        <w:t>determination of serum melanin and immunoglobulin. Also</w:t>
      </w:r>
      <w:r w:rsidR="008D3742">
        <w:rPr>
          <w:rFonts w:ascii="Times New Roman" w:eastAsia="Times New Roman" w:hAnsi="Times New Roman" w:cs="Times New Roman"/>
          <w:sz w:val="24"/>
          <w:szCs w:val="24"/>
        </w:rPr>
        <w:t>,</w:t>
      </w:r>
      <w:r w:rsidRPr="00627F52">
        <w:rPr>
          <w:rFonts w:ascii="Times New Roman" w:eastAsia="Times New Roman" w:hAnsi="Times New Roman" w:cs="Times New Roman"/>
          <w:sz w:val="24"/>
          <w:szCs w:val="24"/>
        </w:rPr>
        <w:t xml:space="preserve"> 2 </w:t>
      </w:r>
      <w:r w:rsidR="008D3742" w:rsidRPr="00AF7769">
        <w:rPr>
          <w:rFonts w:ascii="Times New Roman" w:eastAsia="Times New Roman" w:hAnsi="Times New Roman" w:cs="Times New Roman"/>
          <w:sz w:val="24"/>
          <w:szCs w:val="24"/>
          <w:highlight w:val="yellow"/>
        </w:rPr>
        <w:t>millilitres</w:t>
      </w:r>
      <w:r w:rsidR="008D3742"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of blood were dispensed into EDTA tubes and stored at 4</w:t>
      </w:r>
      <w:r w:rsidRPr="00627F52">
        <w:rPr>
          <w:rFonts w:ascii="Times New Roman" w:eastAsia="Times New Roman" w:hAnsi="Times New Roman" w:cs="Times New Roman"/>
          <w:sz w:val="24"/>
          <w:szCs w:val="24"/>
          <w:vertAlign w:val="superscript"/>
        </w:rPr>
        <w:t>o</w:t>
      </w:r>
      <w:r w:rsidRPr="00627F52">
        <w:rPr>
          <w:rFonts w:ascii="Times New Roman" w:eastAsia="Times New Roman" w:hAnsi="Times New Roman" w:cs="Times New Roman"/>
          <w:sz w:val="24"/>
          <w:szCs w:val="24"/>
        </w:rPr>
        <w:t>C for CD4 count estimation.</w:t>
      </w:r>
    </w:p>
    <w:p w14:paraId="10D64210" w14:textId="77777777" w:rsidR="00F50B41" w:rsidRPr="00627F52" w:rsidRDefault="00F50B41" w:rsidP="00F50B41">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06B1286C" w14:textId="77777777" w:rsidR="00F50B41" w:rsidRPr="00627F52" w:rsidRDefault="00F50B41" w:rsidP="00F50B41">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Laboratory Analysis Methods</w:t>
      </w:r>
    </w:p>
    <w:p w14:paraId="55686B15" w14:textId="6F454620" w:rsidR="00F50B41" w:rsidRPr="00627F52" w:rsidRDefault="008D3742"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AF7769">
        <w:rPr>
          <w:rFonts w:ascii="Times New Roman" w:eastAsia="Times New Roman" w:hAnsi="Times New Roman" w:cs="Times New Roman"/>
          <w:bCs/>
          <w:sz w:val="24"/>
          <w:szCs w:val="24"/>
          <w:highlight w:val="yellow"/>
        </w:rPr>
        <w:t xml:space="preserve">The </w:t>
      </w:r>
      <w:r w:rsidR="00F50B41" w:rsidRPr="00627F52">
        <w:rPr>
          <w:rFonts w:ascii="Times New Roman" w:eastAsia="Times New Roman" w:hAnsi="Times New Roman" w:cs="Times New Roman"/>
          <w:bCs/>
          <w:sz w:val="24"/>
          <w:szCs w:val="24"/>
        </w:rPr>
        <w:t>Enzyme-linked Immunosorbent Assay (ELISA)</w:t>
      </w:r>
      <w:r w:rsidR="00F50B41" w:rsidRPr="00627F52">
        <w:rPr>
          <w:rFonts w:ascii="Times New Roman" w:eastAsia="Times New Roman" w:hAnsi="Times New Roman" w:cs="Times New Roman"/>
          <w:sz w:val="24"/>
          <w:szCs w:val="24"/>
        </w:rPr>
        <w:t xml:space="preserve"> [6]</w:t>
      </w:r>
      <w:r w:rsidR="00F50B41" w:rsidRPr="00627F52">
        <w:rPr>
          <w:rFonts w:ascii="Times New Roman" w:eastAsia="Times New Roman" w:hAnsi="Times New Roman" w:cs="Times New Roman"/>
          <w:bCs/>
          <w:sz w:val="24"/>
          <w:szCs w:val="24"/>
        </w:rPr>
        <w:t xml:space="preserve"> method </w:t>
      </w:r>
      <w:r w:rsidRPr="00AF7769">
        <w:rPr>
          <w:rFonts w:ascii="Times New Roman" w:eastAsia="Times New Roman" w:hAnsi="Times New Roman" w:cs="Times New Roman"/>
          <w:bCs/>
          <w:sz w:val="24"/>
          <w:szCs w:val="24"/>
          <w:highlight w:val="yellow"/>
        </w:rPr>
        <w:t>was</w:t>
      </w:r>
      <w:r w:rsidRPr="00AF7769">
        <w:rPr>
          <w:rFonts w:ascii="Times New Roman" w:eastAsia="Times New Roman" w:hAnsi="Times New Roman" w:cs="Times New Roman"/>
          <w:bCs/>
          <w:sz w:val="24"/>
          <w:szCs w:val="24"/>
          <w:highlight w:val="yellow"/>
        </w:rPr>
        <w:t xml:space="preserve"> </w:t>
      </w:r>
      <w:r w:rsidR="00F50B41" w:rsidRPr="00627F52">
        <w:rPr>
          <w:rFonts w:ascii="Times New Roman" w:eastAsia="Times New Roman" w:hAnsi="Times New Roman" w:cs="Times New Roman"/>
          <w:bCs/>
          <w:sz w:val="24"/>
          <w:szCs w:val="24"/>
        </w:rPr>
        <w:t xml:space="preserve">employed for the estimation of serum </w:t>
      </w:r>
      <w:r w:rsidR="00F50B41" w:rsidRPr="00627F52">
        <w:rPr>
          <w:rFonts w:ascii="Times New Roman" w:eastAsia="Times New Roman" w:hAnsi="Times New Roman" w:cs="Times New Roman"/>
          <w:sz w:val="24"/>
          <w:szCs w:val="24"/>
        </w:rPr>
        <w:t xml:space="preserve">melanin level using reagent kits (supplied by Melsin Medical Company Limited, </w:t>
      </w:r>
      <w:r w:rsidR="00F50B41" w:rsidRPr="00627F52">
        <w:rPr>
          <w:b/>
          <w:sz w:val="28"/>
          <w:szCs w:val="28"/>
          <w:bdr w:val="none" w:sz="0" w:space="0" w:color="auto" w:frame="1"/>
          <w:shd w:val="clear" w:color="auto" w:fill="FFFFFF"/>
        </w:rPr>
        <w:t>Changchun,</w:t>
      </w:r>
      <w:r w:rsidR="00F50B41" w:rsidRPr="00627F52">
        <w:rPr>
          <w:rFonts w:ascii="Times New Roman" w:eastAsia="Times New Roman" w:hAnsi="Times New Roman" w:cs="Times New Roman"/>
          <w:sz w:val="24"/>
          <w:szCs w:val="24"/>
        </w:rPr>
        <w:t xml:space="preserve"> China) with </w:t>
      </w:r>
      <w:r w:rsidRPr="00AF7769">
        <w:rPr>
          <w:rFonts w:ascii="Times New Roman" w:eastAsia="Times New Roman" w:hAnsi="Times New Roman" w:cs="Times New Roman"/>
          <w:sz w:val="24"/>
          <w:szCs w:val="24"/>
          <w:highlight w:val="yellow"/>
        </w:rPr>
        <w:t>catalogue</w:t>
      </w:r>
      <w:r w:rsidRPr="00AF7769">
        <w:rPr>
          <w:rFonts w:ascii="Times New Roman" w:eastAsia="Times New Roman" w:hAnsi="Times New Roman" w:cs="Times New Roman"/>
          <w:sz w:val="24"/>
          <w:szCs w:val="24"/>
          <w:highlight w:val="yellow"/>
        </w:rPr>
        <w:t xml:space="preserve"> </w:t>
      </w:r>
      <w:r w:rsidR="00F50B41" w:rsidRPr="00627F52">
        <w:rPr>
          <w:rFonts w:ascii="Times New Roman" w:eastAsia="Times New Roman" w:hAnsi="Times New Roman" w:cs="Times New Roman"/>
          <w:sz w:val="24"/>
          <w:szCs w:val="24"/>
        </w:rPr>
        <w:t>number EKHU-2227. Also</w:t>
      </w:r>
      <w:r>
        <w:rPr>
          <w:rFonts w:ascii="Times New Roman" w:eastAsia="Times New Roman" w:hAnsi="Times New Roman" w:cs="Times New Roman"/>
          <w:sz w:val="24"/>
          <w:szCs w:val="24"/>
        </w:rPr>
        <w:t>,</w:t>
      </w:r>
      <w:r w:rsidR="00F50B41" w:rsidRPr="00627F52">
        <w:rPr>
          <w:rFonts w:ascii="Times New Roman" w:eastAsia="Times New Roman" w:hAnsi="Times New Roman" w:cs="Times New Roman"/>
          <w:sz w:val="24"/>
          <w:szCs w:val="24"/>
        </w:rPr>
        <w:t xml:space="preserve"> ELISA method was employed in </w:t>
      </w:r>
      <w:r w:rsidRPr="00AF7769">
        <w:rPr>
          <w:rFonts w:ascii="Times New Roman" w:eastAsia="Times New Roman" w:hAnsi="Times New Roman" w:cs="Times New Roman"/>
          <w:sz w:val="24"/>
          <w:szCs w:val="24"/>
          <w:highlight w:val="yellow"/>
        </w:rPr>
        <w:t xml:space="preserve">the </w:t>
      </w:r>
      <w:r w:rsidR="00F50B41" w:rsidRPr="00627F52">
        <w:rPr>
          <w:rFonts w:ascii="Times New Roman" w:eastAsia="Times New Roman" w:hAnsi="Times New Roman" w:cs="Times New Roman"/>
          <w:sz w:val="24"/>
          <w:szCs w:val="24"/>
        </w:rPr>
        <w:t xml:space="preserve">determination of serum </w:t>
      </w:r>
      <w:r w:rsidR="00F50B41" w:rsidRPr="00627F52">
        <w:rPr>
          <w:rFonts w:ascii="Times New Roman" w:eastAsia="Times New Roman" w:hAnsi="Times New Roman" w:cs="Times New Roman"/>
          <w:bCs/>
          <w:sz w:val="24"/>
          <w:szCs w:val="24"/>
        </w:rPr>
        <w:t>IgG, IgM, IgA and IgE</w:t>
      </w:r>
      <w:r w:rsidR="00F50B41" w:rsidRPr="00627F52">
        <w:rPr>
          <w:rFonts w:ascii="Times New Roman" w:eastAsia="Times New Roman" w:hAnsi="Times New Roman" w:cs="Times New Roman"/>
          <w:sz w:val="24"/>
          <w:szCs w:val="24"/>
        </w:rPr>
        <w:t xml:space="preserve"> levels, using reagent kits (supplied by Abclonal </w:t>
      </w:r>
      <w:r w:rsidR="00F50B41" w:rsidRPr="00627F52">
        <w:rPr>
          <w:rFonts w:ascii="Times New Roman" w:hAnsi="Times New Roman" w:cs="Times New Roman"/>
          <w:sz w:val="28"/>
          <w:szCs w:val="28"/>
          <w:shd w:val="clear" w:color="auto" w:fill="FFFFFF"/>
        </w:rPr>
        <w:t>Biotechnology Company</w:t>
      </w:r>
      <w:r>
        <w:rPr>
          <w:rFonts w:ascii="Times New Roman" w:hAnsi="Times New Roman" w:cs="Times New Roman"/>
          <w:sz w:val="28"/>
          <w:szCs w:val="28"/>
          <w:shd w:val="clear" w:color="auto" w:fill="FFFFFF"/>
        </w:rPr>
        <w:t>,</w:t>
      </w:r>
      <w:r w:rsidRPr="00627F52">
        <w:rPr>
          <w:rFonts w:ascii="Times New Roman" w:hAnsi="Times New Roman" w:cs="Times New Roman"/>
          <w:sz w:val="28"/>
          <w:szCs w:val="28"/>
          <w:shd w:val="clear" w:color="auto" w:fill="FFFFFF"/>
        </w:rPr>
        <w:t xml:space="preserve"> </w:t>
      </w:r>
      <w:r w:rsidR="00F50B41" w:rsidRPr="00627F52">
        <w:rPr>
          <w:rFonts w:ascii="Times New Roman" w:hAnsi="Times New Roman" w:cs="Times New Roman"/>
          <w:sz w:val="28"/>
          <w:szCs w:val="28"/>
          <w:shd w:val="clear" w:color="auto" w:fill="FFFFFF"/>
        </w:rPr>
        <w:t xml:space="preserve">Limited, South </w:t>
      </w:r>
      <w:r w:rsidRPr="00AF7769">
        <w:rPr>
          <w:rFonts w:ascii="Times New Roman" w:hAnsi="Times New Roman" w:cs="Times New Roman"/>
          <w:sz w:val="28"/>
          <w:szCs w:val="28"/>
          <w:highlight w:val="yellow"/>
          <w:shd w:val="clear" w:color="auto" w:fill="FFFFFF"/>
        </w:rPr>
        <w:t>K</w:t>
      </w:r>
      <w:r w:rsidR="00F50B41" w:rsidRPr="00AF7769">
        <w:rPr>
          <w:rFonts w:ascii="Times New Roman" w:hAnsi="Times New Roman" w:cs="Times New Roman"/>
          <w:sz w:val="28"/>
          <w:szCs w:val="28"/>
          <w:highlight w:val="yellow"/>
          <w:shd w:val="clear" w:color="auto" w:fill="FFFFFF"/>
        </w:rPr>
        <w:t>orea</w:t>
      </w:r>
      <w:r w:rsidR="00F50B41" w:rsidRPr="00627F52">
        <w:rPr>
          <w:rFonts w:ascii="Times New Roman" w:eastAsia="Times New Roman" w:hAnsi="Times New Roman" w:cs="Times New Roman"/>
          <w:sz w:val="24"/>
          <w:szCs w:val="24"/>
        </w:rPr>
        <w:t xml:space="preserve">) with </w:t>
      </w:r>
      <w:r w:rsidRPr="00AF7769">
        <w:rPr>
          <w:rFonts w:ascii="Times New Roman" w:eastAsia="Times New Roman" w:hAnsi="Times New Roman" w:cs="Times New Roman"/>
          <w:sz w:val="24"/>
          <w:szCs w:val="24"/>
          <w:highlight w:val="yellow"/>
        </w:rPr>
        <w:t>Catalogue</w:t>
      </w:r>
      <w:r w:rsidRPr="00AF7769">
        <w:rPr>
          <w:rFonts w:ascii="Times New Roman" w:eastAsia="Times New Roman" w:hAnsi="Times New Roman" w:cs="Times New Roman"/>
          <w:sz w:val="24"/>
          <w:szCs w:val="24"/>
          <w:highlight w:val="yellow"/>
        </w:rPr>
        <w:t xml:space="preserve"> </w:t>
      </w:r>
      <w:r w:rsidR="00F50B41" w:rsidRPr="00627F52">
        <w:rPr>
          <w:rFonts w:ascii="Times New Roman" w:eastAsia="Times New Roman" w:hAnsi="Times New Roman" w:cs="Times New Roman"/>
          <w:sz w:val="24"/>
          <w:szCs w:val="24"/>
        </w:rPr>
        <w:t>numbers RK00393 for IgG, RMK0048 for IgM, A24212 for IgA, and RM98004 for IgE. Flow cytometry [7] was used to determine the </w:t>
      </w:r>
      <w:r w:rsidR="00F50B41" w:rsidRPr="00627F52">
        <w:rPr>
          <w:rFonts w:ascii="Times New Roman" w:eastAsia="Times New Roman" w:hAnsi="Times New Roman" w:cs="Times New Roman"/>
          <w:bCs/>
          <w:sz w:val="24"/>
          <w:szCs w:val="24"/>
        </w:rPr>
        <w:t>CD4 count</w:t>
      </w:r>
      <w:r w:rsidR="00F50B41" w:rsidRPr="00627F52">
        <w:rPr>
          <w:rFonts w:ascii="Times New Roman" w:eastAsia="Times New Roman" w:hAnsi="Times New Roman" w:cs="Times New Roman"/>
          <w:sz w:val="24"/>
          <w:szCs w:val="24"/>
        </w:rPr>
        <w:t>.</w:t>
      </w:r>
    </w:p>
    <w:p w14:paraId="21E0F925" w14:textId="7122E212"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
          <w:i/>
          <w:sz w:val="24"/>
          <w:szCs w:val="24"/>
        </w:rPr>
        <w:t xml:space="preserve">Principle of </w:t>
      </w:r>
      <w:r w:rsidR="008D3742" w:rsidRPr="00AF7769">
        <w:rPr>
          <w:rFonts w:ascii="Times New Roman" w:eastAsia="Times New Roman" w:hAnsi="Times New Roman" w:cs="Times New Roman"/>
          <w:b/>
          <w:i/>
          <w:sz w:val="24"/>
          <w:szCs w:val="24"/>
          <w:highlight w:val="yellow"/>
        </w:rPr>
        <w:t xml:space="preserve">the </w:t>
      </w:r>
      <w:r w:rsidRPr="00627F52">
        <w:rPr>
          <w:rFonts w:ascii="Times New Roman" w:eastAsia="Times New Roman" w:hAnsi="Times New Roman" w:cs="Times New Roman"/>
          <w:b/>
          <w:i/>
          <w:sz w:val="24"/>
          <w:szCs w:val="24"/>
        </w:rPr>
        <w:t>ELISA technique;</w:t>
      </w:r>
    </w:p>
    <w:p w14:paraId="4EC2C53A" w14:textId="636674C0"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sz w:val="24"/>
          <w:szCs w:val="24"/>
        </w:rPr>
        <w:t xml:space="preserve">The Enzyme-linked </w:t>
      </w:r>
      <w:r w:rsidR="008D3742" w:rsidRPr="00AF7769">
        <w:rPr>
          <w:rFonts w:ascii="Times New Roman" w:eastAsia="Times New Roman" w:hAnsi="Times New Roman" w:cs="Times New Roman"/>
          <w:sz w:val="24"/>
          <w:szCs w:val="24"/>
          <w:highlight w:val="yellow"/>
        </w:rPr>
        <w:t>Immunosorbent</w:t>
      </w:r>
      <w:r w:rsidR="008D3742"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 xml:space="preserve">Assay (ELISA) is an analytical technique designed to detect and quantify soluble substances such as peptides, proteins, antibodies and hormones. The fundamental principle involves the specific interaction between an antigen and its corresponding antibody, </w:t>
      </w:r>
      <w:r w:rsidR="008D3742" w:rsidRPr="00AF7769">
        <w:rPr>
          <w:rFonts w:ascii="Times New Roman" w:eastAsia="Times New Roman" w:hAnsi="Times New Roman" w:cs="Times New Roman"/>
          <w:sz w:val="24"/>
          <w:szCs w:val="24"/>
          <w:highlight w:val="yellow"/>
        </w:rPr>
        <w:t>utilising</w:t>
      </w:r>
      <w:r w:rsidR="008D3742"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 xml:space="preserve">an </w:t>
      </w:r>
      <w:r w:rsidR="008D3742" w:rsidRPr="00AF7769">
        <w:rPr>
          <w:rFonts w:ascii="Times New Roman" w:eastAsia="Times New Roman" w:hAnsi="Times New Roman" w:cs="Times New Roman"/>
          <w:sz w:val="24"/>
          <w:szCs w:val="24"/>
          <w:highlight w:val="yellow"/>
        </w:rPr>
        <w:t>enzyme-linked</w:t>
      </w:r>
      <w:r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 xml:space="preserve">detection system to produce a measurable signal indicative of the presence and concentration of </w:t>
      </w:r>
      <w:r w:rsidR="008D3742" w:rsidRPr="00AF7769">
        <w:rPr>
          <w:rFonts w:ascii="Times New Roman" w:eastAsia="Times New Roman" w:hAnsi="Times New Roman" w:cs="Times New Roman"/>
          <w:sz w:val="24"/>
          <w:szCs w:val="24"/>
          <w:highlight w:val="yellow"/>
        </w:rPr>
        <w:t xml:space="preserve">the </w:t>
      </w:r>
      <w:r w:rsidRPr="00627F52">
        <w:rPr>
          <w:rFonts w:ascii="Times New Roman" w:eastAsia="Times New Roman" w:hAnsi="Times New Roman" w:cs="Times New Roman"/>
          <w:sz w:val="24"/>
          <w:szCs w:val="24"/>
        </w:rPr>
        <w:t xml:space="preserve">target analyte [6]. </w:t>
      </w:r>
    </w:p>
    <w:p w14:paraId="2115122C"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
          <w:i/>
          <w:sz w:val="24"/>
          <w:szCs w:val="24"/>
        </w:rPr>
        <w:t>Principle of Flow cytometry:</w:t>
      </w:r>
    </w:p>
    <w:p w14:paraId="4066DC21" w14:textId="1CC69463"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hAnsi="Times New Roman" w:cs="Times New Roman"/>
          <w:sz w:val="24"/>
          <w:szCs w:val="24"/>
          <w:shd w:val="clear" w:color="auto" w:fill="FFFFFF"/>
        </w:rPr>
        <w:lastRenderedPageBreak/>
        <w:t>The basic principle of flow cytometry was based on the</w:t>
      </w:r>
      <w:r w:rsidRPr="00627F52">
        <w:rPr>
          <w:rFonts w:ascii="Times New Roman" w:hAnsi="Times New Roman" w:cs="Times New Roman"/>
          <w:sz w:val="24"/>
          <w:szCs w:val="24"/>
        </w:rPr>
        <w:t xml:space="preserve"> passage of cells in </w:t>
      </w:r>
      <w:r w:rsidR="00DE1316" w:rsidRPr="00AF7769">
        <w:rPr>
          <w:rFonts w:ascii="Times New Roman" w:hAnsi="Times New Roman" w:cs="Times New Roman"/>
          <w:sz w:val="24"/>
          <w:szCs w:val="24"/>
          <w:highlight w:val="yellow"/>
        </w:rPr>
        <w:t xml:space="preserve">a </w:t>
      </w:r>
      <w:r w:rsidRPr="00627F52">
        <w:rPr>
          <w:rFonts w:ascii="Times New Roman" w:hAnsi="Times New Roman" w:cs="Times New Roman"/>
          <w:sz w:val="24"/>
          <w:szCs w:val="24"/>
        </w:rPr>
        <w:t>single file in front of a laser so they can be detected, counted and sorted</w:t>
      </w:r>
      <w:r w:rsidRPr="00627F52">
        <w:rPr>
          <w:rFonts w:ascii="Times New Roman" w:hAnsi="Times New Roman" w:cs="Times New Roman"/>
          <w:sz w:val="24"/>
          <w:szCs w:val="24"/>
          <w:shd w:val="clear" w:color="auto" w:fill="FFFFFF"/>
        </w:rPr>
        <w:t>. Cell components are fluorescently labelled and then excited by the laser to emit light at varying wavelengths and detected by the detectors</w:t>
      </w:r>
      <w:r w:rsidRPr="00627F52">
        <w:rPr>
          <w:rFonts w:ascii="Times New Roman" w:eastAsia="Times New Roman" w:hAnsi="Times New Roman" w:cs="Times New Roman"/>
          <w:sz w:val="24"/>
          <w:szCs w:val="24"/>
        </w:rPr>
        <w:t xml:space="preserve"> [7].</w:t>
      </w:r>
    </w:p>
    <w:p w14:paraId="4517B607" w14:textId="77777777" w:rsidR="00F50B41" w:rsidRPr="00627F52" w:rsidRDefault="00F50B41" w:rsidP="00F50B41">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Statistical Analysis</w:t>
      </w:r>
    </w:p>
    <w:p w14:paraId="39AF14CB" w14:textId="27823689"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sz w:val="24"/>
          <w:szCs w:val="24"/>
        </w:rPr>
        <w:t xml:space="preserve">Data were </w:t>
      </w:r>
      <w:r w:rsidR="00DE1316" w:rsidRPr="00AF7769">
        <w:rPr>
          <w:rFonts w:ascii="Times New Roman" w:eastAsia="Times New Roman" w:hAnsi="Times New Roman" w:cs="Times New Roman"/>
          <w:sz w:val="24"/>
          <w:szCs w:val="24"/>
          <w:highlight w:val="yellow"/>
        </w:rPr>
        <w:t>analysed</w:t>
      </w:r>
      <w:r w:rsidR="00DE1316"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using </w:t>
      </w:r>
      <w:r w:rsidRPr="00627F52">
        <w:rPr>
          <w:rFonts w:ascii="Times New Roman" w:eastAsia="Times New Roman" w:hAnsi="Times New Roman" w:cs="Times New Roman"/>
          <w:bCs/>
          <w:sz w:val="24"/>
          <w:szCs w:val="24"/>
        </w:rPr>
        <w:t>SPSS version 25.0</w:t>
      </w:r>
      <w:r w:rsidRPr="00627F52">
        <w:rPr>
          <w:rFonts w:ascii="Times New Roman" w:eastAsia="Times New Roman" w:hAnsi="Times New Roman" w:cs="Times New Roman"/>
          <w:sz w:val="24"/>
          <w:szCs w:val="24"/>
        </w:rPr>
        <w:t>. The </w:t>
      </w:r>
      <w:r w:rsidRPr="00627F52">
        <w:rPr>
          <w:rFonts w:ascii="Times New Roman" w:eastAsia="Times New Roman" w:hAnsi="Times New Roman" w:cs="Times New Roman"/>
          <w:bCs/>
          <w:sz w:val="24"/>
          <w:szCs w:val="24"/>
        </w:rPr>
        <w:t>mean ± standard deviation (SD)</w:t>
      </w:r>
      <w:r w:rsidRPr="00627F52">
        <w:rPr>
          <w:rFonts w:ascii="Times New Roman" w:eastAsia="Times New Roman" w:hAnsi="Times New Roman" w:cs="Times New Roman"/>
          <w:sz w:val="24"/>
          <w:szCs w:val="24"/>
        </w:rPr>
        <w:t> of </w:t>
      </w:r>
      <w:r w:rsidRPr="00627F52">
        <w:rPr>
          <w:rFonts w:ascii="Times New Roman" w:eastAsia="Times New Roman" w:hAnsi="Times New Roman" w:cs="Times New Roman"/>
          <w:bCs/>
          <w:sz w:val="24"/>
          <w:szCs w:val="24"/>
        </w:rPr>
        <w:t>immunoglobulin levels, CD4 count, and melanin levels</w:t>
      </w:r>
      <w:r w:rsidRPr="00627F52">
        <w:rPr>
          <w:rFonts w:ascii="Times New Roman" w:eastAsia="Times New Roman" w:hAnsi="Times New Roman" w:cs="Times New Roman"/>
          <w:sz w:val="24"/>
          <w:szCs w:val="24"/>
        </w:rPr>
        <w:t> were compared between </w:t>
      </w:r>
      <w:r w:rsidRPr="00627F52">
        <w:rPr>
          <w:rFonts w:ascii="Times New Roman" w:eastAsia="Times New Roman" w:hAnsi="Times New Roman" w:cs="Times New Roman"/>
          <w:bCs/>
          <w:sz w:val="24"/>
          <w:szCs w:val="24"/>
        </w:rPr>
        <w:t>albino individuals groups and controls</w:t>
      </w:r>
      <w:r w:rsidRPr="00627F52">
        <w:rPr>
          <w:rFonts w:ascii="Times New Roman" w:eastAsia="Times New Roman" w:hAnsi="Times New Roman" w:cs="Times New Roman"/>
          <w:sz w:val="24"/>
          <w:szCs w:val="24"/>
        </w:rPr>
        <w:t> using </w:t>
      </w:r>
      <w:r w:rsidRPr="00627F52">
        <w:rPr>
          <w:rFonts w:ascii="Times New Roman" w:eastAsia="Times New Roman" w:hAnsi="Times New Roman" w:cs="Times New Roman"/>
          <w:bCs/>
          <w:sz w:val="24"/>
          <w:szCs w:val="24"/>
        </w:rPr>
        <w:t>independent t-tests</w:t>
      </w:r>
      <w:r w:rsidRPr="00627F52">
        <w:rPr>
          <w:rFonts w:ascii="Times New Roman" w:eastAsia="Times New Roman" w:hAnsi="Times New Roman" w:cs="Times New Roman"/>
          <w:sz w:val="24"/>
          <w:szCs w:val="24"/>
        </w:rPr>
        <w:t xml:space="preserve">. Pearson correlation of serum melanin, CD4 count and immunoglobulin in OCA </w:t>
      </w:r>
      <w:r w:rsidR="00DE1316" w:rsidRPr="00AF7769">
        <w:rPr>
          <w:rFonts w:ascii="Times New Roman" w:eastAsia="Times New Roman" w:hAnsi="Times New Roman" w:cs="Times New Roman"/>
          <w:sz w:val="24"/>
          <w:szCs w:val="24"/>
          <w:highlight w:val="yellow"/>
        </w:rPr>
        <w:t>was</w:t>
      </w:r>
      <w:r w:rsidR="00DE1316" w:rsidRPr="00AF7769">
        <w:rPr>
          <w:rFonts w:ascii="Times New Roman" w:eastAsia="Times New Roman" w:hAnsi="Times New Roman" w:cs="Times New Roman"/>
          <w:sz w:val="24"/>
          <w:szCs w:val="24"/>
          <w:highlight w:val="yellow"/>
        </w:rPr>
        <w:t xml:space="preserve"> </w:t>
      </w:r>
      <w:r w:rsidRPr="00627F52">
        <w:rPr>
          <w:rFonts w:ascii="Times New Roman" w:eastAsia="Times New Roman" w:hAnsi="Times New Roman" w:cs="Times New Roman"/>
          <w:sz w:val="24"/>
          <w:szCs w:val="24"/>
        </w:rPr>
        <w:t xml:space="preserve">also </w:t>
      </w:r>
      <w:r w:rsidR="00DE1316" w:rsidRPr="00AF7769">
        <w:rPr>
          <w:rFonts w:ascii="Times New Roman" w:eastAsia="Times New Roman" w:hAnsi="Times New Roman" w:cs="Times New Roman"/>
          <w:sz w:val="24"/>
          <w:szCs w:val="24"/>
          <w:highlight w:val="yellow"/>
        </w:rPr>
        <w:t>analysed</w:t>
      </w:r>
      <w:r w:rsidRPr="00627F52">
        <w:rPr>
          <w:rFonts w:ascii="Times New Roman" w:eastAsia="Times New Roman" w:hAnsi="Times New Roman" w:cs="Times New Roman"/>
          <w:sz w:val="24"/>
          <w:szCs w:val="24"/>
        </w:rPr>
        <w:t>. A </w:t>
      </w:r>
      <w:r w:rsidRPr="00627F52">
        <w:rPr>
          <w:rFonts w:ascii="Times New Roman" w:eastAsia="Times New Roman" w:hAnsi="Times New Roman" w:cs="Times New Roman"/>
          <w:bCs/>
          <w:sz w:val="24"/>
          <w:szCs w:val="24"/>
        </w:rPr>
        <w:t>p-value &lt; 0.05</w:t>
      </w:r>
      <w:r w:rsidRPr="00627F52">
        <w:rPr>
          <w:rFonts w:ascii="Times New Roman" w:eastAsia="Times New Roman" w:hAnsi="Times New Roman" w:cs="Times New Roman"/>
          <w:sz w:val="24"/>
          <w:szCs w:val="24"/>
        </w:rPr>
        <w:t> was considered </w:t>
      </w:r>
      <w:r w:rsidRPr="00627F52">
        <w:rPr>
          <w:rFonts w:ascii="Times New Roman" w:eastAsia="Times New Roman" w:hAnsi="Times New Roman" w:cs="Times New Roman"/>
          <w:bCs/>
          <w:sz w:val="24"/>
          <w:szCs w:val="24"/>
        </w:rPr>
        <w:t>statistically significant</w:t>
      </w:r>
    </w:p>
    <w:p w14:paraId="0CBD78F4" w14:textId="77777777" w:rsidR="00F50B41" w:rsidRPr="00627F52" w:rsidRDefault="00F50B41" w:rsidP="00F50B41">
      <w:pPr>
        <w:spacing w:after="0"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sz w:val="24"/>
          <w:szCs w:val="24"/>
        </w:rPr>
        <w:t>RESULTS</w:t>
      </w:r>
    </w:p>
    <w:p w14:paraId="5BD5EDDF"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39137DEC" w14:textId="77777777" w:rsidR="00F50B41" w:rsidRPr="00627F52" w:rsidRDefault="00F50B41" w:rsidP="00F50B41">
      <w:pPr>
        <w:ind w:firstLine="720"/>
        <w:rPr>
          <w:rFonts w:ascii="Times New Roman" w:hAnsi="Times New Roman" w:cs="Times New Roman"/>
          <w:b/>
          <w:sz w:val="24"/>
          <w:szCs w:val="24"/>
        </w:rPr>
      </w:pPr>
    </w:p>
    <w:p w14:paraId="3BD28E84" w14:textId="7777777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b/>
          <w:sz w:val="24"/>
          <w:szCs w:val="24"/>
        </w:rPr>
        <w:t>TABLE 1</w:t>
      </w:r>
    </w:p>
    <w:p w14:paraId="17B2383F" w14:textId="4972EB2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b/>
          <w:sz w:val="24"/>
          <w:szCs w:val="24"/>
        </w:rPr>
        <w:t>Mean±SD values of markers of Immunosuppression</w:t>
      </w:r>
      <w:r w:rsidR="00DE1316">
        <w:rPr>
          <w:rFonts w:ascii="Times New Roman" w:hAnsi="Times New Roman" w:cs="Times New Roman"/>
          <w:b/>
          <w:sz w:val="24"/>
          <w:szCs w:val="24"/>
        </w:rPr>
        <w:t>:</w:t>
      </w:r>
      <w:r w:rsidR="00DE1316" w:rsidRPr="00627F52">
        <w:rPr>
          <w:rFonts w:ascii="Times New Roman" w:hAnsi="Times New Roman" w:cs="Times New Roman"/>
          <w:b/>
          <w:sz w:val="24"/>
          <w:szCs w:val="24"/>
        </w:rPr>
        <w:t xml:space="preserve"> </w:t>
      </w:r>
      <w:r w:rsidRPr="00627F52">
        <w:rPr>
          <w:rFonts w:ascii="Times New Roman" w:hAnsi="Times New Roman" w:cs="Times New Roman"/>
          <w:b/>
          <w:sz w:val="24"/>
          <w:szCs w:val="24"/>
        </w:rPr>
        <w:t>IgG, IgM, IgA, IgE, CD4 count and Melanin in Ocular-Cutaneous Albino and Control.</w:t>
      </w:r>
    </w:p>
    <w:tbl>
      <w:tblPr>
        <w:tblStyle w:val="PlainTable31"/>
        <w:tblW w:w="0" w:type="auto"/>
        <w:tblLook w:val="04A0" w:firstRow="1" w:lastRow="0" w:firstColumn="1" w:lastColumn="0" w:noHBand="0" w:noVBand="1"/>
      </w:tblPr>
      <w:tblGrid>
        <w:gridCol w:w="1964"/>
        <w:gridCol w:w="2139"/>
        <w:gridCol w:w="2139"/>
        <w:gridCol w:w="1559"/>
        <w:gridCol w:w="1559"/>
      </w:tblGrid>
      <w:tr w:rsidR="00627F52" w:rsidRPr="00627F52" w14:paraId="44FDA7CA" w14:textId="77777777" w:rsidTr="00F50B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8" w:type="dxa"/>
            <w:tcBorders>
              <w:top w:val="nil"/>
              <w:left w:val="nil"/>
            </w:tcBorders>
            <w:hideMark/>
          </w:tcPr>
          <w:p w14:paraId="2B2477A5"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VARIABLES</w:t>
            </w:r>
          </w:p>
          <w:p w14:paraId="310EB59B"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MEAN± SD</w:t>
            </w:r>
          </w:p>
        </w:tc>
        <w:tc>
          <w:tcPr>
            <w:tcW w:w="2207" w:type="dxa"/>
            <w:tcBorders>
              <w:top w:val="nil"/>
              <w:left w:val="nil"/>
              <w:right w:val="nil"/>
            </w:tcBorders>
            <w:hideMark/>
          </w:tcPr>
          <w:p w14:paraId="1C59CBC9"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OCULAR-CUTANEOUS</w:t>
            </w:r>
          </w:p>
          <w:p w14:paraId="3BEB94A5"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N=100</w:t>
            </w:r>
          </w:p>
        </w:tc>
        <w:tc>
          <w:tcPr>
            <w:tcW w:w="2207" w:type="dxa"/>
            <w:tcBorders>
              <w:top w:val="nil"/>
              <w:left w:val="nil"/>
              <w:right w:val="nil"/>
            </w:tcBorders>
            <w:hideMark/>
          </w:tcPr>
          <w:p w14:paraId="57B24160"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CONTROL</w:t>
            </w:r>
          </w:p>
          <w:p w14:paraId="6C82EBFE"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 100</w:t>
            </w:r>
          </w:p>
        </w:tc>
        <w:tc>
          <w:tcPr>
            <w:tcW w:w="1652" w:type="dxa"/>
            <w:tcBorders>
              <w:top w:val="nil"/>
              <w:left w:val="nil"/>
              <w:right w:val="nil"/>
            </w:tcBorders>
            <w:hideMark/>
          </w:tcPr>
          <w:p w14:paraId="75A47398"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t-Value</w:t>
            </w:r>
          </w:p>
        </w:tc>
        <w:tc>
          <w:tcPr>
            <w:tcW w:w="1652" w:type="dxa"/>
            <w:tcBorders>
              <w:top w:val="nil"/>
              <w:left w:val="nil"/>
              <w:right w:val="nil"/>
            </w:tcBorders>
            <w:hideMark/>
          </w:tcPr>
          <w:p w14:paraId="40F38608"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p-Value</w:t>
            </w:r>
          </w:p>
          <w:p w14:paraId="5969A577"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0.05</w:t>
            </w:r>
          </w:p>
        </w:tc>
      </w:tr>
      <w:tr w:rsidR="00627F52" w:rsidRPr="00627F52" w14:paraId="38182D65"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nil"/>
            </w:tcBorders>
          </w:tcPr>
          <w:p w14:paraId="521AB6E4"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MEANIN</w:t>
            </w:r>
            <w:r w:rsidRPr="00627F52">
              <w:rPr>
                <w:rFonts w:ascii="Times New Roman" w:hAnsi="Times New Roman" w:cs="Times New Roman"/>
                <w:caps w:val="0"/>
                <w:sz w:val="24"/>
                <w:szCs w:val="24"/>
              </w:rPr>
              <w:t>(mg/dl)</w:t>
            </w:r>
          </w:p>
          <w:p w14:paraId="65E71FBE"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 95% C.I</w:t>
            </w:r>
          </w:p>
          <w:p w14:paraId="6EB9B0D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64C1E266" w14:textId="77777777" w:rsidR="00F50B41" w:rsidRPr="00627F52" w:rsidRDefault="00F50B41">
            <w:pPr>
              <w:spacing w:line="240" w:lineRule="auto"/>
              <w:rPr>
                <w:rFonts w:ascii="Times New Roman" w:hAnsi="Times New Roman" w:cs="Times New Roman"/>
                <w:sz w:val="24"/>
                <w:szCs w:val="24"/>
              </w:rPr>
            </w:pPr>
          </w:p>
          <w:p w14:paraId="7D17492E" w14:textId="77777777" w:rsidR="00F13052" w:rsidRPr="00627F52" w:rsidRDefault="00F13052">
            <w:pPr>
              <w:spacing w:line="240" w:lineRule="auto"/>
              <w:rPr>
                <w:rFonts w:ascii="Times New Roman" w:hAnsi="Times New Roman" w:cs="Times New Roman"/>
                <w:sz w:val="24"/>
                <w:szCs w:val="24"/>
              </w:rPr>
            </w:pPr>
          </w:p>
          <w:p w14:paraId="015F59A8"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g</w:t>
            </w:r>
            <w:r w:rsidRPr="00627F52">
              <w:rPr>
                <w:rFonts w:ascii="Times New Roman" w:hAnsi="Times New Roman" w:cs="Times New Roman"/>
                <w:caps w:val="0"/>
                <w:sz w:val="24"/>
                <w:szCs w:val="24"/>
              </w:rPr>
              <w:t>( mg/dl)</w:t>
            </w:r>
          </w:p>
          <w:p w14:paraId="41FF43E5"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caps w:val="0"/>
                <w:sz w:val="24"/>
                <w:szCs w:val="24"/>
              </w:rPr>
              <w:t>Lower 95% C.I</w:t>
            </w:r>
          </w:p>
          <w:p w14:paraId="78DC7511"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tc>
        <w:tc>
          <w:tcPr>
            <w:tcW w:w="2207" w:type="dxa"/>
          </w:tcPr>
          <w:p w14:paraId="3C84006B" w14:textId="77777777" w:rsidR="00F50B41" w:rsidRPr="00627F52" w:rsidRDefault="00D936F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3.00±0.24</w:t>
            </w:r>
          </w:p>
          <w:p w14:paraId="2F10CA6F" w14:textId="77777777" w:rsidR="00F50B41" w:rsidRPr="00627F52" w:rsidRDefault="00C937F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2.95</w:t>
            </w:r>
          </w:p>
          <w:p w14:paraId="3232DBB1" w14:textId="77777777" w:rsidR="00F50B41" w:rsidRPr="00627F52" w:rsidRDefault="00C937F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3.05</w:t>
            </w:r>
          </w:p>
          <w:p w14:paraId="6422E732" w14:textId="77777777" w:rsidR="00F13052" w:rsidRPr="00627F52" w:rsidRDefault="00F1305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2A0C5776" w14:textId="77777777" w:rsidR="00F50B41" w:rsidRPr="00627F52" w:rsidRDefault="00DA276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16</w:t>
            </w:r>
            <w:r w:rsidR="00C937F2" w:rsidRPr="00627F52">
              <w:rPr>
                <w:rFonts w:ascii="Times New Roman" w:hAnsi="Times New Roman" w:cs="Times New Roman"/>
                <w:sz w:val="28"/>
                <w:szCs w:val="28"/>
              </w:rPr>
              <w:t>.55</w:t>
            </w:r>
            <w:r w:rsidRPr="00627F52">
              <w:rPr>
                <w:rFonts w:ascii="Times New Roman" w:hAnsi="Times New Roman" w:cs="Times New Roman"/>
                <w:sz w:val="28"/>
                <w:szCs w:val="28"/>
              </w:rPr>
              <w:t>±1.32</w:t>
            </w:r>
          </w:p>
          <w:p w14:paraId="36840BBB" w14:textId="77777777" w:rsidR="00F50B41" w:rsidRPr="00627F52" w:rsidRDefault="00370BE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16.28</w:t>
            </w:r>
          </w:p>
          <w:p w14:paraId="02C2D1D0" w14:textId="77777777" w:rsidR="00F50B41" w:rsidRPr="00627F52" w:rsidRDefault="00370BE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16.81</w:t>
            </w:r>
          </w:p>
        </w:tc>
        <w:tc>
          <w:tcPr>
            <w:tcW w:w="2207" w:type="dxa"/>
          </w:tcPr>
          <w:p w14:paraId="06F7D9FB" w14:textId="77777777" w:rsidR="00F50B41" w:rsidRPr="00627F52" w:rsidRDefault="00D936F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54.14±26.45</w:t>
            </w:r>
          </w:p>
          <w:p w14:paraId="6D721540" w14:textId="77777777" w:rsidR="00D936FB" w:rsidRPr="00627F52" w:rsidRDefault="00C937F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48.89</w:t>
            </w:r>
          </w:p>
          <w:p w14:paraId="4CA62962" w14:textId="77777777" w:rsidR="00D936FB" w:rsidRPr="00627F52" w:rsidRDefault="00C937F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59.39</w:t>
            </w:r>
          </w:p>
          <w:p w14:paraId="1D8E69F3"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7B833E7B" w14:textId="77777777" w:rsidR="00F50B41" w:rsidRPr="00627F52" w:rsidRDefault="00DA276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10.52±2.45</w:t>
            </w:r>
          </w:p>
          <w:p w14:paraId="7500DF27" w14:textId="77777777" w:rsidR="00370BEF" w:rsidRPr="00627F52" w:rsidRDefault="00370BE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E45E4">
              <w:rPr>
                <w:rFonts w:ascii="Times New Roman" w:hAnsi="Times New Roman" w:cs="Times New Roman"/>
                <w:sz w:val="28"/>
                <w:szCs w:val="28"/>
              </w:rPr>
              <w:t>10.0328</w:t>
            </w:r>
          </w:p>
          <w:p w14:paraId="3D7DDFB7" w14:textId="77777777" w:rsidR="00370BEF" w:rsidRPr="00627F52" w:rsidRDefault="00370BE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E45E4">
              <w:rPr>
                <w:rFonts w:ascii="Times New Roman" w:hAnsi="Times New Roman" w:cs="Times New Roman"/>
                <w:sz w:val="28"/>
                <w:szCs w:val="28"/>
              </w:rPr>
              <w:t>11.0072</w:t>
            </w:r>
          </w:p>
        </w:tc>
        <w:tc>
          <w:tcPr>
            <w:tcW w:w="1652" w:type="dxa"/>
          </w:tcPr>
          <w:p w14:paraId="20FC55C3"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-6.793</w:t>
            </w:r>
          </w:p>
          <w:p w14:paraId="0B72CAFF"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DE2521B"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E74BBDC"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F57CFE5"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6.099</w:t>
            </w:r>
          </w:p>
        </w:tc>
        <w:tc>
          <w:tcPr>
            <w:tcW w:w="1652" w:type="dxa"/>
          </w:tcPr>
          <w:p w14:paraId="46CF7076"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p w14:paraId="1F1A4AC4"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EB30A42"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59D63A3"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2044001"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51B57C79" w14:textId="77777777" w:rsidTr="00F50B41">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nil"/>
            </w:tcBorders>
          </w:tcPr>
          <w:p w14:paraId="12925D07" w14:textId="77777777" w:rsidR="00370BEF" w:rsidRPr="00627F52" w:rsidRDefault="00370BEF">
            <w:pPr>
              <w:spacing w:line="240" w:lineRule="auto"/>
              <w:rPr>
                <w:rFonts w:ascii="Times New Roman" w:hAnsi="Times New Roman" w:cs="Times New Roman"/>
                <w:sz w:val="24"/>
                <w:szCs w:val="24"/>
              </w:rPr>
            </w:pPr>
          </w:p>
          <w:p w14:paraId="1407872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 </w:t>
            </w:r>
            <w:r w:rsidRPr="00627F52">
              <w:rPr>
                <w:rFonts w:ascii="Times New Roman" w:hAnsi="Times New Roman" w:cs="Times New Roman"/>
                <w:caps w:val="0"/>
                <w:sz w:val="24"/>
                <w:szCs w:val="24"/>
              </w:rPr>
              <w:t>IgM</w:t>
            </w:r>
            <w:r w:rsidRPr="00627F52">
              <w:rPr>
                <w:rFonts w:ascii="Times New Roman" w:hAnsi="Times New Roman" w:cs="Times New Roman"/>
                <w:sz w:val="24"/>
                <w:szCs w:val="24"/>
              </w:rPr>
              <w:t xml:space="preserve">,  </w:t>
            </w:r>
            <w:r w:rsidRPr="00627F52">
              <w:rPr>
                <w:rFonts w:ascii="Times New Roman" w:hAnsi="Times New Roman" w:cs="Times New Roman"/>
                <w:caps w:val="0"/>
                <w:sz w:val="24"/>
                <w:szCs w:val="24"/>
              </w:rPr>
              <w:t>(mg/dl)</w:t>
            </w:r>
          </w:p>
          <w:p w14:paraId="7FD879B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 95% C.I</w:t>
            </w:r>
          </w:p>
          <w:p w14:paraId="2EC27B89"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p w14:paraId="7609FBA0"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7807268D" w14:textId="77777777" w:rsidR="00370BEF"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p w14:paraId="455EF21F" w14:textId="77777777" w:rsidR="00F50B41" w:rsidRPr="00627F52" w:rsidRDefault="00DA276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210.23±77.18</w:t>
            </w:r>
          </w:p>
          <w:p w14:paraId="667B75B0" w14:textId="77777777" w:rsidR="00F50B41"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194.91</w:t>
            </w:r>
          </w:p>
          <w:p w14:paraId="295EC664" w14:textId="77777777" w:rsidR="00F50B41"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225.54</w:t>
            </w:r>
          </w:p>
        </w:tc>
        <w:tc>
          <w:tcPr>
            <w:tcW w:w="2207" w:type="dxa"/>
            <w:hideMark/>
          </w:tcPr>
          <w:p w14:paraId="33EDC1EC" w14:textId="77777777" w:rsidR="00370BEF"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p w14:paraId="43353B2C" w14:textId="77777777" w:rsidR="00F50B41" w:rsidRPr="00627F52" w:rsidRDefault="00DA276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135.46±34.31</w:t>
            </w:r>
          </w:p>
          <w:p w14:paraId="6C2BE8EA" w14:textId="77777777" w:rsidR="00370BEF"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128.65</w:t>
            </w:r>
          </w:p>
          <w:p w14:paraId="6B93425B" w14:textId="77777777" w:rsidR="00370BEF"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142.26</w:t>
            </w:r>
          </w:p>
        </w:tc>
        <w:tc>
          <w:tcPr>
            <w:tcW w:w="1652" w:type="dxa"/>
            <w:hideMark/>
          </w:tcPr>
          <w:p w14:paraId="0B6585E3" w14:textId="77777777" w:rsidR="00370BEF"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w:t>
            </w:r>
          </w:p>
          <w:p w14:paraId="50CE0D7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9.907</w:t>
            </w:r>
          </w:p>
        </w:tc>
        <w:tc>
          <w:tcPr>
            <w:tcW w:w="1652" w:type="dxa"/>
            <w:hideMark/>
          </w:tcPr>
          <w:p w14:paraId="0BE64F77" w14:textId="77777777" w:rsidR="00370BEF"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1D83508A"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0591279B"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nil"/>
            </w:tcBorders>
          </w:tcPr>
          <w:p w14:paraId="3A750C9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 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 xml:space="preserve">A,      </w:t>
            </w:r>
            <w:r w:rsidRPr="00627F52">
              <w:rPr>
                <w:rFonts w:ascii="Times New Roman" w:hAnsi="Times New Roman" w:cs="Times New Roman"/>
                <w:caps w:val="0"/>
                <w:sz w:val="24"/>
                <w:szCs w:val="24"/>
              </w:rPr>
              <w:t>(mg/dl</w:t>
            </w:r>
            <w:r w:rsidRPr="00627F52">
              <w:rPr>
                <w:rFonts w:ascii="Times New Roman" w:hAnsi="Times New Roman" w:cs="Times New Roman"/>
                <w:sz w:val="24"/>
                <w:szCs w:val="24"/>
              </w:rPr>
              <w:t>)</w:t>
            </w:r>
          </w:p>
          <w:p w14:paraId="3770E681"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lastRenderedPageBreak/>
              <w:t>Lower 95% C.I</w:t>
            </w:r>
          </w:p>
          <w:p w14:paraId="0147C10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p w14:paraId="38C5CF90"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17B897DD" w14:textId="77777777" w:rsidR="00F50B41" w:rsidRPr="00627F52" w:rsidRDefault="00DA276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lastRenderedPageBreak/>
              <w:t>406.39±49.17</w:t>
            </w:r>
          </w:p>
          <w:p w14:paraId="1FA6C258" w14:textId="77777777" w:rsidR="00F50B4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lastRenderedPageBreak/>
              <w:t>396.63</w:t>
            </w:r>
          </w:p>
          <w:p w14:paraId="5B7A6144" w14:textId="77777777" w:rsidR="00F50B4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416.14</w:t>
            </w:r>
          </w:p>
          <w:p w14:paraId="00F2497F"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207" w:type="dxa"/>
            <w:hideMark/>
          </w:tcPr>
          <w:p w14:paraId="69FA2DCE"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lastRenderedPageBreak/>
              <w:t>165.60</w:t>
            </w:r>
            <w:r w:rsidR="00DA2761" w:rsidRPr="00627F52">
              <w:rPr>
                <w:rFonts w:ascii="Times New Roman" w:hAnsi="Times New Roman" w:cs="Times New Roman"/>
                <w:b/>
                <w:sz w:val="24"/>
                <w:szCs w:val="24"/>
              </w:rPr>
              <w:t>±81.88</w:t>
            </w:r>
          </w:p>
          <w:p w14:paraId="3DBC192B"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lastRenderedPageBreak/>
              <w:t>149.35</w:t>
            </w:r>
          </w:p>
          <w:p w14:paraId="741E6A0C"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181.84</w:t>
            </w:r>
          </w:p>
        </w:tc>
        <w:tc>
          <w:tcPr>
            <w:tcW w:w="1652" w:type="dxa"/>
            <w:hideMark/>
          </w:tcPr>
          <w:p w14:paraId="4DD74FFC"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lastRenderedPageBreak/>
              <w:t>17.182</w:t>
            </w:r>
          </w:p>
        </w:tc>
        <w:tc>
          <w:tcPr>
            <w:tcW w:w="1652" w:type="dxa"/>
            <w:hideMark/>
          </w:tcPr>
          <w:p w14:paraId="582459AD"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38D26F02" w14:textId="77777777" w:rsidTr="00F50B41">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nil"/>
            </w:tcBorders>
          </w:tcPr>
          <w:p w14:paraId="2CA90C0C"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E,      (</w:t>
            </w:r>
            <w:r w:rsidRPr="00627F52">
              <w:rPr>
                <w:rFonts w:ascii="Times New Roman" w:hAnsi="Times New Roman" w:cs="Times New Roman"/>
                <w:caps w:val="0"/>
                <w:sz w:val="24"/>
                <w:szCs w:val="24"/>
              </w:rPr>
              <w:t>mg/dl)</w:t>
            </w:r>
          </w:p>
          <w:p w14:paraId="6C3FFEA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 95% C.I</w:t>
            </w:r>
          </w:p>
          <w:p w14:paraId="6E1A164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p w14:paraId="79D57D21"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0E2E4504" w14:textId="77777777" w:rsidR="00F50B41" w:rsidRPr="00627F52" w:rsidRDefault="00DA276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121.08±15.72</w:t>
            </w:r>
          </w:p>
          <w:p w14:paraId="201A5ED5" w14:textId="77777777" w:rsidR="00F50B41" w:rsidRPr="00627F52" w:rsidRDefault="00BC4B2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sz w:val="28"/>
                <w:szCs w:val="28"/>
              </w:rPr>
              <w:t>117.95</w:t>
            </w:r>
          </w:p>
          <w:p w14:paraId="2EB4C395" w14:textId="77777777" w:rsidR="00F50B41" w:rsidRPr="00627F52" w:rsidRDefault="00E61B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124.01</w:t>
            </w:r>
          </w:p>
        </w:tc>
        <w:tc>
          <w:tcPr>
            <w:tcW w:w="2207" w:type="dxa"/>
            <w:hideMark/>
          </w:tcPr>
          <w:p w14:paraId="67BFF96D" w14:textId="77777777" w:rsidR="00F50B41" w:rsidRPr="00627F52" w:rsidRDefault="00DA276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72.60±15.19</w:t>
            </w:r>
          </w:p>
          <w:p w14:paraId="4AD0C3AE" w14:textId="77777777" w:rsidR="00BC4B21" w:rsidRPr="00627F52" w:rsidRDefault="00BC4B2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69.58</w:t>
            </w:r>
          </w:p>
          <w:p w14:paraId="45EFD86E" w14:textId="77777777" w:rsidR="00BC4B21" w:rsidRPr="00627F52" w:rsidRDefault="00BC4B2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sz w:val="28"/>
                <w:szCs w:val="28"/>
              </w:rPr>
              <w:t>75.61</w:t>
            </w:r>
          </w:p>
        </w:tc>
        <w:tc>
          <w:tcPr>
            <w:tcW w:w="1652" w:type="dxa"/>
            <w:hideMark/>
          </w:tcPr>
          <w:p w14:paraId="1D4ED538"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13.963</w:t>
            </w:r>
          </w:p>
        </w:tc>
        <w:tc>
          <w:tcPr>
            <w:tcW w:w="1652" w:type="dxa"/>
            <w:hideMark/>
          </w:tcPr>
          <w:p w14:paraId="74569657"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4723BC2C"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nil"/>
            </w:tcBorders>
          </w:tcPr>
          <w:p w14:paraId="7BF96CA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CD4 </w:t>
            </w:r>
            <w:r w:rsidRPr="00627F52">
              <w:rPr>
                <w:rFonts w:ascii="Times New Roman" w:hAnsi="Times New Roman" w:cs="Times New Roman"/>
                <w:caps w:val="0"/>
                <w:sz w:val="24"/>
                <w:szCs w:val="24"/>
              </w:rPr>
              <w:t>count(mg/dl)</w:t>
            </w:r>
          </w:p>
          <w:p w14:paraId="2ACB179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 95% C.I</w:t>
            </w:r>
          </w:p>
          <w:p w14:paraId="4C54E7A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w:t>
            </w:r>
            <w:r w:rsidRPr="00627F52">
              <w:rPr>
                <w:rFonts w:ascii="Times New Roman" w:hAnsi="Times New Roman" w:cs="Times New Roman"/>
                <w:sz w:val="24"/>
                <w:szCs w:val="24"/>
              </w:rPr>
              <w:t>% C.I</w:t>
            </w:r>
          </w:p>
          <w:p w14:paraId="7048C04C" w14:textId="77777777" w:rsidR="00F50B41" w:rsidRPr="00627F52" w:rsidRDefault="00F50B41">
            <w:pPr>
              <w:spacing w:line="240" w:lineRule="auto"/>
              <w:rPr>
                <w:rFonts w:ascii="Times New Roman" w:hAnsi="Times New Roman" w:cs="Times New Roman"/>
                <w:sz w:val="24"/>
                <w:szCs w:val="24"/>
              </w:rPr>
            </w:pPr>
          </w:p>
        </w:tc>
        <w:tc>
          <w:tcPr>
            <w:tcW w:w="2207" w:type="dxa"/>
          </w:tcPr>
          <w:p w14:paraId="32060564"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2C09A8D1" w14:textId="77777777" w:rsidR="00F50B41" w:rsidRPr="00627F52" w:rsidRDefault="00DA276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517.84±118.29</w:t>
            </w:r>
          </w:p>
          <w:p w14:paraId="099E2B74" w14:textId="77777777" w:rsidR="00F50B4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494.36</w:t>
            </w:r>
          </w:p>
          <w:p w14:paraId="13F5A63C"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541.31</w:t>
            </w:r>
          </w:p>
          <w:p w14:paraId="51F6FBE6"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p w14:paraId="0B2A97ED"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07" w:type="dxa"/>
          </w:tcPr>
          <w:p w14:paraId="7C130BC0"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01B6CED9" w14:textId="77777777" w:rsidR="00F50B41" w:rsidRPr="00627F52" w:rsidRDefault="00DA276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748.78±128.29</w:t>
            </w:r>
          </w:p>
          <w:p w14:paraId="5D2A0551"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723.32</w:t>
            </w:r>
          </w:p>
          <w:p w14:paraId="301ACDE5"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sz w:val="28"/>
                <w:szCs w:val="28"/>
              </w:rPr>
              <w:t>774.23</w:t>
            </w:r>
          </w:p>
          <w:p w14:paraId="0F599007"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52" w:type="dxa"/>
            <w:hideMark/>
          </w:tcPr>
          <w:p w14:paraId="79F71B1B" w14:textId="77777777" w:rsidR="00BC4B2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w:t>
            </w:r>
          </w:p>
          <w:p w14:paraId="17D7CE5A"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-9.786</w:t>
            </w:r>
          </w:p>
        </w:tc>
        <w:tc>
          <w:tcPr>
            <w:tcW w:w="1652" w:type="dxa"/>
            <w:hideMark/>
          </w:tcPr>
          <w:p w14:paraId="4D1409C4" w14:textId="77777777" w:rsidR="00BC4B2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w:t>
            </w:r>
          </w:p>
          <w:p w14:paraId="14C79174"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bl>
    <w:p w14:paraId="40F6C431" w14:textId="77777777" w:rsidR="00627F52" w:rsidRDefault="00627F52" w:rsidP="00F50B41">
      <w:pPr>
        <w:rPr>
          <w:rFonts w:ascii="Times New Roman" w:eastAsia="Times New Roman" w:hAnsi="Times New Roman" w:cs="Times New Roman"/>
          <w:sz w:val="24"/>
          <w:szCs w:val="24"/>
        </w:rPr>
      </w:pPr>
    </w:p>
    <w:p w14:paraId="55D16E55" w14:textId="7777777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b/>
          <w:sz w:val="24"/>
          <w:szCs w:val="24"/>
        </w:rPr>
        <w:t>TABLE 2</w:t>
      </w:r>
    </w:p>
    <w:p w14:paraId="5E82873F" w14:textId="7777777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b/>
          <w:sz w:val="24"/>
          <w:szCs w:val="24"/>
        </w:rPr>
        <w:t>Mean±SD values of markers of Immunosuppression; IgG, IgM, IgA, IgE, CD4 count and Melanin in Cutaneous Albino and Control.</w:t>
      </w:r>
    </w:p>
    <w:tbl>
      <w:tblPr>
        <w:tblStyle w:val="PlainTable31"/>
        <w:tblW w:w="0" w:type="auto"/>
        <w:tblLook w:val="04A0" w:firstRow="1" w:lastRow="0" w:firstColumn="1" w:lastColumn="0" w:noHBand="0" w:noVBand="1"/>
      </w:tblPr>
      <w:tblGrid>
        <w:gridCol w:w="2004"/>
        <w:gridCol w:w="2124"/>
        <w:gridCol w:w="2024"/>
        <w:gridCol w:w="1604"/>
        <w:gridCol w:w="1604"/>
      </w:tblGrid>
      <w:tr w:rsidR="00627F52" w:rsidRPr="00627F52" w14:paraId="735D48DB" w14:textId="77777777" w:rsidTr="00F50B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Borders>
              <w:top w:val="nil"/>
              <w:left w:val="nil"/>
            </w:tcBorders>
            <w:hideMark/>
          </w:tcPr>
          <w:p w14:paraId="508B69F5"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VARIABLES</w:t>
            </w:r>
          </w:p>
          <w:p w14:paraId="0F6CAF54"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MEAN± SD</w:t>
            </w:r>
          </w:p>
        </w:tc>
        <w:tc>
          <w:tcPr>
            <w:tcW w:w="2207" w:type="dxa"/>
            <w:tcBorders>
              <w:top w:val="nil"/>
              <w:left w:val="nil"/>
              <w:right w:val="nil"/>
            </w:tcBorders>
            <w:hideMark/>
          </w:tcPr>
          <w:p w14:paraId="578EDC64"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CUTANEOUS</w:t>
            </w:r>
          </w:p>
          <w:p w14:paraId="1EA9CEFB"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N=100</w:t>
            </w:r>
          </w:p>
        </w:tc>
        <w:tc>
          <w:tcPr>
            <w:tcW w:w="2097" w:type="dxa"/>
            <w:tcBorders>
              <w:top w:val="nil"/>
              <w:left w:val="nil"/>
              <w:right w:val="nil"/>
            </w:tcBorders>
            <w:hideMark/>
          </w:tcPr>
          <w:p w14:paraId="7376472D"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CONTROL</w:t>
            </w:r>
          </w:p>
          <w:p w14:paraId="1B957AF1"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 100</w:t>
            </w:r>
          </w:p>
        </w:tc>
        <w:tc>
          <w:tcPr>
            <w:tcW w:w="1717" w:type="dxa"/>
            <w:tcBorders>
              <w:top w:val="nil"/>
              <w:left w:val="nil"/>
              <w:right w:val="nil"/>
            </w:tcBorders>
            <w:hideMark/>
          </w:tcPr>
          <w:p w14:paraId="509A311D"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t-Value</w:t>
            </w:r>
          </w:p>
        </w:tc>
        <w:tc>
          <w:tcPr>
            <w:tcW w:w="1717" w:type="dxa"/>
            <w:tcBorders>
              <w:top w:val="nil"/>
              <w:left w:val="nil"/>
              <w:right w:val="nil"/>
            </w:tcBorders>
            <w:hideMark/>
          </w:tcPr>
          <w:p w14:paraId="465AFCE7"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p-Value</w:t>
            </w:r>
          </w:p>
          <w:p w14:paraId="2BA4FBD1"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0.05</w:t>
            </w:r>
          </w:p>
        </w:tc>
      </w:tr>
      <w:tr w:rsidR="00627F52" w:rsidRPr="00627F52" w14:paraId="3C65980C"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tcBorders>
            <w:hideMark/>
          </w:tcPr>
          <w:p w14:paraId="5CC0E1C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Melanin(mg/dl)</w:t>
            </w:r>
          </w:p>
          <w:p w14:paraId="6EA2A8F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713920D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tc>
        <w:tc>
          <w:tcPr>
            <w:tcW w:w="2207" w:type="dxa"/>
            <w:hideMark/>
          </w:tcPr>
          <w:p w14:paraId="37AD9D91" w14:textId="77777777" w:rsidR="00F50B41"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3.15</w:t>
            </w:r>
            <w:r w:rsidR="00F50B41" w:rsidRPr="00627F52">
              <w:rPr>
                <w:rFonts w:ascii="Times New Roman" w:hAnsi="Times New Roman" w:cs="Times New Roman"/>
                <w:b/>
                <w:sz w:val="24"/>
                <w:szCs w:val="24"/>
              </w:rPr>
              <w:t>±0.19</w:t>
            </w:r>
          </w:p>
          <w:p w14:paraId="1A8285D7" w14:textId="77777777" w:rsidR="00F50B41"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3.12</w:t>
            </w:r>
          </w:p>
          <w:p w14:paraId="1C554B7F" w14:textId="77777777" w:rsidR="00507D40"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3.19</w:t>
            </w:r>
          </w:p>
          <w:p w14:paraId="0F3DF811"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097" w:type="dxa"/>
          </w:tcPr>
          <w:p w14:paraId="57626F1A"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54.14±26.58</w:t>
            </w:r>
          </w:p>
          <w:p w14:paraId="764D2ADC" w14:textId="77777777" w:rsidR="00507D40"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48.89</w:t>
            </w:r>
          </w:p>
          <w:p w14:paraId="097221C7" w14:textId="77777777" w:rsidR="00507D40"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59.39</w:t>
            </w:r>
          </w:p>
          <w:p w14:paraId="7A867979"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17" w:type="dxa"/>
            <w:hideMark/>
          </w:tcPr>
          <w:p w14:paraId="13EF2147"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-13.549</w:t>
            </w:r>
          </w:p>
        </w:tc>
        <w:tc>
          <w:tcPr>
            <w:tcW w:w="1717" w:type="dxa"/>
            <w:hideMark/>
          </w:tcPr>
          <w:p w14:paraId="57DC6042"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3A03791C" w14:textId="77777777" w:rsidTr="00F50B41">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tcBorders>
          </w:tcPr>
          <w:p w14:paraId="2086D68F"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g</w:t>
            </w:r>
            <w:r w:rsidRPr="00627F52">
              <w:rPr>
                <w:rFonts w:ascii="Times New Roman" w:hAnsi="Times New Roman" w:cs="Times New Roman"/>
                <w:caps w:val="0"/>
                <w:sz w:val="24"/>
                <w:szCs w:val="24"/>
              </w:rPr>
              <w:t>( mg/dl)</w:t>
            </w:r>
          </w:p>
          <w:p w14:paraId="6FE1E963"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caps w:val="0"/>
                <w:sz w:val="24"/>
                <w:szCs w:val="24"/>
              </w:rPr>
              <w:t>Lower 95% C.I</w:t>
            </w:r>
          </w:p>
          <w:p w14:paraId="48C37912"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p w14:paraId="0E0875FE" w14:textId="77777777" w:rsidR="00F50B41" w:rsidRPr="00627F52" w:rsidRDefault="00F50B41">
            <w:pPr>
              <w:spacing w:line="240" w:lineRule="auto"/>
              <w:rPr>
                <w:rFonts w:ascii="Times New Roman" w:hAnsi="Times New Roman" w:cs="Times New Roman"/>
                <w:sz w:val="24"/>
                <w:szCs w:val="24"/>
              </w:rPr>
            </w:pPr>
          </w:p>
          <w:p w14:paraId="75A34B91"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 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 xml:space="preserve">M,  </w:t>
            </w:r>
            <w:r w:rsidRPr="00627F52">
              <w:rPr>
                <w:rFonts w:ascii="Times New Roman" w:hAnsi="Times New Roman" w:cs="Times New Roman"/>
                <w:caps w:val="0"/>
                <w:sz w:val="24"/>
                <w:szCs w:val="24"/>
              </w:rPr>
              <w:t>(mg/dl</w:t>
            </w:r>
            <w:r w:rsidRPr="00627F52">
              <w:rPr>
                <w:rFonts w:ascii="Times New Roman" w:hAnsi="Times New Roman" w:cs="Times New Roman"/>
                <w:sz w:val="24"/>
                <w:szCs w:val="24"/>
              </w:rPr>
              <w:t>)</w:t>
            </w:r>
          </w:p>
          <w:p w14:paraId="1496DFA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 xml:space="preserve">Lower </w:t>
            </w:r>
            <w:r w:rsidRPr="00627F52">
              <w:rPr>
                <w:rFonts w:ascii="Times New Roman" w:hAnsi="Times New Roman" w:cs="Times New Roman"/>
                <w:sz w:val="24"/>
                <w:szCs w:val="24"/>
              </w:rPr>
              <w:t>95% C.I</w:t>
            </w:r>
          </w:p>
          <w:p w14:paraId="7B0EEBBF"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0676F5AD" w14:textId="77777777" w:rsidR="00F50B41" w:rsidRPr="00627F52" w:rsidRDefault="00F50B41">
            <w:pPr>
              <w:spacing w:line="240" w:lineRule="auto"/>
              <w:rPr>
                <w:rFonts w:ascii="Times New Roman" w:hAnsi="Times New Roman" w:cs="Times New Roman"/>
                <w:sz w:val="24"/>
                <w:szCs w:val="24"/>
              </w:rPr>
            </w:pPr>
          </w:p>
        </w:tc>
        <w:tc>
          <w:tcPr>
            <w:tcW w:w="2207" w:type="dxa"/>
          </w:tcPr>
          <w:p w14:paraId="1CBBA7EB"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15.62±1.25</w:t>
            </w:r>
          </w:p>
          <w:p w14:paraId="6625B371" w14:textId="77777777" w:rsidR="00F50B41"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15.37</w:t>
            </w:r>
          </w:p>
          <w:p w14:paraId="4F61E46B" w14:textId="77777777" w:rsidR="00F50B41"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15.86</w:t>
            </w:r>
          </w:p>
          <w:p w14:paraId="7984CC1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769570EE"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241.11</w:t>
            </w:r>
            <w:r w:rsidR="00F50B41" w:rsidRPr="00627F52">
              <w:rPr>
                <w:rFonts w:ascii="Times New Roman" w:hAnsi="Times New Roman" w:cs="Times New Roman"/>
                <w:b/>
                <w:sz w:val="24"/>
                <w:szCs w:val="24"/>
              </w:rPr>
              <w:t>±</w:t>
            </w:r>
            <w:r w:rsidRPr="00627F52">
              <w:rPr>
                <w:rFonts w:ascii="Times New Roman" w:hAnsi="Times New Roman" w:cs="Times New Roman"/>
                <w:b/>
                <w:sz w:val="24"/>
                <w:szCs w:val="24"/>
              </w:rPr>
              <w:t>71.07</w:t>
            </w:r>
          </w:p>
          <w:p w14:paraId="5E1A42AF" w14:textId="77777777" w:rsidR="00F50B41"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227.00</w:t>
            </w:r>
          </w:p>
          <w:p w14:paraId="307D26E4" w14:textId="77777777" w:rsidR="00F50B41"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255.21</w:t>
            </w:r>
          </w:p>
        </w:tc>
        <w:tc>
          <w:tcPr>
            <w:tcW w:w="2097" w:type="dxa"/>
          </w:tcPr>
          <w:p w14:paraId="4C49C135"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10.52±2.45</w:t>
            </w:r>
          </w:p>
          <w:p w14:paraId="4485F9ED" w14:textId="77777777" w:rsidR="00507D40" w:rsidRPr="00627F52" w:rsidRDefault="00595025" w:rsidP="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10.03</w:t>
            </w:r>
          </w:p>
          <w:p w14:paraId="62D1D39C" w14:textId="77777777" w:rsidR="00507D40" w:rsidRPr="00627F52" w:rsidRDefault="00595025" w:rsidP="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11.00</w:t>
            </w:r>
          </w:p>
          <w:p w14:paraId="26AFF1B3"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46D81454"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135.46±34.31</w:t>
            </w:r>
          </w:p>
          <w:p w14:paraId="6A90AC1C" w14:textId="77777777" w:rsidR="00595025"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128.65</w:t>
            </w:r>
          </w:p>
          <w:p w14:paraId="4B27A6F5" w14:textId="77777777" w:rsidR="00595025"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142.26</w:t>
            </w:r>
          </w:p>
        </w:tc>
        <w:tc>
          <w:tcPr>
            <w:tcW w:w="1717" w:type="dxa"/>
          </w:tcPr>
          <w:p w14:paraId="4B3CD75A"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3.406</w:t>
            </w:r>
          </w:p>
          <w:p w14:paraId="781E6312"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40CB9F67"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5EAF019E"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7ADDE402"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9.907</w:t>
            </w:r>
          </w:p>
        </w:tc>
        <w:tc>
          <w:tcPr>
            <w:tcW w:w="1717" w:type="dxa"/>
          </w:tcPr>
          <w:p w14:paraId="2D812A39"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0.001</w:t>
            </w:r>
          </w:p>
          <w:p w14:paraId="4F3D8C2C"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0737480F"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6ED41348"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58F494F6"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5DDF4CFE"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tcBorders>
          </w:tcPr>
          <w:p w14:paraId="3249F58C"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 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A,      (</w:t>
            </w:r>
            <w:r w:rsidRPr="00627F52">
              <w:rPr>
                <w:rFonts w:ascii="Times New Roman" w:hAnsi="Times New Roman" w:cs="Times New Roman"/>
                <w:caps w:val="0"/>
                <w:sz w:val="24"/>
                <w:szCs w:val="24"/>
              </w:rPr>
              <w:t>mg/dl)</w:t>
            </w:r>
          </w:p>
          <w:p w14:paraId="5A5DD58C"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5CD645F5"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2346A9A3"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68E69FB0" w14:textId="77777777" w:rsidR="00F50B41"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413.93±29.94</w:t>
            </w:r>
          </w:p>
          <w:p w14:paraId="72891C18" w14:textId="77777777" w:rsidR="00F50B41"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407.98</w:t>
            </w:r>
          </w:p>
          <w:p w14:paraId="1107B9E9" w14:textId="77777777" w:rsidR="00F50B41"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419.87</w:t>
            </w:r>
          </w:p>
        </w:tc>
        <w:tc>
          <w:tcPr>
            <w:tcW w:w="2097" w:type="dxa"/>
            <w:hideMark/>
          </w:tcPr>
          <w:p w14:paraId="7073D66A" w14:textId="77777777" w:rsidR="00F50B41"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165.60±81.88</w:t>
            </w:r>
          </w:p>
          <w:p w14:paraId="26F5983F" w14:textId="77777777" w:rsidR="00595025"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149.35</w:t>
            </w:r>
          </w:p>
          <w:p w14:paraId="36DE668E" w14:textId="77777777" w:rsidR="00595025"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181.84</w:t>
            </w:r>
          </w:p>
        </w:tc>
        <w:tc>
          <w:tcPr>
            <w:tcW w:w="1717" w:type="dxa"/>
            <w:hideMark/>
          </w:tcPr>
          <w:p w14:paraId="0D111BDF"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19.707</w:t>
            </w:r>
          </w:p>
        </w:tc>
        <w:tc>
          <w:tcPr>
            <w:tcW w:w="1717" w:type="dxa"/>
            <w:hideMark/>
          </w:tcPr>
          <w:p w14:paraId="6466FC06"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2A181839" w14:textId="77777777" w:rsidTr="00F50B41">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tcBorders>
          </w:tcPr>
          <w:p w14:paraId="5A998BCE"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E,      (</w:t>
            </w:r>
            <w:r w:rsidRPr="00627F52">
              <w:rPr>
                <w:rFonts w:ascii="Times New Roman" w:hAnsi="Times New Roman" w:cs="Times New Roman"/>
                <w:caps w:val="0"/>
                <w:sz w:val="24"/>
                <w:szCs w:val="24"/>
              </w:rPr>
              <w:t>mg/dl)</w:t>
            </w:r>
          </w:p>
          <w:p w14:paraId="4F954E61"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2DECB25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6C825193"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5E80676A"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138.17±43.90</w:t>
            </w:r>
          </w:p>
          <w:p w14:paraId="7F0C46D0" w14:textId="77777777" w:rsidR="00F50B41" w:rsidRPr="00627F52" w:rsidRDefault="00F103B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129.45</w:t>
            </w:r>
          </w:p>
          <w:p w14:paraId="15059CB1" w14:textId="77777777" w:rsidR="00F50B41" w:rsidRPr="00627F52" w:rsidRDefault="00F103B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146.88</w:t>
            </w:r>
          </w:p>
        </w:tc>
        <w:tc>
          <w:tcPr>
            <w:tcW w:w="2097" w:type="dxa"/>
            <w:hideMark/>
          </w:tcPr>
          <w:p w14:paraId="1358E0FC"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72.60±15.19</w:t>
            </w:r>
          </w:p>
          <w:p w14:paraId="53BBDD3E" w14:textId="77777777" w:rsidR="00F103B2" w:rsidRPr="00627F52" w:rsidRDefault="00F103B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69.5848</w:t>
            </w:r>
          </w:p>
          <w:p w14:paraId="6923681E" w14:textId="77777777" w:rsidR="00F103B2" w:rsidRPr="00627F52" w:rsidRDefault="00F103B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75.6152</w:t>
            </w:r>
          </w:p>
        </w:tc>
        <w:tc>
          <w:tcPr>
            <w:tcW w:w="1717" w:type="dxa"/>
            <w:hideMark/>
          </w:tcPr>
          <w:p w14:paraId="0E5E2383"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9.626</w:t>
            </w:r>
          </w:p>
        </w:tc>
        <w:tc>
          <w:tcPr>
            <w:tcW w:w="1717" w:type="dxa"/>
            <w:hideMark/>
          </w:tcPr>
          <w:p w14:paraId="4C851F8C"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736C00AF"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tcBorders>
          </w:tcPr>
          <w:p w14:paraId="79661ECA"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CD4</w:t>
            </w:r>
            <w:r w:rsidRPr="00627F52">
              <w:rPr>
                <w:rFonts w:ascii="Times New Roman" w:hAnsi="Times New Roman" w:cs="Times New Roman"/>
                <w:caps w:val="0"/>
                <w:sz w:val="24"/>
                <w:szCs w:val="24"/>
              </w:rPr>
              <w:t>count(mg/dl)</w:t>
            </w:r>
          </w:p>
          <w:p w14:paraId="5DB834A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7EC8BB83"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75CE906A"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10872E38" w14:textId="77777777" w:rsidR="00F50B41"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454.01±81.18</w:t>
            </w:r>
          </w:p>
          <w:p w14:paraId="2D04C9A0" w14:textId="77777777" w:rsidR="00F50B41" w:rsidRPr="00627F52" w:rsidRDefault="00F103B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435.90</w:t>
            </w:r>
          </w:p>
          <w:p w14:paraId="2BB7CA34" w14:textId="77777777" w:rsidR="00F50B41" w:rsidRPr="00627F52" w:rsidRDefault="00F103B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468.11</w:t>
            </w:r>
          </w:p>
        </w:tc>
        <w:tc>
          <w:tcPr>
            <w:tcW w:w="2097" w:type="dxa"/>
          </w:tcPr>
          <w:p w14:paraId="44D506E1" w14:textId="77777777" w:rsidR="00F50B41"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748.78±128.29</w:t>
            </w:r>
          </w:p>
          <w:p w14:paraId="3B75C559" w14:textId="77777777" w:rsidR="00F103B2" w:rsidRPr="00627F52" w:rsidRDefault="00F103B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723.32</w:t>
            </w:r>
          </w:p>
          <w:p w14:paraId="3020B87B" w14:textId="77777777" w:rsidR="00F103B2" w:rsidRPr="00627F52" w:rsidRDefault="00F103B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774.23</w:t>
            </w:r>
          </w:p>
          <w:p w14:paraId="725215A8"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17" w:type="dxa"/>
            <w:hideMark/>
          </w:tcPr>
          <w:p w14:paraId="5215B91A"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-13.156</w:t>
            </w:r>
          </w:p>
        </w:tc>
        <w:tc>
          <w:tcPr>
            <w:tcW w:w="1717" w:type="dxa"/>
            <w:hideMark/>
          </w:tcPr>
          <w:p w14:paraId="266B0A04"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0.000</w:t>
            </w:r>
          </w:p>
        </w:tc>
      </w:tr>
    </w:tbl>
    <w:p w14:paraId="1163337C" w14:textId="77777777" w:rsidR="00F50B41" w:rsidRPr="00627F52" w:rsidRDefault="00F50B41" w:rsidP="00F50B41">
      <w:pPr>
        <w:ind w:firstLine="720"/>
        <w:rPr>
          <w:rFonts w:ascii="Times New Roman" w:hAnsi="Times New Roman" w:cs="Times New Roman"/>
          <w:sz w:val="24"/>
          <w:szCs w:val="24"/>
        </w:rPr>
      </w:pPr>
    </w:p>
    <w:p w14:paraId="25BAE3E8"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0DC5F62E"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7E81ED57"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597B305E"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65FB7976"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7B6F929C"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02585659"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11F5488F"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09ED6095"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729EFB4F"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581BF4F7"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43919DE4"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44631ED3"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29A26D2E"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57434019" w14:textId="7777777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b/>
          <w:sz w:val="24"/>
          <w:szCs w:val="24"/>
        </w:rPr>
        <w:t>TABLE 3</w:t>
      </w:r>
    </w:p>
    <w:p w14:paraId="49FED660" w14:textId="7777777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b/>
          <w:sz w:val="24"/>
          <w:szCs w:val="24"/>
        </w:rPr>
        <w:t xml:space="preserve"> Mean±SD values of markers of Immunosuppression; IgG, IgM, IgA, IgE, CD4 count and Melanin in Ocular Albino and Control.</w:t>
      </w:r>
    </w:p>
    <w:p w14:paraId="5072EBCD" w14:textId="77777777" w:rsidR="00F50B41" w:rsidRPr="00627F52" w:rsidRDefault="00F50B41" w:rsidP="00F50B41">
      <w:pPr>
        <w:rPr>
          <w:rFonts w:ascii="Times New Roman" w:hAnsi="Times New Roman" w:cs="Times New Roman"/>
          <w:b/>
          <w:sz w:val="24"/>
          <w:szCs w:val="24"/>
        </w:rPr>
      </w:pPr>
    </w:p>
    <w:tbl>
      <w:tblPr>
        <w:tblStyle w:val="PlainTable31"/>
        <w:tblW w:w="0" w:type="auto"/>
        <w:tblLook w:val="04A0" w:firstRow="1" w:lastRow="0" w:firstColumn="1" w:lastColumn="0" w:noHBand="0" w:noVBand="1"/>
      </w:tblPr>
      <w:tblGrid>
        <w:gridCol w:w="2003"/>
        <w:gridCol w:w="2173"/>
        <w:gridCol w:w="2263"/>
        <w:gridCol w:w="1367"/>
        <w:gridCol w:w="1554"/>
      </w:tblGrid>
      <w:tr w:rsidR="00627F52" w:rsidRPr="00627F52" w14:paraId="3485A4C0" w14:textId="77777777" w:rsidTr="00F50B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6" w:type="dxa"/>
            <w:tcBorders>
              <w:top w:val="nil"/>
              <w:left w:val="nil"/>
            </w:tcBorders>
            <w:hideMark/>
          </w:tcPr>
          <w:p w14:paraId="63CD09E3"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VARIABLES</w:t>
            </w:r>
          </w:p>
          <w:p w14:paraId="4C013151"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MEAN± SD</w:t>
            </w:r>
          </w:p>
        </w:tc>
        <w:tc>
          <w:tcPr>
            <w:tcW w:w="2207" w:type="dxa"/>
            <w:tcBorders>
              <w:top w:val="nil"/>
              <w:left w:val="nil"/>
              <w:right w:val="nil"/>
            </w:tcBorders>
            <w:hideMark/>
          </w:tcPr>
          <w:p w14:paraId="64CDC0D2"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OCULAR</w:t>
            </w:r>
          </w:p>
          <w:p w14:paraId="446B34AC"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N=100</w:t>
            </w:r>
          </w:p>
        </w:tc>
        <w:tc>
          <w:tcPr>
            <w:tcW w:w="2311" w:type="dxa"/>
            <w:tcBorders>
              <w:top w:val="nil"/>
              <w:left w:val="nil"/>
              <w:right w:val="nil"/>
            </w:tcBorders>
            <w:hideMark/>
          </w:tcPr>
          <w:p w14:paraId="5FD0720A"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CONTROL</w:t>
            </w:r>
          </w:p>
          <w:p w14:paraId="5AB3D561"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 100</w:t>
            </w:r>
          </w:p>
        </w:tc>
        <w:tc>
          <w:tcPr>
            <w:tcW w:w="1388" w:type="dxa"/>
            <w:tcBorders>
              <w:top w:val="nil"/>
              <w:left w:val="nil"/>
              <w:right w:val="nil"/>
            </w:tcBorders>
            <w:hideMark/>
          </w:tcPr>
          <w:p w14:paraId="400DCBB8"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t-Value</w:t>
            </w:r>
          </w:p>
        </w:tc>
        <w:tc>
          <w:tcPr>
            <w:tcW w:w="1588" w:type="dxa"/>
            <w:tcBorders>
              <w:top w:val="nil"/>
              <w:left w:val="nil"/>
              <w:right w:val="nil"/>
            </w:tcBorders>
            <w:hideMark/>
          </w:tcPr>
          <w:p w14:paraId="6C4D37BE"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p-Value</w:t>
            </w:r>
          </w:p>
          <w:p w14:paraId="6960756C"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0.05</w:t>
            </w:r>
          </w:p>
        </w:tc>
      </w:tr>
      <w:tr w:rsidR="00627F52" w:rsidRPr="00627F52" w14:paraId="5CFB1B73"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Borders>
              <w:top w:val="nil"/>
              <w:left w:val="nil"/>
              <w:bottom w:val="nil"/>
            </w:tcBorders>
            <w:hideMark/>
          </w:tcPr>
          <w:p w14:paraId="060E1E8A"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Melanin(mg/dl</w:t>
            </w:r>
            <w:r w:rsidRPr="00627F52">
              <w:rPr>
                <w:rFonts w:ascii="Times New Roman" w:hAnsi="Times New Roman" w:cs="Times New Roman"/>
                <w:sz w:val="24"/>
                <w:szCs w:val="24"/>
              </w:rPr>
              <w:t>)</w:t>
            </w:r>
          </w:p>
          <w:p w14:paraId="66B63DDE"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78704E27"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tc>
        <w:tc>
          <w:tcPr>
            <w:tcW w:w="2207" w:type="dxa"/>
            <w:hideMark/>
          </w:tcPr>
          <w:p w14:paraId="07732C93" w14:textId="77777777" w:rsidR="00F50B41" w:rsidRPr="00627F52" w:rsidRDefault="00AA468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2.91</w:t>
            </w:r>
            <w:r w:rsidR="00F50B41" w:rsidRPr="00627F52">
              <w:rPr>
                <w:rFonts w:ascii="Times New Roman" w:hAnsi="Times New Roman" w:cs="Times New Roman"/>
                <w:b/>
                <w:sz w:val="24"/>
                <w:szCs w:val="24"/>
              </w:rPr>
              <w:t>±0.15</w:t>
            </w:r>
          </w:p>
          <w:p w14:paraId="6881C75C" w14:textId="77777777" w:rsidR="00F50B41" w:rsidRPr="00627F52" w:rsidRDefault="00237F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2.88</w:t>
            </w:r>
          </w:p>
          <w:p w14:paraId="55CA0AF5" w14:textId="77777777" w:rsidR="00F50B41" w:rsidRPr="00627F52" w:rsidRDefault="00237F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2.94</w:t>
            </w:r>
          </w:p>
        </w:tc>
        <w:tc>
          <w:tcPr>
            <w:tcW w:w="2311" w:type="dxa"/>
          </w:tcPr>
          <w:p w14:paraId="4313407B"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54.14±26.58</w:t>
            </w:r>
          </w:p>
          <w:p w14:paraId="549D829A" w14:textId="77777777" w:rsidR="00237F65"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48.89</w:t>
            </w:r>
          </w:p>
          <w:p w14:paraId="39A83892" w14:textId="77777777" w:rsidR="00237F65"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59.39</w:t>
            </w:r>
          </w:p>
          <w:p w14:paraId="058EFEBA"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88" w:type="dxa"/>
            <w:hideMark/>
          </w:tcPr>
          <w:p w14:paraId="59CED633"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-1.47</w:t>
            </w:r>
          </w:p>
        </w:tc>
        <w:tc>
          <w:tcPr>
            <w:tcW w:w="1588" w:type="dxa"/>
            <w:hideMark/>
          </w:tcPr>
          <w:p w14:paraId="6EFC37F1"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0.238</w:t>
            </w:r>
          </w:p>
        </w:tc>
      </w:tr>
      <w:tr w:rsidR="00627F52" w:rsidRPr="00627F52" w14:paraId="301FFEF7" w14:textId="77777777" w:rsidTr="00F50B41">
        <w:tc>
          <w:tcPr>
            <w:cnfStyle w:val="001000000000" w:firstRow="0" w:lastRow="0" w:firstColumn="1" w:lastColumn="0" w:oddVBand="0" w:evenVBand="0" w:oddHBand="0" w:evenHBand="0" w:firstRowFirstColumn="0" w:firstRowLastColumn="0" w:lastRowFirstColumn="0" w:lastRowLastColumn="0"/>
            <w:tcW w:w="1856" w:type="dxa"/>
            <w:tcBorders>
              <w:top w:val="nil"/>
              <w:left w:val="nil"/>
              <w:bottom w:val="nil"/>
            </w:tcBorders>
          </w:tcPr>
          <w:p w14:paraId="2858F135"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sz w:val="24"/>
                <w:szCs w:val="24"/>
              </w:rPr>
              <w:t xml:space="preserve"> 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g</w:t>
            </w:r>
            <w:r w:rsidRPr="00627F52">
              <w:rPr>
                <w:rFonts w:ascii="Times New Roman" w:hAnsi="Times New Roman" w:cs="Times New Roman"/>
                <w:caps w:val="0"/>
                <w:sz w:val="24"/>
                <w:szCs w:val="24"/>
              </w:rPr>
              <w:t>( mg/dl)</w:t>
            </w:r>
          </w:p>
          <w:p w14:paraId="772A3D57"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caps w:val="0"/>
                <w:sz w:val="24"/>
                <w:szCs w:val="24"/>
              </w:rPr>
              <w:t>Lower 95% C.I</w:t>
            </w:r>
          </w:p>
          <w:p w14:paraId="2A803090"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p w14:paraId="12D3C4D4" w14:textId="77777777" w:rsidR="00F50B41" w:rsidRPr="00627F52" w:rsidRDefault="00F50B41">
            <w:pPr>
              <w:spacing w:line="240" w:lineRule="auto"/>
              <w:rPr>
                <w:rFonts w:ascii="Times New Roman" w:hAnsi="Times New Roman" w:cs="Times New Roman"/>
                <w:sz w:val="24"/>
                <w:szCs w:val="24"/>
              </w:rPr>
            </w:pPr>
          </w:p>
          <w:p w14:paraId="6132BB8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 xml:space="preserve">M,  </w:t>
            </w:r>
            <w:r w:rsidRPr="00627F52">
              <w:rPr>
                <w:rFonts w:ascii="Times New Roman" w:hAnsi="Times New Roman" w:cs="Times New Roman"/>
                <w:caps w:val="0"/>
                <w:sz w:val="24"/>
                <w:szCs w:val="24"/>
              </w:rPr>
              <w:t>(mg/dl)</w:t>
            </w:r>
          </w:p>
          <w:p w14:paraId="7251F573"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4D4225D4"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7DB202F7" w14:textId="77777777" w:rsidR="00F50B41" w:rsidRPr="00627F52" w:rsidRDefault="00F50B41">
            <w:pPr>
              <w:spacing w:line="240" w:lineRule="auto"/>
              <w:rPr>
                <w:rFonts w:ascii="Times New Roman" w:hAnsi="Times New Roman" w:cs="Times New Roman"/>
                <w:sz w:val="24"/>
                <w:szCs w:val="24"/>
              </w:rPr>
            </w:pPr>
          </w:p>
        </w:tc>
        <w:tc>
          <w:tcPr>
            <w:tcW w:w="2207" w:type="dxa"/>
          </w:tcPr>
          <w:p w14:paraId="3128AC7A" w14:textId="77777777" w:rsidR="00F50B41" w:rsidRPr="00627F52" w:rsidRDefault="00AA468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15.25±0.83</w:t>
            </w:r>
          </w:p>
          <w:p w14:paraId="006D89C8" w14:textId="77777777" w:rsidR="00237F65"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15.08</w:t>
            </w:r>
          </w:p>
          <w:p w14:paraId="054B7FBF" w14:textId="77777777" w:rsidR="00237F65"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15.41</w:t>
            </w:r>
          </w:p>
          <w:p w14:paraId="3C707DCE"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42972EBF" w14:textId="77777777" w:rsidR="00F50B41" w:rsidRPr="00627F52" w:rsidRDefault="00AA468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234.25±36.90</w:t>
            </w:r>
          </w:p>
          <w:p w14:paraId="3CE926FC" w14:textId="77777777" w:rsidR="00F50B4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226.92</w:t>
            </w:r>
          </w:p>
          <w:p w14:paraId="578963F8" w14:textId="77777777" w:rsidR="00F50B4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226.92</w:t>
            </w:r>
          </w:p>
        </w:tc>
        <w:tc>
          <w:tcPr>
            <w:tcW w:w="2311" w:type="dxa"/>
          </w:tcPr>
          <w:p w14:paraId="4CCCF371" w14:textId="77777777" w:rsidR="00F50B41" w:rsidRPr="00627F52" w:rsidRDefault="00A620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w:t>
            </w:r>
            <w:r w:rsidR="00B075ED">
              <w:rPr>
                <w:rFonts w:ascii="Times New Roman" w:hAnsi="Times New Roman" w:cs="Times New Roman"/>
                <w:b/>
                <w:sz w:val="24"/>
                <w:szCs w:val="24"/>
              </w:rPr>
              <w:t>52±2.45</w:t>
            </w:r>
          </w:p>
          <w:p w14:paraId="6DA4016D" w14:textId="77777777" w:rsidR="00237F65"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10.03</w:t>
            </w:r>
          </w:p>
          <w:p w14:paraId="47D7A876" w14:textId="77777777" w:rsidR="00237F65"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11.00</w:t>
            </w:r>
          </w:p>
          <w:p w14:paraId="37668611"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733213CA"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135</w:t>
            </w:r>
            <w:r w:rsidR="00AA4686" w:rsidRPr="00627F52">
              <w:rPr>
                <w:rFonts w:ascii="Times New Roman" w:hAnsi="Times New Roman" w:cs="Times New Roman"/>
                <w:b/>
                <w:sz w:val="24"/>
                <w:szCs w:val="24"/>
              </w:rPr>
              <w:t>.46±34.31</w:t>
            </w:r>
          </w:p>
          <w:p w14:paraId="632E0F83" w14:textId="77777777" w:rsidR="00FA2AA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128.65</w:t>
            </w:r>
          </w:p>
          <w:p w14:paraId="7915FA6A" w14:textId="77777777" w:rsidR="00FA2AA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142.26</w:t>
            </w:r>
          </w:p>
        </w:tc>
        <w:tc>
          <w:tcPr>
            <w:tcW w:w="1388" w:type="dxa"/>
          </w:tcPr>
          <w:p w14:paraId="5B34AEF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6.352</w:t>
            </w:r>
          </w:p>
          <w:p w14:paraId="0F2825E6"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1242B3F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23FDA753"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5508EA47"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15.302</w:t>
            </w:r>
          </w:p>
        </w:tc>
        <w:tc>
          <w:tcPr>
            <w:tcW w:w="1588" w:type="dxa"/>
          </w:tcPr>
          <w:p w14:paraId="5210787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p w14:paraId="5CE947F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7C79A79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621E364C"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3C15EC88"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26BD75FB"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Borders>
              <w:top w:val="nil"/>
              <w:left w:val="nil"/>
              <w:bottom w:val="nil"/>
            </w:tcBorders>
          </w:tcPr>
          <w:p w14:paraId="5685103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 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 xml:space="preserve">A,      </w:t>
            </w:r>
            <w:r w:rsidRPr="00627F52">
              <w:rPr>
                <w:rFonts w:ascii="Times New Roman" w:hAnsi="Times New Roman" w:cs="Times New Roman"/>
                <w:caps w:val="0"/>
                <w:sz w:val="24"/>
                <w:szCs w:val="24"/>
              </w:rPr>
              <w:t>(mg/dl)</w:t>
            </w:r>
          </w:p>
          <w:p w14:paraId="49CCCB14"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L</w:t>
            </w:r>
            <w:r w:rsidRPr="00627F52">
              <w:rPr>
                <w:rFonts w:ascii="Times New Roman" w:hAnsi="Times New Roman" w:cs="Times New Roman"/>
                <w:caps w:val="0"/>
                <w:sz w:val="24"/>
                <w:szCs w:val="24"/>
              </w:rPr>
              <w:t>ower</w:t>
            </w:r>
            <w:r w:rsidRPr="00627F52">
              <w:rPr>
                <w:rFonts w:ascii="Times New Roman" w:hAnsi="Times New Roman" w:cs="Times New Roman"/>
                <w:sz w:val="24"/>
                <w:szCs w:val="24"/>
              </w:rPr>
              <w:t xml:space="preserve"> 95% C.I</w:t>
            </w:r>
          </w:p>
          <w:p w14:paraId="50978CB7"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U</w:t>
            </w:r>
            <w:r w:rsidRPr="00627F52">
              <w:rPr>
                <w:rFonts w:ascii="Times New Roman" w:hAnsi="Times New Roman" w:cs="Times New Roman"/>
                <w:caps w:val="0"/>
                <w:sz w:val="24"/>
                <w:szCs w:val="24"/>
              </w:rPr>
              <w:t>pper</w:t>
            </w:r>
            <w:r w:rsidRPr="00627F52">
              <w:rPr>
                <w:rFonts w:ascii="Times New Roman" w:hAnsi="Times New Roman" w:cs="Times New Roman"/>
                <w:sz w:val="24"/>
                <w:szCs w:val="24"/>
              </w:rPr>
              <w:t xml:space="preserve"> 95% C.I</w:t>
            </w:r>
          </w:p>
          <w:p w14:paraId="60FE2923"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117D09B2" w14:textId="77777777" w:rsidR="00F50B41" w:rsidRPr="00627F52" w:rsidRDefault="00AA468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433.00±75.74</w:t>
            </w:r>
          </w:p>
          <w:p w14:paraId="04E9AD50" w14:textId="77777777" w:rsidR="00F50B4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417.96</w:t>
            </w:r>
          </w:p>
          <w:p w14:paraId="13AA79A8" w14:textId="77777777" w:rsidR="00F50B4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448.03</w:t>
            </w:r>
          </w:p>
        </w:tc>
        <w:tc>
          <w:tcPr>
            <w:tcW w:w="2311" w:type="dxa"/>
            <w:hideMark/>
          </w:tcPr>
          <w:p w14:paraId="0E09E03A" w14:textId="77777777" w:rsidR="00F50B41" w:rsidRPr="00627F52" w:rsidRDefault="00AA468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165.60±81.88</w:t>
            </w:r>
          </w:p>
          <w:p w14:paraId="2BEBBB68" w14:textId="77777777" w:rsidR="00FA2AA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149.35</w:t>
            </w:r>
          </w:p>
          <w:p w14:paraId="0D815050" w14:textId="77777777" w:rsidR="00FA2AA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181.84</w:t>
            </w:r>
          </w:p>
        </w:tc>
        <w:tc>
          <w:tcPr>
            <w:tcW w:w="1388" w:type="dxa"/>
            <w:hideMark/>
          </w:tcPr>
          <w:p w14:paraId="34F2C423"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16.985</w:t>
            </w:r>
          </w:p>
        </w:tc>
        <w:tc>
          <w:tcPr>
            <w:tcW w:w="1588" w:type="dxa"/>
            <w:hideMark/>
          </w:tcPr>
          <w:p w14:paraId="605B3998"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6A7C7651" w14:textId="77777777" w:rsidTr="00F50B41">
        <w:tc>
          <w:tcPr>
            <w:cnfStyle w:val="001000000000" w:firstRow="0" w:lastRow="0" w:firstColumn="1" w:lastColumn="0" w:oddVBand="0" w:evenVBand="0" w:oddHBand="0" w:evenHBand="0" w:firstRowFirstColumn="0" w:firstRowLastColumn="0" w:lastRowFirstColumn="0" w:lastRowLastColumn="0"/>
            <w:tcW w:w="1856" w:type="dxa"/>
            <w:tcBorders>
              <w:top w:val="nil"/>
              <w:left w:val="nil"/>
              <w:bottom w:val="nil"/>
            </w:tcBorders>
          </w:tcPr>
          <w:p w14:paraId="4D63D807"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E,      (</w:t>
            </w:r>
            <w:r w:rsidRPr="00627F52">
              <w:rPr>
                <w:rFonts w:ascii="Times New Roman" w:hAnsi="Times New Roman" w:cs="Times New Roman"/>
                <w:caps w:val="0"/>
                <w:sz w:val="24"/>
                <w:szCs w:val="24"/>
              </w:rPr>
              <w:t>mg/dl)</w:t>
            </w:r>
          </w:p>
          <w:p w14:paraId="0A636714"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L</w:t>
            </w:r>
            <w:r w:rsidRPr="00627F52">
              <w:rPr>
                <w:rFonts w:ascii="Times New Roman" w:hAnsi="Times New Roman" w:cs="Times New Roman"/>
                <w:caps w:val="0"/>
                <w:sz w:val="24"/>
                <w:szCs w:val="24"/>
              </w:rPr>
              <w:t>ower</w:t>
            </w:r>
            <w:r w:rsidRPr="00627F52">
              <w:rPr>
                <w:rFonts w:ascii="Times New Roman" w:hAnsi="Times New Roman" w:cs="Times New Roman"/>
                <w:sz w:val="24"/>
                <w:szCs w:val="24"/>
              </w:rPr>
              <w:t xml:space="preserve"> 95% C.I</w:t>
            </w:r>
          </w:p>
          <w:p w14:paraId="2276184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U</w:t>
            </w:r>
            <w:r w:rsidRPr="00627F52">
              <w:rPr>
                <w:rFonts w:ascii="Times New Roman" w:hAnsi="Times New Roman" w:cs="Times New Roman"/>
                <w:caps w:val="0"/>
                <w:sz w:val="24"/>
                <w:szCs w:val="24"/>
              </w:rPr>
              <w:t>pper</w:t>
            </w:r>
            <w:r w:rsidRPr="00627F52">
              <w:rPr>
                <w:rFonts w:ascii="Times New Roman" w:hAnsi="Times New Roman" w:cs="Times New Roman"/>
                <w:sz w:val="24"/>
                <w:szCs w:val="24"/>
              </w:rPr>
              <w:t xml:space="preserve"> 95% C.I</w:t>
            </w:r>
          </w:p>
          <w:p w14:paraId="278DFD23"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0D34FB0A" w14:textId="77777777" w:rsidR="00F50B41" w:rsidRPr="00627F52" w:rsidRDefault="00AA468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111.00±2.46</w:t>
            </w:r>
          </w:p>
          <w:p w14:paraId="448F6182" w14:textId="77777777" w:rsidR="00F50B4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110.51</w:t>
            </w:r>
          </w:p>
          <w:p w14:paraId="4B9C9EE1" w14:textId="77777777" w:rsidR="00F50B4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111.48</w:t>
            </w:r>
          </w:p>
        </w:tc>
        <w:tc>
          <w:tcPr>
            <w:tcW w:w="2311" w:type="dxa"/>
            <w:hideMark/>
          </w:tcPr>
          <w:p w14:paraId="5287F1BB" w14:textId="77777777" w:rsidR="00F50B41" w:rsidRPr="00627F52" w:rsidRDefault="00AA468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72.60±15.19</w:t>
            </w:r>
          </w:p>
          <w:p w14:paraId="44518486" w14:textId="77777777" w:rsidR="00FA2AA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69.58</w:t>
            </w:r>
          </w:p>
          <w:p w14:paraId="0655F09C" w14:textId="77777777" w:rsidR="00FA2AA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75.61</w:t>
            </w:r>
          </w:p>
        </w:tc>
        <w:tc>
          <w:tcPr>
            <w:tcW w:w="1388" w:type="dxa"/>
            <w:hideMark/>
          </w:tcPr>
          <w:p w14:paraId="29FC41AD"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17.479</w:t>
            </w:r>
          </w:p>
        </w:tc>
        <w:tc>
          <w:tcPr>
            <w:tcW w:w="1588" w:type="dxa"/>
            <w:hideMark/>
          </w:tcPr>
          <w:p w14:paraId="4D705BBE"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4C499CE1"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Borders>
              <w:top w:val="nil"/>
              <w:left w:val="nil"/>
              <w:bottom w:val="nil"/>
            </w:tcBorders>
          </w:tcPr>
          <w:p w14:paraId="43D3E9A7" w14:textId="77777777" w:rsidR="00F50B41" w:rsidRPr="00627F52" w:rsidRDefault="00FA2AA1">
            <w:pPr>
              <w:spacing w:line="240" w:lineRule="auto"/>
              <w:rPr>
                <w:rFonts w:ascii="Times New Roman" w:hAnsi="Times New Roman" w:cs="Times New Roman"/>
                <w:sz w:val="24"/>
                <w:szCs w:val="24"/>
              </w:rPr>
            </w:pPr>
            <w:r w:rsidRPr="00627F52">
              <w:rPr>
                <w:rFonts w:ascii="Times New Roman" w:hAnsi="Times New Roman" w:cs="Times New Roman"/>
                <w:sz w:val="24"/>
                <w:szCs w:val="24"/>
              </w:rPr>
              <w:t>CD4</w:t>
            </w:r>
            <w:r w:rsidR="00F50B41" w:rsidRPr="00627F52">
              <w:rPr>
                <w:rFonts w:ascii="Times New Roman" w:hAnsi="Times New Roman" w:cs="Times New Roman"/>
                <w:caps w:val="0"/>
                <w:sz w:val="24"/>
                <w:szCs w:val="24"/>
              </w:rPr>
              <w:t>count</w:t>
            </w:r>
            <w:r w:rsidR="00F50B41" w:rsidRPr="00627F52">
              <w:rPr>
                <w:rFonts w:ascii="Times New Roman" w:hAnsi="Times New Roman" w:cs="Times New Roman"/>
                <w:sz w:val="24"/>
                <w:szCs w:val="24"/>
              </w:rPr>
              <w:t>(</w:t>
            </w:r>
            <w:r w:rsidR="00F50B41" w:rsidRPr="00627F52">
              <w:rPr>
                <w:rFonts w:ascii="Times New Roman" w:hAnsi="Times New Roman" w:cs="Times New Roman"/>
                <w:caps w:val="0"/>
                <w:sz w:val="24"/>
                <w:szCs w:val="24"/>
              </w:rPr>
              <w:t>mg/dl)</w:t>
            </w:r>
          </w:p>
          <w:p w14:paraId="33B7788C"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L</w:t>
            </w:r>
            <w:r w:rsidRPr="00627F52">
              <w:rPr>
                <w:rFonts w:ascii="Times New Roman" w:hAnsi="Times New Roman" w:cs="Times New Roman"/>
                <w:caps w:val="0"/>
                <w:sz w:val="24"/>
                <w:szCs w:val="24"/>
              </w:rPr>
              <w:t>ower</w:t>
            </w:r>
            <w:r w:rsidRPr="00627F52">
              <w:rPr>
                <w:rFonts w:ascii="Times New Roman" w:hAnsi="Times New Roman" w:cs="Times New Roman"/>
                <w:sz w:val="24"/>
                <w:szCs w:val="24"/>
              </w:rPr>
              <w:t xml:space="preserve"> 95% C.I</w:t>
            </w:r>
          </w:p>
          <w:p w14:paraId="2098544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U</w:t>
            </w:r>
            <w:r w:rsidRPr="00627F52">
              <w:rPr>
                <w:rFonts w:ascii="Times New Roman" w:hAnsi="Times New Roman" w:cs="Times New Roman"/>
                <w:caps w:val="0"/>
                <w:sz w:val="24"/>
                <w:szCs w:val="24"/>
              </w:rPr>
              <w:t>pper</w:t>
            </w:r>
            <w:r w:rsidRPr="00627F52">
              <w:rPr>
                <w:rFonts w:ascii="Times New Roman" w:hAnsi="Times New Roman" w:cs="Times New Roman"/>
                <w:sz w:val="24"/>
                <w:szCs w:val="24"/>
              </w:rPr>
              <w:t xml:space="preserve"> 95% C.I</w:t>
            </w:r>
          </w:p>
          <w:p w14:paraId="0EE5CADD" w14:textId="77777777" w:rsidR="00F50B41" w:rsidRPr="00627F52" w:rsidRDefault="00F50B41">
            <w:pPr>
              <w:spacing w:line="240" w:lineRule="auto"/>
              <w:rPr>
                <w:rFonts w:ascii="Times New Roman" w:hAnsi="Times New Roman" w:cs="Times New Roman"/>
                <w:sz w:val="24"/>
                <w:szCs w:val="24"/>
              </w:rPr>
            </w:pPr>
          </w:p>
        </w:tc>
        <w:tc>
          <w:tcPr>
            <w:tcW w:w="2207" w:type="dxa"/>
          </w:tcPr>
          <w:p w14:paraId="20A43410" w14:textId="77777777" w:rsidR="00F50B41" w:rsidRPr="00627F52" w:rsidRDefault="00AA468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472.50±122.56</w:t>
            </w:r>
          </w:p>
          <w:p w14:paraId="566E10FE" w14:textId="77777777" w:rsidR="00F50B4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448.18</w:t>
            </w:r>
          </w:p>
          <w:p w14:paraId="578ECF8A" w14:textId="77777777" w:rsidR="00F50B4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496.81</w:t>
            </w:r>
          </w:p>
        </w:tc>
        <w:tc>
          <w:tcPr>
            <w:tcW w:w="2311" w:type="dxa"/>
          </w:tcPr>
          <w:p w14:paraId="1CBCD739" w14:textId="77777777" w:rsidR="00F672D5" w:rsidRDefault="00AA4686" w:rsidP="00F672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748.78 ±128.29</w:t>
            </w:r>
          </w:p>
          <w:p w14:paraId="13996360" w14:textId="77777777" w:rsidR="00633128" w:rsidRPr="00627F52" w:rsidRDefault="00FA2AA1" w:rsidP="00F672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723.32</w:t>
            </w:r>
          </w:p>
          <w:p w14:paraId="7E862027" w14:textId="77777777" w:rsidR="00FA2AA1" w:rsidRPr="00627F52" w:rsidRDefault="00FA2AA1">
            <w:pPr>
              <w:autoSpaceDE w:val="0"/>
              <w:autoSpaceDN w:val="0"/>
              <w:adjustRightInd w:val="0"/>
              <w:spacing w:line="40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774.23</w:t>
            </w:r>
          </w:p>
          <w:p w14:paraId="7A8C86E7"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7C204D2A"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88" w:type="dxa"/>
            <w:hideMark/>
          </w:tcPr>
          <w:p w14:paraId="7E3D5132"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lastRenderedPageBreak/>
              <w:t xml:space="preserve">   -2.924</w:t>
            </w:r>
          </w:p>
        </w:tc>
        <w:tc>
          <w:tcPr>
            <w:tcW w:w="1588" w:type="dxa"/>
            <w:hideMark/>
          </w:tcPr>
          <w:p w14:paraId="1160DEA2"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0.061</w:t>
            </w:r>
          </w:p>
        </w:tc>
      </w:tr>
    </w:tbl>
    <w:p w14:paraId="3F144E23"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09066BDC"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566493EA"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hAnsi="Times New Roman" w:cs="Times New Roman"/>
          <w:b/>
          <w:sz w:val="24"/>
          <w:szCs w:val="24"/>
        </w:rPr>
      </w:pPr>
    </w:p>
    <w:p w14:paraId="6B8B4C4D"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hAnsi="Times New Roman" w:cs="Times New Roman"/>
          <w:b/>
          <w:sz w:val="24"/>
          <w:szCs w:val="24"/>
        </w:rPr>
      </w:pPr>
    </w:p>
    <w:p w14:paraId="59FB0D13"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hAnsi="Times New Roman" w:cs="Times New Roman"/>
          <w:b/>
          <w:sz w:val="24"/>
          <w:szCs w:val="24"/>
        </w:rPr>
      </w:pPr>
    </w:p>
    <w:p w14:paraId="0F316959"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hAnsi="Times New Roman" w:cs="Times New Roman"/>
          <w:b/>
          <w:sz w:val="24"/>
          <w:szCs w:val="24"/>
        </w:rPr>
      </w:pPr>
    </w:p>
    <w:p w14:paraId="75A32DD5"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hAnsi="Times New Roman" w:cs="Times New Roman"/>
          <w:b/>
          <w:sz w:val="24"/>
          <w:szCs w:val="24"/>
        </w:rPr>
      </w:pPr>
    </w:p>
    <w:p w14:paraId="10222E8E"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bCs/>
          <w:sz w:val="24"/>
          <w:szCs w:val="24"/>
        </w:rPr>
        <w:t>Mean ± SD values of markers of immunosuppression</w:t>
      </w:r>
      <w:r w:rsidRPr="00627F52">
        <w:rPr>
          <w:rFonts w:ascii="Times New Roman" w:eastAsia="Times New Roman" w:hAnsi="Times New Roman" w:cs="Times New Roman"/>
          <w:b/>
          <w:sz w:val="24"/>
          <w:szCs w:val="24"/>
        </w:rPr>
        <w:t> (IgG, IgM, IgA, IgE, CD4 count, and Melanin) in </w:t>
      </w:r>
      <w:r w:rsidRPr="00627F52">
        <w:rPr>
          <w:rFonts w:ascii="Times New Roman" w:eastAsia="Times New Roman" w:hAnsi="Times New Roman" w:cs="Times New Roman"/>
          <w:b/>
          <w:bCs/>
          <w:sz w:val="24"/>
          <w:szCs w:val="24"/>
        </w:rPr>
        <w:t>Ocular-Cutaneous Albino and Control groups</w:t>
      </w:r>
      <w:r w:rsidRPr="00627F52">
        <w:rPr>
          <w:rFonts w:ascii="Times New Roman" w:eastAsia="Times New Roman" w:hAnsi="Times New Roman" w:cs="Times New Roman"/>
          <w:b/>
          <w:sz w:val="24"/>
          <w:szCs w:val="24"/>
        </w:rPr>
        <w:t>.</w:t>
      </w:r>
    </w:p>
    <w:p w14:paraId="0A60BFE7" w14:textId="77777777" w:rsidR="00F50B41" w:rsidRPr="00627F52" w:rsidRDefault="00F50B41" w:rsidP="00F50B41">
      <w:pPr>
        <w:jc w:val="both"/>
        <w:rPr>
          <w:rFonts w:ascii="Times New Roman" w:eastAsia="Times New Roman" w:hAnsi="Times New Roman" w:cs="Times New Roman"/>
          <w:bCs/>
          <w:sz w:val="24"/>
          <w:szCs w:val="24"/>
        </w:rPr>
      </w:pPr>
      <w:r w:rsidRPr="00627F52">
        <w:rPr>
          <w:rFonts w:ascii="Times New Roman" w:eastAsia="Times New Roman" w:hAnsi="Times New Roman" w:cs="Times New Roman"/>
          <w:bCs/>
          <w:sz w:val="24"/>
          <w:szCs w:val="24"/>
        </w:rPr>
        <w:t>There were significantly lower serum levels of melanin (</w:t>
      </w:r>
      <w:r w:rsidRPr="00627F52">
        <w:rPr>
          <w:rFonts w:ascii="Times New Roman" w:hAnsi="Times New Roman" w:cs="Times New Roman"/>
          <w:sz w:val="24"/>
          <w:szCs w:val="24"/>
        </w:rPr>
        <w:t xml:space="preserve">24.89±37.33 versus </w:t>
      </w:r>
      <w:r w:rsidRPr="00627F52">
        <w:rPr>
          <w:rFonts w:ascii="Times New Roman" w:eastAsia="Times New Roman" w:hAnsi="Times New Roman" w:cs="Times New Roman"/>
          <w:bCs/>
          <w:sz w:val="24"/>
          <w:szCs w:val="24"/>
        </w:rPr>
        <w:t>45.14</w:t>
      </w:r>
      <w:r w:rsidRPr="00627F52">
        <w:rPr>
          <w:rFonts w:ascii="Times New Roman" w:hAnsi="Times New Roman" w:cs="Times New Roman"/>
          <w:sz w:val="24"/>
          <w:szCs w:val="24"/>
        </w:rPr>
        <w:t xml:space="preserve">±26.58, p=0.000) </w:t>
      </w:r>
      <w:r w:rsidRPr="00627F52">
        <w:rPr>
          <w:rFonts w:ascii="Times New Roman" w:eastAsia="Times New Roman" w:hAnsi="Times New Roman" w:cs="Times New Roman"/>
          <w:bCs/>
          <w:sz w:val="24"/>
          <w:szCs w:val="24"/>
        </w:rPr>
        <w:t>and CD4 count (519.66</w:t>
      </w:r>
      <w:r w:rsidRPr="00627F52">
        <w:rPr>
          <w:rFonts w:ascii="Times New Roman" w:hAnsi="Times New Roman" w:cs="Times New Roman"/>
          <w:sz w:val="24"/>
          <w:szCs w:val="24"/>
        </w:rPr>
        <w:t xml:space="preserve">± 118.47 versus </w:t>
      </w:r>
      <w:r w:rsidRPr="00627F52">
        <w:rPr>
          <w:rFonts w:ascii="Times New Roman" w:eastAsia="Times New Roman" w:hAnsi="Times New Roman" w:cs="Times New Roman"/>
          <w:bCs/>
          <w:sz w:val="24"/>
          <w:szCs w:val="24"/>
        </w:rPr>
        <w:t xml:space="preserve">748.78 </w:t>
      </w:r>
      <w:r w:rsidRPr="00627F52">
        <w:rPr>
          <w:rFonts w:ascii="Times New Roman" w:hAnsi="Times New Roman" w:cs="Times New Roman"/>
          <w:sz w:val="24"/>
          <w:szCs w:val="24"/>
        </w:rPr>
        <w:t>± 128.94, p=0.000)</w:t>
      </w:r>
      <w:r w:rsidRPr="00627F52">
        <w:rPr>
          <w:rFonts w:ascii="Times New Roman" w:eastAsia="Times New Roman" w:hAnsi="Times New Roman" w:cs="Times New Roman"/>
          <w:bCs/>
          <w:sz w:val="24"/>
          <w:szCs w:val="24"/>
        </w:rPr>
        <w:t xml:space="preserve"> in Ocular-Cutaneous Albino compared to the control. </w:t>
      </w:r>
    </w:p>
    <w:p w14:paraId="3CAEAAE1" w14:textId="108C020A"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sz w:val="24"/>
          <w:szCs w:val="24"/>
        </w:rPr>
        <w:t>There were significantly higher levels of IgG (</w:t>
      </w:r>
      <w:r w:rsidRPr="00627F52">
        <w:rPr>
          <w:rFonts w:ascii="Times New Roman" w:hAnsi="Times New Roman" w:cs="Times New Roman"/>
          <w:b/>
          <w:sz w:val="24"/>
          <w:szCs w:val="24"/>
        </w:rPr>
        <w:t xml:space="preserve">421292.04±182380.88 </w:t>
      </w:r>
      <w:r w:rsidRPr="00627F52">
        <w:rPr>
          <w:rFonts w:ascii="Times New Roman" w:hAnsi="Times New Roman" w:cs="Times New Roman"/>
          <w:sz w:val="24"/>
          <w:szCs w:val="24"/>
        </w:rPr>
        <w:t>versus 237380.50 ± 77833.39 and p = 0.000), IgM (224.30 ± 78.97 versus 135.46 ± 34.48, p = 0.000), IgA (401.22 ± 51.49 versus 165.60 ± 82.29,</w:t>
      </w:r>
      <w:r w:rsidR="00602E5B">
        <w:rPr>
          <w:rFonts w:ascii="Times New Roman" w:hAnsi="Times New Roman" w:cs="Times New Roman"/>
          <w:sz w:val="24"/>
          <w:szCs w:val="24"/>
        </w:rPr>
        <w:t xml:space="preserve"> </w:t>
      </w:r>
      <w:r w:rsidRPr="00627F52">
        <w:rPr>
          <w:rFonts w:ascii="Times New Roman" w:hAnsi="Times New Roman" w:cs="Times New Roman"/>
          <w:sz w:val="24"/>
          <w:szCs w:val="24"/>
        </w:rPr>
        <w:t>p = 0.000), and IgE (</w:t>
      </w:r>
      <w:r w:rsidRPr="00627F52">
        <w:rPr>
          <w:rFonts w:ascii="Times New Roman" w:eastAsia="Times New Roman" w:hAnsi="Times New Roman" w:cs="Times New Roman"/>
          <w:bCs/>
          <w:sz w:val="24"/>
          <w:szCs w:val="24"/>
        </w:rPr>
        <w:t>118.32 ± 14.11 versus 72.60 ± 15.27, p = 0.000), (Table 1).</w:t>
      </w:r>
    </w:p>
    <w:p w14:paraId="13DE48CA"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b/>
          <w:sz w:val="24"/>
          <w:szCs w:val="24"/>
        </w:rPr>
      </w:pPr>
    </w:p>
    <w:p w14:paraId="519B390F"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sz w:val="24"/>
          <w:szCs w:val="24"/>
        </w:rPr>
        <w:t xml:space="preserve"> </w:t>
      </w:r>
      <w:r w:rsidRPr="00627F52">
        <w:rPr>
          <w:rFonts w:ascii="Times New Roman" w:eastAsia="Times New Roman" w:hAnsi="Times New Roman" w:cs="Times New Roman"/>
          <w:b/>
          <w:bCs/>
          <w:sz w:val="24"/>
          <w:szCs w:val="24"/>
        </w:rPr>
        <w:t>Mean ± SD values of markers of immunosuppression</w:t>
      </w:r>
      <w:r w:rsidRPr="00627F52">
        <w:rPr>
          <w:rFonts w:ascii="Times New Roman" w:eastAsia="Times New Roman" w:hAnsi="Times New Roman" w:cs="Times New Roman"/>
          <w:b/>
          <w:sz w:val="24"/>
          <w:szCs w:val="24"/>
        </w:rPr>
        <w:t> (IgG, IgM, IgA, IgE, CD4 count, and Melanin) in </w:t>
      </w:r>
      <w:r w:rsidRPr="00627F52">
        <w:rPr>
          <w:rFonts w:ascii="Times New Roman" w:eastAsia="Times New Roman" w:hAnsi="Times New Roman" w:cs="Times New Roman"/>
          <w:b/>
          <w:bCs/>
          <w:sz w:val="24"/>
          <w:szCs w:val="24"/>
        </w:rPr>
        <w:t>Cutaneous Albino and Control groups</w:t>
      </w:r>
      <w:r w:rsidRPr="00627F52">
        <w:rPr>
          <w:rFonts w:ascii="Times New Roman" w:eastAsia="Times New Roman" w:hAnsi="Times New Roman" w:cs="Times New Roman"/>
          <w:b/>
          <w:sz w:val="24"/>
          <w:szCs w:val="24"/>
        </w:rPr>
        <w:t>.</w:t>
      </w:r>
    </w:p>
    <w:p w14:paraId="4AE8DFD2" w14:textId="58B418A6" w:rsidR="00F50B41" w:rsidRPr="00627F52" w:rsidRDefault="00F50B41" w:rsidP="00F50B41">
      <w:pPr>
        <w:pStyle w:val="NormalWeb"/>
        <w:jc w:val="both"/>
        <w:rPr>
          <w:sz w:val="28"/>
          <w:szCs w:val="28"/>
        </w:rPr>
      </w:pPr>
      <w:r w:rsidRPr="00627F52">
        <w:rPr>
          <w:bCs/>
          <w:sz w:val="28"/>
          <w:szCs w:val="28"/>
        </w:rPr>
        <w:t>There were significantly lower serum levels of melanin (</w:t>
      </w:r>
      <w:r w:rsidRPr="00627F52">
        <w:rPr>
          <w:sz w:val="28"/>
          <w:szCs w:val="28"/>
        </w:rPr>
        <w:t>3.16±0.19 versus 54.14±26.58, p=0.000)</w:t>
      </w:r>
      <w:r w:rsidRPr="00627F52">
        <w:rPr>
          <w:bCs/>
          <w:sz w:val="28"/>
          <w:szCs w:val="28"/>
        </w:rPr>
        <w:t xml:space="preserve"> </w:t>
      </w:r>
      <w:r w:rsidRPr="00627F52">
        <w:rPr>
          <w:sz w:val="28"/>
          <w:szCs w:val="28"/>
        </w:rPr>
        <w:t>and CD4 count (454.24±82.30 versus 748.78±128.94, p=0.000) in Cutaneous albino compared to the control.</w:t>
      </w:r>
    </w:p>
    <w:p w14:paraId="62DF604A" w14:textId="77777777" w:rsidR="00F50B41" w:rsidRPr="00627F52" w:rsidRDefault="00F50B41" w:rsidP="00F50B41">
      <w:pPr>
        <w:jc w:val="both"/>
        <w:rPr>
          <w:rFonts w:ascii="Times New Roman" w:hAnsi="Times New Roman" w:cs="Times New Roman"/>
          <w:sz w:val="28"/>
          <w:szCs w:val="28"/>
        </w:rPr>
      </w:pPr>
      <w:r w:rsidRPr="00627F52">
        <w:rPr>
          <w:rFonts w:ascii="Times New Roman" w:hAnsi="Times New Roman" w:cs="Times New Roman"/>
          <w:sz w:val="28"/>
          <w:szCs w:val="28"/>
        </w:rPr>
        <w:t xml:space="preserve">There were significantly higher serum levels of IgG (308886.24±144116.40 versus 237380.50±77833.39 and p = 0.001).  IgM (242.98±70.84, versus 135.46 ± 34.48, p = 0.000). IgA (412.74±31.01 versus 165.60 ± 82.29 and p = 0.000).  </w:t>
      </w:r>
      <w:r w:rsidRPr="00627F52">
        <w:rPr>
          <w:rFonts w:ascii="Times New Roman" w:eastAsia="Times New Roman" w:hAnsi="Times New Roman" w:cs="Times New Roman"/>
          <w:bCs/>
          <w:sz w:val="28"/>
          <w:szCs w:val="28"/>
        </w:rPr>
        <w:t>IgE (</w:t>
      </w:r>
      <w:r w:rsidRPr="00627F52">
        <w:rPr>
          <w:rFonts w:ascii="Times New Roman" w:eastAsia="Times New Roman" w:hAnsi="Times New Roman" w:cs="Times New Roman"/>
          <w:sz w:val="28"/>
          <w:szCs w:val="28"/>
        </w:rPr>
        <w:t>138.00</w:t>
      </w:r>
      <w:r w:rsidRPr="00627F52">
        <w:rPr>
          <w:rFonts w:ascii="Times New Roman" w:hAnsi="Times New Roman" w:cs="Times New Roman"/>
          <w:sz w:val="28"/>
          <w:szCs w:val="28"/>
        </w:rPr>
        <w:t>±44.13.</w:t>
      </w:r>
      <w:r w:rsidRPr="00627F52">
        <w:rPr>
          <w:rFonts w:ascii="Times New Roman" w:eastAsia="Times New Roman" w:hAnsi="Times New Roman" w:cs="Times New Roman"/>
          <w:bCs/>
          <w:sz w:val="28"/>
          <w:szCs w:val="28"/>
        </w:rPr>
        <w:t xml:space="preserve"> versus</w:t>
      </w:r>
      <w:r w:rsidRPr="00627F52">
        <w:rPr>
          <w:rFonts w:ascii="Times New Roman" w:eastAsia="Times New Roman" w:hAnsi="Times New Roman" w:cs="Times New Roman"/>
          <w:sz w:val="28"/>
          <w:szCs w:val="28"/>
        </w:rPr>
        <w:t> </w:t>
      </w:r>
      <w:r w:rsidRPr="00627F52">
        <w:rPr>
          <w:rFonts w:ascii="Times New Roman" w:eastAsia="Times New Roman" w:hAnsi="Times New Roman" w:cs="Times New Roman"/>
          <w:bCs/>
          <w:sz w:val="28"/>
          <w:szCs w:val="28"/>
        </w:rPr>
        <w:t>72.60 ± 15.27and p = 0.000) in Cutaneous albino compared to control. (Table 2).</w:t>
      </w:r>
    </w:p>
    <w:p w14:paraId="2E7DF164" w14:textId="77777777" w:rsidR="00F50B41" w:rsidRPr="00627F52" w:rsidRDefault="00F50B41" w:rsidP="00F50B41">
      <w:pPr>
        <w:jc w:val="both"/>
        <w:rPr>
          <w:rFonts w:ascii="Times New Roman" w:hAnsi="Times New Roman" w:cs="Times New Roman"/>
          <w:sz w:val="28"/>
          <w:szCs w:val="28"/>
        </w:rPr>
      </w:pPr>
    </w:p>
    <w:p w14:paraId="30A2627E"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bCs/>
          <w:sz w:val="24"/>
          <w:szCs w:val="24"/>
        </w:rPr>
        <w:t>Mean ± SD values of markers of immunosuppression</w:t>
      </w:r>
      <w:r w:rsidRPr="00627F52">
        <w:rPr>
          <w:rFonts w:ascii="Times New Roman" w:eastAsia="Times New Roman" w:hAnsi="Times New Roman" w:cs="Times New Roman"/>
          <w:b/>
          <w:sz w:val="24"/>
          <w:szCs w:val="24"/>
        </w:rPr>
        <w:t> (IgG, IgM, IgA, IgE, CD4 count, and Melanin) in </w:t>
      </w:r>
      <w:r w:rsidRPr="00627F52">
        <w:rPr>
          <w:rFonts w:ascii="Times New Roman" w:eastAsia="Times New Roman" w:hAnsi="Times New Roman" w:cs="Times New Roman"/>
          <w:b/>
          <w:bCs/>
          <w:sz w:val="24"/>
          <w:szCs w:val="24"/>
        </w:rPr>
        <w:t>Ocular Albino and Control groups</w:t>
      </w:r>
      <w:r w:rsidRPr="00627F52">
        <w:rPr>
          <w:rFonts w:ascii="Times New Roman" w:eastAsia="Times New Roman" w:hAnsi="Times New Roman" w:cs="Times New Roman"/>
          <w:b/>
          <w:sz w:val="24"/>
          <w:szCs w:val="24"/>
        </w:rPr>
        <w:t>.</w:t>
      </w:r>
    </w:p>
    <w:p w14:paraId="60A95B75" w14:textId="10227E36" w:rsidR="00F50B41" w:rsidRPr="00627F52" w:rsidRDefault="00F50B41" w:rsidP="00F50B41">
      <w:pPr>
        <w:jc w:val="both"/>
        <w:rPr>
          <w:rFonts w:ascii="Times New Roman" w:hAnsi="Times New Roman" w:cs="Times New Roman"/>
          <w:sz w:val="28"/>
          <w:szCs w:val="28"/>
        </w:rPr>
      </w:pPr>
      <w:r w:rsidRPr="00627F52">
        <w:rPr>
          <w:rFonts w:ascii="Times New Roman" w:eastAsia="Times New Roman" w:hAnsi="Times New Roman" w:cs="Times New Roman"/>
          <w:bCs/>
          <w:sz w:val="28"/>
          <w:szCs w:val="28"/>
        </w:rPr>
        <w:lastRenderedPageBreak/>
        <w:t xml:space="preserve">There </w:t>
      </w:r>
      <w:r w:rsidR="005A557D" w:rsidRPr="00AF7769">
        <w:rPr>
          <w:rFonts w:ascii="Times New Roman" w:eastAsia="Times New Roman" w:hAnsi="Times New Roman" w:cs="Times New Roman"/>
          <w:bCs/>
          <w:sz w:val="28"/>
          <w:szCs w:val="28"/>
          <w:highlight w:val="yellow"/>
        </w:rPr>
        <w:t>was</w:t>
      </w:r>
      <w:r w:rsidR="005A557D" w:rsidRPr="00AF7769">
        <w:rPr>
          <w:rFonts w:ascii="Times New Roman" w:eastAsia="Times New Roman" w:hAnsi="Times New Roman" w:cs="Times New Roman"/>
          <w:bCs/>
          <w:sz w:val="28"/>
          <w:szCs w:val="28"/>
          <w:highlight w:val="yellow"/>
        </w:rPr>
        <w:t xml:space="preserve"> </w:t>
      </w:r>
      <w:r w:rsidRPr="00627F52">
        <w:rPr>
          <w:rFonts w:ascii="Times New Roman" w:eastAsia="Times New Roman" w:hAnsi="Times New Roman" w:cs="Times New Roman"/>
          <w:bCs/>
          <w:sz w:val="28"/>
          <w:szCs w:val="28"/>
        </w:rPr>
        <w:t>no significant difference in the serum levels of melanin (</w:t>
      </w:r>
      <w:r w:rsidRPr="00627F52">
        <w:rPr>
          <w:rFonts w:ascii="Times New Roman" w:hAnsi="Times New Roman" w:cs="Times New Roman"/>
          <w:sz w:val="28"/>
          <w:szCs w:val="28"/>
        </w:rPr>
        <w:t>2.90±0.15 versus 54.14±26.58),</w:t>
      </w:r>
      <w:r w:rsidRPr="00627F52">
        <w:rPr>
          <w:rFonts w:ascii="Times New Roman" w:eastAsia="Times New Roman" w:hAnsi="Times New Roman" w:cs="Times New Roman"/>
          <w:bCs/>
          <w:sz w:val="28"/>
          <w:szCs w:val="28"/>
        </w:rPr>
        <w:t xml:space="preserve"> p=0.238)</w:t>
      </w:r>
      <w:r w:rsidRPr="00627F52">
        <w:rPr>
          <w:rFonts w:ascii="Times New Roman" w:hAnsi="Times New Roman" w:cs="Times New Roman"/>
          <w:sz w:val="28"/>
          <w:szCs w:val="28"/>
        </w:rPr>
        <w:t xml:space="preserve"> </w:t>
      </w:r>
      <w:r w:rsidRPr="00627F52">
        <w:rPr>
          <w:rFonts w:ascii="Times New Roman" w:eastAsia="Times New Roman" w:hAnsi="Times New Roman" w:cs="Times New Roman"/>
          <w:bCs/>
          <w:sz w:val="28"/>
          <w:szCs w:val="28"/>
        </w:rPr>
        <w:t>and CD4 count (</w:t>
      </w:r>
      <w:r w:rsidRPr="00627F52">
        <w:rPr>
          <w:rFonts w:ascii="Times New Roman" w:hAnsi="Times New Roman" w:cs="Times New Roman"/>
          <w:sz w:val="28"/>
          <w:szCs w:val="28"/>
        </w:rPr>
        <w:t xml:space="preserve">472.50±140.81 versus 748.78±128.94, p=0.061) </w:t>
      </w:r>
      <w:r w:rsidRPr="00627F52">
        <w:rPr>
          <w:rFonts w:ascii="Times New Roman" w:eastAsia="Times New Roman" w:hAnsi="Times New Roman" w:cs="Times New Roman"/>
          <w:bCs/>
          <w:sz w:val="28"/>
          <w:szCs w:val="28"/>
        </w:rPr>
        <w:t>in Ocular albino compared to the control.</w:t>
      </w:r>
    </w:p>
    <w:p w14:paraId="5C266F9E" w14:textId="77777777" w:rsidR="00627F52" w:rsidRDefault="00F50B41" w:rsidP="00627F52">
      <w:pPr>
        <w:jc w:val="both"/>
        <w:rPr>
          <w:rFonts w:ascii="Times New Roman" w:hAnsi="Times New Roman" w:cs="Times New Roman"/>
          <w:sz w:val="28"/>
          <w:szCs w:val="28"/>
        </w:rPr>
      </w:pPr>
      <w:r w:rsidRPr="00627F52">
        <w:rPr>
          <w:rFonts w:ascii="Times New Roman" w:hAnsi="Times New Roman" w:cs="Times New Roman"/>
          <w:sz w:val="28"/>
          <w:szCs w:val="28"/>
        </w:rPr>
        <w:t>There were significantly higher serum levels of IgG</w:t>
      </w:r>
      <w:r w:rsidRPr="00627F52">
        <w:rPr>
          <w:sz w:val="28"/>
          <w:szCs w:val="28"/>
        </w:rPr>
        <w:t xml:space="preserve"> (308886.24±144116.40 versus 237380.50±77833.39,   p = 0.001).   IgM (233.5 8±37.27 versus 135.46 ± 34.48, p = 0.000). IgA (435.18±76.03 Control versus 165.60 ± 82.29, p = 0.000).  </w:t>
      </w:r>
      <w:r w:rsidRPr="00627F52">
        <w:rPr>
          <w:rFonts w:ascii="Times New Roman" w:eastAsia="Times New Roman" w:hAnsi="Times New Roman" w:cs="Times New Roman"/>
          <w:bCs/>
          <w:sz w:val="28"/>
          <w:szCs w:val="28"/>
        </w:rPr>
        <w:t>IgE (</w:t>
      </w:r>
      <w:r w:rsidRPr="00627F52">
        <w:rPr>
          <w:rFonts w:ascii="Times New Roman" w:hAnsi="Times New Roman" w:cs="Times New Roman"/>
          <w:sz w:val="28"/>
          <w:szCs w:val="28"/>
        </w:rPr>
        <w:t xml:space="preserve">111.08±2.48 versus </w:t>
      </w:r>
      <w:r w:rsidRPr="00627F52">
        <w:rPr>
          <w:rFonts w:ascii="Times New Roman" w:eastAsia="Times New Roman" w:hAnsi="Times New Roman" w:cs="Times New Roman"/>
          <w:bCs/>
          <w:sz w:val="28"/>
          <w:szCs w:val="28"/>
        </w:rPr>
        <w:t>.60 ± 15.27, p = 0.000) in Ocular albino compared to control (Table 3).</w:t>
      </w:r>
    </w:p>
    <w:p w14:paraId="4994F19D" w14:textId="7383CEF7" w:rsidR="00F50B41" w:rsidRPr="00627F52" w:rsidRDefault="00F50B41" w:rsidP="00627F52">
      <w:pPr>
        <w:jc w:val="both"/>
        <w:rPr>
          <w:rFonts w:ascii="Times New Roman" w:hAnsi="Times New Roman" w:cs="Times New Roman"/>
          <w:sz w:val="28"/>
          <w:szCs w:val="28"/>
        </w:rPr>
      </w:pPr>
      <w:r w:rsidRPr="00627F52">
        <w:rPr>
          <w:rFonts w:ascii="Times New Roman" w:eastAsia="Times New Roman" w:hAnsi="Times New Roman" w:cs="Times New Roman"/>
          <w:sz w:val="28"/>
          <w:szCs w:val="28"/>
        </w:rPr>
        <w:t>Tables </w:t>
      </w:r>
      <w:r w:rsidRPr="00627F52">
        <w:rPr>
          <w:rFonts w:ascii="Times New Roman" w:eastAsia="Times New Roman" w:hAnsi="Times New Roman" w:cs="Times New Roman"/>
          <w:bCs/>
          <w:sz w:val="28"/>
          <w:szCs w:val="28"/>
        </w:rPr>
        <w:t>1, 2, and 3</w:t>
      </w:r>
      <w:r w:rsidRPr="00627F52">
        <w:rPr>
          <w:rFonts w:ascii="Times New Roman" w:eastAsia="Times New Roman" w:hAnsi="Times New Roman" w:cs="Times New Roman"/>
          <w:sz w:val="28"/>
          <w:szCs w:val="28"/>
        </w:rPr>
        <w:t> </w:t>
      </w:r>
      <w:r w:rsidR="005A557D" w:rsidRPr="00AF7769">
        <w:rPr>
          <w:rFonts w:ascii="Times New Roman" w:eastAsia="Times New Roman" w:hAnsi="Times New Roman" w:cs="Times New Roman"/>
          <w:sz w:val="28"/>
          <w:szCs w:val="28"/>
          <w:highlight w:val="yellow"/>
        </w:rPr>
        <w:t>summarise</w:t>
      </w:r>
      <w:r w:rsidR="005A557D" w:rsidRPr="00AF7769">
        <w:rPr>
          <w:rFonts w:ascii="Times New Roman" w:eastAsia="Times New Roman" w:hAnsi="Times New Roman" w:cs="Times New Roman"/>
          <w:sz w:val="28"/>
          <w:szCs w:val="28"/>
          <w:highlight w:val="yellow"/>
        </w:rPr>
        <w:t xml:space="preserve"> </w:t>
      </w:r>
      <w:r w:rsidRPr="00627F52">
        <w:rPr>
          <w:rFonts w:ascii="Times New Roman" w:eastAsia="Times New Roman" w:hAnsi="Times New Roman" w:cs="Times New Roman"/>
          <w:sz w:val="28"/>
          <w:szCs w:val="28"/>
        </w:rPr>
        <w:t xml:space="preserve">the immune parameters in </w:t>
      </w:r>
      <w:r w:rsidR="005A557D" w:rsidRPr="00AF7769">
        <w:rPr>
          <w:rFonts w:ascii="Times New Roman" w:eastAsia="Times New Roman" w:hAnsi="Times New Roman" w:cs="Times New Roman"/>
          <w:sz w:val="28"/>
          <w:szCs w:val="28"/>
          <w:highlight w:val="yellow"/>
        </w:rPr>
        <w:t>the</w:t>
      </w:r>
      <w:r w:rsidR="005A557D">
        <w:rPr>
          <w:rFonts w:ascii="Times New Roman" w:eastAsia="Times New Roman" w:hAnsi="Times New Roman" w:cs="Times New Roman"/>
          <w:sz w:val="28"/>
          <w:szCs w:val="28"/>
        </w:rPr>
        <w:t xml:space="preserve"> </w:t>
      </w:r>
      <w:r w:rsidRPr="00627F52">
        <w:rPr>
          <w:rFonts w:ascii="Times New Roman" w:eastAsia="Times New Roman" w:hAnsi="Times New Roman" w:cs="Times New Roman"/>
          <w:sz w:val="28"/>
          <w:szCs w:val="28"/>
        </w:rPr>
        <w:t xml:space="preserve">albino group individuals </w:t>
      </w:r>
    </w:p>
    <w:p w14:paraId="7205FF7B"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rPr>
      </w:pPr>
      <w:r w:rsidRPr="00627F52">
        <w:rPr>
          <w:rFonts w:ascii="Times New Roman" w:eastAsia="Times New Roman" w:hAnsi="Times New Roman" w:cs="Times New Roman"/>
          <w:sz w:val="28"/>
          <w:szCs w:val="28"/>
        </w:rPr>
        <w:t xml:space="preserve">Versus controls. </w:t>
      </w:r>
    </w:p>
    <w:p w14:paraId="181C53DA" w14:textId="77777777" w:rsidR="00F50B41" w:rsidRPr="00627F52" w:rsidRDefault="00F50B41" w:rsidP="00F50B41">
      <w:pPr>
        <w:spacing w:after="0" w:line="240" w:lineRule="auto"/>
        <w:ind w:left="-426"/>
        <w:jc w:val="both"/>
        <w:rPr>
          <w:rFonts w:ascii="Times New Roman" w:eastAsia="Times New Roman" w:hAnsi="Times New Roman" w:cs="Times New Roman"/>
          <w:b/>
          <w:sz w:val="24"/>
          <w:szCs w:val="24"/>
        </w:rPr>
      </w:pPr>
    </w:p>
    <w:p w14:paraId="11C99BDA" w14:textId="77777777" w:rsidR="00F50B41" w:rsidRPr="00627F52" w:rsidRDefault="00F50B41" w:rsidP="00F50B41">
      <w:pPr>
        <w:spacing w:after="0"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sz w:val="24"/>
          <w:szCs w:val="24"/>
        </w:rPr>
        <w:t>Correlation result table</w:t>
      </w:r>
    </w:p>
    <w:p w14:paraId="7E6CC2DF"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2D7CEC8F" w14:textId="22A7D451" w:rsidR="00F50B41" w:rsidRPr="00627F52" w:rsidRDefault="00F50B41" w:rsidP="00F50B41">
      <w:pPr>
        <w:spacing w:after="0"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sz w:val="24"/>
          <w:szCs w:val="24"/>
        </w:rPr>
        <w:t xml:space="preserve"> </w:t>
      </w:r>
      <w:r w:rsidR="00E306B2">
        <w:rPr>
          <w:rFonts w:ascii="Times New Roman" w:eastAsia="Times New Roman" w:hAnsi="Times New Roman" w:cs="Times New Roman"/>
          <w:b/>
          <w:sz w:val="24"/>
          <w:szCs w:val="24"/>
        </w:rPr>
        <w:t>Table 4:</w:t>
      </w:r>
      <w:r w:rsidR="005A557D">
        <w:rPr>
          <w:rFonts w:ascii="Times New Roman" w:eastAsia="Times New Roman" w:hAnsi="Times New Roman" w:cs="Times New Roman"/>
          <w:b/>
          <w:sz w:val="24"/>
          <w:szCs w:val="24"/>
        </w:rPr>
        <w:t xml:space="preserve"> </w:t>
      </w:r>
      <w:r w:rsidRPr="00627F52">
        <w:rPr>
          <w:rFonts w:ascii="Times New Roman" w:eastAsia="Times New Roman" w:hAnsi="Times New Roman" w:cs="Times New Roman"/>
          <w:b/>
          <w:sz w:val="24"/>
          <w:szCs w:val="24"/>
        </w:rPr>
        <w:t xml:space="preserve">Pearson correlation of CD4 count, </w:t>
      </w:r>
      <w:r w:rsidRPr="00627F52">
        <w:rPr>
          <w:rFonts w:ascii="Times New Roman" w:hAnsi="Times New Roman" w:cs="Times New Roman"/>
          <w:b/>
          <w:sz w:val="24"/>
          <w:szCs w:val="24"/>
        </w:rPr>
        <w:t>IgG, IgM, IgA, IgE, CD4 count and Melanin in Ocula-Cutaneous Albino.</w:t>
      </w:r>
    </w:p>
    <w:p w14:paraId="2C8BF40E"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tbl>
      <w:tblPr>
        <w:tblW w:w="117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13"/>
        <w:gridCol w:w="2049"/>
        <w:gridCol w:w="1214"/>
        <w:gridCol w:w="1214"/>
        <w:gridCol w:w="1214"/>
        <w:gridCol w:w="1214"/>
        <w:gridCol w:w="1214"/>
        <w:gridCol w:w="1214"/>
        <w:gridCol w:w="1214"/>
      </w:tblGrid>
      <w:tr w:rsidR="00F50B41" w:rsidRPr="00627F52" w14:paraId="70DF13DC" w14:textId="77777777" w:rsidTr="00F50B41">
        <w:trPr>
          <w:gridAfter w:val="1"/>
          <w:wAfter w:w="1214" w:type="dxa"/>
          <w:cantSplit/>
        </w:trPr>
        <w:tc>
          <w:tcPr>
            <w:tcW w:w="3262" w:type="dxa"/>
            <w:gridSpan w:val="2"/>
            <w:tcBorders>
              <w:top w:val="single" w:sz="18" w:space="0" w:color="000000"/>
              <w:left w:val="single" w:sz="18" w:space="0" w:color="000000"/>
              <w:bottom w:val="single" w:sz="18" w:space="0" w:color="000000"/>
              <w:right w:val="nil"/>
            </w:tcBorders>
            <w:shd w:val="clear" w:color="auto" w:fill="FFFFFF"/>
            <w:vAlign w:val="bottom"/>
          </w:tcPr>
          <w:p w14:paraId="101E8937"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single" w:sz="18" w:space="0" w:color="000000"/>
              <w:left w:val="single" w:sz="18" w:space="0" w:color="000000"/>
              <w:bottom w:val="single" w:sz="18" w:space="0" w:color="000000"/>
              <w:right w:val="single" w:sz="18" w:space="0" w:color="000000"/>
            </w:tcBorders>
            <w:shd w:val="clear" w:color="auto" w:fill="FFFFFF"/>
            <w:hideMark/>
          </w:tcPr>
          <w:p w14:paraId="7E82CB6F"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MELANIN</w:t>
            </w:r>
          </w:p>
        </w:tc>
        <w:tc>
          <w:tcPr>
            <w:tcW w:w="121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AC353F6"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CD4</w:t>
            </w:r>
          </w:p>
        </w:tc>
        <w:tc>
          <w:tcPr>
            <w:tcW w:w="121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2790146"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IgG</w:t>
            </w:r>
          </w:p>
        </w:tc>
        <w:tc>
          <w:tcPr>
            <w:tcW w:w="121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732AC79"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IgA</w:t>
            </w:r>
          </w:p>
        </w:tc>
        <w:tc>
          <w:tcPr>
            <w:tcW w:w="121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E0F9A31"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IgM</w:t>
            </w:r>
          </w:p>
        </w:tc>
        <w:tc>
          <w:tcPr>
            <w:tcW w:w="121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79B036B"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IgE</w:t>
            </w:r>
          </w:p>
        </w:tc>
      </w:tr>
      <w:tr w:rsidR="00F50B41" w:rsidRPr="00627F52" w14:paraId="664F8120" w14:textId="77777777" w:rsidTr="00F50B41">
        <w:trPr>
          <w:gridAfter w:val="1"/>
          <w:wAfter w:w="1214" w:type="dxa"/>
          <w:cantSplit/>
        </w:trPr>
        <w:tc>
          <w:tcPr>
            <w:tcW w:w="1213" w:type="dxa"/>
            <w:vMerge w:val="restart"/>
            <w:tcBorders>
              <w:top w:val="single" w:sz="18" w:space="0" w:color="000000"/>
              <w:left w:val="single" w:sz="18" w:space="0" w:color="000000"/>
              <w:bottom w:val="single" w:sz="8" w:space="0" w:color="000000"/>
              <w:right w:val="nil"/>
            </w:tcBorders>
            <w:shd w:val="clear" w:color="auto" w:fill="FFFFFF"/>
            <w:hideMark/>
          </w:tcPr>
          <w:p w14:paraId="3909BFA8"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CD4 count</w:t>
            </w:r>
          </w:p>
        </w:tc>
        <w:tc>
          <w:tcPr>
            <w:tcW w:w="2049" w:type="dxa"/>
            <w:tcBorders>
              <w:top w:val="single" w:sz="18" w:space="0" w:color="000000"/>
              <w:left w:val="nil"/>
              <w:bottom w:val="nil"/>
              <w:right w:val="single" w:sz="18" w:space="0" w:color="000000"/>
            </w:tcBorders>
            <w:shd w:val="clear" w:color="auto" w:fill="FFFFFF"/>
            <w:hideMark/>
          </w:tcPr>
          <w:p w14:paraId="460A56B0"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R-value</w:t>
            </w:r>
          </w:p>
        </w:tc>
        <w:tc>
          <w:tcPr>
            <w:tcW w:w="1214" w:type="dxa"/>
            <w:tcBorders>
              <w:top w:val="single" w:sz="18" w:space="0" w:color="000000"/>
              <w:left w:val="single" w:sz="8" w:space="0" w:color="000000"/>
              <w:bottom w:val="nil"/>
              <w:right w:val="single" w:sz="8" w:space="0" w:color="000000"/>
            </w:tcBorders>
            <w:shd w:val="clear" w:color="auto" w:fill="FFFFFF"/>
            <w:vAlign w:val="center"/>
            <w:hideMark/>
          </w:tcPr>
          <w:p w14:paraId="15AC82CB"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-.132</w:t>
            </w:r>
          </w:p>
        </w:tc>
        <w:tc>
          <w:tcPr>
            <w:tcW w:w="1214" w:type="dxa"/>
            <w:tcBorders>
              <w:top w:val="single" w:sz="18" w:space="0" w:color="000000"/>
              <w:left w:val="single" w:sz="18" w:space="0" w:color="000000"/>
              <w:bottom w:val="nil"/>
              <w:right w:val="single" w:sz="8" w:space="0" w:color="000000"/>
            </w:tcBorders>
            <w:shd w:val="clear" w:color="auto" w:fill="FFFFFF"/>
            <w:vAlign w:val="center"/>
            <w:hideMark/>
          </w:tcPr>
          <w:p w14:paraId="16226BF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c>
          <w:tcPr>
            <w:tcW w:w="1214" w:type="dxa"/>
            <w:tcBorders>
              <w:top w:val="single" w:sz="18" w:space="0" w:color="000000"/>
              <w:left w:val="single" w:sz="8" w:space="0" w:color="000000"/>
              <w:bottom w:val="nil"/>
              <w:right w:val="single" w:sz="8" w:space="0" w:color="000000"/>
            </w:tcBorders>
            <w:shd w:val="clear" w:color="auto" w:fill="FFFFFF"/>
            <w:vAlign w:val="center"/>
            <w:hideMark/>
          </w:tcPr>
          <w:p w14:paraId="4194510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c>
          <w:tcPr>
            <w:tcW w:w="1214" w:type="dxa"/>
            <w:tcBorders>
              <w:top w:val="single" w:sz="18" w:space="0" w:color="000000"/>
              <w:left w:val="single" w:sz="8" w:space="0" w:color="000000"/>
              <w:bottom w:val="nil"/>
              <w:right w:val="single" w:sz="8" w:space="0" w:color="000000"/>
            </w:tcBorders>
            <w:shd w:val="clear" w:color="auto" w:fill="FFFFFF"/>
            <w:vAlign w:val="center"/>
            <w:hideMark/>
          </w:tcPr>
          <w:p w14:paraId="71F6184A"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-.084</w:t>
            </w:r>
          </w:p>
        </w:tc>
        <w:tc>
          <w:tcPr>
            <w:tcW w:w="1214" w:type="dxa"/>
            <w:tcBorders>
              <w:top w:val="single" w:sz="18" w:space="0" w:color="000000"/>
              <w:left w:val="single" w:sz="8" w:space="0" w:color="000000"/>
              <w:bottom w:val="nil"/>
              <w:right w:val="single" w:sz="8" w:space="0" w:color="000000"/>
            </w:tcBorders>
            <w:shd w:val="clear" w:color="auto" w:fill="FFFFFF"/>
            <w:vAlign w:val="center"/>
            <w:hideMark/>
          </w:tcPr>
          <w:p w14:paraId="090ED46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-.026</w:t>
            </w:r>
          </w:p>
        </w:tc>
        <w:tc>
          <w:tcPr>
            <w:tcW w:w="1214" w:type="dxa"/>
            <w:tcBorders>
              <w:top w:val="single" w:sz="18" w:space="0" w:color="000000"/>
              <w:left w:val="single" w:sz="8" w:space="0" w:color="000000"/>
              <w:bottom w:val="nil"/>
              <w:right w:val="single" w:sz="18" w:space="0" w:color="000000"/>
            </w:tcBorders>
            <w:shd w:val="clear" w:color="auto" w:fill="FFFFFF"/>
            <w:vAlign w:val="center"/>
            <w:hideMark/>
          </w:tcPr>
          <w:p w14:paraId="18F767A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.084</w:t>
            </w:r>
          </w:p>
        </w:tc>
      </w:tr>
      <w:tr w:rsidR="00F50B41" w:rsidRPr="00627F52" w14:paraId="4FA47B5D" w14:textId="77777777" w:rsidTr="00F50B41">
        <w:trPr>
          <w:gridAfter w:val="1"/>
          <w:wAfter w:w="1214" w:type="dxa"/>
          <w:cantSplit/>
        </w:trPr>
        <w:tc>
          <w:tcPr>
            <w:tcW w:w="3262" w:type="dxa"/>
            <w:vMerge/>
            <w:tcBorders>
              <w:top w:val="single" w:sz="18" w:space="0" w:color="000000"/>
              <w:left w:val="single" w:sz="18" w:space="0" w:color="000000"/>
              <w:bottom w:val="single" w:sz="8" w:space="0" w:color="000000"/>
              <w:right w:val="nil"/>
            </w:tcBorders>
            <w:vAlign w:val="center"/>
            <w:hideMark/>
          </w:tcPr>
          <w:p w14:paraId="13198936"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55B19543"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p-value</w:t>
            </w:r>
          </w:p>
        </w:tc>
        <w:tc>
          <w:tcPr>
            <w:tcW w:w="1214" w:type="dxa"/>
            <w:tcBorders>
              <w:top w:val="nil"/>
              <w:left w:val="single" w:sz="8" w:space="0" w:color="000000"/>
              <w:bottom w:val="nil"/>
              <w:right w:val="single" w:sz="8" w:space="0" w:color="000000"/>
            </w:tcBorders>
            <w:shd w:val="clear" w:color="auto" w:fill="FFFFFF"/>
            <w:vAlign w:val="center"/>
            <w:hideMark/>
          </w:tcPr>
          <w:p w14:paraId="18B8117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.191</w:t>
            </w:r>
          </w:p>
        </w:tc>
        <w:tc>
          <w:tcPr>
            <w:tcW w:w="1214" w:type="dxa"/>
            <w:tcBorders>
              <w:top w:val="nil"/>
              <w:left w:val="single" w:sz="18" w:space="0" w:color="000000"/>
              <w:bottom w:val="nil"/>
              <w:right w:val="single" w:sz="8" w:space="0" w:color="000000"/>
            </w:tcBorders>
            <w:shd w:val="clear" w:color="auto" w:fill="FFFFFF"/>
            <w:vAlign w:val="center"/>
          </w:tcPr>
          <w:p w14:paraId="6882F22C"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nil"/>
              <w:left w:val="single" w:sz="8" w:space="0" w:color="000000"/>
              <w:bottom w:val="nil"/>
              <w:right w:val="single" w:sz="8" w:space="0" w:color="000000"/>
            </w:tcBorders>
            <w:shd w:val="clear" w:color="auto" w:fill="FFFFFF"/>
            <w:vAlign w:val="center"/>
            <w:hideMark/>
          </w:tcPr>
          <w:p w14:paraId="02916A1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.896</w:t>
            </w:r>
          </w:p>
        </w:tc>
        <w:tc>
          <w:tcPr>
            <w:tcW w:w="1214" w:type="dxa"/>
            <w:tcBorders>
              <w:top w:val="nil"/>
              <w:left w:val="single" w:sz="8" w:space="0" w:color="000000"/>
              <w:bottom w:val="nil"/>
              <w:right w:val="single" w:sz="8" w:space="0" w:color="000000"/>
            </w:tcBorders>
            <w:shd w:val="clear" w:color="auto" w:fill="FFFFFF"/>
            <w:vAlign w:val="center"/>
            <w:hideMark/>
          </w:tcPr>
          <w:p w14:paraId="1F9EA6C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.408</w:t>
            </w:r>
          </w:p>
        </w:tc>
        <w:tc>
          <w:tcPr>
            <w:tcW w:w="1214" w:type="dxa"/>
            <w:tcBorders>
              <w:top w:val="nil"/>
              <w:left w:val="single" w:sz="8" w:space="0" w:color="000000"/>
              <w:bottom w:val="nil"/>
              <w:right w:val="single" w:sz="8" w:space="0" w:color="000000"/>
            </w:tcBorders>
            <w:shd w:val="clear" w:color="auto" w:fill="FFFFFF"/>
            <w:vAlign w:val="center"/>
            <w:hideMark/>
          </w:tcPr>
          <w:p w14:paraId="247003C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.797</w:t>
            </w:r>
          </w:p>
        </w:tc>
        <w:tc>
          <w:tcPr>
            <w:tcW w:w="1214" w:type="dxa"/>
            <w:tcBorders>
              <w:top w:val="nil"/>
              <w:left w:val="single" w:sz="8" w:space="0" w:color="000000"/>
              <w:bottom w:val="nil"/>
              <w:right w:val="single" w:sz="18" w:space="0" w:color="000000"/>
            </w:tcBorders>
            <w:shd w:val="clear" w:color="auto" w:fill="FFFFFF"/>
            <w:vAlign w:val="center"/>
            <w:hideMark/>
          </w:tcPr>
          <w:p w14:paraId="784D7C3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.408</w:t>
            </w:r>
          </w:p>
        </w:tc>
      </w:tr>
      <w:tr w:rsidR="00F50B41" w:rsidRPr="00627F52" w14:paraId="495C3248" w14:textId="77777777" w:rsidTr="00F50B41">
        <w:trPr>
          <w:gridAfter w:val="1"/>
          <w:wAfter w:w="1214" w:type="dxa"/>
          <w:cantSplit/>
        </w:trPr>
        <w:tc>
          <w:tcPr>
            <w:tcW w:w="3262" w:type="dxa"/>
            <w:vMerge/>
            <w:tcBorders>
              <w:top w:val="single" w:sz="18" w:space="0" w:color="000000"/>
              <w:left w:val="single" w:sz="18" w:space="0" w:color="000000"/>
              <w:bottom w:val="single" w:sz="8" w:space="0" w:color="000000"/>
              <w:right w:val="nil"/>
            </w:tcBorders>
            <w:vAlign w:val="center"/>
            <w:hideMark/>
          </w:tcPr>
          <w:p w14:paraId="741D9000" w14:textId="77777777" w:rsidR="00F50B41" w:rsidRPr="00627F52" w:rsidRDefault="00F50B41">
            <w:pPr>
              <w:spacing w:after="0"/>
              <w:rPr>
                <w:rFonts w:ascii="Times New Roman" w:hAnsi="Times New Roman" w:cs="Times New Roman"/>
              </w:rPr>
            </w:pPr>
          </w:p>
        </w:tc>
        <w:tc>
          <w:tcPr>
            <w:tcW w:w="2049" w:type="dxa"/>
            <w:tcBorders>
              <w:top w:val="nil"/>
              <w:left w:val="nil"/>
              <w:bottom w:val="single" w:sz="8" w:space="0" w:color="000000"/>
              <w:right w:val="single" w:sz="18" w:space="0" w:color="000000"/>
            </w:tcBorders>
            <w:shd w:val="clear" w:color="auto" w:fill="FFFFFF"/>
            <w:hideMark/>
          </w:tcPr>
          <w:p w14:paraId="2D2A3B73"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4837708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8" w:space="0" w:color="000000"/>
              <w:right w:val="single" w:sz="8" w:space="0" w:color="000000"/>
            </w:tcBorders>
            <w:shd w:val="clear" w:color="auto" w:fill="FFFFFF"/>
            <w:vAlign w:val="center"/>
            <w:hideMark/>
          </w:tcPr>
          <w:p w14:paraId="11E515B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1C7F783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61344C5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2E61AECD"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18" w:space="0" w:color="000000"/>
            </w:tcBorders>
            <w:shd w:val="clear" w:color="auto" w:fill="FFFFFF"/>
            <w:vAlign w:val="center"/>
            <w:hideMark/>
          </w:tcPr>
          <w:p w14:paraId="747BB85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05167E0D" w14:textId="77777777" w:rsidTr="00F50B41">
        <w:trPr>
          <w:gridAfter w:val="1"/>
          <w:wAfter w:w="1214" w:type="dxa"/>
          <w:cantSplit/>
        </w:trPr>
        <w:tc>
          <w:tcPr>
            <w:tcW w:w="1213" w:type="dxa"/>
            <w:vMerge w:val="restart"/>
            <w:tcBorders>
              <w:top w:val="nil"/>
              <w:left w:val="single" w:sz="18" w:space="0" w:color="000000"/>
              <w:bottom w:val="single" w:sz="8" w:space="0" w:color="000000"/>
              <w:right w:val="nil"/>
            </w:tcBorders>
            <w:shd w:val="clear" w:color="auto" w:fill="FFFFFF"/>
            <w:hideMark/>
          </w:tcPr>
          <w:p w14:paraId="7101C90C"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MELANIN</w:t>
            </w:r>
          </w:p>
        </w:tc>
        <w:tc>
          <w:tcPr>
            <w:tcW w:w="2049" w:type="dxa"/>
            <w:tcBorders>
              <w:top w:val="nil"/>
              <w:left w:val="nil"/>
              <w:bottom w:val="nil"/>
              <w:right w:val="single" w:sz="18" w:space="0" w:color="000000"/>
            </w:tcBorders>
            <w:shd w:val="clear" w:color="auto" w:fill="FFFFFF"/>
            <w:hideMark/>
          </w:tcPr>
          <w:p w14:paraId="6C8AC9D7"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R-value</w:t>
            </w:r>
          </w:p>
        </w:tc>
        <w:tc>
          <w:tcPr>
            <w:tcW w:w="1214" w:type="dxa"/>
            <w:tcBorders>
              <w:top w:val="nil"/>
              <w:left w:val="single" w:sz="8" w:space="0" w:color="000000"/>
              <w:bottom w:val="nil"/>
              <w:right w:val="single" w:sz="8" w:space="0" w:color="000000"/>
            </w:tcBorders>
            <w:shd w:val="clear" w:color="auto" w:fill="FFFFFF"/>
            <w:vAlign w:val="center"/>
            <w:hideMark/>
          </w:tcPr>
          <w:p w14:paraId="236E404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c>
          <w:tcPr>
            <w:tcW w:w="1214" w:type="dxa"/>
            <w:tcBorders>
              <w:top w:val="nil"/>
              <w:left w:val="single" w:sz="18" w:space="0" w:color="000000"/>
              <w:bottom w:val="nil"/>
              <w:right w:val="single" w:sz="8" w:space="0" w:color="000000"/>
            </w:tcBorders>
            <w:shd w:val="clear" w:color="auto" w:fill="FFFFFF"/>
            <w:vAlign w:val="center"/>
            <w:hideMark/>
          </w:tcPr>
          <w:p w14:paraId="57A5CC4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-.132</w:t>
            </w:r>
          </w:p>
        </w:tc>
        <w:tc>
          <w:tcPr>
            <w:tcW w:w="1214" w:type="dxa"/>
            <w:tcBorders>
              <w:top w:val="nil"/>
              <w:left w:val="single" w:sz="8" w:space="0" w:color="000000"/>
              <w:bottom w:val="nil"/>
              <w:right w:val="single" w:sz="8" w:space="0" w:color="000000"/>
            </w:tcBorders>
            <w:shd w:val="clear" w:color="auto" w:fill="FFFFFF"/>
            <w:vAlign w:val="center"/>
            <w:hideMark/>
          </w:tcPr>
          <w:p w14:paraId="0E9A6E67"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-.095</w:t>
            </w:r>
          </w:p>
        </w:tc>
        <w:tc>
          <w:tcPr>
            <w:tcW w:w="1214" w:type="dxa"/>
            <w:tcBorders>
              <w:top w:val="nil"/>
              <w:left w:val="single" w:sz="8" w:space="0" w:color="000000"/>
              <w:bottom w:val="nil"/>
              <w:right w:val="single" w:sz="8" w:space="0" w:color="000000"/>
            </w:tcBorders>
            <w:shd w:val="clear" w:color="auto" w:fill="FFFFFF"/>
            <w:vAlign w:val="center"/>
            <w:hideMark/>
          </w:tcPr>
          <w:p w14:paraId="558A182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-.191</w:t>
            </w:r>
          </w:p>
        </w:tc>
        <w:tc>
          <w:tcPr>
            <w:tcW w:w="1214" w:type="dxa"/>
            <w:tcBorders>
              <w:top w:val="nil"/>
              <w:left w:val="single" w:sz="8" w:space="0" w:color="000000"/>
              <w:bottom w:val="nil"/>
              <w:right w:val="single" w:sz="8" w:space="0" w:color="000000"/>
            </w:tcBorders>
            <w:shd w:val="clear" w:color="auto" w:fill="FFFFFF"/>
            <w:vAlign w:val="center"/>
            <w:hideMark/>
          </w:tcPr>
          <w:p w14:paraId="2DCD1C2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.237</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18" w:space="0" w:color="000000"/>
            </w:tcBorders>
            <w:shd w:val="clear" w:color="auto" w:fill="FFFFFF"/>
            <w:vAlign w:val="center"/>
            <w:hideMark/>
          </w:tcPr>
          <w:p w14:paraId="30BE06C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-.247</w:t>
            </w:r>
            <w:r w:rsidRPr="00627F52">
              <w:rPr>
                <w:rFonts w:ascii="Times New Roman" w:hAnsi="Times New Roman" w:cs="Times New Roman"/>
                <w:vertAlign w:val="superscript"/>
              </w:rPr>
              <w:t>*</w:t>
            </w:r>
          </w:p>
        </w:tc>
      </w:tr>
      <w:tr w:rsidR="00F50B41" w:rsidRPr="00627F52" w14:paraId="208C6326"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4AEE5AF7"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35248FF2"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P-value</w:t>
            </w:r>
          </w:p>
        </w:tc>
        <w:tc>
          <w:tcPr>
            <w:tcW w:w="1214" w:type="dxa"/>
            <w:tcBorders>
              <w:top w:val="nil"/>
              <w:left w:val="single" w:sz="8" w:space="0" w:color="000000"/>
              <w:bottom w:val="nil"/>
              <w:right w:val="single" w:sz="8" w:space="0" w:color="000000"/>
            </w:tcBorders>
            <w:shd w:val="clear" w:color="auto" w:fill="FFFFFF"/>
            <w:vAlign w:val="center"/>
          </w:tcPr>
          <w:p w14:paraId="56B30510"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nil"/>
              <w:left w:val="single" w:sz="18" w:space="0" w:color="000000"/>
              <w:bottom w:val="nil"/>
              <w:right w:val="single" w:sz="8" w:space="0" w:color="000000"/>
            </w:tcBorders>
            <w:shd w:val="clear" w:color="auto" w:fill="FFFFFF"/>
            <w:vAlign w:val="center"/>
            <w:hideMark/>
          </w:tcPr>
          <w:p w14:paraId="2CD621F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.191</w:t>
            </w:r>
          </w:p>
        </w:tc>
        <w:tc>
          <w:tcPr>
            <w:tcW w:w="1214" w:type="dxa"/>
            <w:tcBorders>
              <w:top w:val="nil"/>
              <w:left w:val="single" w:sz="8" w:space="0" w:color="000000"/>
              <w:bottom w:val="nil"/>
              <w:right w:val="single" w:sz="8" w:space="0" w:color="000000"/>
            </w:tcBorders>
            <w:shd w:val="clear" w:color="auto" w:fill="FFFFFF"/>
            <w:vAlign w:val="center"/>
            <w:hideMark/>
          </w:tcPr>
          <w:p w14:paraId="2DE1AA7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.349</w:t>
            </w:r>
          </w:p>
        </w:tc>
        <w:tc>
          <w:tcPr>
            <w:tcW w:w="1214" w:type="dxa"/>
            <w:tcBorders>
              <w:top w:val="nil"/>
              <w:left w:val="single" w:sz="8" w:space="0" w:color="000000"/>
              <w:bottom w:val="nil"/>
              <w:right w:val="single" w:sz="8" w:space="0" w:color="000000"/>
            </w:tcBorders>
            <w:shd w:val="clear" w:color="auto" w:fill="FFFFFF"/>
            <w:vAlign w:val="center"/>
            <w:hideMark/>
          </w:tcPr>
          <w:p w14:paraId="455577BD"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.057</w:t>
            </w:r>
          </w:p>
        </w:tc>
        <w:tc>
          <w:tcPr>
            <w:tcW w:w="1214" w:type="dxa"/>
            <w:tcBorders>
              <w:top w:val="nil"/>
              <w:left w:val="single" w:sz="8" w:space="0" w:color="000000"/>
              <w:bottom w:val="nil"/>
              <w:right w:val="single" w:sz="8" w:space="0" w:color="000000"/>
            </w:tcBorders>
            <w:shd w:val="clear" w:color="auto" w:fill="FFFFFF"/>
            <w:vAlign w:val="center"/>
            <w:hideMark/>
          </w:tcPr>
          <w:p w14:paraId="7ADF65B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.018</w:t>
            </w:r>
          </w:p>
        </w:tc>
        <w:tc>
          <w:tcPr>
            <w:tcW w:w="1214" w:type="dxa"/>
            <w:tcBorders>
              <w:top w:val="nil"/>
              <w:left w:val="single" w:sz="8" w:space="0" w:color="000000"/>
              <w:bottom w:val="nil"/>
              <w:right w:val="single" w:sz="18" w:space="0" w:color="000000"/>
            </w:tcBorders>
            <w:shd w:val="clear" w:color="auto" w:fill="FFFFFF"/>
            <w:vAlign w:val="center"/>
            <w:hideMark/>
          </w:tcPr>
          <w:p w14:paraId="674D6E4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r>
      <w:tr w:rsidR="00F50B41" w:rsidRPr="00627F52" w14:paraId="7085E297"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44C47BFA" w14:textId="77777777" w:rsidR="00F50B41" w:rsidRPr="00627F52" w:rsidRDefault="00F50B41">
            <w:pPr>
              <w:spacing w:after="0"/>
              <w:rPr>
                <w:rFonts w:ascii="Times New Roman" w:hAnsi="Times New Roman" w:cs="Times New Roman"/>
              </w:rPr>
            </w:pPr>
          </w:p>
        </w:tc>
        <w:tc>
          <w:tcPr>
            <w:tcW w:w="2049" w:type="dxa"/>
            <w:tcBorders>
              <w:top w:val="nil"/>
              <w:left w:val="nil"/>
              <w:bottom w:val="single" w:sz="8" w:space="0" w:color="000000"/>
              <w:right w:val="single" w:sz="18" w:space="0" w:color="000000"/>
            </w:tcBorders>
            <w:shd w:val="clear" w:color="auto" w:fill="FFFFFF"/>
            <w:hideMark/>
          </w:tcPr>
          <w:p w14:paraId="40D4F120"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4433212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8" w:space="0" w:color="000000"/>
              <w:right w:val="single" w:sz="8" w:space="0" w:color="000000"/>
            </w:tcBorders>
            <w:shd w:val="clear" w:color="auto" w:fill="FFFFFF"/>
            <w:vAlign w:val="center"/>
            <w:hideMark/>
          </w:tcPr>
          <w:p w14:paraId="788BCEC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26887A9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5CD2D13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1EB1CC5B"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18" w:space="0" w:color="000000"/>
            </w:tcBorders>
            <w:shd w:val="clear" w:color="auto" w:fill="FFFFFF"/>
            <w:vAlign w:val="center"/>
            <w:hideMark/>
          </w:tcPr>
          <w:p w14:paraId="25F9859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5EA623E1" w14:textId="77777777" w:rsidTr="00F50B41">
        <w:trPr>
          <w:gridAfter w:val="1"/>
          <w:wAfter w:w="1214" w:type="dxa"/>
          <w:cantSplit/>
        </w:trPr>
        <w:tc>
          <w:tcPr>
            <w:tcW w:w="1213" w:type="dxa"/>
            <w:vMerge w:val="restart"/>
            <w:tcBorders>
              <w:top w:val="nil"/>
              <w:left w:val="single" w:sz="18" w:space="0" w:color="000000"/>
              <w:bottom w:val="single" w:sz="8" w:space="0" w:color="000000"/>
              <w:right w:val="nil"/>
            </w:tcBorders>
            <w:shd w:val="clear" w:color="auto" w:fill="FFFFFF"/>
            <w:hideMark/>
          </w:tcPr>
          <w:p w14:paraId="5B52AFAB"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IgG</w:t>
            </w:r>
          </w:p>
        </w:tc>
        <w:tc>
          <w:tcPr>
            <w:tcW w:w="2049" w:type="dxa"/>
            <w:tcBorders>
              <w:top w:val="nil"/>
              <w:left w:val="nil"/>
              <w:bottom w:val="nil"/>
              <w:right w:val="single" w:sz="18" w:space="0" w:color="000000"/>
            </w:tcBorders>
            <w:shd w:val="clear" w:color="auto" w:fill="FFFFFF"/>
            <w:hideMark/>
          </w:tcPr>
          <w:p w14:paraId="0E2A13DB"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R-value</w:t>
            </w:r>
          </w:p>
        </w:tc>
        <w:tc>
          <w:tcPr>
            <w:tcW w:w="1214" w:type="dxa"/>
            <w:tcBorders>
              <w:top w:val="nil"/>
              <w:left w:val="single" w:sz="8" w:space="0" w:color="000000"/>
              <w:bottom w:val="nil"/>
              <w:right w:val="single" w:sz="8" w:space="0" w:color="000000"/>
            </w:tcBorders>
            <w:shd w:val="clear" w:color="auto" w:fill="FFFFFF"/>
            <w:vAlign w:val="center"/>
            <w:hideMark/>
          </w:tcPr>
          <w:p w14:paraId="7F487F2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-.095</w:t>
            </w:r>
          </w:p>
        </w:tc>
        <w:tc>
          <w:tcPr>
            <w:tcW w:w="1214" w:type="dxa"/>
            <w:tcBorders>
              <w:top w:val="nil"/>
              <w:left w:val="single" w:sz="18" w:space="0" w:color="000000"/>
              <w:bottom w:val="nil"/>
              <w:right w:val="single" w:sz="8" w:space="0" w:color="000000"/>
            </w:tcBorders>
            <w:shd w:val="clear" w:color="auto" w:fill="FFFFFF"/>
            <w:vAlign w:val="center"/>
            <w:hideMark/>
          </w:tcPr>
          <w:p w14:paraId="1B4265F7"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c>
          <w:tcPr>
            <w:tcW w:w="1214" w:type="dxa"/>
            <w:tcBorders>
              <w:top w:val="nil"/>
              <w:left w:val="single" w:sz="8" w:space="0" w:color="000000"/>
              <w:bottom w:val="nil"/>
              <w:right w:val="single" w:sz="8" w:space="0" w:color="000000"/>
            </w:tcBorders>
            <w:shd w:val="clear" w:color="auto" w:fill="FFFFFF"/>
            <w:vAlign w:val="center"/>
            <w:hideMark/>
          </w:tcPr>
          <w:p w14:paraId="5D4E7F2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c>
          <w:tcPr>
            <w:tcW w:w="1214" w:type="dxa"/>
            <w:tcBorders>
              <w:top w:val="nil"/>
              <w:left w:val="single" w:sz="8" w:space="0" w:color="000000"/>
              <w:bottom w:val="nil"/>
              <w:right w:val="single" w:sz="8" w:space="0" w:color="000000"/>
            </w:tcBorders>
            <w:shd w:val="clear" w:color="auto" w:fill="FFFFFF"/>
            <w:vAlign w:val="center"/>
            <w:hideMark/>
          </w:tcPr>
          <w:p w14:paraId="2770235B"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.317</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8" w:space="0" w:color="000000"/>
            </w:tcBorders>
            <w:shd w:val="clear" w:color="auto" w:fill="FFFFFF"/>
            <w:vAlign w:val="center"/>
            <w:hideMark/>
          </w:tcPr>
          <w:p w14:paraId="1409120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.248</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18" w:space="0" w:color="000000"/>
            </w:tcBorders>
            <w:shd w:val="clear" w:color="auto" w:fill="FFFFFF"/>
            <w:vAlign w:val="center"/>
            <w:hideMark/>
          </w:tcPr>
          <w:p w14:paraId="3B058AA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-.146</w:t>
            </w:r>
          </w:p>
        </w:tc>
      </w:tr>
      <w:tr w:rsidR="00F50B41" w:rsidRPr="00627F52" w14:paraId="53EEF800"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26BB5372"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7B7CF4AF"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P- value</w:t>
            </w:r>
          </w:p>
        </w:tc>
        <w:tc>
          <w:tcPr>
            <w:tcW w:w="1214" w:type="dxa"/>
            <w:tcBorders>
              <w:top w:val="nil"/>
              <w:left w:val="single" w:sz="8" w:space="0" w:color="000000"/>
              <w:bottom w:val="nil"/>
              <w:right w:val="single" w:sz="8" w:space="0" w:color="000000"/>
            </w:tcBorders>
            <w:shd w:val="clear" w:color="auto" w:fill="FFFFFF"/>
            <w:vAlign w:val="center"/>
            <w:hideMark/>
          </w:tcPr>
          <w:p w14:paraId="03C3C73A"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.349</w:t>
            </w:r>
          </w:p>
        </w:tc>
        <w:tc>
          <w:tcPr>
            <w:tcW w:w="1214" w:type="dxa"/>
            <w:tcBorders>
              <w:top w:val="nil"/>
              <w:left w:val="single" w:sz="18" w:space="0" w:color="000000"/>
              <w:bottom w:val="nil"/>
              <w:right w:val="single" w:sz="8" w:space="0" w:color="000000"/>
            </w:tcBorders>
            <w:shd w:val="clear" w:color="auto" w:fill="FFFFFF"/>
            <w:vAlign w:val="center"/>
            <w:hideMark/>
          </w:tcPr>
          <w:p w14:paraId="08BEB40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.896</w:t>
            </w:r>
          </w:p>
        </w:tc>
        <w:tc>
          <w:tcPr>
            <w:tcW w:w="1214" w:type="dxa"/>
            <w:tcBorders>
              <w:top w:val="nil"/>
              <w:left w:val="single" w:sz="8" w:space="0" w:color="000000"/>
              <w:bottom w:val="nil"/>
              <w:right w:val="single" w:sz="8" w:space="0" w:color="000000"/>
            </w:tcBorders>
            <w:shd w:val="clear" w:color="auto" w:fill="FFFFFF"/>
            <w:vAlign w:val="center"/>
          </w:tcPr>
          <w:p w14:paraId="170DD7C6"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nil"/>
              <w:left w:val="single" w:sz="8" w:space="0" w:color="000000"/>
              <w:bottom w:val="nil"/>
              <w:right w:val="single" w:sz="8" w:space="0" w:color="000000"/>
            </w:tcBorders>
            <w:shd w:val="clear" w:color="auto" w:fill="FFFFFF"/>
            <w:vAlign w:val="center"/>
            <w:hideMark/>
          </w:tcPr>
          <w:p w14:paraId="091B8F3D"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.001</w:t>
            </w:r>
          </w:p>
        </w:tc>
        <w:tc>
          <w:tcPr>
            <w:tcW w:w="1214" w:type="dxa"/>
            <w:tcBorders>
              <w:top w:val="nil"/>
              <w:left w:val="single" w:sz="8" w:space="0" w:color="000000"/>
              <w:bottom w:val="nil"/>
              <w:right w:val="single" w:sz="8" w:space="0" w:color="000000"/>
            </w:tcBorders>
            <w:shd w:val="clear" w:color="auto" w:fill="FFFFFF"/>
            <w:vAlign w:val="center"/>
            <w:hideMark/>
          </w:tcPr>
          <w:p w14:paraId="0152D58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c>
          <w:tcPr>
            <w:tcW w:w="1214" w:type="dxa"/>
            <w:tcBorders>
              <w:top w:val="nil"/>
              <w:left w:val="single" w:sz="8" w:space="0" w:color="000000"/>
              <w:bottom w:val="nil"/>
              <w:right w:val="single" w:sz="18" w:space="0" w:color="000000"/>
            </w:tcBorders>
            <w:shd w:val="clear" w:color="auto" w:fill="FFFFFF"/>
            <w:vAlign w:val="center"/>
            <w:hideMark/>
          </w:tcPr>
          <w:p w14:paraId="61D56E2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.147</w:t>
            </w:r>
          </w:p>
        </w:tc>
      </w:tr>
      <w:tr w:rsidR="00F50B41" w:rsidRPr="00627F52" w14:paraId="3319D38E"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11AD01A7" w14:textId="77777777" w:rsidR="00F50B41" w:rsidRPr="00627F52" w:rsidRDefault="00F50B41">
            <w:pPr>
              <w:spacing w:after="0"/>
              <w:rPr>
                <w:rFonts w:ascii="Times New Roman" w:hAnsi="Times New Roman" w:cs="Times New Roman"/>
              </w:rPr>
            </w:pPr>
          </w:p>
        </w:tc>
        <w:tc>
          <w:tcPr>
            <w:tcW w:w="2049" w:type="dxa"/>
            <w:tcBorders>
              <w:top w:val="nil"/>
              <w:left w:val="nil"/>
              <w:bottom w:val="single" w:sz="8" w:space="0" w:color="000000"/>
              <w:right w:val="single" w:sz="18" w:space="0" w:color="000000"/>
            </w:tcBorders>
            <w:shd w:val="clear" w:color="auto" w:fill="FFFFFF"/>
            <w:hideMark/>
          </w:tcPr>
          <w:p w14:paraId="35251B7E"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6B9C709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8" w:space="0" w:color="000000"/>
              <w:right w:val="single" w:sz="8" w:space="0" w:color="000000"/>
            </w:tcBorders>
            <w:shd w:val="clear" w:color="auto" w:fill="FFFFFF"/>
            <w:vAlign w:val="center"/>
            <w:hideMark/>
          </w:tcPr>
          <w:p w14:paraId="6B99079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68C4C32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5F7FC24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434C009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18" w:space="0" w:color="000000"/>
            </w:tcBorders>
            <w:shd w:val="clear" w:color="auto" w:fill="FFFFFF"/>
            <w:vAlign w:val="center"/>
            <w:hideMark/>
          </w:tcPr>
          <w:p w14:paraId="55BF9DE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3F99AF2F" w14:textId="77777777" w:rsidTr="00F50B41">
        <w:trPr>
          <w:gridAfter w:val="1"/>
          <w:wAfter w:w="1214" w:type="dxa"/>
          <w:cantSplit/>
        </w:trPr>
        <w:tc>
          <w:tcPr>
            <w:tcW w:w="1213" w:type="dxa"/>
            <w:vMerge w:val="restart"/>
            <w:tcBorders>
              <w:top w:val="nil"/>
              <w:left w:val="single" w:sz="18" w:space="0" w:color="000000"/>
              <w:bottom w:val="single" w:sz="8" w:space="0" w:color="000000"/>
              <w:right w:val="nil"/>
            </w:tcBorders>
            <w:shd w:val="clear" w:color="auto" w:fill="FFFFFF"/>
            <w:hideMark/>
          </w:tcPr>
          <w:p w14:paraId="00D5B53F"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IgA</w:t>
            </w:r>
          </w:p>
        </w:tc>
        <w:tc>
          <w:tcPr>
            <w:tcW w:w="2049" w:type="dxa"/>
            <w:tcBorders>
              <w:top w:val="nil"/>
              <w:left w:val="nil"/>
              <w:bottom w:val="nil"/>
              <w:right w:val="single" w:sz="18" w:space="0" w:color="000000"/>
            </w:tcBorders>
            <w:shd w:val="clear" w:color="auto" w:fill="FFFFFF"/>
            <w:hideMark/>
          </w:tcPr>
          <w:p w14:paraId="2196F061"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 xml:space="preserve"> R-value</w:t>
            </w:r>
          </w:p>
        </w:tc>
        <w:tc>
          <w:tcPr>
            <w:tcW w:w="1214" w:type="dxa"/>
            <w:tcBorders>
              <w:top w:val="nil"/>
              <w:left w:val="single" w:sz="8" w:space="0" w:color="000000"/>
              <w:bottom w:val="nil"/>
              <w:right w:val="single" w:sz="8" w:space="0" w:color="000000"/>
            </w:tcBorders>
            <w:shd w:val="clear" w:color="auto" w:fill="FFFFFF"/>
            <w:vAlign w:val="center"/>
            <w:hideMark/>
          </w:tcPr>
          <w:p w14:paraId="36907F7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-.191</w:t>
            </w:r>
          </w:p>
        </w:tc>
        <w:tc>
          <w:tcPr>
            <w:tcW w:w="1214" w:type="dxa"/>
            <w:tcBorders>
              <w:top w:val="nil"/>
              <w:left w:val="single" w:sz="18" w:space="0" w:color="000000"/>
              <w:bottom w:val="nil"/>
              <w:right w:val="single" w:sz="8" w:space="0" w:color="000000"/>
            </w:tcBorders>
            <w:shd w:val="clear" w:color="auto" w:fill="FFFFFF"/>
            <w:vAlign w:val="center"/>
            <w:hideMark/>
          </w:tcPr>
          <w:p w14:paraId="6076255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-.084</w:t>
            </w:r>
          </w:p>
        </w:tc>
        <w:tc>
          <w:tcPr>
            <w:tcW w:w="1214" w:type="dxa"/>
            <w:tcBorders>
              <w:top w:val="nil"/>
              <w:left w:val="single" w:sz="8" w:space="0" w:color="000000"/>
              <w:bottom w:val="nil"/>
              <w:right w:val="single" w:sz="8" w:space="0" w:color="000000"/>
            </w:tcBorders>
            <w:shd w:val="clear" w:color="auto" w:fill="FFFFFF"/>
            <w:vAlign w:val="center"/>
            <w:hideMark/>
          </w:tcPr>
          <w:p w14:paraId="2F82A85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.317</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8" w:space="0" w:color="000000"/>
            </w:tcBorders>
            <w:shd w:val="clear" w:color="auto" w:fill="FFFFFF"/>
            <w:vAlign w:val="center"/>
            <w:hideMark/>
          </w:tcPr>
          <w:p w14:paraId="4280B42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c>
          <w:tcPr>
            <w:tcW w:w="1214" w:type="dxa"/>
            <w:tcBorders>
              <w:top w:val="nil"/>
              <w:left w:val="single" w:sz="8" w:space="0" w:color="000000"/>
              <w:bottom w:val="nil"/>
              <w:right w:val="single" w:sz="8" w:space="0" w:color="000000"/>
            </w:tcBorders>
            <w:shd w:val="clear" w:color="auto" w:fill="FFFFFF"/>
            <w:vAlign w:val="center"/>
            <w:hideMark/>
          </w:tcPr>
          <w:p w14:paraId="5E8BE587"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-.158</w:t>
            </w:r>
          </w:p>
        </w:tc>
        <w:tc>
          <w:tcPr>
            <w:tcW w:w="1214" w:type="dxa"/>
            <w:tcBorders>
              <w:top w:val="nil"/>
              <w:left w:val="single" w:sz="8" w:space="0" w:color="000000"/>
              <w:bottom w:val="nil"/>
              <w:right w:val="single" w:sz="18" w:space="0" w:color="000000"/>
            </w:tcBorders>
            <w:shd w:val="clear" w:color="auto" w:fill="FFFFFF"/>
            <w:vAlign w:val="center"/>
            <w:hideMark/>
          </w:tcPr>
          <w:p w14:paraId="37F1501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.195</w:t>
            </w:r>
          </w:p>
        </w:tc>
      </w:tr>
      <w:tr w:rsidR="00F50B41" w:rsidRPr="00627F52" w14:paraId="3365C35E"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05E28674"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5E4CC497"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P-value</w:t>
            </w:r>
          </w:p>
        </w:tc>
        <w:tc>
          <w:tcPr>
            <w:tcW w:w="1214" w:type="dxa"/>
            <w:tcBorders>
              <w:top w:val="nil"/>
              <w:left w:val="single" w:sz="8" w:space="0" w:color="000000"/>
              <w:bottom w:val="nil"/>
              <w:right w:val="single" w:sz="8" w:space="0" w:color="000000"/>
            </w:tcBorders>
            <w:shd w:val="clear" w:color="auto" w:fill="FFFFFF"/>
            <w:vAlign w:val="center"/>
            <w:hideMark/>
          </w:tcPr>
          <w:p w14:paraId="421EB464"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.057</w:t>
            </w:r>
          </w:p>
        </w:tc>
        <w:tc>
          <w:tcPr>
            <w:tcW w:w="1214" w:type="dxa"/>
            <w:tcBorders>
              <w:top w:val="nil"/>
              <w:left w:val="single" w:sz="18" w:space="0" w:color="000000"/>
              <w:bottom w:val="nil"/>
              <w:right w:val="single" w:sz="8" w:space="0" w:color="000000"/>
            </w:tcBorders>
            <w:shd w:val="clear" w:color="auto" w:fill="FFFFFF"/>
            <w:vAlign w:val="center"/>
            <w:hideMark/>
          </w:tcPr>
          <w:p w14:paraId="2EFB2A8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.408</w:t>
            </w:r>
          </w:p>
        </w:tc>
        <w:tc>
          <w:tcPr>
            <w:tcW w:w="1214" w:type="dxa"/>
            <w:tcBorders>
              <w:top w:val="nil"/>
              <w:left w:val="single" w:sz="8" w:space="0" w:color="000000"/>
              <w:bottom w:val="nil"/>
              <w:right w:val="single" w:sz="8" w:space="0" w:color="000000"/>
            </w:tcBorders>
            <w:shd w:val="clear" w:color="auto" w:fill="FFFFFF"/>
            <w:vAlign w:val="center"/>
            <w:hideMark/>
          </w:tcPr>
          <w:p w14:paraId="749A905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.001</w:t>
            </w:r>
          </w:p>
        </w:tc>
        <w:tc>
          <w:tcPr>
            <w:tcW w:w="1214" w:type="dxa"/>
            <w:tcBorders>
              <w:top w:val="nil"/>
              <w:left w:val="single" w:sz="8" w:space="0" w:color="000000"/>
              <w:bottom w:val="nil"/>
              <w:right w:val="single" w:sz="8" w:space="0" w:color="000000"/>
            </w:tcBorders>
            <w:shd w:val="clear" w:color="auto" w:fill="FFFFFF"/>
            <w:vAlign w:val="center"/>
          </w:tcPr>
          <w:p w14:paraId="689F847C"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nil"/>
              <w:left w:val="single" w:sz="8" w:space="0" w:color="000000"/>
              <w:bottom w:val="nil"/>
              <w:right w:val="single" w:sz="8" w:space="0" w:color="000000"/>
            </w:tcBorders>
            <w:shd w:val="clear" w:color="auto" w:fill="FFFFFF"/>
            <w:vAlign w:val="center"/>
            <w:hideMark/>
          </w:tcPr>
          <w:p w14:paraId="4AAA7C1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.116</w:t>
            </w:r>
          </w:p>
        </w:tc>
        <w:tc>
          <w:tcPr>
            <w:tcW w:w="1214" w:type="dxa"/>
            <w:tcBorders>
              <w:top w:val="nil"/>
              <w:left w:val="single" w:sz="8" w:space="0" w:color="000000"/>
              <w:bottom w:val="nil"/>
              <w:right w:val="single" w:sz="18" w:space="0" w:color="000000"/>
            </w:tcBorders>
            <w:shd w:val="clear" w:color="auto" w:fill="FFFFFF"/>
            <w:vAlign w:val="center"/>
            <w:hideMark/>
          </w:tcPr>
          <w:p w14:paraId="096644B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.052</w:t>
            </w:r>
          </w:p>
        </w:tc>
      </w:tr>
      <w:tr w:rsidR="00F50B41" w:rsidRPr="00627F52" w14:paraId="7755DEF1"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6204C629" w14:textId="77777777" w:rsidR="00F50B41" w:rsidRPr="00627F52" w:rsidRDefault="00F50B41">
            <w:pPr>
              <w:spacing w:after="0"/>
              <w:rPr>
                <w:rFonts w:ascii="Times New Roman" w:hAnsi="Times New Roman" w:cs="Times New Roman"/>
              </w:rPr>
            </w:pPr>
          </w:p>
        </w:tc>
        <w:tc>
          <w:tcPr>
            <w:tcW w:w="2049" w:type="dxa"/>
            <w:tcBorders>
              <w:top w:val="nil"/>
              <w:left w:val="nil"/>
              <w:bottom w:val="single" w:sz="8" w:space="0" w:color="000000"/>
              <w:right w:val="single" w:sz="18" w:space="0" w:color="000000"/>
            </w:tcBorders>
            <w:shd w:val="clear" w:color="auto" w:fill="FFFFFF"/>
            <w:hideMark/>
          </w:tcPr>
          <w:p w14:paraId="6C330B01"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7D3A05B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8" w:space="0" w:color="000000"/>
              <w:right w:val="single" w:sz="8" w:space="0" w:color="000000"/>
            </w:tcBorders>
            <w:shd w:val="clear" w:color="auto" w:fill="FFFFFF"/>
            <w:vAlign w:val="center"/>
            <w:hideMark/>
          </w:tcPr>
          <w:p w14:paraId="35FA547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5F870D0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5B0ACCE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4863CF8D"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18" w:space="0" w:color="000000"/>
            </w:tcBorders>
            <w:shd w:val="clear" w:color="auto" w:fill="FFFFFF"/>
            <w:vAlign w:val="center"/>
            <w:hideMark/>
          </w:tcPr>
          <w:p w14:paraId="381E23F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395BB91F" w14:textId="77777777" w:rsidTr="00F50B41">
        <w:trPr>
          <w:gridAfter w:val="1"/>
          <w:wAfter w:w="1214" w:type="dxa"/>
          <w:cantSplit/>
        </w:trPr>
        <w:tc>
          <w:tcPr>
            <w:tcW w:w="1213" w:type="dxa"/>
            <w:vMerge w:val="restart"/>
            <w:tcBorders>
              <w:top w:val="nil"/>
              <w:left w:val="single" w:sz="18" w:space="0" w:color="000000"/>
              <w:bottom w:val="single" w:sz="8" w:space="0" w:color="000000"/>
              <w:right w:val="nil"/>
            </w:tcBorders>
            <w:shd w:val="clear" w:color="auto" w:fill="FFFFFF"/>
            <w:hideMark/>
          </w:tcPr>
          <w:p w14:paraId="3456B033"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IgM</w:t>
            </w:r>
          </w:p>
        </w:tc>
        <w:tc>
          <w:tcPr>
            <w:tcW w:w="2049" w:type="dxa"/>
            <w:tcBorders>
              <w:top w:val="nil"/>
              <w:left w:val="nil"/>
              <w:bottom w:val="nil"/>
              <w:right w:val="single" w:sz="18" w:space="0" w:color="000000"/>
            </w:tcBorders>
            <w:shd w:val="clear" w:color="auto" w:fill="FFFFFF"/>
            <w:hideMark/>
          </w:tcPr>
          <w:p w14:paraId="7CB256B0"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R-value</w:t>
            </w:r>
          </w:p>
        </w:tc>
        <w:tc>
          <w:tcPr>
            <w:tcW w:w="1214" w:type="dxa"/>
            <w:tcBorders>
              <w:top w:val="nil"/>
              <w:left w:val="single" w:sz="8" w:space="0" w:color="000000"/>
              <w:bottom w:val="nil"/>
              <w:right w:val="single" w:sz="8" w:space="0" w:color="000000"/>
            </w:tcBorders>
            <w:shd w:val="clear" w:color="auto" w:fill="FFFFFF"/>
            <w:vAlign w:val="center"/>
            <w:hideMark/>
          </w:tcPr>
          <w:p w14:paraId="60B486B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.237</w:t>
            </w:r>
            <w:r w:rsidRPr="00627F52">
              <w:rPr>
                <w:rFonts w:ascii="Times New Roman" w:hAnsi="Times New Roman" w:cs="Times New Roman"/>
                <w:vertAlign w:val="superscript"/>
              </w:rPr>
              <w:t>*</w:t>
            </w:r>
          </w:p>
        </w:tc>
        <w:tc>
          <w:tcPr>
            <w:tcW w:w="1214" w:type="dxa"/>
            <w:tcBorders>
              <w:top w:val="nil"/>
              <w:left w:val="single" w:sz="18" w:space="0" w:color="000000"/>
              <w:bottom w:val="nil"/>
              <w:right w:val="single" w:sz="8" w:space="0" w:color="000000"/>
            </w:tcBorders>
            <w:shd w:val="clear" w:color="auto" w:fill="FFFFFF"/>
            <w:vAlign w:val="center"/>
            <w:hideMark/>
          </w:tcPr>
          <w:p w14:paraId="089FE56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-.026</w:t>
            </w:r>
          </w:p>
        </w:tc>
        <w:tc>
          <w:tcPr>
            <w:tcW w:w="1214" w:type="dxa"/>
            <w:tcBorders>
              <w:top w:val="nil"/>
              <w:left w:val="single" w:sz="8" w:space="0" w:color="000000"/>
              <w:bottom w:val="nil"/>
              <w:right w:val="single" w:sz="8" w:space="0" w:color="000000"/>
            </w:tcBorders>
            <w:shd w:val="clear" w:color="auto" w:fill="FFFFFF"/>
            <w:vAlign w:val="center"/>
            <w:hideMark/>
          </w:tcPr>
          <w:p w14:paraId="792F931A"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.248</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8" w:space="0" w:color="000000"/>
            </w:tcBorders>
            <w:shd w:val="clear" w:color="auto" w:fill="FFFFFF"/>
            <w:vAlign w:val="center"/>
            <w:hideMark/>
          </w:tcPr>
          <w:p w14:paraId="312B369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-.158</w:t>
            </w:r>
          </w:p>
        </w:tc>
        <w:tc>
          <w:tcPr>
            <w:tcW w:w="1214" w:type="dxa"/>
            <w:tcBorders>
              <w:top w:val="nil"/>
              <w:left w:val="single" w:sz="8" w:space="0" w:color="000000"/>
              <w:bottom w:val="nil"/>
              <w:right w:val="single" w:sz="8" w:space="0" w:color="000000"/>
            </w:tcBorders>
            <w:shd w:val="clear" w:color="auto" w:fill="FFFFFF"/>
            <w:vAlign w:val="center"/>
            <w:hideMark/>
          </w:tcPr>
          <w:p w14:paraId="61DB341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c>
          <w:tcPr>
            <w:tcW w:w="1214" w:type="dxa"/>
            <w:tcBorders>
              <w:top w:val="nil"/>
              <w:left w:val="single" w:sz="8" w:space="0" w:color="000000"/>
              <w:bottom w:val="nil"/>
              <w:right w:val="single" w:sz="18" w:space="0" w:color="000000"/>
            </w:tcBorders>
            <w:shd w:val="clear" w:color="auto" w:fill="FFFFFF"/>
            <w:vAlign w:val="center"/>
            <w:hideMark/>
          </w:tcPr>
          <w:p w14:paraId="31698D3A"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-.463</w:t>
            </w:r>
            <w:r w:rsidRPr="00627F52">
              <w:rPr>
                <w:rFonts w:ascii="Times New Roman" w:hAnsi="Times New Roman" w:cs="Times New Roman"/>
                <w:vertAlign w:val="superscript"/>
              </w:rPr>
              <w:t>**</w:t>
            </w:r>
          </w:p>
        </w:tc>
      </w:tr>
      <w:tr w:rsidR="00F50B41" w:rsidRPr="00627F52" w14:paraId="303E5B6F"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0ED9A5F1"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4EBFD38F"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P-value</w:t>
            </w:r>
          </w:p>
        </w:tc>
        <w:tc>
          <w:tcPr>
            <w:tcW w:w="1214" w:type="dxa"/>
            <w:tcBorders>
              <w:top w:val="nil"/>
              <w:left w:val="single" w:sz="8" w:space="0" w:color="000000"/>
              <w:bottom w:val="nil"/>
              <w:right w:val="single" w:sz="8" w:space="0" w:color="000000"/>
            </w:tcBorders>
            <w:shd w:val="clear" w:color="auto" w:fill="FFFFFF"/>
            <w:vAlign w:val="center"/>
            <w:hideMark/>
          </w:tcPr>
          <w:p w14:paraId="3023F9F4"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.018</w:t>
            </w:r>
          </w:p>
        </w:tc>
        <w:tc>
          <w:tcPr>
            <w:tcW w:w="1214" w:type="dxa"/>
            <w:tcBorders>
              <w:top w:val="nil"/>
              <w:left w:val="single" w:sz="18" w:space="0" w:color="000000"/>
              <w:bottom w:val="nil"/>
              <w:right w:val="single" w:sz="8" w:space="0" w:color="000000"/>
            </w:tcBorders>
            <w:shd w:val="clear" w:color="auto" w:fill="FFFFFF"/>
            <w:vAlign w:val="center"/>
            <w:hideMark/>
          </w:tcPr>
          <w:p w14:paraId="6F38D9C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.797</w:t>
            </w:r>
          </w:p>
        </w:tc>
        <w:tc>
          <w:tcPr>
            <w:tcW w:w="1214" w:type="dxa"/>
            <w:tcBorders>
              <w:top w:val="nil"/>
              <w:left w:val="single" w:sz="8" w:space="0" w:color="000000"/>
              <w:bottom w:val="nil"/>
              <w:right w:val="single" w:sz="8" w:space="0" w:color="000000"/>
            </w:tcBorders>
            <w:shd w:val="clear" w:color="auto" w:fill="FFFFFF"/>
            <w:vAlign w:val="center"/>
            <w:hideMark/>
          </w:tcPr>
          <w:p w14:paraId="7307CD2E"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c>
          <w:tcPr>
            <w:tcW w:w="1214" w:type="dxa"/>
            <w:tcBorders>
              <w:top w:val="nil"/>
              <w:left w:val="single" w:sz="8" w:space="0" w:color="000000"/>
              <w:bottom w:val="nil"/>
              <w:right w:val="single" w:sz="8" w:space="0" w:color="000000"/>
            </w:tcBorders>
            <w:shd w:val="clear" w:color="auto" w:fill="FFFFFF"/>
            <w:vAlign w:val="center"/>
            <w:hideMark/>
          </w:tcPr>
          <w:p w14:paraId="0D5763E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.116</w:t>
            </w:r>
          </w:p>
        </w:tc>
        <w:tc>
          <w:tcPr>
            <w:tcW w:w="1214" w:type="dxa"/>
            <w:tcBorders>
              <w:top w:val="nil"/>
              <w:left w:val="single" w:sz="8" w:space="0" w:color="000000"/>
              <w:bottom w:val="nil"/>
              <w:right w:val="single" w:sz="8" w:space="0" w:color="000000"/>
            </w:tcBorders>
            <w:shd w:val="clear" w:color="auto" w:fill="FFFFFF"/>
            <w:vAlign w:val="center"/>
          </w:tcPr>
          <w:p w14:paraId="6CA0A168"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nil"/>
              <w:left w:val="single" w:sz="8" w:space="0" w:color="000000"/>
              <w:bottom w:val="nil"/>
              <w:right w:val="single" w:sz="18" w:space="0" w:color="000000"/>
            </w:tcBorders>
            <w:shd w:val="clear" w:color="auto" w:fill="FFFFFF"/>
            <w:vAlign w:val="center"/>
            <w:hideMark/>
          </w:tcPr>
          <w:p w14:paraId="695D02B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.000</w:t>
            </w:r>
          </w:p>
        </w:tc>
      </w:tr>
      <w:tr w:rsidR="00F50B41" w:rsidRPr="00627F52" w14:paraId="46D419F7"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63467E33" w14:textId="77777777" w:rsidR="00F50B41" w:rsidRPr="00627F52" w:rsidRDefault="00F50B41">
            <w:pPr>
              <w:spacing w:after="0"/>
              <w:rPr>
                <w:rFonts w:ascii="Times New Roman" w:hAnsi="Times New Roman" w:cs="Times New Roman"/>
              </w:rPr>
            </w:pPr>
          </w:p>
        </w:tc>
        <w:tc>
          <w:tcPr>
            <w:tcW w:w="2049" w:type="dxa"/>
            <w:tcBorders>
              <w:top w:val="nil"/>
              <w:left w:val="nil"/>
              <w:bottom w:val="single" w:sz="8" w:space="0" w:color="000000"/>
              <w:right w:val="single" w:sz="18" w:space="0" w:color="000000"/>
            </w:tcBorders>
            <w:shd w:val="clear" w:color="auto" w:fill="FFFFFF"/>
            <w:hideMark/>
          </w:tcPr>
          <w:p w14:paraId="2264524E"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7DB643C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8" w:space="0" w:color="000000"/>
              <w:right w:val="single" w:sz="8" w:space="0" w:color="000000"/>
            </w:tcBorders>
            <w:shd w:val="clear" w:color="auto" w:fill="FFFFFF"/>
            <w:vAlign w:val="center"/>
            <w:hideMark/>
          </w:tcPr>
          <w:p w14:paraId="54529057"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7E78473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67514BF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34DB4EAB"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18" w:space="0" w:color="000000"/>
            </w:tcBorders>
            <w:shd w:val="clear" w:color="auto" w:fill="FFFFFF"/>
            <w:vAlign w:val="center"/>
            <w:hideMark/>
          </w:tcPr>
          <w:p w14:paraId="5C65C21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66C6866A" w14:textId="77777777" w:rsidTr="00F50B41">
        <w:trPr>
          <w:gridAfter w:val="1"/>
          <w:wAfter w:w="1214" w:type="dxa"/>
          <w:cantSplit/>
        </w:trPr>
        <w:tc>
          <w:tcPr>
            <w:tcW w:w="1213" w:type="dxa"/>
            <w:vMerge w:val="restart"/>
            <w:tcBorders>
              <w:top w:val="nil"/>
              <w:left w:val="single" w:sz="18" w:space="0" w:color="000000"/>
              <w:bottom w:val="single" w:sz="18" w:space="0" w:color="000000"/>
              <w:right w:val="nil"/>
            </w:tcBorders>
            <w:shd w:val="clear" w:color="auto" w:fill="FFFFFF"/>
            <w:hideMark/>
          </w:tcPr>
          <w:p w14:paraId="51F4ED40"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IgE</w:t>
            </w:r>
          </w:p>
        </w:tc>
        <w:tc>
          <w:tcPr>
            <w:tcW w:w="2049" w:type="dxa"/>
            <w:tcBorders>
              <w:top w:val="nil"/>
              <w:left w:val="nil"/>
              <w:bottom w:val="nil"/>
              <w:right w:val="single" w:sz="18" w:space="0" w:color="000000"/>
            </w:tcBorders>
            <w:shd w:val="clear" w:color="auto" w:fill="FFFFFF"/>
            <w:hideMark/>
          </w:tcPr>
          <w:p w14:paraId="3C3E85E5"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R-value</w:t>
            </w:r>
          </w:p>
        </w:tc>
        <w:tc>
          <w:tcPr>
            <w:tcW w:w="1214" w:type="dxa"/>
            <w:tcBorders>
              <w:top w:val="nil"/>
              <w:left w:val="single" w:sz="8" w:space="0" w:color="000000"/>
              <w:bottom w:val="nil"/>
              <w:right w:val="single" w:sz="8" w:space="0" w:color="000000"/>
            </w:tcBorders>
            <w:shd w:val="clear" w:color="auto" w:fill="FFFFFF"/>
            <w:vAlign w:val="center"/>
            <w:hideMark/>
          </w:tcPr>
          <w:p w14:paraId="45A36D4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-.247</w:t>
            </w:r>
            <w:r w:rsidRPr="00627F52">
              <w:rPr>
                <w:rFonts w:ascii="Times New Roman" w:hAnsi="Times New Roman" w:cs="Times New Roman"/>
                <w:vertAlign w:val="superscript"/>
              </w:rPr>
              <w:t>*</w:t>
            </w:r>
          </w:p>
        </w:tc>
        <w:tc>
          <w:tcPr>
            <w:tcW w:w="1214" w:type="dxa"/>
            <w:tcBorders>
              <w:top w:val="nil"/>
              <w:left w:val="single" w:sz="18" w:space="0" w:color="000000"/>
              <w:bottom w:val="nil"/>
              <w:right w:val="single" w:sz="8" w:space="0" w:color="000000"/>
            </w:tcBorders>
            <w:shd w:val="clear" w:color="auto" w:fill="FFFFFF"/>
            <w:vAlign w:val="center"/>
            <w:hideMark/>
          </w:tcPr>
          <w:p w14:paraId="29A3CA0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.084</w:t>
            </w:r>
          </w:p>
        </w:tc>
        <w:tc>
          <w:tcPr>
            <w:tcW w:w="1214" w:type="dxa"/>
            <w:tcBorders>
              <w:top w:val="nil"/>
              <w:left w:val="single" w:sz="8" w:space="0" w:color="000000"/>
              <w:bottom w:val="nil"/>
              <w:right w:val="single" w:sz="8" w:space="0" w:color="000000"/>
            </w:tcBorders>
            <w:shd w:val="clear" w:color="auto" w:fill="FFFFFF"/>
            <w:vAlign w:val="center"/>
            <w:hideMark/>
          </w:tcPr>
          <w:p w14:paraId="0B8B5AB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-.146</w:t>
            </w:r>
          </w:p>
        </w:tc>
        <w:tc>
          <w:tcPr>
            <w:tcW w:w="1214" w:type="dxa"/>
            <w:tcBorders>
              <w:top w:val="nil"/>
              <w:left w:val="single" w:sz="8" w:space="0" w:color="000000"/>
              <w:bottom w:val="nil"/>
              <w:right w:val="single" w:sz="8" w:space="0" w:color="000000"/>
            </w:tcBorders>
            <w:shd w:val="clear" w:color="auto" w:fill="FFFFFF"/>
            <w:vAlign w:val="center"/>
            <w:hideMark/>
          </w:tcPr>
          <w:p w14:paraId="7C232FC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.195</w:t>
            </w:r>
          </w:p>
        </w:tc>
        <w:tc>
          <w:tcPr>
            <w:tcW w:w="1214" w:type="dxa"/>
            <w:tcBorders>
              <w:top w:val="nil"/>
              <w:left w:val="single" w:sz="8" w:space="0" w:color="000000"/>
              <w:bottom w:val="nil"/>
              <w:right w:val="single" w:sz="8" w:space="0" w:color="000000"/>
            </w:tcBorders>
            <w:shd w:val="clear" w:color="auto" w:fill="FFFFFF"/>
            <w:vAlign w:val="center"/>
            <w:hideMark/>
          </w:tcPr>
          <w:p w14:paraId="6CEE0D8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-.463</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18" w:space="0" w:color="000000"/>
            </w:tcBorders>
            <w:shd w:val="clear" w:color="auto" w:fill="FFFFFF"/>
            <w:vAlign w:val="center"/>
            <w:hideMark/>
          </w:tcPr>
          <w:p w14:paraId="038A2BF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r>
      <w:tr w:rsidR="00F50B41" w:rsidRPr="00627F52" w14:paraId="628EBEB8" w14:textId="77777777" w:rsidTr="00F50B41">
        <w:trPr>
          <w:gridAfter w:val="1"/>
          <w:wAfter w:w="1214" w:type="dxa"/>
          <w:cantSplit/>
        </w:trPr>
        <w:tc>
          <w:tcPr>
            <w:tcW w:w="3262" w:type="dxa"/>
            <w:vMerge/>
            <w:tcBorders>
              <w:top w:val="nil"/>
              <w:left w:val="single" w:sz="18" w:space="0" w:color="000000"/>
              <w:bottom w:val="single" w:sz="18" w:space="0" w:color="000000"/>
              <w:right w:val="nil"/>
            </w:tcBorders>
            <w:vAlign w:val="center"/>
            <w:hideMark/>
          </w:tcPr>
          <w:p w14:paraId="691F73DC"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76ACB994"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P-value</w:t>
            </w:r>
          </w:p>
        </w:tc>
        <w:tc>
          <w:tcPr>
            <w:tcW w:w="1214" w:type="dxa"/>
            <w:tcBorders>
              <w:top w:val="nil"/>
              <w:left w:val="single" w:sz="8" w:space="0" w:color="000000"/>
              <w:bottom w:val="nil"/>
              <w:right w:val="single" w:sz="8" w:space="0" w:color="000000"/>
            </w:tcBorders>
            <w:shd w:val="clear" w:color="auto" w:fill="FFFFFF"/>
            <w:vAlign w:val="center"/>
            <w:hideMark/>
          </w:tcPr>
          <w:p w14:paraId="5B5849DE"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c>
          <w:tcPr>
            <w:tcW w:w="1214" w:type="dxa"/>
            <w:tcBorders>
              <w:top w:val="nil"/>
              <w:left w:val="single" w:sz="18" w:space="0" w:color="000000"/>
              <w:bottom w:val="nil"/>
              <w:right w:val="single" w:sz="8" w:space="0" w:color="000000"/>
            </w:tcBorders>
            <w:shd w:val="clear" w:color="auto" w:fill="FFFFFF"/>
            <w:vAlign w:val="center"/>
            <w:hideMark/>
          </w:tcPr>
          <w:p w14:paraId="6516A11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.408</w:t>
            </w:r>
          </w:p>
        </w:tc>
        <w:tc>
          <w:tcPr>
            <w:tcW w:w="1214" w:type="dxa"/>
            <w:tcBorders>
              <w:top w:val="nil"/>
              <w:left w:val="single" w:sz="8" w:space="0" w:color="000000"/>
              <w:bottom w:val="nil"/>
              <w:right w:val="single" w:sz="8" w:space="0" w:color="000000"/>
            </w:tcBorders>
            <w:shd w:val="clear" w:color="auto" w:fill="FFFFFF"/>
            <w:vAlign w:val="center"/>
            <w:hideMark/>
          </w:tcPr>
          <w:p w14:paraId="302EC83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.147</w:t>
            </w:r>
          </w:p>
        </w:tc>
        <w:tc>
          <w:tcPr>
            <w:tcW w:w="1214" w:type="dxa"/>
            <w:tcBorders>
              <w:top w:val="nil"/>
              <w:left w:val="single" w:sz="8" w:space="0" w:color="000000"/>
              <w:bottom w:val="nil"/>
              <w:right w:val="single" w:sz="8" w:space="0" w:color="000000"/>
            </w:tcBorders>
            <w:shd w:val="clear" w:color="auto" w:fill="FFFFFF"/>
            <w:vAlign w:val="center"/>
            <w:hideMark/>
          </w:tcPr>
          <w:p w14:paraId="0DC3F68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.052</w:t>
            </w:r>
          </w:p>
        </w:tc>
        <w:tc>
          <w:tcPr>
            <w:tcW w:w="1214" w:type="dxa"/>
            <w:tcBorders>
              <w:top w:val="nil"/>
              <w:left w:val="single" w:sz="8" w:space="0" w:color="000000"/>
              <w:bottom w:val="nil"/>
              <w:right w:val="single" w:sz="8" w:space="0" w:color="000000"/>
            </w:tcBorders>
            <w:shd w:val="clear" w:color="auto" w:fill="FFFFFF"/>
            <w:vAlign w:val="center"/>
            <w:hideMark/>
          </w:tcPr>
          <w:p w14:paraId="31D50E8E"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.000</w:t>
            </w:r>
          </w:p>
        </w:tc>
        <w:tc>
          <w:tcPr>
            <w:tcW w:w="1214" w:type="dxa"/>
            <w:tcBorders>
              <w:top w:val="nil"/>
              <w:left w:val="single" w:sz="8" w:space="0" w:color="000000"/>
              <w:bottom w:val="nil"/>
              <w:right w:val="single" w:sz="18" w:space="0" w:color="000000"/>
            </w:tcBorders>
            <w:shd w:val="clear" w:color="auto" w:fill="FFFFFF"/>
            <w:vAlign w:val="center"/>
          </w:tcPr>
          <w:p w14:paraId="559C26F1" w14:textId="77777777" w:rsidR="00F50B41" w:rsidRPr="00627F52" w:rsidRDefault="00F50B41">
            <w:pPr>
              <w:autoSpaceDE w:val="0"/>
              <w:autoSpaceDN w:val="0"/>
              <w:adjustRightInd w:val="0"/>
              <w:spacing w:after="0" w:line="240" w:lineRule="auto"/>
              <w:rPr>
                <w:rFonts w:ascii="Times New Roman" w:hAnsi="Times New Roman" w:cs="Times New Roman"/>
              </w:rPr>
            </w:pPr>
          </w:p>
        </w:tc>
      </w:tr>
      <w:tr w:rsidR="00F50B41" w:rsidRPr="00627F52" w14:paraId="0D542DE3" w14:textId="77777777" w:rsidTr="00F50B41">
        <w:trPr>
          <w:gridAfter w:val="1"/>
          <w:wAfter w:w="1214" w:type="dxa"/>
          <w:cantSplit/>
        </w:trPr>
        <w:tc>
          <w:tcPr>
            <w:tcW w:w="3262" w:type="dxa"/>
            <w:vMerge/>
            <w:tcBorders>
              <w:top w:val="nil"/>
              <w:left w:val="single" w:sz="18" w:space="0" w:color="000000"/>
              <w:bottom w:val="single" w:sz="18" w:space="0" w:color="000000"/>
              <w:right w:val="nil"/>
            </w:tcBorders>
            <w:vAlign w:val="center"/>
            <w:hideMark/>
          </w:tcPr>
          <w:p w14:paraId="19378A83" w14:textId="77777777" w:rsidR="00F50B41" w:rsidRPr="00627F52" w:rsidRDefault="00F50B41">
            <w:pPr>
              <w:spacing w:after="0"/>
              <w:rPr>
                <w:rFonts w:ascii="Times New Roman" w:hAnsi="Times New Roman" w:cs="Times New Roman"/>
              </w:rPr>
            </w:pPr>
          </w:p>
        </w:tc>
        <w:tc>
          <w:tcPr>
            <w:tcW w:w="2049" w:type="dxa"/>
            <w:tcBorders>
              <w:top w:val="nil"/>
              <w:left w:val="nil"/>
              <w:bottom w:val="single" w:sz="18" w:space="0" w:color="000000"/>
              <w:right w:val="single" w:sz="18" w:space="0" w:color="000000"/>
            </w:tcBorders>
            <w:shd w:val="clear" w:color="auto" w:fill="FFFFFF"/>
            <w:hideMark/>
          </w:tcPr>
          <w:p w14:paraId="02C98C20"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18" w:space="0" w:color="000000"/>
              <w:right w:val="single" w:sz="8" w:space="0" w:color="000000"/>
            </w:tcBorders>
            <w:shd w:val="clear" w:color="auto" w:fill="FFFFFF"/>
            <w:vAlign w:val="center"/>
            <w:hideMark/>
          </w:tcPr>
          <w:p w14:paraId="0911548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18" w:space="0" w:color="000000"/>
              <w:right w:val="single" w:sz="8" w:space="0" w:color="000000"/>
            </w:tcBorders>
            <w:shd w:val="clear" w:color="auto" w:fill="FFFFFF"/>
            <w:vAlign w:val="center"/>
            <w:hideMark/>
          </w:tcPr>
          <w:p w14:paraId="78E3D17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18" w:space="0" w:color="000000"/>
              <w:right w:val="single" w:sz="8" w:space="0" w:color="000000"/>
            </w:tcBorders>
            <w:shd w:val="clear" w:color="auto" w:fill="FFFFFF"/>
            <w:vAlign w:val="center"/>
            <w:hideMark/>
          </w:tcPr>
          <w:p w14:paraId="56E8F6E7"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18" w:space="0" w:color="000000"/>
              <w:right w:val="single" w:sz="8" w:space="0" w:color="000000"/>
            </w:tcBorders>
            <w:shd w:val="clear" w:color="auto" w:fill="FFFFFF"/>
            <w:vAlign w:val="center"/>
            <w:hideMark/>
          </w:tcPr>
          <w:p w14:paraId="4254DDB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18" w:space="0" w:color="000000"/>
              <w:right w:val="single" w:sz="8" w:space="0" w:color="000000"/>
            </w:tcBorders>
            <w:shd w:val="clear" w:color="auto" w:fill="FFFFFF"/>
            <w:vAlign w:val="center"/>
            <w:hideMark/>
          </w:tcPr>
          <w:p w14:paraId="4CC9F77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18" w:space="0" w:color="000000"/>
              <w:right w:val="single" w:sz="18" w:space="0" w:color="000000"/>
            </w:tcBorders>
            <w:shd w:val="clear" w:color="auto" w:fill="FFFFFF"/>
            <w:vAlign w:val="center"/>
            <w:hideMark/>
          </w:tcPr>
          <w:p w14:paraId="7B26749A"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0CB7EC7F" w14:textId="77777777" w:rsidTr="00F50B41">
        <w:trPr>
          <w:cantSplit/>
        </w:trPr>
        <w:tc>
          <w:tcPr>
            <w:tcW w:w="1213" w:type="dxa"/>
            <w:tcBorders>
              <w:top w:val="nil"/>
              <w:left w:val="nil"/>
              <w:bottom w:val="nil"/>
              <w:right w:val="nil"/>
            </w:tcBorders>
            <w:shd w:val="clear" w:color="auto" w:fill="FFFFFF"/>
          </w:tcPr>
          <w:p w14:paraId="71710D57"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p>
        </w:tc>
        <w:tc>
          <w:tcPr>
            <w:tcW w:w="10547" w:type="dxa"/>
            <w:gridSpan w:val="8"/>
            <w:tcBorders>
              <w:top w:val="nil"/>
              <w:left w:val="nil"/>
              <w:bottom w:val="nil"/>
              <w:right w:val="nil"/>
            </w:tcBorders>
            <w:shd w:val="clear" w:color="auto" w:fill="FFFFFF"/>
            <w:hideMark/>
          </w:tcPr>
          <w:p w14:paraId="1919C56F"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 Correlation is significant at the 0.05 level (2-tailed).</w:t>
            </w:r>
          </w:p>
        </w:tc>
      </w:tr>
      <w:tr w:rsidR="00F50B41" w:rsidRPr="00627F52" w14:paraId="13B3B504" w14:textId="77777777" w:rsidTr="00F50B41">
        <w:trPr>
          <w:cantSplit/>
        </w:trPr>
        <w:tc>
          <w:tcPr>
            <w:tcW w:w="1213" w:type="dxa"/>
            <w:tcBorders>
              <w:top w:val="nil"/>
              <w:left w:val="nil"/>
              <w:bottom w:val="nil"/>
              <w:right w:val="nil"/>
            </w:tcBorders>
            <w:shd w:val="clear" w:color="auto" w:fill="FFFFFF"/>
          </w:tcPr>
          <w:p w14:paraId="06F88E52"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p>
        </w:tc>
        <w:tc>
          <w:tcPr>
            <w:tcW w:w="10547" w:type="dxa"/>
            <w:gridSpan w:val="8"/>
            <w:tcBorders>
              <w:top w:val="nil"/>
              <w:left w:val="nil"/>
              <w:bottom w:val="nil"/>
              <w:right w:val="nil"/>
            </w:tcBorders>
            <w:shd w:val="clear" w:color="auto" w:fill="FFFFFF"/>
            <w:hideMark/>
          </w:tcPr>
          <w:p w14:paraId="08788C86"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 Correlation is significant at the 0.01 level (2-tailed).</w:t>
            </w:r>
          </w:p>
        </w:tc>
      </w:tr>
    </w:tbl>
    <w:p w14:paraId="7034271A" w14:textId="77777777" w:rsidR="00F50B41" w:rsidRPr="00627F52" w:rsidRDefault="00F50B41" w:rsidP="00F50B41">
      <w:pPr>
        <w:spacing w:after="0" w:line="240" w:lineRule="auto"/>
        <w:rPr>
          <w:rFonts w:ascii="Times New Roman" w:hAnsi="Times New Roman" w:cs="Times New Roman"/>
          <w:b/>
        </w:rPr>
      </w:pPr>
    </w:p>
    <w:p w14:paraId="1BCD09AF" w14:textId="77777777" w:rsidR="00F50B41" w:rsidRPr="00627F52" w:rsidRDefault="00F50B41" w:rsidP="00F50B41">
      <w:pPr>
        <w:spacing w:after="0" w:line="240" w:lineRule="auto"/>
        <w:jc w:val="both"/>
        <w:rPr>
          <w:rFonts w:cstheme="minorHAnsi"/>
          <w:b/>
          <w:sz w:val="20"/>
          <w:szCs w:val="20"/>
        </w:rPr>
      </w:pPr>
    </w:p>
    <w:p w14:paraId="23F92E28" w14:textId="77777777" w:rsidR="00F50B41" w:rsidRPr="00627F52" w:rsidRDefault="00F50B41" w:rsidP="00F50B41">
      <w:pPr>
        <w:spacing w:after="0" w:line="240" w:lineRule="auto"/>
        <w:jc w:val="both"/>
        <w:rPr>
          <w:rFonts w:cstheme="minorHAnsi"/>
          <w:b/>
          <w:sz w:val="20"/>
          <w:szCs w:val="20"/>
        </w:rPr>
      </w:pPr>
    </w:p>
    <w:p w14:paraId="296C751F" w14:textId="77777777" w:rsidR="00F50B41" w:rsidRPr="00627F52" w:rsidRDefault="00F50B41" w:rsidP="00F50B41">
      <w:pPr>
        <w:spacing w:after="0" w:line="240" w:lineRule="auto"/>
        <w:jc w:val="both"/>
        <w:rPr>
          <w:rFonts w:cstheme="minorHAnsi"/>
          <w:b/>
          <w:sz w:val="20"/>
          <w:szCs w:val="20"/>
        </w:rPr>
      </w:pPr>
    </w:p>
    <w:p w14:paraId="34A514DA" w14:textId="77777777" w:rsidR="00F50B41" w:rsidRPr="00627F52" w:rsidRDefault="00F50B41" w:rsidP="00F50B41">
      <w:pPr>
        <w:spacing w:after="0" w:line="240" w:lineRule="auto"/>
        <w:jc w:val="both"/>
        <w:rPr>
          <w:rFonts w:ascii="Times New Roman" w:eastAsia="Times New Roman" w:hAnsi="Times New Roman" w:cs="Times New Roman"/>
          <w:sz w:val="28"/>
          <w:szCs w:val="28"/>
        </w:rPr>
      </w:pPr>
    </w:p>
    <w:p w14:paraId="3C1DB1BC" w14:textId="77777777" w:rsidR="00F50B41" w:rsidRPr="00627F52" w:rsidRDefault="00F50B41" w:rsidP="00F50B41">
      <w:pPr>
        <w:spacing w:after="0" w:line="240" w:lineRule="auto"/>
        <w:jc w:val="both"/>
        <w:rPr>
          <w:rFonts w:ascii="Times New Roman" w:eastAsia="Times New Roman" w:hAnsi="Times New Roman" w:cs="Times New Roman"/>
          <w:sz w:val="28"/>
          <w:szCs w:val="28"/>
        </w:rPr>
      </w:pPr>
    </w:p>
    <w:p w14:paraId="5A3843A9" w14:textId="77777777" w:rsidR="00F50B41" w:rsidRPr="00627F52" w:rsidRDefault="00F50B41" w:rsidP="00F50B41">
      <w:pPr>
        <w:spacing w:after="0" w:line="240" w:lineRule="auto"/>
        <w:jc w:val="both"/>
        <w:rPr>
          <w:rFonts w:ascii="Times New Roman" w:eastAsia="Times New Roman" w:hAnsi="Times New Roman" w:cs="Times New Roman"/>
          <w:b/>
          <w:sz w:val="28"/>
          <w:szCs w:val="28"/>
        </w:rPr>
      </w:pPr>
      <w:r w:rsidRPr="00627F52">
        <w:rPr>
          <w:rFonts w:ascii="Times New Roman" w:eastAsia="Times New Roman" w:hAnsi="Times New Roman" w:cs="Times New Roman"/>
          <w:b/>
          <w:sz w:val="28"/>
          <w:szCs w:val="28"/>
        </w:rPr>
        <w:t>Correlation results</w:t>
      </w:r>
    </w:p>
    <w:p w14:paraId="3B88A221" w14:textId="77777777" w:rsidR="00F50B41" w:rsidRPr="00627F52" w:rsidRDefault="00F50B41" w:rsidP="00F50B41">
      <w:pPr>
        <w:spacing w:after="0" w:line="240" w:lineRule="auto"/>
        <w:jc w:val="both"/>
        <w:rPr>
          <w:rFonts w:ascii="Times New Roman" w:eastAsia="Times New Roman" w:hAnsi="Times New Roman" w:cs="Times New Roman"/>
          <w:b/>
          <w:sz w:val="28"/>
          <w:szCs w:val="28"/>
        </w:rPr>
      </w:pPr>
    </w:p>
    <w:p w14:paraId="03C0AFDF" w14:textId="77777777" w:rsidR="00F50B41" w:rsidRPr="00627F52" w:rsidRDefault="00F50B41" w:rsidP="00F50B41">
      <w:pPr>
        <w:spacing w:after="0" w:line="240" w:lineRule="auto"/>
        <w:jc w:val="both"/>
        <w:rPr>
          <w:rFonts w:ascii="Times New Roman" w:eastAsia="Times New Roman" w:hAnsi="Times New Roman" w:cs="Times New Roman"/>
          <w:b/>
          <w:sz w:val="28"/>
          <w:szCs w:val="28"/>
        </w:rPr>
      </w:pPr>
      <w:r w:rsidRPr="00627F52">
        <w:rPr>
          <w:rFonts w:ascii="Times New Roman" w:eastAsia="Times New Roman" w:hAnsi="Times New Roman" w:cs="Times New Roman"/>
          <w:b/>
          <w:sz w:val="28"/>
          <w:szCs w:val="28"/>
        </w:rPr>
        <w:t xml:space="preserve">Table 4 Pearson correlation of CD4 count, </w:t>
      </w:r>
      <w:r w:rsidRPr="00627F52">
        <w:rPr>
          <w:rFonts w:ascii="Times New Roman" w:hAnsi="Times New Roman" w:cs="Times New Roman"/>
          <w:b/>
          <w:sz w:val="28"/>
          <w:szCs w:val="28"/>
        </w:rPr>
        <w:t>IgG, IgM, IgA, IgE, CD4 count and Melanin in Ocula-Cutaneous Albino.</w:t>
      </w:r>
    </w:p>
    <w:p w14:paraId="1227B65C" w14:textId="77777777" w:rsidR="00F50B41" w:rsidRPr="00627F52" w:rsidRDefault="00F50B41" w:rsidP="00F50B41">
      <w:pPr>
        <w:spacing w:after="0" w:line="240" w:lineRule="auto"/>
        <w:jc w:val="both"/>
        <w:rPr>
          <w:rFonts w:ascii="Times New Roman" w:eastAsia="Times New Roman" w:hAnsi="Times New Roman" w:cs="Times New Roman"/>
          <w:b/>
          <w:sz w:val="28"/>
          <w:szCs w:val="28"/>
        </w:rPr>
      </w:pPr>
    </w:p>
    <w:p w14:paraId="188BB1AE"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There were no statistically significant correlation between CD4 counts with melanin   (r= </w:t>
      </w:r>
      <w:r w:rsidRPr="00627F52">
        <w:rPr>
          <w:rFonts w:ascii="Times New Roman" w:hAnsi="Times New Roman" w:cs="Times New Roman"/>
          <w:sz w:val="28"/>
          <w:szCs w:val="28"/>
        </w:rPr>
        <w:t>-0.132, p=0.191)</w:t>
      </w:r>
      <w:r w:rsidRPr="00627F52">
        <w:rPr>
          <w:rFonts w:ascii="Times New Roman" w:eastAsia="Times New Roman" w:hAnsi="Times New Roman" w:cs="Times New Roman"/>
          <w:sz w:val="28"/>
          <w:szCs w:val="28"/>
        </w:rPr>
        <w:t xml:space="preserve"> and immunoglobulin (</w:t>
      </w:r>
      <w:r w:rsidRPr="00627F52">
        <w:rPr>
          <w:rFonts w:ascii="Times New Roman" w:eastAsia="Times New Roman" w:hAnsi="Times New Roman" w:cs="Times New Roman"/>
          <w:bCs/>
          <w:sz w:val="28"/>
          <w:szCs w:val="28"/>
        </w:rPr>
        <w:t>IgG</w:t>
      </w:r>
      <w:r w:rsidRPr="00627F52">
        <w:rPr>
          <w:rFonts w:ascii="Times New Roman" w:eastAsia="Times New Roman" w:hAnsi="Times New Roman" w:cs="Times New Roman"/>
          <w:sz w:val="28"/>
          <w:szCs w:val="28"/>
        </w:rPr>
        <w:t>= 0.013 p=0.896</w:t>
      </w:r>
      <w:r w:rsidRPr="00627F52">
        <w:rPr>
          <w:rFonts w:ascii="Times New Roman" w:eastAsia="Times New Roman" w:hAnsi="Times New Roman" w:cs="Times New Roman"/>
          <w:bCs/>
          <w:sz w:val="28"/>
          <w:szCs w:val="28"/>
        </w:rPr>
        <w:t>, IgM r-0.026 p = 0.797, IgA r= -0.084   p=0.408, IgE r = 0.84 p=0.408)</w:t>
      </w:r>
    </w:p>
    <w:p w14:paraId="422C13E9"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bCs/>
          <w:sz w:val="28"/>
          <w:szCs w:val="28"/>
        </w:rPr>
        <w:t>The melanin were significantly positively correlated with IgM (r =0.237 p = 0.018)</w:t>
      </w:r>
      <w:r w:rsidRPr="00627F52">
        <w:rPr>
          <w:rFonts w:ascii="Times New Roman" w:eastAsia="Times New Roman" w:hAnsi="Times New Roman" w:cs="Times New Roman"/>
          <w:sz w:val="28"/>
          <w:szCs w:val="28"/>
        </w:rPr>
        <w:t xml:space="preserve"> and significantly </w:t>
      </w:r>
      <w:r w:rsidRPr="00627F52">
        <w:rPr>
          <w:rFonts w:ascii="Times New Roman" w:eastAsia="Times New Roman" w:hAnsi="Times New Roman" w:cs="Times New Roman"/>
          <w:bCs/>
          <w:sz w:val="28"/>
          <w:szCs w:val="28"/>
        </w:rPr>
        <w:t>negatively correlated with IgE (r= -247 p =</w:t>
      </w:r>
      <w:r w:rsidRPr="00627F52">
        <w:rPr>
          <w:rFonts w:ascii="Times New Roman" w:eastAsia="Times New Roman" w:hAnsi="Times New Roman" w:cs="Times New Roman"/>
          <w:b/>
          <w:bCs/>
          <w:sz w:val="28"/>
          <w:szCs w:val="28"/>
        </w:rPr>
        <w:t xml:space="preserve"> </w:t>
      </w:r>
      <w:r w:rsidRPr="00627F52">
        <w:rPr>
          <w:rFonts w:ascii="Times New Roman" w:eastAsia="Times New Roman" w:hAnsi="Times New Roman" w:cs="Times New Roman"/>
          <w:bCs/>
          <w:sz w:val="28"/>
          <w:szCs w:val="28"/>
        </w:rPr>
        <w:t>0.013)</w:t>
      </w:r>
      <w:r w:rsidRPr="00627F52">
        <w:rPr>
          <w:rFonts w:ascii="Times New Roman" w:eastAsia="Times New Roman" w:hAnsi="Times New Roman" w:cs="Times New Roman"/>
          <w:sz w:val="28"/>
          <w:szCs w:val="28"/>
        </w:rPr>
        <w:t xml:space="preserve">  </w:t>
      </w:r>
    </w:p>
    <w:p w14:paraId="3004B839" w14:textId="1B88E133"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There </w:t>
      </w:r>
      <w:r w:rsidR="005A557D" w:rsidRPr="00AF7769">
        <w:rPr>
          <w:rFonts w:ascii="Times New Roman" w:eastAsia="Times New Roman" w:hAnsi="Times New Roman" w:cs="Times New Roman"/>
          <w:sz w:val="28"/>
          <w:szCs w:val="28"/>
          <w:highlight w:val="yellow"/>
        </w:rPr>
        <w:t>was</w:t>
      </w:r>
      <w:r w:rsidR="005A557D" w:rsidRPr="00AF7769">
        <w:rPr>
          <w:rFonts w:ascii="Times New Roman" w:eastAsia="Times New Roman" w:hAnsi="Times New Roman" w:cs="Times New Roman"/>
          <w:sz w:val="28"/>
          <w:szCs w:val="28"/>
          <w:highlight w:val="yellow"/>
        </w:rPr>
        <w:t xml:space="preserve"> </w:t>
      </w:r>
      <w:r w:rsidRPr="00627F52">
        <w:rPr>
          <w:rFonts w:ascii="Times New Roman" w:eastAsia="Times New Roman" w:hAnsi="Times New Roman" w:cs="Times New Roman"/>
          <w:sz w:val="28"/>
          <w:szCs w:val="28"/>
        </w:rPr>
        <w:t>no significant correlation between melanin with IgG and IgA</w:t>
      </w:r>
    </w:p>
    <w:p w14:paraId="401C2FBC" w14:textId="6D3416B9"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The </w:t>
      </w:r>
      <w:r w:rsidR="005A557D" w:rsidRPr="00AF7769">
        <w:rPr>
          <w:rFonts w:ascii="Times New Roman" w:eastAsia="Times New Roman" w:hAnsi="Times New Roman" w:cs="Times New Roman"/>
          <w:bCs/>
          <w:sz w:val="28"/>
          <w:szCs w:val="28"/>
          <w:highlight w:val="yellow"/>
        </w:rPr>
        <w:t>Immunoglobulin</w:t>
      </w:r>
      <w:r w:rsidR="005A557D" w:rsidRPr="00AF7769">
        <w:rPr>
          <w:rFonts w:ascii="Times New Roman" w:eastAsia="Times New Roman" w:hAnsi="Times New Roman" w:cs="Times New Roman"/>
          <w:bCs/>
          <w:sz w:val="28"/>
          <w:szCs w:val="28"/>
          <w:highlight w:val="yellow"/>
        </w:rPr>
        <w:t xml:space="preserve"> </w:t>
      </w:r>
      <w:r w:rsidRPr="00627F52">
        <w:rPr>
          <w:rFonts w:ascii="Times New Roman" w:eastAsia="Times New Roman" w:hAnsi="Times New Roman" w:cs="Times New Roman"/>
          <w:bCs/>
          <w:sz w:val="28"/>
          <w:szCs w:val="28"/>
        </w:rPr>
        <w:t>IgG significantly correlates positively with IgA (r = 0.317, p = 0.001) and IgM (r = 0.248, p = 0.013).</w:t>
      </w:r>
      <w:r w:rsidRPr="00627F52">
        <w:rPr>
          <w:rFonts w:ascii="Times New Roman" w:eastAsia="Times New Roman" w:hAnsi="Times New Roman" w:cs="Times New Roman"/>
          <w:sz w:val="28"/>
          <w:szCs w:val="28"/>
        </w:rPr>
        <w:t xml:space="preserve">  </w:t>
      </w:r>
    </w:p>
    <w:p w14:paraId="14600EA6" w14:textId="0258B611" w:rsidR="00F50B41" w:rsidRPr="00627F52" w:rsidRDefault="00F50B41" w:rsidP="00F50B41">
      <w:pPr>
        <w:pStyle w:val="NormalWeb"/>
        <w:jc w:val="both"/>
        <w:rPr>
          <w:sz w:val="28"/>
          <w:szCs w:val="28"/>
        </w:rPr>
      </w:pPr>
      <w:r w:rsidRPr="00627F52">
        <w:rPr>
          <w:sz w:val="28"/>
          <w:szCs w:val="28"/>
        </w:rPr>
        <w:t xml:space="preserve">The IgM was significantly negatively correlated with IgE (r= -0.463 p=0.000) in Table 4 </w:t>
      </w:r>
    </w:p>
    <w:p w14:paraId="441EB77E"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p>
    <w:p w14:paraId="697237A9"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p>
    <w:p w14:paraId="5DCE34E5"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p>
    <w:p w14:paraId="4AD0219D"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p>
    <w:p w14:paraId="2DA65782"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627F52">
        <w:rPr>
          <w:rFonts w:ascii="Times New Roman" w:eastAsia="Times New Roman" w:hAnsi="Times New Roman" w:cs="Times New Roman"/>
          <w:b/>
          <w:bCs/>
          <w:sz w:val="28"/>
          <w:szCs w:val="28"/>
        </w:rPr>
        <w:t>Discussion</w:t>
      </w:r>
    </w:p>
    <w:p w14:paraId="6177D70A" w14:textId="67B60E26" w:rsidR="00F50B41" w:rsidRPr="00627F52" w:rsidRDefault="00F50B41" w:rsidP="00F50B41">
      <w:pPr>
        <w:shd w:val="clear" w:color="auto" w:fill="FFFFFF"/>
        <w:spacing w:before="100" w:beforeAutospacing="1" w:after="100" w:afterAutospacing="1" w:line="360" w:lineRule="auto"/>
        <w:jc w:val="both"/>
        <w:rPr>
          <w:rFonts w:ascii="Times New Roman" w:hAnsi="Times New Roman" w:cs="Times New Roman"/>
          <w:sz w:val="28"/>
          <w:szCs w:val="28"/>
        </w:rPr>
      </w:pPr>
      <w:r w:rsidRPr="00627F52">
        <w:rPr>
          <w:rFonts w:ascii="Times New Roman" w:eastAsia="Times New Roman" w:hAnsi="Times New Roman" w:cs="Times New Roman"/>
          <w:bCs/>
          <w:sz w:val="28"/>
          <w:szCs w:val="28"/>
        </w:rPr>
        <w:t xml:space="preserve">There </w:t>
      </w:r>
      <w:r w:rsidRPr="00627F52">
        <w:rPr>
          <w:rFonts w:ascii="Times New Roman" w:eastAsia="Times New Roman" w:hAnsi="Times New Roman" w:cs="Times New Roman"/>
          <w:sz w:val="28"/>
          <w:szCs w:val="28"/>
        </w:rPr>
        <w:t>were significantly </w:t>
      </w:r>
      <w:r w:rsidRPr="00627F52">
        <w:rPr>
          <w:rFonts w:ascii="Times New Roman" w:eastAsia="Times New Roman" w:hAnsi="Times New Roman" w:cs="Times New Roman"/>
          <w:bCs/>
          <w:sz w:val="28"/>
          <w:szCs w:val="28"/>
        </w:rPr>
        <w:t xml:space="preserve">higher serum levels of IgG, IgM, IgA and IgE </w:t>
      </w:r>
      <w:r w:rsidRPr="00627F52">
        <w:rPr>
          <w:rFonts w:ascii="Times New Roman" w:eastAsia="Times New Roman" w:hAnsi="Times New Roman" w:cs="Times New Roman"/>
          <w:sz w:val="28"/>
          <w:szCs w:val="28"/>
        </w:rPr>
        <w:t>in individuals with </w:t>
      </w:r>
      <w:r w:rsidRPr="00627F52">
        <w:rPr>
          <w:rFonts w:ascii="Times New Roman" w:eastAsia="Times New Roman" w:hAnsi="Times New Roman" w:cs="Times New Roman"/>
          <w:bCs/>
          <w:sz w:val="28"/>
          <w:szCs w:val="28"/>
        </w:rPr>
        <w:t>Oculocutaneous, Cutaneous, and Ocular albinism group</w:t>
      </w:r>
      <w:r w:rsidRPr="00627F52">
        <w:rPr>
          <w:rFonts w:ascii="Times New Roman" w:eastAsia="Times New Roman" w:hAnsi="Times New Roman" w:cs="Times New Roman"/>
          <w:sz w:val="28"/>
          <w:szCs w:val="28"/>
        </w:rPr>
        <w:t xml:space="preserve"> compared to controls </w:t>
      </w:r>
      <w:r w:rsidRPr="00627F52">
        <w:rPr>
          <w:rFonts w:ascii="Times New Roman" w:eastAsia="Times New Roman" w:hAnsi="Times New Roman" w:cs="Times New Roman"/>
          <w:sz w:val="28"/>
          <w:szCs w:val="28"/>
        </w:rPr>
        <w:lastRenderedPageBreak/>
        <w:t>(</w:t>
      </w:r>
      <w:r w:rsidRPr="00627F52">
        <w:rPr>
          <w:rFonts w:ascii="Times New Roman" w:eastAsia="Times New Roman" w:hAnsi="Times New Roman" w:cs="Times New Roman"/>
          <w:bCs/>
          <w:sz w:val="28"/>
          <w:szCs w:val="28"/>
        </w:rPr>
        <w:t>p = 0.000</w:t>
      </w:r>
      <w:r w:rsidRPr="00627F52">
        <w:rPr>
          <w:rFonts w:ascii="Times New Roman" w:eastAsia="Times New Roman" w:hAnsi="Times New Roman" w:cs="Times New Roman"/>
          <w:sz w:val="28"/>
          <w:szCs w:val="28"/>
        </w:rPr>
        <w:t>).</w:t>
      </w:r>
      <w:r w:rsidRPr="00627F52">
        <w:rPr>
          <w:rFonts w:ascii="Times New Roman" w:hAnsi="Times New Roman" w:cs="Times New Roman"/>
          <w:sz w:val="28"/>
          <w:szCs w:val="28"/>
        </w:rPr>
        <w:t xml:space="preserve"> The CD4 count and Melanin levels </w:t>
      </w:r>
      <w:r w:rsidR="005A557D" w:rsidRPr="00AF7769">
        <w:rPr>
          <w:rFonts w:ascii="Times New Roman" w:hAnsi="Times New Roman" w:cs="Times New Roman"/>
          <w:sz w:val="28"/>
          <w:szCs w:val="28"/>
          <w:highlight w:val="yellow"/>
        </w:rPr>
        <w:t xml:space="preserve">in </w:t>
      </w:r>
      <w:r w:rsidRPr="00627F52">
        <w:rPr>
          <w:rFonts w:ascii="Times New Roman" w:hAnsi="Times New Roman" w:cs="Times New Roman"/>
          <w:sz w:val="28"/>
          <w:szCs w:val="28"/>
        </w:rPr>
        <w:t>serum were significantly </w:t>
      </w:r>
      <w:r w:rsidRPr="00627F52">
        <w:rPr>
          <w:rFonts w:ascii="Times New Roman" w:hAnsi="Times New Roman" w:cs="Times New Roman"/>
          <w:bCs/>
          <w:sz w:val="28"/>
          <w:szCs w:val="28"/>
        </w:rPr>
        <w:t>reduced</w:t>
      </w:r>
      <w:r w:rsidRPr="00627F52">
        <w:rPr>
          <w:rFonts w:ascii="Times New Roman" w:hAnsi="Times New Roman" w:cs="Times New Roman"/>
          <w:sz w:val="28"/>
          <w:szCs w:val="28"/>
        </w:rPr>
        <w:t> in </w:t>
      </w:r>
      <w:r w:rsidRPr="00627F52">
        <w:rPr>
          <w:rFonts w:ascii="Times New Roman" w:hAnsi="Times New Roman" w:cs="Times New Roman"/>
          <w:bCs/>
          <w:sz w:val="28"/>
          <w:szCs w:val="28"/>
        </w:rPr>
        <w:t>Oculocutaneous, Cutaneous and Ocular albinism</w:t>
      </w:r>
      <w:r w:rsidRPr="00627F52">
        <w:rPr>
          <w:rFonts w:ascii="Times New Roman" w:hAnsi="Times New Roman" w:cs="Times New Roman"/>
          <w:sz w:val="28"/>
          <w:szCs w:val="28"/>
        </w:rPr>
        <w:t> (</w:t>
      </w:r>
      <w:r w:rsidRPr="00627F52">
        <w:rPr>
          <w:rFonts w:ascii="Times New Roman" w:hAnsi="Times New Roman" w:cs="Times New Roman"/>
          <w:bCs/>
          <w:sz w:val="28"/>
          <w:szCs w:val="28"/>
        </w:rPr>
        <w:t>p = 0.000</w:t>
      </w:r>
      <w:r w:rsidRPr="00627F52">
        <w:rPr>
          <w:rFonts w:ascii="Times New Roman" w:hAnsi="Times New Roman" w:cs="Times New Roman"/>
          <w:sz w:val="28"/>
          <w:szCs w:val="28"/>
        </w:rPr>
        <w:t>), suggesting a degree of </w:t>
      </w:r>
      <w:r w:rsidRPr="00627F52">
        <w:rPr>
          <w:rFonts w:ascii="Times New Roman" w:hAnsi="Times New Roman" w:cs="Times New Roman"/>
          <w:bCs/>
          <w:sz w:val="28"/>
          <w:szCs w:val="28"/>
        </w:rPr>
        <w:t>immunosuppression</w:t>
      </w:r>
      <w:r w:rsidRPr="00627F52">
        <w:rPr>
          <w:rFonts w:ascii="Times New Roman" w:hAnsi="Times New Roman" w:cs="Times New Roman"/>
          <w:sz w:val="28"/>
          <w:szCs w:val="28"/>
        </w:rPr>
        <w:t>.</w:t>
      </w:r>
    </w:p>
    <w:p w14:paraId="4D81790B" w14:textId="7D75308B" w:rsidR="00F50B41" w:rsidRPr="00627F52" w:rsidRDefault="00F50B41" w:rsidP="00F50B41">
      <w:pPr>
        <w:spacing w:before="100" w:beforeAutospacing="1" w:after="100" w:afterAutospacing="1" w:line="360" w:lineRule="auto"/>
        <w:jc w:val="both"/>
        <w:textAlignment w:val="bottom"/>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The higher significant serum levels of </w:t>
      </w:r>
      <w:r w:rsidRPr="00627F52">
        <w:rPr>
          <w:rFonts w:ascii="Times New Roman" w:eastAsia="Times New Roman" w:hAnsi="Times New Roman" w:cs="Times New Roman"/>
          <w:bCs/>
          <w:sz w:val="28"/>
          <w:szCs w:val="28"/>
        </w:rPr>
        <w:t>IgG, IgM, IgA and IgE</w:t>
      </w:r>
      <w:r w:rsidRPr="00627F52">
        <w:rPr>
          <w:rFonts w:ascii="Times New Roman" w:eastAsia="Times New Roman" w:hAnsi="Times New Roman" w:cs="Times New Roman"/>
          <w:sz w:val="28"/>
          <w:szCs w:val="28"/>
        </w:rPr>
        <w:t xml:space="preserve"> </w:t>
      </w:r>
      <w:r w:rsidR="005A557D" w:rsidRPr="00AF7769">
        <w:rPr>
          <w:rFonts w:ascii="Times New Roman" w:eastAsia="Times New Roman" w:hAnsi="Times New Roman" w:cs="Times New Roman"/>
          <w:sz w:val="28"/>
          <w:szCs w:val="28"/>
          <w:highlight w:val="yellow"/>
        </w:rPr>
        <w:t>suggest</w:t>
      </w:r>
      <w:r w:rsidR="005A557D" w:rsidRPr="00AF7769">
        <w:rPr>
          <w:rFonts w:ascii="Times New Roman" w:eastAsia="Times New Roman" w:hAnsi="Times New Roman" w:cs="Times New Roman"/>
          <w:sz w:val="28"/>
          <w:szCs w:val="28"/>
          <w:highlight w:val="yellow"/>
        </w:rPr>
        <w:t xml:space="preserve"> </w:t>
      </w:r>
      <w:r w:rsidRPr="00627F52">
        <w:rPr>
          <w:rFonts w:ascii="Times New Roman" w:eastAsia="Times New Roman" w:hAnsi="Times New Roman" w:cs="Times New Roman"/>
          <w:sz w:val="28"/>
          <w:szCs w:val="28"/>
        </w:rPr>
        <w:t>heightened immune system activation, possibly due to chronic exposure to environmental stressors such as UV radiation. The absence of melanin increases susceptibility to </w:t>
      </w:r>
      <w:r w:rsidRPr="00627F52">
        <w:rPr>
          <w:rFonts w:ascii="Times New Roman" w:eastAsia="Times New Roman" w:hAnsi="Times New Roman" w:cs="Times New Roman"/>
          <w:bCs/>
          <w:sz w:val="28"/>
          <w:szCs w:val="28"/>
        </w:rPr>
        <w:t>infections, oxidative stress, and autoimmune-like responses</w:t>
      </w:r>
      <w:r w:rsidRPr="00627F52">
        <w:rPr>
          <w:rFonts w:ascii="Times New Roman" w:eastAsia="Times New Roman" w:hAnsi="Times New Roman" w:cs="Times New Roman"/>
          <w:sz w:val="28"/>
          <w:szCs w:val="28"/>
        </w:rPr>
        <w:t xml:space="preserve">, which trigger excessive immunoglobulin production, </w:t>
      </w:r>
      <w:r w:rsidRPr="00627F52">
        <w:rPr>
          <w:rFonts w:ascii="Times New Roman" w:eastAsia="Times New Roman" w:hAnsi="Times New Roman" w:cs="Times New Roman"/>
          <w:bCs/>
          <w:sz w:val="28"/>
          <w:szCs w:val="28"/>
        </w:rPr>
        <w:t xml:space="preserve">which also </w:t>
      </w:r>
      <w:r w:rsidR="005A557D" w:rsidRPr="00AF7769">
        <w:rPr>
          <w:rFonts w:ascii="Times New Roman" w:eastAsia="Times New Roman" w:hAnsi="Times New Roman" w:cs="Times New Roman"/>
          <w:bCs/>
          <w:sz w:val="28"/>
          <w:szCs w:val="28"/>
          <w:highlight w:val="yellow"/>
        </w:rPr>
        <w:t>suggests</w:t>
      </w:r>
      <w:r w:rsidR="005A557D" w:rsidRPr="00AF7769">
        <w:rPr>
          <w:rFonts w:ascii="Times New Roman" w:eastAsia="Times New Roman" w:hAnsi="Times New Roman" w:cs="Times New Roman"/>
          <w:sz w:val="28"/>
          <w:szCs w:val="28"/>
          <w:highlight w:val="yellow"/>
        </w:rPr>
        <w:t xml:space="preserve"> </w:t>
      </w:r>
      <w:r w:rsidRPr="00627F52">
        <w:rPr>
          <w:rFonts w:ascii="Times New Roman" w:eastAsia="Times New Roman" w:hAnsi="Times New Roman" w:cs="Times New Roman"/>
          <w:sz w:val="28"/>
          <w:szCs w:val="28"/>
        </w:rPr>
        <w:t>that individuals with albinism exhibit </w:t>
      </w:r>
      <w:r w:rsidRPr="00627F52">
        <w:rPr>
          <w:rFonts w:ascii="Times New Roman" w:eastAsia="Times New Roman" w:hAnsi="Times New Roman" w:cs="Times New Roman"/>
          <w:bCs/>
          <w:sz w:val="28"/>
          <w:szCs w:val="28"/>
        </w:rPr>
        <w:t>immune system alterations</w:t>
      </w:r>
      <w:r w:rsidRPr="00627F52">
        <w:rPr>
          <w:rFonts w:ascii="Times New Roman" w:eastAsia="Times New Roman" w:hAnsi="Times New Roman" w:cs="Times New Roman"/>
          <w:sz w:val="28"/>
          <w:szCs w:val="28"/>
        </w:rPr>
        <w:t> that may be linked to </w:t>
      </w:r>
      <w:r w:rsidRPr="00627F52">
        <w:rPr>
          <w:rFonts w:ascii="Times New Roman" w:eastAsia="Times New Roman" w:hAnsi="Times New Roman" w:cs="Times New Roman"/>
          <w:bCs/>
          <w:sz w:val="28"/>
          <w:szCs w:val="28"/>
        </w:rPr>
        <w:t>melanin deficiency</w:t>
      </w:r>
      <w:r w:rsidRPr="00627F52">
        <w:rPr>
          <w:rFonts w:ascii="Times New Roman" w:eastAsia="Times New Roman" w:hAnsi="Times New Roman" w:cs="Times New Roman"/>
          <w:sz w:val="28"/>
          <w:szCs w:val="28"/>
        </w:rPr>
        <w:t xml:space="preserve"> [11]. The </w:t>
      </w:r>
      <w:r w:rsidRPr="00627F52">
        <w:rPr>
          <w:rFonts w:ascii="Times New Roman" w:eastAsia="Times New Roman" w:hAnsi="Times New Roman" w:cs="Times New Roman"/>
          <w:bCs/>
          <w:sz w:val="28"/>
          <w:szCs w:val="28"/>
        </w:rPr>
        <w:t>elevated IgG, IgM, and IgA levels</w:t>
      </w:r>
      <w:r w:rsidRPr="00627F52">
        <w:rPr>
          <w:rFonts w:ascii="Times New Roman" w:eastAsia="Times New Roman" w:hAnsi="Times New Roman" w:cs="Times New Roman"/>
          <w:sz w:val="28"/>
          <w:szCs w:val="28"/>
        </w:rPr>
        <w:t> indicate </w:t>
      </w:r>
      <w:r w:rsidRPr="00627F52">
        <w:rPr>
          <w:rFonts w:ascii="Times New Roman" w:eastAsia="Times New Roman" w:hAnsi="Times New Roman" w:cs="Times New Roman"/>
          <w:bCs/>
          <w:sz w:val="28"/>
          <w:szCs w:val="28"/>
        </w:rPr>
        <w:t>heightened immune activity</w:t>
      </w:r>
      <w:r w:rsidRPr="00627F52">
        <w:rPr>
          <w:rFonts w:ascii="Times New Roman" w:eastAsia="Times New Roman" w:hAnsi="Times New Roman" w:cs="Times New Roman"/>
          <w:sz w:val="28"/>
          <w:szCs w:val="28"/>
        </w:rPr>
        <w:t>, potentially due to </w:t>
      </w:r>
      <w:r w:rsidRPr="00627F52">
        <w:rPr>
          <w:rFonts w:ascii="Times New Roman" w:eastAsia="Times New Roman" w:hAnsi="Times New Roman" w:cs="Times New Roman"/>
          <w:bCs/>
          <w:sz w:val="28"/>
          <w:szCs w:val="28"/>
        </w:rPr>
        <w:t>chronic immune stimulation, increased susceptibility to infections, or autoimmune tendencies</w:t>
      </w:r>
      <w:r w:rsidRPr="00627F52">
        <w:rPr>
          <w:rFonts w:ascii="Times New Roman" w:eastAsia="Times New Roman" w:hAnsi="Times New Roman" w:cs="Times New Roman"/>
          <w:sz w:val="28"/>
          <w:szCs w:val="28"/>
        </w:rPr>
        <w:t> [3]. Since albinos lack melanin protection, their </w:t>
      </w:r>
      <w:r w:rsidRPr="00627F52">
        <w:rPr>
          <w:rFonts w:ascii="Times New Roman" w:eastAsia="Times New Roman" w:hAnsi="Times New Roman" w:cs="Times New Roman"/>
          <w:bCs/>
          <w:sz w:val="28"/>
          <w:szCs w:val="28"/>
        </w:rPr>
        <w:t xml:space="preserve">skin and eyes </w:t>
      </w:r>
      <w:r w:rsidR="005A557D" w:rsidRPr="00AF7769">
        <w:rPr>
          <w:rFonts w:ascii="Times New Roman" w:eastAsia="Times New Roman" w:hAnsi="Times New Roman" w:cs="Times New Roman"/>
          <w:bCs/>
          <w:sz w:val="28"/>
          <w:szCs w:val="28"/>
          <w:highlight w:val="yellow"/>
        </w:rPr>
        <w:t xml:space="preserve">are </w:t>
      </w:r>
      <w:r w:rsidRPr="00627F52">
        <w:rPr>
          <w:rFonts w:ascii="Times New Roman" w:eastAsia="Times New Roman" w:hAnsi="Times New Roman" w:cs="Times New Roman"/>
          <w:bCs/>
          <w:sz w:val="28"/>
          <w:szCs w:val="28"/>
        </w:rPr>
        <w:t>highly susceptible to ultraviolet (UV) radiation</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UV exposure causes DNA damage, oxidative stress, and chronic inflammation</w:t>
      </w:r>
      <w:r w:rsidRPr="00627F52">
        <w:rPr>
          <w:rFonts w:ascii="Times New Roman" w:eastAsia="Times New Roman" w:hAnsi="Times New Roman" w:cs="Times New Roman"/>
          <w:sz w:val="28"/>
          <w:szCs w:val="28"/>
        </w:rPr>
        <w:t>, leading to persistent immune activation [16]. The immune system compensates by overproducing </w:t>
      </w:r>
      <w:r w:rsidRPr="00627F52">
        <w:rPr>
          <w:rFonts w:ascii="Times New Roman" w:eastAsia="Times New Roman" w:hAnsi="Times New Roman" w:cs="Times New Roman"/>
          <w:bCs/>
          <w:sz w:val="28"/>
          <w:szCs w:val="28"/>
        </w:rPr>
        <w:t>IgG and IgA</w:t>
      </w:r>
      <w:r w:rsidRPr="00627F52">
        <w:rPr>
          <w:rFonts w:ascii="Times New Roman" w:eastAsia="Times New Roman" w:hAnsi="Times New Roman" w:cs="Times New Roman"/>
          <w:sz w:val="28"/>
          <w:szCs w:val="28"/>
        </w:rPr>
        <w:t> to control inflammation and protect damaged tissues. However, IgG is involved in </w:t>
      </w:r>
      <w:r w:rsidRPr="00627F52">
        <w:rPr>
          <w:rFonts w:ascii="Times New Roman" w:eastAsia="Times New Roman" w:hAnsi="Times New Roman" w:cs="Times New Roman"/>
          <w:bCs/>
          <w:sz w:val="28"/>
          <w:szCs w:val="28"/>
        </w:rPr>
        <w:t>long-term immunity and memory responses</w:t>
      </w:r>
      <w:r w:rsidRPr="00627F52">
        <w:rPr>
          <w:rFonts w:ascii="Times New Roman" w:eastAsia="Times New Roman" w:hAnsi="Times New Roman" w:cs="Times New Roman"/>
          <w:sz w:val="28"/>
          <w:szCs w:val="28"/>
        </w:rPr>
        <w:t>, chronic </w:t>
      </w:r>
      <w:r w:rsidRPr="00627F52">
        <w:rPr>
          <w:rFonts w:ascii="Times New Roman" w:eastAsia="Times New Roman" w:hAnsi="Times New Roman" w:cs="Times New Roman"/>
          <w:bCs/>
          <w:sz w:val="28"/>
          <w:szCs w:val="28"/>
        </w:rPr>
        <w:t>skin infections, autoimmunity, and inflammation</w:t>
      </w:r>
      <w:r w:rsidRPr="00627F52">
        <w:rPr>
          <w:rFonts w:ascii="Times New Roman" w:eastAsia="Times New Roman" w:hAnsi="Times New Roman" w:cs="Times New Roman"/>
          <w:sz w:val="28"/>
          <w:szCs w:val="28"/>
        </w:rPr>
        <w:t> in albinos will lead to </w:t>
      </w:r>
      <w:r w:rsidRPr="00627F52">
        <w:rPr>
          <w:rFonts w:ascii="Times New Roman" w:eastAsia="Times New Roman" w:hAnsi="Times New Roman" w:cs="Times New Roman"/>
          <w:bCs/>
          <w:sz w:val="28"/>
          <w:szCs w:val="28"/>
        </w:rPr>
        <w:t>persistent IgG activation</w:t>
      </w:r>
      <w:r w:rsidRPr="00627F52">
        <w:rPr>
          <w:rFonts w:ascii="Times New Roman" w:eastAsia="Times New Roman" w:hAnsi="Times New Roman" w:cs="Times New Roman"/>
          <w:sz w:val="28"/>
          <w:szCs w:val="28"/>
        </w:rPr>
        <w:t>. Autoimmune-like mechanisms seen in some albinism syndromes contribute to </w:t>
      </w:r>
      <w:r w:rsidRPr="00627F52">
        <w:rPr>
          <w:rFonts w:ascii="Times New Roman" w:eastAsia="Times New Roman" w:hAnsi="Times New Roman" w:cs="Times New Roman"/>
          <w:bCs/>
          <w:sz w:val="28"/>
          <w:szCs w:val="28"/>
        </w:rPr>
        <w:t>elevated IgG production.</w:t>
      </w:r>
      <w:r w:rsidRPr="00627F52">
        <w:rPr>
          <w:rFonts w:ascii="Arial" w:eastAsia="Times New Roman" w:hAnsi="Arial" w:cs="Arial"/>
          <w:sz w:val="24"/>
          <w:szCs w:val="24"/>
        </w:rPr>
        <w:t xml:space="preserve"> </w:t>
      </w:r>
      <w:r w:rsidRPr="00627F52">
        <w:rPr>
          <w:rFonts w:ascii="Times New Roman" w:eastAsia="Times New Roman" w:hAnsi="Times New Roman" w:cs="Times New Roman"/>
          <w:sz w:val="28"/>
          <w:szCs w:val="28"/>
        </w:rPr>
        <w:t>IgA is </w:t>
      </w:r>
      <w:r w:rsidRPr="00627F52">
        <w:rPr>
          <w:rFonts w:ascii="Times New Roman" w:eastAsia="Times New Roman" w:hAnsi="Times New Roman" w:cs="Times New Roman"/>
          <w:bCs/>
          <w:sz w:val="28"/>
          <w:szCs w:val="28"/>
        </w:rPr>
        <w:t xml:space="preserve">crucial for mucosal </w:t>
      </w:r>
      <w:r w:rsidR="005A557D" w:rsidRPr="00AF7769">
        <w:rPr>
          <w:rFonts w:ascii="Times New Roman" w:eastAsia="Times New Roman" w:hAnsi="Times New Roman" w:cs="Times New Roman"/>
          <w:bCs/>
          <w:sz w:val="28"/>
          <w:szCs w:val="28"/>
          <w:highlight w:val="yellow"/>
        </w:rPr>
        <w:t>defence</w:t>
      </w:r>
      <w:r w:rsidRPr="00627F52">
        <w:rPr>
          <w:rFonts w:ascii="Times New Roman" w:eastAsia="Times New Roman" w:hAnsi="Times New Roman" w:cs="Times New Roman"/>
          <w:sz w:val="28"/>
          <w:szCs w:val="28"/>
        </w:rPr>
        <w:t>, especially in the </w:t>
      </w:r>
      <w:r w:rsidRPr="00627F52">
        <w:rPr>
          <w:rFonts w:ascii="Times New Roman" w:eastAsia="Times New Roman" w:hAnsi="Times New Roman" w:cs="Times New Roman"/>
          <w:bCs/>
          <w:sz w:val="28"/>
          <w:szCs w:val="28"/>
        </w:rPr>
        <w:t>eyes, respiratory tract, and gut</w:t>
      </w:r>
      <w:r w:rsidRPr="00627F52">
        <w:rPr>
          <w:rFonts w:ascii="Times New Roman" w:eastAsia="Times New Roman" w:hAnsi="Times New Roman" w:cs="Times New Roman"/>
          <w:sz w:val="28"/>
          <w:szCs w:val="28"/>
        </w:rPr>
        <w:t>. In albinos, </w:t>
      </w:r>
      <w:r w:rsidRPr="00627F52">
        <w:rPr>
          <w:rFonts w:ascii="Times New Roman" w:eastAsia="Times New Roman" w:hAnsi="Times New Roman" w:cs="Times New Roman"/>
          <w:bCs/>
          <w:sz w:val="28"/>
          <w:szCs w:val="28"/>
        </w:rPr>
        <w:t>ocular irritation and chronic conjunctivitis</w:t>
      </w:r>
      <w:r w:rsidRPr="00627F52">
        <w:rPr>
          <w:rFonts w:ascii="Times New Roman" w:eastAsia="Times New Roman" w:hAnsi="Times New Roman" w:cs="Times New Roman"/>
          <w:sz w:val="28"/>
          <w:szCs w:val="28"/>
        </w:rPr>
        <w:t xml:space="preserve"> increase IgA levels. </w:t>
      </w:r>
      <w:r w:rsidRPr="00627F52">
        <w:rPr>
          <w:rFonts w:ascii="Times New Roman" w:eastAsia="Times New Roman" w:hAnsi="Times New Roman" w:cs="Times New Roman"/>
          <w:bCs/>
          <w:sz w:val="28"/>
          <w:szCs w:val="28"/>
        </w:rPr>
        <w:t xml:space="preserve">Elevated IgA protects against microbial </w:t>
      </w:r>
      <w:r w:rsidR="005A557D" w:rsidRPr="00AF7769">
        <w:rPr>
          <w:rFonts w:ascii="Times New Roman" w:eastAsia="Times New Roman" w:hAnsi="Times New Roman" w:cs="Times New Roman"/>
          <w:bCs/>
          <w:sz w:val="28"/>
          <w:szCs w:val="28"/>
          <w:highlight w:val="yellow"/>
        </w:rPr>
        <w:t>colonisation</w:t>
      </w:r>
      <w:r w:rsidR="005A557D" w:rsidRPr="00AF7769">
        <w:rPr>
          <w:rFonts w:ascii="Times New Roman" w:eastAsia="Times New Roman" w:hAnsi="Times New Roman" w:cs="Times New Roman"/>
          <w:sz w:val="28"/>
          <w:szCs w:val="28"/>
          <w:highlight w:val="yellow"/>
        </w:rPr>
        <w:t> </w:t>
      </w:r>
      <w:r w:rsidRPr="00627F52">
        <w:rPr>
          <w:rFonts w:ascii="Times New Roman" w:eastAsia="Times New Roman" w:hAnsi="Times New Roman" w:cs="Times New Roman"/>
          <w:sz w:val="28"/>
          <w:szCs w:val="28"/>
        </w:rPr>
        <w:t xml:space="preserve">in the eyes and skin [13]. </w:t>
      </w:r>
      <w:r w:rsidRPr="00627F52">
        <w:rPr>
          <w:rFonts w:ascii="Times New Roman" w:eastAsia="Times New Roman" w:hAnsi="Times New Roman" w:cs="Times New Roman"/>
          <w:bCs/>
          <w:sz w:val="28"/>
          <w:szCs w:val="28"/>
        </w:rPr>
        <w:t>Recurrent infections and impaired barrier function</w:t>
      </w:r>
      <w:r w:rsidRPr="00627F52">
        <w:rPr>
          <w:rFonts w:ascii="Times New Roman" w:eastAsia="Times New Roman" w:hAnsi="Times New Roman" w:cs="Times New Roman"/>
          <w:sz w:val="28"/>
          <w:szCs w:val="28"/>
        </w:rPr>
        <w:t xml:space="preserve">, will </w:t>
      </w:r>
      <w:r w:rsidR="005A557D" w:rsidRPr="00AF7769">
        <w:rPr>
          <w:rFonts w:ascii="Times New Roman" w:eastAsia="Times New Roman" w:hAnsi="Times New Roman" w:cs="Times New Roman"/>
          <w:sz w:val="28"/>
          <w:szCs w:val="28"/>
          <w:highlight w:val="yellow"/>
        </w:rPr>
        <w:t>always</w:t>
      </w:r>
      <w:r w:rsidR="005A557D" w:rsidRPr="00AF7769">
        <w:rPr>
          <w:rFonts w:ascii="Times New Roman" w:eastAsia="Times New Roman" w:hAnsi="Times New Roman" w:cs="Times New Roman"/>
          <w:sz w:val="28"/>
          <w:szCs w:val="28"/>
          <w:highlight w:val="yellow"/>
        </w:rPr>
        <w:t xml:space="preserve"> </w:t>
      </w:r>
      <w:r w:rsidRPr="00627F52">
        <w:rPr>
          <w:rFonts w:ascii="Times New Roman" w:eastAsia="Times New Roman" w:hAnsi="Times New Roman" w:cs="Times New Roman"/>
          <w:bCs/>
          <w:sz w:val="28"/>
          <w:szCs w:val="28"/>
        </w:rPr>
        <w:t>weakened albino skin and ocular barriers</w:t>
      </w:r>
      <w:r w:rsidRPr="00627F52">
        <w:rPr>
          <w:rFonts w:ascii="Times New Roman" w:eastAsia="Times New Roman" w:hAnsi="Times New Roman" w:cs="Times New Roman"/>
          <w:sz w:val="28"/>
          <w:szCs w:val="28"/>
        </w:rPr>
        <w:t xml:space="preserve">, increasing their risk of </w:t>
      </w:r>
      <w:r w:rsidRPr="00627F52">
        <w:rPr>
          <w:rFonts w:ascii="Times New Roman" w:eastAsia="Times New Roman" w:hAnsi="Times New Roman" w:cs="Times New Roman"/>
          <w:bCs/>
          <w:sz w:val="28"/>
          <w:szCs w:val="28"/>
        </w:rPr>
        <w:t>bacterial and fungal skin infections, Ocular infections (keratitis, conjunctivitis)</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 xml:space="preserve">chronic wounds and slow healing causes the immune system to </w:t>
      </w:r>
      <w:r w:rsidRPr="00627F52">
        <w:rPr>
          <w:rFonts w:ascii="Times New Roman" w:eastAsia="Times New Roman" w:hAnsi="Times New Roman" w:cs="Times New Roman"/>
          <w:bCs/>
          <w:sz w:val="28"/>
          <w:szCs w:val="28"/>
        </w:rPr>
        <w:lastRenderedPageBreak/>
        <w:t xml:space="preserve">repeatedly responds to infections and give rise to IgM and IgG levels in </w:t>
      </w:r>
      <w:r w:rsidRPr="00627F52">
        <w:rPr>
          <w:rFonts w:ascii="Times New Roman" w:eastAsia="Times New Roman" w:hAnsi="Times New Roman" w:cs="Times New Roman"/>
          <w:sz w:val="28"/>
          <w:szCs w:val="28"/>
        </w:rPr>
        <w:t xml:space="preserve">responds to multiple infections [15]. </w:t>
      </w:r>
      <w:r w:rsidRPr="00627F52">
        <w:rPr>
          <w:rFonts w:ascii="Times New Roman" w:eastAsia="Times New Roman" w:hAnsi="Times New Roman" w:cs="Times New Roman"/>
          <w:bCs/>
          <w:sz w:val="28"/>
          <w:szCs w:val="28"/>
        </w:rPr>
        <w:t>Autoimmune dysregulation and immunoglobulin overproduction</w:t>
      </w:r>
      <w:r w:rsidRPr="00627F52">
        <w:rPr>
          <w:rFonts w:ascii="Times New Roman" w:eastAsia="Times New Roman" w:hAnsi="Times New Roman" w:cs="Times New Roman"/>
          <w:sz w:val="28"/>
          <w:szCs w:val="28"/>
        </w:rPr>
        <w:t xml:space="preserve"> certain forms of albinism, such as </w:t>
      </w:r>
      <w:r w:rsidRPr="00627F52">
        <w:rPr>
          <w:rFonts w:ascii="Times New Roman" w:eastAsia="Times New Roman" w:hAnsi="Times New Roman" w:cs="Times New Roman"/>
          <w:bCs/>
          <w:sz w:val="28"/>
          <w:szCs w:val="28"/>
        </w:rPr>
        <w:t>Hermansky-Pudlak Syndrome (HPS)</w:t>
      </w:r>
      <w:r w:rsidRPr="00627F52">
        <w:rPr>
          <w:rFonts w:ascii="Times New Roman" w:eastAsia="Times New Roman" w:hAnsi="Times New Roman" w:cs="Times New Roman"/>
          <w:sz w:val="28"/>
          <w:szCs w:val="28"/>
        </w:rPr>
        <w:t xml:space="preserve">, </w:t>
      </w:r>
      <w:r w:rsidR="005A557D" w:rsidRPr="00AF7769">
        <w:rPr>
          <w:rFonts w:ascii="Times New Roman" w:eastAsia="Times New Roman" w:hAnsi="Times New Roman" w:cs="Times New Roman"/>
          <w:sz w:val="28"/>
          <w:szCs w:val="28"/>
          <w:highlight w:val="yellow"/>
        </w:rPr>
        <w:t xml:space="preserve">which </w:t>
      </w:r>
      <w:r w:rsidRPr="00627F52">
        <w:rPr>
          <w:rFonts w:ascii="Times New Roman" w:eastAsia="Times New Roman" w:hAnsi="Times New Roman" w:cs="Times New Roman"/>
          <w:sz w:val="28"/>
          <w:szCs w:val="28"/>
        </w:rPr>
        <w:t>show features of </w:t>
      </w:r>
      <w:r w:rsidRPr="00627F52">
        <w:rPr>
          <w:rFonts w:ascii="Times New Roman" w:eastAsia="Times New Roman" w:hAnsi="Times New Roman" w:cs="Times New Roman"/>
          <w:bCs/>
          <w:sz w:val="28"/>
          <w:szCs w:val="28"/>
        </w:rPr>
        <w:t>autoimmune dysfunction</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Hyperactive B cells</w:t>
      </w:r>
      <w:r w:rsidRPr="00627F52">
        <w:rPr>
          <w:rFonts w:ascii="Times New Roman" w:eastAsia="Times New Roman" w:hAnsi="Times New Roman" w:cs="Times New Roman"/>
          <w:sz w:val="28"/>
          <w:szCs w:val="28"/>
        </w:rPr>
        <w:t xml:space="preserve"> produce excessive amounts of immunoglobulins (IgG, IgA, IgM), contributing to an exaggerated immune response [14]. </w:t>
      </w:r>
      <w:r w:rsidRPr="00627F52">
        <w:rPr>
          <w:rFonts w:ascii="Times New Roman" w:eastAsia="Times New Roman" w:hAnsi="Times New Roman" w:cs="Times New Roman"/>
          <w:bCs/>
          <w:sz w:val="28"/>
          <w:szCs w:val="28"/>
        </w:rPr>
        <w:t>IgG and IgA become elevated</w:t>
      </w:r>
      <w:r w:rsidRPr="00627F52">
        <w:rPr>
          <w:rFonts w:ascii="Times New Roman" w:eastAsia="Times New Roman" w:hAnsi="Times New Roman" w:cs="Times New Roman"/>
          <w:sz w:val="28"/>
          <w:szCs w:val="28"/>
        </w:rPr>
        <w:t xml:space="preserve"> in an attempt to counteract autoimmune inflammation. Also, in </w:t>
      </w:r>
      <w:r w:rsidRPr="00627F52">
        <w:rPr>
          <w:rFonts w:ascii="Times New Roman" w:eastAsia="Times New Roman" w:hAnsi="Times New Roman" w:cs="Times New Roman"/>
          <w:bCs/>
          <w:sz w:val="28"/>
          <w:szCs w:val="28"/>
        </w:rPr>
        <w:t>allergic predisposition and IgE-mediated hypersensitivity.</w:t>
      </w:r>
      <w:r w:rsidRPr="00627F52">
        <w:rPr>
          <w:rFonts w:ascii="Times New Roman" w:eastAsia="Times New Roman" w:hAnsi="Times New Roman" w:cs="Times New Roman"/>
          <w:sz w:val="28"/>
          <w:szCs w:val="28"/>
        </w:rPr>
        <w:t xml:space="preserve"> Albino individuals often show </w:t>
      </w:r>
      <w:r w:rsidRPr="00627F52">
        <w:rPr>
          <w:rFonts w:ascii="Times New Roman" w:eastAsia="Times New Roman" w:hAnsi="Times New Roman" w:cs="Times New Roman"/>
          <w:bCs/>
          <w:sz w:val="28"/>
          <w:szCs w:val="28"/>
        </w:rPr>
        <w:t>higher levels of IgE</w:t>
      </w:r>
      <w:r w:rsidRPr="00627F52">
        <w:rPr>
          <w:rFonts w:ascii="Times New Roman" w:eastAsia="Times New Roman" w:hAnsi="Times New Roman" w:cs="Times New Roman"/>
          <w:sz w:val="28"/>
          <w:szCs w:val="28"/>
        </w:rPr>
        <w:t xml:space="preserve">, due to </w:t>
      </w:r>
      <w:r w:rsidRPr="00627F52">
        <w:rPr>
          <w:rFonts w:ascii="Times New Roman" w:eastAsia="Times New Roman" w:hAnsi="Times New Roman" w:cs="Times New Roman"/>
          <w:bCs/>
          <w:sz w:val="28"/>
          <w:szCs w:val="28"/>
        </w:rPr>
        <w:t>Eczema and atopic dermatitis,</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allergic conjunctivitis</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hypersensitivity reactions to environmental allergens</w:t>
      </w:r>
      <w:r w:rsidRPr="00627F52">
        <w:rPr>
          <w:rFonts w:ascii="Times New Roman" w:eastAsia="Times New Roman" w:hAnsi="Times New Roman" w:cs="Times New Roman"/>
          <w:sz w:val="28"/>
          <w:szCs w:val="28"/>
        </w:rPr>
        <w:t>. The IgE</w:t>
      </w:r>
      <w:r w:rsidRPr="00627F52">
        <w:rPr>
          <w:rFonts w:ascii="Times New Roman" w:eastAsia="Times New Roman" w:hAnsi="Times New Roman" w:cs="Times New Roman"/>
          <w:bCs/>
          <w:sz w:val="28"/>
          <w:szCs w:val="28"/>
        </w:rPr>
        <w:t xml:space="preserve"> tends to </w:t>
      </w:r>
      <w:r w:rsidR="005A557D" w:rsidRPr="00AF7769">
        <w:rPr>
          <w:rFonts w:ascii="Times New Roman" w:eastAsia="Times New Roman" w:hAnsi="Times New Roman" w:cs="Times New Roman"/>
          <w:bCs/>
          <w:sz w:val="28"/>
          <w:szCs w:val="28"/>
          <w:highlight w:val="yellow"/>
        </w:rPr>
        <w:t>bind</w:t>
      </w:r>
      <w:r w:rsidR="005A557D" w:rsidRPr="00AF7769">
        <w:rPr>
          <w:rFonts w:ascii="Times New Roman" w:eastAsia="Times New Roman" w:hAnsi="Times New Roman" w:cs="Times New Roman"/>
          <w:bCs/>
          <w:sz w:val="28"/>
          <w:szCs w:val="28"/>
          <w:highlight w:val="yellow"/>
        </w:rPr>
        <w:t xml:space="preserve"> </w:t>
      </w:r>
      <w:r w:rsidRPr="00627F52">
        <w:rPr>
          <w:rFonts w:ascii="Times New Roman" w:eastAsia="Times New Roman" w:hAnsi="Times New Roman" w:cs="Times New Roman"/>
          <w:bCs/>
          <w:sz w:val="28"/>
          <w:szCs w:val="28"/>
        </w:rPr>
        <w:t>to mast cells and triggers histamine release</w:t>
      </w:r>
      <w:r w:rsidRPr="00627F52">
        <w:rPr>
          <w:rFonts w:ascii="Times New Roman" w:eastAsia="Times New Roman" w:hAnsi="Times New Roman" w:cs="Times New Roman"/>
          <w:sz w:val="28"/>
          <w:szCs w:val="28"/>
        </w:rPr>
        <w:t>, exacerbating inflammation [12]. The </w:t>
      </w:r>
      <w:r w:rsidRPr="00627F52">
        <w:rPr>
          <w:rFonts w:ascii="Times New Roman" w:eastAsia="Times New Roman" w:hAnsi="Times New Roman" w:cs="Times New Roman"/>
          <w:bCs/>
          <w:sz w:val="28"/>
          <w:szCs w:val="28"/>
        </w:rPr>
        <w:t>increase in IgE levels</w:t>
      </w:r>
      <w:r w:rsidRPr="00627F52">
        <w:rPr>
          <w:rFonts w:ascii="Times New Roman" w:eastAsia="Times New Roman" w:hAnsi="Times New Roman" w:cs="Times New Roman"/>
          <w:sz w:val="28"/>
          <w:szCs w:val="28"/>
        </w:rPr>
        <w:t> suggests a </w:t>
      </w:r>
      <w:r w:rsidRPr="00627F52">
        <w:rPr>
          <w:rFonts w:ascii="Times New Roman" w:eastAsia="Times New Roman" w:hAnsi="Times New Roman" w:cs="Times New Roman"/>
          <w:bCs/>
          <w:sz w:val="28"/>
          <w:szCs w:val="28"/>
        </w:rPr>
        <w:t>higher predisposition to allergic reactions or hypersensitivity disorders</w:t>
      </w:r>
      <w:r w:rsidRPr="00627F52">
        <w:rPr>
          <w:rFonts w:ascii="Times New Roman" w:eastAsia="Times New Roman" w:hAnsi="Times New Roman" w:cs="Times New Roman"/>
          <w:sz w:val="28"/>
          <w:szCs w:val="28"/>
        </w:rPr>
        <w:t> [4]. The continuous </w:t>
      </w:r>
      <w:r w:rsidRPr="00627F52">
        <w:rPr>
          <w:rFonts w:ascii="Times New Roman" w:eastAsia="Times New Roman" w:hAnsi="Times New Roman" w:cs="Times New Roman"/>
          <w:bCs/>
          <w:sz w:val="28"/>
          <w:szCs w:val="28"/>
        </w:rPr>
        <w:t>overproduction of immunoglobulins</w:t>
      </w:r>
      <w:r w:rsidRPr="00627F52">
        <w:rPr>
          <w:rFonts w:ascii="Times New Roman" w:eastAsia="Times New Roman" w:hAnsi="Times New Roman" w:cs="Times New Roman"/>
          <w:sz w:val="28"/>
          <w:szCs w:val="28"/>
        </w:rPr>
        <w:t> in albinos leads to </w:t>
      </w:r>
      <w:r w:rsidRPr="00627F52">
        <w:rPr>
          <w:rFonts w:ascii="Times New Roman" w:eastAsia="Times New Roman" w:hAnsi="Times New Roman" w:cs="Times New Roman"/>
          <w:bCs/>
          <w:sz w:val="28"/>
          <w:szCs w:val="28"/>
        </w:rPr>
        <w:t>immune exhaustion and functional immunosuppression</w:t>
      </w:r>
      <w:r w:rsidRPr="00627F52">
        <w:rPr>
          <w:rFonts w:ascii="Times New Roman" w:eastAsia="Times New Roman" w:hAnsi="Times New Roman" w:cs="Times New Roman"/>
          <w:sz w:val="28"/>
          <w:szCs w:val="28"/>
        </w:rPr>
        <w:t>.</w:t>
      </w:r>
      <w:r w:rsidR="005A557D">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T-cell dysfunction</w:t>
      </w:r>
      <w:r w:rsidRPr="00627F52">
        <w:rPr>
          <w:rFonts w:ascii="Times New Roman" w:eastAsia="Times New Roman" w:hAnsi="Times New Roman" w:cs="Times New Roman"/>
          <w:sz w:val="28"/>
          <w:szCs w:val="28"/>
        </w:rPr>
        <w:t> and </w:t>
      </w:r>
      <w:r w:rsidRPr="00627F52">
        <w:rPr>
          <w:rFonts w:ascii="Times New Roman" w:eastAsia="Times New Roman" w:hAnsi="Times New Roman" w:cs="Times New Roman"/>
          <w:bCs/>
          <w:sz w:val="28"/>
          <w:szCs w:val="28"/>
        </w:rPr>
        <w:t xml:space="preserve">B-cell </w:t>
      </w:r>
      <w:r w:rsidR="005A557D" w:rsidRPr="00AF7769">
        <w:rPr>
          <w:rFonts w:ascii="Times New Roman" w:eastAsia="Times New Roman" w:hAnsi="Times New Roman" w:cs="Times New Roman"/>
          <w:bCs/>
          <w:sz w:val="28"/>
          <w:szCs w:val="28"/>
          <w:highlight w:val="yellow"/>
        </w:rPr>
        <w:t>overactivation</w:t>
      </w:r>
      <w:r w:rsidRPr="00AF7769">
        <w:rPr>
          <w:rFonts w:ascii="Times New Roman" w:eastAsia="Times New Roman" w:hAnsi="Times New Roman" w:cs="Times New Roman"/>
          <w:sz w:val="28"/>
          <w:szCs w:val="28"/>
          <w:highlight w:val="yellow"/>
        </w:rPr>
        <w:t> </w:t>
      </w:r>
      <w:r w:rsidRPr="00627F52">
        <w:rPr>
          <w:rFonts w:ascii="Times New Roman" w:eastAsia="Times New Roman" w:hAnsi="Times New Roman" w:cs="Times New Roman"/>
          <w:sz w:val="28"/>
          <w:szCs w:val="28"/>
        </w:rPr>
        <w:t>create an imbalance, leading to </w:t>
      </w:r>
      <w:r w:rsidRPr="00627F52">
        <w:rPr>
          <w:rFonts w:ascii="Times New Roman" w:eastAsia="Times New Roman" w:hAnsi="Times New Roman" w:cs="Times New Roman"/>
          <w:bCs/>
          <w:sz w:val="28"/>
          <w:szCs w:val="28"/>
        </w:rPr>
        <w:t>immune suppression despite high Immunoglobulin levels</w:t>
      </w:r>
      <w:r w:rsidRPr="00627F52">
        <w:rPr>
          <w:rFonts w:ascii="Times New Roman" w:eastAsia="Times New Roman" w:hAnsi="Times New Roman" w:cs="Times New Roman"/>
          <w:sz w:val="28"/>
          <w:szCs w:val="28"/>
        </w:rPr>
        <w:t xml:space="preserve"> [17]. In </w:t>
      </w:r>
      <w:r w:rsidR="005A557D" w:rsidRPr="00AF7769">
        <w:rPr>
          <w:rFonts w:ascii="Times New Roman" w:eastAsia="Times New Roman" w:hAnsi="Times New Roman" w:cs="Times New Roman"/>
          <w:sz w:val="28"/>
          <w:szCs w:val="28"/>
          <w:highlight w:val="yellow"/>
        </w:rPr>
        <w:t>tables</w:t>
      </w:r>
      <w:r w:rsidR="005A557D" w:rsidRPr="00AF7769">
        <w:rPr>
          <w:rFonts w:ascii="Times New Roman" w:eastAsia="Times New Roman" w:hAnsi="Times New Roman" w:cs="Times New Roman"/>
          <w:sz w:val="28"/>
          <w:szCs w:val="28"/>
          <w:highlight w:val="yellow"/>
        </w:rPr>
        <w:t xml:space="preserve"> </w:t>
      </w:r>
      <w:r w:rsidRPr="00627F52">
        <w:rPr>
          <w:rFonts w:ascii="Times New Roman" w:eastAsia="Times New Roman" w:hAnsi="Times New Roman" w:cs="Times New Roman"/>
          <w:sz w:val="28"/>
          <w:szCs w:val="28"/>
        </w:rPr>
        <w:t>1 and 2, Oculocutaneous and Cutaneous albinos had significantly lower CD4 counts compared to controls, indicating compromised immune function. CD4+ T-cells play a crucial role in adaptive immunity. The decrease also suggests immune suppression, potentially making these individuals more vulnerable to infections and autoimmune conditions. This </w:t>
      </w:r>
      <w:r w:rsidRPr="00627F52">
        <w:rPr>
          <w:rFonts w:ascii="Times New Roman" w:eastAsia="Times New Roman" w:hAnsi="Times New Roman" w:cs="Times New Roman"/>
          <w:bCs/>
          <w:sz w:val="28"/>
          <w:szCs w:val="28"/>
        </w:rPr>
        <w:t>decrease in CD4 count</w:t>
      </w:r>
      <w:r w:rsidRPr="00627F52">
        <w:rPr>
          <w:rFonts w:ascii="Times New Roman" w:eastAsia="Times New Roman" w:hAnsi="Times New Roman" w:cs="Times New Roman"/>
          <w:sz w:val="28"/>
          <w:szCs w:val="28"/>
        </w:rPr>
        <w:t> in </w:t>
      </w:r>
      <w:r w:rsidRPr="00627F52">
        <w:rPr>
          <w:rFonts w:ascii="Times New Roman" w:eastAsia="Times New Roman" w:hAnsi="Times New Roman" w:cs="Times New Roman"/>
          <w:bCs/>
          <w:sz w:val="28"/>
          <w:szCs w:val="28"/>
        </w:rPr>
        <w:t>Oculo-cutaneous and Cutaneous albinism</w:t>
      </w:r>
      <w:r w:rsidRPr="00627F52">
        <w:rPr>
          <w:rFonts w:ascii="Times New Roman" w:eastAsia="Times New Roman" w:hAnsi="Times New Roman" w:cs="Times New Roman"/>
          <w:sz w:val="28"/>
          <w:szCs w:val="28"/>
        </w:rPr>
        <w:t> supports the hypothesis of </w:t>
      </w:r>
      <w:r w:rsidRPr="00627F52">
        <w:rPr>
          <w:rFonts w:ascii="Times New Roman" w:eastAsia="Times New Roman" w:hAnsi="Times New Roman" w:cs="Times New Roman"/>
          <w:bCs/>
          <w:sz w:val="28"/>
          <w:szCs w:val="28"/>
        </w:rPr>
        <w:t>immune dysregulation</w:t>
      </w:r>
      <w:r w:rsidRPr="00627F52">
        <w:rPr>
          <w:rFonts w:ascii="Times New Roman" w:eastAsia="Times New Roman" w:hAnsi="Times New Roman" w:cs="Times New Roman"/>
          <w:sz w:val="28"/>
          <w:szCs w:val="28"/>
        </w:rPr>
        <w:t> and possible </w:t>
      </w:r>
      <w:r w:rsidRPr="00627F52">
        <w:rPr>
          <w:rFonts w:ascii="Times New Roman" w:eastAsia="Times New Roman" w:hAnsi="Times New Roman" w:cs="Times New Roman"/>
          <w:bCs/>
          <w:sz w:val="28"/>
          <w:szCs w:val="28"/>
        </w:rPr>
        <w:t>immunosuppression</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Melanin has been suggested to play an immunomodulatory role</w:t>
      </w:r>
      <w:r w:rsidRPr="00627F52">
        <w:rPr>
          <w:rFonts w:ascii="Times New Roman" w:eastAsia="Times New Roman" w:hAnsi="Times New Roman" w:cs="Times New Roman"/>
          <w:sz w:val="28"/>
          <w:szCs w:val="28"/>
        </w:rPr>
        <w:t>, and its </w:t>
      </w:r>
      <w:r w:rsidRPr="00627F52">
        <w:rPr>
          <w:rFonts w:ascii="Times New Roman" w:eastAsia="Times New Roman" w:hAnsi="Times New Roman" w:cs="Times New Roman"/>
          <w:bCs/>
          <w:sz w:val="28"/>
          <w:szCs w:val="28"/>
        </w:rPr>
        <w:t>deficiency</w:t>
      </w:r>
      <w:r w:rsidRPr="00627F52">
        <w:rPr>
          <w:rFonts w:ascii="Times New Roman" w:eastAsia="Times New Roman" w:hAnsi="Times New Roman" w:cs="Times New Roman"/>
          <w:sz w:val="28"/>
          <w:szCs w:val="28"/>
        </w:rPr>
        <w:t> in albino individuals could lead to </w:t>
      </w:r>
      <w:r w:rsidRPr="00627F52">
        <w:rPr>
          <w:rFonts w:ascii="Times New Roman" w:eastAsia="Times New Roman" w:hAnsi="Times New Roman" w:cs="Times New Roman"/>
          <w:bCs/>
          <w:sz w:val="28"/>
          <w:szCs w:val="28"/>
        </w:rPr>
        <w:t>altered immune responses</w:t>
      </w:r>
      <w:r w:rsidRPr="00627F52">
        <w:rPr>
          <w:rFonts w:ascii="Times New Roman" w:eastAsia="Times New Roman" w:hAnsi="Times New Roman" w:cs="Times New Roman"/>
          <w:sz w:val="28"/>
          <w:szCs w:val="28"/>
        </w:rPr>
        <w:t> [2]. Unlike the other groups, ocular albinos did not show a significant reduction in CD4 count</w:t>
      </w:r>
      <w:r w:rsidR="0088241D">
        <w:rPr>
          <w:rFonts w:ascii="Times New Roman" w:eastAsia="Times New Roman" w:hAnsi="Times New Roman" w:cs="Times New Roman"/>
          <w:sz w:val="28"/>
          <w:szCs w:val="28"/>
        </w:rPr>
        <w:t>,</w:t>
      </w:r>
      <w:r w:rsidRPr="00627F52">
        <w:rPr>
          <w:rFonts w:ascii="Times New Roman" w:eastAsia="Times New Roman" w:hAnsi="Times New Roman" w:cs="Times New Roman"/>
          <w:sz w:val="28"/>
          <w:szCs w:val="28"/>
        </w:rPr>
        <w:t xml:space="preserve"> as shown in </w:t>
      </w:r>
      <w:r w:rsidR="005A557D" w:rsidRPr="00AF7769">
        <w:rPr>
          <w:rFonts w:ascii="Times New Roman" w:eastAsia="Times New Roman" w:hAnsi="Times New Roman" w:cs="Times New Roman"/>
          <w:sz w:val="28"/>
          <w:szCs w:val="28"/>
          <w:highlight w:val="yellow"/>
        </w:rPr>
        <w:t>Table</w:t>
      </w:r>
      <w:r w:rsidR="005A557D" w:rsidRPr="00AF7769">
        <w:rPr>
          <w:rFonts w:ascii="Times New Roman" w:eastAsia="Times New Roman" w:hAnsi="Times New Roman" w:cs="Times New Roman"/>
          <w:sz w:val="28"/>
          <w:szCs w:val="28"/>
          <w:highlight w:val="yellow"/>
        </w:rPr>
        <w:t xml:space="preserve"> </w:t>
      </w:r>
      <w:r w:rsidRPr="00627F52">
        <w:rPr>
          <w:rFonts w:ascii="Times New Roman" w:eastAsia="Times New Roman" w:hAnsi="Times New Roman" w:cs="Times New Roman"/>
          <w:sz w:val="28"/>
          <w:szCs w:val="28"/>
        </w:rPr>
        <w:t xml:space="preserve">3. Since ocular albinism affects mainly the eyes, systemic immune suppression might be less </w:t>
      </w:r>
      <w:r w:rsidRPr="00627F52">
        <w:rPr>
          <w:rFonts w:ascii="Times New Roman" w:eastAsia="Times New Roman" w:hAnsi="Times New Roman" w:cs="Times New Roman"/>
          <w:sz w:val="28"/>
          <w:szCs w:val="28"/>
        </w:rPr>
        <w:lastRenderedPageBreak/>
        <w:t>pronounced compared to oculo-cutaneous and cutaneous albinism, which involve the skin and are more exposed to external stressors.</w:t>
      </w:r>
    </w:p>
    <w:p w14:paraId="7B0D6FBD" w14:textId="6269B8BB" w:rsidR="00F50B41" w:rsidRPr="00627F52" w:rsidRDefault="00F50B41" w:rsidP="00F50B41">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Also</w:t>
      </w:r>
      <w:r w:rsidR="000E72A5">
        <w:rPr>
          <w:rFonts w:ascii="Times New Roman" w:eastAsia="Times New Roman" w:hAnsi="Times New Roman" w:cs="Times New Roman"/>
          <w:sz w:val="28"/>
          <w:szCs w:val="28"/>
        </w:rPr>
        <w:t>,</w:t>
      </w:r>
      <w:r w:rsidRPr="00627F52">
        <w:rPr>
          <w:rFonts w:ascii="Times New Roman" w:eastAsia="Times New Roman" w:hAnsi="Times New Roman" w:cs="Times New Roman"/>
          <w:sz w:val="28"/>
          <w:szCs w:val="28"/>
        </w:rPr>
        <w:t xml:space="preserve"> there were </w:t>
      </w:r>
      <w:r w:rsidRPr="00627F52">
        <w:rPr>
          <w:rFonts w:ascii="Times New Roman" w:eastAsia="Times New Roman" w:hAnsi="Times New Roman" w:cs="Times New Roman"/>
          <w:bCs/>
          <w:sz w:val="28"/>
          <w:szCs w:val="28"/>
        </w:rPr>
        <w:t xml:space="preserve">significantly lower serum Melanin levels in Cutaneous and Oculocutaneous albinos as observed in </w:t>
      </w:r>
      <w:r w:rsidR="000E72A5" w:rsidRPr="00AF7769">
        <w:rPr>
          <w:rFonts w:ascii="Times New Roman" w:eastAsia="Times New Roman" w:hAnsi="Times New Roman" w:cs="Times New Roman"/>
          <w:bCs/>
          <w:sz w:val="28"/>
          <w:szCs w:val="28"/>
          <w:highlight w:val="yellow"/>
        </w:rPr>
        <w:t>Table</w:t>
      </w:r>
      <w:r w:rsidR="000E72A5" w:rsidRPr="00AF7769">
        <w:rPr>
          <w:rFonts w:ascii="Times New Roman" w:eastAsia="Times New Roman" w:hAnsi="Times New Roman" w:cs="Times New Roman"/>
          <w:bCs/>
          <w:sz w:val="28"/>
          <w:szCs w:val="28"/>
          <w:highlight w:val="yellow"/>
        </w:rPr>
        <w:t xml:space="preserve"> </w:t>
      </w:r>
      <w:r w:rsidRPr="00627F52">
        <w:rPr>
          <w:rFonts w:ascii="Times New Roman" w:eastAsia="Times New Roman" w:hAnsi="Times New Roman" w:cs="Times New Roman"/>
          <w:bCs/>
          <w:sz w:val="28"/>
          <w:szCs w:val="28"/>
        </w:rPr>
        <w:t xml:space="preserve">1 and </w:t>
      </w:r>
      <w:r w:rsidR="000E72A5" w:rsidRPr="00AF7769">
        <w:rPr>
          <w:rFonts w:ascii="Times New Roman" w:eastAsia="Times New Roman" w:hAnsi="Times New Roman" w:cs="Times New Roman"/>
          <w:bCs/>
          <w:sz w:val="28"/>
          <w:szCs w:val="28"/>
          <w:highlight w:val="yellow"/>
        </w:rPr>
        <w:t>Table</w:t>
      </w:r>
      <w:r w:rsidR="000E72A5" w:rsidRPr="00AF7769">
        <w:rPr>
          <w:rFonts w:ascii="Times New Roman" w:eastAsia="Times New Roman" w:hAnsi="Times New Roman" w:cs="Times New Roman"/>
          <w:bCs/>
          <w:sz w:val="28"/>
          <w:szCs w:val="28"/>
          <w:highlight w:val="yellow"/>
        </w:rPr>
        <w:t xml:space="preserve"> </w:t>
      </w:r>
      <w:r w:rsidRPr="00627F52">
        <w:rPr>
          <w:rFonts w:ascii="Times New Roman" w:eastAsia="Times New Roman" w:hAnsi="Times New Roman" w:cs="Times New Roman"/>
          <w:bCs/>
          <w:sz w:val="28"/>
          <w:szCs w:val="28"/>
        </w:rPr>
        <w:t>2.</w:t>
      </w:r>
      <w:r w:rsidRPr="00627F52">
        <w:rPr>
          <w:rFonts w:ascii="Times New Roman" w:eastAsia="Times New Roman" w:hAnsi="Times New Roman" w:cs="Times New Roman"/>
          <w:sz w:val="28"/>
          <w:szCs w:val="28"/>
        </w:rPr>
        <w:t xml:space="preserve"> Melanin levels were drastically reduced in these groups, correlating with lower CD4 counts and higher immunoglobulin levels. This could be because Melanin has immunoprotective functions, including antioxidant and anti-inflammatory properties. Its deficiency could lead to increased oxidative stress, DNA damage, and immune dysregulation. In </w:t>
      </w:r>
      <w:r w:rsidR="000E72A5" w:rsidRPr="00AF7769">
        <w:rPr>
          <w:rFonts w:ascii="Times New Roman" w:eastAsia="Times New Roman" w:hAnsi="Times New Roman" w:cs="Times New Roman"/>
          <w:sz w:val="28"/>
          <w:szCs w:val="28"/>
          <w:highlight w:val="yellow"/>
        </w:rPr>
        <w:t>Table</w:t>
      </w:r>
      <w:r w:rsidR="000E72A5" w:rsidRPr="00AF7769">
        <w:rPr>
          <w:rFonts w:ascii="Times New Roman" w:eastAsia="Times New Roman" w:hAnsi="Times New Roman" w:cs="Times New Roman"/>
          <w:sz w:val="28"/>
          <w:szCs w:val="28"/>
          <w:highlight w:val="yellow"/>
        </w:rPr>
        <w:t xml:space="preserve"> </w:t>
      </w:r>
      <w:r w:rsidRPr="00627F52">
        <w:rPr>
          <w:rFonts w:ascii="Times New Roman" w:eastAsia="Times New Roman" w:hAnsi="Times New Roman" w:cs="Times New Roman"/>
          <w:sz w:val="28"/>
          <w:szCs w:val="28"/>
        </w:rPr>
        <w:t>3</w:t>
      </w:r>
      <w:r w:rsidR="000E72A5">
        <w:rPr>
          <w:rFonts w:ascii="Times New Roman" w:eastAsia="Times New Roman" w:hAnsi="Times New Roman" w:cs="Times New Roman"/>
          <w:sz w:val="28"/>
          <w:szCs w:val="28"/>
        </w:rPr>
        <w:t>,</w:t>
      </w:r>
      <w:r w:rsidRPr="00627F52">
        <w:rPr>
          <w:rFonts w:ascii="Times New Roman" w:eastAsia="Times New Roman" w:hAnsi="Times New Roman" w:cs="Times New Roman"/>
          <w:sz w:val="28"/>
          <w:szCs w:val="28"/>
        </w:rPr>
        <w:t xml:space="preserve"> unlike other albino groups, </w:t>
      </w:r>
      <w:r w:rsidRPr="00627F52">
        <w:rPr>
          <w:rFonts w:ascii="Times New Roman" w:eastAsia="Times New Roman" w:hAnsi="Times New Roman" w:cs="Times New Roman"/>
          <w:bCs/>
          <w:sz w:val="28"/>
          <w:szCs w:val="28"/>
        </w:rPr>
        <w:t>Ocular Albinos had no significant Melanin reduction compared to controls</w:t>
      </w:r>
      <w:r w:rsidR="000E72A5">
        <w:rPr>
          <w:rFonts w:ascii="Times New Roman" w:eastAsia="Times New Roman" w:hAnsi="Times New Roman" w:cs="Times New Roman"/>
          <w:sz w:val="28"/>
          <w:szCs w:val="28"/>
        </w:rPr>
        <w:t>.</w:t>
      </w:r>
      <w:r w:rsidR="000E72A5" w:rsidRPr="00627F52">
        <w:rPr>
          <w:rFonts w:ascii="Times New Roman" w:eastAsia="Times New Roman" w:hAnsi="Times New Roman" w:cs="Times New Roman"/>
          <w:sz w:val="28"/>
          <w:szCs w:val="28"/>
        </w:rPr>
        <w:t xml:space="preserve"> </w:t>
      </w:r>
      <w:r w:rsidR="000E72A5">
        <w:rPr>
          <w:rFonts w:ascii="Times New Roman" w:eastAsia="Times New Roman" w:hAnsi="Times New Roman" w:cs="Times New Roman"/>
          <w:sz w:val="28"/>
          <w:szCs w:val="28"/>
        </w:rPr>
        <w:t>T</w:t>
      </w:r>
      <w:r w:rsidRPr="00627F52">
        <w:rPr>
          <w:rFonts w:ascii="Times New Roman" w:eastAsia="Times New Roman" w:hAnsi="Times New Roman" w:cs="Times New Roman"/>
          <w:sz w:val="28"/>
          <w:szCs w:val="28"/>
        </w:rPr>
        <w:t xml:space="preserve">his might explain the fact that ocular albinism primarily affects the eyes, </w:t>
      </w:r>
      <w:r w:rsidR="000E72A5" w:rsidRPr="00AF7769">
        <w:rPr>
          <w:rFonts w:ascii="Times New Roman" w:eastAsia="Times New Roman" w:hAnsi="Times New Roman" w:cs="Times New Roman"/>
          <w:sz w:val="28"/>
          <w:szCs w:val="28"/>
          <w:highlight w:val="yellow"/>
        </w:rPr>
        <w:t>and</w:t>
      </w:r>
      <w:r w:rsidR="000E72A5">
        <w:rPr>
          <w:rFonts w:ascii="Times New Roman" w:eastAsia="Times New Roman" w:hAnsi="Times New Roman" w:cs="Times New Roman"/>
          <w:sz w:val="28"/>
          <w:szCs w:val="28"/>
        </w:rPr>
        <w:t xml:space="preserve"> </w:t>
      </w:r>
      <w:r w:rsidRPr="00627F52">
        <w:rPr>
          <w:rFonts w:ascii="Times New Roman" w:eastAsia="Times New Roman" w:hAnsi="Times New Roman" w:cs="Times New Roman"/>
          <w:sz w:val="28"/>
          <w:szCs w:val="28"/>
        </w:rPr>
        <w:t>some systemic melanin production might still be present, offering partial immune protection.</w:t>
      </w:r>
    </w:p>
    <w:p w14:paraId="4D849035" w14:textId="57B8992D"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In correlation analysis, </w:t>
      </w:r>
      <w:r w:rsidRPr="00627F52">
        <w:rPr>
          <w:rFonts w:ascii="Times New Roman" w:eastAsia="Times New Roman" w:hAnsi="Times New Roman" w:cs="Times New Roman"/>
          <w:bCs/>
          <w:sz w:val="28"/>
          <w:szCs w:val="28"/>
        </w:rPr>
        <w:t xml:space="preserve">melanin </w:t>
      </w:r>
      <w:r w:rsidR="000E72A5" w:rsidRPr="00AF7769">
        <w:rPr>
          <w:rFonts w:ascii="Times New Roman" w:eastAsia="Times New Roman" w:hAnsi="Times New Roman" w:cs="Times New Roman"/>
          <w:bCs/>
          <w:sz w:val="28"/>
          <w:szCs w:val="28"/>
          <w:highlight w:val="yellow"/>
        </w:rPr>
        <w:t>was</w:t>
      </w:r>
      <w:r w:rsidR="000E72A5" w:rsidRPr="00AF7769">
        <w:rPr>
          <w:rFonts w:ascii="Times New Roman" w:eastAsia="Times New Roman" w:hAnsi="Times New Roman" w:cs="Times New Roman"/>
          <w:bCs/>
          <w:sz w:val="28"/>
          <w:szCs w:val="28"/>
          <w:highlight w:val="yellow"/>
        </w:rPr>
        <w:t xml:space="preserve"> </w:t>
      </w:r>
      <w:r w:rsidRPr="00627F52">
        <w:rPr>
          <w:rFonts w:ascii="Times New Roman" w:eastAsia="Times New Roman" w:hAnsi="Times New Roman" w:cs="Times New Roman"/>
          <w:bCs/>
          <w:sz w:val="28"/>
          <w:szCs w:val="28"/>
        </w:rPr>
        <w:t xml:space="preserve">significantly positively correlated with IgM </w:t>
      </w:r>
      <w:r w:rsidRPr="00627F52">
        <w:rPr>
          <w:rFonts w:ascii="Times New Roman" w:eastAsia="Times New Roman" w:hAnsi="Times New Roman" w:cs="Times New Roman"/>
          <w:sz w:val="28"/>
          <w:szCs w:val="28"/>
        </w:rPr>
        <w:t xml:space="preserve">and significantly </w:t>
      </w:r>
      <w:r w:rsidRPr="00627F52">
        <w:rPr>
          <w:rFonts w:ascii="Times New Roman" w:eastAsia="Times New Roman" w:hAnsi="Times New Roman" w:cs="Times New Roman"/>
          <w:bCs/>
          <w:sz w:val="28"/>
          <w:szCs w:val="28"/>
        </w:rPr>
        <w:t>negatively correlated with IgE</w:t>
      </w:r>
      <w:r w:rsidR="000E72A5">
        <w:rPr>
          <w:rFonts w:ascii="Times New Roman" w:eastAsia="Times New Roman" w:hAnsi="Times New Roman" w:cs="Times New Roman"/>
          <w:bCs/>
          <w:sz w:val="28"/>
          <w:szCs w:val="28"/>
        </w:rPr>
        <w:t>,</w:t>
      </w:r>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sz w:val="28"/>
          <w:szCs w:val="28"/>
        </w:rPr>
        <w:t xml:space="preserve">showing </w:t>
      </w:r>
      <w:r w:rsidR="000E72A5" w:rsidRPr="00AF7769">
        <w:rPr>
          <w:rFonts w:ascii="Times New Roman" w:eastAsia="Times New Roman" w:hAnsi="Times New Roman" w:cs="Times New Roman"/>
          <w:sz w:val="28"/>
          <w:szCs w:val="28"/>
          <w:highlight w:val="yellow"/>
        </w:rPr>
        <w:t xml:space="preserve">that </w:t>
      </w:r>
      <w:r w:rsidRPr="00627F52">
        <w:rPr>
          <w:rFonts w:ascii="Times New Roman" w:eastAsia="Times New Roman" w:hAnsi="Times New Roman" w:cs="Times New Roman"/>
          <w:sz w:val="28"/>
          <w:szCs w:val="28"/>
        </w:rPr>
        <w:t xml:space="preserve">higher melanin is linked to higher IgM levels and </w:t>
      </w:r>
      <w:r w:rsidRPr="00627F52">
        <w:rPr>
          <w:rFonts w:ascii="Times New Roman" w:eastAsia="Times New Roman" w:hAnsi="Times New Roman" w:cs="Times New Roman"/>
          <w:bCs/>
          <w:sz w:val="28"/>
          <w:szCs w:val="28"/>
        </w:rPr>
        <w:t>negatively correlated with IgE</w:t>
      </w:r>
      <w:r w:rsidR="000E72A5">
        <w:rPr>
          <w:rFonts w:ascii="Times New Roman" w:eastAsia="Times New Roman" w:hAnsi="Times New Roman" w:cs="Times New Roman"/>
          <w:bCs/>
          <w:sz w:val="28"/>
          <w:szCs w:val="28"/>
        </w:rPr>
        <w:t>,</w:t>
      </w:r>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sz w:val="28"/>
          <w:szCs w:val="28"/>
        </w:rPr>
        <w:t xml:space="preserve">showing </w:t>
      </w:r>
      <w:r w:rsidR="000E72A5" w:rsidRPr="00AF7769">
        <w:rPr>
          <w:rFonts w:ascii="Times New Roman" w:eastAsia="Times New Roman" w:hAnsi="Times New Roman" w:cs="Times New Roman"/>
          <w:sz w:val="28"/>
          <w:szCs w:val="28"/>
          <w:highlight w:val="yellow"/>
        </w:rPr>
        <w:t>that</w:t>
      </w:r>
      <w:r w:rsidR="000E72A5">
        <w:rPr>
          <w:rFonts w:ascii="Times New Roman" w:eastAsia="Times New Roman" w:hAnsi="Times New Roman" w:cs="Times New Roman"/>
          <w:sz w:val="28"/>
          <w:szCs w:val="28"/>
        </w:rPr>
        <w:t xml:space="preserve"> </w:t>
      </w:r>
      <w:r w:rsidRPr="00627F52">
        <w:rPr>
          <w:rFonts w:ascii="Times New Roman" w:eastAsia="Times New Roman" w:hAnsi="Times New Roman" w:cs="Times New Roman"/>
          <w:sz w:val="28"/>
          <w:szCs w:val="28"/>
        </w:rPr>
        <w:t>higher</w:t>
      </w:r>
      <w:r w:rsidRPr="00627F52">
        <w:rPr>
          <w:rFonts w:ascii="Arial" w:eastAsia="Times New Roman" w:hAnsi="Arial" w:cs="Arial"/>
          <w:sz w:val="24"/>
          <w:szCs w:val="24"/>
        </w:rPr>
        <w:t xml:space="preserve"> </w:t>
      </w:r>
      <w:r w:rsidRPr="00627F52">
        <w:rPr>
          <w:rFonts w:ascii="Times New Roman" w:eastAsia="Times New Roman" w:hAnsi="Times New Roman" w:cs="Times New Roman"/>
          <w:sz w:val="28"/>
          <w:szCs w:val="28"/>
        </w:rPr>
        <w:t xml:space="preserve">melanin is associated with lower IgE levels. This </w:t>
      </w:r>
      <w:r w:rsidR="000E72A5" w:rsidRPr="00AF7769">
        <w:rPr>
          <w:rFonts w:ascii="Times New Roman" w:eastAsia="Times New Roman" w:hAnsi="Times New Roman" w:cs="Times New Roman"/>
          <w:sz w:val="28"/>
          <w:szCs w:val="28"/>
          <w:highlight w:val="yellow"/>
        </w:rPr>
        <w:t>suggests</w:t>
      </w:r>
      <w:r w:rsidR="000E72A5" w:rsidRPr="00AF7769">
        <w:rPr>
          <w:rFonts w:ascii="Times New Roman" w:eastAsia="Times New Roman" w:hAnsi="Times New Roman" w:cs="Times New Roman"/>
          <w:sz w:val="28"/>
          <w:szCs w:val="28"/>
          <w:highlight w:val="yellow"/>
        </w:rPr>
        <w:t> </w:t>
      </w:r>
      <w:r w:rsidRPr="00627F52">
        <w:rPr>
          <w:rFonts w:ascii="Times New Roman" w:eastAsia="Times New Roman" w:hAnsi="Times New Roman" w:cs="Times New Roman"/>
          <w:sz w:val="28"/>
          <w:szCs w:val="28"/>
        </w:rPr>
        <w:t xml:space="preserve">that </w:t>
      </w:r>
      <w:r w:rsidRPr="00627F52">
        <w:rPr>
          <w:rFonts w:ascii="Times New Roman" w:eastAsia="Times New Roman" w:hAnsi="Times New Roman" w:cs="Times New Roman"/>
          <w:bCs/>
          <w:sz w:val="28"/>
          <w:szCs w:val="28"/>
        </w:rPr>
        <w:t>melanin may influence immune responses, enhancing IgM while suppressing allergic responses (IgE).</w:t>
      </w:r>
      <w:r w:rsidRPr="00627F52">
        <w:rPr>
          <w:rFonts w:ascii="Times New Roman" w:eastAsia="Times New Roman" w:hAnsi="Times New Roman" w:cs="Times New Roman"/>
          <w:sz w:val="28"/>
          <w:szCs w:val="28"/>
        </w:rPr>
        <w:t xml:space="preserve"> The </w:t>
      </w:r>
      <w:r w:rsidR="000E72A5" w:rsidRPr="00AF7769">
        <w:rPr>
          <w:rFonts w:ascii="Times New Roman" w:eastAsia="Times New Roman" w:hAnsi="Times New Roman" w:cs="Times New Roman"/>
          <w:bCs/>
          <w:sz w:val="28"/>
          <w:szCs w:val="28"/>
          <w:highlight w:val="yellow"/>
        </w:rPr>
        <w:t>immunoglobulin</w:t>
      </w:r>
      <w:r w:rsidR="000E72A5" w:rsidRPr="00AF7769">
        <w:rPr>
          <w:rFonts w:ascii="Times New Roman" w:eastAsia="Times New Roman" w:hAnsi="Times New Roman" w:cs="Times New Roman"/>
          <w:bCs/>
          <w:sz w:val="28"/>
          <w:szCs w:val="28"/>
          <w:highlight w:val="yellow"/>
        </w:rPr>
        <w:t xml:space="preserve"> </w:t>
      </w:r>
      <w:r w:rsidRPr="00627F52">
        <w:rPr>
          <w:rFonts w:ascii="Times New Roman" w:eastAsia="Times New Roman" w:hAnsi="Times New Roman" w:cs="Times New Roman"/>
          <w:bCs/>
          <w:sz w:val="28"/>
          <w:szCs w:val="28"/>
        </w:rPr>
        <w:t>IgG correlates positively with IgA and IgM</w:t>
      </w:r>
      <w:r w:rsidR="000E72A5">
        <w:rPr>
          <w:rFonts w:ascii="Times New Roman" w:eastAsia="Times New Roman" w:hAnsi="Times New Roman" w:cs="Times New Roman"/>
          <w:bCs/>
          <w:sz w:val="28"/>
          <w:szCs w:val="28"/>
        </w:rPr>
        <w:t>,</w:t>
      </w:r>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sz w:val="28"/>
          <w:szCs w:val="28"/>
        </w:rPr>
        <w:t xml:space="preserve">showing that these immunoglobulins tend to increase together. </w:t>
      </w:r>
      <w:r w:rsidRPr="00627F52">
        <w:rPr>
          <w:rFonts w:ascii="Times New Roman" w:eastAsia="Times New Roman" w:hAnsi="Times New Roman" w:cs="Times New Roman"/>
          <w:bCs/>
          <w:sz w:val="28"/>
          <w:szCs w:val="28"/>
        </w:rPr>
        <w:t>IgM is strongly negatively correlated with IgE</w:t>
      </w:r>
      <w:r w:rsidR="000E72A5">
        <w:rPr>
          <w:rFonts w:ascii="Times New Roman" w:eastAsia="Times New Roman" w:hAnsi="Times New Roman" w:cs="Times New Roman"/>
          <w:bCs/>
          <w:sz w:val="28"/>
          <w:szCs w:val="28"/>
        </w:rPr>
        <w:t>,</w:t>
      </w:r>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sz w:val="28"/>
          <w:szCs w:val="28"/>
        </w:rPr>
        <w:t xml:space="preserve">indicating </w:t>
      </w:r>
      <w:r w:rsidR="000E72A5" w:rsidRPr="00AF7769">
        <w:rPr>
          <w:rFonts w:ascii="Times New Roman" w:eastAsia="Times New Roman" w:hAnsi="Times New Roman" w:cs="Times New Roman"/>
          <w:sz w:val="28"/>
          <w:szCs w:val="28"/>
          <w:highlight w:val="yellow"/>
        </w:rPr>
        <w:t xml:space="preserve">that </w:t>
      </w:r>
      <w:r w:rsidRPr="00627F52">
        <w:rPr>
          <w:rFonts w:ascii="Times New Roman" w:eastAsia="Times New Roman" w:hAnsi="Times New Roman" w:cs="Times New Roman"/>
          <w:sz w:val="28"/>
          <w:szCs w:val="28"/>
        </w:rPr>
        <w:t>higher IgM is linked to lower IgE levels. This suggests </w:t>
      </w:r>
      <w:r w:rsidRPr="00627F52">
        <w:rPr>
          <w:rFonts w:ascii="Times New Roman" w:eastAsia="Times New Roman" w:hAnsi="Times New Roman" w:cs="Times New Roman"/>
          <w:bCs/>
          <w:sz w:val="28"/>
          <w:szCs w:val="28"/>
        </w:rPr>
        <w:t>IgM may help regulate or suppress IgE, which could have implications for immune balance, allergies, or autoimmune conditions.</w:t>
      </w:r>
    </w:p>
    <w:p w14:paraId="719D267B" w14:textId="77777777" w:rsidR="00F50B41" w:rsidRPr="00627F52" w:rsidRDefault="00F50B41" w:rsidP="00F50B41">
      <w:pPr>
        <w:spacing w:after="0" w:line="240" w:lineRule="auto"/>
        <w:jc w:val="both"/>
        <w:rPr>
          <w:rFonts w:ascii="Times New Roman" w:eastAsia="Times New Roman" w:hAnsi="Times New Roman" w:cs="Times New Roman"/>
          <w:sz w:val="28"/>
          <w:szCs w:val="28"/>
        </w:rPr>
      </w:pPr>
    </w:p>
    <w:p w14:paraId="34DA25BC" w14:textId="2BACC4D5"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There were no statistically significant correlation between CD4 counts with melanin  (r= </w:t>
      </w:r>
      <w:r w:rsidRPr="00627F52">
        <w:rPr>
          <w:rFonts w:ascii="Times New Roman" w:hAnsi="Times New Roman" w:cs="Times New Roman"/>
          <w:sz w:val="28"/>
          <w:szCs w:val="28"/>
        </w:rPr>
        <w:t>-0.132, p=0.191)</w:t>
      </w:r>
      <w:r w:rsidRPr="00627F52">
        <w:rPr>
          <w:rFonts w:ascii="Times New Roman" w:eastAsia="Times New Roman" w:hAnsi="Times New Roman" w:cs="Times New Roman"/>
          <w:sz w:val="28"/>
          <w:szCs w:val="28"/>
        </w:rPr>
        <w:t xml:space="preserve"> and immunoglobulin (</w:t>
      </w:r>
      <w:r w:rsidRPr="00627F52">
        <w:rPr>
          <w:rFonts w:ascii="Times New Roman" w:eastAsia="Times New Roman" w:hAnsi="Times New Roman" w:cs="Times New Roman"/>
          <w:bCs/>
          <w:sz w:val="28"/>
          <w:szCs w:val="28"/>
        </w:rPr>
        <w:t>IgG</w:t>
      </w:r>
      <w:r w:rsidRPr="00627F52">
        <w:rPr>
          <w:rFonts w:ascii="Times New Roman" w:eastAsia="Times New Roman" w:hAnsi="Times New Roman" w:cs="Times New Roman"/>
          <w:sz w:val="28"/>
          <w:szCs w:val="28"/>
        </w:rPr>
        <w:t>= 0.013 p=0.896</w:t>
      </w:r>
      <w:r w:rsidRPr="00627F52">
        <w:rPr>
          <w:rFonts w:ascii="Times New Roman" w:eastAsia="Times New Roman" w:hAnsi="Times New Roman" w:cs="Times New Roman"/>
          <w:bCs/>
          <w:sz w:val="28"/>
          <w:szCs w:val="28"/>
        </w:rPr>
        <w:t xml:space="preserve">, IgM r-0.026 p = 0.797, IgA r= -0.084   p=0.408, IgE r = 0.84 p=0.408) as shown in table 4, suggest </w:t>
      </w:r>
      <w:r w:rsidRPr="00627F52">
        <w:rPr>
          <w:rFonts w:ascii="Times New Roman" w:eastAsia="Times New Roman" w:hAnsi="Times New Roman" w:cs="Times New Roman"/>
          <w:bCs/>
          <w:sz w:val="28"/>
          <w:szCs w:val="28"/>
        </w:rPr>
        <w:lastRenderedPageBreak/>
        <w:t>that CD4 count are independently regulated and do not directly affect antibody levels.</w:t>
      </w:r>
    </w:p>
    <w:p w14:paraId="2FE66A40" w14:textId="77777777" w:rsidR="00F50B41" w:rsidRPr="00627F52" w:rsidRDefault="00F50B41" w:rsidP="00F50B41">
      <w:pPr>
        <w:spacing w:after="0" w:line="240" w:lineRule="auto"/>
        <w:jc w:val="both"/>
        <w:rPr>
          <w:rFonts w:ascii="Times New Roman" w:eastAsia="Times New Roman" w:hAnsi="Times New Roman" w:cs="Times New Roman"/>
          <w:sz w:val="28"/>
          <w:szCs w:val="28"/>
        </w:rPr>
      </w:pPr>
    </w:p>
    <w:p w14:paraId="3586E1A2" w14:textId="30F10209" w:rsidR="00F50B41" w:rsidRPr="00627F52" w:rsidRDefault="00F50B41" w:rsidP="00F50B41">
      <w:pPr>
        <w:shd w:val="clear" w:color="auto" w:fill="FFFFFF"/>
        <w:spacing w:line="360" w:lineRule="auto"/>
        <w:jc w:val="both"/>
        <w:rPr>
          <w:sz w:val="28"/>
          <w:szCs w:val="28"/>
        </w:rPr>
      </w:pPr>
      <w:r w:rsidRPr="00627F52">
        <w:rPr>
          <w:sz w:val="28"/>
          <w:szCs w:val="28"/>
        </w:rPr>
        <w:t>In the correlation analysis</w:t>
      </w:r>
      <w:r w:rsidR="000E72A5">
        <w:rPr>
          <w:sz w:val="28"/>
          <w:szCs w:val="28"/>
        </w:rPr>
        <w:t>,</w:t>
      </w:r>
      <w:r w:rsidRPr="00627F52">
        <w:rPr>
          <w:sz w:val="28"/>
          <w:szCs w:val="28"/>
        </w:rPr>
        <w:t xml:space="preserve"> the</w:t>
      </w:r>
      <w:r w:rsidRPr="00627F52">
        <w:rPr>
          <w:bCs/>
          <w:sz w:val="28"/>
          <w:szCs w:val="28"/>
        </w:rPr>
        <w:t xml:space="preserve"> CD4 count does not significantly influence melanin or immunoglobulin (IgG, IgM, IgA, IgE) levels. Suggesting that CD4 T-cells are independently regulated and not directly influenced by melanin concentration or antibody.</w:t>
      </w:r>
      <w:r w:rsidRPr="00627F52">
        <w:rPr>
          <w:sz w:val="28"/>
          <w:szCs w:val="28"/>
        </w:rPr>
        <w:t xml:space="preserve"> This aligns with previous findings indicating that CD4 T-cells regulation is more dependent on antigenic stimulation and immune homeostasis than pigmentation [21]. However, melanin levels demonstrated a statistically significant positive correlation with IgM (P=0.018), indicating that individuals with higher melanin levels may have elevated IgM. Conversely, melanin was also significantly negatively correlated with IgE (P=0.013), suggesting that higher melanin concentrations may be associated with reduced allergic responses. These findings support the hypothesis that melanin may play a modulatory role in immune function. Melanin has been shown to possess immune-modulatory properties, including free radical scavenging, anti-inflammatory effects</w:t>
      </w:r>
      <w:r w:rsidR="000E72A5">
        <w:rPr>
          <w:sz w:val="28"/>
          <w:szCs w:val="28"/>
        </w:rPr>
        <w:t>,</w:t>
      </w:r>
      <w:r w:rsidRPr="00627F52">
        <w:rPr>
          <w:sz w:val="28"/>
          <w:szCs w:val="28"/>
        </w:rPr>
        <w:t xml:space="preserve"> and modulation of </w:t>
      </w:r>
      <w:r w:rsidR="000E72A5" w:rsidRPr="00AF7769">
        <w:rPr>
          <w:sz w:val="28"/>
          <w:szCs w:val="28"/>
          <w:highlight w:val="yellow"/>
        </w:rPr>
        <w:t>cytokine</w:t>
      </w:r>
      <w:r w:rsidR="000E72A5" w:rsidRPr="00AF7769">
        <w:rPr>
          <w:sz w:val="28"/>
          <w:szCs w:val="28"/>
          <w:highlight w:val="yellow"/>
        </w:rPr>
        <w:t xml:space="preserve"> </w:t>
      </w:r>
      <w:r w:rsidRPr="00627F52">
        <w:rPr>
          <w:sz w:val="28"/>
          <w:szCs w:val="28"/>
        </w:rPr>
        <w:t xml:space="preserve">release [20]. The observed statistically significant positive correlation between melanin and IgM could reflect enhanced innate immune responses. On the other hand, the negative association between melanin and IgE, an antibody </w:t>
      </w:r>
      <w:r w:rsidR="000E72A5" w:rsidRPr="00AF7769">
        <w:rPr>
          <w:sz w:val="28"/>
          <w:szCs w:val="28"/>
          <w:highlight w:val="yellow"/>
        </w:rPr>
        <w:t>involved</w:t>
      </w:r>
      <w:r w:rsidR="000E72A5" w:rsidRPr="00AF7769">
        <w:rPr>
          <w:sz w:val="28"/>
          <w:szCs w:val="28"/>
          <w:highlight w:val="yellow"/>
        </w:rPr>
        <w:t xml:space="preserve"> </w:t>
      </w:r>
      <w:r w:rsidRPr="00627F52">
        <w:rPr>
          <w:sz w:val="28"/>
          <w:szCs w:val="28"/>
        </w:rPr>
        <w:t>in allergic reactions and parasitic immunity</w:t>
      </w:r>
      <w:r w:rsidR="000E72A5">
        <w:rPr>
          <w:sz w:val="28"/>
          <w:szCs w:val="28"/>
        </w:rPr>
        <w:t>,</w:t>
      </w:r>
      <w:r w:rsidRPr="00627F52">
        <w:rPr>
          <w:sz w:val="28"/>
          <w:szCs w:val="28"/>
        </w:rPr>
        <w:t xml:space="preserve"> may suggest a dampening effect of melanin on hypersensitivity reactions.</w:t>
      </w:r>
    </w:p>
    <w:p w14:paraId="128AC92A" w14:textId="65211599" w:rsidR="00F50B41" w:rsidRPr="00627F52" w:rsidRDefault="00F50B41" w:rsidP="00F50B41">
      <w:pPr>
        <w:shd w:val="clear" w:color="auto" w:fill="FFFFFF"/>
        <w:spacing w:line="360" w:lineRule="auto"/>
        <w:jc w:val="both"/>
        <w:rPr>
          <w:sz w:val="28"/>
          <w:szCs w:val="28"/>
        </w:rPr>
      </w:pPr>
      <w:r w:rsidRPr="00627F52">
        <w:rPr>
          <w:sz w:val="28"/>
          <w:szCs w:val="28"/>
        </w:rPr>
        <w:t xml:space="preserve">Furthermore, immunoglobulin IgG was significantly </w:t>
      </w:r>
      <w:r w:rsidR="000E72A5" w:rsidRPr="00AF7769">
        <w:rPr>
          <w:sz w:val="28"/>
          <w:szCs w:val="28"/>
          <w:highlight w:val="yellow"/>
        </w:rPr>
        <w:t>positively</w:t>
      </w:r>
      <w:r w:rsidR="000E72A5" w:rsidRPr="00AF7769">
        <w:rPr>
          <w:sz w:val="28"/>
          <w:szCs w:val="28"/>
          <w:highlight w:val="yellow"/>
        </w:rPr>
        <w:t xml:space="preserve"> </w:t>
      </w:r>
      <w:r w:rsidRPr="00627F52">
        <w:rPr>
          <w:sz w:val="28"/>
          <w:szCs w:val="28"/>
        </w:rPr>
        <w:t>correlated with both IgA (P =0.001) and IgM (P=0.13), indicating coordinated regulation among these immunoglobulin isotypes, likely mediated by B-cell activation pathways. This is consistent with established immunology</w:t>
      </w:r>
      <w:r w:rsidR="000E72A5">
        <w:rPr>
          <w:sz w:val="28"/>
          <w:szCs w:val="28"/>
        </w:rPr>
        <w:t>,</w:t>
      </w:r>
      <w:r w:rsidRPr="00627F52">
        <w:rPr>
          <w:sz w:val="28"/>
          <w:szCs w:val="28"/>
        </w:rPr>
        <w:t xml:space="preserve"> where class-switch recombination is </w:t>
      </w:r>
      <w:r w:rsidRPr="00627F52">
        <w:rPr>
          <w:sz w:val="28"/>
          <w:szCs w:val="28"/>
        </w:rPr>
        <w:lastRenderedPageBreak/>
        <w:t>tightly regulated by cytokines and antigenic stimulation [22]. These findings suggest that </w:t>
      </w:r>
      <w:r w:rsidRPr="00627F52">
        <w:rPr>
          <w:bCs/>
          <w:sz w:val="28"/>
          <w:szCs w:val="28"/>
        </w:rPr>
        <w:t>melanin may contribute to immune system stability</w:t>
      </w:r>
      <w:r w:rsidRPr="00627F52">
        <w:rPr>
          <w:sz w:val="28"/>
          <w:szCs w:val="28"/>
        </w:rPr>
        <w:t>, and its </w:t>
      </w:r>
      <w:r w:rsidRPr="00627F52">
        <w:rPr>
          <w:bCs/>
          <w:sz w:val="28"/>
          <w:szCs w:val="28"/>
        </w:rPr>
        <w:t>absence</w:t>
      </w:r>
      <w:r w:rsidRPr="00627F52">
        <w:rPr>
          <w:sz w:val="28"/>
          <w:szCs w:val="28"/>
        </w:rPr>
        <w:t> could explain </w:t>
      </w:r>
      <w:r w:rsidRPr="00627F52">
        <w:rPr>
          <w:bCs/>
          <w:sz w:val="28"/>
          <w:szCs w:val="28"/>
        </w:rPr>
        <w:t>some immunological vulnerabilities observed in albino individuals</w:t>
      </w:r>
      <w:r w:rsidRPr="00627F52">
        <w:rPr>
          <w:sz w:val="28"/>
          <w:szCs w:val="28"/>
        </w:rPr>
        <w:t xml:space="preserve">. The observed elevations in immunoglobulin levels among individuals with albinism underscore the intricate interplay between pigmentation and immune function. Further research is essential to elucidate the underlying mechanisms and to inform clinical practices aimed at </w:t>
      </w:r>
      <w:r w:rsidR="000E72A5" w:rsidRPr="00AF7769">
        <w:rPr>
          <w:sz w:val="28"/>
          <w:szCs w:val="28"/>
          <w:highlight w:val="yellow"/>
        </w:rPr>
        <w:t>optimising</w:t>
      </w:r>
      <w:r w:rsidR="000E72A5" w:rsidRPr="00627F52">
        <w:rPr>
          <w:sz w:val="28"/>
          <w:szCs w:val="28"/>
        </w:rPr>
        <w:t xml:space="preserve"> </w:t>
      </w:r>
      <w:r w:rsidRPr="00627F52">
        <w:rPr>
          <w:sz w:val="28"/>
          <w:szCs w:val="28"/>
        </w:rPr>
        <w:t>the health and well-being of this population.</w:t>
      </w:r>
    </w:p>
    <w:p w14:paraId="71540468"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14:paraId="3F39F3CE" w14:textId="77777777" w:rsidR="00F50B41" w:rsidRPr="00627F52" w:rsidRDefault="00F50B41" w:rsidP="00F50B41">
      <w:pPr>
        <w:spacing w:after="0" w:line="240" w:lineRule="auto"/>
        <w:jc w:val="both"/>
        <w:rPr>
          <w:rFonts w:ascii="Times New Roman" w:eastAsia="Times New Roman" w:hAnsi="Times New Roman" w:cs="Times New Roman"/>
          <w:sz w:val="28"/>
          <w:szCs w:val="28"/>
        </w:rPr>
      </w:pPr>
    </w:p>
    <w:p w14:paraId="2D4B0093"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627F52">
        <w:rPr>
          <w:rFonts w:ascii="Times New Roman" w:eastAsia="Times New Roman" w:hAnsi="Times New Roman" w:cs="Times New Roman"/>
          <w:b/>
          <w:bCs/>
          <w:sz w:val="28"/>
          <w:szCs w:val="28"/>
        </w:rPr>
        <w:t>Conclusion</w:t>
      </w:r>
    </w:p>
    <w:p w14:paraId="3161DFF8" w14:textId="41468DBC" w:rsidR="00F50B41" w:rsidRDefault="00F50B41" w:rsidP="00F50B41">
      <w:pPr>
        <w:shd w:val="clear" w:color="auto" w:fill="FFFFFF"/>
        <w:spacing w:before="100" w:beforeAutospacing="1" w:after="100" w:afterAutospacing="1" w:line="276"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This study demonstrates that individuals with </w:t>
      </w:r>
      <w:r w:rsidRPr="00627F52">
        <w:rPr>
          <w:rFonts w:ascii="Times New Roman" w:eastAsia="Times New Roman" w:hAnsi="Times New Roman" w:cs="Times New Roman"/>
          <w:bCs/>
          <w:sz w:val="28"/>
          <w:szCs w:val="28"/>
        </w:rPr>
        <w:t>oculocutaneous, cutaneous, and ocular albinism</w:t>
      </w:r>
      <w:r w:rsidRPr="00627F52">
        <w:rPr>
          <w:rFonts w:ascii="Times New Roman" w:eastAsia="Times New Roman" w:hAnsi="Times New Roman" w:cs="Times New Roman"/>
          <w:sz w:val="28"/>
          <w:szCs w:val="28"/>
        </w:rPr>
        <w:t> exhibit </w:t>
      </w:r>
      <w:r w:rsidRPr="00627F52">
        <w:rPr>
          <w:rFonts w:ascii="Times New Roman" w:eastAsia="Times New Roman" w:hAnsi="Times New Roman" w:cs="Times New Roman"/>
          <w:bCs/>
          <w:sz w:val="28"/>
          <w:szCs w:val="28"/>
        </w:rPr>
        <w:t>significant immunological differences</w:t>
      </w:r>
      <w:r w:rsidRPr="00627F52">
        <w:rPr>
          <w:rFonts w:ascii="Times New Roman" w:eastAsia="Times New Roman" w:hAnsi="Times New Roman" w:cs="Times New Roman"/>
          <w:sz w:val="28"/>
          <w:szCs w:val="28"/>
        </w:rPr>
        <w:t> compared to controls. The combination of </w:t>
      </w:r>
      <w:r w:rsidRPr="00627F52">
        <w:rPr>
          <w:rFonts w:ascii="Times New Roman" w:eastAsia="Times New Roman" w:hAnsi="Times New Roman" w:cs="Times New Roman"/>
          <w:bCs/>
          <w:sz w:val="28"/>
          <w:szCs w:val="28"/>
        </w:rPr>
        <w:t>elevated immunoglobulins</w:t>
      </w:r>
      <w:r w:rsidRPr="00627F52">
        <w:rPr>
          <w:rFonts w:ascii="Times New Roman" w:eastAsia="Times New Roman" w:hAnsi="Times New Roman" w:cs="Times New Roman"/>
          <w:sz w:val="28"/>
          <w:szCs w:val="28"/>
        </w:rPr>
        <w:t> and </w:t>
      </w:r>
      <w:r w:rsidRPr="00627F52">
        <w:rPr>
          <w:rFonts w:ascii="Times New Roman" w:eastAsia="Times New Roman" w:hAnsi="Times New Roman" w:cs="Times New Roman"/>
          <w:bCs/>
          <w:sz w:val="28"/>
          <w:szCs w:val="28"/>
        </w:rPr>
        <w:t>reduced CD4 count</w:t>
      </w:r>
      <w:r w:rsidRPr="00627F52">
        <w:rPr>
          <w:rFonts w:ascii="Times New Roman" w:eastAsia="Times New Roman" w:hAnsi="Times New Roman" w:cs="Times New Roman"/>
          <w:sz w:val="28"/>
          <w:szCs w:val="28"/>
        </w:rPr>
        <w:t> suggests an </w:t>
      </w:r>
      <w:r w:rsidRPr="00627F52">
        <w:rPr>
          <w:rFonts w:ascii="Times New Roman" w:eastAsia="Times New Roman" w:hAnsi="Times New Roman" w:cs="Times New Roman"/>
          <w:bCs/>
          <w:sz w:val="28"/>
          <w:szCs w:val="28"/>
        </w:rPr>
        <w:t>imbalance that may contribute to increased disease susceptibility</w:t>
      </w:r>
      <w:r w:rsidRPr="00627F52">
        <w:rPr>
          <w:rFonts w:ascii="Times New Roman" w:eastAsia="Times New Roman" w:hAnsi="Times New Roman" w:cs="Times New Roman"/>
          <w:sz w:val="28"/>
          <w:szCs w:val="28"/>
        </w:rPr>
        <w:t>. Also, the study highlights the critical role of melanin in immune homeostasis. Oculocutaneous and cutaneous albinos exhibit clear signs of immunosuppression (low CD4, high immunoglobulins), likely due to melanin deficiency and increased environmental exposure. Ocular albinos, having relatively preserved melanin levels, show less immune compromise. These findings suggest that melanin plays an essential role in modulating immune function, and albinos may require additional immune support and UV protection strategies. However, the</w:t>
      </w:r>
      <w:r w:rsidR="002674BE">
        <w:rPr>
          <w:rFonts w:ascii="Times New Roman" w:eastAsia="Times New Roman" w:hAnsi="Times New Roman" w:cs="Times New Roman"/>
          <w:sz w:val="28"/>
          <w:szCs w:val="28"/>
        </w:rPr>
        <w:t xml:space="preserve"> </w:t>
      </w:r>
      <w:r w:rsidRPr="00627F52">
        <w:rPr>
          <w:rFonts w:ascii="Times New Roman" w:eastAsia="Times New Roman" w:hAnsi="Times New Roman" w:cs="Times New Roman"/>
          <w:sz w:val="28"/>
          <w:szCs w:val="28"/>
        </w:rPr>
        <w:t>need for </w:t>
      </w:r>
      <w:r w:rsidRPr="00627F52">
        <w:rPr>
          <w:rFonts w:ascii="Times New Roman" w:eastAsia="Times New Roman" w:hAnsi="Times New Roman" w:cs="Times New Roman"/>
          <w:bCs/>
          <w:sz w:val="28"/>
          <w:szCs w:val="28"/>
        </w:rPr>
        <w:t>further research into the immunological impact of melanin deficiency</w:t>
      </w:r>
      <w:r w:rsidRPr="00627F52">
        <w:rPr>
          <w:rFonts w:ascii="Times New Roman" w:eastAsia="Times New Roman" w:hAnsi="Times New Roman" w:cs="Times New Roman"/>
          <w:sz w:val="28"/>
          <w:szCs w:val="28"/>
        </w:rPr>
        <w:t> and potential </w:t>
      </w:r>
      <w:r w:rsidRPr="00627F52">
        <w:rPr>
          <w:rFonts w:ascii="Times New Roman" w:eastAsia="Times New Roman" w:hAnsi="Times New Roman" w:cs="Times New Roman"/>
          <w:bCs/>
          <w:sz w:val="28"/>
          <w:szCs w:val="28"/>
        </w:rPr>
        <w:t>interventions to support immune function</w:t>
      </w:r>
      <w:r w:rsidRPr="00627F52">
        <w:rPr>
          <w:rFonts w:ascii="Times New Roman" w:eastAsia="Times New Roman" w:hAnsi="Times New Roman" w:cs="Times New Roman"/>
          <w:sz w:val="28"/>
          <w:szCs w:val="28"/>
        </w:rPr>
        <w:t> in albino populations.</w:t>
      </w:r>
    </w:p>
    <w:p w14:paraId="78307661" w14:textId="763A50A9" w:rsidR="002916BF" w:rsidRDefault="002916BF" w:rsidP="00F50B41">
      <w:pPr>
        <w:shd w:val="clear" w:color="auto" w:fill="FFFFFF"/>
        <w:spacing w:before="100" w:beforeAutospacing="1" w:after="100" w:afterAutospacing="1" w:line="276" w:lineRule="auto"/>
        <w:jc w:val="both"/>
        <w:rPr>
          <w:rFonts w:ascii="Times New Roman" w:eastAsia="Times New Roman" w:hAnsi="Times New Roman" w:cs="Times New Roman"/>
          <w:sz w:val="28"/>
          <w:szCs w:val="28"/>
        </w:rPr>
      </w:pPr>
    </w:p>
    <w:p w14:paraId="36C252C8" w14:textId="77777777" w:rsidR="002916BF" w:rsidRPr="00394842" w:rsidRDefault="002916BF" w:rsidP="002916BF">
      <w:pPr>
        <w:rPr>
          <w:highlight w:val="yellow"/>
        </w:rPr>
      </w:pPr>
      <w:r w:rsidRPr="00394842">
        <w:rPr>
          <w:highlight w:val="yellow"/>
        </w:rPr>
        <w:t>Disclaimer (Artificial intelligence)</w:t>
      </w:r>
    </w:p>
    <w:p w14:paraId="57EE94ED" w14:textId="77777777" w:rsidR="002916BF" w:rsidRPr="00394842" w:rsidRDefault="002916BF" w:rsidP="002916BF">
      <w:pPr>
        <w:rPr>
          <w:highlight w:val="yellow"/>
        </w:rPr>
      </w:pPr>
    </w:p>
    <w:p w14:paraId="76D432DE" w14:textId="77777777" w:rsidR="002916BF" w:rsidRPr="00394842" w:rsidRDefault="002916BF" w:rsidP="002916BF">
      <w:pPr>
        <w:rPr>
          <w:highlight w:val="yellow"/>
        </w:rPr>
      </w:pPr>
      <w:r w:rsidRPr="00394842">
        <w:rPr>
          <w:highlight w:val="yellow"/>
        </w:rPr>
        <w:t xml:space="preserve">Option 1: </w:t>
      </w:r>
    </w:p>
    <w:p w14:paraId="45B068A2" w14:textId="77777777" w:rsidR="002916BF" w:rsidRPr="00394842" w:rsidRDefault="002916BF" w:rsidP="002916BF">
      <w:pPr>
        <w:rPr>
          <w:highlight w:val="yellow"/>
        </w:rPr>
      </w:pPr>
    </w:p>
    <w:p w14:paraId="1BAADD9B" w14:textId="77777777" w:rsidR="002916BF" w:rsidRPr="00394842" w:rsidRDefault="002916BF" w:rsidP="002916BF">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0504331E" w14:textId="77777777" w:rsidR="002916BF" w:rsidRPr="00394842" w:rsidRDefault="002916BF" w:rsidP="002916BF">
      <w:pPr>
        <w:rPr>
          <w:highlight w:val="yellow"/>
        </w:rPr>
      </w:pPr>
    </w:p>
    <w:p w14:paraId="0D29B508" w14:textId="77777777" w:rsidR="002916BF" w:rsidRPr="00394842" w:rsidRDefault="002916BF" w:rsidP="002916BF">
      <w:pPr>
        <w:rPr>
          <w:highlight w:val="yellow"/>
        </w:rPr>
      </w:pPr>
      <w:r w:rsidRPr="00394842">
        <w:rPr>
          <w:highlight w:val="yellow"/>
        </w:rPr>
        <w:t xml:space="preserve">Option 2: </w:t>
      </w:r>
    </w:p>
    <w:p w14:paraId="1412B10D" w14:textId="77777777" w:rsidR="002916BF" w:rsidRPr="00394842" w:rsidRDefault="002916BF" w:rsidP="002916BF">
      <w:pPr>
        <w:rPr>
          <w:highlight w:val="yellow"/>
        </w:rPr>
      </w:pPr>
    </w:p>
    <w:p w14:paraId="2C1EFB98" w14:textId="77777777" w:rsidR="002916BF" w:rsidRPr="00394842" w:rsidRDefault="002916BF" w:rsidP="002916BF">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A6AEB7" w14:textId="77777777" w:rsidR="002916BF" w:rsidRPr="00394842" w:rsidRDefault="002916BF" w:rsidP="002916BF">
      <w:pPr>
        <w:rPr>
          <w:highlight w:val="yellow"/>
        </w:rPr>
      </w:pPr>
    </w:p>
    <w:p w14:paraId="04897AAD" w14:textId="77777777" w:rsidR="002916BF" w:rsidRPr="00394842" w:rsidRDefault="002916BF" w:rsidP="002916BF">
      <w:pPr>
        <w:rPr>
          <w:highlight w:val="yellow"/>
        </w:rPr>
      </w:pPr>
      <w:r w:rsidRPr="00394842">
        <w:rPr>
          <w:highlight w:val="yellow"/>
        </w:rPr>
        <w:t>Details of the AI usage are given below:</w:t>
      </w:r>
    </w:p>
    <w:p w14:paraId="2933EA4F" w14:textId="77777777" w:rsidR="002916BF" w:rsidRPr="00394842" w:rsidRDefault="002916BF" w:rsidP="002916BF">
      <w:pPr>
        <w:rPr>
          <w:highlight w:val="yellow"/>
        </w:rPr>
      </w:pPr>
      <w:r w:rsidRPr="00394842">
        <w:rPr>
          <w:highlight w:val="yellow"/>
        </w:rPr>
        <w:t>1.</w:t>
      </w:r>
    </w:p>
    <w:p w14:paraId="47B099A9" w14:textId="77777777" w:rsidR="002916BF" w:rsidRPr="00394842" w:rsidRDefault="002916BF" w:rsidP="002916BF">
      <w:pPr>
        <w:rPr>
          <w:highlight w:val="yellow"/>
        </w:rPr>
      </w:pPr>
      <w:r w:rsidRPr="00394842">
        <w:rPr>
          <w:highlight w:val="yellow"/>
        </w:rPr>
        <w:t>2.</w:t>
      </w:r>
    </w:p>
    <w:p w14:paraId="5D03D4BD" w14:textId="77777777" w:rsidR="002916BF" w:rsidRPr="00D047BB" w:rsidRDefault="002916BF" w:rsidP="002916BF">
      <w:r w:rsidRPr="00394842">
        <w:rPr>
          <w:highlight w:val="yellow"/>
        </w:rPr>
        <w:t>3.</w:t>
      </w:r>
    </w:p>
    <w:p w14:paraId="3635531D" w14:textId="77777777" w:rsidR="002916BF" w:rsidRPr="00627F52" w:rsidRDefault="002916BF" w:rsidP="00F50B41">
      <w:pPr>
        <w:shd w:val="clear" w:color="auto" w:fill="FFFFFF"/>
        <w:spacing w:before="100" w:beforeAutospacing="1" w:after="100" w:afterAutospacing="1" w:line="276" w:lineRule="auto"/>
        <w:jc w:val="both"/>
        <w:rPr>
          <w:rFonts w:ascii="Times New Roman" w:eastAsia="Times New Roman" w:hAnsi="Times New Roman" w:cs="Times New Roman"/>
          <w:sz w:val="28"/>
          <w:szCs w:val="28"/>
        </w:rPr>
      </w:pPr>
    </w:p>
    <w:p w14:paraId="12D9FB66"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b/>
          <w:sz w:val="28"/>
          <w:szCs w:val="28"/>
        </w:rPr>
      </w:pPr>
      <w:r w:rsidRPr="00627F52">
        <w:rPr>
          <w:rFonts w:ascii="Times New Roman" w:eastAsia="Times New Roman" w:hAnsi="Times New Roman" w:cs="Times New Roman"/>
          <w:b/>
          <w:bCs/>
          <w:sz w:val="28"/>
          <w:szCs w:val="28"/>
        </w:rPr>
        <w:t>REFERENCES</w:t>
      </w:r>
    </w:p>
    <w:p w14:paraId="4F8E2469" w14:textId="77777777" w:rsidR="00F50B41" w:rsidRPr="00627F52" w:rsidRDefault="00F50B41" w:rsidP="00F50B41">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p>
    <w:p w14:paraId="1B17BE5E"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1. Okoro, A. N., Nwachukwu, U. E., &amp; Ibekwe, R. C. (2020). The burden of immune dysregulation in albino populations. </w:t>
      </w:r>
      <w:r w:rsidRPr="00627F52">
        <w:rPr>
          <w:rFonts w:ascii="Times New Roman" w:eastAsia="Times New Roman" w:hAnsi="Times New Roman" w:cs="Times New Roman"/>
          <w:i/>
          <w:iCs/>
          <w:sz w:val="28"/>
          <w:szCs w:val="28"/>
        </w:rPr>
        <w:t>Journal of Dermatological Science, 41</w:t>
      </w:r>
      <w:r w:rsidRPr="00627F52">
        <w:rPr>
          <w:rFonts w:ascii="Times New Roman" w:eastAsia="Times New Roman" w:hAnsi="Times New Roman" w:cs="Times New Roman"/>
          <w:sz w:val="28"/>
          <w:szCs w:val="28"/>
        </w:rPr>
        <w:t>(3), 167-175.</w:t>
      </w:r>
    </w:p>
    <w:p w14:paraId="78EED70A"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2. Adefule-Ositelu, A. O., Oluleye, T. S., &amp; Adegoke, S. A. (2016). The impact of melanin deficiency on immune function in albinos. </w:t>
      </w:r>
      <w:r w:rsidRPr="00627F52">
        <w:rPr>
          <w:rFonts w:ascii="Times New Roman" w:eastAsia="Times New Roman" w:hAnsi="Times New Roman" w:cs="Times New Roman"/>
          <w:i/>
          <w:iCs/>
          <w:sz w:val="28"/>
          <w:szCs w:val="28"/>
        </w:rPr>
        <w:t>Nigerian Journal of Medical Sciences, 35</w:t>
      </w:r>
      <w:r w:rsidRPr="00627F52">
        <w:rPr>
          <w:rFonts w:ascii="Times New Roman" w:eastAsia="Times New Roman" w:hAnsi="Times New Roman" w:cs="Times New Roman"/>
          <w:sz w:val="28"/>
          <w:szCs w:val="28"/>
        </w:rPr>
        <w:t>(4), 245-258.</w:t>
      </w:r>
    </w:p>
    <w:p w14:paraId="7DBC91FD"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 3. Eke, C. B., Chinawa, J. M., &amp; Obu, H. A. (2021). Immunological profile of individuals with oculocutaneous albinism: A comparative study. </w:t>
      </w:r>
      <w:r w:rsidRPr="00627F52">
        <w:rPr>
          <w:rFonts w:ascii="Times New Roman" w:eastAsia="Times New Roman" w:hAnsi="Times New Roman" w:cs="Times New Roman"/>
          <w:i/>
          <w:iCs/>
          <w:sz w:val="28"/>
          <w:szCs w:val="28"/>
        </w:rPr>
        <w:t>African Journal of Health Research, 14</w:t>
      </w:r>
      <w:r w:rsidRPr="00627F52">
        <w:rPr>
          <w:rFonts w:ascii="Times New Roman" w:eastAsia="Times New Roman" w:hAnsi="Times New Roman" w:cs="Times New Roman"/>
          <w:sz w:val="28"/>
          <w:szCs w:val="28"/>
        </w:rPr>
        <w:t>(2), 112-120.</w:t>
      </w:r>
    </w:p>
    <w:p w14:paraId="4639A4C0"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lastRenderedPageBreak/>
        <w:t>4. Obasi, K. A., Okonkwo, C. O., &amp; Nwachukwu, D. C. (2018). Immunoglobulin levels and allergy susceptibility in Nigerian albino populations. </w:t>
      </w:r>
      <w:r w:rsidRPr="00627F52">
        <w:rPr>
          <w:rFonts w:ascii="Times New Roman" w:eastAsia="Times New Roman" w:hAnsi="Times New Roman" w:cs="Times New Roman"/>
          <w:i/>
          <w:iCs/>
          <w:sz w:val="28"/>
          <w:szCs w:val="28"/>
        </w:rPr>
        <w:t>West African Medical Journal, 37</w:t>
      </w:r>
      <w:r w:rsidRPr="00627F52">
        <w:rPr>
          <w:rFonts w:ascii="Times New Roman" w:eastAsia="Times New Roman" w:hAnsi="Times New Roman" w:cs="Times New Roman"/>
          <w:sz w:val="28"/>
          <w:szCs w:val="28"/>
        </w:rPr>
        <w:t>(1), 45-52.</w:t>
      </w:r>
    </w:p>
    <w:p w14:paraId="2C722DBF" w14:textId="77777777" w:rsidR="00F50B41" w:rsidRPr="00627F52" w:rsidRDefault="00F50B41" w:rsidP="00F50B41">
      <w:pPr>
        <w:shd w:val="clear" w:color="auto" w:fill="FFFFFF"/>
        <w:spacing w:before="100" w:beforeAutospacing="1" w:after="100" w:afterAutospacing="1" w:line="240" w:lineRule="auto"/>
        <w:jc w:val="both"/>
        <w:rPr>
          <w:shd w:val="clear" w:color="auto" w:fill="FFFFFF"/>
        </w:rPr>
      </w:pPr>
      <w:r w:rsidRPr="00627F52">
        <w:rPr>
          <w:rFonts w:ascii="Times New Roman" w:eastAsia="Times New Roman" w:hAnsi="Times New Roman" w:cs="Times New Roman"/>
          <w:sz w:val="28"/>
          <w:szCs w:val="28"/>
        </w:rPr>
        <w:t xml:space="preserve">5. </w:t>
      </w:r>
      <w:r w:rsidRPr="00627F52">
        <w:rPr>
          <w:rFonts w:ascii="Times New Roman" w:hAnsi="Times New Roman" w:cs="Times New Roman"/>
          <w:sz w:val="28"/>
          <w:szCs w:val="28"/>
          <w:shd w:val="clear" w:color="auto" w:fill="FFFFFF"/>
        </w:rPr>
        <w:t xml:space="preserve">Thomas M., G., Zippin J., Brooks B., P. (2023). Oculocutaneous Albinism and Ocular Albinism Overview. In: Adam M., P., Feldman J., Mirzaa G., M. editors. </w:t>
      </w:r>
      <w:r w:rsidRPr="00627F52">
        <w:rPr>
          <w:rFonts w:ascii="Times New Roman" w:hAnsi="Times New Roman" w:cs="Times New Roman"/>
          <w:i/>
          <w:sz w:val="28"/>
          <w:szCs w:val="28"/>
          <w:shd w:val="clear" w:color="auto" w:fill="FFFFFF"/>
        </w:rPr>
        <w:t>Gene Reviews</w:t>
      </w:r>
      <w:r w:rsidRPr="00627F52">
        <w:rPr>
          <w:rFonts w:ascii="Times New Roman" w:hAnsi="Times New Roman" w:cs="Times New Roman"/>
          <w:sz w:val="28"/>
          <w:szCs w:val="28"/>
          <w:shd w:val="clear" w:color="auto" w:fill="FFFFFF"/>
        </w:rPr>
        <w:t xml:space="preserve">. Seattle (WA): University of Washington, Seattle; 1993-2025.  </w:t>
      </w:r>
      <w:hyperlink r:id="rId7" w:history="1">
        <w:r w:rsidRPr="00627F52">
          <w:rPr>
            <w:rStyle w:val="Hyperlink"/>
            <w:rFonts w:ascii="Times New Roman" w:hAnsi="Times New Roman" w:cs="Times New Roman"/>
            <w:color w:val="auto"/>
            <w:sz w:val="28"/>
            <w:szCs w:val="28"/>
            <w:u w:val="none"/>
            <w:shd w:val="clear" w:color="auto" w:fill="FFFFFF"/>
          </w:rPr>
          <w:t>https://www.ncbi.nlm.nih.gov/books/NBK590568/</w:t>
        </w:r>
      </w:hyperlink>
    </w:p>
    <w:p w14:paraId="3351C39E"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r w:rsidRPr="00627F52">
        <w:rPr>
          <w:rFonts w:ascii="Times New Roman" w:hAnsi="Times New Roman" w:cs="Times New Roman"/>
          <w:sz w:val="28"/>
          <w:szCs w:val="28"/>
          <w:shd w:val="clear" w:color="auto" w:fill="FFFFFF"/>
        </w:rPr>
        <w:t>6. Lequin, r., M. (2005). Enzyme immunoassay (EIA)/ enzyme linked immunosorbent assay (ELISA). Clinical chemistry, 51(12), 2415-2418</w:t>
      </w:r>
    </w:p>
    <w:p w14:paraId="62CA45F5" w14:textId="77777777" w:rsidR="00F50B41" w:rsidRPr="00627F52" w:rsidRDefault="00F50B41" w:rsidP="00F50B41">
      <w:pPr>
        <w:shd w:val="clear" w:color="auto" w:fill="FFFFFF"/>
        <w:spacing w:before="100" w:beforeAutospacing="1" w:after="100" w:afterAutospacing="1" w:line="240" w:lineRule="auto"/>
        <w:jc w:val="both"/>
      </w:pPr>
      <w:r w:rsidRPr="00627F52">
        <w:rPr>
          <w:rFonts w:ascii="Times New Roman" w:hAnsi="Times New Roman" w:cs="Times New Roman"/>
          <w:sz w:val="28"/>
          <w:szCs w:val="28"/>
          <w:shd w:val="clear" w:color="auto" w:fill="FFFFFF"/>
        </w:rPr>
        <w:t xml:space="preserve">7. McKinnon K., M.( 2018). Flow Cytometry: An Overview. </w:t>
      </w:r>
      <w:r w:rsidRPr="00627F52">
        <w:rPr>
          <w:rFonts w:ascii="Times New Roman" w:hAnsi="Times New Roman" w:cs="Times New Roman"/>
          <w:i/>
          <w:sz w:val="28"/>
          <w:szCs w:val="28"/>
          <w:shd w:val="clear" w:color="auto" w:fill="FFFFFF"/>
        </w:rPr>
        <w:t>Current Protocol Immunology.</w:t>
      </w:r>
      <w:r w:rsidRPr="00627F52">
        <w:rPr>
          <w:rFonts w:ascii="Times New Roman" w:hAnsi="Times New Roman" w:cs="Times New Roman"/>
          <w:sz w:val="28"/>
          <w:szCs w:val="28"/>
          <w:shd w:val="clear" w:color="auto" w:fill="FFFFFF"/>
        </w:rPr>
        <w:t xml:space="preserve"> 120</w:t>
      </w:r>
      <w:r w:rsidRPr="00627F52">
        <w:rPr>
          <w:rFonts w:ascii="Times New Roman" w:hAnsi="Times New Roman" w:cs="Times New Roman"/>
          <w:b/>
          <w:sz w:val="28"/>
          <w:szCs w:val="28"/>
          <w:shd w:val="clear" w:color="auto" w:fill="FFFFFF"/>
        </w:rPr>
        <w:t>(5)</w:t>
      </w:r>
      <w:r w:rsidRPr="00627F52">
        <w:rPr>
          <w:rFonts w:ascii="Times New Roman" w:hAnsi="Times New Roman" w:cs="Times New Roman"/>
          <w:sz w:val="28"/>
          <w:szCs w:val="28"/>
          <w:shd w:val="clear" w:color="auto" w:fill="FFFFFF"/>
        </w:rPr>
        <w:t xml:space="preserve">1-5. doi: 10.1002/cpim.40. </w:t>
      </w:r>
    </w:p>
    <w:p w14:paraId="04EAC5BD"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r w:rsidRPr="00627F52">
        <w:rPr>
          <w:rFonts w:ascii="Times New Roman" w:hAnsi="Times New Roman" w:cs="Times New Roman"/>
          <w:sz w:val="28"/>
          <w:szCs w:val="28"/>
          <w:shd w:val="clear" w:color="auto" w:fill="FFFFFF"/>
        </w:rPr>
        <w:t>8. Klein C, Philippe N., Le Deeist., Fraaittag S., Prost C., Durandy A., Fischer A., Griescelli C. (1994). Partial albinism with immunodeficiency (Griescelli syndrome). Journal of pediatrician. 125(6) 886-895.</w:t>
      </w:r>
    </w:p>
    <w:p w14:paraId="3DB08F32" w14:textId="77777777" w:rsidR="00F50B41" w:rsidRPr="00627F52" w:rsidRDefault="00F50B41" w:rsidP="00F50B41">
      <w:pPr>
        <w:pStyle w:val="NormalWeb"/>
        <w:jc w:val="both"/>
        <w:rPr>
          <w:sz w:val="28"/>
          <w:szCs w:val="28"/>
        </w:rPr>
      </w:pPr>
      <w:r w:rsidRPr="00627F52">
        <w:rPr>
          <w:shd w:val="clear" w:color="auto" w:fill="FFFFFF"/>
        </w:rPr>
        <w:t xml:space="preserve">9. </w:t>
      </w:r>
      <w:r w:rsidRPr="00627F52">
        <w:rPr>
          <w:sz w:val="28"/>
          <w:szCs w:val="28"/>
        </w:rPr>
        <w:t>Opara, L., and Jiburum, B., C. (2010). Skin cancers in albinos in a teaching Hospital in eastern Nigeria presentation and challenges of care. World Journal of Surgical Oncology; 8, article 73.</w:t>
      </w:r>
    </w:p>
    <w:p w14:paraId="39723919" w14:textId="77777777" w:rsidR="00F50B41" w:rsidRPr="00627F52" w:rsidRDefault="00F50B41" w:rsidP="00F50B41">
      <w:pPr>
        <w:pStyle w:val="NormalWeb"/>
        <w:jc w:val="both"/>
        <w:rPr>
          <w:sz w:val="28"/>
          <w:szCs w:val="28"/>
        </w:rPr>
      </w:pPr>
    </w:p>
    <w:p w14:paraId="6E0535F1"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p>
    <w:p w14:paraId="58F351CA"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p>
    <w:p w14:paraId="09959A50" w14:textId="77777777" w:rsidR="00F50B41" w:rsidRPr="00627F52" w:rsidRDefault="00F50B41" w:rsidP="00F50B41">
      <w:pPr>
        <w:shd w:val="clear" w:color="auto" w:fill="FFFFFF"/>
        <w:spacing w:before="100" w:beforeAutospacing="1" w:after="100" w:afterAutospacing="1" w:line="240" w:lineRule="auto"/>
        <w:jc w:val="both"/>
      </w:pPr>
      <w:r w:rsidRPr="00627F52">
        <w:rPr>
          <w:rFonts w:ascii="Times New Roman" w:hAnsi="Times New Roman" w:cs="Times New Roman"/>
          <w:sz w:val="28"/>
          <w:szCs w:val="28"/>
          <w:shd w:val="clear" w:color="auto" w:fill="FFFFFF"/>
        </w:rPr>
        <w:t xml:space="preserve">10 Huq M., E., Bhatnagar N., K., Hostoffer R., W.(2025). Hypogammaglobulinemia. [Updated 2023 Jun 5]. In: Treasure Island (FL): </w:t>
      </w:r>
      <w:r w:rsidRPr="00627F52">
        <w:rPr>
          <w:rFonts w:ascii="Times New Roman" w:hAnsi="Times New Roman" w:cs="Times New Roman"/>
          <w:i/>
          <w:sz w:val="28"/>
          <w:szCs w:val="28"/>
          <w:shd w:val="clear" w:color="auto" w:fill="FFFFFF"/>
        </w:rPr>
        <w:t>StatPearls Publishing</w:t>
      </w:r>
      <w:r w:rsidRPr="00627F52">
        <w:rPr>
          <w:rFonts w:ascii="Times New Roman" w:hAnsi="Times New Roman" w:cs="Times New Roman"/>
          <w:sz w:val="28"/>
          <w:szCs w:val="28"/>
          <w:shd w:val="clear" w:color="auto" w:fill="FFFFFF"/>
        </w:rPr>
        <w:t xml:space="preserve">;  </w:t>
      </w:r>
      <w:hyperlink r:id="rId8" w:history="1">
        <w:r w:rsidRPr="00627F52">
          <w:rPr>
            <w:rStyle w:val="Hyperlink"/>
            <w:rFonts w:ascii="Times New Roman" w:hAnsi="Times New Roman" w:cs="Times New Roman"/>
            <w:color w:val="auto"/>
            <w:sz w:val="28"/>
            <w:szCs w:val="28"/>
            <w:u w:val="none"/>
            <w:shd w:val="clear" w:color="auto" w:fill="FFFFFF"/>
          </w:rPr>
          <w:t>https://www.ncbi.nlm.nih.gov/books/NBK563134/</w:t>
        </w:r>
      </w:hyperlink>
    </w:p>
    <w:p w14:paraId="4B4DA011"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p>
    <w:p w14:paraId="7C027E12" w14:textId="77777777" w:rsidR="00F50B41" w:rsidRPr="00627F52" w:rsidRDefault="00F50B41" w:rsidP="00F50B41">
      <w:pPr>
        <w:shd w:val="clear" w:color="auto" w:fill="FFFFFF"/>
        <w:spacing w:before="100" w:beforeAutospacing="1" w:after="100" w:afterAutospacing="1" w:line="240" w:lineRule="auto"/>
        <w:jc w:val="both"/>
      </w:pPr>
      <w:r w:rsidRPr="00627F52">
        <w:rPr>
          <w:rFonts w:ascii="Times New Roman" w:hAnsi="Times New Roman" w:cs="Times New Roman"/>
          <w:sz w:val="28"/>
          <w:szCs w:val="28"/>
          <w:shd w:val="clear" w:color="auto" w:fill="FFFFFF"/>
        </w:rPr>
        <w:t xml:space="preserve">11 </w:t>
      </w:r>
      <w:r w:rsidRPr="00627F52">
        <w:rPr>
          <w:rFonts w:ascii="Times New Roman" w:hAnsi="Times New Roman" w:cs="Times New Roman"/>
          <w:sz w:val="28"/>
          <w:szCs w:val="28"/>
        </w:rPr>
        <w:t xml:space="preserve">Chang W., L., and Ko C., H. (2023).  The Role of Oxidative Stress in Vitiligo: An Update on Its Pathogenesis and Therapeutic Implications. </w:t>
      </w:r>
      <w:r w:rsidRPr="00627F52">
        <w:rPr>
          <w:rFonts w:ascii="Times New Roman" w:hAnsi="Times New Roman" w:cs="Times New Roman"/>
          <w:i/>
          <w:sz w:val="28"/>
          <w:szCs w:val="28"/>
        </w:rPr>
        <w:t>Cells</w:t>
      </w:r>
      <w:r w:rsidRPr="00627F52">
        <w:rPr>
          <w:rFonts w:ascii="Times New Roman" w:hAnsi="Times New Roman" w:cs="Times New Roman"/>
          <w:sz w:val="28"/>
          <w:szCs w:val="28"/>
        </w:rPr>
        <w:t>. 12 (</w:t>
      </w:r>
      <w:r w:rsidRPr="00627F52">
        <w:rPr>
          <w:rFonts w:ascii="Times New Roman" w:hAnsi="Times New Roman" w:cs="Times New Roman"/>
          <w:b/>
          <w:sz w:val="28"/>
          <w:szCs w:val="28"/>
        </w:rPr>
        <w:t>6)</w:t>
      </w:r>
      <w:r w:rsidRPr="00627F52">
        <w:rPr>
          <w:rFonts w:ascii="Times New Roman" w:hAnsi="Times New Roman" w:cs="Times New Roman"/>
          <w:sz w:val="28"/>
          <w:szCs w:val="28"/>
        </w:rPr>
        <w:t>:936. doi: 10.3390/cells12060936.</w:t>
      </w:r>
    </w:p>
    <w:p w14:paraId="06AB66D6" w14:textId="77777777" w:rsidR="00F50B41" w:rsidRPr="00627F52" w:rsidRDefault="00F50B41" w:rsidP="00F50B41">
      <w:pPr>
        <w:jc w:val="both"/>
        <w:rPr>
          <w:rFonts w:ascii="Times New Roman" w:hAnsi="Times New Roman" w:cs="Times New Roman"/>
          <w:sz w:val="28"/>
          <w:szCs w:val="28"/>
        </w:rPr>
      </w:pPr>
    </w:p>
    <w:p w14:paraId="7894E19A" w14:textId="77777777" w:rsidR="00F50B41" w:rsidRPr="00627F52" w:rsidRDefault="00F50B41" w:rsidP="00F50B41">
      <w:pPr>
        <w:jc w:val="both"/>
        <w:rPr>
          <w:shd w:val="clear" w:color="auto" w:fill="FFFFFF"/>
        </w:rPr>
      </w:pPr>
      <w:r w:rsidRPr="00627F52">
        <w:rPr>
          <w:rFonts w:ascii="Times New Roman" w:hAnsi="Times New Roman" w:cs="Times New Roman"/>
          <w:sz w:val="28"/>
          <w:szCs w:val="28"/>
        </w:rPr>
        <w:lastRenderedPageBreak/>
        <w:t xml:space="preserve">12. </w:t>
      </w:r>
      <w:r w:rsidRPr="00627F52">
        <w:rPr>
          <w:rFonts w:ascii="Times New Roman" w:hAnsi="Times New Roman" w:cs="Times New Roman"/>
          <w:sz w:val="28"/>
          <w:szCs w:val="28"/>
          <w:shd w:val="clear" w:color="auto" w:fill="FFFFFF"/>
        </w:rPr>
        <w:t xml:space="preserve">Abbas M., Moussa M., Akel H. (2025). Type I Hypersensitivity Reaction. [Updated 2023 Jul 17]. In: StatPearls. Treasure Island (FL): </w:t>
      </w:r>
      <w:r w:rsidRPr="00627F52">
        <w:rPr>
          <w:rFonts w:ascii="Times New Roman" w:hAnsi="Times New Roman" w:cs="Times New Roman"/>
          <w:i/>
          <w:sz w:val="28"/>
          <w:szCs w:val="28"/>
          <w:shd w:val="clear" w:color="auto" w:fill="FFFFFF"/>
        </w:rPr>
        <w:t>StatPearls Publishing</w:t>
      </w:r>
      <w:r w:rsidRPr="00627F52">
        <w:rPr>
          <w:rFonts w:ascii="Times New Roman" w:hAnsi="Times New Roman" w:cs="Times New Roman"/>
          <w:sz w:val="28"/>
          <w:szCs w:val="28"/>
          <w:shd w:val="clear" w:color="auto" w:fill="FFFFFF"/>
        </w:rPr>
        <w:t xml:space="preserve">; </w:t>
      </w:r>
      <w:hyperlink r:id="rId9" w:history="1">
        <w:r w:rsidRPr="00627F52">
          <w:rPr>
            <w:rStyle w:val="Hyperlink"/>
            <w:rFonts w:ascii="Times New Roman" w:hAnsi="Times New Roman" w:cs="Times New Roman"/>
            <w:color w:val="auto"/>
            <w:sz w:val="28"/>
            <w:szCs w:val="28"/>
            <w:u w:val="none"/>
            <w:shd w:val="clear" w:color="auto" w:fill="FFFFFF"/>
          </w:rPr>
          <w:t>https://www.ncbi.nlm.nih.gov/books/NBK560561/</w:t>
        </w:r>
      </w:hyperlink>
    </w:p>
    <w:p w14:paraId="029FC430" w14:textId="77777777" w:rsidR="00F50B41" w:rsidRPr="00627F52" w:rsidRDefault="00F50B41" w:rsidP="00F50B41">
      <w:pPr>
        <w:jc w:val="both"/>
        <w:rPr>
          <w:rFonts w:ascii="Times New Roman" w:hAnsi="Times New Roman" w:cs="Times New Roman"/>
          <w:sz w:val="28"/>
          <w:szCs w:val="28"/>
          <w:shd w:val="clear" w:color="auto" w:fill="FFFFFF"/>
        </w:rPr>
      </w:pPr>
    </w:p>
    <w:p w14:paraId="46362700" w14:textId="77777777" w:rsidR="00F50B41" w:rsidRPr="00627F52" w:rsidRDefault="00F50B41" w:rsidP="00F50B41">
      <w:pPr>
        <w:jc w:val="both"/>
      </w:pPr>
      <w:r w:rsidRPr="00627F52">
        <w:rPr>
          <w:rFonts w:ascii="Times New Roman" w:hAnsi="Times New Roman" w:cs="Times New Roman"/>
          <w:sz w:val="28"/>
          <w:szCs w:val="28"/>
          <w:shd w:val="clear" w:color="auto" w:fill="FFFFFF"/>
        </w:rPr>
        <w:t xml:space="preserve">13 </w:t>
      </w:r>
      <w:r w:rsidRPr="00627F52">
        <w:rPr>
          <w:rFonts w:ascii="Times New Roman" w:hAnsi="Times New Roman" w:cs="Times New Roman"/>
          <w:sz w:val="28"/>
          <w:szCs w:val="28"/>
        </w:rPr>
        <w:t xml:space="preserve">Gao P., Morita N., Shinkura R.(2024).  Role of mucosal IgA antibodies as novel therapies to enhance mucosal barriers. </w:t>
      </w:r>
      <w:r w:rsidRPr="00627F52">
        <w:rPr>
          <w:rFonts w:ascii="Times New Roman" w:hAnsi="Times New Roman" w:cs="Times New Roman"/>
          <w:i/>
          <w:sz w:val="28"/>
          <w:szCs w:val="28"/>
        </w:rPr>
        <w:t>Seminars in Immunopathology</w:t>
      </w:r>
      <w:r w:rsidRPr="00627F52">
        <w:rPr>
          <w:rFonts w:ascii="Times New Roman" w:hAnsi="Times New Roman" w:cs="Times New Roman"/>
          <w:sz w:val="28"/>
          <w:szCs w:val="28"/>
        </w:rPr>
        <w:t xml:space="preserve">. 47 </w:t>
      </w:r>
      <w:r w:rsidRPr="00627F52">
        <w:rPr>
          <w:rFonts w:ascii="Times New Roman" w:hAnsi="Times New Roman" w:cs="Times New Roman"/>
          <w:b/>
          <w:sz w:val="28"/>
          <w:szCs w:val="28"/>
        </w:rPr>
        <w:t>(1</w:t>
      </w:r>
      <w:r w:rsidRPr="00627F52">
        <w:rPr>
          <w:rFonts w:ascii="Times New Roman" w:hAnsi="Times New Roman" w:cs="Times New Roman"/>
          <w:sz w:val="28"/>
          <w:szCs w:val="28"/>
        </w:rPr>
        <w:t xml:space="preserve">):1. doi: 10.1007/s00281-024-01027-4. </w:t>
      </w:r>
    </w:p>
    <w:p w14:paraId="2683025F" w14:textId="77777777" w:rsidR="00F50B41" w:rsidRPr="00627F52" w:rsidRDefault="00F50B41" w:rsidP="00F50B41">
      <w:pPr>
        <w:jc w:val="both"/>
        <w:rPr>
          <w:rFonts w:ascii="Times New Roman" w:hAnsi="Times New Roman" w:cs="Times New Roman"/>
          <w:sz w:val="28"/>
          <w:szCs w:val="28"/>
        </w:rPr>
      </w:pPr>
    </w:p>
    <w:p w14:paraId="0AFEB90D" w14:textId="77777777" w:rsidR="00F50B41" w:rsidRPr="00627F52" w:rsidRDefault="00F50B41" w:rsidP="00F50B41">
      <w:pPr>
        <w:jc w:val="both"/>
        <w:rPr>
          <w:shd w:val="clear" w:color="auto" w:fill="FFFFFF"/>
        </w:rPr>
      </w:pPr>
      <w:r w:rsidRPr="00627F52">
        <w:rPr>
          <w:rFonts w:ascii="Times New Roman" w:hAnsi="Times New Roman" w:cs="Times New Roman"/>
          <w:sz w:val="28"/>
          <w:szCs w:val="28"/>
        </w:rPr>
        <w:t xml:space="preserve">14. </w:t>
      </w:r>
      <w:r w:rsidRPr="00627F52">
        <w:rPr>
          <w:rFonts w:ascii="Times New Roman" w:hAnsi="Times New Roman" w:cs="Times New Roman"/>
          <w:sz w:val="28"/>
          <w:szCs w:val="28"/>
          <w:shd w:val="clear" w:color="auto" w:fill="FFFFFF"/>
        </w:rPr>
        <w:t xml:space="preserve">Introne W., J., Huizing M., Malicdan M., C., V. (2023). Hermansky-Pudlak Syndrome. 2000 Jul 24 [Updated 2023 May 25]. In: Adam MP, Feldman J, Mirzaa G., M., </w:t>
      </w:r>
      <w:r w:rsidRPr="00627F52">
        <w:rPr>
          <w:rFonts w:ascii="Times New Roman" w:hAnsi="Times New Roman" w:cs="Times New Roman"/>
          <w:i/>
          <w:sz w:val="28"/>
          <w:szCs w:val="28"/>
          <w:shd w:val="clear" w:color="auto" w:fill="FFFFFF"/>
        </w:rPr>
        <w:t>GeneReviews</w:t>
      </w:r>
      <w:r w:rsidRPr="00627F52">
        <w:rPr>
          <w:rFonts w:ascii="Times New Roman" w:hAnsi="Times New Roman" w:cs="Times New Roman"/>
          <w:sz w:val="28"/>
          <w:szCs w:val="28"/>
          <w:shd w:val="clear" w:color="auto" w:fill="FFFFFF"/>
        </w:rPr>
        <w:t xml:space="preserve">.1993-2025.  </w:t>
      </w:r>
      <w:hyperlink r:id="rId10" w:history="1">
        <w:r w:rsidRPr="00627F52">
          <w:rPr>
            <w:rStyle w:val="Hyperlink"/>
            <w:rFonts w:ascii="Times New Roman" w:hAnsi="Times New Roman" w:cs="Times New Roman"/>
            <w:color w:val="auto"/>
            <w:sz w:val="28"/>
            <w:szCs w:val="28"/>
            <w:u w:val="none"/>
            <w:shd w:val="clear" w:color="auto" w:fill="FFFFFF"/>
          </w:rPr>
          <w:t>https://www.ncbi.nlm.nih.gov/boo/ks/NBK1287</w:t>
        </w:r>
      </w:hyperlink>
    </w:p>
    <w:p w14:paraId="690DE696" w14:textId="77777777" w:rsidR="00F50B41" w:rsidRPr="00627F52" w:rsidRDefault="00F50B41" w:rsidP="00F50B41">
      <w:pPr>
        <w:jc w:val="both"/>
        <w:rPr>
          <w:rFonts w:ascii="Times New Roman" w:hAnsi="Times New Roman" w:cs="Times New Roman"/>
          <w:sz w:val="28"/>
          <w:szCs w:val="28"/>
          <w:shd w:val="clear" w:color="auto" w:fill="FFFFFF"/>
        </w:rPr>
      </w:pPr>
      <w:r w:rsidRPr="00627F52">
        <w:rPr>
          <w:rFonts w:ascii="Times New Roman" w:hAnsi="Times New Roman" w:cs="Times New Roman"/>
          <w:sz w:val="28"/>
          <w:szCs w:val="28"/>
          <w:shd w:val="clear" w:color="auto" w:fill="FFFFFF"/>
        </w:rPr>
        <w:t xml:space="preserve">15 Burrow M., K., Gurnani B., Patel B., C. (2025). Keratoconjunctivitis. [Updated 2025 Feb 6]. In: StatPearls. Treasure Island (FL): </w:t>
      </w:r>
      <w:r w:rsidRPr="00627F52">
        <w:rPr>
          <w:rFonts w:ascii="Times New Roman" w:hAnsi="Times New Roman" w:cs="Times New Roman"/>
          <w:i/>
          <w:sz w:val="28"/>
          <w:szCs w:val="28"/>
          <w:shd w:val="clear" w:color="auto" w:fill="FFFFFF"/>
        </w:rPr>
        <w:t>StatPearls Publishing</w:t>
      </w:r>
      <w:r w:rsidRPr="00627F52">
        <w:rPr>
          <w:rFonts w:ascii="Times New Roman" w:hAnsi="Times New Roman" w:cs="Times New Roman"/>
          <w:sz w:val="28"/>
          <w:szCs w:val="28"/>
          <w:shd w:val="clear" w:color="auto" w:fill="FFFFFF"/>
        </w:rPr>
        <w:t xml:space="preserve">; </w:t>
      </w:r>
      <w:hyperlink r:id="rId11" w:history="1">
        <w:r w:rsidRPr="00627F52">
          <w:rPr>
            <w:rStyle w:val="Hyperlink"/>
            <w:rFonts w:ascii="Times New Roman" w:hAnsi="Times New Roman" w:cs="Times New Roman"/>
            <w:color w:val="auto"/>
            <w:sz w:val="28"/>
            <w:szCs w:val="28"/>
            <w:u w:val="none"/>
            <w:shd w:val="clear" w:color="auto" w:fill="FFFFFF"/>
          </w:rPr>
          <w:t>https://www.ncbi.nlm.nih.gov/books/NBK542279/</w:t>
        </w:r>
      </w:hyperlink>
    </w:p>
    <w:p w14:paraId="5553F18A" w14:textId="77777777" w:rsidR="00F50B41" w:rsidRPr="00627F52" w:rsidRDefault="00F50B41" w:rsidP="00F50B41">
      <w:pPr>
        <w:jc w:val="both"/>
      </w:pPr>
      <w:r w:rsidRPr="00627F52">
        <w:rPr>
          <w:rFonts w:ascii="Times New Roman" w:eastAsia="Times New Roman" w:hAnsi="Times New Roman" w:cs="Times New Roman"/>
          <w:sz w:val="28"/>
          <w:szCs w:val="28"/>
        </w:rPr>
        <w:t xml:space="preserve">16. </w:t>
      </w:r>
      <w:r w:rsidRPr="00627F52">
        <w:rPr>
          <w:rFonts w:ascii="Times New Roman" w:hAnsi="Times New Roman" w:cs="Times New Roman"/>
          <w:sz w:val="28"/>
          <w:szCs w:val="28"/>
          <w:shd w:val="clear" w:color="auto" w:fill="FFFFFF"/>
        </w:rPr>
        <w:t xml:space="preserve">Brenner M., and Hearing V., J. (2008). The protective role of melanin against UV damage in human skin. </w:t>
      </w:r>
      <w:r w:rsidRPr="00627F52">
        <w:rPr>
          <w:rFonts w:ascii="Times New Roman" w:hAnsi="Times New Roman" w:cs="Times New Roman"/>
          <w:i/>
          <w:sz w:val="28"/>
          <w:szCs w:val="28"/>
          <w:shd w:val="clear" w:color="auto" w:fill="FFFFFF"/>
        </w:rPr>
        <w:t>Photochemistry Photobiology</w:t>
      </w:r>
      <w:r w:rsidRPr="00627F52">
        <w:rPr>
          <w:rFonts w:ascii="Times New Roman" w:hAnsi="Times New Roman" w:cs="Times New Roman"/>
          <w:sz w:val="28"/>
          <w:szCs w:val="28"/>
          <w:shd w:val="clear" w:color="auto" w:fill="FFFFFF"/>
        </w:rPr>
        <w:t>. 84</w:t>
      </w:r>
      <w:r w:rsidRPr="00627F52">
        <w:rPr>
          <w:rFonts w:ascii="Times New Roman" w:hAnsi="Times New Roman" w:cs="Times New Roman"/>
          <w:b/>
          <w:sz w:val="28"/>
          <w:szCs w:val="28"/>
          <w:shd w:val="clear" w:color="auto" w:fill="FFFFFF"/>
        </w:rPr>
        <w:t>(3):</w:t>
      </w:r>
      <w:r w:rsidRPr="00627F52">
        <w:rPr>
          <w:rFonts w:ascii="Times New Roman" w:hAnsi="Times New Roman" w:cs="Times New Roman"/>
          <w:sz w:val="28"/>
          <w:szCs w:val="28"/>
          <w:shd w:val="clear" w:color="auto" w:fill="FFFFFF"/>
        </w:rPr>
        <w:t xml:space="preserve">539-49. doi: 10.1111/j.1751-1097.2007.00226.x. </w:t>
      </w:r>
    </w:p>
    <w:p w14:paraId="10662E4D" w14:textId="77777777" w:rsidR="00F50B41" w:rsidRPr="00627F52" w:rsidRDefault="00F50B41" w:rsidP="00F50B41">
      <w:pPr>
        <w:jc w:val="both"/>
        <w:rPr>
          <w:rFonts w:ascii="Times New Roman" w:hAnsi="Times New Roman" w:cs="Times New Roman"/>
          <w:sz w:val="28"/>
          <w:szCs w:val="28"/>
          <w:shd w:val="clear" w:color="auto" w:fill="FFFFFF"/>
        </w:rPr>
      </w:pPr>
    </w:p>
    <w:p w14:paraId="3B0AFA6B" w14:textId="77777777" w:rsidR="00F50B41" w:rsidRPr="00627F52" w:rsidRDefault="00F50B41" w:rsidP="00F50B41">
      <w:pPr>
        <w:jc w:val="both"/>
        <w:rPr>
          <w:rFonts w:ascii="Times New Roman" w:hAnsi="Times New Roman" w:cs="Times New Roman"/>
          <w:sz w:val="28"/>
          <w:szCs w:val="28"/>
          <w:shd w:val="clear" w:color="auto" w:fill="FFFFFF"/>
        </w:rPr>
      </w:pPr>
      <w:r w:rsidRPr="00627F52">
        <w:rPr>
          <w:rFonts w:ascii="Times New Roman" w:hAnsi="Times New Roman" w:cs="Times New Roman"/>
          <w:sz w:val="28"/>
          <w:szCs w:val="28"/>
          <w:shd w:val="clear" w:color="auto" w:fill="FFFFFF"/>
        </w:rPr>
        <w:t>17 Mu, W., Patankar, V., Kitchen, S., Zhen, A.(2024).  Examining Chronic Inflammation, Immune Metabolism, and T cell Dysfunction in HIV Infection. </w:t>
      </w:r>
      <w:r w:rsidRPr="00627F52">
        <w:rPr>
          <w:rStyle w:val="Strong"/>
          <w:rFonts w:ascii="Times New Roman" w:hAnsi="Times New Roman" w:cs="Times New Roman"/>
          <w:sz w:val="28"/>
          <w:szCs w:val="28"/>
          <w:shd w:val="clear" w:color="auto" w:fill="FFFFFF"/>
        </w:rPr>
        <w:t>Viruses.</w:t>
      </w:r>
      <w:r w:rsidRPr="00627F52">
        <w:rPr>
          <w:rFonts w:ascii="Times New Roman" w:hAnsi="Times New Roman" w:cs="Times New Roman"/>
          <w:sz w:val="28"/>
          <w:szCs w:val="28"/>
          <w:shd w:val="clear" w:color="auto" w:fill="FFFFFF"/>
        </w:rPr>
        <w:t> </w:t>
      </w:r>
      <w:r w:rsidRPr="00627F52">
        <w:rPr>
          <w:rStyle w:val="Strong"/>
          <w:rFonts w:ascii="Times New Roman" w:hAnsi="Times New Roman" w:cs="Times New Roman"/>
          <w:b w:val="0"/>
          <w:i/>
          <w:sz w:val="28"/>
          <w:szCs w:val="28"/>
          <w:shd w:val="clear" w:color="auto" w:fill="FFFFFF"/>
        </w:rPr>
        <w:t>16</w:t>
      </w:r>
      <w:r w:rsidRPr="00627F52">
        <w:rPr>
          <w:rFonts w:ascii="Times New Roman" w:hAnsi="Times New Roman" w:cs="Times New Roman"/>
          <w:sz w:val="28"/>
          <w:szCs w:val="28"/>
          <w:shd w:val="clear" w:color="auto" w:fill="FFFFFF"/>
        </w:rPr>
        <w:t xml:space="preserve">, 219. </w:t>
      </w:r>
      <w:hyperlink r:id="rId12" w:history="1">
        <w:r w:rsidRPr="00627F52">
          <w:rPr>
            <w:rStyle w:val="Hyperlink"/>
            <w:rFonts w:ascii="Times New Roman" w:hAnsi="Times New Roman" w:cs="Times New Roman"/>
            <w:color w:val="auto"/>
            <w:sz w:val="28"/>
            <w:szCs w:val="28"/>
            <w:u w:val="none"/>
            <w:shd w:val="clear" w:color="auto" w:fill="FFFFFF"/>
          </w:rPr>
          <w:t>https://doi.org/10.3390/v16020219</w:t>
        </w:r>
      </w:hyperlink>
      <w:r w:rsidRPr="00627F52">
        <w:rPr>
          <w:rFonts w:ascii="Times New Roman" w:hAnsi="Times New Roman" w:cs="Times New Roman"/>
          <w:sz w:val="28"/>
          <w:szCs w:val="28"/>
          <w:shd w:val="clear" w:color="auto" w:fill="FFFFFF"/>
        </w:rPr>
        <w:t>.</w:t>
      </w:r>
    </w:p>
    <w:p w14:paraId="2F35A86C" w14:textId="77777777" w:rsidR="00F50B41" w:rsidRPr="00627F52" w:rsidRDefault="00F50B41" w:rsidP="00F50B41">
      <w:pPr>
        <w:jc w:val="both"/>
        <w:rPr>
          <w:rFonts w:ascii="Times New Roman" w:hAnsi="Times New Roman" w:cs="Times New Roman"/>
          <w:sz w:val="28"/>
          <w:szCs w:val="28"/>
          <w:shd w:val="clear" w:color="auto" w:fill="FFFFFF"/>
        </w:rPr>
      </w:pPr>
    </w:p>
    <w:p w14:paraId="388B1100" w14:textId="77777777" w:rsidR="00F50B41" w:rsidRPr="00627F52" w:rsidRDefault="00F50B41" w:rsidP="00F50B41">
      <w:pPr>
        <w:jc w:val="both"/>
        <w:rPr>
          <w:rFonts w:ascii="Times New Roman" w:hAnsi="Times New Roman" w:cs="Times New Roman"/>
          <w:sz w:val="28"/>
          <w:szCs w:val="28"/>
          <w:shd w:val="clear" w:color="auto" w:fill="FFFFFF"/>
        </w:rPr>
      </w:pPr>
    </w:p>
    <w:p w14:paraId="4A17F7B4" w14:textId="77777777" w:rsidR="00F50B41" w:rsidRPr="00627F52" w:rsidRDefault="00F50B41" w:rsidP="00F50B41">
      <w:pPr>
        <w:pStyle w:val="NormalWeb"/>
        <w:rPr>
          <w:sz w:val="28"/>
          <w:szCs w:val="28"/>
        </w:rPr>
      </w:pPr>
      <w:r w:rsidRPr="00627F52">
        <w:rPr>
          <w:shd w:val="clear" w:color="auto" w:fill="FFFFFF"/>
        </w:rPr>
        <w:t xml:space="preserve">18 </w:t>
      </w:r>
      <w:r w:rsidRPr="00627F52">
        <w:rPr>
          <w:sz w:val="28"/>
          <w:szCs w:val="28"/>
        </w:rPr>
        <w:t xml:space="preserve">Federico J., R., and Krishnamurthy K. Albinism (2023). In: StatPearls Island (FL): </w:t>
      </w:r>
      <w:r w:rsidRPr="00627F52">
        <w:rPr>
          <w:i/>
          <w:sz w:val="28"/>
          <w:szCs w:val="28"/>
        </w:rPr>
        <w:t>StatPearls Publishing</w:t>
      </w:r>
      <w:r w:rsidRPr="00627F52">
        <w:rPr>
          <w:sz w:val="28"/>
          <w:szCs w:val="28"/>
        </w:rPr>
        <w:t xml:space="preserve">; </w:t>
      </w:r>
      <w:hyperlink r:id="rId13" w:history="1">
        <w:r w:rsidRPr="00627F52">
          <w:rPr>
            <w:rStyle w:val="Hyperlink"/>
            <w:color w:val="auto"/>
            <w:sz w:val="28"/>
            <w:szCs w:val="28"/>
          </w:rPr>
          <w:t>https://www.ncbi.nlm.nih.gov/books/NBK519018/</w:t>
        </w:r>
      </w:hyperlink>
    </w:p>
    <w:p w14:paraId="148691E7" w14:textId="77777777" w:rsidR="00F50B41" w:rsidRPr="00627F52" w:rsidRDefault="00F50B41" w:rsidP="00F50B41">
      <w:pPr>
        <w:pStyle w:val="NormalWeb"/>
        <w:rPr>
          <w:sz w:val="28"/>
          <w:szCs w:val="28"/>
        </w:rPr>
      </w:pPr>
    </w:p>
    <w:p w14:paraId="099818C6" w14:textId="77777777" w:rsidR="00F50B41" w:rsidRPr="00627F52" w:rsidRDefault="00F50B41" w:rsidP="00F50B41">
      <w:pPr>
        <w:pStyle w:val="NormalWeb"/>
        <w:rPr>
          <w:sz w:val="28"/>
          <w:szCs w:val="28"/>
        </w:rPr>
      </w:pPr>
    </w:p>
    <w:p w14:paraId="2AFB0CD8" w14:textId="77777777" w:rsidR="00F50B41" w:rsidRPr="00627F52" w:rsidRDefault="00F50B41" w:rsidP="00F50B41">
      <w:pPr>
        <w:jc w:val="both"/>
        <w:rPr>
          <w:rFonts w:ascii="Times New Roman" w:hAnsi="Times New Roman" w:cs="Times New Roman"/>
          <w:sz w:val="28"/>
          <w:szCs w:val="28"/>
        </w:rPr>
      </w:pPr>
      <w:r w:rsidRPr="00627F52">
        <w:rPr>
          <w:rFonts w:ascii="Times New Roman" w:hAnsi="Times New Roman" w:cs="Times New Roman"/>
          <w:sz w:val="28"/>
          <w:szCs w:val="28"/>
        </w:rPr>
        <w:t xml:space="preserve">19 </w:t>
      </w:r>
      <w:r w:rsidRPr="00627F52">
        <w:rPr>
          <w:rFonts w:ascii="Times New Roman" w:hAnsi="Times New Roman" w:cs="Times New Roman"/>
          <w:sz w:val="28"/>
          <w:szCs w:val="28"/>
          <w:shd w:val="clear" w:color="auto" w:fill="FFFFFF"/>
        </w:rPr>
        <w:t>Galli J., Loi E., Dusi L., Pasini N., Rossi A., Scaglioni V., Mauri L., Fazzi E..(2023). Oculocutaneous albinism: the neurological, behavioral, and neuro-</w:t>
      </w:r>
      <w:r w:rsidRPr="00627F52">
        <w:rPr>
          <w:rFonts w:ascii="Times New Roman" w:hAnsi="Times New Roman" w:cs="Times New Roman"/>
          <w:sz w:val="28"/>
          <w:szCs w:val="28"/>
          <w:shd w:val="clear" w:color="auto" w:fill="FFFFFF"/>
        </w:rPr>
        <w:lastRenderedPageBreak/>
        <w:t xml:space="preserve">ophthalmological perspective. European Journal Pediatric. 182 </w:t>
      </w:r>
      <w:r w:rsidRPr="00627F52">
        <w:rPr>
          <w:rFonts w:ascii="Times New Roman" w:hAnsi="Times New Roman" w:cs="Times New Roman"/>
          <w:b/>
          <w:sz w:val="28"/>
          <w:szCs w:val="28"/>
          <w:shd w:val="clear" w:color="auto" w:fill="FFFFFF"/>
        </w:rPr>
        <w:t>(6)</w:t>
      </w:r>
      <w:r w:rsidRPr="00627F52">
        <w:rPr>
          <w:rFonts w:ascii="Times New Roman" w:hAnsi="Times New Roman" w:cs="Times New Roman"/>
          <w:sz w:val="28"/>
          <w:szCs w:val="28"/>
          <w:shd w:val="clear" w:color="auto" w:fill="FFFFFF"/>
        </w:rPr>
        <w:t xml:space="preserve">:2723-2733. doi: 10.1007/s00431-023-04938-w. </w:t>
      </w:r>
    </w:p>
    <w:p w14:paraId="7C2874AF" w14:textId="77777777" w:rsidR="00F50B41" w:rsidRPr="00627F52" w:rsidRDefault="00F50B41" w:rsidP="00F50B41">
      <w:pPr>
        <w:pStyle w:val="NoSpacing"/>
        <w:numPr>
          <w:ilvl w:val="0"/>
          <w:numId w:val="2"/>
        </w:numPr>
        <w:shd w:val="clear" w:color="auto" w:fill="FFFFFF"/>
        <w:spacing w:before="100" w:beforeAutospacing="1" w:after="100" w:afterAutospacing="1"/>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Slominski, A., Tobin, D. J., Shibahara, S., &amp; Wortsman, J. (2004). Melanin pigmentation in mammalian skin and its hormonal regulation. </w:t>
      </w:r>
      <w:r w:rsidRPr="00627F52">
        <w:rPr>
          <w:rFonts w:ascii="Times New Roman" w:eastAsia="Times New Roman" w:hAnsi="Times New Roman" w:cs="Times New Roman"/>
          <w:i/>
          <w:iCs/>
          <w:sz w:val="28"/>
          <w:szCs w:val="28"/>
        </w:rPr>
        <w:t>Physiological Reviews</w:t>
      </w:r>
      <w:r w:rsidRPr="00627F52">
        <w:rPr>
          <w:rFonts w:ascii="Times New Roman" w:eastAsia="Times New Roman" w:hAnsi="Times New Roman" w:cs="Times New Roman"/>
          <w:sz w:val="28"/>
          <w:szCs w:val="28"/>
        </w:rPr>
        <w:t>, </w:t>
      </w:r>
      <w:r w:rsidRPr="00627F52">
        <w:rPr>
          <w:rFonts w:ascii="Times New Roman" w:eastAsia="Times New Roman" w:hAnsi="Times New Roman" w:cs="Times New Roman"/>
          <w:b/>
          <w:bCs/>
          <w:sz w:val="28"/>
          <w:szCs w:val="28"/>
        </w:rPr>
        <w:t>84</w:t>
      </w:r>
      <w:r w:rsidRPr="00627F52">
        <w:rPr>
          <w:rFonts w:ascii="Times New Roman" w:eastAsia="Times New Roman" w:hAnsi="Times New Roman" w:cs="Times New Roman"/>
          <w:sz w:val="28"/>
          <w:szCs w:val="28"/>
        </w:rPr>
        <w:t>(4), 1155–1228.</w:t>
      </w:r>
    </w:p>
    <w:p w14:paraId="371162F3" w14:textId="77777777" w:rsidR="00F50B41" w:rsidRPr="00627F52" w:rsidRDefault="00F50B41" w:rsidP="00F50B41">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310DC40B" w14:textId="77777777" w:rsidR="00F50B41" w:rsidRPr="00627F52" w:rsidRDefault="00F50B41" w:rsidP="00F50B41">
      <w:pPr>
        <w:pStyle w:val="NoSpacing"/>
        <w:numPr>
          <w:ilvl w:val="0"/>
          <w:numId w:val="2"/>
        </w:numPr>
        <w:shd w:val="clear" w:color="auto" w:fill="FFFFFF"/>
        <w:spacing w:before="100" w:beforeAutospacing="1" w:after="100" w:afterAutospacing="1"/>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Roederer, M. (2008). How many events is enough? Are you positive? </w:t>
      </w:r>
      <w:r w:rsidRPr="00627F52">
        <w:rPr>
          <w:rFonts w:ascii="Times New Roman" w:eastAsia="Times New Roman" w:hAnsi="Times New Roman" w:cs="Times New Roman"/>
          <w:i/>
          <w:iCs/>
          <w:sz w:val="28"/>
          <w:szCs w:val="28"/>
        </w:rPr>
        <w:t>Cytometry Part A: the journal of the International Society for Analytical Cytology</w:t>
      </w:r>
      <w:r w:rsidRPr="00627F52">
        <w:rPr>
          <w:rFonts w:ascii="Times New Roman" w:eastAsia="Times New Roman" w:hAnsi="Times New Roman" w:cs="Times New Roman"/>
          <w:sz w:val="28"/>
          <w:szCs w:val="28"/>
        </w:rPr>
        <w:t>, </w:t>
      </w:r>
      <w:r w:rsidRPr="00627F52">
        <w:rPr>
          <w:rFonts w:ascii="Times New Roman" w:eastAsia="Times New Roman" w:hAnsi="Times New Roman" w:cs="Times New Roman"/>
          <w:b/>
          <w:bCs/>
          <w:sz w:val="28"/>
          <w:szCs w:val="28"/>
        </w:rPr>
        <w:t>73A</w:t>
      </w:r>
      <w:r w:rsidRPr="00627F52">
        <w:rPr>
          <w:rFonts w:ascii="Times New Roman" w:eastAsia="Times New Roman" w:hAnsi="Times New Roman" w:cs="Times New Roman"/>
          <w:sz w:val="28"/>
          <w:szCs w:val="28"/>
        </w:rPr>
        <w:t>(5), 384–385.</w:t>
      </w:r>
    </w:p>
    <w:p w14:paraId="7826A393" w14:textId="77777777" w:rsidR="00F50B41" w:rsidRPr="00627F52" w:rsidRDefault="00F50B41" w:rsidP="00F50B41">
      <w:pPr>
        <w:ind w:left="360"/>
        <w:jc w:val="both"/>
        <w:rPr>
          <w:rFonts w:ascii="Times New Roman" w:hAnsi="Times New Roman" w:cs="Times New Roman"/>
          <w:sz w:val="28"/>
          <w:szCs w:val="28"/>
        </w:rPr>
      </w:pPr>
    </w:p>
    <w:p w14:paraId="7D5E2679" w14:textId="77777777" w:rsidR="00F50B41" w:rsidRPr="00AF7769" w:rsidRDefault="00F50B41" w:rsidP="00F50B41">
      <w:pPr>
        <w:pStyle w:val="NoSpacing"/>
        <w:numPr>
          <w:ilvl w:val="0"/>
          <w:numId w:val="2"/>
        </w:numPr>
        <w:jc w:val="both"/>
        <w:rPr>
          <w:rFonts w:ascii="Times New Roman" w:hAnsi="Times New Roman" w:cs="Times New Roman"/>
          <w:sz w:val="28"/>
          <w:szCs w:val="28"/>
        </w:rPr>
      </w:pPr>
      <w:r w:rsidRPr="00627F52">
        <w:rPr>
          <w:rFonts w:ascii="Times New Roman" w:eastAsia="Times New Roman" w:hAnsi="Times New Roman" w:cs="Times New Roman"/>
          <w:sz w:val="28"/>
          <w:szCs w:val="28"/>
        </w:rPr>
        <w:t>Murphy, K., &amp; Weaver, C. (2016). </w:t>
      </w:r>
      <w:r w:rsidRPr="00627F52">
        <w:rPr>
          <w:rFonts w:ascii="Times New Roman" w:eastAsia="Times New Roman" w:hAnsi="Times New Roman" w:cs="Times New Roman"/>
          <w:i/>
          <w:iCs/>
          <w:sz w:val="28"/>
          <w:szCs w:val="28"/>
        </w:rPr>
        <w:t>Janeway's Immunobiology</w:t>
      </w:r>
      <w:r w:rsidRPr="00627F52">
        <w:rPr>
          <w:rFonts w:ascii="Times New Roman" w:eastAsia="Times New Roman" w:hAnsi="Times New Roman" w:cs="Times New Roman"/>
          <w:sz w:val="28"/>
          <w:szCs w:val="28"/>
        </w:rPr>
        <w:t> (9th ed.). Garland Science</w:t>
      </w:r>
    </w:p>
    <w:p w14:paraId="6695A15B" w14:textId="77777777" w:rsidR="00875E59" w:rsidRDefault="00875E59" w:rsidP="00AF7769">
      <w:pPr>
        <w:pStyle w:val="ListParagraph"/>
        <w:rPr>
          <w:rFonts w:ascii="Times New Roman" w:hAnsi="Times New Roman" w:cs="Times New Roman"/>
          <w:sz w:val="28"/>
          <w:szCs w:val="28"/>
        </w:rPr>
      </w:pPr>
    </w:p>
    <w:p w14:paraId="07C68980" w14:textId="53FD9D88" w:rsidR="00875E59" w:rsidRPr="00AF7769" w:rsidRDefault="00875E59" w:rsidP="00F50B41">
      <w:pPr>
        <w:pStyle w:val="NoSpacing"/>
        <w:numPr>
          <w:ilvl w:val="0"/>
          <w:numId w:val="2"/>
        </w:numPr>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sidRPr="00AF7769">
        <w:rPr>
          <w:rFonts w:ascii="Times New Roman" w:hAnsi="Times New Roman" w:cs="Times New Roman"/>
          <w:sz w:val="28"/>
          <w:szCs w:val="28"/>
          <w:highlight w:val="yellow"/>
        </w:rPr>
        <w:t>Fatima, M. (2023). Microbial Melanin: Recent Developments and Challenges in the Production, Extraction, Purification and Application of Microbial Melanin. </w:t>
      </w:r>
      <w:r w:rsidRPr="00AF7769">
        <w:rPr>
          <w:rFonts w:ascii="Times New Roman" w:hAnsi="Times New Roman" w:cs="Times New Roman"/>
          <w:i/>
          <w:iCs/>
          <w:sz w:val="28"/>
          <w:szCs w:val="28"/>
          <w:highlight w:val="yellow"/>
        </w:rPr>
        <w:t>Ann. Res. Rev. Biol</w:t>
      </w:r>
      <w:r w:rsidRPr="00AF7769">
        <w:rPr>
          <w:rFonts w:ascii="Times New Roman" w:hAnsi="Times New Roman" w:cs="Times New Roman"/>
          <w:sz w:val="28"/>
          <w:szCs w:val="28"/>
          <w:highlight w:val="yellow"/>
        </w:rPr>
        <w:t>, </w:t>
      </w:r>
      <w:r w:rsidRPr="00AF7769">
        <w:rPr>
          <w:rFonts w:ascii="Times New Roman" w:hAnsi="Times New Roman" w:cs="Times New Roman"/>
          <w:i/>
          <w:iCs/>
          <w:sz w:val="28"/>
          <w:szCs w:val="28"/>
          <w:highlight w:val="yellow"/>
        </w:rPr>
        <w:t>38</w:t>
      </w:r>
      <w:r w:rsidRPr="00AF7769">
        <w:rPr>
          <w:rFonts w:ascii="Times New Roman" w:hAnsi="Times New Roman" w:cs="Times New Roman"/>
          <w:sz w:val="28"/>
          <w:szCs w:val="28"/>
          <w:highlight w:val="yellow"/>
        </w:rPr>
        <w:t>(10), 24-35.</w:t>
      </w:r>
    </w:p>
    <w:p w14:paraId="21C0C371" w14:textId="77777777" w:rsidR="00875E59" w:rsidRPr="00AF7769" w:rsidRDefault="00875E59" w:rsidP="00AF7769">
      <w:pPr>
        <w:pStyle w:val="ListParagraph"/>
        <w:rPr>
          <w:rFonts w:ascii="Times New Roman" w:hAnsi="Times New Roman" w:cs="Times New Roman"/>
          <w:sz w:val="28"/>
          <w:szCs w:val="28"/>
          <w:highlight w:val="yellow"/>
        </w:rPr>
      </w:pPr>
    </w:p>
    <w:p w14:paraId="48348435" w14:textId="44A5E35D" w:rsidR="00875E59" w:rsidRDefault="0079121D" w:rsidP="00F50B41">
      <w:pPr>
        <w:pStyle w:val="NoSpacing"/>
        <w:numPr>
          <w:ilvl w:val="0"/>
          <w:numId w:val="2"/>
        </w:numPr>
        <w:jc w:val="both"/>
        <w:rPr>
          <w:rFonts w:ascii="Times New Roman" w:hAnsi="Times New Roman" w:cs="Times New Roman"/>
          <w:sz w:val="28"/>
          <w:szCs w:val="28"/>
          <w:highlight w:val="yellow"/>
        </w:rPr>
      </w:pPr>
      <w:r w:rsidRPr="00AF7769">
        <w:rPr>
          <w:rFonts w:ascii="Times New Roman" w:hAnsi="Times New Roman" w:cs="Times New Roman"/>
          <w:sz w:val="28"/>
          <w:szCs w:val="28"/>
          <w:highlight w:val="yellow"/>
        </w:rPr>
        <w:t>Jondhale, S., Jagzape, T., Goel, A. K., Tiwari, K., Singh, T., &amp; Sahoo, M. R. (2022). Silvery Hair with Immunodeficiency: A Comparative clinical brief of Griscelli Syndrome Type II and Chediak Higashi Syndrome. </w:t>
      </w:r>
      <w:r w:rsidRPr="00AF7769">
        <w:rPr>
          <w:rFonts w:ascii="Times New Roman" w:hAnsi="Times New Roman" w:cs="Times New Roman"/>
          <w:i/>
          <w:iCs/>
          <w:sz w:val="28"/>
          <w:szCs w:val="28"/>
          <w:highlight w:val="yellow"/>
        </w:rPr>
        <w:t>Pediatric Oncall Journal</w:t>
      </w:r>
      <w:r w:rsidRPr="00AF7769">
        <w:rPr>
          <w:rFonts w:ascii="Times New Roman" w:hAnsi="Times New Roman" w:cs="Times New Roman"/>
          <w:sz w:val="28"/>
          <w:szCs w:val="28"/>
          <w:highlight w:val="yellow"/>
        </w:rPr>
        <w:t>, </w:t>
      </w:r>
      <w:r w:rsidRPr="00AF7769">
        <w:rPr>
          <w:rFonts w:ascii="Times New Roman" w:hAnsi="Times New Roman" w:cs="Times New Roman"/>
          <w:i/>
          <w:iCs/>
          <w:sz w:val="28"/>
          <w:szCs w:val="28"/>
          <w:highlight w:val="yellow"/>
        </w:rPr>
        <w:t>20</w:t>
      </w:r>
      <w:r w:rsidRPr="00AF7769">
        <w:rPr>
          <w:rFonts w:ascii="Times New Roman" w:hAnsi="Times New Roman" w:cs="Times New Roman"/>
          <w:sz w:val="28"/>
          <w:szCs w:val="28"/>
          <w:highlight w:val="yellow"/>
        </w:rPr>
        <w:t>(4), 149-153.</w:t>
      </w:r>
    </w:p>
    <w:p w14:paraId="5FCD566F" w14:textId="77777777" w:rsidR="00A6548C" w:rsidRDefault="00A6548C" w:rsidP="00AF7769">
      <w:pPr>
        <w:pStyle w:val="ListParagraph"/>
        <w:rPr>
          <w:rFonts w:ascii="Times New Roman" w:hAnsi="Times New Roman" w:cs="Times New Roman"/>
          <w:sz w:val="28"/>
          <w:szCs w:val="28"/>
          <w:highlight w:val="yellow"/>
        </w:rPr>
      </w:pPr>
    </w:p>
    <w:p w14:paraId="6019FB5F" w14:textId="220B6594" w:rsidR="00A6548C" w:rsidRPr="00AF7769" w:rsidRDefault="00A6548C" w:rsidP="00F50B41">
      <w:pPr>
        <w:pStyle w:val="NoSpacing"/>
        <w:numPr>
          <w:ilvl w:val="0"/>
          <w:numId w:val="2"/>
        </w:numPr>
        <w:jc w:val="both"/>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 </w:t>
      </w:r>
      <w:r w:rsidRPr="00A6548C">
        <w:rPr>
          <w:rFonts w:ascii="Times New Roman" w:hAnsi="Times New Roman" w:cs="Times New Roman"/>
          <w:sz w:val="28"/>
          <w:szCs w:val="28"/>
          <w:highlight w:val="yellow"/>
        </w:rPr>
        <w:t>Chałupczyńska, B., Ciara, E., Chrzanowska, K. H., &amp; Madej-Pilarczyk, A. (2025). Albinism–symptomatology, aetiology, and therapy. </w:t>
      </w:r>
      <w:r w:rsidRPr="00A6548C">
        <w:rPr>
          <w:rFonts w:ascii="Times New Roman" w:hAnsi="Times New Roman" w:cs="Times New Roman"/>
          <w:i/>
          <w:iCs/>
          <w:sz w:val="28"/>
          <w:szCs w:val="28"/>
          <w:highlight w:val="yellow"/>
        </w:rPr>
        <w:t>Pediatria Polska-Polish Journal of Paediatrics</w:t>
      </w:r>
      <w:r w:rsidRPr="00A6548C">
        <w:rPr>
          <w:rFonts w:ascii="Times New Roman" w:hAnsi="Times New Roman" w:cs="Times New Roman"/>
          <w:sz w:val="28"/>
          <w:szCs w:val="28"/>
          <w:highlight w:val="yellow"/>
        </w:rPr>
        <w:t>, </w:t>
      </w:r>
      <w:r w:rsidRPr="00A6548C">
        <w:rPr>
          <w:rFonts w:ascii="Times New Roman" w:hAnsi="Times New Roman" w:cs="Times New Roman"/>
          <w:i/>
          <w:iCs/>
          <w:sz w:val="28"/>
          <w:szCs w:val="28"/>
          <w:highlight w:val="yellow"/>
        </w:rPr>
        <w:t>100</w:t>
      </w:r>
      <w:r w:rsidRPr="00A6548C">
        <w:rPr>
          <w:rFonts w:ascii="Times New Roman" w:hAnsi="Times New Roman" w:cs="Times New Roman"/>
          <w:sz w:val="28"/>
          <w:szCs w:val="28"/>
          <w:highlight w:val="yellow"/>
        </w:rPr>
        <w:t>(1).</w:t>
      </w:r>
    </w:p>
    <w:p w14:paraId="1FF6FBB3" w14:textId="77777777" w:rsidR="0042063C" w:rsidRPr="00627F52" w:rsidRDefault="0042063C"/>
    <w:sectPr w:rsidR="0042063C" w:rsidRPr="00627F5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49BD" w14:textId="77777777" w:rsidR="00BC4A34" w:rsidRDefault="00BC4A34" w:rsidP="00CD1FA5">
      <w:pPr>
        <w:spacing w:after="0" w:line="240" w:lineRule="auto"/>
      </w:pPr>
      <w:r>
        <w:separator/>
      </w:r>
    </w:p>
  </w:endnote>
  <w:endnote w:type="continuationSeparator" w:id="0">
    <w:p w14:paraId="4C41C24F" w14:textId="77777777" w:rsidR="00BC4A34" w:rsidRDefault="00BC4A34" w:rsidP="00CD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6ADD" w14:textId="77777777" w:rsidR="00CD1FA5" w:rsidRDefault="00CD1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508D" w14:textId="77777777" w:rsidR="00CD1FA5" w:rsidRDefault="00CD1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403C" w14:textId="77777777" w:rsidR="00CD1FA5" w:rsidRDefault="00CD1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E969" w14:textId="77777777" w:rsidR="00BC4A34" w:rsidRDefault="00BC4A34" w:rsidP="00CD1FA5">
      <w:pPr>
        <w:spacing w:after="0" w:line="240" w:lineRule="auto"/>
      </w:pPr>
      <w:r>
        <w:separator/>
      </w:r>
    </w:p>
  </w:footnote>
  <w:footnote w:type="continuationSeparator" w:id="0">
    <w:p w14:paraId="48B011D7" w14:textId="77777777" w:rsidR="00BC4A34" w:rsidRDefault="00BC4A34" w:rsidP="00CD1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CE64" w14:textId="660E2284" w:rsidR="00CD1FA5" w:rsidRDefault="00000000">
    <w:pPr>
      <w:pStyle w:val="Header"/>
    </w:pPr>
    <w:r>
      <w:rPr>
        <w:noProof/>
      </w:rPr>
      <w:pict w14:anchorId="119D9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3D9" w14:textId="6E97BFA4" w:rsidR="00CD1FA5" w:rsidRDefault="00000000">
    <w:pPr>
      <w:pStyle w:val="Header"/>
    </w:pPr>
    <w:r>
      <w:rPr>
        <w:noProof/>
      </w:rPr>
      <w:pict w14:anchorId="00483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7E0A" w14:textId="0A33FF74" w:rsidR="00CD1FA5" w:rsidRDefault="00000000">
    <w:pPr>
      <w:pStyle w:val="Header"/>
    </w:pPr>
    <w:r>
      <w:rPr>
        <w:noProof/>
      </w:rPr>
      <w:pict w14:anchorId="5C24C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BCC"/>
    <w:multiLevelType w:val="hybridMultilevel"/>
    <w:tmpl w:val="964A43F2"/>
    <w:lvl w:ilvl="0" w:tplc="4CFA97F2">
      <w:start w:val="20"/>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8464081">
    <w:abstractNumId w:val="0"/>
  </w:num>
  <w:num w:numId="2" w16cid:durableId="1020593769">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1tTAzMzG3NDO2MDRU0lEKTi0uzszPAykwrAUAlivYbywAAAA="/>
  </w:docVars>
  <w:rsids>
    <w:rsidRoot w:val="00F50B41"/>
    <w:rsid w:val="000E72A5"/>
    <w:rsid w:val="001244B8"/>
    <w:rsid w:val="0016235F"/>
    <w:rsid w:val="001830A3"/>
    <w:rsid w:val="001F009A"/>
    <w:rsid w:val="00237F65"/>
    <w:rsid w:val="00265703"/>
    <w:rsid w:val="002674BE"/>
    <w:rsid w:val="002916BF"/>
    <w:rsid w:val="002D5923"/>
    <w:rsid w:val="002F65FD"/>
    <w:rsid w:val="00370BEF"/>
    <w:rsid w:val="00417E8E"/>
    <w:rsid w:val="0042063C"/>
    <w:rsid w:val="00463F9F"/>
    <w:rsid w:val="004649E1"/>
    <w:rsid w:val="00465A6D"/>
    <w:rsid w:val="00502CAF"/>
    <w:rsid w:val="00503438"/>
    <w:rsid w:val="00507D40"/>
    <w:rsid w:val="005661F9"/>
    <w:rsid w:val="00595025"/>
    <w:rsid w:val="005A557D"/>
    <w:rsid w:val="005B6FE5"/>
    <w:rsid w:val="005F09D1"/>
    <w:rsid w:val="00602E5B"/>
    <w:rsid w:val="00627F52"/>
    <w:rsid w:val="00633128"/>
    <w:rsid w:val="006818FA"/>
    <w:rsid w:val="006A077C"/>
    <w:rsid w:val="0079121D"/>
    <w:rsid w:val="007A35DE"/>
    <w:rsid w:val="007B58C9"/>
    <w:rsid w:val="007E55D7"/>
    <w:rsid w:val="0084364D"/>
    <w:rsid w:val="00875E59"/>
    <w:rsid w:val="0088241D"/>
    <w:rsid w:val="008D3742"/>
    <w:rsid w:val="00931584"/>
    <w:rsid w:val="009D1C78"/>
    <w:rsid w:val="00A07E7C"/>
    <w:rsid w:val="00A62074"/>
    <w:rsid w:val="00A6548C"/>
    <w:rsid w:val="00AA4686"/>
    <w:rsid w:val="00AD4A1C"/>
    <w:rsid w:val="00AF55EF"/>
    <w:rsid w:val="00AF7769"/>
    <w:rsid w:val="00B0620D"/>
    <w:rsid w:val="00B075ED"/>
    <w:rsid w:val="00B303FA"/>
    <w:rsid w:val="00BA7082"/>
    <w:rsid w:val="00BC4A34"/>
    <w:rsid w:val="00BC4B21"/>
    <w:rsid w:val="00C937F2"/>
    <w:rsid w:val="00CB2473"/>
    <w:rsid w:val="00CD1FA5"/>
    <w:rsid w:val="00D31A12"/>
    <w:rsid w:val="00D936FB"/>
    <w:rsid w:val="00DA2761"/>
    <w:rsid w:val="00DE1316"/>
    <w:rsid w:val="00E306B2"/>
    <w:rsid w:val="00E61BD2"/>
    <w:rsid w:val="00EC4932"/>
    <w:rsid w:val="00EE6323"/>
    <w:rsid w:val="00F045BB"/>
    <w:rsid w:val="00F103B2"/>
    <w:rsid w:val="00F13052"/>
    <w:rsid w:val="00F50B41"/>
    <w:rsid w:val="00F554D9"/>
    <w:rsid w:val="00F672D5"/>
    <w:rsid w:val="00FA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9D85"/>
  <w15:chartTrackingRefBased/>
  <w15:docId w15:val="{3C9A9F61-8E69-4D23-BE8B-A1795B69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B41"/>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B41"/>
    <w:rPr>
      <w:color w:val="0563C1" w:themeColor="hyperlink"/>
      <w:u w:val="single"/>
    </w:rPr>
  </w:style>
  <w:style w:type="character" w:styleId="FollowedHyperlink">
    <w:name w:val="FollowedHyperlink"/>
    <w:basedOn w:val="DefaultParagraphFont"/>
    <w:uiPriority w:val="99"/>
    <w:semiHidden/>
    <w:unhideWhenUsed/>
    <w:rsid w:val="00F50B41"/>
    <w:rPr>
      <w:color w:val="954F72" w:themeColor="followedHyperlink"/>
      <w:u w:val="single"/>
    </w:rPr>
  </w:style>
  <w:style w:type="paragraph" w:styleId="NormalWeb">
    <w:name w:val="Normal (Web)"/>
    <w:basedOn w:val="Normal"/>
    <w:uiPriority w:val="99"/>
    <w:semiHidden/>
    <w:unhideWhenUsed/>
    <w:rsid w:val="00F50B4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0B41"/>
    <w:pPr>
      <w:spacing w:after="0" w:line="240" w:lineRule="auto"/>
    </w:pPr>
  </w:style>
  <w:style w:type="paragraph" w:styleId="ListParagraph">
    <w:name w:val="List Paragraph"/>
    <w:basedOn w:val="Normal"/>
    <w:uiPriority w:val="34"/>
    <w:qFormat/>
    <w:rsid w:val="00F50B41"/>
    <w:pPr>
      <w:ind w:left="720"/>
      <w:contextualSpacing/>
    </w:pPr>
  </w:style>
  <w:style w:type="character" w:customStyle="1" w:styleId="bkciteavail">
    <w:name w:val="bk_cite_avail"/>
    <w:basedOn w:val="DefaultParagraphFont"/>
    <w:rsid w:val="00F50B41"/>
  </w:style>
  <w:style w:type="table" w:customStyle="1" w:styleId="PlainTable31">
    <w:name w:val="Plain Table 31"/>
    <w:basedOn w:val="TableNormal"/>
    <w:uiPriority w:val="43"/>
    <w:rsid w:val="00F50B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F50B41"/>
    <w:rPr>
      <w:b/>
      <w:bCs/>
    </w:rPr>
  </w:style>
  <w:style w:type="character" w:styleId="Emphasis">
    <w:name w:val="Emphasis"/>
    <w:basedOn w:val="DefaultParagraphFont"/>
    <w:uiPriority w:val="20"/>
    <w:qFormat/>
    <w:rsid w:val="00F50B41"/>
    <w:rPr>
      <w:i/>
      <w:iCs/>
    </w:rPr>
  </w:style>
  <w:style w:type="character" w:customStyle="1" w:styleId="UnresolvedMention1">
    <w:name w:val="Unresolved Mention1"/>
    <w:basedOn w:val="DefaultParagraphFont"/>
    <w:uiPriority w:val="99"/>
    <w:semiHidden/>
    <w:unhideWhenUsed/>
    <w:rsid w:val="00BA7082"/>
    <w:rPr>
      <w:color w:val="605E5C"/>
      <w:shd w:val="clear" w:color="auto" w:fill="E1DFDD"/>
    </w:rPr>
  </w:style>
  <w:style w:type="paragraph" w:styleId="Header">
    <w:name w:val="header"/>
    <w:basedOn w:val="Normal"/>
    <w:link w:val="HeaderChar"/>
    <w:uiPriority w:val="99"/>
    <w:unhideWhenUsed/>
    <w:rsid w:val="00CD1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FA5"/>
  </w:style>
  <w:style w:type="paragraph" w:styleId="Footer">
    <w:name w:val="footer"/>
    <w:basedOn w:val="Normal"/>
    <w:link w:val="FooterChar"/>
    <w:uiPriority w:val="99"/>
    <w:unhideWhenUsed/>
    <w:rsid w:val="00CD1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FA5"/>
  </w:style>
  <w:style w:type="paragraph" w:styleId="Revision">
    <w:name w:val="Revision"/>
    <w:hidden/>
    <w:uiPriority w:val="99"/>
    <w:semiHidden/>
    <w:rsid w:val="00B303FA"/>
    <w:pPr>
      <w:spacing w:after="0" w:line="240" w:lineRule="auto"/>
    </w:pPr>
  </w:style>
  <w:style w:type="character" w:customStyle="1" w:styleId="fadein4f9by7">
    <w:name w:val="_fadein_4f9by_7"/>
    <w:basedOn w:val="DefaultParagraphFont"/>
    <w:rsid w:val="001F0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63134/" TargetMode="External"/><Relationship Id="rId13" Type="http://schemas.openxmlformats.org/officeDocument/2006/relationships/hyperlink" Target="https://www.ncbi.nlm.nih.gov/books/NBK51901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books/NBK590568/" TargetMode="External"/><Relationship Id="rId12" Type="http://schemas.openxmlformats.org/officeDocument/2006/relationships/hyperlink" Target="https://doi.org/10.3390/v160202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4227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cbi.nlm.nih.gov/books/NBK128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cbi.nlm.nih.gov/books/NBK56056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4396</Words>
  <Characters>26514</Characters>
  <Application>Microsoft Office Word</Application>
  <DocSecurity>0</DocSecurity>
  <Lines>946</Lines>
  <Paragraphs>551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URCHMAN</dc:creator>
  <cp:keywords/>
  <dc:description/>
  <cp:lastModifiedBy>Editor-17</cp:lastModifiedBy>
  <cp:revision>34</cp:revision>
  <dcterms:created xsi:type="dcterms:W3CDTF">2025-04-16T00:49:00Z</dcterms:created>
  <dcterms:modified xsi:type="dcterms:W3CDTF">2025-05-01T08:22:00Z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6c103451-bda5-460f-bc4d-5d33b3f1855e</vt:lpwstr>
  </property>
</Properties>
</file>