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3EDD2" w14:textId="5DE8F9B5" w:rsidR="005D0F32" w:rsidRPr="005D0F32" w:rsidRDefault="005D0F32" w:rsidP="005D0F32">
      <w:pPr>
        <w:pStyle w:val="Author"/>
        <w:spacing w:line="240" w:lineRule="auto"/>
        <w:rPr>
          <w:rFonts w:ascii="Arial" w:hAnsi="Arial" w:cs="Arial"/>
          <w:bCs/>
          <w:iCs/>
          <w:kern w:val="28"/>
          <w:sz w:val="36"/>
          <w:lang w:val="en-GB"/>
        </w:rPr>
      </w:pPr>
      <w:r w:rsidRPr="005D0F32">
        <w:rPr>
          <w:rFonts w:ascii="Arial" w:hAnsi="Arial" w:cs="Arial"/>
          <w:bCs/>
          <w:iCs/>
          <w:kern w:val="28"/>
          <w:sz w:val="36"/>
          <w:lang w:val="en-GB"/>
        </w:rPr>
        <w:t>Effects of Combined Chemical and Biofertiliser Application on Sweet Potato G</w:t>
      </w:r>
      <w:r>
        <w:rPr>
          <w:rFonts w:ascii="Arial" w:hAnsi="Arial" w:cs="Arial"/>
          <w:bCs/>
          <w:iCs/>
          <w:kern w:val="28"/>
          <w:sz w:val="36"/>
          <w:lang w:val="en-GB"/>
        </w:rPr>
        <w:t>rowth</w:t>
      </w:r>
      <w:r w:rsidRPr="005D0F32">
        <w:rPr>
          <w:rFonts w:ascii="Arial" w:hAnsi="Arial" w:cs="Arial"/>
          <w:bCs/>
          <w:iCs/>
          <w:kern w:val="28"/>
          <w:sz w:val="36"/>
          <w:lang w:val="en-GB"/>
        </w:rPr>
        <w:t xml:space="preserve"> and Y</w:t>
      </w:r>
      <w:r>
        <w:rPr>
          <w:rFonts w:ascii="Arial" w:hAnsi="Arial" w:cs="Arial"/>
          <w:bCs/>
          <w:iCs/>
          <w:kern w:val="28"/>
          <w:sz w:val="36"/>
          <w:lang w:val="en-GB"/>
        </w:rPr>
        <w:t>ield</w:t>
      </w:r>
      <w:r w:rsidRPr="005D0F32">
        <w:rPr>
          <w:rFonts w:ascii="Arial" w:hAnsi="Arial" w:cs="Arial"/>
          <w:bCs/>
          <w:iCs/>
          <w:kern w:val="28"/>
          <w:sz w:val="36"/>
          <w:lang w:val="en-GB"/>
        </w:rPr>
        <w:t xml:space="preserve"> </w:t>
      </w:r>
    </w:p>
    <w:p w14:paraId="09669750" w14:textId="2D60810F" w:rsidR="00163BC4" w:rsidRPr="00163BC4" w:rsidRDefault="00231920" w:rsidP="00441B6F">
      <w:pPr>
        <w:pStyle w:val="Author"/>
        <w:spacing w:line="240" w:lineRule="auto"/>
        <w:rPr>
          <w:rFonts w:ascii="Arial" w:hAnsi="Arial" w:cs="Arial"/>
          <w:bCs/>
          <w:iCs/>
          <w:kern w:val="28"/>
          <w:sz w:val="36"/>
        </w:rPr>
      </w:pPr>
      <w:r>
        <w:rPr>
          <w:rFonts w:ascii="Arial" w:hAnsi="Arial" w:cs="Arial"/>
          <w:bCs/>
          <w:iCs/>
          <w:kern w:val="28"/>
          <w:sz w:val="36"/>
        </w:rPr>
        <w:t xml:space="preserve"> </w:t>
      </w:r>
    </w:p>
    <w:p w14:paraId="3FC78A1D" w14:textId="77777777" w:rsidR="00A258C3" w:rsidRPr="00790ADA" w:rsidRDefault="00A258C3" w:rsidP="00441B6F">
      <w:pPr>
        <w:pStyle w:val="Author"/>
        <w:spacing w:line="240" w:lineRule="auto"/>
        <w:jc w:val="both"/>
        <w:rPr>
          <w:rFonts w:ascii="Arial" w:hAnsi="Arial" w:cs="Arial"/>
          <w:sz w:val="36"/>
        </w:rPr>
      </w:pPr>
    </w:p>
    <w:p w14:paraId="75C6848A" w14:textId="40E4DB22" w:rsidR="00633614" w:rsidRDefault="00633614" w:rsidP="00441B6F">
      <w:pPr>
        <w:pStyle w:val="Affiliation"/>
        <w:spacing w:after="0" w:line="240" w:lineRule="auto"/>
        <w:rPr>
          <w:rFonts w:ascii="Arial" w:hAnsi="Arial" w:cs="Arial"/>
          <w:i/>
        </w:rPr>
      </w:pPr>
    </w:p>
    <w:p w14:paraId="76346056" w14:textId="77777777" w:rsidR="002C57D2" w:rsidRPr="00FB3A86" w:rsidRDefault="002C57D2" w:rsidP="00441B6F">
      <w:pPr>
        <w:pStyle w:val="Affiliation"/>
        <w:spacing w:after="0" w:line="240" w:lineRule="auto"/>
        <w:jc w:val="both"/>
        <w:rPr>
          <w:rFonts w:ascii="Arial" w:hAnsi="Arial" w:cs="Arial"/>
        </w:rPr>
      </w:pPr>
    </w:p>
    <w:p w14:paraId="5260A7CC" w14:textId="52A43791" w:rsidR="00B01FCD" w:rsidRPr="00FB3A86" w:rsidRDefault="007373CF" w:rsidP="00441B6F">
      <w:pPr>
        <w:pStyle w:val="Copyright"/>
        <w:spacing w:after="0" w:line="240" w:lineRule="auto"/>
        <w:jc w:val="both"/>
        <w:rPr>
          <w:rFonts w:ascii="Arial" w:hAnsi="Arial" w:cs="Arial"/>
        </w:rPr>
        <w:sectPr w:rsidR="00B01FCD" w:rsidRPr="00FB3A86" w:rsidSect="00FD2881">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2C0BD32" wp14:editId="66A7E90B">
                <wp:extent cx="5303520" cy="635"/>
                <wp:effectExtent l="13335" t="11430" r="17145" b="17145"/>
                <wp:docPr id="8611688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A8B065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1120DF5" w14:textId="0BFA2830" w:rsidR="00B01FCD" w:rsidRDefault="00B01FCD" w:rsidP="00441B6F">
      <w:pPr>
        <w:pStyle w:val="AbstHead"/>
        <w:spacing w:after="0"/>
        <w:jc w:val="both"/>
        <w:rPr>
          <w:rFonts w:ascii="Arial" w:hAnsi="Arial" w:cs="Arial"/>
        </w:rPr>
      </w:pPr>
      <w:r w:rsidRPr="00FB3A86">
        <w:rPr>
          <w:rFonts w:ascii="Arial" w:hAnsi="Arial" w:cs="Arial"/>
        </w:rPr>
        <w:t>ABSTRACT</w:t>
      </w:r>
    </w:p>
    <w:p w14:paraId="0CAE497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0CC7670" w14:textId="77777777" w:rsidTr="001E44FE">
        <w:tc>
          <w:tcPr>
            <w:tcW w:w="9576" w:type="dxa"/>
            <w:shd w:val="clear" w:color="auto" w:fill="F2F2F2"/>
          </w:tcPr>
          <w:p w14:paraId="001500CD" w14:textId="46BFD006" w:rsidR="00505F06" w:rsidRPr="005D0F32" w:rsidRDefault="005D0F32" w:rsidP="00F01716">
            <w:pPr>
              <w:pStyle w:val="Body"/>
              <w:rPr>
                <w:rFonts w:ascii="Arial" w:eastAsia="Calibri" w:hAnsi="Arial" w:cs="Arial"/>
                <w:szCs w:val="22"/>
                <w:lang w:val="en-GB"/>
              </w:rPr>
            </w:pPr>
            <w:r w:rsidRPr="005D0F32">
              <w:rPr>
                <w:rFonts w:ascii="Arial" w:eastAsia="Calibri" w:hAnsi="Arial" w:cs="Arial"/>
                <w:szCs w:val="22"/>
                <w:lang w:val="en-GB"/>
              </w:rPr>
              <w:t>Due to its wide application in human food production and industrial uses sweet potato has a high economic value. The proper fertilization of the sweet potato is quite important and includes both inorganic and organic fertilisers. Sweet potato (</w:t>
            </w:r>
            <w:r w:rsidRPr="005D0F32">
              <w:rPr>
                <w:rFonts w:ascii="Arial" w:eastAsia="Calibri" w:hAnsi="Arial" w:cs="Arial"/>
                <w:i/>
                <w:iCs/>
                <w:szCs w:val="22"/>
                <w:lang w:val="en-GB"/>
              </w:rPr>
              <w:t>Ipomoea batatas</w:t>
            </w:r>
            <w:r w:rsidRPr="005D0F32">
              <w:rPr>
                <w:rFonts w:ascii="Arial" w:eastAsia="Calibri" w:hAnsi="Arial" w:cs="Arial"/>
                <w:szCs w:val="22"/>
                <w:lang w:val="en-GB"/>
              </w:rPr>
              <w:t xml:space="preserve"> L.) is gaining popularity as a functional food with increasing global demand because of its health benefits, thus there is a need to enhance on its production and quality. The effectiveness of applying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in conjunction with chemical fertilisers and the effect of various beneficial bacterial strains on the </w:t>
            </w:r>
            <w:proofErr w:type="spellStart"/>
            <w:r w:rsidRPr="005D0F32">
              <w:rPr>
                <w:rFonts w:ascii="Arial" w:eastAsia="Calibri" w:hAnsi="Arial" w:cs="Arial"/>
                <w:szCs w:val="22"/>
                <w:lang w:val="en-GB"/>
              </w:rPr>
              <w:t>Lembayung</w:t>
            </w:r>
            <w:proofErr w:type="spellEnd"/>
            <w:r w:rsidRPr="005D0F32">
              <w:rPr>
                <w:rFonts w:ascii="Arial" w:eastAsia="Calibri" w:hAnsi="Arial" w:cs="Arial"/>
                <w:szCs w:val="22"/>
                <w:lang w:val="en-GB"/>
              </w:rPr>
              <w:t xml:space="preserve"> sweet potato variety was established in this study. A factorial experiment was established using five treatments which included two bacterial strains (</w:t>
            </w:r>
            <w:r w:rsidRPr="005D0F32">
              <w:rPr>
                <w:rFonts w:ascii="Arial" w:eastAsia="Calibri" w:hAnsi="Arial" w:cs="Arial"/>
                <w:i/>
                <w:iCs/>
                <w:szCs w:val="22"/>
                <w:lang w:val="en-GB"/>
              </w:rPr>
              <w:t>Bacillus subtilis</w:t>
            </w:r>
            <w:r w:rsidRPr="005D0F32">
              <w:rPr>
                <w:rFonts w:ascii="Arial" w:eastAsia="Calibri" w:hAnsi="Arial" w:cs="Arial"/>
                <w:szCs w:val="22"/>
                <w:lang w:val="en-GB"/>
              </w:rPr>
              <w:t xml:space="preserve"> and </w:t>
            </w:r>
            <w:r w:rsidRPr="005D0F32">
              <w:rPr>
                <w:rFonts w:ascii="Arial" w:eastAsia="Calibri" w:hAnsi="Arial" w:cs="Arial"/>
                <w:i/>
                <w:iCs/>
                <w:szCs w:val="22"/>
                <w:lang w:val="en-GB"/>
              </w:rPr>
              <w:t>Pseudomonas fluorescens</w:t>
            </w:r>
            <w:r w:rsidRPr="005D0F32">
              <w:rPr>
                <w:rFonts w:ascii="Arial" w:eastAsia="Calibri" w:hAnsi="Arial" w:cs="Arial"/>
                <w:szCs w:val="22"/>
                <w:lang w:val="en-GB"/>
              </w:rPr>
              <w:t xml:space="preserve">), a commercial </w:t>
            </w:r>
            <w:proofErr w:type="spellStart"/>
            <w:r w:rsidRPr="005D0F32">
              <w:rPr>
                <w:rFonts w:ascii="Arial" w:eastAsia="Calibri" w:hAnsi="Arial" w:cs="Arial"/>
                <w:szCs w:val="22"/>
                <w:lang w:val="en-GB"/>
              </w:rPr>
              <w:t>biofertiliser</w:t>
            </w:r>
            <w:proofErr w:type="spellEnd"/>
            <w:r w:rsidRPr="005D0F32">
              <w:rPr>
                <w:rFonts w:ascii="Arial" w:eastAsia="Calibri" w:hAnsi="Arial" w:cs="Arial"/>
                <w:szCs w:val="22"/>
                <w:lang w:val="en-GB"/>
              </w:rPr>
              <w:t xml:space="preserve"> and chemical fertiliser. The experiment was conducted in RCBD with four replications. The results of the experiment revealed that the use of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in combination with chemical fertilisers significantly increased the tuber yield, growth of the plants and resistance to disease as compared to the other treatments. The treatment that produced the highest tuber yield and growth was the treatment with the use of </w:t>
            </w:r>
            <w:proofErr w:type="spellStart"/>
            <w:r w:rsidRPr="005D0F32">
              <w:rPr>
                <w:rFonts w:ascii="Arial" w:eastAsia="Calibri" w:hAnsi="Arial" w:cs="Arial"/>
                <w:szCs w:val="22"/>
                <w:lang w:val="en-GB"/>
              </w:rPr>
              <w:t>biofertiliser</w:t>
            </w:r>
            <w:proofErr w:type="spellEnd"/>
            <w:r w:rsidRPr="005D0F32">
              <w:rPr>
                <w:rFonts w:ascii="Arial" w:eastAsia="Calibri" w:hAnsi="Arial" w:cs="Arial"/>
                <w:szCs w:val="22"/>
                <w:lang w:val="en-GB"/>
              </w:rPr>
              <w:t xml:space="preserve">. The use of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greatly reduced the incidence and severity of viral diseases thus revealing their role in disease suppression. This approach not only improves the quality of production, but also promotes sustainable farming, which is in line with the efforts of enhancing soil fertility and increasing production</w:t>
            </w:r>
            <w:r>
              <w:rPr>
                <w:rFonts w:ascii="Arial" w:eastAsia="Calibri" w:hAnsi="Arial" w:cs="Arial"/>
                <w:szCs w:val="22"/>
                <w:lang w:val="en-GB"/>
              </w:rPr>
              <w:t>.</w:t>
            </w:r>
          </w:p>
        </w:tc>
      </w:tr>
    </w:tbl>
    <w:p w14:paraId="7EE888D7" w14:textId="77777777" w:rsidR="00636EB2" w:rsidRDefault="00636EB2" w:rsidP="00441B6F">
      <w:pPr>
        <w:pStyle w:val="Body"/>
        <w:spacing w:after="0"/>
        <w:rPr>
          <w:rFonts w:ascii="Arial" w:hAnsi="Arial" w:cs="Arial"/>
          <w:i/>
        </w:rPr>
      </w:pPr>
    </w:p>
    <w:p w14:paraId="56AEC924" w14:textId="16376A9D" w:rsidR="003F2944" w:rsidRPr="003F2944" w:rsidRDefault="00A24E7E" w:rsidP="003F2944">
      <w:pPr>
        <w:pStyle w:val="Body"/>
        <w:rPr>
          <w:rFonts w:ascii="Arial" w:hAnsi="Arial" w:cs="Arial"/>
          <w:i/>
          <w:lang w:val="en-MY"/>
        </w:rPr>
      </w:pPr>
      <w:r>
        <w:rPr>
          <w:rFonts w:ascii="Arial" w:hAnsi="Arial" w:cs="Arial"/>
          <w:i/>
        </w:rPr>
        <w:t>Keywords:</w:t>
      </w:r>
      <w:r w:rsidR="003F2944">
        <w:rPr>
          <w:rFonts w:ascii="Arial" w:hAnsi="Arial" w:cs="Arial"/>
          <w:i/>
        </w:rPr>
        <w:t xml:space="preserve"> </w:t>
      </w:r>
      <w:r w:rsidR="005D0F32">
        <w:rPr>
          <w:rFonts w:ascii="Arial" w:hAnsi="Arial" w:cs="Arial"/>
          <w:i/>
          <w:lang w:val="en-MY"/>
        </w:rPr>
        <w:t>Sweet potato</w:t>
      </w:r>
      <w:r w:rsidR="003F2944" w:rsidRPr="003F2944">
        <w:rPr>
          <w:rFonts w:ascii="Arial" w:hAnsi="Arial" w:cs="Arial"/>
          <w:i/>
          <w:lang w:val="en-MY"/>
        </w:rPr>
        <w:t xml:space="preserve">, </w:t>
      </w:r>
      <w:proofErr w:type="spellStart"/>
      <w:r w:rsidR="005D0F32">
        <w:rPr>
          <w:rFonts w:ascii="Arial" w:hAnsi="Arial" w:cs="Arial"/>
          <w:i/>
          <w:lang w:val="en-MY"/>
        </w:rPr>
        <w:t>biofertiliser</w:t>
      </w:r>
      <w:proofErr w:type="spellEnd"/>
      <w:r w:rsidR="003F2944" w:rsidRPr="003F2944">
        <w:rPr>
          <w:rFonts w:ascii="Arial" w:hAnsi="Arial" w:cs="Arial"/>
          <w:i/>
          <w:lang w:val="en-MY"/>
        </w:rPr>
        <w:t xml:space="preserve">, </w:t>
      </w:r>
      <w:r w:rsidR="005D0F32">
        <w:rPr>
          <w:rFonts w:ascii="Arial" w:hAnsi="Arial" w:cs="Arial"/>
          <w:i/>
          <w:lang w:val="en-MY"/>
        </w:rPr>
        <w:t xml:space="preserve">growth, yield, fertiliser. </w:t>
      </w:r>
    </w:p>
    <w:p w14:paraId="7B913445" w14:textId="77777777" w:rsidR="00790ADA" w:rsidRDefault="00790ADA" w:rsidP="00441B6F">
      <w:pPr>
        <w:pStyle w:val="Body"/>
        <w:spacing w:after="0"/>
        <w:rPr>
          <w:rFonts w:ascii="Arial" w:hAnsi="Arial" w:cs="Arial"/>
          <w:i/>
        </w:rPr>
      </w:pPr>
    </w:p>
    <w:p w14:paraId="686783C8" w14:textId="552FD51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637794E" w14:textId="77777777" w:rsidR="00790ADA" w:rsidRPr="00FB3A86" w:rsidRDefault="00790ADA" w:rsidP="00441B6F">
      <w:pPr>
        <w:pStyle w:val="AbstHead"/>
        <w:spacing w:after="0"/>
        <w:jc w:val="both"/>
        <w:rPr>
          <w:rFonts w:ascii="Arial" w:hAnsi="Arial" w:cs="Arial"/>
        </w:rPr>
      </w:pPr>
    </w:p>
    <w:p w14:paraId="48745B0E" w14:textId="77777777" w:rsidR="005D0F32" w:rsidRPr="005D0F32" w:rsidRDefault="005D0F32" w:rsidP="005D0F32">
      <w:pPr>
        <w:pStyle w:val="Body"/>
        <w:spacing w:after="0"/>
        <w:rPr>
          <w:rFonts w:ascii="Arial" w:eastAsia="Calibri" w:hAnsi="Arial" w:cs="Arial"/>
          <w:szCs w:val="22"/>
          <w:lang w:val="en-GB"/>
        </w:rPr>
      </w:pPr>
      <w:r w:rsidRPr="005D0F32">
        <w:rPr>
          <w:rFonts w:ascii="Arial" w:eastAsia="Calibri" w:hAnsi="Arial" w:cs="Arial"/>
          <w:szCs w:val="22"/>
          <w:lang w:val="en-GB"/>
        </w:rPr>
        <w:t>Sweet potato (</w:t>
      </w:r>
      <w:r w:rsidRPr="005D0F32">
        <w:rPr>
          <w:rFonts w:ascii="Arial" w:eastAsia="Calibri" w:hAnsi="Arial" w:cs="Arial"/>
          <w:i/>
          <w:iCs/>
          <w:szCs w:val="22"/>
          <w:lang w:val="en-GB"/>
        </w:rPr>
        <w:t>Ipomoea batatas</w:t>
      </w:r>
      <w:r w:rsidRPr="005D0F32">
        <w:rPr>
          <w:rFonts w:ascii="Arial" w:eastAsia="Calibri" w:hAnsi="Arial" w:cs="Arial"/>
          <w:szCs w:val="22"/>
          <w:lang w:val="en-GB"/>
        </w:rPr>
        <w:t xml:space="preserve"> L.) rank as one of important crops in Malaysia, which is widely valued as a staple food as well as an industrial raw material. It is grown extensively all over the world, especially in sandy, well-drained soils like Sabah, Sarawak and parts of Peninsular Malaysia. Sweet potato is the second most important root crop in Malaysia after cassava. </w:t>
      </w:r>
      <w:r w:rsidRPr="005D0F32">
        <w:rPr>
          <w:rFonts w:ascii="Arial" w:eastAsia="Calibri" w:hAnsi="Arial" w:cs="Arial"/>
          <w:bCs/>
          <w:szCs w:val="22"/>
          <w:lang w:val="en-GB"/>
        </w:rPr>
        <w:t xml:space="preserve">Currently, planting sweet potatoes in Malaysia is proving to be a challenge since most agricultural lands are now converted for industrial use. Apart from that, high input cost such as fertiliser, marketing issues, pest and disease outbreak also makes planting this crop difficult. (Tan et al., 2005, </w:t>
      </w:r>
      <w:proofErr w:type="spellStart"/>
      <w:r w:rsidRPr="005D0F32">
        <w:rPr>
          <w:rFonts w:ascii="Arial" w:eastAsia="Calibri" w:hAnsi="Arial" w:cs="Arial"/>
          <w:bCs/>
          <w:szCs w:val="22"/>
          <w:lang w:val="en-GB"/>
        </w:rPr>
        <w:t>Loebenstein</w:t>
      </w:r>
      <w:proofErr w:type="spellEnd"/>
      <w:r w:rsidRPr="005D0F32">
        <w:rPr>
          <w:rFonts w:ascii="Arial" w:eastAsia="Calibri" w:hAnsi="Arial" w:cs="Arial"/>
          <w:bCs/>
          <w:szCs w:val="22"/>
          <w:lang w:val="en-GB"/>
        </w:rPr>
        <w:t>, 2009)</w:t>
      </w:r>
      <w:r w:rsidRPr="005D0F32">
        <w:rPr>
          <w:rFonts w:ascii="Arial" w:eastAsia="Calibri" w:hAnsi="Arial" w:cs="Arial"/>
          <w:szCs w:val="22"/>
          <w:lang w:val="en-GB"/>
        </w:rPr>
        <w:t xml:space="preserve">. The crop is favoured for its short growing cycle, resilience to marginal soils, and ability to thrive in tropical climates. In Malaysia, sweet potatoes are consumed fresh, processed into flour, chips, and snacks, or used in traditional delicacies. With increasing consumer awareness of its nutritional benefits, including high fibre, antioxidants, and low </w:t>
      </w:r>
      <w:proofErr w:type="spellStart"/>
      <w:r w:rsidRPr="005D0F32">
        <w:rPr>
          <w:rFonts w:ascii="Arial" w:eastAsia="Calibri" w:hAnsi="Arial" w:cs="Arial"/>
          <w:szCs w:val="22"/>
          <w:lang w:val="en-GB"/>
        </w:rPr>
        <w:t>glycemic</w:t>
      </w:r>
      <w:proofErr w:type="spellEnd"/>
      <w:r w:rsidRPr="005D0F32">
        <w:rPr>
          <w:rFonts w:ascii="Arial" w:eastAsia="Calibri" w:hAnsi="Arial" w:cs="Arial"/>
          <w:szCs w:val="22"/>
          <w:lang w:val="en-GB"/>
        </w:rPr>
        <w:t xml:space="preserve"> index properties, the demand for sweet potatoes has been steadily rising. In addition, current research and agricultural innovations such as the use of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and sustainable agricultural practices are being developed to improve sweet potato yield, quality, and economics in the country. As biologicals,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are living microorganisms that solubilise</w:t>
      </w:r>
      <w:r w:rsidRPr="005D0F32">
        <w:rPr>
          <w:rFonts w:ascii="Arial" w:eastAsia="Calibri" w:hAnsi="Arial" w:cs="Arial"/>
          <w:szCs w:val="22"/>
          <w:lang w:val="en-GB"/>
        </w:rPr>
        <w:t> </w:t>
      </w:r>
      <w:r w:rsidRPr="005D0F32">
        <w:rPr>
          <w:rFonts w:ascii="Arial" w:eastAsia="Calibri" w:hAnsi="Arial" w:cs="Arial"/>
          <w:szCs w:val="22"/>
          <w:lang w:val="en-GB"/>
        </w:rPr>
        <w:t xml:space="preserve">phosphorus, fix nitrogen, and facilitate plant-microbe symbiosis to improve nutritional availability.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are soil amendments that are friendly to the environment, introducing beneficial living microorganisms such as bacteria, fungi, and cyanobacteria, which improve the availability of nutrients for plants and soil. In sweet potato farming,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are crucial for sustainable agricultural methods, as they aid in promoting plant growth, increasing tuber yield, and improving soil fertility through processes like nutrient solubilization, nitrogen fixation, and beneficial interactions. Utilizing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reduces dependence on synthetic chemical fertilisers and encourages sustainable, eco-friendly farming practices. A key approach to maintaining agricultural productivity is the use of beneficial </w:t>
      </w:r>
      <w:r w:rsidRPr="005D0F32">
        <w:rPr>
          <w:rFonts w:ascii="Arial" w:eastAsia="Calibri" w:hAnsi="Arial" w:cs="Arial"/>
          <w:szCs w:val="22"/>
          <w:lang w:val="en-GB"/>
        </w:rPr>
        <w:lastRenderedPageBreak/>
        <w:t xml:space="preserve">microorganisms, especially plant growth-promoting rhizobacteria (PGPR). PGPR are a diverse group of soil bacteria that inhabit plant root systems and enhance their growth through various means, including nutrient solubilization, biological nitrogen fixation, phytohormone production, and the inhibition of harmful pathogens. Certain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like </w:t>
      </w:r>
      <w:r w:rsidRPr="005D0F32">
        <w:rPr>
          <w:rFonts w:ascii="Arial" w:eastAsia="Calibri" w:hAnsi="Arial" w:cs="Arial"/>
          <w:i/>
          <w:iCs/>
          <w:szCs w:val="22"/>
          <w:lang w:val="en-GB"/>
        </w:rPr>
        <w:t>Bacillus subtilis</w:t>
      </w:r>
      <w:r w:rsidRPr="005D0F32">
        <w:rPr>
          <w:rFonts w:ascii="Arial" w:eastAsia="Calibri" w:hAnsi="Arial" w:cs="Arial"/>
          <w:szCs w:val="22"/>
          <w:lang w:val="en-GB"/>
        </w:rPr>
        <w:t xml:space="preserve"> and </w:t>
      </w:r>
      <w:r w:rsidRPr="005D0F32">
        <w:rPr>
          <w:rFonts w:ascii="Arial" w:eastAsia="Calibri" w:hAnsi="Arial" w:cs="Arial"/>
          <w:i/>
          <w:iCs/>
          <w:szCs w:val="22"/>
          <w:lang w:val="en-GB"/>
        </w:rPr>
        <w:t>Pseudomonas fluorescens</w:t>
      </w:r>
      <w:r w:rsidRPr="005D0F32">
        <w:rPr>
          <w:rFonts w:ascii="Arial" w:eastAsia="Calibri" w:hAnsi="Arial" w:cs="Arial"/>
          <w:szCs w:val="22"/>
          <w:lang w:val="en-GB"/>
        </w:rPr>
        <w:t>, are recognised for producing antimicrobial compounds, such as antibiotics, hydrogen cyanide, and siderophores, which prevent the growth of harmful pathogens like</w:t>
      </w:r>
      <w:r w:rsidRPr="005D0F32">
        <w:rPr>
          <w:rFonts w:ascii="Arial" w:eastAsia="Calibri" w:hAnsi="Arial" w:cs="Arial"/>
          <w:i/>
          <w:iCs/>
          <w:szCs w:val="22"/>
          <w:lang w:val="en-GB"/>
        </w:rPr>
        <w:t xml:space="preserve"> Fusarium</w:t>
      </w:r>
      <w:r w:rsidRPr="005D0F32">
        <w:rPr>
          <w:rFonts w:ascii="Arial" w:eastAsia="Calibri" w:hAnsi="Arial" w:cs="Arial"/>
          <w:szCs w:val="22"/>
          <w:lang w:val="en-GB"/>
        </w:rPr>
        <w:t xml:space="preserve">, </w:t>
      </w:r>
      <w:r w:rsidRPr="005D0F32">
        <w:rPr>
          <w:rFonts w:ascii="Arial" w:eastAsia="Calibri" w:hAnsi="Arial" w:cs="Arial"/>
          <w:i/>
          <w:iCs/>
          <w:szCs w:val="22"/>
          <w:lang w:val="en-GB"/>
        </w:rPr>
        <w:t>Rhizoctonia</w:t>
      </w:r>
      <w:r w:rsidRPr="005D0F32">
        <w:rPr>
          <w:rFonts w:ascii="Arial" w:eastAsia="Calibri" w:hAnsi="Arial" w:cs="Arial"/>
          <w:szCs w:val="22"/>
          <w:lang w:val="en-GB"/>
        </w:rPr>
        <w:t xml:space="preserve">, and </w:t>
      </w:r>
      <w:r w:rsidRPr="005D0F32">
        <w:rPr>
          <w:rFonts w:ascii="Arial" w:eastAsia="Calibri" w:hAnsi="Arial" w:cs="Arial"/>
          <w:i/>
          <w:iCs/>
          <w:szCs w:val="22"/>
          <w:lang w:val="en-GB"/>
        </w:rPr>
        <w:t>Pythium</w:t>
      </w:r>
      <w:r w:rsidRPr="005D0F32">
        <w:rPr>
          <w:rFonts w:ascii="Arial" w:eastAsia="Calibri" w:hAnsi="Arial" w:cs="Arial"/>
          <w:szCs w:val="22"/>
          <w:lang w:val="en-GB"/>
        </w:rPr>
        <w:t xml:space="preserve"> (</w:t>
      </w:r>
      <w:proofErr w:type="spellStart"/>
      <w:r w:rsidRPr="005D0F32">
        <w:rPr>
          <w:rFonts w:ascii="Arial" w:eastAsia="Calibri" w:hAnsi="Arial" w:cs="Arial"/>
          <w:szCs w:val="22"/>
          <w:lang w:val="en-GB"/>
        </w:rPr>
        <w:t>Fadhal</w:t>
      </w:r>
      <w:proofErr w:type="spellEnd"/>
      <w:r w:rsidRPr="005D0F32">
        <w:rPr>
          <w:rFonts w:ascii="Arial" w:eastAsia="Calibri" w:hAnsi="Arial" w:cs="Arial"/>
          <w:szCs w:val="22"/>
          <w:lang w:val="en-GB"/>
        </w:rPr>
        <w:t xml:space="preserve">, 2018). The use of these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in sweet potato farming provides a sustainable and eco-friendly alternative to synthetic fertilisers and pesticides, thereby enhancing soil health and boosting crop yields. Numerous studies, including those by Shaista Nosheen et al. (2021), have demonstrated that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improve nutrient absorption, crop yield, and quality traits. This study aimed to evaluate the combined effects of </w:t>
      </w:r>
      <w:proofErr w:type="spellStart"/>
      <w:r w:rsidRPr="005D0F32">
        <w:rPr>
          <w:rFonts w:ascii="Arial" w:eastAsia="Calibri" w:hAnsi="Arial" w:cs="Arial"/>
          <w:szCs w:val="22"/>
          <w:lang w:val="en-GB"/>
        </w:rPr>
        <w:t>biofertiliser</w:t>
      </w:r>
      <w:proofErr w:type="spellEnd"/>
      <w:r w:rsidRPr="005D0F32">
        <w:rPr>
          <w:rFonts w:ascii="Arial" w:eastAsia="Calibri" w:hAnsi="Arial" w:cs="Arial"/>
          <w:szCs w:val="22"/>
          <w:lang w:val="en-GB"/>
        </w:rPr>
        <w:t xml:space="preserve"> and chemical fertiliser application on the yield, growth, and disease resistance of </w:t>
      </w:r>
      <w:proofErr w:type="spellStart"/>
      <w:r w:rsidRPr="005D0F32">
        <w:rPr>
          <w:rFonts w:ascii="Arial" w:eastAsia="Calibri" w:hAnsi="Arial" w:cs="Arial"/>
          <w:szCs w:val="22"/>
          <w:lang w:val="en-GB"/>
        </w:rPr>
        <w:t>Lembayung</w:t>
      </w:r>
      <w:proofErr w:type="spellEnd"/>
      <w:r w:rsidRPr="005D0F32">
        <w:rPr>
          <w:rFonts w:ascii="Arial" w:eastAsia="Calibri" w:hAnsi="Arial" w:cs="Arial"/>
          <w:szCs w:val="22"/>
          <w:lang w:val="en-GB"/>
        </w:rPr>
        <w:t xml:space="preserve"> sweet potato grown in polybags.</w:t>
      </w:r>
    </w:p>
    <w:p w14:paraId="2CF50B3E" w14:textId="42E55944" w:rsidR="00790ADA" w:rsidRPr="005D0F32" w:rsidRDefault="00790ADA" w:rsidP="003F2944">
      <w:pPr>
        <w:pStyle w:val="Body"/>
        <w:spacing w:after="0"/>
        <w:rPr>
          <w:rFonts w:ascii="Arial" w:hAnsi="Arial" w:cs="Arial"/>
          <w:lang w:val="en-GB"/>
        </w:rPr>
      </w:pPr>
    </w:p>
    <w:p w14:paraId="4FBD08D6" w14:textId="0683C7EA"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D1D49EC" w14:textId="3D5E7CED" w:rsidR="00F02B29" w:rsidRPr="000C4C54" w:rsidRDefault="00F02B29" w:rsidP="000C4C54">
      <w:pPr>
        <w:pStyle w:val="Body"/>
        <w:spacing w:after="0"/>
        <w:rPr>
          <w:rFonts w:ascii="Arial" w:hAnsi="Arial" w:cs="Arial"/>
          <w:b/>
          <w:bCs/>
          <w:lang w:val="en-MY"/>
        </w:rPr>
      </w:pPr>
    </w:p>
    <w:p w14:paraId="55CEFA00" w14:textId="77777777" w:rsidR="005D0F32" w:rsidRPr="005D0F32" w:rsidRDefault="005D0F32" w:rsidP="005D0F32">
      <w:pPr>
        <w:pStyle w:val="Body"/>
        <w:spacing w:after="0"/>
        <w:rPr>
          <w:rFonts w:ascii="Arial" w:hAnsi="Arial" w:cs="Arial"/>
          <w:lang w:val="en-GB"/>
        </w:rPr>
      </w:pPr>
      <w:r w:rsidRPr="005D0F32">
        <w:rPr>
          <w:rFonts w:ascii="Arial" w:hAnsi="Arial" w:cs="Arial"/>
          <w:lang w:val="en-GB"/>
        </w:rPr>
        <w:t>The research was conducted at MARDI’s experimental</w:t>
      </w:r>
      <w:r w:rsidRPr="005D0F32">
        <w:rPr>
          <w:rFonts w:ascii="Arial" w:hAnsi="Arial" w:cs="Arial"/>
          <w:lang w:val="en-MY"/>
        </w:rPr>
        <w:t xml:space="preserve"> plots using a randomised complete block design (RCBD) with five treatments and four replications. The treatments included </w:t>
      </w:r>
      <w:r w:rsidRPr="005D0F32">
        <w:rPr>
          <w:rFonts w:ascii="Arial" w:hAnsi="Arial" w:cs="Arial"/>
          <w:i/>
          <w:iCs/>
          <w:lang w:val="en-MY"/>
        </w:rPr>
        <w:t xml:space="preserve">Bacillus subtilis </w:t>
      </w:r>
      <w:r w:rsidRPr="005D0F32">
        <w:rPr>
          <w:rFonts w:ascii="Arial" w:hAnsi="Arial" w:cs="Arial"/>
          <w:lang w:val="en-MY"/>
        </w:rPr>
        <w:t xml:space="preserve">(T1), </w:t>
      </w:r>
      <w:r w:rsidRPr="005D0F32">
        <w:rPr>
          <w:rFonts w:ascii="Arial" w:hAnsi="Arial" w:cs="Arial"/>
          <w:i/>
          <w:iCs/>
          <w:lang w:val="en-MY"/>
        </w:rPr>
        <w:t xml:space="preserve">Pseudomonas fluorescens </w:t>
      </w:r>
      <w:r w:rsidRPr="005D0F32">
        <w:rPr>
          <w:rFonts w:ascii="Arial" w:hAnsi="Arial" w:cs="Arial"/>
          <w:lang w:val="en-MY"/>
        </w:rPr>
        <w:t>(T2), a combination of both bacteria (T3), a control treatment with only NPK (T4), and N-</w:t>
      </w:r>
      <w:proofErr w:type="spellStart"/>
      <w:r w:rsidRPr="005D0F32">
        <w:rPr>
          <w:rFonts w:ascii="Arial" w:hAnsi="Arial" w:cs="Arial"/>
          <w:lang w:val="en-MY"/>
        </w:rPr>
        <w:t>biobooster</w:t>
      </w:r>
      <w:proofErr w:type="spellEnd"/>
      <w:r w:rsidRPr="005D0F32">
        <w:rPr>
          <w:rFonts w:ascii="Arial" w:hAnsi="Arial" w:cs="Arial"/>
          <w:lang w:val="en-MY"/>
        </w:rPr>
        <w:t xml:space="preserve"> (T5), all applied with a standard fertiliser rate of 450 kg/ha NPK</w:t>
      </w:r>
      <w:r w:rsidRPr="005D0F32">
        <w:rPr>
          <w:rFonts w:ascii="Arial" w:hAnsi="Arial" w:cs="Arial"/>
          <w:lang w:val="en-GB"/>
        </w:rPr>
        <w:t xml:space="preserve">. </w:t>
      </w:r>
      <w:proofErr w:type="spellStart"/>
      <w:r w:rsidRPr="005D0F32">
        <w:rPr>
          <w:rFonts w:ascii="Arial" w:hAnsi="Arial" w:cs="Arial"/>
          <w:lang w:val="en-GB"/>
        </w:rPr>
        <w:t>Lembayung</w:t>
      </w:r>
      <w:proofErr w:type="spellEnd"/>
      <w:r w:rsidRPr="005D0F32">
        <w:rPr>
          <w:rFonts w:ascii="Arial" w:hAnsi="Arial" w:cs="Arial"/>
          <w:lang w:val="en-GB"/>
        </w:rPr>
        <w:t xml:space="preserve"> sweet potato plants were propagated using shoot cuttings. </w:t>
      </w:r>
      <w:proofErr w:type="spellStart"/>
      <w:r w:rsidRPr="005D0F32">
        <w:rPr>
          <w:rFonts w:ascii="Arial" w:hAnsi="Arial" w:cs="Arial"/>
          <w:lang w:val="en-GB"/>
        </w:rPr>
        <w:t>Lembayung</w:t>
      </w:r>
      <w:proofErr w:type="spellEnd"/>
      <w:r w:rsidRPr="005D0F32">
        <w:rPr>
          <w:rFonts w:ascii="Arial" w:hAnsi="Arial" w:cs="Arial"/>
          <w:lang w:val="en-GB"/>
        </w:rPr>
        <w:t xml:space="preserve"> shoot cuttings (30 cm long) were treated with a carbaryl solution to prevent pests prior to being placed in polybags filled with a soil mix of sand, mineral soil, and organic fertiliser in a 6:3:1 ratio. </w:t>
      </w:r>
      <w:proofErr w:type="spellStart"/>
      <w:r w:rsidRPr="005D0F32">
        <w:rPr>
          <w:rFonts w:ascii="Arial" w:hAnsi="Arial" w:cs="Arial"/>
          <w:lang w:val="en-GB"/>
        </w:rPr>
        <w:t>Biofertilisers</w:t>
      </w:r>
      <w:proofErr w:type="spellEnd"/>
      <w:r w:rsidRPr="005D0F32">
        <w:rPr>
          <w:rFonts w:ascii="Arial" w:hAnsi="Arial" w:cs="Arial"/>
          <w:lang w:val="en-GB"/>
        </w:rPr>
        <w:t xml:space="preserve"> were applied during the 2nd and 4th weeks after planting, while chemical fertilisers were applied in the 3rd, 5th, and 8th weeks. Consistent irrigation was administered through a sprinkler system to ensure optimal soil moisture levels. The plants were harvested three months after planting. Yield, growth, and disease resistance parameters were evaluated statistically using ANOVA. Tukey’s Honest Significant Difference (HSD) test was employed to determine significant differences among treatments at a 5% probability level.</w:t>
      </w:r>
    </w:p>
    <w:p w14:paraId="4E0A5CD8" w14:textId="77777777" w:rsidR="00F02B29" w:rsidRPr="000C4C54" w:rsidRDefault="00F02B29" w:rsidP="000C4C54">
      <w:pPr>
        <w:pStyle w:val="Body"/>
        <w:spacing w:after="0"/>
        <w:rPr>
          <w:rFonts w:ascii="Arial" w:hAnsi="Arial" w:cs="Arial"/>
          <w:b/>
          <w:bCs/>
          <w:lang w:val="en-MY"/>
        </w:rPr>
      </w:pPr>
    </w:p>
    <w:p w14:paraId="2518DE23" w14:textId="77777777" w:rsidR="000C4C54" w:rsidRDefault="000C4C54" w:rsidP="00441B6F">
      <w:pPr>
        <w:pStyle w:val="Head1"/>
        <w:spacing w:after="0"/>
        <w:jc w:val="both"/>
        <w:rPr>
          <w:rFonts w:ascii="Arial" w:hAnsi="Arial" w:cs="Arial"/>
        </w:rPr>
      </w:pPr>
    </w:p>
    <w:p w14:paraId="231C5CEB" w14:textId="7FDEE58A"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2256FCD" w14:textId="6B2A82E8" w:rsidR="00790ADA" w:rsidRPr="009360B6" w:rsidRDefault="009360B6" w:rsidP="009360B6">
      <w:pPr>
        <w:pStyle w:val="Heading1"/>
        <w:spacing w:line="360" w:lineRule="auto"/>
        <w:jc w:val="both"/>
        <w:rPr>
          <w:rFonts w:cs="Arial"/>
          <w:sz w:val="22"/>
          <w:szCs w:val="22"/>
        </w:rPr>
      </w:pPr>
      <w:r w:rsidRPr="009360B6">
        <w:rPr>
          <w:rFonts w:cs="Arial"/>
          <w:sz w:val="22"/>
          <w:szCs w:val="22"/>
        </w:rPr>
        <w:t>Growth and yield performance</w:t>
      </w:r>
    </w:p>
    <w:p w14:paraId="7FC047FD" w14:textId="1BD1D77A" w:rsidR="005D0F32" w:rsidRDefault="005D0F32" w:rsidP="009360B6">
      <w:pPr>
        <w:pStyle w:val="Body"/>
        <w:spacing w:after="0"/>
        <w:rPr>
          <w:rFonts w:ascii="Arial" w:hAnsi="Arial" w:cs="Arial"/>
          <w:lang w:val="en-GB"/>
        </w:rPr>
      </w:pPr>
      <w:r w:rsidRPr="005D0F32">
        <w:rPr>
          <w:rFonts w:ascii="Arial" w:hAnsi="Arial" w:cs="Arial"/>
          <w:lang w:val="en-GB"/>
        </w:rPr>
        <w:t xml:space="preserve">The results revealed that the use of </w:t>
      </w:r>
      <w:proofErr w:type="spellStart"/>
      <w:r w:rsidRPr="005D0F32">
        <w:rPr>
          <w:rFonts w:ascii="Arial" w:hAnsi="Arial" w:cs="Arial"/>
          <w:lang w:val="en-GB"/>
        </w:rPr>
        <w:t>biofertilisers</w:t>
      </w:r>
      <w:proofErr w:type="spellEnd"/>
      <w:r w:rsidRPr="005D0F32">
        <w:rPr>
          <w:rFonts w:ascii="Arial" w:hAnsi="Arial" w:cs="Arial"/>
          <w:lang w:val="en-GB"/>
        </w:rPr>
        <w:t xml:space="preserve"> has a significant impact on the weight of both the vine and the tuber in </w:t>
      </w:r>
      <w:proofErr w:type="spellStart"/>
      <w:r w:rsidRPr="005D0F32">
        <w:rPr>
          <w:rFonts w:ascii="Arial" w:hAnsi="Arial" w:cs="Arial"/>
          <w:lang w:val="en-GB"/>
        </w:rPr>
        <w:t>Lembayung</w:t>
      </w:r>
      <w:proofErr w:type="spellEnd"/>
      <w:r w:rsidRPr="005D0F32">
        <w:rPr>
          <w:rFonts w:ascii="Arial" w:hAnsi="Arial" w:cs="Arial"/>
          <w:lang w:val="en-GB"/>
        </w:rPr>
        <w:t>. Treatment T5 (N-</w:t>
      </w:r>
      <w:proofErr w:type="spellStart"/>
      <w:r w:rsidRPr="005D0F32">
        <w:rPr>
          <w:rFonts w:ascii="Arial" w:hAnsi="Arial" w:cs="Arial"/>
          <w:lang w:val="en-GB"/>
        </w:rPr>
        <w:t>biobooster</w:t>
      </w:r>
      <w:proofErr w:type="spellEnd"/>
      <w:r w:rsidRPr="005D0F32">
        <w:rPr>
          <w:rFonts w:ascii="Arial" w:hAnsi="Arial" w:cs="Arial"/>
          <w:lang w:val="en-GB"/>
        </w:rPr>
        <w:t xml:space="preserve">) produced the highest tuber weight (859.8 g), followed closely by T3 (combination of </w:t>
      </w:r>
      <w:r w:rsidRPr="005D0F32">
        <w:rPr>
          <w:rFonts w:ascii="Arial" w:hAnsi="Arial" w:cs="Arial"/>
          <w:i/>
          <w:iCs/>
          <w:lang w:val="en-GB"/>
        </w:rPr>
        <w:t>Bacillus subtilis</w:t>
      </w:r>
      <w:r w:rsidRPr="005D0F32">
        <w:rPr>
          <w:rFonts w:ascii="Arial" w:hAnsi="Arial" w:cs="Arial"/>
          <w:lang w:val="en-GB"/>
        </w:rPr>
        <w:t xml:space="preserve"> and </w:t>
      </w:r>
      <w:r w:rsidRPr="005D0F32">
        <w:rPr>
          <w:rFonts w:ascii="Arial" w:hAnsi="Arial" w:cs="Arial"/>
          <w:i/>
          <w:iCs/>
          <w:lang w:val="en-GB"/>
        </w:rPr>
        <w:t>Pseudomonas fluorescens</w:t>
      </w:r>
      <w:r w:rsidRPr="005D0F32">
        <w:rPr>
          <w:rFonts w:ascii="Arial" w:hAnsi="Arial" w:cs="Arial"/>
          <w:lang w:val="en-GB"/>
        </w:rPr>
        <w:t>) at 737.0 g, and T1 (</w:t>
      </w:r>
      <w:r w:rsidRPr="005D0F32">
        <w:rPr>
          <w:rFonts w:ascii="Arial" w:hAnsi="Arial" w:cs="Arial"/>
          <w:i/>
          <w:iCs/>
          <w:lang w:val="en-GB"/>
        </w:rPr>
        <w:t>Bacillus subtilis</w:t>
      </w:r>
      <w:r w:rsidRPr="005D0F32">
        <w:rPr>
          <w:rFonts w:ascii="Arial" w:hAnsi="Arial" w:cs="Arial"/>
          <w:lang w:val="en-GB"/>
        </w:rPr>
        <w:t>) at 724.8 g. In contrast, the control treatment (T4) showed the least tuber weight, yielding only 510.5 g, which was considerably lower than that of T5 (</w:t>
      </w:r>
      <w:r w:rsidR="00C2291F">
        <w:rPr>
          <w:rFonts w:ascii="Arial" w:hAnsi="Arial" w:cs="Arial"/>
          <w:lang w:val="en-GB"/>
        </w:rPr>
        <w:t>Fig.</w:t>
      </w:r>
      <w:r w:rsidRPr="005D0F32">
        <w:rPr>
          <w:rFonts w:ascii="Arial" w:hAnsi="Arial" w:cs="Arial"/>
          <w:lang w:val="en-GB"/>
        </w:rPr>
        <w:t>1</w:t>
      </w:r>
      <w:r w:rsidR="00C2291F">
        <w:rPr>
          <w:rFonts w:ascii="Arial" w:hAnsi="Arial" w:cs="Arial"/>
          <w:lang w:val="en-GB"/>
        </w:rPr>
        <w:t>.</w:t>
      </w:r>
      <w:r w:rsidRPr="005D0F32">
        <w:rPr>
          <w:rFonts w:ascii="Arial" w:hAnsi="Arial" w:cs="Arial"/>
          <w:lang w:val="en-GB"/>
        </w:rPr>
        <w:t xml:space="preserve">). This finding suggests that different </w:t>
      </w:r>
      <w:proofErr w:type="spellStart"/>
      <w:r w:rsidRPr="005D0F32">
        <w:rPr>
          <w:rFonts w:ascii="Arial" w:hAnsi="Arial" w:cs="Arial"/>
          <w:lang w:val="en-GB"/>
        </w:rPr>
        <w:t>biofertiliser</w:t>
      </w:r>
      <w:proofErr w:type="spellEnd"/>
      <w:r w:rsidRPr="005D0F32">
        <w:rPr>
          <w:rFonts w:ascii="Arial" w:hAnsi="Arial" w:cs="Arial"/>
          <w:lang w:val="en-GB"/>
        </w:rPr>
        <w:t xml:space="preserve"> formulations influence tuber growth, likely due to variations in nutrient availability and microbial activity within the rhizosphere. For vine weight, T2 achieved the highest figure (1361.0 g), whereas T4 recorded the lowest (980.5 g). The reduced vine biomass in T4 may indicate the presence of nutrient shortages or an imbalance in microbial interactions that negatively impacted vegetative growth. A similar pattern has been noted in earlier studies involving sweet potato (</w:t>
      </w:r>
      <w:r w:rsidRPr="005D0F32">
        <w:rPr>
          <w:rFonts w:ascii="Arial" w:hAnsi="Arial" w:cs="Arial"/>
          <w:i/>
          <w:iCs/>
          <w:lang w:val="en-GB"/>
        </w:rPr>
        <w:t>Ipomoea batatas</w:t>
      </w:r>
      <w:r w:rsidRPr="005D0F32">
        <w:rPr>
          <w:rFonts w:ascii="Arial" w:hAnsi="Arial" w:cs="Arial"/>
          <w:lang w:val="en-GB"/>
        </w:rPr>
        <w:t xml:space="preserve">), where </w:t>
      </w:r>
      <w:proofErr w:type="spellStart"/>
      <w:r w:rsidRPr="005D0F32">
        <w:rPr>
          <w:rFonts w:ascii="Arial" w:hAnsi="Arial" w:cs="Arial"/>
          <w:lang w:val="en-GB"/>
        </w:rPr>
        <w:t>biofertilisers</w:t>
      </w:r>
      <w:proofErr w:type="spellEnd"/>
      <w:r w:rsidRPr="005D0F32">
        <w:rPr>
          <w:rFonts w:ascii="Arial" w:hAnsi="Arial" w:cs="Arial"/>
          <w:lang w:val="en-GB"/>
        </w:rPr>
        <w:t xml:space="preserve"> promoted improvements in both vegetative growth and tuber production by enhancing nutrient absorption and soil health (Rai et al., 2021). The increase in tuber weight observed under T5 can be linked to enhanced phosphorus solubilization and nitrogen fixation, both essential for root and tuber development (Patra et al., 2019). Various studies have highlighted the contribution of </w:t>
      </w:r>
      <w:proofErr w:type="spellStart"/>
      <w:r w:rsidRPr="005D0F32">
        <w:rPr>
          <w:rFonts w:ascii="Arial" w:hAnsi="Arial" w:cs="Arial"/>
          <w:lang w:val="en-GB"/>
        </w:rPr>
        <w:t>biofertilisers</w:t>
      </w:r>
      <w:proofErr w:type="spellEnd"/>
      <w:r w:rsidRPr="005D0F32">
        <w:rPr>
          <w:rFonts w:ascii="Arial" w:hAnsi="Arial" w:cs="Arial"/>
          <w:lang w:val="en-GB"/>
        </w:rPr>
        <w:t xml:space="preserve"> in boosting yield and biomass accumulation in tuber crops. For example, research on cassava (</w:t>
      </w:r>
      <w:r w:rsidRPr="005D0F32">
        <w:rPr>
          <w:rFonts w:ascii="Arial" w:hAnsi="Arial" w:cs="Arial"/>
          <w:i/>
          <w:iCs/>
          <w:lang w:val="en-GB"/>
        </w:rPr>
        <w:t>Manihot esculenta)</w:t>
      </w:r>
      <w:r w:rsidRPr="005D0F32">
        <w:rPr>
          <w:rFonts w:ascii="Arial" w:hAnsi="Arial" w:cs="Arial"/>
          <w:lang w:val="en-GB"/>
        </w:rPr>
        <w:t xml:space="preserve"> showed that mycorrhizal inoculation, when paired with organic amendments, significantly improved tuber yield by maximizing the bioavailability of soil nutrients (</w:t>
      </w:r>
      <w:proofErr w:type="spellStart"/>
      <w:r w:rsidRPr="005D0F32">
        <w:rPr>
          <w:rFonts w:ascii="Arial" w:hAnsi="Arial" w:cs="Arial"/>
          <w:lang w:val="en-GB"/>
        </w:rPr>
        <w:t>Osundare</w:t>
      </w:r>
      <w:proofErr w:type="spellEnd"/>
      <w:r w:rsidRPr="005D0F32">
        <w:rPr>
          <w:rFonts w:ascii="Arial" w:hAnsi="Arial" w:cs="Arial"/>
          <w:lang w:val="en-GB"/>
        </w:rPr>
        <w:t xml:space="preserve"> et al., 2020). Similarly, </w:t>
      </w:r>
      <w:proofErr w:type="spellStart"/>
      <w:r w:rsidRPr="005D0F32">
        <w:rPr>
          <w:rFonts w:ascii="Arial" w:hAnsi="Arial" w:cs="Arial"/>
          <w:lang w:val="en-GB"/>
        </w:rPr>
        <w:t>biofertilisers</w:t>
      </w:r>
      <w:proofErr w:type="spellEnd"/>
      <w:r w:rsidRPr="005D0F32">
        <w:rPr>
          <w:rFonts w:ascii="Arial" w:hAnsi="Arial" w:cs="Arial"/>
          <w:lang w:val="en-GB"/>
        </w:rPr>
        <w:t xml:space="preserve"> that include nitrogen-fixing bacteria and phosphorus-solubilizing microorganisms greatly enhanced tuber yield in potato (</w:t>
      </w:r>
      <w:r w:rsidRPr="005D0F32">
        <w:rPr>
          <w:rFonts w:ascii="Arial" w:hAnsi="Arial" w:cs="Arial"/>
          <w:i/>
          <w:iCs/>
          <w:lang w:val="en-GB"/>
        </w:rPr>
        <w:t>Solanum tuberosum</w:t>
      </w:r>
      <w:r w:rsidRPr="005D0F32">
        <w:rPr>
          <w:rFonts w:ascii="Arial" w:hAnsi="Arial" w:cs="Arial"/>
          <w:lang w:val="en-GB"/>
        </w:rPr>
        <w:t xml:space="preserve">) (Hassan et al., 2022). The differences in response observed among the treatments in this study may be due to variations in microbial compositions, environmental conditions, and soil nutrient dynamics. Altogether, these results highlight the potential of </w:t>
      </w:r>
      <w:proofErr w:type="spellStart"/>
      <w:r w:rsidRPr="005D0F32">
        <w:rPr>
          <w:rFonts w:ascii="Arial" w:hAnsi="Arial" w:cs="Arial"/>
          <w:lang w:val="en-GB"/>
        </w:rPr>
        <w:t>biofertilisers</w:t>
      </w:r>
      <w:proofErr w:type="spellEnd"/>
      <w:r w:rsidRPr="005D0F32">
        <w:rPr>
          <w:rFonts w:ascii="Arial" w:hAnsi="Arial" w:cs="Arial"/>
          <w:lang w:val="en-GB"/>
        </w:rPr>
        <w:t xml:space="preserve"> to increase tuber yield in </w:t>
      </w:r>
      <w:proofErr w:type="spellStart"/>
      <w:r w:rsidRPr="005D0F32">
        <w:rPr>
          <w:rFonts w:ascii="Arial" w:hAnsi="Arial" w:cs="Arial"/>
          <w:lang w:val="en-GB"/>
        </w:rPr>
        <w:t>Lembayung</w:t>
      </w:r>
      <w:proofErr w:type="spellEnd"/>
      <w:r w:rsidRPr="005D0F32">
        <w:rPr>
          <w:rFonts w:ascii="Arial" w:hAnsi="Arial" w:cs="Arial"/>
          <w:lang w:val="en-GB"/>
        </w:rPr>
        <w:t xml:space="preserve"> while also indicating that their effects on vine growth may differ based on the specific formulations employed. Future studies should explore the long-term effects of </w:t>
      </w:r>
      <w:proofErr w:type="spellStart"/>
      <w:r w:rsidRPr="005D0F32">
        <w:rPr>
          <w:rFonts w:ascii="Arial" w:hAnsi="Arial" w:cs="Arial"/>
          <w:lang w:val="en-GB"/>
        </w:rPr>
        <w:t>biofertilisers</w:t>
      </w:r>
      <w:proofErr w:type="spellEnd"/>
      <w:r w:rsidRPr="005D0F32">
        <w:rPr>
          <w:rFonts w:ascii="Arial" w:hAnsi="Arial" w:cs="Arial"/>
          <w:lang w:val="en-GB"/>
        </w:rPr>
        <w:t xml:space="preserve"> on soil fertility and microbial diversity to optimize their use for sustainable agricultural practices.</w:t>
      </w:r>
    </w:p>
    <w:p w14:paraId="46A9BD7B" w14:textId="77777777" w:rsidR="009360B6" w:rsidRPr="001E52A2" w:rsidRDefault="009360B6" w:rsidP="009360B6">
      <w:pPr>
        <w:pStyle w:val="Body"/>
        <w:spacing w:after="0"/>
        <w:rPr>
          <w:rFonts w:ascii="Arial" w:hAnsi="Arial" w:cs="Arial"/>
          <w:lang w:val="en-GB"/>
        </w:rPr>
      </w:pPr>
    </w:p>
    <w:p w14:paraId="1BC9C255" w14:textId="78D8A6F5" w:rsidR="005D0F32" w:rsidRPr="00C2291F" w:rsidRDefault="00C2291F" w:rsidP="005D0F32">
      <w:pPr>
        <w:pStyle w:val="Body"/>
        <w:rPr>
          <w:rFonts w:ascii="Arial" w:hAnsi="Arial" w:cs="Arial"/>
          <w:i/>
          <w:iCs/>
          <w:lang w:val="en-MY"/>
        </w:rPr>
      </w:pPr>
      <w:r w:rsidRPr="00C2291F">
        <w:rPr>
          <w:rFonts w:ascii="Arial" w:hAnsi="Arial" w:cs="Arial"/>
          <w:i/>
          <w:iCs/>
          <w:noProof/>
          <w:lang w:val="en-MY"/>
        </w:rPr>
        <w:lastRenderedPageBreak/>
        <w:drawing>
          <wp:inline distT="0" distB="0" distL="0" distR="0" wp14:anchorId="0EE38EBB" wp14:editId="3ECBF99F">
            <wp:extent cx="6864350" cy="4153567"/>
            <wp:effectExtent l="0" t="0" r="0" b="0"/>
            <wp:docPr id="13515840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65141" cy="4154046"/>
                    </a:xfrm>
                    <a:prstGeom prst="rect">
                      <a:avLst/>
                    </a:prstGeom>
                    <a:noFill/>
                    <a:ln>
                      <a:noFill/>
                    </a:ln>
                  </pic:spPr>
                </pic:pic>
              </a:graphicData>
            </a:graphic>
          </wp:inline>
        </w:drawing>
      </w:r>
    </w:p>
    <w:p w14:paraId="3C863780" w14:textId="49E9EE50" w:rsidR="007A24ED" w:rsidRPr="00870BDB" w:rsidRDefault="00870BDB" w:rsidP="005D0F32">
      <w:pPr>
        <w:pStyle w:val="Body"/>
        <w:rPr>
          <w:rFonts w:ascii="Arial" w:hAnsi="Arial" w:cs="Arial"/>
          <w:lang w:val="en-GB"/>
        </w:rPr>
      </w:pPr>
      <w:r>
        <w:rPr>
          <w:rFonts w:ascii="Arial" w:hAnsi="Arial" w:cs="Arial"/>
          <w:lang w:val="en-GB"/>
        </w:rPr>
        <w:t xml:space="preserve">Fig.1. </w:t>
      </w:r>
      <w:r w:rsidRPr="005D0F32">
        <w:rPr>
          <w:rFonts w:ascii="Arial" w:hAnsi="Arial" w:cs="Arial"/>
          <w:lang w:val="en-GB"/>
        </w:rPr>
        <w:t xml:space="preserve">The effects of </w:t>
      </w:r>
      <w:proofErr w:type="spellStart"/>
      <w:r w:rsidRPr="005D0F32">
        <w:rPr>
          <w:rFonts w:ascii="Arial" w:hAnsi="Arial" w:cs="Arial"/>
          <w:lang w:val="en-GB"/>
        </w:rPr>
        <w:t>biofertilser</w:t>
      </w:r>
      <w:proofErr w:type="spellEnd"/>
      <w:r w:rsidRPr="005D0F32">
        <w:rPr>
          <w:rFonts w:ascii="Arial" w:hAnsi="Arial" w:cs="Arial"/>
          <w:lang w:val="en-GB"/>
        </w:rPr>
        <w:t xml:space="preserve"> on vine and tubers weight of </w:t>
      </w:r>
      <w:proofErr w:type="spellStart"/>
      <w:r w:rsidRPr="005D0F32">
        <w:rPr>
          <w:rFonts w:ascii="Arial" w:hAnsi="Arial" w:cs="Arial"/>
          <w:lang w:val="en-GB"/>
        </w:rPr>
        <w:t>Lembayung</w:t>
      </w:r>
      <w:proofErr w:type="spellEnd"/>
      <w:r w:rsidRPr="005D0F32">
        <w:rPr>
          <w:rFonts w:ascii="Arial" w:hAnsi="Arial" w:cs="Arial"/>
          <w:lang w:val="en-GB"/>
        </w:rPr>
        <w:t>. Means in each graph with the different letters indicate significant differences at P≤0.05% level according to Tukey’s HSD.</w:t>
      </w:r>
    </w:p>
    <w:p w14:paraId="5C7E6B8D" w14:textId="77777777" w:rsidR="007A24ED" w:rsidRPr="009360B6" w:rsidRDefault="007A24ED" w:rsidP="005D0F32">
      <w:pPr>
        <w:pStyle w:val="Body"/>
        <w:rPr>
          <w:rFonts w:ascii="Arial" w:hAnsi="Arial" w:cs="Arial"/>
          <w:i/>
          <w:iCs/>
          <w:lang w:val="en-GB"/>
        </w:rPr>
      </w:pPr>
    </w:p>
    <w:p w14:paraId="40B4D309" w14:textId="1115A6F0" w:rsidR="005D0F32" w:rsidRPr="009360B6" w:rsidRDefault="005D0F32" w:rsidP="005D0F32">
      <w:pPr>
        <w:pStyle w:val="Body"/>
        <w:rPr>
          <w:rFonts w:ascii="Arial" w:hAnsi="Arial" w:cs="Arial"/>
          <w:i/>
          <w:iCs/>
          <w:lang w:val="en-GB"/>
        </w:rPr>
      </w:pPr>
      <w:r w:rsidRPr="005D0F32">
        <w:rPr>
          <w:rFonts w:ascii="Arial" w:hAnsi="Arial" w:cs="Arial"/>
          <w:lang w:val="en-GB"/>
        </w:rPr>
        <w:t xml:space="preserve">The findings of this study highlight the potential efficacy of </w:t>
      </w:r>
      <w:proofErr w:type="spellStart"/>
      <w:r w:rsidRPr="005D0F32">
        <w:rPr>
          <w:rFonts w:ascii="Arial" w:hAnsi="Arial" w:cs="Arial"/>
          <w:lang w:val="en-GB"/>
        </w:rPr>
        <w:t>biofertilisers</w:t>
      </w:r>
      <w:proofErr w:type="spellEnd"/>
      <w:r w:rsidRPr="005D0F32">
        <w:rPr>
          <w:rFonts w:ascii="Arial" w:hAnsi="Arial" w:cs="Arial"/>
          <w:lang w:val="en-GB"/>
        </w:rPr>
        <w:t xml:space="preserve"> in enhancing sweet potato yield, particularly through the facilitation of superior tuber development. The N-</w:t>
      </w:r>
      <w:proofErr w:type="spellStart"/>
      <w:r w:rsidRPr="005D0F32">
        <w:rPr>
          <w:rFonts w:ascii="Arial" w:hAnsi="Arial" w:cs="Arial"/>
          <w:lang w:val="en-GB"/>
        </w:rPr>
        <w:t>biobooster</w:t>
      </w:r>
      <w:proofErr w:type="spellEnd"/>
      <w:r w:rsidRPr="005D0F32">
        <w:rPr>
          <w:rFonts w:ascii="Arial" w:hAnsi="Arial" w:cs="Arial"/>
          <w:lang w:val="en-GB"/>
        </w:rPr>
        <w:t xml:space="preserve"> (T5) demonstrated the most pronounced effectiveness, thereby affirming its suitability for the optimization of yield in sweet potato cultivation. The combination of </w:t>
      </w:r>
      <w:r w:rsidRPr="005D0F32">
        <w:rPr>
          <w:rFonts w:ascii="Arial" w:hAnsi="Arial" w:cs="Arial"/>
          <w:i/>
          <w:iCs/>
          <w:lang w:val="en-GB"/>
        </w:rPr>
        <w:t>Bacillus subtilis</w:t>
      </w:r>
      <w:r w:rsidRPr="005D0F32">
        <w:rPr>
          <w:rFonts w:ascii="Arial" w:hAnsi="Arial" w:cs="Arial"/>
          <w:lang w:val="en-GB"/>
        </w:rPr>
        <w:t xml:space="preserve"> and </w:t>
      </w:r>
      <w:r w:rsidRPr="005D0F32">
        <w:rPr>
          <w:rFonts w:ascii="Arial" w:hAnsi="Arial" w:cs="Arial"/>
          <w:i/>
          <w:iCs/>
          <w:lang w:val="en-GB"/>
        </w:rPr>
        <w:t>Pseudomonas fluorescens</w:t>
      </w:r>
      <w:r w:rsidRPr="005D0F32">
        <w:rPr>
          <w:rFonts w:ascii="Arial" w:hAnsi="Arial" w:cs="Arial"/>
          <w:lang w:val="en-GB"/>
        </w:rPr>
        <w:t xml:space="preserve"> (T3) also produced promising results, indicating a possible synergistic relationship among these beneficial microorganisms. These findings align with previous studies that illuminated the advantageous effects of </w:t>
      </w:r>
      <w:proofErr w:type="spellStart"/>
      <w:r w:rsidRPr="005D0F32">
        <w:rPr>
          <w:rFonts w:ascii="Arial" w:hAnsi="Arial" w:cs="Arial"/>
          <w:lang w:val="en-GB"/>
        </w:rPr>
        <w:t>biofertilisers</w:t>
      </w:r>
      <w:proofErr w:type="spellEnd"/>
      <w:r w:rsidRPr="005D0F32">
        <w:rPr>
          <w:rFonts w:ascii="Arial" w:hAnsi="Arial" w:cs="Arial"/>
          <w:lang w:val="en-GB"/>
        </w:rPr>
        <w:t xml:space="preserve"> on root tuber crops. For instance, research conducted by </w:t>
      </w:r>
      <w:r w:rsidR="006707F6">
        <w:rPr>
          <w:rFonts w:ascii="Arial" w:hAnsi="Arial" w:cs="Arial"/>
          <w:color w:val="222222"/>
          <w:shd w:val="clear" w:color="auto" w:fill="FFFFFF"/>
        </w:rPr>
        <w:t>Mohamed</w:t>
      </w:r>
      <w:r w:rsidR="006707F6" w:rsidRPr="005D0F32">
        <w:rPr>
          <w:rFonts w:ascii="Arial" w:hAnsi="Arial" w:cs="Arial"/>
          <w:lang w:val="en-GB"/>
        </w:rPr>
        <w:t xml:space="preserve"> </w:t>
      </w:r>
      <w:r w:rsidR="006707F6">
        <w:rPr>
          <w:rFonts w:ascii="Arial" w:hAnsi="Arial" w:cs="Arial"/>
          <w:lang w:val="en-GB"/>
        </w:rPr>
        <w:t xml:space="preserve">et al. </w:t>
      </w:r>
      <w:r w:rsidRPr="005D0F32">
        <w:rPr>
          <w:rFonts w:ascii="Arial" w:hAnsi="Arial" w:cs="Arial"/>
          <w:lang w:val="en-GB"/>
        </w:rPr>
        <w:t>(</w:t>
      </w:r>
      <w:r w:rsidR="006707F6">
        <w:rPr>
          <w:rFonts w:ascii="Arial" w:hAnsi="Arial" w:cs="Arial"/>
          <w:lang w:val="en-GB"/>
        </w:rPr>
        <w:t>2021</w:t>
      </w:r>
      <w:r w:rsidRPr="005D0F32">
        <w:rPr>
          <w:rFonts w:ascii="Arial" w:hAnsi="Arial" w:cs="Arial"/>
          <w:lang w:val="en-GB"/>
        </w:rPr>
        <w:t xml:space="preserve">) demonstrated that the application of </w:t>
      </w:r>
      <w:proofErr w:type="spellStart"/>
      <w:r w:rsidRPr="005D0F32">
        <w:rPr>
          <w:rFonts w:ascii="Arial" w:hAnsi="Arial" w:cs="Arial"/>
          <w:lang w:val="en-GB"/>
        </w:rPr>
        <w:t>biofertilisers</w:t>
      </w:r>
      <w:proofErr w:type="spellEnd"/>
      <w:r w:rsidRPr="005D0F32">
        <w:rPr>
          <w:rFonts w:ascii="Arial" w:hAnsi="Arial" w:cs="Arial"/>
          <w:lang w:val="en-GB"/>
        </w:rPr>
        <w:t xml:space="preserve"> to sweet potatoes improved nutrient solubilization and fixation, consequently enhancing root system development and nutrient uptake. Similarly, </w:t>
      </w:r>
      <w:r w:rsidR="006707F6">
        <w:rPr>
          <w:rFonts w:ascii="Arial" w:hAnsi="Arial" w:cs="Arial"/>
          <w:color w:val="222222"/>
          <w:shd w:val="clear" w:color="auto" w:fill="FFFFFF"/>
        </w:rPr>
        <w:t>Hassan</w:t>
      </w:r>
      <w:r w:rsidR="006707F6" w:rsidRPr="005D0F32">
        <w:rPr>
          <w:rFonts w:ascii="Arial" w:hAnsi="Arial" w:cs="Arial"/>
          <w:lang w:val="en-GB"/>
        </w:rPr>
        <w:t xml:space="preserve"> </w:t>
      </w:r>
      <w:r w:rsidRPr="005D0F32">
        <w:rPr>
          <w:rFonts w:ascii="Arial" w:hAnsi="Arial" w:cs="Arial"/>
          <w:lang w:val="en-GB"/>
        </w:rPr>
        <w:t>et al. (</w:t>
      </w:r>
      <w:r w:rsidR="006707F6">
        <w:rPr>
          <w:rFonts w:ascii="Arial" w:hAnsi="Arial" w:cs="Arial"/>
          <w:lang w:val="en-GB"/>
        </w:rPr>
        <w:t>2005</w:t>
      </w:r>
      <w:r w:rsidRPr="005D0F32">
        <w:rPr>
          <w:rFonts w:ascii="Arial" w:hAnsi="Arial" w:cs="Arial"/>
          <w:lang w:val="en-GB"/>
        </w:rPr>
        <w:t xml:space="preserve">) discovered that the integration of </w:t>
      </w:r>
      <w:proofErr w:type="spellStart"/>
      <w:r w:rsidRPr="005D0F32">
        <w:rPr>
          <w:rFonts w:ascii="Arial" w:hAnsi="Arial" w:cs="Arial"/>
          <w:lang w:val="en-GB"/>
        </w:rPr>
        <w:t>biofertilisers</w:t>
      </w:r>
      <w:proofErr w:type="spellEnd"/>
      <w:r w:rsidRPr="005D0F32">
        <w:rPr>
          <w:rFonts w:ascii="Arial" w:hAnsi="Arial" w:cs="Arial"/>
          <w:lang w:val="en-GB"/>
        </w:rPr>
        <w:t xml:space="preserve"> with chemical fertilisers substantially augmented sweet potato yield while concurrently improving soil health and microbial activity. An additional study by </w:t>
      </w:r>
      <w:r w:rsidR="00167488">
        <w:rPr>
          <w:rFonts w:ascii="Arial" w:hAnsi="Arial" w:cs="Arial"/>
          <w:color w:val="222222"/>
          <w:shd w:val="clear" w:color="auto" w:fill="FFFFFF"/>
        </w:rPr>
        <w:t>Bhardwaj</w:t>
      </w:r>
      <w:r w:rsidR="00167488" w:rsidRPr="005D0F32">
        <w:rPr>
          <w:rFonts w:ascii="Arial" w:hAnsi="Arial" w:cs="Arial"/>
          <w:lang w:val="en-GB"/>
        </w:rPr>
        <w:t xml:space="preserve"> </w:t>
      </w:r>
      <w:r w:rsidR="00167488">
        <w:rPr>
          <w:rFonts w:ascii="Arial" w:hAnsi="Arial" w:cs="Arial"/>
          <w:lang w:val="en-GB"/>
        </w:rPr>
        <w:t xml:space="preserve">et al. </w:t>
      </w:r>
      <w:r w:rsidRPr="005D0F32">
        <w:rPr>
          <w:rFonts w:ascii="Arial" w:hAnsi="Arial" w:cs="Arial"/>
          <w:lang w:val="en-GB"/>
        </w:rPr>
        <w:t>(</w:t>
      </w:r>
      <w:r w:rsidR="00167488">
        <w:rPr>
          <w:rFonts w:ascii="Arial" w:hAnsi="Arial" w:cs="Arial"/>
          <w:lang w:val="en-GB"/>
        </w:rPr>
        <w:t>2014</w:t>
      </w:r>
      <w:r w:rsidRPr="005D0F32">
        <w:rPr>
          <w:rFonts w:ascii="Arial" w:hAnsi="Arial" w:cs="Arial"/>
          <w:lang w:val="en-GB"/>
        </w:rPr>
        <w:t xml:space="preserve">) indicated that </w:t>
      </w:r>
      <w:r w:rsidRPr="005D0F32">
        <w:rPr>
          <w:rFonts w:ascii="Arial" w:hAnsi="Arial" w:cs="Arial"/>
          <w:i/>
          <w:iCs/>
          <w:lang w:val="en-GB"/>
        </w:rPr>
        <w:t>Bacillus subtilis</w:t>
      </w:r>
      <w:r w:rsidRPr="005D0F32">
        <w:rPr>
          <w:rFonts w:ascii="Arial" w:hAnsi="Arial" w:cs="Arial"/>
          <w:lang w:val="en-GB"/>
        </w:rPr>
        <w:t xml:space="preserve"> and </w:t>
      </w:r>
      <w:r w:rsidRPr="005D0F32">
        <w:rPr>
          <w:rFonts w:ascii="Arial" w:hAnsi="Arial" w:cs="Arial"/>
          <w:i/>
          <w:iCs/>
          <w:lang w:val="en-GB"/>
        </w:rPr>
        <w:t xml:space="preserve">Pseudomonas fluorescens </w:t>
      </w:r>
      <w:r w:rsidRPr="005D0F32">
        <w:rPr>
          <w:rFonts w:ascii="Arial" w:hAnsi="Arial" w:cs="Arial"/>
          <w:lang w:val="en-GB"/>
        </w:rPr>
        <w:t xml:space="preserve">played essential roles in promoting plant growth, nutrient assimilation, and comprehensive tuber development in both potato and sweet potato varieties. Furthermore, the observed increase in tuber yield associated with </w:t>
      </w:r>
      <w:proofErr w:type="spellStart"/>
      <w:r w:rsidRPr="005D0F32">
        <w:rPr>
          <w:rFonts w:ascii="Arial" w:hAnsi="Arial" w:cs="Arial"/>
          <w:lang w:val="en-GB"/>
        </w:rPr>
        <w:t>biofertiliser</w:t>
      </w:r>
      <w:proofErr w:type="spellEnd"/>
      <w:r w:rsidRPr="005D0F32">
        <w:rPr>
          <w:rFonts w:ascii="Arial" w:hAnsi="Arial" w:cs="Arial"/>
          <w:lang w:val="en-GB"/>
        </w:rPr>
        <w:t xml:space="preserve"> application may be attributed to enhanced nutrient availability and microbial interactions within the rhizosphere. Prior investigations by Bhardwaj et al. (2014) indicated that microbial inoculants such as </w:t>
      </w:r>
      <w:r w:rsidRPr="005D0F32">
        <w:rPr>
          <w:rFonts w:ascii="Arial" w:hAnsi="Arial" w:cs="Arial"/>
          <w:i/>
          <w:iCs/>
          <w:lang w:val="en-GB"/>
        </w:rPr>
        <w:t>Bacillus</w:t>
      </w:r>
      <w:r w:rsidRPr="005D0F32">
        <w:rPr>
          <w:rFonts w:ascii="Arial" w:hAnsi="Arial" w:cs="Arial"/>
          <w:lang w:val="en-GB"/>
        </w:rPr>
        <w:t xml:space="preserve"> and </w:t>
      </w:r>
      <w:r w:rsidRPr="005D0F32">
        <w:rPr>
          <w:rFonts w:ascii="Arial" w:hAnsi="Arial" w:cs="Arial"/>
          <w:i/>
          <w:iCs/>
          <w:lang w:val="en-GB"/>
        </w:rPr>
        <w:t>Pseudomonas</w:t>
      </w:r>
      <w:r w:rsidRPr="005D0F32">
        <w:rPr>
          <w:rFonts w:ascii="Arial" w:hAnsi="Arial" w:cs="Arial"/>
          <w:lang w:val="en-GB"/>
        </w:rPr>
        <w:t xml:space="preserve"> species facilitate plant growth by fixing atmospheric nitrogen, solubilizing phosphorus, and synthesizing compounds that promote development. </w:t>
      </w:r>
    </w:p>
    <w:p w14:paraId="47805F57" w14:textId="3FC484DD" w:rsidR="005D0F32" w:rsidRPr="005D0F32" w:rsidRDefault="005D0F32" w:rsidP="005D0F32">
      <w:pPr>
        <w:pStyle w:val="Body"/>
        <w:rPr>
          <w:rFonts w:ascii="Arial" w:hAnsi="Arial" w:cs="Arial"/>
          <w:lang w:val="en-GB"/>
        </w:rPr>
      </w:pPr>
      <w:r w:rsidRPr="005D0F32">
        <w:rPr>
          <w:rFonts w:ascii="Arial" w:hAnsi="Arial" w:cs="Arial"/>
          <w:lang w:val="en-GB"/>
        </w:rPr>
        <w:t xml:space="preserve">Table </w:t>
      </w:r>
      <w:r w:rsidR="00C2291F">
        <w:rPr>
          <w:rFonts w:ascii="Arial" w:hAnsi="Arial" w:cs="Arial"/>
          <w:lang w:val="en-GB"/>
        </w:rPr>
        <w:t>1</w:t>
      </w:r>
      <w:r w:rsidRPr="005D0F32">
        <w:rPr>
          <w:rFonts w:ascii="Arial" w:hAnsi="Arial" w:cs="Arial"/>
          <w:lang w:val="en-GB"/>
        </w:rPr>
        <w:t xml:space="preserve">. The effects of </w:t>
      </w:r>
      <w:proofErr w:type="spellStart"/>
      <w:r w:rsidRPr="005D0F32">
        <w:rPr>
          <w:rFonts w:ascii="Arial" w:hAnsi="Arial" w:cs="Arial"/>
          <w:lang w:val="en-GB"/>
        </w:rPr>
        <w:t>biofertiliser</w:t>
      </w:r>
      <w:proofErr w:type="spellEnd"/>
      <w:r w:rsidRPr="005D0F32">
        <w:rPr>
          <w:rFonts w:ascii="Arial" w:hAnsi="Arial" w:cs="Arial"/>
          <w:lang w:val="en-GB"/>
        </w:rPr>
        <w:t xml:space="preserve"> on growth of </w:t>
      </w:r>
      <w:proofErr w:type="spellStart"/>
      <w:r w:rsidRPr="005D0F32">
        <w:rPr>
          <w:rFonts w:ascii="Arial" w:hAnsi="Arial" w:cs="Arial"/>
          <w:lang w:val="en-GB"/>
        </w:rPr>
        <w:t>Lembayung</w:t>
      </w:r>
      <w:proofErr w:type="spellEnd"/>
      <w:r w:rsidRPr="005D0F32">
        <w:rPr>
          <w:rFonts w:ascii="Arial" w:hAnsi="Arial" w:cs="Arial"/>
          <w:lang w:val="en-GB"/>
        </w:rPr>
        <w:t>. Means in each graph with the different letters indicate significant differences at P≤0.05% level according to Tukey’s HSD.</w:t>
      </w:r>
    </w:p>
    <w:tbl>
      <w:tblPr>
        <w:tblStyle w:val="TableGrid"/>
        <w:tblW w:w="5000" w:type="pct"/>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229"/>
        <w:gridCol w:w="2981"/>
        <w:gridCol w:w="2795"/>
        <w:gridCol w:w="2795"/>
      </w:tblGrid>
      <w:tr w:rsidR="005D0F32" w:rsidRPr="005D0F32" w14:paraId="6B8BC101" w14:textId="77777777" w:rsidTr="00D11359">
        <w:trPr>
          <w:trHeight w:val="20"/>
          <w:jc w:val="center"/>
        </w:trPr>
        <w:tc>
          <w:tcPr>
            <w:tcW w:w="1032" w:type="pct"/>
          </w:tcPr>
          <w:p w14:paraId="22D671D6" w14:textId="77777777" w:rsidR="005D0F32" w:rsidRPr="005D0F32" w:rsidRDefault="005D0F32" w:rsidP="005D0F32">
            <w:pPr>
              <w:pStyle w:val="Body"/>
              <w:rPr>
                <w:rFonts w:ascii="Arial" w:hAnsi="Arial" w:cs="Arial"/>
                <w:lang w:val="en-GB"/>
              </w:rPr>
            </w:pPr>
            <w:r w:rsidRPr="005D0F32">
              <w:rPr>
                <w:rFonts w:ascii="Arial" w:hAnsi="Arial" w:cs="Arial"/>
                <w:lang w:val="en-GB"/>
              </w:rPr>
              <w:t>Treatment</w:t>
            </w:r>
          </w:p>
        </w:tc>
        <w:tc>
          <w:tcPr>
            <w:tcW w:w="1380" w:type="pct"/>
          </w:tcPr>
          <w:p w14:paraId="1CAA05C4" w14:textId="2F6FA4CC" w:rsidR="005D0F32" w:rsidRPr="005D0F32" w:rsidRDefault="005D0F32" w:rsidP="005D0F32">
            <w:pPr>
              <w:pStyle w:val="Body"/>
              <w:rPr>
                <w:rFonts w:ascii="Arial" w:hAnsi="Arial" w:cs="Arial"/>
                <w:lang w:val="en-GB"/>
              </w:rPr>
            </w:pPr>
            <w:r w:rsidRPr="005D0F32">
              <w:rPr>
                <w:rFonts w:ascii="Arial" w:hAnsi="Arial" w:cs="Arial"/>
                <w:lang w:val="en-GB"/>
              </w:rPr>
              <w:t>Vine length</w:t>
            </w:r>
            <w:r w:rsidR="009360B6">
              <w:rPr>
                <w:rFonts w:ascii="Arial" w:hAnsi="Arial" w:cs="Arial"/>
                <w:lang w:val="en-GB"/>
              </w:rPr>
              <w:t xml:space="preserve"> </w:t>
            </w:r>
            <w:r w:rsidRPr="005D0F32">
              <w:rPr>
                <w:rFonts w:ascii="Arial" w:hAnsi="Arial" w:cs="Arial"/>
                <w:lang w:val="en-GB"/>
              </w:rPr>
              <w:t>(cm)</w:t>
            </w:r>
          </w:p>
        </w:tc>
        <w:tc>
          <w:tcPr>
            <w:tcW w:w="1294" w:type="pct"/>
          </w:tcPr>
          <w:p w14:paraId="41ABEAA6" w14:textId="77777777" w:rsidR="005D0F32" w:rsidRPr="005D0F32" w:rsidRDefault="005D0F32" w:rsidP="005D0F32">
            <w:pPr>
              <w:pStyle w:val="Body"/>
              <w:rPr>
                <w:rFonts w:ascii="Arial" w:hAnsi="Arial" w:cs="Arial"/>
                <w:lang w:val="en-GB"/>
              </w:rPr>
            </w:pPr>
            <w:r w:rsidRPr="005D0F32">
              <w:rPr>
                <w:rFonts w:ascii="Arial" w:hAnsi="Arial" w:cs="Arial"/>
                <w:lang w:val="en-GB"/>
              </w:rPr>
              <w:t>Number of branches</w:t>
            </w:r>
          </w:p>
        </w:tc>
        <w:tc>
          <w:tcPr>
            <w:tcW w:w="1294" w:type="pct"/>
          </w:tcPr>
          <w:p w14:paraId="21483E53" w14:textId="2DCB03EF" w:rsidR="005D0F32" w:rsidRPr="005D0F32" w:rsidRDefault="005D0F32" w:rsidP="005D0F32">
            <w:pPr>
              <w:pStyle w:val="Body"/>
              <w:rPr>
                <w:rFonts w:ascii="Arial" w:hAnsi="Arial" w:cs="Arial"/>
                <w:lang w:val="en-GB"/>
              </w:rPr>
            </w:pPr>
            <w:r w:rsidRPr="005D0F32">
              <w:rPr>
                <w:rFonts w:ascii="Arial" w:hAnsi="Arial" w:cs="Arial"/>
                <w:lang w:val="en-GB"/>
              </w:rPr>
              <w:t>Stem</w:t>
            </w:r>
            <w:r w:rsidR="00F409D8">
              <w:rPr>
                <w:rFonts w:ascii="Arial" w:hAnsi="Arial" w:cs="Arial"/>
                <w:lang w:val="en-GB"/>
              </w:rPr>
              <w:t xml:space="preserve"> diameter (mm)</w:t>
            </w:r>
          </w:p>
        </w:tc>
      </w:tr>
      <w:tr w:rsidR="005D0F32" w:rsidRPr="005D0F32" w14:paraId="5C2BB01B" w14:textId="77777777" w:rsidTr="00D11359">
        <w:trPr>
          <w:trHeight w:val="20"/>
          <w:jc w:val="center"/>
        </w:trPr>
        <w:tc>
          <w:tcPr>
            <w:tcW w:w="1032" w:type="pct"/>
            <w:noWrap/>
            <w:hideMark/>
          </w:tcPr>
          <w:p w14:paraId="6B782ECF" w14:textId="77777777" w:rsidR="005D0F32" w:rsidRPr="005D0F32" w:rsidRDefault="005D0F32" w:rsidP="005D0F32">
            <w:pPr>
              <w:pStyle w:val="Body"/>
              <w:rPr>
                <w:rFonts w:ascii="Arial" w:hAnsi="Arial" w:cs="Arial"/>
                <w:lang w:val="en-GB"/>
              </w:rPr>
            </w:pPr>
            <w:r w:rsidRPr="005D0F32">
              <w:rPr>
                <w:rFonts w:ascii="Arial" w:hAnsi="Arial" w:cs="Arial"/>
                <w:lang w:val="en-GB"/>
              </w:rPr>
              <w:t>T1</w:t>
            </w:r>
          </w:p>
        </w:tc>
        <w:tc>
          <w:tcPr>
            <w:tcW w:w="1380" w:type="pct"/>
            <w:noWrap/>
            <w:hideMark/>
          </w:tcPr>
          <w:p w14:paraId="7CA8A751" w14:textId="77777777" w:rsidR="005D0F32" w:rsidRPr="005D0F32" w:rsidRDefault="005D0F32" w:rsidP="005D0F32">
            <w:pPr>
              <w:pStyle w:val="Body"/>
              <w:rPr>
                <w:rFonts w:ascii="Arial" w:hAnsi="Arial" w:cs="Arial"/>
                <w:lang w:val="en-GB"/>
              </w:rPr>
            </w:pPr>
            <w:r w:rsidRPr="005D0F32">
              <w:rPr>
                <w:rFonts w:ascii="Arial" w:hAnsi="Arial" w:cs="Arial"/>
                <w:lang w:val="en-GB"/>
              </w:rPr>
              <w:t xml:space="preserve">126.1 </w:t>
            </w:r>
            <w:proofErr w:type="spellStart"/>
            <w:r w:rsidRPr="005D0F32">
              <w:rPr>
                <w:rFonts w:ascii="Arial" w:hAnsi="Arial" w:cs="Arial"/>
                <w:lang w:val="en-GB"/>
              </w:rPr>
              <w:t>bc</w:t>
            </w:r>
            <w:proofErr w:type="spellEnd"/>
          </w:p>
        </w:tc>
        <w:tc>
          <w:tcPr>
            <w:tcW w:w="1294" w:type="pct"/>
            <w:noWrap/>
            <w:hideMark/>
          </w:tcPr>
          <w:p w14:paraId="6D27D2D2" w14:textId="77777777" w:rsidR="005D0F32" w:rsidRPr="005D0F32" w:rsidRDefault="005D0F32" w:rsidP="005D0F32">
            <w:pPr>
              <w:pStyle w:val="Body"/>
              <w:rPr>
                <w:rFonts w:ascii="Arial" w:hAnsi="Arial" w:cs="Arial"/>
                <w:lang w:val="en-GB"/>
              </w:rPr>
            </w:pPr>
            <w:r w:rsidRPr="005D0F32">
              <w:rPr>
                <w:rFonts w:ascii="Arial" w:hAnsi="Arial" w:cs="Arial"/>
                <w:lang w:val="en-GB"/>
              </w:rPr>
              <w:t>5.6 ab</w:t>
            </w:r>
          </w:p>
        </w:tc>
        <w:tc>
          <w:tcPr>
            <w:tcW w:w="1294" w:type="pct"/>
          </w:tcPr>
          <w:p w14:paraId="2BCFC0FF" w14:textId="77777777" w:rsidR="005D0F32" w:rsidRPr="005D0F32" w:rsidRDefault="005D0F32" w:rsidP="005D0F32">
            <w:pPr>
              <w:pStyle w:val="Body"/>
              <w:rPr>
                <w:rFonts w:ascii="Arial" w:hAnsi="Arial" w:cs="Arial"/>
                <w:lang w:val="en-GB"/>
              </w:rPr>
            </w:pPr>
            <w:r w:rsidRPr="005D0F32">
              <w:rPr>
                <w:rFonts w:ascii="Arial" w:hAnsi="Arial" w:cs="Arial"/>
                <w:lang w:val="en-GB"/>
              </w:rPr>
              <w:t>12.9 a</w:t>
            </w:r>
          </w:p>
        </w:tc>
      </w:tr>
      <w:tr w:rsidR="005D0F32" w:rsidRPr="005D0F32" w14:paraId="5F60A65E" w14:textId="77777777" w:rsidTr="00D11359">
        <w:trPr>
          <w:trHeight w:val="20"/>
          <w:jc w:val="center"/>
        </w:trPr>
        <w:tc>
          <w:tcPr>
            <w:tcW w:w="1032" w:type="pct"/>
            <w:noWrap/>
            <w:hideMark/>
          </w:tcPr>
          <w:p w14:paraId="130FE1DD" w14:textId="77777777" w:rsidR="005D0F32" w:rsidRPr="005D0F32" w:rsidRDefault="005D0F32" w:rsidP="005D0F32">
            <w:pPr>
              <w:pStyle w:val="Body"/>
              <w:rPr>
                <w:rFonts w:ascii="Arial" w:hAnsi="Arial" w:cs="Arial"/>
                <w:lang w:val="en-GB"/>
              </w:rPr>
            </w:pPr>
            <w:r w:rsidRPr="005D0F32">
              <w:rPr>
                <w:rFonts w:ascii="Arial" w:hAnsi="Arial" w:cs="Arial"/>
                <w:lang w:val="en-GB"/>
              </w:rPr>
              <w:t>T2</w:t>
            </w:r>
          </w:p>
        </w:tc>
        <w:tc>
          <w:tcPr>
            <w:tcW w:w="1380" w:type="pct"/>
            <w:noWrap/>
            <w:hideMark/>
          </w:tcPr>
          <w:p w14:paraId="63589DE5" w14:textId="77777777" w:rsidR="005D0F32" w:rsidRPr="005D0F32" w:rsidRDefault="005D0F32" w:rsidP="005D0F32">
            <w:pPr>
              <w:pStyle w:val="Body"/>
              <w:rPr>
                <w:rFonts w:ascii="Arial" w:hAnsi="Arial" w:cs="Arial"/>
                <w:lang w:val="en-GB"/>
              </w:rPr>
            </w:pPr>
            <w:r w:rsidRPr="005D0F32">
              <w:rPr>
                <w:rFonts w:ascii="Arial" w:hAnsi="Arial" w:cs="Arial"/>
                <w:lang w:val="en-GB"/>
              </w:rPr>
              <w:t>137.9 ab</w:t>
            </w:r>
          </w:p>
        </w:tc>
        <w:tc>
          <w:tcPr>
            <w:tcW w:w="1294" w:type="pct"/>
            <w:noWrap/>
            <w:hideMark/>
          </w:tcPr>
          <w:p w14:paraId="59AE4663" w14:textId="77777777" w:rsidR="005D0F32" w:rsidRPr="005D0F32" w:rsidRDefault="005D0F32" w:rsidP="005D0F32">
            <w:pPr>
              <w:pStyle w:val="Body"/>
              <w:rPr>
                <w:rFonts w:ascii="Arial" w:hAnsi="Arial" w:cs="Arial"/>
                <w:lang w:val="en-GB"/>
              </w:rPr>
            </w:pPr>
            <w:r w:rsidRPr="005D0F32">
              <w:rPr>
                <w:rFonts w:ascii="Arial" w:hAnsi="Arial" w:cs="Arial"/>
                <w:lang w:val="en-GB"/>
              </w:rPr>
              <w:t xml:space="preserve">5.2 </w:t>
            </w:r>
            <w:proofErr w:type="spellStart"/>
            <w:r w:rsidRPr="005D0F32">
              <w:rPr>
                <w:rFonts w:ascii="Arial" w:hAnsi="Arial" w:cs="Arial"/>
                <w:lang w:val="en-GB"/>
              </w:rPr>
              <w:t>bc</w:t>
            </w:r>
            <w:proofErr w:type="spellEnd"/>
          </w:p>
        </w:tc>
        <w:tc>
          <w:tcPr>
            <w:tcW w:w="1294" w:type="pct"/>
          </w:tcPr>
          <w:p w14:paraId="0DCF28E6" w14:textId="77777777" w:rsidR="005D0F32" w:rsidRPr="005D0F32" w:rsidRDefault="005D0F32" w:rsidP="005D0F32">
            <w:pPr>
              <w:pStyle w:val="Body"/>
              <w:rPr>
                <w:rFonts w:ascii="Arial" w:hAnsi="Arial" w:cs="Arial"/>
                <w:lang w:val="en-GB"/>
              </w:rPr>
            </w:pPr>
            <w:r w:rsidRPr="005D0F32">
              <w:rPr>
                <w:rFonts w:ascii="Arial" w:hAnsi="Arial" w:cs="Arial"/>
                <w:lang w:val="en-GB"/>
              </w:rPr>
              <w:t>11.4 ab</w:t>
            </w:r>
          </w:p>
        </w:tc>
      </w:tr>
      <w:tr w:rsidR="005D0F32" w:rsidRPr="005D0F32" w14:paraId="1949683A" w14:textId="77777777" w:rsidTr="00D11359">
        <w:trPr>
          <w:trHeight w:val="20"/>
          <w:jc w:val="center"/>
        </w:trPr>
        <w:tc>
          <w:tcPr>
            <w:tcW w:w="1032" w:type="pct"/>
            <w:noWrap/>
            <w:hideMark/>
          </w:tcPr>
          <w:p w14:paraId="19DB4170" w14:textId="77777777" w:rsidR="005D0F32" w:rsidRPr="005D0F32" w:rsidRDefault="005D0F32" w:rsidP="005D0F32">
            <w:pPr>
              <w:pStyle w:val="Body"/>
              <w:rPr>
                <w:rFonts w:ascii="Arial" w:hAnsi="Arial" w:cs="Arial"/>
                <w:lang w:val="en-GB"/>
              </w:rPr>
            </w:pPr>
            <w:r w:rsidRPr="005D0F32">
              <w:rPr>
                <w:rFonts w:ascii="Arial" w:hAnsi="Arial" w:cs="Arial"/>
                <w:lang w:val="en-GB"/>
              </w:rPr>
              <w:lastRenderedPageBreak/>
              <w:t>T3</w:t>
            </w:r>
          </w:p>
        </w:tc>
        <w:tc>
          <w:tcPr>
            <w:tcW w:w="1380" w:type="pct"/>
            <w:noWrap/>
            <w:hideMark/>
          </w:tcPr>
          <w:p w14:paraId="0B6A1EA3" w14:textId="77777777" w:rsidR="005D0F32" w:rsidRPr="005D0F32" w:rsidRDefault="005D0F32" w:rsidP="005D0F32">
            <w:pPr>
              <w:pStyle w:val="Body"/>
              <w:rPr>
                <w:rFonts w:ascii="Arial" w:hAnsi="Arial" w:cs="Arial"/>
                <w:lang w:val="en-GB"/>
              </w:rPr>
            </w:pPr>
            <w:r w:rsidRPr="005D0F32">
              <w:rPr>
                <w:rFonts w:ascii="Arial" w:hAnsi="Arial" w:cs="Arial"/>
                <w:lang w:val="en-GB"/>
              </w:rPr>
              <w:t>143.1 a</w:t>
            </w:r>
          </w:p>
        </w:tc>
        <w:tc>
          <w:tcPr>
            <w:tcW w:w="1294" w:type="pct"/>
            <w:noWrap/>
            <w:hideMark/>
          </w:tcPr>
          <w:p w14:paraId="0126087E" w14:textId="77777777" w:rsidR="005D0F32" w:rsidRPr="005D0F32" w:rsidRDefault="005D0F32" w:rsidP="005D0F32">
            <w:pPr>
              <w:pStyle w:val="Body"/>
              <w:rPr>
                <w:rFonts w:ascii="Arial" w:hAnsi="Arial" w:cs="Arial"/>
                <w:lang w:val="en-GB"/>
              </w:rPr>
            </w:pPr>
            <w:r w:rsidRPr="005D0F32">
              <w:rPr>
                <w:rFonts w:ascii="Arial" w:hAnsi="Arial" w:cs="Arial"/>
                <w:lang w:val="en-GB"/>
              </w:rPr>
              <w:t xml:space="preserve">5.2 </w:t>
            </w:r>
            <w:proofErr w:type="spellStart"/>
            <w:r w:rsidRPr="005D0F32">
              <w:rPr>
                <w:rFonts w:ascii="Arial" w:hAnsi="Arial" w:cs="Arial"/>
                <w:lang w:val="en-GB"/>
              </w:rPr>
              <w:t>bc</w:t>
            </w:r>
            <w:proofErr w:type="spellEnd"/>
          </w:p>
        </w:tc>
        <w:tc>
          <w:tcPr>
            <w:tcW w:w="1294" w:type="pct"/>
          </w:tcPr>
          <w:p w14:paraId="2B2082DF" w14:textId="77777777" w:rsidR="005D0F32" w:rsidRPr="005D0F32" w:rsidRDefault="005D0F32" w:rsidP="005D0F32">
            <w:pPr>
              <w:pStyle w:val="Body"/>
              <w:rPr>
                <w:rFonts w:ascii="Arial" w:hAnsi="Arial" w:cs="Arial"/>
                <w:lang w:val="en-GB"/>
              </w:rPr>
            </w:pPr>
            <w:r w:rsidRPr="005D0F32">
              <w:rPr>
                <w:rFonts w:ascii="Arial" w:hAnsi="Arial" w:cs="Arial"/>
                <w:lang w:val="en-GB"/>
              </w:rPr>
              <w:t>11.4 ab</w:t>
            </w:r>
          </w:p>
        </w:tc>
      </w:tr>
      <w:tr w:rsidR="005D0F32" w:rsidRPr="005D0F32" w14:paraId="62874249" w14:textId="77777777" w:rsidTr="00D11359">
        <w:trPr>
          <w:trHeight w:val="20"/>
          <w:jc w:val="center"/>
        </w:trPr>
        <w:tc>
          <w:tcPr>
            <w:tcW w:w="1032" w:type="pct"/>
            <w:noWrap/>
          </w:tcPr>
          <w:p w14:paraId="3030356D" w14:textId="77777777" w:rsidR="005D0F32" w:rsidRPr="005D0F32" w:rsidRDefault="005D0F32" w:rsidP="005D0F32">
            <w:pPr>
              <w:pStyle w:val="Body"/>
              <w:rPr>
                <w:rFonts w:ascii="Arial" w:hAnsi="Arial" w:cs="Arial"/>
                <w:lang w:val="en-GB"/>
              </w:rPr>
            </w:pPr>
            <w:r w:rsidRPr="005D0F32">
              <w:rPr>
                <w:rFonts w:ascii="Arial" w:hAnsi="Arial" w:cs="Arial"/>
                <w:lang w:val="en-GB"/>
              </w:rPr>
              <w:t>T4</w:t>
            </w:r>
          </w:p>
        </w:tc>
        <w:tc>
          <w:tcPr>
            <w:tcW w:w="1380" w:type="pct"/>
            <w:noWrap/>
          </w:tcPr>
          <w:p w14:paraId="447E6935" w14:textId="77777777" w:rsidR="005D0F32" w:rsidRPr="005D0F32" w:rsidRDefault="005D0F32" w:rsidP="005D0F32">
            <w:pPr>
              <w:pStyle w:val="Body"/>
              <w:rPr>
                <w:rFonts w:ascii="Arial" w:hAnsi="Arial" w:cs="Arial"/>
                <w:lang w:val="en-GB"/>
              </w:rPr>
            </w:pPr>
            <w:r w:rsidRPr="005D0F32">
              <w:rPr>
                <w:rFonts w:ascii="Arial" w:hAnsi="Arial" w:cs="Arial"/>
                <w:lang w:val="en-GB"/>
              </w:rPr>
              <w:t>106.6 d</w:t>
            </w:r>
          </w:p>
        </w:tc>
        <w:tc>
          <w:tcPr>
            <w:tcW w:w="1294" w:type="pct"/>
            <w:noWrap/>
          </w:tcPr>
          <w:p w14:paraId="4096E6D7" w14:textId="77777777" w:rsidR="005D0F32" w:rsidRPr="005D0F32" w:rsidRDefault="005D0F32" w:rsidP="005D0F32">
            <w:pPr>
              <w:pStyle w:val="Body"/>
              <w:rPr>
                <w:rFonts w:ascii="Arial" w:hAnsi="Arial" w:cs="Arial"/>
                <w:lang w:val="en-GB"/>
              </w:rPr>
            </w:pPr>
            <w:r w:rsidRPr="005D0F32">
              <w:rPr>
                <w:rFonts w:ascii="Arial" w:hAnsi="Arial" w:cs="Arial"/>
                <w:lang w:val="en-GB"/>
              </w:rPr>
              <w:t>4.4 c</w:t>
            </w:r>
          </w:p>
        </w:tc>
        <w:tc>
          <w:tcPr>
            <w:tcW w:w="1294" w:type="pct"/>
          </w:tcPr>
          <w:p w14:paraId="78229A52" w14:textId="77777777" w:rsidR="005D0F32" w:rsidRPr="005D0F32" w:rsidRDefault="005D0F32" w:rsidP="005D0F32">
            <w:pPr>
              <w:pStyle w:val="Body"/>
              <w:rPr>
                <w:rFonts w:ascii="Arial" w:hAnsi="Arial" w:cs="Arial"/>
                <w:lang w:val="en-GB"/>
              </w:rPr>
            </w:pPr>
            <w:r w:rsidRPr="005D0F32">
              <w:rPr>
                <w:rFonts w:ascii="Arial" w:hAnsi="Arial" w:cs="Arial"/>
                <w:lang w:val="en-GB"/>
              </w:rPr>
              <w:t>10.0 b</w:t>
            </w:r>
          </w:p>
        </w:tc>
      </w:tr>
      <w:tr w:rsidR="005D0F32" w:rsidRPr="005D0F32" w14:paraId="4DFF8651" w14:textId="77777777" w:rsidTr="00D11359">
        <w:trPr>
          <w:trHeight w:val="20"/>
          <w:jc w:val="center"/>
        </w:trPr>
        <w:tc>
          <w:tcPr>
            <w:tcW w:w="1032" w:type="pct"/>
            <w:noWrap/>
            <w:hideMark/>
          </w:tcPr>
          <w:p w14:paraId="7A06C627" w14:textId="77777777" w:rsidR="005D0F32" w:rsidRPr="005D0F32" w:rsidRDefault="005D0F32" w:rsidP="005D0F32">
            <w:pPr>
              <w:pStyle w:val="Body"/>
              <w:rPr>
                <w:rFonts w:ascii="Arial" w:hAnsi="Arial" w:cs="Arial"/>
                <w:lang w:val="en-GB"/>
              </w:rPr>
            </w:pPr>
            <w:r w:rsidRPr="005D0F32">
              <w:rPr>
                <w:rFonts w:ascii="Arial" w:hAnsi="Arial" w:cs="Arial"/>
                <w:lang w:val="en-GB"/>
              </w:rPr>
              <w:t>T5</w:t>
            </w:r>
          </w:p>
        </w:tc>
        <w:tc>
          <w:tcPr>
            <w:tcW w:w="1380" w:type="pct"/>
            <w:noWrap/>
            <w:hideMark/>
          </w:tcPr>
          <w:p w14:paraId="70ECCBFD" w14:textId="77777777" w:rsidR="005D0F32" w:rsidRPr="005D0F32" w:rsidRDefault="005D0F32" w:rsidP="005D0F32">
            <w:pPr>
              <w:pStyle w:val="Body"/>
              <w:rPr>
                <w:rFonts w:ascii="Arial" w:hAnsi="Arial" w:cs="Arial"/>
                <w:lang w:val="en-GB"/>
              </w:rPr>
            </w:pPr>
            <w:r w:rsidRPr="005D0F32">
              <w:rPr>
                <w:rFonts w:ascii="Arial" w:hAnsi="Arial" w:cs="Arial"/>
                <w:lang w:val="en-GB"/>
              </w:rPr>
              <w:t>121.3 c</w:t>
            </w:r>
          </w:p>
        </w:tc>
        <w:tc>
          <w:tcPr>
            <w:tcW w:w="1294" w:type="pct"/>
            <w:noWrap/>
            <w:hideMark/>
          </w:tcPr>
          <w:p w14:paraId="475A92A2" w14:textId="77777777" w:rsidR="005D0F32" w:rsidRPr="005D0F32" w:rsidRDefault="005D0F32" w:rsidP="005D0F32">
            <w:pPr>
              <w:pStyle w:val="Body"/>
              <w:rPr>
                <w:rFonts w:ascii="Arial" w:hAnsi="Arial" w:cs="Arial"/>
                <w:lang w:val="en-GB"/>
              </w:rPr>
            </w:pPr>
            <w:r w:rsidRPr="005D0F32">
              <w:rPr>
                <w:rFonts w:ascii="Arial" w:hAnsi="Arial" w:cs="Arial"/>
                <w:lang w:val="en-GB"/>
              </w:rPr>
              <w:t>6.3 a</w:t>
            </w:r>
          </w:p>
        </w:tc>
        <w:tc>
          <w:tcPr>
            <w:tcW w:w="1294" w:type="pct"/>
          </w:tcPr>
          <w:p w14:paraId="78B83614" w14:textId="77777777" w:rsidR="005D0F32" w:rsidRPr="005D0F32" w:rsidRDefault="005D0F32" w:rsidP="005D0F32">
            <w:pPr>
              <w:pStyle w:val="Body"/>
              <w:rPr>
                <w:rFonts w:ascii="Arial" w:hAnsi="Arial" w:cs="Arial"/>
                <w:lang w:val="en-GB"/>
              </w:rPr>
            </w:pPr>
            <w:r w:rsidRPr="005D0F32">
              <w:rPr>
                <w:rFonts w:ascii="Arial" w:hAnsi="Arial" w:cs="Arial"/>
                <w:lang w:val="en-GB"/>
              </w:rPr>
              <w:t>12.0 a</w:t>
            </w:r>
          </w:p>
        </w:tc>
      </w:tr>
    </w:tbl>
    <w:p w14:paraId="5ED09E60" w14:textId="77777777" w:rsidR="005D0F32" w:rsidRPr="005D0F32" w:rsidRDefault="005D0F32" w:rsidP="005D0F32">
      <w:pPr>
        <w:pStyle w:val="Body"/>
        <w:rPr>
          <w:rFonts w:ascii="Arial" w:hAnsi="Arial" w:cs="Arial"/>
          <w:i/>
          <w:iCs/>
          <w:lang w:val="en-GB"/>
        </w:rPr>
      </w:pPr>
      <w:r w:rsidRPr="005D0F32">
        <w:rPr>
          <w:rFonts w:ascii="Arial" w:hAnsi="Arial" w:cs="Arial"/>
          <w:i/>
          <w:iCs/>
          <w:lang w:val="en-GB"/>
        </w:rPr>
        <w:t>Means with different letters indicate significant differences at the P≤0.05 level according to Tukey's HSD test.</w:t>
      </w:r>
    </w:p>
    <w:p w14:paraId="5A891412" w14:textId="727680B9" w:rsidR="005D0F32" w:rsidRPr="005D0F32" w:rsidRDefault="005D0F32" w:rsidP="005D0F32">
      <w:pPr>
        <w:pStyle w:val="Body"/>
        <w:rPr>
          <w:rFonts w:ascii="Arial" w:hAnsi="Arial" w:cs="Arial"/>
          <w:lang w:val="en-MY"/>
        </w:rPr>
      </w:pPr>
      <w:r w:rsidRPr="005D0F32">
        <w:rPr>
          <w:rFonts w:ascii="Arial" w:hAnsi="Arial" w:cs="Arial"/>
          <w:lang w:val="en-MY"/>
        </w:rPr>
        <w:t xml:space="preserve">The application of </w:t>
      </w:r>
      <w:proofErr w:type="spellStart"/>
      <w:r w:rsidRPr="005D0F32">
        <w:rPr>
          <w:rFonts w:ascii="Arial" w:hAnsi="Arial" w:cs="Arial"/>
          <w:lang w:val="en-MY"/>
        </w:rPr>
        <w:t>biofertiliser</w:t>
      </w:r>
      <w:proofErr w:type="spellEnd"/>
      <w:r w:rsidRPr="005D0F32">
        <w:rPr>
          <w:rFonts w:ascii="Arial" w:hAnsi="Arial" w:cs="Arial"/>
          <w:lang w:val="en-MY"/>
        </w:rPr>
        <w:t xml:space="preserve"> significantly influenced the growth parameters of </w:t>
      </w:r>
      <w:proofErr w:type="spellStart"/>
      <w:r w:rsidRPr="005D0F32">
        <w:rPr>
          <w:rFonts w:ascii="Arial" w:hAnsi="Arial" w:cs="Arial"/>
          <w:lang w:val="en-MY"/>
        </w:rPr>
        <w:t>Lembayung</w:t>
      </w:r>
      <w:proofErr w:type="spellEnd"/>
      <w:r w:rsidRPr="005D0F32">
        <w:rPr>
          <w:rFonts w:ascii="Arial" w:hAnsi="Arial" w:cs="Arial"/>
          <w:lang w:val="en-MY"/>
        </w:rPr>
        <w:t xml:space="preserve">, including vine length, number of branches, and stem diameter. The results (Table </w:t>
      </w:r>
      <w:r w:rsidR="00C2291F">
        <w:rPr>
          <w:rFonts w:ascii="Arial" w:hAnsi="Arial" w:cs="Arial"/>
          <w:lang w:val="en-MY"/>
        </w:rPr>
        <w:t>1</w:t>
      </w:r>
      <w:r w:rsidRPr="005D0F32">
        <w:rPr>
          <w:rFonts w:ascii="Arial" w:hAnsi="Arial" w:cs="Arial"/>
          <w:lang w:val="en-MY"/>
        </w:rPr>
        <w:t xml:space="preserve">) show that T3 exhibited the highest vine length (143.1 cm), which was significantly greater than other treatments except for T2 (137.9 cm). This suggests that </w:t>
      </w:r>
      <w:proofErr w:type="spellStart"/>
      <w:r w:rsidRPr="005D0F32">
        <w:rPr>
          <w:rFonts w:ascii="Arial" w:hAnsi="Arial" w:cs="Arial"/>
          <w:lang w:val="en-MY"/>
        </w:rPr>
        <w:t>biofertiliser</w:t>
      </w:r>
      <w:proofErr w:type="spellEnd"/>
      <w:r w:rsidRPr="005D0F32">
        <w:rPr>
          <w:rFonts w:ascii="Arial" w:hAnsi="Arial" w:cs="Arial"/>
          <w:lang w:val="en-MY"/>
        </w:rPr>
        <w:t xml:space="preserve"> application in T3 provided optimal nutrient availability, enhancing vegetative growth. Similarly, prior studies on sweet potato (</w:t>
      </w:r>
      <w:r w:rsidRPr="005D0F32">
        <w:rPr>
          <w:rFonts w:ascii="Arial" w:hAnsi="Arial" w:cs="Arial"/>
          <w:i/>
          <w:iCs/>
          <w:lang w:val="en-MY"/>
        </w:rPr>
        <w:t>Ipomoea batatas)</w:t>
      </w:r>
      <w:r w:rsidRPr="005D0F32">
        <w:rPr>
          <w:rFonts w:ascii="Arial" w:hAnsi="Arial" w:cs="Arial"/>
          <w:lang w:val="en-MY"/>
        </w:rPr>
        <w:t xml:space="preserve"> have reported that </w:t>
      </w:r>
      <w:proofErr w:type="spellStart"/>
      <w:r w:rsidRPr="005D0F32">
        <w:rPr>
          <w:rFonts w:ascii="Arial" w:hAnsi="Arial" w:cs="Arial"/>
          <w:lang w:val="en-MY"/>
        </w:rPr>
        <w:t>biofertiliser</w:t>
      </w:r>
      <w:proofErr w:type="spellEnd"/>
      <w:r w:rsidRPr="005D0F32">
        <w:rPr>
          <w:rFonts w:ascii="Arial" w:hAnsi="Arial" w:cs="Arial"/>
          <w:lang w:val="en-MY"/>
        </w:rPr>
        <w:t xml:space="preserve"> containing beneficial microorganisms can enhance vine length by improving nutrient uptake efficiency (Ahmed et al., 2021). Regarding the number of branches, T5 recorded the highest value (6.3), which was significantly different from other treatments. This finding aligns with previous research where organic amendments, particularly </w:t>
      </w:r>
      <w:proofErr w:type="spellStart"/>
      <w:r w:rsidRPr="005D0F32">
        <w:rPr>
          <w:rFonts w:ascii="Arial" w:hAnsi="Arial" w:cs="Arial"/>
          <w:lang w:val="en-MY"/>
        </w:rPr>
        <w:t>biofertilisers</w:t>
      </w:r>
      <w:proofErr w:type="spellEnd"/>
      <w:r w:rsidRPr="005D0F32">
        <w:rPr>
          <w:rFonts w:ascii="Arial" w:hAnsi="Arial" w:cs="Arial"/>
          <w:lang w:val="en-MY"/>
        </w:rPr>
        <w:t xml:space="preserve">, have been shown to promote lateral shoot development due to improved soil microbial activity and nutrient cycling (Chen et al., 2020). In contrast, T4 had the lowest number of branches (4.4), indicating that nutrient limitation or possible inhibitory effects of the applied treatment could have restricted plant growth. Stem diameter is an essential parameter reflecting plant </w:t>
      </w:r>
      <w:proofErr w:type="spellStart"/>
      <w:r w:rsidRPr="005D0F32">
        <w:rPr>
          <w:rFonts w:ascii="Arial" w:hAnsi="Arial" w:cs="Arial"/>
          <w:lang w:val="en-MY"/>
        </w:rPr>
        <w:t>vigor</w:t>
      </w:r>
      <w:proofErr w:type="spellEnd"/>
      <w:r w:rsidRPr="005D0F32">
        <w:rPr>
          <w:rFonts w:ascii="Arial" w:hAnsi="Arial" w:cs="Arial"/>
          <w:lang w:val="en-MY"/>
        </w:rPr>
        <w:t xml:space="preserve"> and stability. T1 and T5 exhibited the highest stem diameter (12.9 mm and 12.0 mm, respectively), suggesting that these treatments enhanced structural development in </w:t>
      </w:r>
      <w:proofErr w:type="spellStart"/>
      <w:r w:rsidRPr="005D0F32">
        <w:rPr>
          <w:rFonts w:ascii="Arial" w:hAnsi="Arial" w:cs="Arial"/>
          <w:lang w:val="en-MY"/>
        </w:rPr>
        <w:t>Lembayung</w:t>
      </w:r>
      <w:proofErr w:type="spellEnd"/>
      <w:r w:rsidRPr="005D0F32">
        <w:rPr>
          <w:rFonts w:ascii="Arial" w:hAnsi="Arial" w:cs="Arial"/>
          <w:lang w:val="en-MY"/>
        </w:rPr>
        <w:t xml:space="preserve">. Similar findings were reported in other leguminous crops where </w:t>
      </w:r>
      <w:proofErr w:type="spellStart"/>
      <w:r w:rsidRPr="005D0F32">
        <w:rPr>
          <w:rFonts w:ascii="Arial" w:hAnsi="Arial" w:cs="Arial"/>
          <w:lang w:val="en-MY"/>
        </w:rPr>
        <w:t>biofertilisers</w:t>
      </w:r>
      <w:proofErr w:type="spellEnd"/>
      <w:r w:rsidRPr="005D0F32">
        <w:rPr>
          <w:rFonts w:ascii="Arial" w:hAnsi="Arial" w:cs="Arial"/>
          <w:lang w:val="en-MY"/>
        </w:rPr>
        <w:t xml:space="preserve"> contributed to increased stem thickness due to improved phosphorus and nitrogen availability (Kumar et al., 2019). Conversely, T4 recorded the lowest stem diameter (10.0 mm), which could be attributed to inadequate nutrient supply or suboptimal microbial activity within the rhizosphere. Overall, the findings demonstrate that </w:t>
      </w:r>
      <w:proofErr w:type="spellStart"/>
      <w:r w:rsidRPr="005D0F32">
        <w:rPr>
          <w:rFonts w:ascii="Arial" w:hAnsi="Arial" w:cs="Arial"/>
          <w:lang w:val="en-MY"/>
        </w:rPr>
        <w:t>biofertiliser</w:t>
      </w:r>
      <w:proofErr w:type="spellEnd"/>
      <w:r w:rsidRPr="005D0F32">
        <w:rPr>
          <w:rFonts w:ascii="Arial" w:hAnsi="Arial" w:cs="Arial"/>
          <w:lang w:val="en-MY"/>
        </w:rPr>
        <w:t xml:space="preserve"> application positively influences the growth performance of </w:t>
      </w:r>
      <w:proofErr w:type="spellStart"/>
      <w:r w:rsidRPr="005D0F32">
        <w:rPr>
          <w:rFonts w:ascii="Arial" w:hAnsi="Arial" w:cs="Arial"/>
          <w:lang w:val="en-MY"/>
        </w:rPr>
        <w:t>Lembayung</w:t>
      </w:r>
      <w:proofErr w:type="spellEnd"/>
      <w:r w:rsidRPr="005D0F32">
        <w:rPr>
          <w:rFonts w:ascii="Arial" w:hAnsi="Arial" w:cs="Arial"/>
          <w:lang w:val="en-MY"/>
        </w:rPr>
        <w:t xml:space="preserve">, consistent with previous research on other leguminous and root crops. Further studies focusing on the microbial composition of </w:t>
      </w:r>
      <w:proofErr w:type="spellStart"/>
      <w:r w:rsidRPr="005D0F32">
        <w:rPr>
          <w:rFonts w:ascii="Arial" w:hAnsi="Arial" w:cs="Arial"/>
          <w:lang w:val="en-MY"/>
        </w:rPr>
        <w:t>biofertilisers</w:t>
      </w:r>
      <w:proofErr w:type="spellEnd"/>
      <w:r w:rsidRPr="005D0F32">
        <w:rPr>
          <w:rFonts w:ascii="Arial" w:hAnsi="Arial" w:cs="Arial"/>
          <w:lang w:val="en-MY"/>
        </w:rPr>
        <w:t xml:space="preserve"> and their specific interactions with </w:t>
      </w:r>
      <w:proofErr w:type="spellStart"/>
      <w:r w:rsidRPr="005D0F32">
        <w:rPr>
          <w:rFonts w:ascii="Arial" w:hAnsi="Arial" w:cs="Arial"/>
          <w:lang w:val="en-MY"/>
        </w:rPr>
        <w:t>Lembayung</w:t>
      </w:r>
      <w:proofErr w:type="spellEnd"/>
      <w:r w:rsidRPr="005D0F32">
        <w:rPr>
          <w:rFonts w:ascii="Arial" w:hAnsi="Arial" w:cs="Arial"/>
          <w:lang w:val="en-MY"/>
        </w:rPr>
        <w:t xml:space="preserve"> roots could provide deeper insights into optimizing their effectiveness.</w:t>
      </w:r>
    </w:p>
    <w:p w14:paraId="57D3D10D" w14:textId="77777777" w:rsidR="005D0F32" w:rsidRPr="009360B6" w:rsidRDefault="005D0F32" w:rsidP="005D0F32">
      <w:pPr>
        <w:pStyle w:val="Body"/>
        <w:rPr>
          <w:rFonts w:ascii="Arial" w:hAnsi="Arial" w:cs="Arial"/>
          <w:b/>
          <w:bCs/>
          <w:lang w:val="en-GB"/>
        </w:rPr>
      </w:pPr>
      <w:r w:rsidRPr="009360B6">
        <w:rPr>
          <w:rFonts w:ascii="Arial" w:hAnsi="Arial" w:cs="Arial"/>
          <w:b/>
          <w:bCs/>
          <w:lang w:val="en-GB"/>
        </w:rPr>
        <w:t>Disease incidence and severity</w:t>
      </w:r>
    </w:p>
    <w:p w14:paraId="11B65E71" w14:textId="4B95780F" w:rsidR="009360B6" w:rsidRDefault="005D0F32" w:rsidP="001E52A2">
      <w:pPr>
        <w:pStyle w:val="Body"/>
        <w:rPr>
          <w:rFonts w:ascii="Arial" w:hAnsi="Arial" w:cs="Arial"/>
          <w:lang w:val="en-GB"/>
        </w:rPr>
      </w:pPr>
      <w:r w:rsidRPr="005D0F32">
        <w:rPr>
          <w:rFonts w:ascii="Arial" w:hAnsi="Arial" w:cs="Arial"/>
          <w:lang w:val="en-GB"/>
        </w:rPr>
        <w:t xml:space="preserve">The study investigated the incidence and severity of virus diseases, scab, and Fusarium stem rot in </w:t>
      </w:r>
      <w:proofErr w:type="spellStart"/>
      <w:r w:rsidRPr="005D0F32">
        <w:rPr>
          <w:rFonts w:ascii="Arial" w:hAnsi="Arial" w:cs="Arial"/>
          <w:lang w:val="en-GB"/>
        </w:rPr>
        <w:t>Lembayung</w:t>
      </w:r>
      <w:proofErr w:type="spellEnd"/>
      <w:r w:rsidRPr="005D0F32">
        <w:rPr>
          <w:rFonts w:ascii="Arial" w:hAnsi="Arial" w:cs="Arial"/>
          <w:lang w:val="en-GB"/>
        </w:rPr>
        <w:t xml:space="preserve"> sweet potato under different </w:t>
      </w:r>
      <w:proofErr w:type="spellStart"/>
      <w:r w:rsidRPr="005D0F32">
        <w:rPr>
          <w:rFonts w:ascii="Arial" w:hAnsi="Arial" w:cs="Arial"/>
          <w:lang w:val="en-GB"/>
        </w:rPr>
        <w:t>biofertiliser</w:t>
      </w:r>
      <w:proofErr w:type="spellEnd"/>
      <w:r w:rsidRPr="005D0F32">
        <w:rPr>
          <w:rFonts w:ascii="Arial" w:hAnsi="Arial" w:cs="Arial"/>
          <w:lang w:val="en-GB"/>
        </w:rPr>
        <w:t xml:space="preserve"> treatments. Sweet potato is highly susceptible to various pathogens, which can significantly affect its yield and quality. The results showed that </w:t>
      </w:r>
      <w:proofErr w:type="spellStart"/>
      <w:r w:rsidRPr="005D0F32">
        <w:rPr>
          <w:rFonts w:ascii="Arial" w:hAnsi="Arial" w:cs="Arial"/>
          <w:lang w:val="en-GB"/>
        </w:rPr>
        <w:t>biofertiliser</w:t>
      </w:r>
      <w:proofErr w:type="spellEnd"/>
      <w:r w:rsidRPr="005D0F32">
        <w:rPr>
          <w:rFonts w:ascii="Arial" w:hAnsi="Arial" w:cs="Arial"/>
          <w:lang w:val="en-GB"/>
        </w:rPr>
        <w:t xml:space="preserve"> treatments significantly reduced the incidence and severity of virus diseases compared to the control. The highest virus incidence and severity (Table </w:t>
      </w:r>
      <w:r w:rsidR="00C2291F">
        <w:rPr>
          <w:rFonts w:ascii="Arial" w:hAnsi="Arial" w:cs="Arial"/>
          <w:lang w:val="en-GB"/>
        </w:rPr>
        <w:t>2</w:t>
      </w:r>
      <w:r w:rsidRPr="005D0F32">
        <w:rPr>
          <w:rFonts w:ascii="Arial" w:hAnsi="Arial" w:cs="Arial"/>
          <w:lang w:val="en-GB"/>
        </w:rPr>
        <w:t xml:space="preserve">) were observed in the control treatment (T4), with 68.40% incidence and 22.97% severity. In contrast, all </w:t>
      </w:r>
      <w:proofErr w:type="spellStart"/>
      <w:r w:rsidRPr="005D0F32">
        <w:rPr>
          <w:rFonts w:ascii="Arial" w:hAnsi="Arial" w:cs="Arial"/>
          <w:lang w:val="en-GB"/>
        </w:rPr>
        <w:t>biofertiliser</w:t>
      </w:r>
      <w:proofErr w:type="spellEnd"/>
      <w:r w:rsidRPr="005D0F32">
        <w:rPr>
          <w:rFonts w:ascii="Arial" w:hAnsi="Arial" w:cs="Arial"/>
          <w:lang w:val="en-GB"/>
        </w:rPr>
        <w:t xml:space="preserve"> treatments (T1, T2, T3, and T5) exhibited lower virus incidence, ranging from 26.53% to 38.61%, while severity values ranged from 6.58% to 10.69%. Among the treatments, </w:t>
      </w:r>
      <w:r w:rsidRPr="005D0F32">
        <w:rPr>
          <w:rFonts w:ascii="Arial" w:hAnsi="Arial" w:cs="Arial"/>
          <w:i/>
          <w:iCs/>
          <w:lang w:val="en-GB"/>
        </w:rPr>
        <w:t>Bacillus subtilis</w:t>
      </w:r>
      <w:r w:rsidRPr="005D0F32">
        <w:rPr>
          <w:rFonts w:ascii="Arial" w:hAnsi="Arial" w:cs="Arial"/>
          <w:lang w:val="en-GB"/>
        </w:rPr>
        <w:t xml:space="preserve"> (T1) demonstrated the lowest virus incidence (26.53%) and severity (6.58%), suggesting that this bacterium effectively induced systemic resistance against viral infections. The ability of </w:t>
      </w:r>
      <w:r w:rsidRPr="005D0F32">
        <w:rPr>
          <w:rFonts w:ascii="Arial" w:hAnsi="Arial" w:cs="Arial"/>
          <w:i/>
          <w:iCs/>
          <w:lang w:val="en-GB"/>
        </w:rPr>
        <w:t>Bacillus subtilis</w:t>
      </w:r>
      <w:r w:rsidRPr="005D0F32">
        <w:rPr>
          <w:rFonts w:ascii="Arial" w:hAnsi="Arial" w:cs="Arial"/>
          <w:lang w:val="en-GB"/>
        </w:rPr>
        <w:t xml:space="preserve"> to suppress viral diseases may be attributed to its production of antimicrobial compounds and its role in enhancing the plant’s immune response (Kloepper et al., 2004). Scab incidence was consistently high across all treatments, ranging from 60.10% to 64.81%, with no significant differences observed between treatments. Similarly, scab severity values showed no notable variations, remaining between 25.19% and 30.79%. This indicates that the application of </w:t>
      </w:r>
      <w:proofErr w:type="spellStart"/>
      <w:r w:rsidRPr="005D0F32">
        <w:rPr>
          <w:rFonts w:ascii="Arial" w:hAnsi="Arial" w:cs="Arial"/>
          <w:lang w:val="en-GB"/>
        </w:rPr>
        <w:t>biofertilisers</w:t>
      </w:r>
      <w:proofErr w:type="spellEnd"/>
      <w:r w:rsidRPr="005D0F32">
        <w:rPr>
          <w:rFonts w:ascii="Arial" w:hAnsi="Arial" w:cs="Arial"/>
          <w:lang w:val="en-GB"/>
        </w:rPr>
        <w:t xml:space="preserve"> had little impact on suppressing scab infection, suggesting that environmental factors such as humidity and soil conditions might play a more dominant role in scab development than microbial interventions (</w:t>
      </w:r>
      <w:proofErr w:type="spellStart"/>
      <w:r w:rsidR="00491D76">
        <w:rPr>
          <w:rFonts w:ascii="Arial" w:hAnsi="Arial" w:cs="Arial"/>
          <w:color w:val="222222"/>
          <w:shd w:val="clear" w:color="auto" w:fill="FFFFFF"/>
        </w:rPr>
        <w:t>Lankau</w:t>
      </w:r>
      <w:proofErr w:type="spellEnd"/>
      <w:r w:rsidR="00491D76" w:rsidRPr="005D0F32">
        <w:rPr>
          <w:rFonts w:ascii="Arial" w:hAnsi="Arial" w:cs="Arial"/>
          <w:lang w:val="en-GB"/>
        </w:rPr>
        <w:t xml:space="preserve"> </w:t>
      </w:r>
      <w:r w:rsidRPr="005D0F32">
        <w:rPr>
          <w:rFonts w:ascii="Arial" w:hAnsi="Arial" w:cs="Arial"/>
          <w:lang w:val="en-GB"/>
        </w:rPr>
        <w:t>et al., (</w:t>
      </w:r>
      <w:r w:rsidR="00491D76">
        <w:rPr>
          <w:rFonts w:ascii="Arial" w:hAnsi="Arial" w:cs="Arial"/>
          <w:lang w:val="en-GB"/>
        </w:rPr>
        <w:t>2020</w:t>
      </w:r>
      <w:r w:rsidRPr="005D0F32">
        <w:rPr>
          <w:rFonts w:ascii="Arial" w:hAnsi="Arial" w:cs="Arial"/>
          <w:lang w:val="en-GB"/>
        </w:rPr>
        <w:t xml:space="preserve">). The high and uniform scab incidence across treatments implies that additional disease management strategies, such as the use of resistant cultivars and improved field sanitation, may be necessary to control the disease effectively. Fusarium stem rot incidence varied across treatments, with the highest values recorded in T1, T2, and T3, ranging from 28.15% to 34.54%. Surprisingly, the control treatment (T4) had the lowest Fusarium incidence at 19.44%, contradicting the expected trend where </w:t>
      </w:r>
      <w:proofErr w:type="spellStart"/>
      <w:r w:rsidRPr="005D0F32">
        <w:rPr>
          <w:rFonts w:ascii="Arial" w:hAnsi="Arial" w:cs="Arial"/>
          <w:lang w:val="en-GB"/>
        </w:rPr>
        <w:t>biofertilisers</w:t>
      </w:r>
      <w:proofErr w:type="spellEnd"/>
      <w:r w:rsidRPr="005D0F32">
        <w:rPr>
          <w:rFonts w:ascii="Arial" w:hAnsi="Arial" w:cs="Arial"/>
          <w:lang w:val="en-GB"/>
        </w:rPr>
        <w:t xml:space="preserve"> should suppress pathogen development. The severity of Fusarium stem rot followed a similar pattern, with the highest values observed in T3 (21.16%), followed by T2 (19.96%) and T5 (18.24%). The control treatment exhibited the lowest severity at 7.41%. These findings suggest that certain </w:t>
      </w:r>
      <w:proofErr w:type="spellStart"/>
      <w:r w:rsidRPr="005D0F32">
        <w:rPr>
          <w:rFonts w:ascii="Arial" w:hAnsi="Arial" w:cs="Arial"/>
          <w:lang w:val="en-GB"/>
        </w:rPr>
        <w:t>biofertiliser</w:t>
      </w:r>
      <w:proofErr w:type="spellEnd"/>
      <w:r w:rsidRPr="005D0F32">
        <w:rPr>
          <w:rFonts w:ascii="Arial" w:hAnsi="Arial" w:cs="Arial"/>
          <w:lang w:val="en-GB"/>
        </w:rPr>
        <w:t xml:space="preserve"> applications might have inadvertently increased susceptibility to Fusarium infection, potentially due to microbial competition within the rhizosphere. The introduction of </w:t>
      </w:r>
      <w:proofErr w:type="spellStart"/>
      <w:r w:rsidRPr="005D0F32">
        <w:rPr>
          <w:rFonts w:ascii="Arial" w:hAnsi="Arial" w:cs="Arial"/>
          <w:lang w:val="en-GB"/>
        </w:rPr>
        <w:t>biofertilisers</w:t>
      </w:r>
      <w:proofErr w:type="spellEnd"/>
      <w:r w:rsidRPr="005D0F32">
        <w:rPr>
          <w:rFonts w:ascii="Arial" w:hAnsi="Arial" w:cs="Arial"/>
          <w:lang w:val="en-GB"/>
        </w:rPr>
        <w:t xml:space="preserve"> could have altered the soil microbial community, inadvertently reducing populations of native antagonistic fungi that naturally suppress Fusarium growth. In summary, the application of </w:t>
      </w:r>
      <w:proofErr w:type="spellStart"/>
      <w:r w:rsidRPr="005D0F32">
        <w:rPr>
          <w:rFonts w:ascii="Arial" w:hAnsi="Arial" w:cs="Arial"/>
          <w:lang w:val="en-GB"/>
        </w:rPr>
        <w:t>biofertilisers</w:t>
      </w:r>
      <w:proofErr w:type="spellEnd"/>
      <w:r w:rsidRPr="005D0F32">
        <w:rPr>
          <w:rFonts w:ascii="Arial" w:hAnsi="Arial" w:cs="Arial"/>
          <w:lang w:val="en-GB"/>
        </w:rPr>
        <w:t xml:space="preserve"> significantly reduced the incidence and severity of virus diseases in </w:t>
      </w:r>
      <w:proofErr w:type="spellStart"/>
      <w:r w:rsidRPr="005D0F32">
        <w:rPr>
          <w:rFonts w:ascii="Arial" w:hAnsi="Arial" w:cs="Arial"/>
          <w:lang w:val="en-GB"/>
        </w:rPr>
        <w:t>Lembayung</w:t>
      </w:r>
      <w:proofErr w:type="spellEnd"/>
      <w:r w:rsidRPr="005D0F32">
        <w:rPr>
          <w:rFonts w:ascii="Arial" w:hAnsi="Arial" w:cs="Arial"/>
          <w:lang w:val="en-GB"/>
        </w:rPr>
        <w:t xml:space="preserve"> sweet potato, demonstrating their potential as biocontrol agents. However, their effectiveness against scab was limited, as incidence and severity remained consistently high across treatments. The unexpected increase in Fusarium stem rot incidence in some </w:t>
      </w:r>
      <w:proofErr w:type="spellStart"/>
      <w:r w:rsidRPr="005D0F32">
        <w:rPr>
          <w:rFonts w:ascii="Arial" w:hAnsi="Arial" w:cs="Arial"/>
          <w:lang w:val="en-GB"/>
        </w:rPr>
        <w:t>biofertiliser</w:t>
      </w:r>
      <w:proofErr w:type="spellEnd"/>
      <w:r w:rsidRPr="005D0F32">
        <w:rPr>
          <w:rFonts w:ascii="Arial" w:hAnsi="Arial" w:cs="Arial"/>
          <w:lang w:val="en-GB"/>
        </w:rPr>
        <w:t xml:space="preserve"> treatments highlights the complexity of microbial interactions in the soil, emphasizing the need for further research to optimise microbial combinations for effective disease suppression. These findings underscore the importance of targeted microbial applications in sweet potato disease management and suggest that future studies should focus on identifying optimal </w:t>
      </w:r>
      <w:proofErr w:type="spellStart"/>
      <w:r w:rsidRPr="005D0F32">
        <w:rPr>
          <w:rFonts w:ascii="Arial" w:hAnsi="Arial" w:cs="Arial"/>
          <w:lang w:val="en-GB"/>
        </w:rPr>
        <w:t>biofertiliser</w:t>
      </w:r>
      <w:proofErr w:type="spellEnd"/>
      <w:r w:rsidRPr="005D0F32">
        <w:rPr>
          <w:rFonts w:ascii="Arial" w:hAnsi="Arial" w:cs="Arial"/>
          <w:lang w:val="en-GB"/>
        </w:rPr>
        <w:t xml:space="preserve"> formulations that enhance plant </w:t>
      </w:r>
      <w:r w:rsidRPr="005D0F32">
        <w:rPr>
          <w:rFonts w:ascii="Arial" w:hAnsi="Arial" w:cs="Arial"/>
          <w:lang w:val="en-GB"/>
        </w:rPr>
        <w:lastRenderedPageBreak/>
        <w:t xml:space="preserve">health while minimizing unintended pathogen proliferation (Huang et al., (2029). Overall, these findings reinforce the potential of </w:t>
      </w:r>
      <w:proofErr w:type="spellStart"/>
      <w:r w:rsidRPr="005D0F32">
        <w:rPr>
          <w:rFonts w:ascii="Arial" w:hAnsi="Arial" w:cs="Arial"/>
          <w:lang w:val="en-GB"/>
        </w:rPr>
        <w:t>biofertilisers</w:t>
      </w:r>
      <w:proofErr w:type="spellEnd"/>
      <w:r w:rsidRPr="005D0F32">
        <w:rPr>
          <w:rFonts w:ascii="Arial" w:hAnsi="Arial" w:cs="Arial"/>
          <w:lang w:val="en-GB"/>
        </w:rPr>
        <w:t xml:space="preserve"> as a disease management strategy for viral infections in </w:t>
      </w:r>
      <w:proofErr w:type="spellStart"/>
      <w:r w:rsidRPr="005D0F32">
        <w:rPr>
          <w:rFonts w:ascii="Arial" w:hAnsi="Arial" w:cs="Arial"/>
          <w:lang w:val="en-GB"/>
        </w:rPr>
        <w:t>Lembayung</w:t>
      </w:r>
      <w:proofErr w:type="spellEnd"/>
      <w:r w:rsidRPr="005D0F32">
        <w:rPr>
          <w:rFonts w:ascii="Arial" w:hAnsi="Arial" w:cs="Arial"/>
          <w:lang w:val="en-GB"/>
        </w:rPr>
        <w:t xml:space="preserve"> sweet potato but also emphasize the need for careful selection and combination of microbial agents to minimize negative effects.</w:t>
      </w:r>
    </w:p>
    <w:p w14:paraId="6483E527" w14:textId="77777777" w:rsidR="009360B6" w:rsidRPr="005D0F32" w:rsidRDefault="009360B6" w:rsidP="001E52A2">
      <w:pPr>
        <w:pStyle w:val="Body"/>
        <w:rPr>
          <w:rFonts w:ascii="Arial" w:hAnsi="Arial" w:cs="Arial"/>
          <w:lang w:val="en-GB"/>
        </w:rPr>
      </w:pPr>
    </w:p>
    <w:p w14:paraId="18C9DCB5" w14:textId="51C2E905" w:rsidR="001E52A2" w:rsidRPr="005D0F32" w:rsidRDefault="001E52A2" w:rsidP="001E52A2">
      <w:pPr>
        <w:pStyle w:val="Body"/>
        <w:rPr>
          <w:rFonts w:ascii="Arial" w:hAnsi="Arial" w:cs="Arial"/>
          <w:lang w:val="en-GB"/>
        </w:rPr>
      </w:pPr>
      <w:r w:rsidRPr="005D0F32">
        <w:rPr>
          <w:rFonts w:ascii="Arial" w:hAnsi="Arial" w:cs="Arial"/>
          <w:lang w:val="en-GB"/>
        </w:rPr>
        <w:t xml:space="preserve">Table </w:t>
      </w:r>
      <w:r w:rsidR="00C2291F">
        <w:rPr>
          <w:rFonts w:ascii="Arial" w:hAnsi="Arial" w:cs="Arial"/>
          <w:lang w:val="en-GB"/>
        </w:rPr>
        <w:t>2</w:t>
      </w:r>
      <w:r w:rsidRPr="005D0F32">
        <w:rPr>
          <w:rFonts w:ascii="Arial" w:hAnsi="Arial" w:cs="Arial"/>
          <w:lang w:val="en-GB"/>
        </w:rPr>
        <w:t xml:space="preserve">. Incidence and severity of virus diseases, scab and fusarium stem rot in </w:t>
      </w:r>
      <w:proofErr w:type="spellStart"/>
      <w:r w:rsidRPr="005D0F32">
        <w:rPr>
          <w:rFonts w:ascii="Arial" w:hAnsi="Arial" w:cs="Arial"/>
          <w:lang w:val="en-GB"/>
        </w:rPr>
        <w:t>Lembayung</w:t>
      </w:r>
      <w:proofErr w:type="spellEnd"/>
      <w:r w:rsidRPr="005D0F32">
        <w:rPr>
          <w:rFonts w:ascii="Arial" w:hAnsi="Arial" w:cs="Arial"/>
          <w:lang w:val="en-GB"/>
        </w:rPr>
        <w:t xml:space="preserve"> sweet potato under different treatments.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2"/>
        <w:gridCol w:w="1546"/>
        <w:gridCol w:w="1547"/>
        <w:gridCol w:w="1547"/>
        <w:gridCol w:w="1516"/>
        <w:gridCol w:w="1536"/>
        <w:gridCol w:w="1506"/>
      </w:tblGrid>
      <w:tr w:rsidR="001E52A2" w:rsidRPr="005D0F32" w14:paraId="7A783AAE" w14:textId="77777777" w:rsidTr="00D11359">
        <w:trPr>
          <w:trHeight w:val="20"/>
          <w:jc w:val="center"/>
        </w:trPr>
        <w:tc>
          <w:tcPr>
            <w:tcW w:w="742" w:type="pct"/>
            <w:vMerge w:val="restart"/>
            <w:tcBorders>
              <w:top w:val="single" w:sz="4" w:space="0" w:color="auto"/>
              <w:bottom w:val="single" w:sz="4" w:space="0" w:color="auto"/>
            </w:tcBorders>
            <w:hideMark/>
          </w:tcPr>
          <w:p w14:paraId="1324BD5C" w14:textId="77777777" w:rsidR="001E52A2" w:rsidRPr="005D0F32" w:rsidRDefault="001E52A2" w:rsidP="00D11359">
            <w:pPr>
              <w:pStyle w:val="Body"/>
              <w:rPr>
                <w:rFonts w:ascii="Arial" w:hAnsi="Arial" w:cs="Arial"/>
                <w:b/>
                <w:bCs/>
                <w:lang w:val="en-GB"/>
              </w:rPr>
            </w:pPr>
            <w:r w:rsidRPr="005D0F32">
              <w:rPr>
                <w:rFonts w:ascii="Arial" w:hAnsi="Arial" w:cs="Arial"/>
                <w:b/>
                <w:bCs/>
                <w:lang w:val="en-GB"/>
              </w:rPr>
              <w:t>Treatment</w:t>
            </w:r>
          </w:p>
        </w:tc>
        <w:tc>
          <w:tcPr>
            <w:tcW w:w="2147" w:type="pct"/>
            <w:gridSpan w:val="3"/>
            <w:tcBorders>
              <w:top w:val="single" w:sz="4" w:space="0" w:color="auto"/>
              <w:bottom w:val="single" w:sz="4" w:space="0" w:color="auto"/>
            </w:tcBorders>
            <w:hideMark/>
          </w:tcPr>
          <w:p w14:paraId="03812F58" w14:textId="77777777" w:rsidR="001E52A2" w:rsidRPr="005D0F32" w:rsidRDefault="001E52A2" w:rsidP="00D11359">
            <w:pPr>
              <w:pStyle w:val="Body"/>
              <w:rPr>
                <w:rFonts w:ascii="Arial" w:hAnsi="Arial" w:cs="Arial"/>
                <w:b/>
                <w:bCs/>
                <w:lang w:val="en-GB"/>
              </w:rPr>
            </w:pPr>
            <w:r w:rsidRPr="005D0F32">
              <w:rPr>
                <w:rFonts w:ascii="Arial" w:hAnsi="Arial" w:cs="Arial"/>
                <w:b/>
                <w:bCs/>
                <w:lang w:val="en-GB"/>
              </w:rPr>
              <w:t>Incidence (%)</w:t>
            </w:r>
          </w:p>
        </w:tc>
        <w:tc>
          <w:tcPr>
            <w:tcW w:w="2112" w:type="pct"/>
            <w:gridSpan w:val="3"/>
            <w:tcBorders>
              <w:top w:val="single" w:sz="4" w:space="0" w:color="auto"/>
              <w:bottom w:val="single" w:sz="4" w:space="0" w:color="auto"/>
            </w:tcBorders>
          </w:tcPr>
          <w:p w14:paraId="0E01E9EF" w14:textId="77777777" w:rsidR="001E52A2" w:rsidRPr="005D0F32" w:rsidRDefault="001E52A2" w:rsidP="00D11359">
            <w:pPr>
              <w:pStyle w:val="Body"/>
              <w:rPr>
                <w:rFonts w:ascii="Arial" w:hAnsi="Arial" w:cs="Arial"/>
                <w:b/>
                <w:bCs/>
                <w:lang w:val="en-GB"/>
              </w:rPr>
            </w:pPr>
            <w:r w:rsidRPr="005D0F32">
              <w:rPr>
                <w:rFonts w:ascii="Arial" w:hAnsi="Arial" w:cs="Arial"/>
                <w:b/>
                <w:bCs/>
                <w:lang w:val="en-GB"/>
              </w:rPr>
              <w:t>Severity (%)</w:t>
            </w:r>
          </w:p>
        </w:tc>
      </w:tr>
      <w:tr w:rsidR="001E52A2" w:rsidRPr="005D0F32" w14:paraId="5E9B9187" w14:textId="77777777" w:rsidTr="00D11359">
        <w:trPr>
          <w:trHeight w:val="20"/>
          <w:jc w:val="center"/>
        </w:trPr>
        <w:tc>
          <w:tcPr>
            <w:tcW w:w="742" w:type="pct"/>
            <w:vMerge/>
            <w:tcBorders>
              <w:top w:val="single" w:sz="4" w:space="0" w:color="auto"/>
              <w:bottom w:val="single" w:sz="4" w:space="0" w:color="auto"/>
            </w:tcBorders>
            <w:hideMark/>
          </w:tcPr>
          <w:p w14:paraId="717022A3" w14:textId="77777777" w:rsidR="001E52A2" w:rsidRPr="005D0F32" w:rsidRDefault="001E52A2" w:rsidP="00D11359">
            <w:pPr>
              <w:pStyle w:val="Body"/>
              <w:rPr>
                <w:rFonts w:ascii="Arial" w:hAnsi="Arial" w:cs="Arial"/>
                <w:b/>
                <w:bCs/>
                <w:lang w:val="en-GB"/>
              </w:rPr>
            </w:pPr>
          </w:p>
        </w:tc>
        <w:tc>
          <w:tcPr>
            <w:tcW w:w="716" w:type="pct"/>
            <w:tcBorders>
              <w:top w:val="single" w:sz="4" w:space="0" w:color="auto"/>
              <w:bottom w:val="single" w:sz="4" w:space="0" w:color="auto"/>
            </w:tcBorders>
          </w:tcPr>
          <w:p w14:paraId="75EDCA1D" w14:textId="77777777" w:rsidR="001E52A2" w:rsidRPr="005D0F32" w:rsidRDefault="001E52A2" w:rsidP="00D11359">
            <w:pPr>
              <w:pStyle w:val="Body"/>
              <w:rPr>
                <w:rFonts w:ascii="Arial" w:hAnsi="Arial" w:cs="Arial"/>
                <w:b/>
                <w:bCs/>
                <w:lang w:val="en-GB"/>
              </w:rPr>
            </w:pPr>
            <w:r w:rsidRPr="005D0F32">
              <w:rPr>
                <w:rFonts w:ascii="Arial" w:hAnsi="Arial" w:cs="Arial"/>
                <w:b/>
                <w:bCs/>
                <w:lang w:val="en-GB"/>
              </w:rPr>
              <w:t>Virus</w:t>
            </w:r>
          </w:p>
        </w:tc>
        <w:tc>
          <w:tcPr>
            <w:tcW w:w="716" w:type="pct"/>
            <w:tcBorders>
              <w:top w:val="single" w:sz="4" w:space="0" w:color="auto"/>
              <w:bottom w:val="single" w:sz="4" w:space="0" w:color="auto"/>
            </w:tcBorders>
          </w:tcPr>
          <w:p w14:paraId="3E6FA0F6" w14:textId="77777777" w:rsidR="001E52A2" w:rsidRPr="005D0F32" w:rsidRDefault="001E52A2" w:rsidP="00D11359">
            <w:pPr>
              <w:pStyle w:val="Body"/>
              <w:rPr>
                <w:rFonts w:ascii="Arial" w:hAnsi="Arial" w:cs="Arial"/>
                <w:b/>
                <w:bCs/>
                <w:lang w:val="en-GB"/>
              </w:rPr>
            </w:pPr>
            <w:r w:rsidRPr="005D0F32">
              <w:rPr>
                <w:rFonts w:ascii="Arial" w:hAnsi="Arial" w:cs="Arial"/>
                <w:b/>
                <w:bCs/>
                <w:lang w:val="en-GB"/>
              </w:rPr>
              <w:t>Scab</w:t>
            </w:r>
          </w:p>
        </w:tc>
        <w:tc>
          <w:tcPr>
            <w:tcW w:w="716" w:type="pct"/>
            <w:tcBorders>
              <w:top w:val="single" w:sz="4" w:space="0" w:color="auto"/>
              <w:bottom w:val="single" w:sz="4" w:space="0" w:color="auto"/>
            </w:tcBorders>
          </w:tcPr>
          <w:p w14:paraId="5B7EE2E5" w14:textId="77777777" w:rsidR="001E52A2" w:rsidRPr="005D0F32" w:rsidRDefault="001E52A2" w:rsidP="00D11359">
            <w:pPr>
              <w:pStyle w:val="Body"/>
              <w:rPr>
                <w:rFonts w:ascii="Arial" w:hAnsi="Arial" w:cs="Arial"/>
                <w:b/>
                <w:bCs/>
                <w:lang w:val="en-GB"/>
              </w:rPr>
            </w:pPr>
            <w:r w:rsidRPr="005D0F32">
              <w:rPr>
                <w:rFonts w:ascii="Arial" w:hAnsi="Arial" w:cs="Arial"/>
                <w:b/>
                <w:bCs/>
                <w:lang w:val="en-GB"/>
              </w:rPr>
              <w:t>Fusarium stem rot</w:t>
            </w:r>
          </w:p>
        </w:tc>
        <w:tc>
          <w:tcPr>
            <w:tcW w:w="702" w:type="pct"/>
            <w:tcBorders>
              <w:top w:val="single" w:sz="4" w:space="0" w:color="auto"/>
              <w:bottom w:val="single" w:sz="4" w:space="0" w:color="auto"/>
            </w:tcBorders>
          </w:tcPr>
          <w:p w14:paraId="2DD349C1" w14:textId="77777777" w:rsidR="001E52A2" w:rsidRPr="005D0F32" w:rsidRDefault="001E52A2" w:rsidP="00D11359">
            <w:pPr>
              <w:pStyle w:val="Body"/>
              <w:rPr>
                <w:rFonts w:ascii="Arial" w:hAnsi="Arial" w:cs="Arial"/>
                <w:b/>
                <w:bCs/>
                <w:lang w:val="en-GB"/>
              </w:rPr>
            </w:pPr>
            <w:r w:rsidRPr="005D0F32">
              <w:rPr>
                <w:rFonts w:ascii="Arial" w:hAnsi="Arial" w:cs="Arial"/>
                <w:b/>
                <w:bCs/>
                <w:lang w:val="en-GB"/>
              </w:rPr>
              <w:t>Virus</w:t>
            </w:r>
          </w:p>
        </w:tc>
        <w:tc>
          <w:tcPr>
            <w:tcW w:w="711" w:type="pct"/>
            <w:tcBorders>
              <w:top w:val="single" w:sz="4" w:space="0" w:color="auto"/>
              <w:bottom w:val="single" w:sz="4" w:space="0" w:color="auto"/>
            </w:tcBorders>
            <w:hideMark/>
          </w:tcPr>
          <w:p w14:paraId="1DC12D6F" w14:textId="77777777" w:rsidR="001E52A2" w:rsidRPr="005D0F32" w:rsidRDefault="001E52A2" w:rsidP="00D11359">
            <w:pPr>
              <w:pStyle w:val="Body"/>
              <w:rPr>
                <w:rFonts w:ascii="Arial" w:hAnsi="Arial" w:cs="Arial"/>
                <w:b/>
                <w:bCs/>
                <w:lang w:val="en-GB"/>
              </w:rPr>
            </w:pPr>
            <w:r w:rsidRPr="005D0F32">
              <w:rPr>
                <w:rFonts w:ascii="Arial" w:hAnsi="Arial" w:cs="Arial"/>
                <w:b/>
                <w:bCs/>
                <w:lang w:val="en-GB"/>
              </w:rPr>
              <w:t>Scab</w:t>
            </w:r>
          </w:p>
        </w:tc>
        <w:tc>
          <w:tcPr>
            <w:tcW w:w="699" w:type="pct"/>
            <w:tcBorders>
              <w:top w:val="single" w:sz="4" w:space="0" w:color="auto"/>
              <w:bottom w:val="single" w:sz="4" w:space="0" w:color="auto"/>
            </w:tcBorders>
            <w:hideMark/>
          </w:tcPr>
          <w:p w14:paraId="16F8B745" w14:textId="77777777" w:rsidR="001E52A2" w:rsidRPr="005D0F32" w:rsidRDefault="001E52A2" w:rsidP="00D11359">
            <w:pPr>
              <w:pStyle w:val="Body"/>
              <w:rPr>
                <w:rFonts w:ascii="Arial" w:hAnsi="Arial" w:cs="Arial"/>
                <w:b/>
                <w:bCs/>
                <w:lang w:val="en-GB"/>
              </w:rPr>
            </w:pPr>
            <w:r w:rsidRPr="005D0F32">
              <w:rPr>
                <w:rFonts w:ascii="Arial" w:hAnsi="Arial" w:cs="Arial"/>
                <w:b/>
                <w:bCs/>
                <w:lang w:val="en-GB"/>
              </w:rPr>
              <w:t>Fusarium stem rot</w:t>
            </w:r>
          </w:p>
        </w:tc>
      </w:tr>
      <w:tr w:rsidR="001E52A2" w:rsidRPr="005D0F32" w14:paraId="22EC885E" w14:textId="77777777" w:rsidTr="00D11359">
        <w:trPr>
          <w:trHeight w:val="20"/>
          <w:jc w:val="center"/>
        </w:trPr>
        <w:tc>
          <w:tcPr>
            <w:tcW w:w="742" w:type="pct"/>
            <w:tcBorders>
              <w:top w:val="single" w:sz="4" w:space="0" w:color="auto"/>
            </w:tcBorders>
            <w:noWrap/>
            <w:hideMark/>
          </w:tcPr>
          <w:p w14:paraId="112AE27B" w14:textId="77777777" w:rsidR="001E52A2" w:rsidRPr="005D0F32" w:rsidRDefault="001E52A2" w:rsidP="00D11359">
            <w:pPr>
              <w:pStyle w:val="Body"/>
              <w:rPr>
                <w:rFonts w:ascii="Arial" w:hAnsi="Arial" w:cs="Arial"/>
                <w:bCs/>
                <w:lang w:val="en-GB"/>
              </w:rPr>
            </w:pPr>
            <w:r w:rsidRPr="005D0F32">
              <w:rPr>
                <w:rFonts w:ascii="Arial" w:hAnsi="Arial" w:cs="Arial"/>
                <w:bCs/>
                <w:lang w:val="en-GB"/>
              </w:rPr>
              <w:t>T1</w:t>
            </w:r>
          </w:p>
        </w:tc>
        <w:tc>
          <w:tcPr>
            <w:tcW w:w="716" w:type="pct"/>
            <w:tcBorders>
              <w:top w:val="single" w:sz="4" w:space="0" w:color="auto"/>
            </w:tcBorders>
            <w:shd w:val="clear" w:color="auto" w:fill="auto"/>
          </w:tcPr>
          <w:p w14:paraId="353F3485" w14:textId="77777777" w:rsidR="001E52A2" w:rsidRPr="005D0F32" w:rsidRDefault="001E52A2" w:rsidP="00D11359">
            <w:pPr>
              <w:pStyle w:val="Body"/>
              <w:rPr>
                <w:rFonts w:ascii="Arial" w:hAnsi="Arial" w:cs="Arial"/>
                <w:bCs/>
                <w:lang w:val="en-GB"/>
              </w:rPr>
            </w:pPr>
            <w:r w:rsidRPr="005D0F32">
              <w:rPr>
                <w:rFonts w:ascii="Arial" w:hAnsi="Arial" w:cs="Arial"/>
                <w:bCs/>
                <w:lang w:val="en-GB"/>
              </w:rPr>
              <w:t>26.53 b</w:t>
            </w:r>
          </w:p>
        </w:tc>
        <w:tc>
          <w:tcPr>
            <w:tcW w:w="716" w:type="pct"/>
            <w:tcBorders>
              <w:top w:val="single" w:sz="4" w:space="0" w:color="auto"/>
            </w:tcBorders>
            <w:shd w:val="clear" w:color="auto" w:fill="auto"/>
          </w:tcPr>
          <w:p w14:paraId="54CE8FC2" w14:textId="77777777" w:rsidR="001E52A2" w:rsidRPr="005D0F32" w:rsidRDefault="001E52A2" w:rsidP="00D11359">
            <w:pPr>
              <w:pStyle w:val="Body"/>
              <w:rPr>
                <w:rFonts w:ascii="Arial" w:hAnsi="Arial" w:cs="Arial"/>
                <w:bCs/>
                <w:lang w:val="en-GB"/>
              </w:rPr>
            </w:pPr>
            <w:r w:rsidRPr="005D0F32">
              <w:rPr>
                <w:rFonts w:ascii="Arial" w:hAnsi="Arial" w:cs="Arial"/>
                <w:bCs/>
                <w:lang w:val="en-GB"/>
              </w:rPr>
              <w:t>60.10 a</w:t>
            </w:r>
          </w:p>
        </w:tc>
        <w:tc>
          <w:tcPr>
            <w:tcW w:w="716" w:type="pct"/>
            <w:tcBorders>
              <w:top w:val="single" w:sz="4" w:space="0" w:color="auto"/>
            </w:tcBorders>
            <w:shd w:val="clear" w:color="auto" w:fill="auto"/>
          </w:tcPr>
          <w:p w14:paraId="136DDD38" w14:textId="77777777" w:rsidR="001E52A2" w:rsidRPr="005D0F32" w:rsidRDefault="001E52A2" w:rsidP="00D11359">
            <w:pPr>
              <w:pStyle w:val="Body"/>
              <w:rPr>
                <w:rFonts w:ascii="Arial" w:hAnsi="Arial" w:cs="Arial"/>
                <w:bCs/>
                <w:lang w:val="en-GB"/>
              </w:rPr>
            </w:pPr>
            <w:r w:rsidRPr="005D0F32">
              <w:rPr>
                <w:rFonts w:ascii="Arial" w:hAnsi="Arial" w:cs="Arial"/>
                <w:bCs/>
                <w:lang w:val="en-GB"/>
              </w:rPr>
              <w:t>28.15 a</w:t>
            </w:r>
          </w:p>
        </w:tc>
        <w:tc>
          <w:tcPr>
            <w:tcW w:w="702" w:type="pct"/>
            <w:tcBorders>
              <w:top w:val="single" w:sz="4" w:space="0" w:color="auto"/>
            </w:tcBorders>
            <w:shd w:val="clear" w:color="auto" w:fill="auto"/>
          </w:tcPr>
          <w:p w14:paraId="78CC7BB7" w14:textId="77777777" w:rsidR="001E52A2" w:rsidRPr="005D0F32" w:rsidRDefault="001E52A2" w:rsidP="00D11359">
            <w:pPr>
              <w:pStyle w:val="Body"/>
              <w:rPr>
                <w:rFonts w:ascii="Arial" w:hAnsi="Arial" w:cs="Arial"/>
                <w:bCs/>
                <w:lang w:val="en-GB"/>
              </w:rPr>
            </w:pPr>
            <w:r w:rsidRPr="005D0F32">
              <w:rPr>
                <w:rFonts w:ascii="Arial" w:hAnsi="Arial" w:cs="Arial"/>
                <w:bCs/>
                <w:lang w:val="en-GB"/>
              </w:rPr>
              <w:t>6.58 b</w:t>
            </w:r>
          </w:p>
        </w:tc>
        <w:tc>
          <w:tcPr>
            <w:tcW w:w="711" w:type="pct"/>
            <w:tcBorders>
              <w:top w:val="single" w:sz="4" w:space="0" w:color="auto"/>
            </w:tcBorders>
            <w:shd w:val="clear" w:color="auto" w:fill="auto"/>
            <w:noWrap/>
            <w:hideMark/>
          </w:tcPr>
          <w:p w14:paraId="57B31B88" w14:textId="77777777" w:rsidR="001E52A2" w:rsidRPr="005D0F32" w:rsidRDefault="001E52A2" w:rsidP="00D11359">
            <w:pPr>
              <w:pStyle w:val="Body"/>
              <w:rPr>
                <w:rFonts w:ascii="Arial" w:hAnsi="Arial" w:cs="Arial"/>
                <w:bCs/>
                <w:lang w:val="en-GB"/>
              </w:rPr>
            </w:pPr>
            <w:r w:rsidRPr="005D0F32">
              <w:rPr>
                <w:rFonts w:ascii="Arial" w:hAnsi="Arial" w:cs="Arial"/>
                <w:bCs/>
                <w:lang w:val="en-GB"/>
              </w:rPr>
              <w:t>25.25 a</w:t>
            </w:r>
          </w:p>
        </w:tc>
        <w:tc>
          <w:tcPr>
            <w:tcW w:w="699" w:type="pct"/>
            <w:tcBorders>
              <w:top w:val="single" w:sz="4" w:space="0" w:color="auto"/>
            </w:tcBorders>
            <w:shd w:val="clear" w:color="auto" w:fill="auto"/>
            <w:noWrap/>
            <w:hideMark/>
          </w:tcPr>
          <w:p w14:paraId="0D341A95" w14:textId="77777777" w:rsidR="001E52A2" w:rsidRPr="005D0F32" w:rsidRDefault="001E52A2" w:rsidP="00D11359">
            <w:pPr>
              <w:pStyle w:val="Body"/>
              <w:rPr>
                <w:rFonts w:ascii="Arial" w:hAnsi="Arial" w:cs="Arial"/>
                <w:bCs/>
                <w:lang w:val="en-GB"/>
              </w:rPr>
            </w:pPr>
            <w:r w:rsidRPr="005D0F32">
              <w:rPr>
                <w:rFonts w:ascii="Arial" w:hAnsi="Arial" w:cs="Arial"/>
                <w:bCs/>
                <w:lang w:val="en-GB"/>
              </w:rPr>
              <w:t>17.45 a</w:t>
            </w:r>
          </w:p>
        </w:tc>
      </w:tr>
      <w:tr w:rsidR="001E52A2" w:rsidRPr="005D0F32" w14:paraId="3D5EB472" w14:textId="77777777" w:rsidTr="00D11359">
        <w:trPr>
          <w:trHeight w:val="20"/>
          <w:jc w:val="center"/>
        </w:trPr>
        <w:tc>
          <w:tcPr>
            <w:tcW w:w="742" w:type="pct"/>
            <w:noWrap/>
            <w:hideMark/>
          </w:tcPr>
          <w:p w14:paraId="67384780" w14:textId="77777777" w:rsidR="001E52A2" w:rsidRPr="005D0F32" w:rsidRDefault="001E52A2" w:rsidP="00D11359">
            <w:pPr>
              <w:pStyle w:val="Body"/>
              <w:rPr>
                <w:rFonts w:ascii="Arial" w:hAnsi="Arial" w:cs="Arial"/>
                <w:bCs/>
                <w:lang w:val="en-GB"/>
              </w:rPr>
            </w:pPr>
            <w:r w:rsidRPr="005D0F32">
              <w:rPr>
                <w:rFonts w:ascii="Arial" w:hAnsi="Arial" w:cs="Arial"/>
                <w:bCs/>
                <w:lang w:val="en-GB"/>
              </w:rPr>
              <w:t>T2</w:t>
            </w:r>
          </w:p>
        </w:tc>
        <w:tc>
          <w:tcPr>
            <w:tcW w:w="716" w:type="pct"/>
            <w:shd w:val="clear" w:color="auto" w:fill="auto"/>
          </w:tcPr>
          <w:p w14:paraId="751BF308" w14:textId="77777777" w:rsidR="001E52A2" w:rsidRPr="005D0F32" w:rsidRDefault="001E52A2" w:rsidP="00D11359">
            <w:pPr>
              <w:pStyle w:val="Body"/>
              <w:rPr>
                <w:rFonts w:ascii="Arial" w:hAnsi="Arial" w:cs="Arial"/>
                <w:bCs/>
                <w:lang w:val="en-GB"/>
              </w:rPr>
            </w:pPr>
            <w:r w:rsidRPr="005D0F32">
              <w:rPr>
                <w:rFonts w:ascii="Arial" w:hAnsi="Arial" w:cs="Arial"/>
                <w:bCs/>
                <w:lang w:val="en-GB"/>
              </w:rPr>
              <w:t>38.61 b</w:t>
            </w:r>
          </w:p>
        </w:tc>
        <w:tc>
          <w:tcPr>
            <w:tcW w:w="716" w:type="pct"/>
            <w:shd w:val="clear" w:color="auto" w:fill="auto"/>
          </w:tcPr>
          <w:p w14:paraId="4C476B92" w14:textId="77777777" w:rsidR="001E52A2" w:rsidRPr="005D0F32" w:rsidRDefault="001E52A2" w:rsidP="00D11359">
            <w:pPr>
              <w:pStyle w:val="Body"/>
              <w:rPr>
                <w:rFonts w:ascii="Arial" w:hAnsi="Arial" w:cs="Arial"/>
                <w:bCs/>
                <w:lang w:val="en-GB"/>
              </w:rPr>
            </w:pPr>
            <w:r w:rsidRPr="005D0F32">
              <w:rPr>
                <w:rFonts w:ascii="Arial" w:hAnsi="Arial" w:cs="Arial"/>
                <w:bCs/>
                <w:lang w:val="en-GB"/>
              </w:rPr>
              <w:t>62.96 a</w:t>
            </w:r>
          </w:p>
        </w:tc>
        <w:tc>
          <w:tcPr>
            <w:tcW w:w="716" w:type="pct"/>
            <w:shd w:val="clear" w:color="auto" w:fill="auto"/>
          </w:tcPr>
          <w:p w14:paraId="6AF6AF01" w14:textId="77777777" w:rsidR="001E52A2" w:rsidRPr="005D0F32" w:rsidRDefault="001E52A2" w:rsidP="00D11359">
            <w:pPr>
              <w:pStyle w:val="Body"/>
              <w:rPr>
                <w:rFonts w:ascii="Arial" w:hAnsi="Arial" w:cs="Arial"/>
                <w:bCs/>
                <w:lang w:val="en-GB"/>
              </w:rPr>
            </w:pPr>
            <w:r w:rsidRPr="005D0F32">
              <w:rPr>
                <w:rFonts w:ascii="Arial" w:hAnsi="Arial" w:cs="Arial"/>
                <w:bCs/>
                <w:lang w:val="en-GB"/>
              </w:rPr>
              <w:t>34.54 a</w:t>
            </w:r>
          </w:p>
        </w:tc>
        <w:tc>
          <w:tcPr>
            <w:tcW w:w="702" w:type="pct"/>
            <w:shd w:val="clear" w:color="auto" w:fill="auto"/>
          </w:tcPr>
          <w:p w14:paraId="14A4B9F1" w14:textId="77777777" w:rsidR="001E52A2" w:rsidRPr="005D0F32" w:rsidRDefault="001E52A2" w:rsidP="00D11359">
            <w:pPr>
              <w:pStyle w:val="Body"/>
              <w:rPr>
                <w:rFonts w:ascii="Arial" w:hAnsi="Arial" w:cs="Arial"/>
                <w:bCs/>
                <w:lang w:val="en-GB"/>
              </w:rPr>
            </w:pPr>
            <w:r w:rsidRPr="005D0F32">
              <w:rPr>
                <w:rFonts w:ascii="Arial" w:hAnsi="Arial" w:cs="Arial"/>
                <w:bCs/>
                <w:lang w:val="en-GB"/>
              </w:rPr>
              <w:t>10.40 b</w:t>
            </w:r>
          </w:p>
        </w:tc>
        <w:tc>
          <w:tcPr>
            <w:tcW w:w="711" w:type="pct"/>
            <w:shd w:val="clear" w:color="auto" w:fill="auto"/>
            <w:noWrap/>
            <w:hideMark/>
          </w:tcPr>
          <w:p w14:paraId="0E7E20B4" w14:textId="77777777" w:rsidR="001E52A2" w:rsidRPr="005D0F32" w:rsidRDefault="001E52A2" w:rsidP="00D11359">
            <w:pPr>
              <w:pStyle w:val="Body"/>
              <w:rPr>
                <w:rFonts w:ascii="Arial" w:hAnsi="Arial" w:cs="Arial"/>
                <w:bCs/>
                <w:lang w:val="en-GB"/>
              </w:rPr>
            </w:pPr>
            <w:r w:rsidRPr="005D0F32">
              <w:rPr>
                <w:rFonts w:ascii="Arial" w:hAnsi="Arial" w:cs="Arial"/>
                <w:bCs/>
                <w:lang w:val="en-GB"/>
              </w:rPr>
              <w:t>27.31 a</w:t>
            </w:r>
          </w:p>
        </w:tc>
        <w:tc>
          <w:tcPr>
            <w:tcW w:w="699" w:type="pct"/>
            <w:shd w:val="clear" w:color="auto" w:fill="auto"/>
            <w:noWrap/>
            <w:hideMark/>
          </w:tcPr>
          <w:p w14:paraId="17B95E2D" w14:textId="77777777" w:rsidR="001E52A2" w:rsidRPr="005D0F32" w:rsidRDefault="001E52A2" w:rsidP="00D11359">
            <w:pPr>
              <w:pStyle w:val="Body"/>
              <w:rPr>
                <w:rFonts w:ascii="Arial" w:hAnsi="Arial" w:cs="Arial"/>
                <w:bCs/>
                <w:lang w:val="en-GB"/>
              </w:rPr>
            </w:pPr>
            <w:r w:rsidRPr="005D0F32">
              <w:rPr>
                <w:rFonts w:ascii="Arial" w:hAnsi="Arial" w:cs="Arial"/>
                <w:bCs/>
                <w:lang w:val="en-GB"/>
              </w:rPr>
              <w:t>19.96 a</w:t>
            </w:r>
          </w:p>
        </w:tc>
      </w:tr>
      <w:tr w:rsidR="001E52A2" w:rsidRPr="005D0F32" w14:paraId="4F0271CD" w14:textId="77777777" w:rsidTr="00D11359">
        <w:trPr>
          <w:trHeight w:val="20"/>
          <w:jc w:val="center"/>
        </w:trPr>
        <w:tc>
          <w:tcPr>
            <w:tcW w:w="742" w:type="pct"/>
            <w:noWrap/>
            <w:hideMark/>
          </w:tcPr>
          <w:p w14:paraId="753D59EB" w14:textId="77777777" w:rsidR="001E52A2" w:rsidRPr="005D0F32" w:rsidRDefault="001E52A2" w:rsidP="00D11359">
            <w:pPr>
              <w:pStyle w:val="Body"/>
              <w:rPr>
                <w:rFonts w:ascii="Arial" w:hAnsi="Arial" w:cs="Arial"/>
                <w:bCs/>
                <w:lang w:val="en-GB"/>
              </w:rPr>
            </w:pPr>
            <w:r w:rsidRPr="005D0F32">
              <w:rPr>
                <w:rFonts w:ascii="Arial" w:hAnsi="Arial" w:cs="Arial"/>
                <w:bCs/>
                <w:lang w:val="en-GB"/>
              </w:rPr>
              <w:t>T3</w:t>
            </w:r>
          </w:p>
        </w:tc>
        <w:tc>
          <w:tcPr>
            <w:tcW w:w="716" w:type="pct"/>
            <w:shd w:val="clear" w:color="auto" w:fill="auto"/>
          </w:tcPr>
          <w:p w14:paraId="4DAF8AC6" w14:textId="77777777" w:rsidR="001E52A2" w:rsidRPr="005D0F32" w:rsidRDefault="001E52A2" w:rsidP="00D11359">
            <w:pPr>
              <w:pStyle w:val="Body"/>
              <w:rPr>
                <w:rFonts w:ascii="Arial" w:hAnsi="Arial" w:cs="Arial"/>
                <w:bCs/>
                <w:lang w:val="en-GB"/>
              </w:rPr>
            </w:pPr>
            <w:r w:rsidRPr="005D0F32">
              <w:rPr>
                <w:rFonts w:ascii="Arial" w:hAnsi="Arial" w:cs="Arial"/>
                <w:bCs/>
                <w:lang w:val="en-GB"/>
              </w:rPr>
              <w:t>36.39 b</w:t>
            </w:r>
          </w:p>
        </w:tc>
        <w:tc>
          <w:tcPr>
            <w:tcW w:w="716" w:type="pct"/>
            <w:shd w:val="clear" w:color="auto" w:fill="auto"/>
          </w:tcPr>
          <w:p w14:paraId="626BB840" w14:textId="77777777" w:rsidR="001E52A2" w:rsidRPr="005D0F32" w:rsidRDefault="001E52A2" w:rsidP="00D11359">
            <w:pPr>
              <w:pStyle w:val="Body"/>
              <w:rPr>
                <w:rFonts w:ascii="Arial" w:hAnsi="Arial" w:cs="Arial"/>
                <w:bCs/>
                <w:lang w:val="en-GB"/>
              </w:rPr>
            </w:pPr>
            <w:r w:rsidRPr="005D0F32">
              <w:rPr>
                <w:rFonts w:ascii="Arial" w:hAnsi="Arial" w:cs="Arial"/>
                <w:bCs/>
                <w:lang w:val="en-GB"/>
              </w:rPr>
              <w:t>62.41 a</w:t>
            </w:r>
          </w:p>
        </w:tc>
        <w:tc>
          <w:tcPr>
            <w:tcW w:w="716" w:type="pct"/>
            <w:shd w:val="clear" w:color="auto" w:fill="auto"/>
          </w:tcPr>
          <w:p w14:paraId="598865C9" w14:textId="77777777" w:rsidR="001E52A2" w:rsidRPr="005D0F32" w:rsidRDefault="001E52A2" w:rsidP="00D11359">
            <w:pPr>
              <w:pStyle w:val="Body"/>
              <w:rPr>
                <w:rFonts w:ascii="Arial" w:hAnsi="Arial" w:cs="Arial"/>
                <w:bCs/>
                <w:lang w:val="en-GB"/>
              </w:rPr>
            </w:pPr>
            <w:r w:rsidRPr="005D0F32">
              <w:rPr>
                <w:rFonts w:ascii="Arial" w:hAnsi="Arial" w:cs="Arial"/>
                <w:bCs/>
                <w:lang w:val="en-GB"/>
              </w:rPr>
              <w:t>34.26 a</w:t>
            </w:r>
          </w:p>
        </w:tc>
        <w:tc>
          <w:tcPr>
            <w:tcW w:w="702" w:type="pct"/>
            <w:shd w:val="clear" w:color="auto" w:fill="auto"/>
          </w:tcPr>
          <w:p w14:paraId="60B5B77E" w14:textId="77777777" w:rsidR="001E52A2" w:rsidRPr="005D0F32" w:rsidRDefault="001E52A2" w:rsidP="00D11359">
            <w:pPr>
              <w:pStyle w:val="Body"/>
              <w:rPr>
                <w:rFonts w:ascii="Arial" w:hAnsi="Arial" w:cs="Arial"/>
                <w:bCs/>
                <w:lang w:val="en-GB"/>
              </w:rPr>
            </w:pPr>
            <w:r w:rsidRPr="005D0F32">
              <w:rPr>
                <w:rFonts w:ascii="Arial" w:hAnsi="Arial" w:cs="Arial"/>
                <w:bCs/>
                <w:lang w:val="en-GB"/>
              </w:rPr>
              <w:t>9.96 b</w:t>
            </w:r>
          </w:p>
        </w:tc>
        <w:tc>
          <w:tcPr>
            <w:tcW w:w="711" w:type="pct"/>
            <w:shd w:val="clear" w:color="auto" w:fill="auto"/>
            <w:noWrap/>
            <w:hideMark/>
          </w:tcPr>
          <w:p w14:paraId="364D570F" w14:textId="77777777" w:rsidR="001E52A2" w:rsidRPr="005D0F32" w:rsidRDefault="001E52A2" w:rsidP="00D11359">
            <w:pPr>
              <w:pStyle w:val="Body"/>
              <w:rPr>
                <w:rFonts w:ascii="Arial" w:hAnsi="Arial" w:cs="Arial"/>
                <w:bCs/>
                <w:lang w:val="en-GB"/>
              </w:rPr>
            </w:pPr>
            <w:r w:rsidRPr="005D0F32">
              <w:rPr>
                <w:rFonts w:ascii="Arial" w:hAnsi="Arial" w:cs="Arial"/>
                <w:bCs/>
                <w:lang w:val="en-GB"/>
              </w:rPr>
              <w:t>30.79 a</w:t>
            </w:r>
          </w:p>
        </w:tc>
        <w:tc>
          <w:tcPr>
            <w:tcW w:w="699" w:type="pct"/>
            <w:shd w:val="clear" w:color="auto" w:fill="auto"/>
            <w:noWrap/>
            <w:hideMark/>
          </w:tcPr>
          <w:p w14:paraId="50119EB5" w14:textId="77777777" w:rsidR="001E52A2" w:rsidRPr="005D0F32" w:rsidRDefault="001E52A2" w:rsidP="00D11359">
            <w:pPr>
              <w:pStyle w:val="Body"/>
              <w:rPr>
                <w:rFonts w:ascii="Arial" w:hAnsi="Arial" w:cs="Arial"/>
                <w:bCs/>
                <w:lang w:val="en-GB"/>
              </w:rPr>
            </w:pPr>
            <w:r w:rsidRPr="005D0F32">
              <w:rPr>
                <w:rFonts w:ascii="Arial" w:hAnsi="Arial" w:cs="Arial"/>
                <w:bCs/>
                <w:lang w:val="en-GB"/>
              </w:rPr>
              <w:t>21.16 a</w:t>
            </w:r>
          </w:p>
        </w:tc>
      </w:tr>
      <w:tr w:rsidR="001E52A2" w:rsidRPr="005D0F32" w14:paraId="633743F7" w14:textId="77777777" w:rsidTr="00D11359">
        <w:trPr>
          <w:trHeight w:val="20"/>
          <w:jc w:val="center"/>
        </w:trPr>
        <w:tc>
          <w:tcPr>
            <w:tcW w:w="742" w:type="pct"/>
            <w:noWrap/>
            <w:hideMark/>
          </w:tcPr>
          <w:p w14:paraId="2BD49C77" w14:textId="77777777" w:rsidR="001E52A2" w:rsidRPr="005D0F32" w:rsidRDefault="001E52A2" w:rsidP="00D11359">
            <w:pPr>
              <w:pStyle w:val="Body"/>
              <w:rPr>
                <w:rFonts w:ascii="Arial" w:hAnsi="Arial" w:cs="Arial"/>
                <w:bCs/>
                <w:lang w:val="en-GB"/>
              </w:rPr>
            </w:pPr>
            <w:r w:rsidRPr="005D0F32">
              <w:rPr>
                <w:rFonts w:ascii="Arial" w:hAnsi="Arial" w:cs="Arial"/>
                <w:bCs/>
                <w:lang w:val="en-GB"/>
              </w:rPr>
              <w:t>T4</w:t>
            </w:r>
          </w:p>
        </w:tc>
        <w:tc>
          <w:tcPr>
            <w:tcW w:w="716" w:type="pct"/>
            <w:shd w:val="clear" w:color="auto" w:fill="auto"/>
          </w:tcPr>
          <w:p w14:paraId="168356A7" w14:textId="77777777" w:rsidR="001E52A2" w:rsidRPr="005D0F32" w:rsidRDefault="001E52A2" w:rsidP="00D11359">
            <w:pPr>
              <w:pStyle w:val="Body"/>
              <w:rPr>
                <w:rFonts w:ascii="Arial" w:hAnsi="Arial" w:cs="Arial"/>
                <w:bCs/>
                <w:lang w:val="en-GB"/>
              </w:rPr>
            </w:pPr>
            <w:r w:rsidRPr="005D0F32">
              <w:rPr>
                <w:rFonts w:ascii="Arial" w:hAnsi="Arial" w:cs="Arial"/>
                <w:bCs/>
                <w:lang w:val="en-GB"/>
              </w:rPr>
              <w:t>68.40 a</w:t>
            </w:r>
          </w:p>
        </w:tc>
        <w:tc>
          <w:tcPr>
            <w:tcW w:w="716" w:type="pct"/>
            <w:shd w:val="clear" w:color="auto" w:fill="auto"/>
          </w:tcPr>
          <w:p w14:paraId="479FFAD7" w14:textId="77777777" w:rsidR="001E52A2" w:rsidRPr="005D0F32" w:rsidRDefault="001E52A2" w:rsidP="00D11359">
            <w:pPr>
              <w:pStyle w:val="Body"/>
              <w:rPr>
                <w:rFonts w:ascii="Arial" w:hAnsi="Arial" w:cs="Arial"/>
                <w:bCs/>
                <w:lang w:val="en-GB"/>
              </w:rPr>
            </w:pPr>
            <w:r w:rsidRPr="005D0F32">
              <w:rPr>
                <w:rFonts w:ascii="Arial" w:hAnsi="Arial" w:cs="Arial"/>
                <w:bCs/>
                <w:lang w:val="en-GB"/>
              </w:rPr>
              <w:t>64.81 a</w:t>
            </w:r>
          </w:p>
        </w:tc>
        <w:tc>
          <w:tcPr>
            <w:tcW w:w="716" w:type="pct"/>
            <w:shd w:val="clear" w:color="auto" w:fill="auto"/>
          </w:tcPr>
          <w:p w14:paraId="5F66F075" w14:textId="77777777" w:rsidR="001E52A2" w:rsidRPr="005D0F32" w:rsidRDefault="001E52A2" w:rsidP="00D11359">
            <w:pPr>
              <w:pStyle w:val="Body"/>
              <w:rPr>
                <w:rFonts w:ascii="Arial" w:hAnsi="Arial" w:cs="Arial"/>
                <w:bCs/>
                <w:lang w:val="en-GB"/>
              </w:rPr>
            </w:pPr>
            <w:r w:rsidRPr="005D0F32">
              <w:rPr>
                <w:rFonts w:ascii="Arial" w:hAnsi="Arial" w:cs="Arial"/>
                <w:bCs/>
                <w:lang w:val="en-GB"/>
              </w:rPr>
              <w:t>19.44 a</w:t>
            </w:r>
          </w:p>
        </w:tc>
        <w:tc>
          <w:tcPr>
            <w:tcW w:w="702" w:type="pct"/>
            <w:shd w:val="clear" w:color="auto" w:fill="auto"/>
          </w:tcPr>
          <w:p w14:paraId="0B2396FE" w14:textId="77777777" w:rsidR="001E52A2" w:rsidRPr="005D0F32" w:rsidRDefault="001E52A2" w:rsidP="00D11359">
            <w:pPr>
              <w:pStyle w:val="Body"/>
              <w:rPr>
                <w:rFonts w:ascii="Arial" w:hAnsi="Arial" w:cs="Arial"/>
                <w:bCs/>
                <w:lang w:val="en-GB"/>
              </w:rPr>
            </w:pPr>
            <w:r w:rsidRPr="005D0F32">
              <w:rPr>
                <w:rFonts w:ascii="Arial" w:hAnsi="Arial" w:cs="Arial"/>
                <w:bCs/>
                <w:lang w:val="en-GB"/>
              </w:rPr>
              <w:t>22.97 a</w:t>
            </w:r>
          </w:p>
        </w:tc>
        <w:tc>
          <w:tcPr>
            <w:tcW w:w="711" w:type="pct"/>
            <w:shd w:val="clear" w:color="auto" w:fill="auto"/>
            <w:noWrap/>
            <w:hideMark/>
          </w:tcPr>
          <w:p w14:paraId="6F64439F" w14:textId="77777777" w:rsidR="001E52A2" w:rsidRPr="005D0F32" w:rsidRDefault="001E52A2" w:rsidP="00D11359">
            <w:pPr>
              <w:pStyle w:val="Body"/>
              <w:rPr>
                <w:rFonts w:ascii="Arial" w:hAnsi="Arial" w:cs="Arial"/>
                <w:bCs/>
                <w:lang w:val="en-GB"/>
              </w:rPr>
            </w:pPr>
            <w:r w:rsidRPr="005D0F32">
              <w:rPr>
                <w:rFonts w:ascii="Arial" w:hAnsi="Arial" w:cs="Arial"/>
                <w:bCs/>
                <w:lang w:val="en-GB"/>
              </w:rPr>
              <w:t>25.81 a</w:t>
            </w:r>
          </w:p>
        </w:tc>
        <w:tc>
          <w:tcPr>
            <w:tcW w:w="699" w:type="pct"/>
            <w:shd w:val="clear" w:color="auto" w:fill="auto"/>
            <w:noWrap/>
            <w:hideMark/>
          </w:tcPr>
          <w:p w14:paraId="74831130" w14:textId="77777777" w:rsidR="001E52A2" w:rsidRPr="005D0F32" w:rsidRDefault="001E52A2" w:rsidP="00D11359">
            <w:pPr>
              <w:pStyle w:val="Body"/>
              <w:rPr>
                <w:rFonts w:ascii="Arial" w:hAnsi="Arial" w:cs="Arial"/>
                <w:bCs/>
                <w:lang w:val="en-GB"/>
              </w:rPr>
            </w:pPr>
            <w:r w:rsidRPr="005D0F32">
              <w:rPr>
                <w:rFonts w:ascii="Arial" w:hAnsi="Arial" w:cs="Arial"/>
                <w:bCs/>
                <w:lang w:val="en-GB"/>
              </w:rPr>
              <w:t>7.41 a</w:t>
            </w:r>
          </w:p>
        </w:tc>
      </w:tr>
      <w:tr w:rsidR="001E52A2" w:rsidRPr="005D0F32" w14:paraId="389BC676" w14:textId="77777777" w:rsidTr="00D11359">
        <w:trPr>
          <w:trHeight w:val="20"/>
          <w:jc w:val="center"/>
        </w:trPr>
        <w:tc>
          <w:tcPr>
            <w:tcW w:w="742" w:type="pct"/>
            <w:tcBorders>
              <w:bottom w:val="single" w:sz="4" w:space="0" w:color="auto"/>
            </w:tcBorders>
            <w:noWrap/>
          </w:tcPr>
          <w:p w14:paraId="5A37395D" w14:textId="77777777" w:rsidR="001E52A2" w:rsidRPr="005D0F32" w:rsidRDefault="001E52A2" w:rsidP="00D11359">
            <w:pPr>
              <w:pStyle w:val="Body"/>
              <w:rPr>
                <w:rFonts w:ascii="Arial" w:hAnsi="Arial" w:cs="Arial"/>
                <w:bCs/>
                <w:lang w:val="en-GB"/>
              </w:rPr>
            </w:pPr>
            <w:r w:rsidRPr="005D0F32">
              <w:rPr>
                <w:rFonts w:ascii="Arial" w:hAnsi="Arial" w:cs="Arial"/>
                <w:bCs/>
                <w:lang w:val="en-GB"/>
              </w:rPr>
              <w:t>T5</w:t>
            </w:r>
          </w:p>
        </w:tc>
        <w:tc>
          <w:tcPr>
            <w:tcW w:w="716" w:type="pct"/>
            <w:tcBorders>
              <w:bottom w:val="single" w:sz="4" w:space="0" w:color="auto"/>
            </w:tcBorders>
            <w:shd w:val="clear" w:color="auto" w:fill="auto"/>
          </w:tcPr>
          <w:p w14:paraId="13A08E70" w14:textId="77777777" w:rsidR="001E52A2" w:rsidRPr="005D0F32" w:rsidRDefault="001E52A2" w:rsidP="00D11359">
            <w:pPr>
              <w:pStyle w:val="Body"/>
              <w:rPr>
                <w:rFonts w:ascii="Arial" w:hAnsi="Arial" w:cs="Arial"/>
                <w:bCs/>
                <w:lang w:val="en-GB"/>
              </w:rPr>
            </w:pPr>
            <w:r w:rsidRPr="005D0F32">
              <w:rPr>
                <w:rFonts w:ascii="Arial" w:hAnsi="Arial" w:cs="Arial"/>
                <w:bCs/>
                <w:lang w:val="en-GB"/>
              </w:rPr>
              <w:t>34.44 b</w:t>
            </w:r>
          </w:p>
        </w:tc>
        <w:tc>
          <w:tcPr>
            <w:tcW w:w="716" w:type="pct"/>
            <w:tcBorders>
              <w:bottom w:val="single" w:sz="4" w:space="0" w:color="auto"/>
            </w:tcBorders>
            <w:shd w:val="clear" w:color="auto" w:fill="auto"/>
          </w:tcPr>
          <w:p w14:paraId="11851683" w14:textId="77777777" w:rsidR="001E52A2" w:rsidRPr="005D0F32" w:rsidRDefault="001E52A2" w:rsidP="00D11359">
            <w:pPr>
              <w:pStyle w:val="Body"/>
              <w:rPr>
                <w:rFonts w:ascii="Arial" w:hAnsi="Arial" w:cs="Arial"/>
                <w:bCs/>
                <w:lang w:val="en-GB"/>
              </w:rPr>
            </w:pPr>
            <w:r w:rsidRPr="005D0F32">
              <w:rPr>
                <w:rFonts w:ascii="Arial" w:hAnsi="Arial" w:cs="Arial"/>
                <w:bCs/>
                <w:lang w:val="en-GB"/>
              </w:rPr>
              <w:t>64.26 a</w:t>
            </w:r>
          </w:p>
        </w:tc>
        <w:tc>
          <w:tcPr>
            <w:tcW w:w="716" w:type="pct"/>
            <w:tcBorders>
              <w:bottom w:val="single" w:sz="4" w:space="0" w:color="auto"/>
            </w:tcBorders>
            <w:shd w:val="clear" w:color="auto" w:fill="auto"/>
          </w:tcPr>
          <w:p w14:paraId="39BD5F6E" w14:textId="77777777" w:rsidR="001E52A2" w:rsidRPr="005D0F32" w:rsidRDefault="001E52A2" w:rsidP="00D11359">
            <w:pPr>
              <w:pStyle w:val="Body"/>
              <w:rPr>
                <w:rFonts w:ascii="Arial" w:hAnsi="Arial" w:cs="Arial"/>
                <w:bCs/>
                <w:lang w:val="en-GB"/>
              </w:rPr>
            </w:pPr>
            <w:r w:rsidRPr="005D0F32">
              <w:rPr>
                <w:rFonts w:ascii="Arial" w:hAnsi="Arial" w:cs="Arial"/>
                <w:bCs/>
                <w:lang w:val="en-GB"/>
              </w:rPr>
              <w:t>34.07 a</w:t>
            </w:r>
          </w:p>
        </w:tc>
        <w:tc>
          <w:tcPr>
            <w:tcW w:w="702" w:type="pct"/>
            <w:tcBorders>
              <w:bottom w:val="single" w:sz="4" w:space="0" w:color="auto"/>
            </w:tcBorders>
            <w:shd w:val="clear" w:color="auto" w:fill="auto"/>
          </w:tcPr>
          <w:p w14:paraId="3102CF83" w14:textId="77777777" w:rsidR="001E52A2" w:rsidRPr="005D0F32" w:rsidRDefault="001E52A2" w:rsidP="00D11359">
            <w:pPr>
              <w:pStyle w:val="Body"/>
              <w:rPr>
                <w:rFonts w:ascii="Arial" w:hAnsi="Arial" w:cs="Arial"/>
                <w:bCs/>
                <w:lang w:val="en-GB"/>
              </w:rPr>
            </w:pPr>
            <w:r w:rsidRPr="005D0F32">
              <w:rPr>
                <w:rFonts w:ascii="Arial" w:hAnsi="Arial" w:cs="Arial"/>
                <w:bCs/>
                <w:lang w:val="en-GB"/>
              </w:rPr>
              <w:t>10.69 b</w:t>
            </w:r>
          </w:p>
        </w:tc>
        <w:tc>
          <w:tcPr>
            <w:tcW w:w="711" w:type="pct"/>
            <w:tcBorders>
              <w:bottom w:val="single" w:sz="4" w:space="0" w:color="auto"/>
            </w:tcBorders>
            <w:shd w:val="clear" w:color="auto" w:fill="auto"/>
            <w:noWrap/>
          </w:tcPr>
          <w:p w14:paraId="53DF922E" w14:textId="77777777" w:rsidR="001E52A2" w:rsidRPr="005D0F32" w:rsidRDefault="001E52A2" w:rsidP="00D11359">
            <w:pPr>
              <w:pStyle w:val="Body"/>
              <w:rPr>
                <w:rFonts w:ascii="Arial" w:hAnsi="Arial" w:cs="Arial"/>
                <w:bCs/>
                <w:lang w:val="en-GB"/>
              </w:rPr>
            </w:pPr>
            <w:r w:rsidRPr="005D0F32">
              <w:rPr>
                <w:rFonts w:ascii="Arial" w:hAnsi="Arial" w:cs="Arial"/>
                <w:bCs/>
                <w:lang w:val="en-GB"/>
              </w:rPr>
              <w:t>25.19 a</w:t>
            </w:r>
          </w:p>
        </w:tc>
        <w:tc>
          <w:tcPr>
            <w:tcW w:w="699" w:type="pct"/>
            <w:tcBorders>
              <w:bottom w:val="single" w:sz="4" w:space="0" w:color="auto"/>
            </w:tcBorders>
            <w:shd w:val="clear" w:color="auto" w:fill="auto"/>
            <w:noWrap/>
          </w:tcPr>
          <w:p w14:paraId="42F7D464" w14:textId="77777777" w:rsidR="001E52A2" w:rsidRPr="005D0F32" w:rsidRDefault="001E52A2" w:rsidP="00D11359">
            <w:pPr>
              <w:pStyle w:val="Body"/>
              <w:rPr>
                <w:rFonts w:ascii="Arial" w:hAnsi="Arial" w:cs="Arial"/>
                <w:bCs/>
                <w:lang w:val="en-GB"/>
              </w:rPr>
            </w:pPr>
            <w:r w:rsidRPr="005D0F32">
              <w:rPr>
                <w:rFonts w:ascii="Arial" w:hAnsi="Arial" w:cs="Arial"/>
                <w:bCs/>
                <w:lang w:val="en-GB"/>
              </w:rPr>
              <w:t>18.24 a</w:t>
            </w:r>
          </w:p>
        </w:tc>
      </w:tr>
    </w:tbl>
    <w:p w14:paraId="5F6C72BF" w14:textId="44C119AB" w:rsidR="008641DE" w:rsidRPr="009360B6" w:rsidRDefault="001E52A2" w:rsidP="009360B6">
      <w:pPr>
        <w:pStyle w:val="Body"/>
        <w:rPr>
          <w:rFonts w:ascii="Arial" w:hAnsi="Arial" w:cs="Arial"/>
          <w:b/>
          <w:bCs/>
          <w:i/>
          <w:iCs/>
          <w:lang w:val="en-GB"/>
        </w:rPr>
      </w:pPr>
      <w:r w:rsidRPr="005D0F32">
        <w:rPr>
          <w:rFonts w:ascii="Arial" w:hAnsi="Arial" w:cs="Arial"/>
          <w:b/>
          <w:bCs/>
          <w:i/>
          <w:iCs/>
          <w:lang w:val="en-GB"/>
        </w:rPr>
        <w:t>Means with different letters indicate significant differences at the P≤0.05 level according to Tukey's HSD test.</w:t>
      </w:r>
    </w:p>
    <w:p w14:paraId="7654772D" w14:textId="77777777" w:rsidR="00B01FCD" w:rsidRPr="000C4C54" w:rsidRDefault="00000F8F" w:rsidP="00441B6F">
      <w:pPr>
        <w:pStyle w:val="ConcHead"/>
        <w:spacing w:after="0"/>
        <w:jc w:val="both"/>
        <w:rPr>
          <w:rFonts w:ascii="Arial" w:hAnsi="Arial" w:cs="Arial"/>
          <w:szCs w:val="22"/>
        </w:rPr>
      </w:pPr>
      <w:r w:rsidRPr="000C4C54">
        <w:rPr>
          <w:rFonts w:ascii="Arial" w:hAnsi="Arial" w:cs="Arial"/>
          <w:szCs w:val="22"/>
        </w:rPr>
        <w:t xml:space="preserve">4. </w:t>
      </w:r>
      <w:r w:rsidR="00B01FCD" w:rsidRPr="000C4C54">
        <w:rPr>
          <w:rFonts w:ascii="Arial" w:hAnsi="Arial" w:cs="Arial"/>
          <w:szCs w:val="22"/>
        </w:rPr>
        <w:t>Conclusion</w:t>
      </w:r>
    </w:p>
    <w:p w14:paraId="216CEC11" w14:textId="77777777" w:rsidR="00790ADA" w:rsidRPr="000C4C54" w:rsidRDefault="00790ADA" w:rsidP="00441B6F">
      <w:pPr>
        <w:pStyle w:val="ConcHead"/>
        <w:spacing w:after="0"/>
        <w:jc w:val="both"/>
        <w:rPr>
          <w:rFonts w:ascii="Arial" w:hAnsi="Arial" w:cs="Arial"/>
          <w:szCs w:val="22"/>
        </w:rPr>
      </w:pPr>
    </w:p>
    <w:p w14:paraId="69305525" w14:textId="58E2F573" w:rsidR="00440811" w:rsidRDefault="009360B6" w:rsidP="009360B6">
      <w:pPr>
        <w:pStyle w:val="Body"/>
        <w:rPr>
          <w:rFonts w:ascii="Arial" w:hAnsi="Arial" w:cs="Arial"/>
          <w:sz w:val="22"/>
          <w:szCs w:val="22"/>
          <w:lang w:val="en-GB"/>
        </w:rPr>
      </w:pPr>
      <w:r>
        <w:rPr>
          <w:rFonts w:ascii="Arial" w:hAnsi="Arial" w:cs="Arial"/>
          <w:sz w:val="22"/>
          <w:szCs w:val="22"/>
          <w:lang w:val="en-GB"/>
        </w:rPr>
        <w:t>T</w:t>
      </w:r>
      <w:r w:rsidR="001E52A2" w:rsidRPr="001E52A2">
        <w:rPr>
          <w:rFonts w:ascii="Arial" w:hAnsi="Arial" w:cs="Arial"/>
          <w:sz w:val="22"/>
          <w:szCs w:val="22"/>
          <w:lang w:val="en-GB"/>
        </w:rPr>
        <w:t xml:space="preserve">his study demonstrated that the use of </w:t>
      </w:r>
      <w:proofErr w:type="spellStart"/>
      <w:r w:rsidR="001E52A2" w:rsidRPr="001E52A2">
        <w:rPr>
          <w:rFonts w:ascii="Arial" w:hAnsi="Arial" w:cs="Arial"/>
          <w:sz w:val="22"/>
          <w:szCs w:val="22"/>
          <w:lang w:val="en-GB"/>
        </w:rPr>
        <w:t>biofertilisers</w:t>
      </w:r>
      <w:proofErr w:type="spellEnd"/>
      <w:r w:rsidR="001E52A2" w:rsidRPr="001E52A2">
        <w:rPr>
          <w:rFonts w:ascii="Arial" w:hAnsi="Arial" w:cs="Arial"/>
          <w:sz w:val="22"/>
          <w:szCs w:val="22"/>
          <w:lang w:val="en-GB"/>
        </w:rPr>
        <w:t xml:space="preserve"> had a significant impact on the growth, yield, and disease resistance of </w:t>
      </w:r>
      <w:proofErr w:type="spellStart"/>
      <w:r w:rsidR="001E52A2" w:rsidRPr="001E52A2">
        <w:rPr>
          <w:rFonts w:ascii="Arial" w:hAnsi="Arial" w:cs="Arial"/>
          <w:sz w:val="22"/>
          <w:szCs w:val="22"/>
          <w:lang w:val="en-GB"/>
        </w:rPr>
        <w:t>Lembayung</w:t>
      </w:r>
      <w:proofErr w:type="spellEnd"/>
      <w:r w:rsidR="001E52A2" w:rsidRPr="001E52A2">
        <w:rPr>
          <w:rFonts w:ascii="Arial" w:hAnsi="Arial" w:cs="Arial"/>
          <w:sz w:val="22"/>
          <w:szCs w:val="22"/>
          <w:lang w:val="en-GB"/>
        </w:rPr>
        <w:t xml:space="preserve"> sweet potato. Among the various treatments, N-</w:t>
      </w:r>
      <w:proofErr w:type="spellStart"/>
      <w:r w:rsidR="001E52A2" w:rsidRPr="001E52A2">
        <w:rPr>
          <w:rFonts w:ascii="Arial" w:hAnsi="Arial" w:cs="Arial"/>
          <w:sz w:val="22"/>
          <w:szCs w:val="22"/>
          <w:lang w:val="en-GB"/>
        </w:rPr>
        <w:t>biobooster</w:t>
      </w:r>
      <w:proofErr w:type="spellEnd"/>
      <w:r w:rsidR="001E52A2" w:rsidRPr="001E52A2">
        <w:rPr>
          <w:rFonts w:ascii="Arial" w:hAnsi="Arial" w:cs="Arial"/>
          <w:sz w:val="22"/>
          <w:szCs w:val="22"/>
          <w:lang w:val="en-GB"/>
        </w:rPr>
        <w:t xml:space="preserve"> (T5) achieved the highest tuber yield, indicating its potential as a highly effective </w:t>
      </w:r>
      <w:proofErr w:type="spellStart"/>
      <w:r w:rsidR="001E52A2" w:rsidRPr="001E52A2">
        <w:rPr>
          <w:rFonts w:ascii="Arial" w:hAnsi="Arial" w:cs="Arial"/>
          <w:sz w:val="22"/>
          <w:szCs w:val="22"/>
          <w:lang w:val="en-GB"/>
        </w:rPr>
        <w:t>biofertiliser</w:t>
      </w:r>
      <w:proofErr w:type="spellEnd"/>
      <w:r w:rsidR="001E52A2" w:rsidRPr="001E52A2">
        <w:rPr>
          <w:rFonts w:ascii="Arial" w:hAnsi="Arial" w:cs="Arial"/>
          <w:sz w:val="22"/>
          <w:szCs w:val="22"/>
          <w:lang w:val="en-GB"/>
        </w:rPr>
        <w:t xml:space="preserve"> for enhancing sweet potato productivity. The combination of </w:t>
      </w:r>
      <w:r w:rsidR="001E52A2" w:rsidRPr="001E52A2">
        <w:rPr>
          <w:rFonts w:ascii="Arial" w:hAnsi="Arial" w:cs="Arial"/>
          <w:i/>
          <w:iCs/>
          <w:sz w:val="22"/>
          <w:szCs w:val="22"/>
          <w:lang w:val="en-GB"/>
        </w:rPr>
        <w:t>Bacillus subtilis</w:t>
      </w:r>
      <w:r w:rsidR="001E52A2" w:rsidRPr="001E52A2">
        <w:rPr>
          <w:rFonts w:ascii="Arial" w:hAnsi="Arial" w:cs="Arial"/>
          <w:sz w:val="22"/>
          <w:szCs w:val="22"/>
          <w:lang w:val="en-GB"/>
        </w:rPr>
        <w:t xml:space="preserve"> and </w:t>
      </w:r>
      <w:r w:rsidR="001E52A2" w:rsidRPr="001E52A2">
        <w:rPr>
          <w:rFonts w:ascii="Arial" w:hAnsi="Arial" w:cs="Arial"/>
          <w:i/>
          <w:iCs/>
          <w:sz w:val="22"/>
          <w:szCs w:val="22"/>
          <w:lang w:val="en-GB"/>
        </w:rPr>
        <w:t>Pseudomonas fluorescens</w:t>
      </w:r>
      <w:r w:rsidR="001E52A2" w:rsidRPr="001E52A2">
        <w:rPr>
          <w:rFonts w:ascii="Arial" w:hAnsi="Arial" w:cs="Arial"/>
          <w:sz w:val="22"/>
          <w:szCs w:val="22"/>
          <w:lang w:val="en-GB"/>
        </w:rPr>
        <w:t xml:space="preserve"> (T3) also yielded encouraging results, indicating a synergistic effect that promotes plant growth and productivity. The use of </w:t>
      </w:r>
      <w:proofErr w:type="spellStart"/>
      <w:r w:rsidR="001E52A2" w:rsidRPr="001E52A2">
        <w:rPr>
          <w:rFonts w:ascii="Arial" w:hAnsi="Arial" w:cs="Arial"/>
          <w:sz w:val="22"/>
          <w:szCs w:val="22"/>
          <w:lang w:val="en-GB"/>
        </w:rPr>
        <w:t>biofertilisers</w:t>
      </w:r>
      <w:proofErr w:type="spellEnd"/>
      <w:r w:rsidR="001E52A2" w:rsidRPr="001E52A2">
        <w:rPr>
          <w:rFonts w:ascii="Arial" w:hAnsi="Arial" w:cs="Arial"/>
          <w:sz w:val="22"/>
          <w:szCs w:val="22"/>
          <w:lang w:val="en-GB"/>
        </w:rPr>
        <w:t xml:space="preserve"> aided in improved nutrient absorption, particularly through phosphorus solubilization and nitrogen fixation, which are essential for tuber development. Furthermore, the application of </w:t>
      </w:r>
      <w:proofErr w:type="spellStart"/>
      <w:r w:rsidR="001E52A2" w:rsidRPr="001E52A2">
        <w:rPr>
          <w:rFonts w:ascii="Arial" w:hAnsi="Arial" w:cs="Arial"/>
          <w:sz w:val="22"/>
          <w:szCs w:val="22"/>
          <w:lang w:val="en-GB"/>
        </w:rPr>
        <w:t>biofertilisers</w:t>
      </w:r>
      <w:proofErr w:type="spellEnd"/>
      <w:r w:rsidR="001E52A2" w:rsidRPr="001E52A2">
        <w:rPr>
          <w:rFonts w:ascii="Arial" w:hAnsi="Arial" w:cs="Arial"/>
          <w:sz w:val="22"/>
          <w:szCs w:val="22"/>
          <w:lang w:val="en-GB"/>
        </w:rPr>
        <w:t xml:space="preserve"> significantly reduced the occurrence and severity of viral diseases, underscoring their potential role as biocontrol agents in sustainable agriculture. Overall, this research offers valuable insights into the utilization of </w:t>
      </w:r>
      <w:proofErr w:type="spellStart"/>
      <w:r w:rsidR="001E52A2" w:rsidRPr="001E52A2">
        <w:rPr>
          <w:rFonts w:ascii="Arial" w:hAnsi="Arial" w:cs="Arial"/>
          <w:sz w:val="22"/>
          <w:szCs w:val="22"/>
          <w:lang w:val="en-GB"/>
        </w:rPr>
        <w:t>biofertilisers</w:t>
      </w:r>
      <w:proofErr w:type="spellEnd"/>
      <w:r w:rsidR="001E52A2" w:rsidRPr="001E52A2">
        <w:rPr>
          <w:rFonts w:ascii="Arial" w:hAnsi="Arial" w:cs="Arial"/>
          <w:sz w:val="22"/>
          <w:szCs w:val="22"/>
          <w:lang w:val="en-GB"/>
        </w:rPr>
        <w:t xml:space="preserve"> as a sustainable strategy for enhancing sweet potato cultivation. The findings advocate for the incorporation of </w:t>
      </w:r>
      <w:proofErr w:type="spellStart"/>
      <w:r w:rsidR="001E52A2" w:rsidRPr="001E52A2">
        <w:rPr>
          <w:rFonts w:ascii="Arial" w:hAnsi="Arial" w:cs="Arial"/>
          <w:sz w:val="22"/>
          <w:szCs w:val="22"/>
          <w:lang w:val="en-GB"/>
        </w:rPr>
        <w:t>biofertilisers</w:t>
      </w:r>
      <w:proofErr w:type="spellEnd"/>
      <w:r w:rsidR="001E52A2" w:rsidRPr="001E52A2">
        <w:rPr>
          <w:rFonts w:ascii="Arial" w:hAnsi="Arial" w:cs="Arial"/>
          <w:sz w:val="22"/>
          <w:szCs w:val="22"/>
          <w:lang w:val="en-GB"/>
        </w:rPr>
        <w:t xml:space="preserve"> into an integrated nutrient management plan to boost yield and soil health while decreasing dependence on chemical inputs. Future investigations should emphasize long-term field trials, examining the interactions between </w:t>
      </w:r>
      <w:proofErr w:type="spellStart"/>
      <w:r w:rsidR="001E52A2" w:rsidRPr="001E52A2">
        <w:rPr>
          <w:rFonts w:ascii="Arial" w:hAnsi="Arial" w:cs="Arial"/>
          <w:sz w:val="22"/>
          <w:szCs w:val="22"/>
          <w:lang w:val="en-GB"/>
        </w:rPr>
        <w:t>biofertilisers</w:t>
      </w:r>
      <w:proofErr w:type="spellEnd"/>
      <w:r w:rsidR="001E52A2" w:rsidRPr="001E52A2">
        <w:rPr>
          <w:rFonts w:ascii="Arial" w:hAnsi="Arial" w:cs="Arial"/>
          <w:sz w:val="22"/>
          <w:szCs w:val="22"/>
          <w:lang w:val="en-GB"/>
        </w:rPr>
        <w:t xml:space="preserve"> and soil microbial communities to further enhance their effectiveness in sustainable sweet potato production.</w:t>
      </w:r>
    </w:p>
    <w:p w14:paraId="6A3BCF3F" w14:textId="15EF2335" w:rsidR="00440811" w:rsidRPr="00C2291F" w:rsidRDefault="00440811" w:rsidP="00440811">
      <w:r w:rsidRPr="00C2291F">
        <w:t>Disclaimer (Artificial intelligence)</w:t>
      </w:r>
    </w:p>
    <w:p w14:paraId="4384948D" w14:textId="77777777" w:rsidR="00440811" w:rsidRPr="00C2291F" w:rsidRDefault="00440811" w:rsidP="00440811"/>
    <w:p w14:paraId="6206E9CF" w14:textId="12266759" w:rsidR="00440811" w:rsidRPr="00C2291F" w:rsidRDefault="00440811" w:rsidP="00C2291F">
      <w:r w:rsidRPr="00C2291F">
        <w:t xml:space="preserve">Author(s) hereby declare that NO generative AI technologies such as Large Language Models (ChatGPT, COPILOT, etc.) and text-to-image generators have been used during the writing or editing of this manuscript. </w:t>
      </w:r>
    </w:p>
    <w:p w14:paraId="43567F42" w14:textId="77777777" w:rsidR="00860000" w:rsidRPr="00455918" w:rsidRDefault="00860000" w:rsidP="00441B6F">
      <w:pPr>
        <w:pStyle w:val="ReferHead"/>
        <w:spacing w:after="0"/>
        <w:jc w:val="both"/>
        <w:rPr>
          <w:rFonts w:ascii="Arial" w:hAnsi="Arial" w:cs="Arial"/>
          <w:szCs w:val="22"/>
        </w:rPr>
      </w:pPr>
    </w:p>
    <w:p w14:paraId="685CE35C" w14:textId="77777777" w:rsidR="00B01FCD" w:rsidRPr="00455918" w:rsidRDefault="00B01FCD" w:rsidP="00441B6F">
      <w:pPr>
        <w:pStyle w:val="ReferHead"/>
        <w:spacing w:after="0"/>
        <w:jc w:val="both"/>
        <w:rPr>
          <w:rFonts w:ascii="Arial" w:hAnsi="Arial" w:cs="Arial"/>
          <w:szCs w:val="22"/>
        </w:rPr>
      </w:pPr>
      <w:r w:rsidRPr="00455918">
        <w:rPr>
          <w:rFonts w:ascii="Arial" w:hAnsi="Arial" w:cs="Arial"/>
          <w:szCs w:val="22"/>
        </w:rPr>
        <w:t>References</w:t>
      </w:r>
    </w:p>
    <w:p w14:paraId="62C243DB" w14:textId="77777777" w:rsidR="001E52A2" w:rsidRPr="001E52A2" w:rsidRDefault="001E52A2" w:rsidP="001E52A2">
      <w:pPr>
        <w:rPr>
          <w:rFonts w:ascii="Arial" w:hAnsi="Arial" w:cs="Arial"/>
          <w:bCs/>
          <w:color w:val="000000" w:themeColor="text1"/>
          <w:sz w:val="22"/>
          <w:szCs w:val="22"/>
          <w:lang w:val="en-GB"/>
        </w:rPr>
      </w:pPr>
    </w:p>
    <w:p w14:paraId="7A0FF76C" w14:textId="77777777" w:rsidR="00616628" w:rsidRPr="00616628" w:rsidRDefault="00616628" w:rsidP="005145E4">
      <w:pPr>
        <w:numPr>
          <w:ilvl w:val="0"/>
          <w:numId w:val="31"/>
        </w:numPr>
        <w:ind w:left="360"/>
        <w:jc w:val="both"/>
        <w:rPr>
          <w:rFonts w:ascii="Arial" w:hAnsi="Arial" w:cs="Arial"/>
          <w:bCs/>
          <w:color w:val="000000" w:themeColor="text1"/>
          <w:sz w:val="22"/>
          <w:szCs w:val="22"/>
          <w:highlight w:val="yellow"/>
          <w:lang w:val="en-GB"/>
        </w:rPr>
      </w:pPr>
      <w:r w:rsidRPr="00616628">
        <w:rPr>
          <w:rFonts w:ascii="Arial" w:hAnsi="Arial" w:cs="Arial"/>
          <w:color w:val="222222"/>
          <w:highlight w:val="yellow"/>
          <w:shd w:val="clear" w:color="auto" w:fill="FFFFFF"/>
        </w:rPr>
        <w:t xml:space="preserve">Tan, S. L., Aziz, A. A., &amp; </w:t>
      </w:r>
      <w:proofErr w:type="spellStart"/>
      <w:r w:rsidRPr="00616628">
        <w:rPr>
          <w:rFonts w:ascii="Arial" w:hAnsi="Arial" w:cs="Arial"/>
          <w:color w:val="222222"/>
          <w:highlight w:val="yellow"/>
          <w:shd w:val="clear" w:color="auto" w:fill="FFFFFF"/>
        </w:rPr>
        <w:t>Zaharah</w:t>
      </w:r>
      <w:proofErr w:type="spellEnd"/>
      <w:r w:rsidRPr="00616628">
        <w:rPr>
          <w:rFonts w:ascii="Arial" w:hAnsi="Arial" w:cs="Arial"/>
          <w:color w:val="222222"/>
          <w:highlight w:val="yellow"/>
          <w:shd w:val="clear" w:color="auto" w:fill="FFFFFF"/>
        </w:rPr>
        <w:t xml:space="preserve">, A. (2007). Selection of </w:t>
      </w:r>
      <w:proofErr w:type="spellStart"/>
      <w:r w:rsidRPr="00616628">
        <w:rPr>
          <w:rFonts w:ascii="Arial" w:hAnsi="Arial" w:cs="Arial"/>
          <w:color w:val="222222"/>
          <w:highlight w:val="yellow"/>
          <w:shd w:val="clear" w:color="auto" w:fill="FFFFFF"/>
        </w:rPr>
        <w:t>sweetpotato</w:t>
      </w:r>
      <w:proofErr w:type="spellEnd"/>
      <w:r w:rsidRPr="00616628">
        <w:rPr>
          <w:rFonts w:ascii="Arial" w:hAnsi="Arial" w:cs="Arial"/>
          <w:color w:val="222222"/>
          <w:highlight w:val="yellow"/>
          <w:shd w:val="clear" w:color="auto" w:fill="FFFFFF"/>
        </w:rPr>
        <w:t xml:space="preserve"> clones for flour production. </w:t>
      </w:r>
      <w:r w:rsidRPr="00616628">
        <w:rPr>
          <w:rFonts w:ascii="Arial" w:hAnsi="Arial" w:cs="Arial"/>
          <w:i/>
          <w:iCs/>
          <w:color w:val="222222"/>
          <w:highlight w:val="yellow"/>
          <w:shd w:val="clear" w:color="auto" w:fill="FFFFFF"/>
        </w:rPr>
        <w:t>Journal of Tropical Agriculture and Food Science</w:t>
      </w:r>
      <w:r w:rsidRPr="00616628">
        <w:rPr>
          <w:rFonts w:ascii="Arial" w:hAnsi="Arial" w:cs="Arial"/>
          <w:color w:val="222222"/>
          <w:highlight w:val="yellow"/>
          <w:shd w:val="clear" w:color="auto" w:fill="FFFFFF"/>
        </w:rPr>
        <w:t>, </w:t>
      </w:r>
      <w:r w:rsidRPr="00616628">
        <w:rPr>
          <w:rFonts w:ascii="Arial" w:hAnsi="Arial" w:cs="Arial"/>
          <w:i/>
          <w:iCs/>
          <w:color w:val="222222"/>
          <w:highlight w:val="yellow"/>
          <w:shd w:val="clear" w:color="auto" w:fill="FFFFFF"/>
        </w:rPr>
        <w:t>35</w:t>
      </w:r>
      <w:r w:rsidRPr="00616628">
        <w:rPr>
          <w:rFonts w:ascii="Arial" w:hAnsi="Arial" w:cs="Arial"/>
          <w:color w:val="222222"/>
          <w:highlight w:val="yellow"/>
          <w:shd w:val="clear" w:color="auto" w:fill="FFFFFF"/>
        </w:rPr>
        <w:t>(2), 205-212.</w:t>
      </w:r>
      <w:r w:rsidRPr="00616628">
        <w:rPr>
          <w:rFonts w:ascii="Arial" w:hAnsi="Arial" w:cs="Arial"/>
          <w:bCs/>
          <w:color w:val="000000" w:themeColor="text1"/>
          <w:sz w:val="22"/>
          <w:szCs w:val="22"/>
          <w:highlight w:val="yellow"/>
          <w:lang w:val="en-GB"/>
        </w:rPr>
        <w:t xml:space="preserve"> </w:t>
      </w:r>
    </w:p>
    <w:p w14:paraId="362F67ED" w14:textId="0654B0D1" w:rsidR="001E52A2" w:rsidRPr="00890DF1" w:rsidRDefault="001E52A2" w:rsidP="005145E4">
      <w:pPr>
        <w:numPr>
          <w:ilvl w:val="0"/>
          <w:numId w:val="31"/>
        </w:numPr>
        <w:ind w:left="360"/>
        <w:jc w:val="both"/>
        <w:rPr>
          <w:rFonts w:ascii="Arial" w:hAnsi="Arial" w:cs="Arial"/>
          <w:bCs/>
          <w:color w:val="000000" w:themeColor="text1"/>
          <w:sz w:val="22"/>
          <w:szCs w:val="22"/>
          <w:highlight w:val="yellow"/>
          <w:lang w:val="en-GB"/>
        </w:rPr>
      </w:pPr>
      <w:proofErr w:type="spellStart"/>
      <w:r w:rsidRPr="006C2D4C">
        <w:rPr>
          <w:rFonts w:ascii="Arial" w:hAnsi="Arial" w:cs="Arial"/>
          <w:bCs/>
          <w:color w:val="000000" w:themeColor="text1"/>
          <w:sz w:val="22"/>
          <w:szCs w:val="22"/>
          <w:highlight w:val="yellow"/>
          <w:lang w:val="en-GB"/>
        </w:rPr>
        <w:t>Loebenstein</w:t>
      </w:r>
      <w:proofErr w:type="spellEnd"/>
      <w:r w:rsidRPr="006C2D4C">
        <w:rPr>
          <w:rFonts w:ascii="Arial" w:hAnsi="Arial" w:cs="Arial"/>
          <w:bCs/>
          <w:color w:val="000000" w:themeColor="text1"/>
          <w:sz w:val="22"/>
          <w:szCs w:val="22"/>
          <w:highlight w:val="yellow"/>
          <w:lang w:val="en-GB"/>
        </w:rPr>
        <w:t xml:space="preserve"> G. The Sweet Potato: Origin distribution and economic importance. In: </w:t>
      </w:r>
      <w:proofErr w:type="spellStart"/>
      <w:r w:rsidRPr="006C2D4C">
        <w:rPr>
          <w:rFonts w:ascii="Arial" w:hAnsi="Arial" w:cs="Arial"/>
          <w:bCs/>
          <w:color w:val="000000" w:themeColor="text1"/>
          <w:sz w:val="22"/>
          <w:szCs w:val="22"/>
          <w:highlight w:val="yellow"/>
          <w:lang w:val="en-GB"/>
        </w:rPr>
        <w:t>Loebenstein</w:t>
      </w:r>
      <w:proofErr w:type="spellEnd"/>
      <w:r w:rsidRPr="006C2D4C">
        <w:rPr>
          <w:rFonts w:ascii="Arial" w:hAnsi="Arial" w:cs="Arial"/>
          <w:bCs/>
          <w:color w:val="000000" w:themeColor="text1"/>
          <w:sz w:val="22"/>
          <w:szCs w:val="22"/>
          <w:highlight w:val="yellow"/>
          <w:lang w:val="en-GB"/>
        </w:rPr>
        <w:t xml:space="preserve"> G, et al. </w:t>
      </w:r>
      <w:r w:rsidRPr="00890DF1">
        <w:rPr>
          <w:rFonts w:ascii="Arial" w:hAnsi="Arial" w:cs="Arial"/>
          <w:bCs/>
          <w:color w:val="000000" w:themeColor="text1"/>
          <w:sz w:val="22"/>
          <w:szCs w:val="22"/>
          <w:highlight w:val="yellow"/>
          <w:lang w:val="en-GB"/>
        </w:rPr>
        <w:t>editors. Springer. 2009; 9–12.</w:t>
      </w:r>
    </w:p>
    <w:p w14:paraId="53B2B022" w14:textId="6E876005" w:rsidR="001E52A2" w:rsidRDefault="001E52A2" w:rsidP="005145E4">
      <w:pPr>
        <w:numPr>
          <w:ilvl w:val="0"/>
          <w:numId w:val="31"/>
        </w:numPr>
        <w:ind w:left="360"/>
        <w:jc w:val="both"/>
        <w:rPr>
          <w:rFonts w:ascii="Arial" w:hAnsi="Arial" w:cs="Arial"/>
          <w:bCs/>
          <w:color w:val="000000" w:themeColor="text1"/>
          <w:sz w:val="22"/>
          <w:szCs w:val="22"/>
          <w:highlight w:val="yellow"/>
          <w:lang w:val="en-GB"/>
        </w:rPr>
      </w:pPr>
      <w:proofErr w:type="spellStart"/>
      <w:r w:rsidRPr="00890DF1">
        <w:rPr>
          <w:rFonts w:ascii="Arial" w:hAnsi="Arial" w:cs="Arial"/>
          <w:bCs/>
          <w:color w:val="000000" w:themeColor="text1"/>
          <w:sz w:val="22"/>
          <w:szCs w:val="22"/>
          <w:highlight w:val="yellow"/>
          <w:lang w:val="en-GB"/>
        </w:rPr>
        <w:t>FadhalA.Al-Fathedhal</w:t>
      </w:r>
      <w:proofErr w:type="spellEnd"/>
      <w:r w:rsidRPr="00890DF1">
        <w:rPr>
          <w:rFonts w:ascii="Arial" w:hAnsi="Arial" w:cs="Arial"/>
          <w:bCs/>
          <w:color w:val="000000" w:themeColor="text1"/>
          <w:sz w:val="22"/>
          <w:szCs w:val="22"/>
          <w:highlight w:val="yellow"/>
          <w:lang w:val="en-GB"/>
        </w:rPr>
        <w:t xml:space="preserve">. Bioactivity of Bacteria </w:t>
      </w:r>
      <w:r w:rsidRPr="00890DF1">
        <w:rPr>
          <w:rFonts w:ascii="Arial" w:hAnsi="Arial" w:cs="Arial"/>
          <w:bCs/>
          <w:i/>
          <w:iCs/>
          <w:color w:val="000000" w:themeColor="text1"/>
          <w:sz w:val="22"/>
          <w:szCs w:val="22"/>
          <w:highlight w:val="yellow"/>
          <w:lang w:val="en-GB"/>
        </w:rPr>
        <w:t>Bacillus subtilis</w:t>
      </w:r>
      <w:r w:rsidRPr="00890DF1">
        <w:rPr>
          <w:rFonts w:ascii="Arial" w:hAnsi="Arial" w:cs="Arial"/>
          <w:bCs/>
          <w:color w:val="000000" w:themeColor="text1"/>
          <w:sz w:val="22"/>
          <w:szCs w:val="22"/>
          <w:highlight w:val="yellow"/>
          <w:lang w:val="en-GB"/>
        </w:rPr>
        <w:t xml:space="preserve"> and </w:t>
      </w:r>
      <w:r w:rsidRPr="00890DF1">
        <w:rPr>
          <w:rFonts w:ascii="Arial" w:hAnsi="Arial" w:cs="Arial"/>
          <w:bCs/>
          <w:i/>
          <w:iCs/>
          <w:color w:val="000000" w:themeColor="text1"/>
          <w:sz w:val="22"/>
          <w:szCs w:val="22"/>
          <w:highlight w:val="yellow"/>
          <w:lang w:val="en-GB"/>
        </w:rPr>
        <w:t xml:space="preserve">Pseudomonas </w:t>
      </w:r>
      <w:proofErr w:type="spellStart"/>
      <w:r w:rsidRPr="00890DF1">
        <w:rPr>
          <w:rFonts w:ascii="Arial" w:hAnsi="Arial" w:cs="Arial"/>
          <w:bCs/>
          <w:i/>
          <w:iCs/>
          <w:color w:val="000000" w:themeColor="text1"/>
          <w:sz w:val="22"/>
          <w:szCs w:val="22"/>
          <w:highlight w:val="yellow"/>
          <w:lang w:val="en-GB"/>
        </w:rPr>
        <w:t>flourescens</w:t>
      </w:r>
      <w:proofErr w:type="spellEnd"/>
      <w:r w:rsidRPr="00890DF1">
        <w:rPr>
          <w:rFonts w:ascii="Arial" w:hAnsi="Arial" w:cs="Arial"/>
          <w:bCs/>
          <w:color w:val="000000" w:themeColor="text1"/>
          <w:sz w:val="22"/>
          <w:szCs w:val="22"/>
          <w:highlight w:val="yellow"/>
          <w:lang w:val="en-GB"/>
        </w:rPr>
        <w:t xml:space="preserve"> against </w:t>
      </w:r>
      <w:proofErr w:type="spellStart"/>
      <w:r w:rsidRPr="00890DF1">
        <w:rPr>
          <w:rFonts w:ascii="Arial" w:hAnsi="Arial" w:cs="Arial"/>
          <w:bCs/>
          <w:i/>
          <w:iCs/>
          <w:color w:val="000000" w:themeColor="text1"/>
          <w:sz w:val="22"/>
          <w:szCs w:val="22"/>
          <w:highlight w:val="yellow"/>
          <w:lang w:val="en-GB"/>
        </w:rPr>
        <w:t>rhizoctonia</w:t>
      </w:r>
      <w:proofErr w:type="spellEnd"/>
      <w:r w:rsidRPr="00890DF1">
        <w:rPr>
          <w:rFonts w:ascii="Arial" w:hAnsi="Arial" w:cs="Arial"/>
          <w:bCs/>
          <w:i/>
          <w:iCs/>
          <w:color w:val="000000" w:themeColor="text1"/>
          <w:sz w:val="22"/>
          <w:szCs w:val="22"/>
          <w:highlight w:val="yellow"/>
          <w:lang w:val="en-GB"/>
        </w:rPr>
        <w:t xml:space="preserve"> </w:t>
      </w:r>
      <w:proofErr w:type="spellStart"/>
      <w:r w:rsidRPr="00890DF1">
        <w:rPr>
          <w:rFonts w:ascii="Arial" w:hAnsi="Arial" w:cs="Arial"/>
          <w:bCs/>
          <w:i/>
          <w:iCs/>
          <w:color w:val="000000" w:themeColor="text1"/>
          <w:sz w:val="22"/>
          <w:szCs w:val="22"/>
          <w:highlight w:val="yellow"/>
          <w:lang w:val="en-GB"/>
        </w:rPr>
        <w:t>solani</w:t>
      </w:r>
      <w:proofErr w:type="spellEnd"/>
      <w:r w:rsidRPr="00890DF1">
        <w:rPr>
          <w:rFonts w:ascii="Arial" w:hAnsi="Arial" w:cs="Arial"/>
          <w:bCs/>
          <w:color w:val="000000" w:themeColor="text1"/>
          <w:sz w:val="22"/>
          <w:szCs w:val="22"/>
          <w:highlight w:val="yellow"/>
          <w:lang w:val="en-GB"/>
        </w:rPr>
        <w:t xml:space="preserve"> and </w:t>
      </w:r>
      <w:r w:rsidRPr="00890DF1">
        <w:rPr>
          <w:rFonts w:ascii="Arial" w:hAnsi="Arial" w:cs="Arial"/>
          <w:bCs/>
          <w:i/>
          <w:iCs/>
          <w:color w:val="000000" w:themeColor="text1"/>
          <w:sz w:val="22"/>
          <w:szCs w:val="22"/>
          <w:highlight w:val="yellow"/>
          <w:lang w:val="en-GB"/>
        </w:rPr>
        <w:t xml:space="preserve">fusarium </w:t>
      </w:r>
      <w:proofErr w:type="spellStart"/>
      <w:r w:rsidRPr="00890DF1">
        <w:rPr>
          <w:rFonts w:ascii="Arial" w:hAnsi="Arial" w:cs="Arial"/>
          <w:bCs/>
          <w:i/>
          <w:iCs/>
          <w:color w:val="000000" w:themeColor="text1"/>
          <w:sz w:val="22"/>
          <w:szCs w:val="22"/>
          <w:highlight w:val="yellow"/>
          <w:lang w:val="en-GB"/>
        </w:rPr>
        <w:t>solani</w:t>
      </w:r>
      <w:proofErr w:type="spellEnd"/>
      <w:r w:rsidRPr="00890DF1">
        <w:rPr>
          <w:rFonts w:ascii="Arial" w:hAnsi="Arial" w:cs="Arial"/>
          <w:bCs/>
          <w:i/>
          <w:iCs/>
          <w:color w:val="000000" w:themeColor="text1"/>
          <w:sz w:val="22"/>
          <w:szCs w:val="22"/>
          <w:highlight w:val="yellow"/>
          <w:lang w:val="en-GB"/>
        </w:rPr>
        <w:t xml:space="preserve"> </w:t>
      </w:r>
      <w:r w:rsidRPr="00890DF1">
        <w:rPr>
          <w:rFonts w:ascii="Arial" w:hAnsi="Arial" w:cs="Arial"/>
          <w:bCs/>
          <w:color w:val="000000" w:themeColor="text1"/>
          <w:sz w:val="22"/>
          <w:szCs w:val="22"/>
          <w:highlight w:val="yellow"/>
          <w:lang w:val="en-GB"/>
        </w:rPr>
        <w:t>which causes seed rot, seedling on cucumber in greenhouses. Al-</w:t>
      </w:r>
      <w:proofErr w:type="spellStart"/>
      <w:r w:rsidRPr="00890DF1">
        <w:rPr>
          <w:rFonts w:ascii="Arial" w:hAnsi="Arial" w:cs="Arial"/>
          <w:bCs/>
          <w:color w:val="000000" w:themeColor="text1"/>
          <w:sz w:val="22"/>
          <w:szCs w:val="22"/>
          <w:highlight w:val="yellow"/>
          <w:lang w:val="en-GB"/>
        </w:rPr>
        <w:t>kufa</w:t>
      </w:r>
      <w:proofErr w:type="spellEnd"/>
      <w:r w:rsidRPr="00890DF1">
        <w:rPr>
          <w:rFonts w:ascii="Arial" w:hAnsi="Arial" w:cs="Arial"/>
          <w:bCs/>
          <w:color w:val="000000" w:themeColor="text1"/>
          <w:sz w:val="22"/>
          <w:szCs w:val="22"/>
          <w:highlight w:val="yellow"/>
          <w:lang w:val="en-GB"/>
        </w:rPr>
        <w:t xml:space="preserve"> University Journal for Biology. Vol/10/No.3/ Year: 2018. 122-139 </w:t>
      </w:r>
    </w:p>
    <w:p w14:paraId="5A7B8232" w14:textId="00A63E3F" w:rsidR="00295CB4" w:rsidRPr="00295CB4" w:rsidRDefault="00295CB4" w:rsidP="005145E4">
      <w:pPr>
        <w:numPr>
          <w:ilvl w:val="0"/>
          <w:numId w:val="31"/>
        </w:numPr>
        <w:ind w:left="360"/>
        <w:jc w:val="both"/>
        <w:rPr>
          <w:rFonts w:ascii="Arial" w:hAnsi="Arial" w:cs="Arial"/>
          <w:bCs/>
          <w:color w:val="000000" w:themeColor="text1"/>
          <w:sz w:val="22"/>
          <w:szCs w:val="22"/>
          <w:highlight w:val="yellow"/>
          <w:lang w:val="en-GB"/>
        </w:rPr>
      </w:pPr>
      <w:proofErr w:type="spellStart"/>
      <w:r w:rsidRPr="00295CB4">
        <w:rPr>
          <w:rFonts w:ascii="Arial" w:hAnsi="Arial" w:cs="Arial"/>
          <w:color w:val="222222"/>
          <w:highlight w:val="yellow"/>
          <w:shd w:val="clear" w:color="auto" w:fill="FFFFFF"/>
        </w:rPr>
        <w:lastRenderedPageBreak/>
        <w:t>Sidiky</w:t>
      </w:r>
      <w:proofErr w:type="spellEnd"/>
      <w:r w:rsidRPr="00295CB4">
        <w:rPr>
          <w:rFonts w:ascii="Arial" w:hAnsi="Arial" w:cs="Arial"/>
          <w:color w:val="222222"/>
          <w:highlight w:val="yellow"/>
          <w:shd w:val="clear" w:color="auto" w:fill="FFFFFF"/>
        </w:rPr>
        <w:t xml:space="preserve">, B., </w:t>
      </w:r>
      <w:proofErr w:type="spellStart"/>
      <w:r w:rsidRPr="00295CB4">
        <w:rPr>
          <w:rFonts w:ascii="Arial" w:hAnsi="Arial" w:cs="Arial"/>
          <w:color w:val="222222"/>
          <w:highlight w:val="yellow"/>
          <w:shd w:val="clear" w:color="auto" w:fill="FFFFFF"/>
        </w:rPr>
        <w:t>Zoumana</w:t>
      </w:r>
      <w:proofErr w:type="spellEnd"/>
      <w:r w:rsidRPr="00295CB4">
        <w:rPr>
          <w:rFonts w:ascii="Arial" w:hAnsi="Arial" w:cs="Arial"/>
          <w:color w:val="222222"/>
          <w:highlight w:val="yellow"/>
          <w:shd w:val="clear" w:color="auto" w:fill="FFFFFF"/>
        </w:rPr>
        <w:t>, K., Brice, D. K. E., &amp; Martial, K. J. H. (2019). Effect of the organic and NPK fertilizers on the growth and yield of sweet potato (I</w:t>
      </w:r>
      <w:bookmarkStart w:id="0" w:name="_GoBack"/>
      <w:bookmarkEnd w:id="0"/>
      <w:r w:rsidRPr="00295CB4">
        <w:rPr>
          <w:rFonts w:ascii="Arial" w:hAnsi="Arial" w:cs="Arial"/>
          <w:color w:val="222222"/>
          <w:highlight w:val="yellow"/>
          <w:shd w:val="clear" w:color="auto" w:fill="FFFFFF"/>
        </w:rPr>
        <w:t>pomoea batatas (L) Lam) in the Centre of Côte d’Ivoire. </w:t>
      </w:r>
      <w:r w:rsidRPr="00295CB4">
        <w:rPr>
          <w:rFonts w:ascii="Arial" w:hAnsi="Arial" w:cs="Arial"/>
          <w:i/>
          <w:iCs/>
          <w:color w:val="222222"/>
          <w:highlight w:val="yellow"/>
          <w:shd w:val="clear" w:color="auto" w:fill="FFFFFF"/>
        </w:rPr>
        <w:t>Asian Journal of Soil Science and Plant Nutrition</w:t>
      </w:r>
      <w:r w:rsidRPr="00295CB4">
        <w:rPr>
          <w:rFonts w:ascii="Arial" w:hAnsi="Arial" w:cs="Arial"/>
          <w:color w:val="222222"/>
          <w:highlight w:val="yellow"/>
          <w:shd w:val="clear" w:color="auto" w:fill="FFFFFF"/>
        </w:rPr>
        <w:t>, </w:t>
      </w:r>
      <w:r w:rsidRPr="00295CB4">
        <w:rPr>
          <w:rFonts w:ascii="Arial" w:hAnsi="Arial" w:cs="Arial"/>
          <w:i/>
          <w:iCs/>
          <w:color w:val="222222"/>
          <w:highlight w:val="yellow"/>
          <w:shd w:val="clear" w:color="auto" w:fill="FFFFFF"/>
        </w:rPr>
        <w:t>4</w:t>
      </w:r>
      <w:r w:rsidRPr="00295CB4">
        <w:rPr>
          <w:rFonts w:ascii="Arial" w:hAnsi="Arial" w:cs="Arial"/>
          <w:color w:val="222222"/>
          <w:highlight w:val="yellow"/>
          <w:shd w:val="clear" w:color="auto" w:fill="FFFFFF"/>
        </w:rPr>
        <w:t>(3), 1-14.</w:t>
      </w:r>
    </w:p>
    <w:p w14:paraId="091BFBAB" w14:textId="240F0033" w:rsidR="001E52A2" w:rsidRPr="00890DF1" w:rsidRDefault="001E52A2" w:rsidP="005145E4">
      <w:pPr>
        <w:numPr>
          <w:ilvl w:val="0"/>
          <w:numId w:val="31"/>
        </w:numPr>
        <w:ind w:left="360"/>
        <w:jc w:val="both"/>
        <w:rPr>
          <w:rFonts w:ascii="Arial" w:hAnsi="Arial" w:cs="Arial"/>
          <w:bCs/>
          <w:color w:val="000000" w:themeColor="text1"/>
          <w:sz w:val="22"/>
          <w:szCs w:val="22"/>
          <w:highlight w:val="yellow"/>
          <w:lang w:val="en-GB"/>
        </w:rPr>
      </w:pPr>
      <w:r w:rsidRPr="00890DF1">
        <w:rPr>
          <w:rFonts w:ascii="Arial" w:hAnsi="Arial" w:cs="Arial"/>
          <w:bCs/>
          <w:color w:val="000000" w:themeColor="text1"/>
          <w:sz w:val="22"/>
          <w:szCs w:val="22"/>
          <w:highlight w:val="yellow"/>
          <w:lang w:val="en-GB"/>
        </w:rPr>
        <w:t xml:space="preserve">Bhardwaj, D., Ansari, M. W., Sahoo, R. K., &amp; Tuteja, N. (2014). </w:t>
      </w:r>
      <w:proofErr w:type="spellStart"/>
      <w:r w:rsidRPr="00890DF1">
        <w:rPr>
          <w:rFonts w:ascii="Arial" w:hAnsi="Arial" w:cs="Arial"/>
          <w:bCs/>
          <w:color w:val="000000" w:themeColor="text1"/>
          <w:sz w:val="22"/>
          <w:szCs w:val="22"/>
          <w:highlight w:val="yellow"/>
          <w:lang w:val="en-GB"/>
        </w:rPr>
        <w:t>Biofertilisers</w:t>
      </w:r>
      <w:proofErr w:type="spellEnd"/>
      <w:r w:rsidRPr="00890DF1">
        <w:rPr>
          <w:rFonts w:ascii="Arial" w:hAnsi="Arial" w:cs="Arial"/>
          <w:bCs/>
          <w:color w:val="000000" w:themeColor="text1"/>
          <w:sz w:val="22"/>
          <w:szCs w:val="22"/>
          <w:highlight w:val="yellow"/>
          <w:lang w:val="en-GB"/>
        </w:rPr>
        <w:t xml:space="preserve"> function as key player in sustainable agriculture by improving soil fertility, plant tolerance and crop productivity. Microbial Cell Factories, 13(1), 1-10. </w:t>
      </w:r>
    </w:p>
    <w:p w14:paraId="035AACFE" w14:textId="77777777" w:rsidR="0045415B" w:rsidRPr="006707F6" w:rsidRDefault="0045415B" w:rsidP="005145E4">
      <w:pPr>
        <w:numPr>
          <w:ilvl w:val="0"/>
          <w:numId w:val="31"/>
        </w:numPr>
        <w:ind w:left="360"/>
        <w:jc w:val="both"/>
        <w:rPr>
          <w:rFonts w:ascii="Arial" w:hAnsi="Arial" w:cs="Arial"/>
          <w:bCs/>
          <w:color w:val="000000" w:themeColor="text1"/>
          <w:sz w:val="22"/>
          <w:szCs w:val="22"/>
          <w:highlight w:val="yellow"/>
          <w:lang w:val="en-GB"/>
        </w:rPr>
      </w:pPr>
      <w:r w:rsidRPr="006707F6">
        <w:rPr>
          <w:rFonts w:ascii="Arial" w:hAnsi="Arial" w:cs="Arial"/>
          <w:color w:val="222222"/>
          <w:highlight w:val="yellow"/>
          <w:shd w:val="clear" w:color="auto" w:fill="FFFFFF"/>
        </w:rPr>
        <w:t>Mohamed, H. E., &amp; El-</w:t>
      </w:r>
      <w:proofErr w:type="spellStart"/>
      <w:r w:rsidRPr="006707F6">
        <w:rPr>
          <w:rFonts w:ascii="Arial" w:hAnsi="Arial" w:cs="Arial"/>
          <w:color w:val="222222"/>
          <w:highlight w:val="yellow"/>
          <w:shd w:val="clear" w:color="auto" w:fill="FFFFFF"/>
        </w:rPr>
        <w:t>Gepaly</w:t>
      </w:r>
      <w:proofErr w:type="spellEnd"/>
      <w:r w:rsidRPr="006707F6">
        <w:rPr>
          <w:rFonts w:ascii="Arial" w:hAnsi="Arial" w:cs="Arial"/>
          <w:color w:val="222222"/>
          <w:highlight w:val="yellow"/>
          <w:shd w:val="clear" w:color="auto" w:fill="FFFFFF"/>
        </w:rPr>
        <w:t>, H. M. K. H. (2021). Effect of Organic and Bio-Fertilizers on Yield Quality and Insect Infestations of Sweet Potato Plants in Upper Egypt. </w:t>
      </w:r>
      <w:r w:rsidRPr="006707F6">
        <w:rPr>
          <w:rFonts w:ascii="Arial" w:hAnsi="Arial" w:cs="Arial"/>
          <w:i/>
          <w:iCs/>
          <w:color w:val="222222"/>
          <w:highlight w:val="yellow"/>
          <w:shd w:val="clear" w:color="auto" w:fill="FFFFFF"/>
        </w:rPr>
        <w:t>Journal of Plant Protection and Pathology</w:t>
      </w:r>
      <w:r w:rsidRPr="006707F6">
        <w:rPr>
          <w:rFonts w:ascii="Arial" w:hAnsi="Arial" w:cs="Arial"/>
          <w:color w:val="222222"/>
          <w:highlight w:val="yellow"/>
          <w:shd w:val="clear" w:color="auto" w:fill="FFFFFF"/>
        </w:rPr>
        <w:t>, </w:t>
      </w:r>
      <w:r w:rsidRPr="006707F6">
        <w:rPr>
          <w:rFonts w:ascii="Arial" w:hAnsi="Arial" w:cs="Arial"/>
          <w:i/>
          <w:iCs/>
          <w:color w:val="222222"/>
          <w:highlight w:val="yellow"/>
          <w:shd w:val="clear" w:color="auto" w:fill="FFFFFF"/>
        </w:rPr>
        <w:t>12</w:t>
      </w:r>
      <w:r w:rsidRPr="006707F6">
        <w:rPr>
          <w:rFonts w:ascii="Arial" w:hAnsi="Arial" w:cs="Arial"/>
          <w:color w:val="222222"/>
          <w:highlight w:val="yellow"/>
          <w:shd w:val="clear" w:color="auto" w:fill="FFFFFF"/>
        </w:rPr>
        <w:t>(2), 99-105.</w:t>
      </w:r>
      <w:r w:rsidRPr="006707F6">
        <w:rPr>
          <w:rFonts w:ascii="Arial" w:hAnsi="Arial" w:cs="Arial"/>
          <w:bCs/>
          <w:color w:val="000000" w:themeColor="text1"/>
          <w:sz w:val="22"/>
          <w:szCs w:val="22"/>
          <w:highlight w:val="yellow"/>
          <w:lang w:val="sv-SE"/>
        </w:rPr>
        <w:t xml:space="preserve"> </w:t>
      </w:r>
    </w:p>
    <w:p w14:paraId="09961797" w14:textId="77777777" w:rsidR="006707F6" w:rsidRPr="006707F6" w:rsidRDefault="006707F6" w:rsidP="005145E4">
      <w:pPr>
        <w:numPr>
          <w:ilvl w:val="0"/>
          <w:numId w:val="31"/>
        </w:numPr>
        <w:ind w:left="360"/>
        <w:jc w:val="both"/>
        <w:rPr>
          <w:rFonts w:ascii="Arial" w:hAnsi="Arial" w:cs="Arial"/>
          <w:bCs/>
          <w:color w:val="000000" w:themeColor="text1"/>
          <w:sz w:val="22"/>
          <w:szCs w:val="22"/>
          <w:highlight w:val="yellow"/>
          <w:lang w:val="en-GB"/>
        </w:rPr>
      </w:pPr>
      <w:r w:rsidRPr="006707F6">
        <w:rPr>
          <w:rFonts w:ascii="Arial" w:hAnsi="Arial" w:cs="Arial"/>
          <w:color w:val="222222"/>
          <w:highlight w:val="yellow"/>
          <w:shd w:val="clear" w:color="auto" w:fill="FFFFFF"/>
        </w:rPr>
        <w:t>Hassan, M., EI-</w:t>
      </w:r>
      <w:proofErr w:type="spellStart"/>
      <w:r w:rsidRPr="006707F6">
        <w:rPr>
          <w:rFonts w:ascii="Arial" w:hAnsi="Arial" w:cs="Arial"/>
          <w:color w:val="222222"/>
          <w:highlight w:val="yellow"/>
          <w:shd w:val="clear" w:color="auto" w:fill="FFFFFF"/>
        </w:rPr>
        <w:t>Seifi</w:t>
      </w:r>
      <w:proofErr w:type="spellEnd"/>
      <w:r w:rsidRPr="006707F6">
        <w:rPr>
          <w:rFonts w:ascii="Arial" w:hAnsi="Arial" w:cs="Arial"/>
          <w:color w:val="222222"/>
          <w:highlight w:val="yellow"/>
          <w:shd w:val="clear" w:color="auto" w:fill="FFFFFF"/>
        </w:rPr>
        <w:t xml:space="preserve">, S. K., Omar, F. A., &amp; </w:t>
      </w:r>
      <w:proofErr w:type="spellStart"/>
      <w:r w:rsidRPr="006707F6">
        <w:rPr>
          <w:rFonts w:ascii="Arial" w:hAnsi="Arial" w:cs="Arial"/>
          <w:color w:val="222222"/>
          <w:highlight w:val="yellow"/>
          <w:shd w:val="clear" w:color="auto" w:fill="FFFFFF"/>
        </w:rPr>
        <w:t>Saif</w:t>
      </w:r>
      <w:proofErr w:type="spellEnd"/>
      <w:r w:rsidRPr="006707F6">
        <w:rPr>
          <w:rFonts w:ascii="Arial" w:hAnsi="Arial" w:cs="Arial"/>
          <w:color w:val="222222"/>
          <w:highlight w:val="yellow"/>
          <w:shd w:val="clear" w:color="auto" w:fill="FFFFFF"/>
        </w:rPr>
        <w:t>, E. D. (2005). Effect of mineral and bio-phosphate fertilization and foliar application of micronutrients on growth, yield and quality of sweet potato. </w:t>
      </w:r>
      <w:r w:rsidRPr="006707F6">
        <w:rPr>
          <w:rFonts w:ascii="Arial" w:hAnsi="Arial" w:cs="Arial"/>
          <w:i/>
          <w:iCs/>
          <w:color w:val="222222"/>
          <w:highlight w:val="yellow"/>
          <w:shd w:val="clear" w:color="auto" w:fill="FFFFFF"/>
        </w:rPr>
        <w:t>Journal of Plant Production</w:t>
      </w:r>
      <w:r w:rsidRPr="006707F6">
        <w:rPr>
          <w:rFonts w:ascii="Arial" w:hAnsi="Arial" w:cs="Arial"/>
          <w:color w:val="222222"/>
          <w:highlight w:val="yellow"/>
          <w:shd w:val="clear" w:color="auto" w:fill="FFFFFF"/>
        </w:rPr>
        <w:t>, </w:t>
      </w:r>
      <w:r w:rsidRPr="006707F6">
        <w:rPr>
          <w:rFonts w:ascii="Arial" w:hAnsi="Arial" w:cs="Arial"/>
          <w:i/>
          <w:iCs/>
          <w:color w:val="222222"/>
          <w:highlight w:val="yellow"/>
          <w:shd w:val="clear" w:color="auto" w:fill="FFFFFF"/>
        </w:rPr>
        <w:t>30</w:t>
      </w:r>
      <w:r w:rsidRPr="006707F6">
        <w:rPr>
          <w:rFonts w:ascii="Arial" w:hAnsi="Arial" w:cs="Arial"/>
          <w:color w:val="222222"/>
          <w:highlight w:val="yellow"/>
          <w:shd w:val="clear" w:color="auto" w:fill="FFFFFF"/>
        </w:rPr>
        <w:t>(10), 6149-6166.</w:t>
      </w:r>
      <w:r w:rsidRPr="006707F6">
        <w:rPr>
          <w:rFonts w:ascii="Arial" w:hAnsi="Arial" w:cs="Arial"/>
          <w:bCs/>
          <w:color w:val="000000" w:themeColor="text1"/>
          <w:sz w:val="22"/>
          <w:szCs w:val="22"/>
          <w:highlight w:val="yellow"/>
          <w:lang w:val="sv-SE"/>
        </w:rPr>
        <w:t xml:space="preserve"> </w:t>
      </w:r>
    </w:p>
    <w:p w14:paraId="2B480091" w14:textId="64436C47" w:rsidR="00167488" w:rsidRPr="00167488" w:rsidRDefault="00167488" w:rsidP="005145E4">
      <w:pPr>
        <w:numPr>
          <w:ilvl w:val="0"/>
          <w:numId w:val="31"/>
        </w:numPr>
        <w:ind w:left="360"/>
        <w:jc w:val="both"/>
        <w:rPr>
          <w:rFonts w:ascii="Arial" w:hAnsi="Arial" w:cs="Arial"/>
          <w:bCs/>
          <w:color w:val="000000" w:themeColor="text1"/>
          <w:sz w:val="22"/>
          <w:szCs w:val="22"/>
          <w:highlight w:val="yellow"/>
          <w:lang w:val="en-GB"/>
        </w:rPr>
      </w:pPr>
      <w:r w:rsidRPr="00167488">
        <w:rPr>
          <w:rFonts w:ascii="Arial" w:hAnsi="Arial" w:cs="Arial"/>
          <w:color w:val="222222"/>
          <w:highlight w:val="yellow"/>
          <w:shd w:val="clear" w:color="auto" w:fill="FFFFFF"/>
        </w:rPr>
        <w:t xml:space="preserve">Bhardwaj, D., Ansari, M. W., Sahoo, R. K., &amp; </w:t>
      </w:r>
      <w:proofErr w:type="spellStart"/>
      <w:r w:rsidRPr="00167488">
        <w:rPr>
          <w:rFonts w:ascii="Arial" w:hAnsi="Arial" w:cs="Arial"/>
          <w:color w:val="222222"/>
          <w:highlight w:val="yellow"/>
          <w:shd w:val="clear" w:color="auto" w:fill="FFFFFF"/>
        </w:rPr>
        <w:t>Tuteja</w:t>
      </w:r>
      <w:proofErr w:type="spellEnd"/>
      <w:r w:rsidRPr="00167488">
        <w:rPr>
          <w:rFonts w:ascii="Arial" w:hAnsi="Arial" w:cs="Arial"/>
          <w:color w:val="222222"/>
          <w:highlight w:val="yellow"/>
          <w:shd w:val="clear" w:color="auto" w:fill="FFFFFF"/>
        </w:rPr>
        <w:t>, N. (2014). Biofertilizers function as key player in sustainable agriculture by improving soil fertility, plant tolerance and crop productivity. </w:t>
      </w:r>
      <w:r w:rsidRPr="00167488">
        <w:rPr>
          <w:rFonts w:ascii="Arial" w:hAnsi="Arial" w:cs="Arial"/>
          <w:i/>
          <w:iCs/>
          <w:color w:val="222222"/>
          <w:highlight w:val="yellow"/>
          <w:shd w:val="clear" w:color="auto" w:fill="FFFFFF"/>
        </w:rPr>
        <w:t>Microbial cell factories</w:t>
      </w:r>
      <w:r w:rsidRPr="00167488">
        <w:rPr>
          <w:rFonts w:ascii="Arial" w:hAnsi="Arial" w:cs="Arial"/>
          <w:color w:val="222222"/>
          <w:highlight w:val="yellow"/>
          <w:shd w:val="clear" w:color="auto" w:fill="FFFFFF"/>
        </w:rPr>
        <w:t>, </w:t>
      </w:r>
      <w:r w:rsidRPr="00167488">
        <w:rPr>
          <w:rFonts w:ascii="Arial" w:hAnsi="Arial" w:cs="Arial"/>
          <w:i/>
          <w:iCs/>
          <w:color w:val="222222"/>
          <w:highlight w:val="yellow"/>
          <w:shd w:val="clear" w:color="auto" w:fill="FFFFFF"/>
        </w:rPr>
        <w:t>13</w:t>
      </w:r>
      <w:r w:rsidRPr="00167488">
        <w:rPr>
          <w:rFonts w:ascii="Arial" w:hAnsi="Arial" w:cs="Arial"/>
          <w:color w:val="222222"/>
          <w:highlight w:val="yellow"/>
          <w:shd w:val="clear" w:color="auto" w:fill="FFFFFF"/>
        </w:rPr>
        <w:t>, 1-10.</w:t>
      </w:r>
      <w:r w:rsidRPr="00167488">
        <w:rPr>
          <w:rFonts w:ascii="Arial" w:hAnsi="Arial" w:cs="Arial"/>
          <w:bCs/>
          <w:color w:val="000000" w:themeColor="text1"/>
          <w:sz w:val="22"/>
          <w:szCs w:val="22"/>
          <w:highlight w:val="yellow"/>
          <w:lang w:val="sv-SE"/>
        </w:rPr>
        <w:t xml:space="preserve"> </w:t>
      </w:r>
    </w:p>
    <w:p w14:paraId="48975C67" w14:textId="77777777" w:rsidR="005F13A8" w:rsidRDefault="00491D76" w:rsidP="005145E4">
      <w:pPr>
        <w:numPr>
          <w:ilvl w:val="0"/>
          <w:numId w:val="31"/>
        </w:numPr>
        <w:ind w:left="360"/>
        <w:jc w:val="both"/>
        <w:rPr>
          <w:rFonts w:ascii="Arial" w:hAnsi="Arial" w:cs="Arial"/>
          <w:bCs/>
          <w:color w:val="000000" w:themeColor="text1"/>
          <w:sz w:val="22"/>
          <w:szCs w:val="22"/>
          <w:highlight w:val="yellow"/>
          <w:lang w:val="en-GB"/>
        </w:rPr>
      </w:pPr>
      <w:proofErr w:type="spellStart"/>
      <w:r w:rsidRPr="00491D76">
        <w:rPr>
          <w:rFonts w:ascii="Arial" w:hAnsi="Arial" w:cs="Arial"/>
          <w:color w:val="222222"/>
          <w:highlight w:val="yellow"/>
          <w:shd w:val="clear" w:color="auto" w:fill="FFFFFF"/>
        </w:rPr>
        <w:t>Lankau</w:t>
      </w:r>
      <w:proofErr w:type="spellEnd"/>
      <w:r w:rsidRPr="00491D76">
        <w:rPr>
          <w:rFonts w:ascii="Arial" w:hAnsi="Arial" w:cs="Arial"/>
          <w:color w:val="222222"/>
          <w:highlight w:val="yellow"/>
          <w:shd w:val="clear" w:color="auto" w:fill="FFFFFF"/>
        </w:rPr>
        <w:t xml:space="preserve">, E. W., </w:t>
      </w:r>
      <w:proofErr w:type="spellStart"/>
      <w:r w:rsidRPr="00491D76">
        <w:rPr>
          <w:rFonts w:ascii="Arial" w:hAnsi="Arial" w:cs="Arial"/>
          <w:color w:val="222222"/>
          <w:highlight w:val="yellow"/>
          <w:shd w:val="clear" w:color="auto" w:fill="FFFFFF"/>
        </w:rPr>
        <w:t>Xue</w:t>
      </w:r>
      <w:proofErr w:type="spellEnd"/>
      <w:r w:rsidRPr="00491D76">
        <w:rPr>
          <w:rFonts w:ascii="Arial" w:hAnsi="Arial" w:cs="Arial"/>
          <w:color w:val="222222"/>
          <w:highlight w:val="yellow"/>
          <w:shd w:val="clear" w:color="auto" w:fill="FFFFFF"/>
        </w:rPr>
        <w:t xml:space="preserve">, D., Christensen, R., </w:t>
      </w:r>
      <w:proofErr w:type="spellStart"/>
      <w:r w:rsidRPr="00491D76">
        <w:rPr>
          <w:rFonts w:ascii="Arial" w:hAnsi="Arial" w:cs="Arial"/>
          <w:color w:val="222222"/>
          <w:highlight w:val="yellow"/>
          <w:shd w:val="clear" w:color="auto" w:fill="FFFFFF"/>
        </w:rPr>
        <w:t>Gevens</w:t>
      </w:r>
      <w:proofErr w:type="spellEnd"/>
      <w:r w:rsidRPr="00491D76">
        <w:rPr>
          <w:rFonts w:ascii="Arial" w:hAnsi="Arial" w:cs="Arial"/>
          <w:color w:val="222222"/>
          <w:highlight w:val="yellow"/>
          <w:shd w:val="clear" w:color="auto" w:fill="FFFFFF"/>
        </w:rPr>
        <w:t xml:space="preserve">, A. J., &amp; </w:t>
      </w:r>
      <w:proofErr w:type="spellStart"/>
      <w:r w:rsidRPr="00491D76">
        <w:rPr>
          <w:rFonts w:ascii="Arial" w:hAnsi="Arial" w:cs="Arial"/>
          <w:color w:val="222222"/>
          <w:highlight w:val="yellow"/>
          <w:shd w:val="clear" w:color="auto" w:fill="FFFFFF"/>
        </w:rPr>
        <w:t>Lankau</w:t>
      </w:r>
      <w:proofErr w:type="spellEnd"/>
      <w:r w:rsidRPr="00491D76">
        <w:rPr>
          <w:rFonts w:ascii="Arial" w:hAnsi="Arial" w:cs="Arial"/>
          <w:color w:val="222222"/>
          <w:highlight w:val="yellow"/>
          <w:shd w:val="clear" w:color="auto" w:fill="FFFFFF"/>
        </w:rPr>
        <w:t>, R. A. (2020). Management and soil conditions influence common scab severity on potato tubers via indirect effects on soil microbial communities. </w:t>
      </w:r>
      <w:r w:rsidRPr="00491D76">
        <w:rPr>
          <w:rFonts w:ascii="Arial" w:hAnsi="Arial" w:cs="Arial"/>
          <w:i/>
          <w:iCs/>
          <w:color w:val="222222"/>
          <w:highlight w:val="yellow"/>
          <w:shd w:val="clear" w:color="auto" w:fill="FFFFFF"/>
        </w:rPr>
        <w:t>Phytopathology</w:t>
      </w:r>
      <w:r w:rsidRPr="00491D76">
        <w:rPr>
          <w:rFonts w:ascii="Arial" w:hAnsi="Arial" w:cs="Arial"/>
          <w:color w:val="222222"/>
          <w:highlight w:val="yellow"/>
          <w:shd w:val="clear" w:color="auto" w:fill="FFFFFF"/>
        </w:rPr>
        <w:t>, </w:t>
      </w:r>
      <w:r w:rsidRPr="00491D76">
        <w:rPr>
          <w:rFonts w:ascii="Arial" w:hAnsi="Arial" w:cs="Arial"/>
          <w:i/>
          <w:iCs/>
          <w:color w:val="222222"/>
          <w:highlight w:val="yellow"/>
          <w:shd w:val="clear" w:color="auto" w:fill="FFFFFF"/>
        </w:rPr>
        <w:t>110</w:t>
      </w:r>
      <w:r w:rsidRPr="00491D76">
        <w:rPr>
          <w:rFonts w:ascii="Arial" w:hAnsi="Arial" w:cs="Arial"/>
          <w:color w:val="222222"/>
          <w:highlight w:val="yellow"/>
          <w:shd w:val="clear" w:color="auto" w:fill="FFFFFF"/>
        </w:rPr>
        <w:t>(5), 1049-1055.</w:t>
      </w:r>
      <w:r w:rsidRPr="00491D76">
        <w:rPr>
          <w:rFonts w:ascii="Arial" w:hAnsi="Arial" w:cs="Arial"/>
          <w:bCs/>
          <w:color w:val="000000" w:themeColor="text1"/>
          <w:sz w:val="22"/>
          <w:szCs w:val="22"/>
          <w:highlight w:val="yellow"/>
          <w:lang w:val="en-GB"/>
        </w:rPr>
        <w:t xml:space="preserve"> </w:t>
      </w:r>
    </w:p>
    <w:p w14:paraId="7E649637" w14:textId="5298BCFF" w:rsidR="005F13A8" w:rsidRPr="005F13A8" w:rsidRDefault="005F13A8" w:rsidP="005145E4">
      <w:pPr>
        <w:numPr>
          <w:ilvl w:val="0"/>
          <w:numId w:val="31"/>
        </w:numPr>
        <w:ind w:left="360"/>
        <w:jc w:val="both"/>
        <w:rPr>
          <w:rFonts w:ascii="Arial" w:hAnsi="Arial" w:cs="Arial"/>
          <w:bCs/>
          <w:color w:val="000000" w:themeColor="text1"/>
          <w:sz w:val="22"/>
          <w:szCs w:val="22"/>
          <w:highlight w:val="yellow"/>
          <w:lang w:val="en-GB"/>
        </w:rPr>
      </w:pPr>
      <w:r w:rsidRPr="005F13A8">
        <w:rPr>
          <w:rFonts w:ascii="Arial" w:hAnsi="Arial" w:cs="Arial"/>
          <w:color w:val="222222"/>
          <w:highlight w:val="yellow"/>
          <w:shd w:val="clear" w:color="auto" w:fill="FFFFFF"/>
        </w:rPr>
        <w:t xml:space="preserve">Fu, L., Penton, C. R., </w:t>
      </w:r>
      <w:proofErr w:type="spellStart"/>
      <w:r w:rsidRPr="005F13A8">
        <w:rPr>
          <w:rFonts w:ascii="Arial" w:hAnsi="Arial" w:cs="Arial"/>
          <w:color w:val="222222"/>
          <w:highlight w:val="yellow"/>
          <w:shd w:val="clear" w:color="auto" w:fill="FFFFFF"/>
        </w:rPr>
        <w:t>Ruan</w:t>
      </w:r>
      <w:proofErr w:type="spellEnd"/>
      <w:r w:rsidRPr="005F13A8">
        <w:rPr>
          <w:rFonts w:ascii="Arial" w:hAnsi="Arial" w:cs="Arial"/>
          <w:color w:val="222222"/>
          <w:highlight w:val="yellow"/>
          <w:shd w:val="clear" w:color="auto" w:fill="FFFFFF"/>
        </w:rPr>
        <w:t xml:space="preserve">, Y., Shen, Z., </w:t>
      </w:r>
      <w:proofErr w:type="spellStart"/>
      <w:r w:rsidRPr="005F13A8">
        <w:rPr>
          <w:rFonts w:ascii="Arial" w:hAnsi="Arial" w:cs="Arial"/>
          <w:color w:val="222222"/>
          <w:highlight w:val="yellow"/>
          <w:shd w:val="clear" w:color="auto" w:fill="FFFFFF"/>
        </w:rPr>
        <w:t>Xue</w:t>
      </w:r>
      <w:proofErr w:type="spellEnd"/>
      <w:r w:rsidRPr="005F13A8">
        <w:rPr>
          <w:rFonts w:ascii="Arial" w:hAnsi="Arial" w:cs="Arial"/>
          <w:color w:val="222222"/>
          <w:highlight w:val="yellow"/>
          <w:shd w:val="clear" w:color="auto" w:fill="FFFFFF"/>
        </w:rPr>
        <w:t>, C., Li, R., &amp; Shen, Q. (2017). Inducing the rhizosphere microbiome by biofertilizer application to suppress banana Fusarium wilt disease. </w:t>
      </w:r>
      <w:r w:rsidRPr="005F13A8">
        <w:rPr>
          <w:rFonts w:ascii="Arial" w:hAnsi="Arial" w:cs="Arial"/>
          <w:i/>
          <w:iCs/>
          <w:color w:val="222222"/>
          <w:highlight w:val="yellow"/>
          <w:shd w:val="clear" w:color="auto" w:fill="FFFFFF"/>
        </w:rPr>
        <w:t>Soil Biology and Biochemistry</w:t>
      </w:r>
      <w:r w:rsidRPr="005F13A8">
        <w:rPr>
          <w:rFonts w:ascii="Arial" w:hAnsi="Arial" w:cs="Arial"/>
          <w:color w:val="222222"/>
          <w:highlight w:val="yellow"/>
          <w:shd w:val="clear" w:color="auto" w:fill="FFFFFF"/>
        </w:rPr>
        <w:t>, </w:t>
      </w:r>
      <w:r w:rsidRPr="005F13A8">
        <w:rPr>
          <w:rFonts w:ascii="Arial" w:hAnsi="Arial" w:cs="Arial"/>
          <w:i/>
          <w:iCs/>
          <w:color w:val="222222"/>
          <w:highlight w:val="yellow"/>
          <w:shd w:val="clear" w:color="auto" w:fill="FFFFFF"/>
        </w:rPr>
        <w:t>104</w:t>
      </w:r>
      <w:r w:rsidRPr="005F13A8">
        <w:rPr>
          <w:rFonts w:ascii="Arial" w:hAnsi="Arial" w:cs="Arial"/>
          <w:color w:val="222222"/>
          <w:highlight w:val="yellow"/>
          <w:shd w:val="clear" w:color="auto" w:fill="FFFFFF"/>
        </w:rPr>
        <w:t>, 39-48.</w:t>
      </w:r>
    </w:p>
    <w:p w14:paraId="18F1C253" w14:textId="77777777" w:rsidR="00D4141C" w:rsidRPr="00D4141C" w:rsidRDefault="005F13A8" w:rsidP="005145E4">
      <w:pPr>
        <w:jc w:val="both"/>
        <w:rPr>
          <w:rFonts w:ascii="Arial" w:hAnsi="Arial" w:cs="Arial"/>
          <w:color w:val="000000" w:themeColor="text1"/>
          <w:sz w:val="22"/>
          <w:szCs w:val="22"/>
          <w:highlight w:val="yellow"/>
          <w:lang w:val="en-GB"/>
        </w:rPr>
      </w:pPr>
      <w:r w:rsidRPr="005145E4">
        <w:rPr>
          <w:rFonts w:ascii="Arial" w:hAnsi="Arial" w:cs="Arial"/>
          <w:color w:val="000000" w:themeColor="text1"/>
          <w:sz w:val="22"/>
          <w:szCs w:val="22"/>
          <w:lang w:val="sv-SE"/>
        </w:rPr>
        <w:t xml:space="preserve"> </w:t>
      </w:r>
      <w:r w:rsidR="005145E4" w:rsidRPr="005145E4">
        <w:rPr>
          <w:rFonts w:ascii="Arial" w:hAnsi="Arial" w:cs="Arial"/>
          <w:color w:val="000000" w:themeColor="text1"/>
          <w:sz w:val="22"/>
          <w:szCs w:val="22"/>
          <w:lang w:val="sv-SE"/>
        </w:rPr>
        <w:t>[</w:t>
      </w:r>
      <w:r w:rsidR="005145E4" w:rsidRPr="005F13A8">
        <w:rPr>
          <w:rFonts w:ascii="Arial" w:hAnsi="Arial" w:cs="Arial"/>
          <w:color w:val="000000" w:themeColor="text1"/>
          <w:sz w:val="22"/>
          <w:szCs w:val="22"/>
          <w:highlight w:val="yellow"/>
          <w:lang w:val="sv-SE"/>
        </w:rPr>
        <w:t>10]</w:t>
      </w:r>
      <w:r w:rsidRPr="005F13A8">
        <w:rPr>
          <w:rFonts w:ascii="Arial" w:hAnsi="Arial" w:cs="Arial"/>
          <w:color w:val="222222"/>
          <w:highlight w:val="yellow"/>
          <w:shd w:val="clear" w:color="auto" w:fill="FFFFFF"/>
        </w:rPr>
        <w:t xml:space="preserve"> </w:t>
      </w:r>
      <w:proofErr w:type="spellStart"/>
      <w:r w:rsidRPr="005F13A8">
        <w:rPr>
          <w:rFonts w:ascii="Arial" w:hAnsi="Arial" w:cs="Arial"/>
          <w:color w:val="222222"/>
          <w:highlight w:val="yellow"/>
          <w:shd w:val="clear" w:color="auto" w:fill="FFFFFF"/>
        </w:rPr>
        <w:t>Mukhongo</w:t>
      </w:r>
      <w:proofErr w:type="spellEnd"/>
      <w:r w:rsidRPr="005F13A8">
        <w:rPr>
          <w:rFonts w:ascii="Arial" w:hAnsi="Arial" w:cs="Arial"/>
          <w:color w:val="222222"/>
          <w:highlight w:val="yellow"/>
          <w:shd w:val="clear" w:color="auto" w:fill="FFFFFF"/>
        </w:rPr>
        <w:t xml:space="preserve">, R. W., </w:t>
      </w:r>
      <w:proofErr w:type="spellStart"/>
      <w:r w:rsidRPr="005F13A8">
        <w:rPr>
          <w:rFonts w:ascii="Arial" w:hAnsi="Arial" w:cs="Arial"/>
          <w:color w:val="222222"/>
          <w:highlight w:val="yellow"/>
          <w:shd w:val="clear" w:color="auto" w:fill="FFFFFF"/>
        </w:rPr>
        <w:t>Tumuhairwe</w:t>
      </w:r>
      <w:proofErr w:type="spellEnd"/>
      <w:r w:rsidRPr="005F13A8">
        <w:rPr>
          <w:rFonts w:ascii="Arial" w:hAnsi="Arial" w:cs="Arial"/>
          <w:color w:val="222222"/>
          <w:highlight w:val="yellow"/>
          <w:shd w:val="clear" w:color="auto" w:fill="FFFFFF"/>
        </w:rPr>
        <w:t xml:space="preserve">, J. B., </w:t>
      </w:r>
      <w:proofErr w:type="spellStart"/>
      <w:r w:rsidRPr="005F13A8">
        <w:rPr>
          <w:rFonts w:ascii="Arial" w:hAnsi="Arial" w:cs="Arial"/>
          <w:color w:val="222222"/>
          <w:highlight w:val="yellow"/>
          <w:shd w:val="clear" w:color="auto" w:fill="FFFFFF"/>
        </w:rPr>
        <w:t>Ebanyat</w:t>
      </w:r>
      <w:proofErr w:type="spellEnd"/>
      <w:r w:rsidRPr="005F13A8">
        <w:rPr>
          <w:rFonts w:ascii="Arial" w:hAnsi="Arial" w:cs="Arial"/>
          <w:color w:val="222222"/>
          <w:highlight w:val="yellow"/>
          <w:shd w:val="clear" w:color="auto" w:fill="FFFFFF"/>
        </w:rPr>
        <w:t xml:space="preserve">, P., </w:t>
      </w:r>
      <w:proofErr w:type="spellStart"/>
      <w:r w:rsidRPr="005F13A8">
        <w:rPr>
          <w:rFonts w:ascii="Arial" w:hAnsi="Arial" w:cs="Arial"/>
          <w:color w:val="222222"/>
          <w:highlight w:val="yellow"/>
          <w:shd w:val="clear" w:color="auto" w:fill="FFFFFF"/>
        </w:rPr>
        <w:t>AbdelGadir</w:t>
      </w:r>
      <w:proofErr w:type="spellEnd"/>
      <w:r w:rsidRPr="005F13A8">
        <w:rPr>
          <w:rFonts w:ascii="Arial" w:hAnsi="Arial" w:cs="Arial"/>
          <w:color w:val="222222"/>
          <w:highlight w:val="yellow"/>
          <w:shd w:val="clear" w:color="auto" w:fill="FFFFFF"/>
        </w:rPr>
        <w:t xml:space="preserve">, A. H., </w:t>
      </w:r>
      <w:proofErr w:type="spellStart"/>
      <w:r w:rsidRPr="005F13A8">
        <w:rPr>
          <w:rFonts w:ascii="Arial" w:hAnsi="Arial" w:cs="Arial"/>
          <w:color w:val="222222"/>
          <w:highlight w:val="yellow"/>
          <w:shd w:val="clear" w:color="auto" w:fill="FFFFFF"/>
        </w:rPr>
        <w:t>Thuita</w:t>
      </w:r>
      <w:proofErr w:type="spellEnd"/>
      <w:r w:rsidRPr="005F13A8">
        <w:rPr>
          <w:rFonts w:ascii="Arial" w:hAnsi="Arial" w:cs="Arial"/>
          <w:color w:val="222222"/>
          <w:highlight w:val="yellow"/>
          <w:shd w:val="clear" w:color="auto" w:fill="FFFFFF"/>
        </w:rPr>
        <w:t xml:space="preserve">, M., &amp; </w:t>
      </w:r>
      <w:proofErr w:type="spellStart"/>
      <w:r w:rsidRPr="005F13A8">
        <w:rPr>
          <w:rFonts w:ascii="Arial" w:hAnsi="Arial" w:cs="Arial"/>
          <w:color w:val="222222"/>
          <w:highlight w:val="yellow"/>
          <w:shd w:val="clear" w:color="auto" w:fill="FFFFFF"/>
        </w:rPr>
        <w:t>Masso</w:t>
      </w:r>
      <w:proofErr w:type="spellEnd"/>
      <w:r w:rsidRPr="005F13A8">
        <w:rPr>
          <w:rFonts w:ascii="Arial" w:hAnsi="Arial" w:cs="Arial"/>
          <w:color w:val="222222"/>
          <w:highlight w:val="yellow"/>
          <w:shd w:val="clear" w:color="auto" w:fill="FFFFFF"/>
        </w:rPr>
        <w:t xml:space="preserve">, C. (2017). Combined </w:t>
      </w:r>
      <w:r w:rsidRPr="00D4141C">
        <w:rPr>
          <w:rFonts w:ascii="Arial" w:hAnsi="Arial" w:cs="Arial"/>
          <w:color w:val="222222"/>
          <w:highlight w:val="yellow"/>
          <w:shd w:val="clear" w:color="auto" w:fill="FFFFFF"/>
        </w:rPr>
        <w:t>application of biofertilizers and inorganic nutrients improves sweet potato yields. </w:t>
      </w:r>
      <w:r w:rsidRPr="00D4141C">
        <w:rPr>
          <w:rFonts w:ascii="Arial" w:hAnsi="Arial" w:cs="Arial"/>
          <w:i/>
          <w:iCs/>
          <w:color w:val="222222"/>
          <w:highlight w:val="yellow"/>
          <w:shd w:val="clear" w:color="auto" w:fill="FFFFFF"/>
        </w:rPr>
        <w:t>Frontiers in plant science</w:t>
      </w:r>
      <w:r w:rsidRPr="00D4141C">
        <w:rPr>
          <w:rFonts w:ascii="Arial" w:hAnsi="Arial" w:cs="Arial"/>
          <w:color w:val="222222"/>
          <w:highlight w:val="yellow"/>
          <w:shd w:val="clear" w:color="auto" w:fill="FFFFFF"/>
        </w:rPr>
        <w:t>, </w:t>
      </w:r>
      <w:r w:rsidRPr="00D4141C">
        <w:rPr>
          <w:rFonts w:ascii="Arial" w:hAnsi="Arial" w:cs="Arial"/>
          <w:i/>
          <w:iCs/>
          <w:color w:val="222222"/>
          <w:highlight w:val="yellow"/>
          <w:shd w:val="clear" w:color="auto" w:fill="FFFFFF"/>
        </w:rPr>
        <w:t>8</w:t>
      </w:r>
      <w:r w:rsidRPr="00D4141C">
        <w:rPr>
          <w:rFonts w:ascii="Arial" w:hAnsi="Arial" w:cs="Arial"/>
          <w:color w:val="222222"/>
          <w:highlight w:val="yellow"/>
          <w:shd w:val="clear" w:color="auto" w:fill="FFFFFF"/>
        </w:rPr>
        <w:t>, 219.</w:t>
      </w:r>
      <w:r w:rsidRPr="00D4141C">
        <w:rPr>
          <w:rFonts w:ascii="Arial" w:hAnsi="Arial" w:cs="Arial"/>
          <w:color w:val="000000" w:themeColor="text1"/>
          <w:sz w:val="22"/>
          <w:szCs w:val="22"/>
          <w:highlight w:val="yellow"/>
          <w:lang w:val="en-GB"/>
        </w:rPr>
        <w:t xml:space="preserve"> </w:t>
      </w:r>
    </w:p>
    <w:p w14:paraId="2B8C3691" w14:textId="77777777" w:rsidR="00D4141C" w:rsidRDefault="00D4141C" w:rsidP="005145E4">
      <w:pPr>
        <w:jc w:val="both"/>
        <w:rPr>
          <w:rFonts w:ascii="Arial" w:hAnsi="Arial" w:cs="Arial"/>
          <w:color w:val="222222"/>
          <w:shd w:val="clear" w:color="auto" w:fill="FFFFFF"/>
        </w:rPr>
      </w:pPr>
      <w:r w:rsidRPr="00D4141C">
        <w:rPr>
          <w:rFonts w:ascii="Arial" w:hAnsi="Arial" w:cs="Arial"/>
          <w:color w:val="222222"/>
          <w:highlight w:val="yellow"/>
          <w:shd w:val="clear" w:color="auto" w:fill="FFFFFF"/>
        </w:rPr>
        <w:t xml:space="preserve">11. </w:t>
      </w:r>
      <w:proofErr w:type="spellStart"/>
      <w:r w:rsidRPr="00D4141C">
        <w:rPr>
          <w:rFonts w:ascii="Arial" w:hAnsi="Arial" w:cs="Arial"/>
          <w:color w:val="222222"/>
          <w:highlight w:val="yellow"/>
          <w:shd w:val="clear" w:color="auto" w:fill="FFFFFF"/>
        </w:rPr>
        <w:t>Itelima</w:t>
      </w:r>
      <w:proofErr w:type="spellEnd"/>
      <w:r w:rsidRPr="00D4141C">
        <w:rPr>
          <w:rFonts w:ascii="Arial" w:hAnsi="Arial" w:cs="Arial"/>
          <w:color w:val="222222"/>
          <w:highlight w:val="yellow"/>
          <w:shd w:val="clear" w:color="auto" w:fill="FFFFFF"/>
        </w:rPr>
        <w:t xml:space="preserve">, J. U., Bang, W. J., </w:t>
      </w:r>
      <w:proofErr w:type="spellStart"/>
      <w:r w:rsidRPr="00D4141C">
        <w:rPr>
          <w:rFonts w:ascii="Arial" w:hAnsi="Arial" w:cs="Arial"/>
          <w:color w:val="222222"/>
          <w:highlight w:val="yellow"/>
          <w:shd w:val="clear" w:color="auto" w:fill="FFFFFF"/>
        </w:rPr>
        <w:t>Onyimba</w:t>
      </w:r>
      <w:proofErr w:type="spellEnd"/>
      <w:r w:rsidRPr="00D4141C">
        <w:rPr>
          <w:rFonts w:ascii="Arial" w:hAnsi="Arial" w:cs="Arial"/>
          <w:color w:val="222222"/>
          <w:highlight w:val="yellow"/>
          <w:shd w:val="clear" w:color="auto" w:fill="FFFFFF"/>
        </w:rPr>
        <w:t xml:space="preserve">, I. A., &amp; </w:t>
      </w:r>
      <w:proofErr w:type="spellStart"/>
      <w:r w:rsidRPr="00D4141C">
        <w:rPr>
          <w:rFonts w:ascii="Arial" w:hAnsi="Arial" w:cs="Arial"/>
          <w:color w:val="222222"/>
          <w:highlight w:val="yellow"/>
          <w:shd w:val="clear" w:color="auto" w:fill="FFFFFF"/>
        </w:rPr>
        <w:t>Oj</w:t>
      </w:r>
      <w:proofErr w:type="spellEnd"/>
      <w:r w:rsidRPr="00D4141C">
        <w:rPr>
          <w:rFonts w:ascii="Arial" w:hAnsi="Arial" w:cs="Arial"/>
          <w:color w:val="222222"/>
          <w:highlight w:val="yellow"/>
          <w:shd w:val="clear" w:color="auto" w:fill="FFFFFF"/>
        </w:rPr>
        <w:t>, E. (2018). A review: biofertilizer; a key player in enhancing soil fertility and crop productivity. </w:t>
      </w:r>
      <w:r w:rsidRPr="00D4141C">
        <w:rPr>
          <w:rFonts w:ascii="Arial" w:hAnsi="Arial" w:cs="Arial"/>
          <w:i/>
          <w:iCs/>
          <w:color w:val="222222"/>
          <w:highlight w:val="yellow"/>
          <w:shd w:val="clear" w:color="auto" w:fill="FFFFFF"/>
        </w:rPr>
        <w:t xml:space="preserve">J Microbiol </w:t>
      </w:r>
      <w:proofErr w:type="spellStart"/>
      <w:r w:rsidRPr="00D4141C">
        <w:rPr>
          <w:rFonts w:ascii="Arial" w:hAnsi="Arial" w:cs="Arial"/>
          <w:i/>
          <w:iCs/>
          <w:color w:val="222222"/>
          <w:highlight w:val="yellow"/>
          <w:shd w:val="clear" w:color="auto" w:fill="FFFFFF"/>
        </w:rPr>
        <w:t>Biotechnol</w:t>
      </w:r>
      <w:proofErr w:type="spellEnd"/>
      <w:r w:rsidRPr="00D4141C">
        <w:rPr>
          <w:rFonts w:ascii="Arial" w:hAnsi="Arial" w:cs="Arial"/>
          <w:i/>
          <w:iCs/>
          <w:color w:val="222222"/>
          <w:highlight w:val="yellow"/>
          <w:shd w:val="clear" w:color="auto" w:fill="FFFFFF"/>
        </w:rPr>
        <w:t xml:space="preserve"> Rep</w:t>
      </w:r>
      <w:r w:rsidRPr="00D4141C">
        <w:rPr>
          <w:rFonts w:ascii="Arial" w:hAnsi="Arial" w:cs="Arial"/>
          <w:color w:val="222222"/>
          <w:highlight w:val="yellow"/>
          <w:shd w:val="clear" w:color="auto" w:fill="FFFFFF"/>
        </w:rPr>
        <w:t>, </w:t>
      </w:r>
      <w:r w:rsidRPr="00D4141C">
        <w:rPr>
          <w:rFonts w:ascii="Arial" w:hAnsi="Arial" w:cs="Arial"/>
          <w:i/>
          <w:iCs/>
          <w:color w:val="222222"/>
          <w:highlight w:val="yellow"/>
          <w:shd w:val="clear" w:color="auto" w:fill="FFFFFF"/>
        </w:rPr>
        <w:t>2</w:t>
      </w:r>
      <w:r w:rsidRPr="00D4141C">
        <w:rPr>
          <w:rFonts w:ascii="Arial" w:hAnsi="Arial" w:cs="Arial"/>
          <w:color w:val="222222"/>
          <w:highlight w:val="yellow"/>
          <w:shd w:val="clear" w:color="auto" w:fill="FFFFFF"/>
        </w:rPr>
        <w:t>(1), 22-28.</w:t>
      </w:r>
    </w:p>
    <w:p w14:paraId="1CD79081" w14:textId="7B4DFAA5" w:rsidR="001E52A2" w:rsidRPr="00D4141C" w:rsidRDefault="00D4141C" w:rsidP="005145E4">
      <w:pPr>
        <w:jc w:val="both"/>
        <w:rPr>
          <w:rFonts w:ascii="Arial" w:hAnsi="Arial" w:cs="Arial"/>
          <w:color w:val="000000" w:themeColor="text1"/>
          <w:sz w:val="22"/>
          <w:szCs w:val="22"/>
          <w:lang w:val="en-GB"/>
        </w:rPr>
      </w:pPr>
      <w:r w:rsidRPr="00C74167">
        <w:rPr>
          <w:rFonts w:ascii="Arial" w:hAnsi="Arial" w:cs="Arial"/>
          <w:color w:val="000000" w:themeColor="text1"/>
          <w:sz w:val="22"/>
          <w:szCs w:val="22"/>
          <w:lang w:val="en-MY"/>
        </w:rPr>
        <w:t xml:space="preserve"> </w:t>
      </w:r>
      <w:r w:rsidR="005145E4" w:rsidRPr="00C74167">
        <w:rPr>
          <w:rFonts w:ascii="Arial" w:hAnsi="Arial" w:cs="Arial"/>
          <w:color w:val="000000" w:themeColor="text1"/>
          <w:sz w:val="22"/>
          <w:szCs w:val="22"/>
          <w:lang w:val="en-MY"/>
        </w:rPr>
        <w:t xml:space="preserve">[12] </w:t>
      </w:r>
      <w:r w:rsidR="00C64327" w:rsidRPr="00C64327">
        <w:rPr>
          <w:rFonts w:ascii="Arial" w:hAnsi="Arial" w:cs="Arial"/>
          <w:color w:val="222222"/>
          <w:highlight w:val="yellow"/>
          <w:shd w:val="clear" w:color="auto" w:fill="FFFFFF"/>
        </w:rPr>
        <w:t xml:space="preserve">Al </w:t>
      </w:r>
      <w:proofErr w:type="spellStart"/>
      <w:r w:rsidR="00C64327" w:rsidRPr="00C64327">
        <w:rPr>
          <w:rFonts w:ascii="Arial" w:hAnsi="Arial" w:cs="Arial"/>
          <w:color w:val="222222"/>
          <w:highlight w:val="yellow"/>
          <w:shd w:val="clear" w:color="auto" w:fill="FFFFFF"/>
        </w:rPr>
        <w:t>Abboud</w:t>
      </w:r>
      <w:proofErr w:type="spellEnd"/>
      <w:r w:rsidR="00C64327" w:rsidRPr="00C64327">
        <w:rPr>
          <w:rFonts w:ascii="Arial" w:hAnsi="Arial" w:cs="Arial"/>
          <w:color w:val="222222"/>
          <w:highlight w:val="yellow"/>
          <w:shd w:val="clear" w:color="auto" w:fill="FFFFFF"/>
        </w:rPr>
        <w:t xml:space="preserve">, M. A., </w:t>
      </w:r>
      <w:proofErr w:type="spellStart"/>
      <w:r w:rsidR="00C64327" w:rsidRPr="00C64327">
        <w:rPr>
          <w:rFonts w:ascii="Arial" w:hAnsi="Arial" w:cs="Arial"/>
          <w:color w:val="222222"/>
          <w:highlight w:val="yellow"/>
          <w:shd w:val="clear" w:color="auto" w:fill="FFFFFF"/>
        </w:rPr>
        <w:t>Ghany</w:t>
      </w:r>
      <w:proofErr w:type="spellEnd"/>
      <w:r w:rsidR="00C64327" w:rsidRPr="00C64327">
        <w:rPr>
          <w:rFonts w:ascii="Arial" w:hAnsi="Arial" w:cs="Arial"/>
          <w:color w:val="222222"/>
          <w:highlight w:val="yellow"/>
          <w:shd w:val="clear" w:color="auto" w:fill="FFFFFF"/>
        </w:rPr>
        <w:t xml:space="preserve">, T. A., &amp; </w:t>
      </w:r>
      <w:proofErr w:type="spellStart"/>
      <w:r w:rsidR="00C64327" w:rsidRPr="00C64327">
        <w:rPr>
          <w:rFonts w:ascii="Arial" w:hAnsi="Arial" w:cs="Arial"/>
          <w:color w:val="222222"/>
          <w:highlight w:val="yellow"/>
          <w:shd w:val="clear" w:color="auto" w:fill="FFFFFF"/>
        </w:rPr>
        <w:t>Alawlaqi</w:t>
      </w:r>
      <w:proofErr w:type="spellEnd"/>
      <w:r w:rsidR="00C64327" w:rsidRPr="00C64327">
        <w:rPr>
          <w:rFonts w:ascii="Arial" w:hAnsi="Arial" w:cs="Arial"/>
          <w:color w:val="222222"/>
          <w:highlight w:val="yellow"/>
          <w:shd w:val="clear" w:color="auto" w:fill="FFFFFF"/>
        </w:rPr>
        <w:t>, M. M. (2014). Role of biofertilizers in agriculture: a brief review. </w:t>
      </w:r>
      <w:proofErr w:type="spellStart"/>
      <w:r w:rsidR="00C64327" w:rsidRPr="00C64327">
        <w:rPr>
          <w:rFonts w:ascii="Arial" w:hAnsi="Arial" w:cs="Arial"/>
          <w:i/>
          <w:iCs/>
          <w:color w:val="222222"/>
          <w:highlight w:val="yellow"/>
          <w:shd w:val="clear" w:color="auto" w:fill="FFFFFF"/>
        </w:rPr>
        <w:t>Mycopath</w:t>
      </w:r>
      <w:proofErr w:type="spellEnd"/>
      <w:r w:rsidR="00C64327" w:rsidRPr="00C64327">
        <w:rPr>
          <w:rFonts w:ascii="Arial" w:hAnsi="Arial" w:cs="Arial"/>
          <w:color w:val="222222"/>
          <w:highlight w:val="yellow"/>
          <w:shd w:val="clear" w:color="auto" w:fill="FFFFFF"/>
        </w:rPr>
        <w:t>, </w:t>
      </w:r>
      <w:r w:rsidR="00C64327" w:rsidRPr="00C64327">
        <w:rPr>
          <w:rFonts w:ascii="Arial" w:hAnsi="Arial" w:cs="Arial"/>
          <w:i/>
          <w:iCs/>
          <w:color w:val="222222"/>
          <w:highlight w:val="yellow"/>
          <w:shd w:val="clear" w:color="auto" w:fill="FFFFFF"/>
        </w:rPr>
        <w:t>11</w:t>
      </w:r>
      <w:r w:rsidR="00C64327" w:rsidRPr="00C64327">
        <w:rPr>
          <w:rFonts w:ascii="Arial" w:hAnsi="Arial" w:cs="Arial"/>
          <w:color w:val="222222"/>
          <w:highlight w:val="yellow"/>
          <w:shd w:val="clear" w:color="auto" w:fill="FFFFFF"/>
        </w:rPr>
        <w:t>(2)</w:t>
      </w:r>
      <w:r w:rsidR="001E52A2" w:rsidRPr="00C64327">
        <w:rPr>
          <w:rFonts w:ascii="Arial" w:hAnsi="Arial" w:cs="Arial"/>
          <w:color w:val="000000" w:themeColor="text1"/>
          <w:sz w:val="22"/>
          <w:szCs w:val="22"/>
          <w:highlight w:val="yellow"/>
          <w:lang w:val="en-GB"/>
        </w:rPr>
        <w:t>.</w:t>
      </w:r>
    </w:p>
    <w:p w14:paraId="14CF703E" w14:textId="6B58D878" w:rsidR="001E52A2" w:rsidRPr="001E52A2" w:rsidRDefault="005145E4" w:rsidP="005145E4">
      <w:pPr>
        <w:jc w:val="both"/>
        <w:rPr>
          <w:rFonts w:ascii="Arial" w:hAnsi="Arial" w:cs="Arial"/>
          <w:bCs/>
          <w:color w:val="000000" w:themeColor="text1"/>
          <w:sz w:val="22"/>
          <w:szCs w:val="22"/>
          <w:lang w:val="en-GB"/>
        </w:rPr>
      </w:pPr>
      <w:r>
        <w:rPr>
          <w:rFonts w:ascii="Arial" w:hAnsi="Arial" w:cs="Arial"/>
          <w:bCs/>
          <w:color w:val="000000" w:themeColor="text1"/>
          <w:sz w:val="22"/>
          <w:szCs w:val="22"/>
          <w:lang w:val="en-GB"/>
        </w:rPr>
        <w:t>[13]</w:t>
      </w:r>
      <w:r w:rsidRPr="001E52A2">
        <w:rPr>
          <w:rFonts w:ascii="Arial" w:hAnsi="Arial" w:cs="Arial"/>
          <w:bCs/>
          <w:color w:val="000000" w:themeColor="text1"/>
          <w:sz w:val="22"/>
          <w:szCs w:val="22"/>
          <w:lang w:val="en-GB"/>
        </w:rPr>
        <w:t xml:space="preserve"> </w:t>
      </w:r>
      <w:proofErr w:type="spellStart"/>
      <w:r w:rsidR="00C64327" w:rsidRPr="00C64327">
        <w:rPr>
          <w:rFonts w:ascii="Arial" w:hAnsi="Arial" w:cs="Arial"/>
          <w:color w:val="222222"/>
          <w:highlight w:val="yellow"/>
          <w:shd w:val="clear" w:color="auto" w:fill="FFFFFF"/>
        </w:rPr>
        <w:t>Itelima</w:t>
      </w:r>
      <w:proofErr w:type="spellEnd"/>
      <w:r w:rsidR="00C64327" w:rsidRPr="00C64327">
        <w:rPr>
          <w:rFonts w:ascii="Arial" w:hAnsi="Arial" w:cs="Arial"/>
          <w:color w:val="222222"/>
          <w:highlight w:val="yellow"/>
          <w:shd w:val="clear" w:color="auto" w:fill="FFFFFF"/>
        </w:rPr>
        <w:t xml:space="preserve">, J. U., Bang, W. J., </w:t>
      </w:r>
      <w:proofErr w:type="spellStart"/>
      <w:r w:rsidR="00C64327" w:rsidRPr="00C64327">
        <w:rPr>
          <w:rFonts w:ascii="Arial" w:hAnsi="Arial" w:cs="Arial"/>
          <w:color w:val="222222"/>
          <w:highlight w:val="yellow"/>
          <w:shd w:val="clear" w:color="auto" w:fill="FFFFFF"/>
        </w:rPr>
        <w:t>Onyimba</w:t>
      </w:r>
      <w:proofErr w:type="spellEnd"/>
      <w:r w:rsidR="00C64327" w:rsidRPr="00C64327">
        <w:rPr>
          <w:rFonts w:ascii="Arial" w:hAnsi="Arial" w:cs="Arial"/>
          <w:color w:val="222222"/>
          <w:highlight w:val="yellow"/>
          <w:shd w:val="clear" w:color="auto" w:fill="FFFFFF"/>
        </w:rPr>
        <w:t xml:space="preserve">, I. A., &amp; </w:t>
      </w:r>
      <w:proofErr w:type="spellStart"/>
      <w:r w:rsidR="00C64327" w:rsidRPr="00C64327">
        <w:rPr>
          <w:rFonts w:ascii="Arial" w:hAnsi="Arial" w:cs="Arial"/>
          <w:color w:val="222222"/>
          <w:highlight w:val="yellow"/>
          <w:shd w:val="clear" w:color="auto" w:fill="FFFFFF"/>
        </w:rPr>
        <w:t>Oj</w:t>
      </w:r>
      <w:proofErr w:type="spellEnd"/>
      <w:r w:rsidR="00C64327" w:rsidRPr="00C64327">
        <w:rPr>
          <w:rFonts w:ascii="Arial" w:hAnsi="Arial" w:cs="Arial"/>
          <w:color w:val="222222"/>
          <w:highlight w:val="yellow"/>
          <w:shd w:val="clear" w:color="auto" w:fill="FFFFFF"/>
        </w:rPr>
        <w:t>, E. (2018). A review: biofertilizer; a key player in enhancing soil fertility and crop productivity. </w:t>
      </w:r>
      <w:r w:rsidR="00C64327" w:rsidRPr="00C64327">
        <w:rPr>
          <w:rFonts w:ascii="Arial" w:hAnsi="Arial" w:cs="Arial"/>
          <w:i/>
          <w:iCs/>
          <w:color w:val="222222"/>
          <w:highlight w:val="yellow"/>
          <w:shd w:val="clear" w:color="auto" w:fill="FFFFFF"/>
        </w:rPr>
        <w:t xml:space="preserve">J Microbiol </w:t>
      </w:r>
      <w:proofErr w:type="spellStart"/>
      <w:r w:rsidR="00C64327" w:rsidRPr="00C64327">
        <w:rPr>
          <w:rFonts w:ascii="Arial" w:hAnsi="Arial" w:cs="Arial"/>
          <w:i/>
          <w:iCs/>
          <w:color w:val="222222"/>
          <w:highlight w:val="yellow"/>
          <w:shd w:val="clear" w:color="auto" w:fill="FFFFFF"/>
        </w:rPr>
        <w:t>Biotechnol</w:t>
      </w:r>
      <w:proofErr w:type="spellEnd"/>
      <w:r w:rsidR="00C64327" w:rsidRPr="00C64327">
        <w:rPr>
          <w:rFonts w:ascii="Arial" w:hAnsi="Arial" w:cs="Arial"/>
          <w:i/>
          <w:iCs/>
          <w:color w:val="222222"/>
          <w:highlight w:val="yellow"/>
          <w:shd w:val="clear" w:color="auto" w:fill="FFFFFF"/>
        </w:rPr>
        <w:t xml:space="preserve"> Rep</w:t>
      </w:r>
      <w:r w:rsidR="00C64327" w:rsidRPr="00C64327">
        <w:rPr>
          <w:rFonts w:ascii="Arial" w:hAnsi="Arial" w:cs="Arial"/>
          <w:color w:val="222222"/>
          <w:highlight w:val="yellow"/>
          <w:shd w:val="clear" w:color="auto" w:fill="FFFFFF"/>
        </w:rPr>
        <w:t>, </w:t>
      </w:r>
      <w:r w:rsidR="00C64327" w:rsidRPr="00C64327">
        <w:rPr>
          <w:rFonts w:ascii="Arial" w:hAnsi="Arial" w:cs="Arial"/>
          <w:i/>
          <w:iCs/>
          <w:color w:val="222222"/>
          <w:highlight w:val="yellow"/>
          <w:shd w:val="clear" w:color="auto" w:fill="FFFFFF"/>
        </w:rPr>
        <w:t>2</w:t>
      </w:r>
      <w:r w:rsidR="00C64327" w:rsidRPr="00C64327">
        <w:rPr>
          <w:rFonts w:ascii="Arial" w:hAnsi="Arial" w:cs="Arial"/>
          <w:color w:val="222222"/>
          <w:highlight w:val="yellow"/>
          <w:shd w:val="clear" w:color="auto" w:fill="FFFFFF"/>
        </w:rPr>
        <w:t>(1), 22-28.</w:t>
      </w:r>
    </w:p>
    <w:p w14:paraId="54FBC195" w14:textId="77777777" w:rsidR="00C64327" w:rsidRDefault="005145E4" w:rsidP="005145E4">
      <w:pPr>
        <w:jc w:val="both"/>
        <w:rPr>
          <w:rFonts w:ascii="Arial" w:hAnsi="Arial" w:cs="Arial"/>
          <w:color w:val="222222"/>
          <w:shd w:val="clear" w:color="auto" w:fill="FFFFFF"/>
        </w:rPr>
      </w:pPr>
      <w:r w:rsidRPr="00C64327">
        <w:rPr>
          <w:rFonts w:ascii="Arial" w:hAnsi="Arial" w:cs="Arial"/>
          <w:bCs/>
          <w:color w:val="000000" w:themeColor="text1"/>
          <w:sz w:val="22"/>
          <w:szCs w:val="22"/>
          <w:highlight w:val="yellow"/>
          <w:lang w:val="en-GB"/>
        </w:rPr>
        <w:t xml:space="preserve">[14] </w:t>
      </w:r>
      <w:proofErr w:type="spellStart"/>
      <w:r w:rsidR="00C64327" w:rsidRPr="00C64327">
        <w:rPr>
          <w:rFonts w:ascii="Arial" w:hAnsi="Arial" w:cs="Arial"/>
          <w:color w:val="222222"/>
          <w:highlight w:val="yellow"/>
          <w:shd w:val="clear" w:color="auto" w:fill="FFFFFF"/>
        </w:rPr>
        <w:t>Kumsao</w:t>
      </w:r>
      <w:proofErr w:type="spellEnd"/>
      <w:r w:rsidR="00C64327" w:rsidRPr="00C64327">
        <w:rPr>
          <w:rFonts w:ascii="Arial" w:hAnsi="Arial" w:cs="Arial"/>
          <w:color w:val="222222"/>
          <w:highlight w:val="yellow"/>
          <w:shd w:val="clear" w:color="auto" w:fill="FFFFFF"/>
        </w:rPr>
        <w:t xml:space="preserve">, J., &amp; </w:t>
      </w:r>
      <w:proofErr w:type="spellStart"/>
      <w:r w:rsidR="00C64327" w:rsidRPr="00C64327">
        <w:rPr>
          <w:rFonts w:ascii="Arial" w:hAnsi="Arial" w:cs="Arial"/>
          <w:color w:val="222222"/>
          <w:highlight w:val="yellow"/>
          <w:shd w:val="clear" w:color="auto" w:fill="FFFFFF"/>
        </w:rPr>
        <w:t>Youpensuk</w:t>
      </w:r>
      <w:proofErr w:type="spellEnd"/>
      <w:r w:rsidR="00C64327" w:rsidRPr="00C64327">
        <w:rPr>
          <w:rFonts w:ascii="Arial" w:hAnsi="Arial" w:cs="Arial"/>
          <w:color w:val="222222"/>
          <w:highlight w:val="yellow"/>
          <w:shd w:val="clear" w:color="auto" w:fill="FFFFFF"/>
        </w:rPr>
        <w:t>, S. (2021). Evaluation of arbuscular mycorrhizal inoculum and compost application on the growth and yield of cassava (Manihot esculenta) under organic cultivation. </w:t>
      </w:r>
      <w:r w:rsidR="00C64327" w:rsidRPr="00C64327">
        <w:rPr>
          <w:rFonts w:ascii="Arial" w:hAnsi="Arial" w:cs="Arial"/>
          <w:i/>
          <w:iCs/>
          <w:color w:val="222222"/>
          <w:highlight w:val="yellow"/>
          <w:shd w:val="clear" w:color="auto" w:fill="FFFFFF"/>
        </w:rPr>
        <w:t>Research on Crops</w:t>
      </w:r>
      <w:r w:rsidR="00C64327" w:rsidRPr="00C64327">
        <w:rPr>
          <w:rFonts w:ascii="Arial" w:hAnsi="Arial" w:cs="Arial"/>
          <w:color w:val="222222"/>
          <w:highlight w:val="yellow"/>
          <w:shd w:val="clear" w:color="auto" w:fill="FFFFFF"/>
        </w:rPr>
        <w:t>, </w:t>
      </w:r>
      <w:r w:rsidR="00C64327" w:rsidRPr="00C64327">
        <w:rPr>
          <w:rFonts w:ascii="Arial" w:hAnsi="Arial" w:cs="Arial"/>
          <w:i/>
          <w:iCs/>
          <w:color w:val="222222"/>
          <w:highlight w:val="yellow"/>
          <w:shd w:val="clear" w:color="auto" w:fill="FFFFFF"/>
        </w:rPr>
        <w:t>22</w:t>
      </w:r>
      <w:r w:rsidR="00C64327" w:rsidRPr="00C64327">
        <w:rPr>
          <w:rFonts w:ascii="Arial" w:hAnsi="Arial" w:cs="Arial"/>
          <w:color w:val="222222"/>
          <w:highlight w:val="yellow"/>
          <w:shd w:val="clear" w:color="auto" w:fill="FFFFFF"/>
        </w:rPr>
        <w:t>(4).</w:t>
      </w:r>
    </w:p>
    <w:p w14:paraId="7511CA05" w14:textId="04413786" w:rsidR="001E52A2" w:rsidRPr="001E52A2" w:rsidRDefault="001E52A2" w:rsidP="005145E4">
      <w:pPr>
        <w:jc w:val="both"/>
        <w:rPr>
          <w:rFonts w:ascii="Arial" w:hAnsi="Arial" w:cs="Arial"/>
          <w:bCs/>
          <w:color w:val="000000" w:themeColor="text1"/>
          <w:sz w:val="22"/>
          <w:szCs w:val="22"/>
          <w:lang w:val="en-GB"/>
        </w:rPr>
      </w:pPr>
      <w:r w:rsidRPr="001E52A2">
        <w:rPr>
          <w:rFonts w:ascii="Arial" w:hAnsi="Arial" w:cs="Arial"/>
          <w:bCs/>
          <w:color w:val="000000" w:themeColor="text1"/>
          <w:sz w:val="22"/>
          <w:szCs w:val="22"/>
          <w:lang w:val="en-GB"/>
        </w:rPr>
        <w:t>.</w:t>
      </w:r>
    </w:p>
    <w:p w14:paraId="4680174E" w14:textId="5EB5BE94" w:rsidR="001E52A2" w:rsidRPr="001E52A2" w:rsidRDefault="005145E4" w:rsidP="005145E4">
      <w:pPr>
        <w:jc w:val="both"/>
        <w:rPr>
          <w:rFonts w:ascii="Arial" w:hAnsi="Arial" w:cs="Arial"/>
          <w:bCs/>
          <w:color w:val="000000" w:themeColor="text1"/>
          <w:sz w:val="22"/>
          <w:szCs w:val="22"/>
          <w:lang w:val="en-GB"/>
        </w:rPr>
      </w:pPr>
      <w:r>
        <w:rPr>
          <w:rFonts w:ascii="Arial" w:hAnsi="Arial" w:cs="Arial"/>
          <w:bCs/>
          <w:color w:val="000000" w:themeColor="text1"/>
          <w:sz w:val="22"/>
          <w:szCs w:val="22"/>
          <w:lang w:val="en-GB"/>
        </w:rPr>
        <w:t>[15]</w:t>
      </w:r>
      <w:r w:rsidRPr="001E52A2">
        <w:rPr>
          <w:rFonts w:ascii="Arial" w:hAnsi="Arial" w:cs="Arial"/>
          <w:bCs/>
          <w:color w:val="000000" w:themeColor="text1"/>
          <w:sz w:val="22"/>
          <w:szCs w:val="22"/>
          <w:lang w:val="en-GB"/>
        </w:rPr>
        <w:t xml:space="preserve"> </w:t>
      </w:r>
      <w:r w:rsidR="00447B31" w:rsidRPr="00447B31">
        <w:rPr>
          <w:rFonts w:ascii="Arial" w:hAnsi="Arial" w:cs="Arial"/>
          <w:color w:val="222222"/>
          <w:highlight w:val="yellow"/>
          <w:shd w:val="clear" w:color="auto" w:fill="FFFFFF"/>
        </w:rPr>
        <w:t xml:space="preserve">Silva, L. I. D., Pereira, M. C., Carvalho, A. M. X. D., </w:t>
      </w:r>
      <w:proofErr w:type="spellStart"/>
      <w:r w:rsidR="00447B31" w:rsidRPr="00447B31">
        <w:rPr>
          <w:rFonts w:ascii="Arial" w:hAnsi="Arial" w:cs="Arial"/>
          <w:color w:val="222222"/>
          <w:highlight w:val="yellow"/>
          <w:shd w:val="clear" w:color="auto" w:fill="FFFFFF"/>
        </w:rPr>
        <w:t>Buttrós</w:t>
      </w:r>
      <w:proofErr w:type="spellEnd"/>
      <w:r w:rsidR="00447B31" w:rsidRPr="00447B31">
        <w:rPr>
          <w:rFonts w:ascii="Arial" w:hAnsi="Arial" w:cs="Arial"/>
          <w:color w:val="222222"/>
          <w:highlight w:val="yellow"/>
          <w:shd w:val="clear" w:color="auto" w:fill="FFFFFF"/>
        </w:rPr>
        <w:t xml:space="preserve">, V. H., Pasqual, M., &amp; </w:t>
      </w:r>
      <w:proofErr w:type="spellStart"/>
      <w:r w:rsidR="00447B31" w:rsidRPr="00447B31">
        <w:rPr>
          <w:rFonts w:ascii="Arial" w:hAnsi="Arial" w:cs="Arial"/>
          <w:color w:val="222222"/>
          <w:highlight w:val="yellow"/>
          <w:shd w:val="clear" w:color="auto" w:fill="FFFFFF"/>
        </w:rPr>
        <w:t>Dória</w:t>
      </w:r>
      <w:proofErr w:type="spellEnd"/>
      <w:r w:rsidR="00447B31" w:rsidRPr="00447B31">
        <w:rPr>
          <w:rFonts w:ascii="Arial" w:hAnsi="Arial" w:cs="Arial"/>
          <w:color w:val="222222"/>
          <w:highlight w:val="yellow"/>
          <w:shd w:val="clear" w:color="auto" w:fill="FFFFFF"/>
        </w:rPr>
        <w:t>, J. (2023). Phosphorus-solubilizing microorganisms: a key to sustainable agriculture. </w:t>
      </w:r>
      <w:r w:rsidR="00447B31" w:rsidRPr="00447B31">
        <w:rPr>
          <w:rFonts w:ascii="Arial" w:hAnsi="Arial" w:cs="Arial"/>
          <w:i/>
          <w:iCs/>
          <w:color w:val="222222"/>
          <w:highlight w:val="yellow"/>
          <w:shd w:val="clear" w:color="auto" w:fill="FFFFFF"/>
        </w:rPr>
        <w:t>Agriculture</w:t>
      </w:r>
      <w:r w:rsidR="00447B31" w:rsidRPr="00447B31">
        <w:rPr>
          <w:rFonts w:ascii="Arial" w:hAnsi="Arial" w:cs="Arial"/>
          <w:color w:val="222222"/>
          <w:highlight w:val="yellow"/>
          <w:shd w:val="clear" w:color="auto" w:fill="FFFFFF"/>
        </w:rPr>
        <w:t>, </w:t>
      </w:r>
      <w:r w:rsidR="00447B31" w:rsidRPr="00447B31">
        <w:rPr>
          <w:rFonts w:ascii="Arial" w:hAnsi="Arial" w:cs="Arial"/>
          <w:i/>
          <w:iCs/>
          <w:color w:val="222222"/>
          <w:highlight w:val="yellow"/>
          <w:shd w:val="clear" w:color="auto" w:fill="FFFFFF"/>
        </w:rPr>
        <w:t>13</w:t>
      </w:r>
      <w:r w:rsidR="00447B31" w:rsidRPr="00447B31">
        <w:rPr>
          <w:rFonts w:ascii="Arial" w:hAnsi="Arial" w:cs="Arial"/>
          <w:color w:val="222222"/>
          <w:highlight w:val="yellow"/>
          <w:shd w:val="clear" w:color="auto" w:fill="FFFFFF"/>
        </w:rPr>
        <w:t>(2), 462.</w:t>
      </w:r>
    </w:p>
    <w:p w14:paraId="2675DD8A" w14:textId="51B28781" w:rsidR="00B01FCD" w:rsidRDefault="005145E4" w:rsidP="005145E4">
      <w:pPr>
        <w:jc w:val="both"/>
        <w:rPr>
          <w:rFonts w:ascii="Arial" w:hAnsi="Arial" w:cs="Arial"/>
          <w:bCs/>
          <w:color w:val="000000" w:themeColor="text1"/>
          <w:sz w:val="22"/>
          <w:szCs w:val="22"/>
          <w:lang w:val="en-GB"/>
        </w:rPr>
      </w:pPr>
      <w:r w:rsidRPr="00C74167">
        <w:rPr>
          <w:rFonts w:ascii="Arial" w:hAnsi="Arial" w:cs="Arial"/>
          <w:bCs/>
          <w:color w:val="000000" w:themeColor="text1"/>
          <w:sz w:val="22"/>
          <w:szCs w:val="22"/>
          <w:lang w:val="en-MY"/>
        </w:rPr>
        <w:t xml:space="preserve">[16] </w:t>
      </w:r>
      <w:proofErr w:type="spellStart"/>
      <w:r w:rsidR="00447B31" w:rsidRPr="00447B31">
        <w:rPr>
          <w:rFonts w:ascii="Arial" w:hAnsi="Arial" w:cs="Arial"/>
          <w:color w:val="222222"/>
          <w:highlight w:val="yellow"/>
          <w:shd w:val="clear" w:color="auto" w:fill="FFFFFF"/>
        </w:rPr>
        <w:t>Mukhongo</w:t>
      </w:r>
      <w:proofErr w:type="spellEnd"/>
      <w:r w:rsidR="00447B31" w:rsidRPr="00447B31">
        <w:rPr>
          <w:rFonts w:ascii="Arial" w:hAnsi="Arial" w:cs="Arial"/>
          <w:color w:val="222222"/>
          <w:highlight w:val="yellow"/>
          <w:shd w:val="clear" w:color="auto" w:fill="FFFFFF"/>
        </w:rPr>
        <w:t xml:space="preserve">, R. W., </w:t>
      </w:r>
      <w:proofErr w:type="spellStart"/>
      <w:r w:rsidR="00447B31" w:rsidRPr="00447B31">
        <w:rPr>
          <w:rFonts w:ascii="Arial" w:hAnsi="Arial" w:cs="Arial"/>
          <w:color w:val="222222"/>
          <w:highlight w:val="yellow"/>
          <w:shd w:val="clear" w:color="auto" w:fill="FFFFFF"/>
        </w:rPr>
        <w:t>Tumuhairwe</w:t>
      </w:r>
      <w:proofErr w:type="spellEnd"/>
      <w:r w:rsidR="00447B31" w:rsidRPr="00447B31">
        <w:rPr>
          <w:rFonts w:ascii="Arial" w:hAnsi="Arial" w:cs="Arial"/>
          <w:color w:val="222222"/>
          <w:highlight w:val="yellow"/>
          <w:shd w:val="clear" w:color="auto" w:fill="FFFFFF"/>
        </w:rPr>
        <w:t xml:space="preserve">, J. B., </w:t>
      </w:r>
      <w:proofErr w:type="spellStart"/>
      <w:r w:rsidR="00447B31" w:rsidRPr="00447B31">
        <w:rPr>
          <w:rFonts w:ascii="Arial" w:hAnsi="Arial" w:cs="Arial"/>
          <w:color w:val="222222"/>
          <w:highlight w:val="yellow"/>
          <w:shd w:val="clear" w:color="auto" w:fill="FFFFFF"/>
        </w:rPr>
        <w:t>Ebanyat</w:t>
      </w:r>
      <w:proofErr w:type="spellEnd"/>
      <w:r w:rsidR="00447B31" w:rsidRPr="00447B31">
        <w:rPr>
          <w:rFonts w:ascii="Arial" w:hAnsi="Arial" w:cs="Arial"/>
          <w:color w:val="222222"/>
          <w:highlight w:val="yellow"/>
          <w:shd w:val="clear" w:color="auto" w:fill="FFFFFF"/>
        </w:rPr>
        <w:t xml:space="preserve">, P., </w:t>
      </w:r>
      <w:proofErr w:type="spellStart"/>
      <w:r w:rsidR="00447B31" w:rsidRPr="00447B31">
        <w:rPr>
          <w:rFonts w:ascii="Arial" w:hAnsi="Arial" w:cs="Arial"/>
          <w:color w:val="222222"/>
          <w:highlight w:val="yellow"/>
          <w:shd w:val="clear" w:color="auto" w:fill="FFFFFF"/>
        </w:rPr>
        <w:t>AbdelGadir</w:t>
      </w:r>
      <w:proofErr w:type="spellEnd"/>
      <w:r w:rsidR="00447B31" w:rsidRPr="00447B31">
        <w:rPr>
          <w:rFonts w:ascii="Arial" w:hAnsi="Arial" w:cs="Arial"/>
          <w:color w:val="222222"/>
          <w:highlight w:val="yellow"/>
          <w:shd w:val="clear" w:color="auto" w:fill="FFFFFF"/>
        </w:rPr>
        <w:t xml:space="preserve">, A. H., </w:t>
      </w:r>
      <w:proofErr w:type="spellStart"/>
      <w:r w:rsidR="00447B31" w:rsidRPr="00447B31">
        <w:rPr>
          <w:rFonts w:ascii="Arial" w:hAnsi="Arial" w:cs="Arial"/>
          <w:color w:val="222222"/>
          <w:highlight w:val="yellow"/>
          <w:shd w:val="clear" w:color="auto" w:fill="FFFFFF"/>
        </w:rPr>
        <w:t>Thuita</w:t>
      </w:r>
      <w:proofErr w:type="spellEnd"/>
      <w:r w:rsidR="00447B31" w:rsidRPr="00447B31">
        <w:rPr>
          <w:rFonts w:ascii="Arial" w:hAnsi="Arial" w:cs="Arial"/>
          <w:color w:val="222222"/>
          <w:highlight w:val="yellow"/>
          <w:shd w:val="clear" w:color="auto" w:fill="FFFFFF"/>
        </w:rPr>
        <w:t xml:space="preserve">, M., &amp; </w:t>
      </w:r>
      <w:proofErr w:type="spellStart"/>
      <w:r w:rsidR="00447B31" w:rsidRPr="00447B31">
        <w:rPr>
          <w:rFonts w:ascii="Arial" w:hAnsi="Arial" w:cs="Arial"/>
          <w:color w:val="222222"/>
          <w:highlight w:val="yellow"/>
          <w:shd w:val="clear" w:color="auto" w:fill="FFFFFF"/>
        </w:rPr>
        <w:t>Masso</w:t>
      </w:r>
      <w:proofErr w:type="spellEnd"/>
      <w:r w:rsidR="00447B31" w:rsidRPr="00447B31">
        <w:rPr>
          <w:rFonts w:ascii="Arial" w:hAnsi="Arial" w:cs="Arial"/>
          <w:color w:val="222222"/>
          <w:highlight w:val="yellow"/>
          <w:shd w:val="clear" w:color="auto" w:fill="FFFFFF"/>
        </w:rPr>
        <w:t>, C. (2017). Combined application of biofertilizers and inorganic nutrients improves sweet potato yields. </w:t>
      </w:r>
      <w:r w:rsidR="00447B31" w:rsidRPr="00447B31">
        <w:rPr>
          <w:rFonts w:ascii="Arial" w:hAnsi="Arial" w:cs="Arial"/>
          <w:i/>
          <w:iCs/>
          <w:color w:val="222222"/>
          <w:highlight w:val="yellow"/>
          <w:shd w:val="clear" w:color="auto" w:fill="FFFFFF"/>
        </w:rPr>
        <w:t>Frontiers in plant science</w:t>
      </w:r>
      <w:r w:rsidR="00447B31" w:rsidRPr="00447B31">
        <w:rPr>
          <w:rFonts w:ascii="Arial" w:hAnsi="Arial" w:cs="Arial"/>
          <w:color w:val="222222"/>
          <w:highlight w:val="yellow"/>
          <w:shd w:val="clear" w:color="auto" w:fill="FFFFFF"/>
        </w:rPr>
        <w:t>, </w:t>
      </w:r>
      <w:r w:rsidR="00447B31" w:rsidRPr="00447B31">
        <w:rPr>
          <w:rFonts w:ascii="Arial" w:hAnsi="Arial" w:cs="Arial"/>
          <w:i/>
          <w:iCs/>
          <w:color w:val="222222"/>
          <w:highlight w:val="yellow"/>
          <w:shd w:val="clear" w:color="auto" w:fill="FFFFFF"/>
        </w:rPr>
        <w:t>8</w:t>
      </w:r>
      <w:r w:rsidR="00447B31" w:rsidRPr="00447B31">
        <w:rPr>
          <w:rFonts w:ascii="Arial" w:hAnsi="Arial" w:cs="Arial"/>
          <w:color w:val="222222"/>
          <w:highlight w:val="yellow"/>
          <w:shd w:val="clear" w:color="auto" w:fill="FFFFFF"/>
        </w:rPr>
        <w:t>, 219.</w:t>
      </w:r>
    </w:p>
    <w:p w14:paraId="73938275" w14:textId="77777777" w:rsidR="000D3073" w:rsidRPr="00B678BB" w:rsidRDefault="000D3073" w:rsidP="000D3073">
      <w:pPr>
        <w:jc w:val="both"/>
        <w:rPr>
          <w:rFonts w:ascii="Arial" w:hAnsi="Arial" w:cs="Arial"/>
          <w:color w:val="222222"/>
          <w:highlight w:val="yellow"/>
          <w:shd w:val="clear" w:color="auto" w:fill="FFFFFF"/>
        </w:rPr>
      </w:pPr>
      <w:proofErr w:type="spellStart"/>
      <w:r w:rsidRPr="00B678BB">
        <w:rPr>
          <w:rFonts w:ascii="Arial" w:hAnsi="Arial" w:cs="Arial"/>
          <w:color w:val="222222"/>
          <w:highlight w:val="yellow"/>
          <w:shd w:val="clear" w:color="auto" w:fill="FFFFFF"/>
        </w:rPr>
        <w:t>Sidiky</w:t>
      </w:r>
      <w:proofErr w:type="spellEnd"/>
      <w:r w:rsidRPr="00B678BB">
        <w:rPr>
          <w:rFonts w:ascii="Arial" w:hAnsi="Arial" w:cs="Arial"/>
          <w:color w:val="222222"/>
          <w:highlight w:val="yellow"/>
          <w:shd w:val="clear" w:color="auto" w:fill="FFFFFF"/>
        </w:rPr>
        <w:t>, B., Zoumana, K., Brice, D. K. E., &amp; Martial, K. J. H. (2019). Effect of the organic and NPK fertilizers on the growth and yield of sweet potato (Ipomoea batatas (L) Lam) in the Centre of Côte d’Ivoire. </w:t>
      </w:r>
      <w:r w:rsidRPr="00B678BB">
        <w:rPr>
          <w:rFonts w:ascii="Arial" w:hAnsi="Arial" w:cs="Arial"/>
          <w:i/>
          <w:iCs/>
          <w:color w:val="222222"/>
          <w:highlight w:val="yellow"/>
          <w:shd w:val="clear" w:color="auto" w:fill="FFFFFF"/>
        </w:rPr>
        <w:t>Asian Journal of Soil Science and Plant Nutrition</w:t>
      </w:r>
      <w:r w:rsidRPr="00B678BB">
        <w:rPr>
          <w:rFonts w:ascii="Arial" w:hAnsi="Arial" w:cs="Arial"/>
          <w:color w:val="222222"/>
          <w:highlight w:val="yellow"/>
          <w:shd w:val="clear" w:color="auto" w:fill="FFFFFF"/>
        </w:rPr>
        <w:t>, </w:t>
      </w:r>
      <w:r w:rsidRPr="00B678BB">
        <w:rPr>
          <w:rFonts w:ascii="Arial" w:hAnsi="Arial" w:cs="Arial"/>
          <w:i/>
          <w:iCs/>
          <w:color w:val="222222"/>
          <w:highlight w:val="yellow"/>
          <w:shd w:val="clear" w:color="auto" w:fill="FFFFFF"/>
        </w:rPr>
        <w:t>4</w:t>
      </w:r>
      <w:r w:rsidRPr="00B678BB">
        <w:rPr>
          <w:rFonts w:ascii="Arial" w:hAnsi="Arial" w:cs="Arial"/>
          <w:color w:val="222222"/>
          <w:highlight w:val="yellow"/>
          <w:shd w:val="clear" w:color="auto" w:fill="FFFFFF"/>
        </w:rPr>
        <w:t>(3), 1-14.</w:t>
      </w:r>
    </w:p>
    <w:p w14:paraId="7D00C33A" w14:textId="77777777" w:rsidR="000D3073" w:rsidRDefault="000D3073" w:rsidP="000D3073">
      <w:pPr>
        <w:jc w:val="both"/>
        <w:rPr>
          <w:rFonts w:ascii="Arial" w:hAnsi="Arial" w:cs="Arial"/>
          <w:bCs/>
          <w:color w:val="000000" w:themeColor="text1"/>
          <w:sz w:val="22"/>
          <w:szCs w:val="22"/>
          <w:highlight w:val="yellow"/>
          <w:lang w:val="en-GB"/>
        </w:rPr>
      </w:pPr>
    </w:p>
    <w:p w14:paraId="214E8AAC" w14:textId="77777777" w:rsidR="000D3073" w:rsidRPr="007D43FD" w:rsidRDefault="000D3073" w:rsidP="000D3073">
      <w:pPr>
        <w:jc w:val="both"/>
        <w:rPr>
          <w:rFonts w:ascii="Arial" w:hAnsi="Arial" w:cs="Arial"/>
          <w:bCs/>
          <w:color w:val="000000" w:themeColor="text1"/>
          <w:sz w:val="22"/>
          <w:szCs w:val="22"/>
          <w:highlight w:val="yellow"/>
          <w:lang w:val="en-GB"/>
        </w:rPr>
      </w:pPr>
      <w:r w:rsidRPr="007D43FD">
        <w:rPr>
          <w:rFonts w:ascii="Arial" w:hAnsi="Arial" w:cs="Arial"/>
          <w:color w:val="222222"/>
          <w:highlight w:val="yellow"/>
          <w:shd w:val="clear" w:color="auto" w:fill="FFFFFF"/>
        </w:rPr>
        <w:t xml:space="preserve">Bernardes, M. B., </w:t>
      </w:r>
      <w:proofErr w:type="spellStart"/>
      <w:r w:rsidRPr="007D43FD">
        <w:rPr>
          <w:rFonts w:ascii="Arial" w:hAnsi="Arial" w:cs="Arial"/>
          <w:color w:val="222222"/>
          <w:highlight w:val="yellow"/>
          <w:shd w:val="clear" w:color="auto" w:fill="FFFFFF"/>
        </w:rPr>
        <w:t>Dal’Rio</w:t>
      </w:r>
      <w:proofErr w:type="spellEnd"/>
      <w:r w:rsidRPr="007D43FD">
        <w:rPr>
          <w:rFonts w:ascii="Arial" w:hAnsi="Arial" w:cs="Arial"/>
          <w:color w:val="222222"/>
          <w:highlight w:val="yellow"/>
          <w:shd w:val="clear" w:color="auto" w:fill="FFFFFF"/>
        </w:rPr>
        <w:t xml:space="preserve">, I., Coelho, M. R. R., &amp; Seldin, L. (2024). Response of sweet potato cultivars to Bacillus </w:t>
      </w:r>
      <w:proofErr w:type="spellStart"/>
      <w:r w:rsidRPr="007D43FD">
        <w:rPr>
          <w:rFonts w:ascii="Arial" w:hAnsi="Arial" w:cs="Arial"/>
          <w:color w:val="222222"/>
          <w:highlight w:val="yellow"/>
          <w:shd w:val="clear" w:color="auto" w:fill="FFFFFF"/>
        </w:rPr>
        <w:t>velezensis</w:t>
      </w:r>
      <w:proofErr w:type="spellEnd"/>
      <w:r w:rsidRPr="007D43FD">
        <w:rPr>
          <w:rFonts w:ascii="Arial" w:hAnsi="Arial" w:cs="Arial"/>
          <w:color w:val="222222"/>
          <w:highlight w:val="yellow"/>
          <w:shd w:val="clear" w:color="auto" w:fill="FFFFFF"/>
        </w:rPr>
        <w:t xml:space="preserve"> T149-19 and Bacillus </w:t>
      </w:r>
      <w:proofErr w:type="spellStart"/>
      <w:r w:rsidRPr="007D43FD">
        <w:rPr>
          <w:rFonts w:ascii="Arial" w:hAnsi="Arial" w:cs="Arial"/>
          <w:color w:val="222222"/>
          <w:highlight w:val="yellow"/>
          <w:shd w:val="clear" w:color="auto" w:fill="FFFFFF"/>
        </w:rPr>
        <w:t>safensis</w:t>
      </w:r>
      <w:proofErr w:type="spellEnd"/>
      <w:r w:rsidRPr="007D43FD">
        <w:rPr>
          <w:rFonts w:ascii="Arial" w:hAnsi="Arial" w:cs="Arial"/>
          <w:color w:val="222222"/>
          <w:highlight w:val="yellow"/>
          <w:shd w:val="clear" w:color="auto" w:fill="FFFFFF"/>
        </w:rPr>
        <w:t xml:space="preserve"> T052-76 used as biofertilizers. </w:t>
      </w:r>
      <w:proofErr w:type="spellStart"/>
      <w:r w:rsidRPr="007D43FD">
        <w:rPr>
          <w:rFonts w:ascii="Arial" w:hAnsi="Arial" w:cs="Arial"/>
          <w:i/>
          <w:iCs/>
          <w:color w:val="222222"/>
          <w:highlight w:val="yellow"/>
          <w:shd w:val="clear" w:color="auto" w:fill="FFFFFF"/>
        </w:rPr>
        <w:t>Heliyon</w:t>
      </w:r>
      <w:proofErr w:type="spellEnd"/>
      <w:r w:rsidRPr="007D43FD">
        <w:rPr>
          <w:rFonts w:ascii="Arial" w:hAnsi="Arial" w:cs="Arial"/>
          <w:color w:val="222222"/>
          <w:highlight w:val="yellow"/>
          <w:shd w:val="clear" w:color="auto" w:fill="FFFFFF"/>
        </w:rPr>
        <w:t>, </w:t>
      </w:r>
      <w:r w:rsidRPr="007D43FD">
        <w:rPr>
          <w:rFonts w:ascii="Arial" w:hAnsi="Arial" w:cs="Arial"/>
          <w:i/>
          <w:iCs/>
          <w:color w:val="222222"/>
          <w:highlight w:val="yellow"/>
          <w:shd w:val="clear" w:color="auto" w:fill="FFFFFF"/>
        </w:rPr>
        <w:t>10</w:t>
      </w:r>
      <w:r w:rsidRPr="007D43FD">
        <w:rPr>
          <w:rFonts w:ascii="Arial" w:hAnsi="Arial" w:cs="Arial"/>
          <w:color w:val="222222"/>
          <w:highlight w:val="yellow"/>
          <w:shd w:val="clear" w:color="auto" w:fill="FFFFFF"/>
        </w:rPr>
        <w:t>(14).</w:t>
      </w:r>
    </w:p>
    <w:p w14:paraId="5D2AB309" w14:textId="77777777" w:rsidR="000D3073" w:rsidRDefault="000D3073" w:rsidP="000D3073">
      <w:pPr>
        <w:jc w:val="both"/>
        <w:rPr>
          <w:rFonts w:ascii="Arial" w:hAnsi="Arial" w:cs="Arial"/>
          <w:bCs/>
          <w:color w:val="000000" w:themeColor="text1"/>
          <w:sz w:val="22"/>
          <w:szCs w:val="22"/>
          <w:highlight w:val="yellow"/>
          <w:lang w:val="en-GB"/>
        </w:rPr>
      </w:pPr>
    </w:p>
    <w:p w14:paraId="4A235635" w14:textId="77777777" w:rsidR="000D3073" w:rsidRPr="007D43FD" w:rsidRDefault="000D3073" w:rsidP="000D3073">
      <w:pPr>
        <w:jc w:val="both"/>
        <w:rPr>
          <w:rFonts w:ascii="Arial" w:hAnsi="Arial" w:cs="Arial"/>
          <w:bCs/>
          <w:color w:val="000000" w:themeColor="text1"/>
          <w:sz w:val="22"/>
          <w:szCs w:val="22"/>
          <w:highlight w:val="yellow"/>
          <w:lang w:val="en-GB"/>
        </w:rPr>
      </w:pPr>
      <w:proofErr w:type="spellStart"/>
      <w:r w:rsidRPr="007D43FD">
        <w:rPr>
          <w:rFonts w:ascii="Arial" w:hAnsi="Arial" w:cs="Arial"/>
          <w:color w:val="222222"/>
          <w:highlight w:val="yellow"/>
          <w:shd w:val="clear" w:color="auto" w:fill="FFFFFF"/>
        </w:rPr>
        <w:t>Borjian</w:t>
      </w:r>
      <w:proofErr w:type="spellEnd"/>
      <w:r w:rsidRPr="007D43FD">
        <w:rPr>
          <w:rFonts w:ascii="Arial" w:hAnsi="Arial" w:cs="Arial"/>
          <w:color w:val="222222"/>
          <w:highlight w:val="yellow"/>
          <w:shd w:val="clear" w:color="auto" w:fill="FFFFFF"/>
        </w:rPr>
        <w:t xml:space="preserve">, M., </w:t>
      </w:r>
      <w:proofErr w:type="spellStart"/>
      <w:r w:rsidRPr="007D43FD">
        <w:rPr>
          <w:rFonts w:ascii="Arial" w:hAnsi="Arial" w:cs="Arial"/>
          <w:color w:val="222222"/>
          <w:highlight w:val="yellow"/>
          <w:shd w:val="clear" w:color="auto" w:fill="FFFFFF"/>
        </w:rPr>
        <w:t>Jafarinia</w:t>
      </w:r>
      <w:proofErr w:type="spellEnd"/>
      <w:r w:rsidRPr="007D43FD">
        <w:rPr>
          <w:rFonts w:ascii="Arial" w:hAnsi="Arial" w:cs="Arial"/>
          <w:color w:val="222222"/>
          <w:highlight w:val="yellow"/>
          <w:shd w:val="clear" w:color="auto" w:fill="FFFFFF"/>
        </w:rPr>
        <w:t xml:space="preserve">, M., &amp; </w:t>
      </w:r>
      <w:proofErr w:type="spellStart"/>
      <w:r w:rsidRPr="007D43FD">
        <w:rPr>
          <w:rFonts w:ascii="Arial" w:hAnsi="Arial" w:cs="Arial"/>
          <w:color w:val="222222"/>
          <w:highlight w:val="yellow"/>
          <w:shd w:val="clear" w:color="auto" w:fill="FFFFFF"/>
        </w:rPr>
        <w:t>Ghotbi-Ravandi</w:t>
      </w:r>
      <w:proofErr w:type="spellEnd"/>
      <w:r w:rsidRPr="007D43FD">
        <w:rPr>
          <w:rFonts w:ascii="Arial" w:hAnsi="Arial" w:cs="Arial"/>
          <w:color w:val="222222"/>
          <w:highlight w:val="yellow"/>
          <w:shd w:val="clear" w:color="auto" w:fill="FFFFFF"/>
        </w:rPr>
        <w:t xml:space="preserve">, A. A. (2024). Biofertilizer-mediated salt tolerance in sunflower: synergistic effects of Glomus </w:t>
      </w:r>
      <w:proofErr w:type="spellStart"/>
      <w:r w:rsidRPr="007D43FD">
        <w:rPr>
          <w:rFonts w:ascii="Arial" w:hAnsi="Arial" w:cs="Arial"/>
          <w:color w:val="222222"/>
          <w:highlight w:val="yellow"/>
          <w:shd w:val="clear" w:color="auto" w:fill="FFFFFF"/>
        </w:rPr>
        <w:t>mosseae</w:t>
      </w:r>
      <w:proofErr w:type="spellEnd"/>
      <w:r w:rsidRPr="007D43FD">
        <w:rPr>
          <w:rFonts w:ascii="Arial" w:hAnsi="Arial" w:cs="Arial"/>
          <w:color w:val="222222"/>
          <w:highlight w:val="yellow"/>
          <w:shd w:val="clear" w:color="auto" w:fill="FFFFFF"/>
        </w:rPr>
        <w:t xml:space="preserve"> and Pseudomonas fluorescens. </w:t>
      </w:r>
      <w:r w:rsidRPr="007D43FD">
        <w:rPr>
          <w:rFonts w:ascii="Arial" w:hAnsi="Arial" w:cs="Arial"/>
          <w:i/>
          <w:iCs/>
          <w:color w:val="222222"/>
          <w:highlight w:val="yellow"/>
          <w:shd w:val="clear" w:color="auto" w:fill="FFFFFF"/>
        </w:rPr>
        <w:t>Plant and Soil</w:t>
      </w:r>
      <w:r w:rsidRPr="007D43FD">
        <w:rPr>
          <w:rFonts w:ascii="Arial" w:hAnsi="Arial" w:cs="Arial"/>
          <w:color w:val="222222"/>
          <w:highlight w:val="yellow"/>
          <w:shd w:val="clear" w:color="auto" w:fill="FFFFFF"/>
        </w:rPr>
        <w:t>, 1-20.</w:t>
      </w:r>
    </w:p>
    <w:p w14:paraId="48AF0559" w14:textId="77777777" w:rsidR="000D3073" w:rsidRDefault="000D3073" w:rsidP="000D3073">
      <w:pPr>
        <w:jc w:val="both"/>
        <w:rPr>
          <w:rFonts w:ascii="Merriweather" w:hAnsi="Merriweather"/>
          <w:i/>
          <w:iCs/>
          <w:color w:val="222222"/>
          <w:sz w:val="27"/>
          <w:szCs w:val="27"/>
          <w:highlight w:val="yellow"/>
          <w:shd w:val="clear" w:color="auto" w:fill="FFFFFF"/>
        </w:rPr>
      </w:pPr>
    </w:p>
    <w:p w14:paraId="7D6CF5DA" w14:textId="77777777" w:rsidR="000D3073" w:rsidRPr="004B058A" w:rsidRDefault="000D3073" w:rsidP="000D3073">
      <w:pPr>
        <w:jc w:val="both"/>
        <w:rPr>
          <w:rFonts w:ascii="Times New Roman" w:hAnsi="Times New Roman"/>
          <w:i/>
          <w:iCs/>
          <w:color w:val="222222"/>
          <w:sz w:val="22"/>
          <w:szCs w:val="22"/>
          <w:highlight w:val="yellow"/>
          <w:shd w:val="clear" w:color="auto" w:fill="FFFFFF"/>
        </w:rPr>
      </w:pPr>
      <w:proofErr w:type="spellStart"/>
      <w:r w:rsidRPr="0020058B">
        <w:rPr>
          <w:rFonts w:ascii="Times New Roman" w:hAnsi="Times New Roman"/>
          <w:color w:val="333333"/>
          <w:sz w:val="22"/>
          <w:szCs w:val="22"/>
          <w:highlight w:val="yellow"/>
          <w:shd w:val="clear" w:color="auto" w:fill="FFFFFF"/>
        </w:rPr>
        <w:t>Ranasingh</w:t>
      </w:r>
      <w:proofErr w:type="spellEnd"/>
      <w:r w:rsidRPr="0020058B">
        <w:rPr>
          <w:rFonts w:ascii="Times New Roman" w:hAnsi="Times New Roman"/>
          <w:color w:val="333333"/>
          <w:sz w:val="22"/>
          <w:szCs w:val="22"/>
          <w:highlight w:val="yellow"/>
          <w:shd w:val="clear" w:color="auto" w:fill="FFFFFF"/>
        </w:rPr>
        <w:t xml:space="preserve">, N., Singh, D., Bahadur, V., </w:t>
      </w:r>
      <w:r w:rsidRPr="00890DF1">
        <w:rPr>
          <w:rFonts w:ascii=", A. U., Abdullah, M., ... &amp; Ch" w:hAnsi=", A. U., Abdullah, M., ... &amp; Ch"/>
          <w:color w:val="333333"/>
          <w:sz w:val="22"/>
          <w:szCs w:val="22"/>
          <w:highlight w:val="yellow"/>
          <w:shd w:val="clear" w:color="auto" w:fill="FFFFFF"/>
        </w:rPr>
        <w:t>Verma, R., &amp; Yadav, P. (2024). Varietal Evaluation in Sweet Potato Cultivated under Prayagraj Conditions, India. </w:t>
      </w:r>
      <w:r w:rsidRPr="00890DF1">
        <w:rPr>
          <w:rFonts w:ascii=", A. U., Abdullah, M., ... &amp; Ch" w:hAnsi=", A. U., Abdullah, M., ... &amp; Ch"/>
          <w:i/>
          <w:iCs/>
          <w:color w:val="333333"/>
          <w:sz w:val="22"/>
          <w:szCs w:val="22"/>
          <w:highlight w:val="yellow"/>
          <w:shd w:val="clear" w:color="auto" w:fill="FFFFFF"/>
        </w:rPr>
        <w:t xml:space="preserve">Journal of Advances in Biology &amp; </w:t>
      </w:r>
      <w:r w:rsidRPr="0020058B">
        <w:rPr>
          <w:rFonts w:ascii="Times New Roman" w:hAnsi="Times New Roman"/>
          <w:i/>
          <w:iCs/>
          <w:color w:val="333333"/>
          <w:sz w:val="22"/>
          <w:szCs w:val="22"/>
          <w:highlight w:val="yellow"/>
          <w:shd w:val="clear" w:color="auto" w:fill="FFFFFF"/>
        </w:rPr>
        <w:t>Biotechnology</w:t>
      </w:r>
      <w:r w:rsidRPr="0020058B">
        <w:rPr>
          <w:rFonts w:ascii="Times New Roman" w:hAnsi="Times New Roman"/>
          <w:color w:val="333333"/>
          <w:sz w:val="22"/>
          <w:szCs w:val="22"/>
          <w:highlight w:val="yellow"/>
          <w:shd w:val="clear" w:color="auto" w:fill="FFFFFF"/>
        </w:rPr>
        <w:t>, </w:t>
      </w:r>
      <w:r w:rsidRPr="0020058B">
        <w:rPr>
          <w:rFonts w:ascii="Times New Roman" w:hAnsi="Times New Roman"/>
          <w:i/>
          <w:iCs/>
          <w:color w:val="333333"/>
          <w:sz w:val="22"/>
          <w:szCs w:val="22"/>
          <w:highlight w:val="yellow"/>
          <w:shd w:val="clear" w:color="auto" w:fill="FFFFFF"/>
        </w:rPr>
        <w:t>27</w:t>
      </w:r>
      <w:r w:rsidRPr="0020058B">
        <w:rPr>
          <w:rFonts w:ascii="Times New Roman" w:hAnsi="Times New Roman"/>
          <w:color w:val="333333"/>
          <w:sz w:val="22"/>
          <w:szCs w:val="22"/>
          <w:highlight w:val="yellow"/>
          <w:shd w:val="clear" w:color="auto" w:fill="FFFFFF"/>
        </w:rPr>
        <w:t>(6), 638–643.</w:t>
      </w:r>
    </w:p>
    <w:p w14:paraId="5820BA2F" w14:textId="77777777" w:rsidR="000D3073" w:rsidRDefault="000D3073" w:rsidP="000D3073"/>
    <w:p w14:paraId="7A937F01" w14:textId="77777777" w:rsidR="000D3073" w:rsidRPr="00B819EF" w:rsidRDefault="000D3073" w:rsidP="000D3073">
      <w:pPr>
        <w:jc w:val="both"/>
        <w:rPr>
          <w:rFonts w:ascii="Arial" w:hAnsi="Arial" w:cs="Arial"/>
          <w:bCs/>
          <w:color w:val="000000" w:themeColor="text1"/>
          <w:sz w:val="22"/>
          <w:szCs w:val="22"/>
          <w:highlight w:val="yellow"/>
          <w:lang w:val="en-GB"/>
        </w:rPr>
      </w:pPr>
      <w:r w:rsidRPr="00B819EF">
        <w:rPr>
          <w:rFonts w:ascii="Arial" w:hAnsi="Arial" w:cs="Arial"/>
          <w:color w:val="222222"/>
          <w:highlight w:val="yellow"/>
          <w:shd w:val="clear" w:color="auto" w:fill="FFFFFF"/>
        </w:rPr>
        <w:t>Ahmed, S., Khan, M. S. S., Xue, S., Islam, F., Ikram, A. U., Abdullah, M., ... &amp; Chen, J. (2024). A comprehensive overview of omics-based approaches to enhance biotic and abiotic stress tolerance in sweet potato. </w:t>
      </w:r>
      <w:r w:rsidRPr="00B819EF">
        <w:rPr>
          <w:rFonts w:ascii="Arial" w:hAnsi="Arial" w:cs="Arial"/>
          <w:i/>
          <w:iCs/>
          <w:color w:val="222222"/>
          <w:highlight w:val="yellow"/>
          <w:shd w:val="clear" w:color="auto" w:fill="FFFFFF"/>
        </w:rPr>
        <w:t>Horticulture research</w:t>
      </w:r>
      <w:r w:rsidRPr="00B819EF">
        <w:rPr>
          <w:rFonts w:ascii="Arial" w:hAnsi="Arial" w:cs="Arial"/>
          <w:color w:val="222222"/>
          <w:highlight w:val="yellow"/>
          <w:shd w:val="clear" w:color="auto" w:fill="FFFFFF"/>
        </w:rPr>
        <w:t>, </w:t>
      </w:r>
      <w:r w:rsidRPr="00B819EF">
        <w:rPr>
          <w:rFonts w:ascii="Arial" w:hAnsi="Arial" w:cs="Arial"/>
          <w:i/>
          <w:iCs/>
          <w:color w:val="222222"/>
          <w:highlight w:val="yellow"/>
          <w:shd w:val="clear" w:color="auto" w:fill="FFFFFF"/>
        </w:rPr>
        <w:t>11</w:t>
      </w:r>
      <w:r w:rsidRPr="00B819EF">
        <w:rPr>
          <w:rFonts w:ascii="Arial" w:hAnsi="Arial" w:cs="Arial"/>
          <w:color w:val="222222"/>
          <w:highlight w:val="yellow"/>
          <w:shd w:val="clear" w:color="auto" w:fill="FFFFFF"/>
        </w:rPr>
        <w:t>(3), uhae014.</w:t>
      </w:r>
    </w:p>
    <w:p w14:paraId="077C32B7" w14:textId="77777777" w:rsidR="000D3073" w:rsidRDefault="000D3073" w:rsidP="000D3073">
      <w:pPr>
        <w:jc w:val="both"/>
        <w:rPr>
          <w:rFonts w:ascii="Arial" w:hAnsi="Arial" w:cs="Arial"/>
          <w:bCs/>
          <w:color w:val="000000" w:themeColor="text1"/>
          <w:sz w:val="22"/>
          <w:szCs w:val="22"/>
          <w:lang w:val="en-GB"/>
        </w:rPr>
      </w:pPr>
    </w:p>
    <w:p w14:paraId="42B258F1" w14:textId="77777777" w:rsidR="000D3073" w:rsidRPr="005145E4" w:rsidRDefault="000D3073" w:rsidP="000D3073">
      <w:pPr>
        <w:jc w:val="both"/>
        <w:rPr>
          <w:rFonts w:ascii="Arial" w:hAnsi="Arial" w:cs="Arial"/>
          <w:bCs/>
          <w:color w:val="000000" w:themeColor="text1"/>
          <w:sz w:val="22"/>
          <w:szCs w:val="22"/>
          <w:lang w:val="en-GB"/>
        </w:rPr>
      </w:pPr>
      <w:r w:rsidRPr="00A265AB">
        <w:rPr>
          <w:rFonts w:ascii="Arial" w:hAnsi="Arial" w:cs="Arial"/>
          <w:bCs/>
          <w:color w:val="000000" w:themeColor="text1"/>
          <w:sz w:val="22"/>
          <w:szCs w:val="22"/>
          <w:highlight w:val="yellow"/>
        </w:rPr>
        <w:t xml:space="preserve">Kim J, Woo Sung Y, Yang JW, Jung Nam K, Lee KL, Shim D, Kim YH. Genetic variations underlying root-knot nematode resistance in </w:t>
      </w:r>
      <w:proofErr w:type="spellStart"/>
      <w:r w:rsidRPr="00A265AB">
        <w:rPr>
          <w:rFonts w:ascii="Arial" w:hAnsi="Arial" w:cs="Arial"/>
          <w:bCs/>
          <w:color w:val="000000" w:themeColor="text1"/>
          <w:sz w:val="22"/>
          <w:szCs w:val="22"/>
          <w:highlight w:val="yellow"/>
        </w:rPr>
        <w:t>sweetpotato</w:t>
      </w:r>
      <w:proofErr w:type="spellEnd"/>
      <w:r w:rsidRPr="00A265AB">
        <w:rPr>
          <w:rFonts w:ascii="Arial" w:hAnsi="Arial" w:cs="Arial"/>
          <w:bCs/>
          <w:color w:val="000000" w:themeColor="text1"/>
          <w:sz w:val="22"/>
          <w:szCs w:val="22"/>
          <w:highlight w:val="yellow"/>
        </w:rPr>
        <w:t xml:space="preserve">. Gene. 2024 Dec </w:t>
      </w:r>
      <w:proofErr w:type="gramStart"/>
      <w:r w:rsidRPr="00A265AB">
        <w:rPr>
          <w:rFonts w:ascii="Arial" w:hAnsi="Arial" w:cs="Arial"/>
          <w:bCs/>
          <w:color w:val="000000" w:themeColor="text1"/>
          <w:sz w:val="22"/>
          <w:szCs w:val="22"/>
          <w:highlight w:val="yellow"/>
        </w:rPr>
        <w:t>30;931:148895</w:t>
      </w:r>
      <w:proofErr w:type="gramEnd"/>
      <w:r w:rsidRPr="00A265AB">
        <w:rPr>
          <w:rFonts w:ascii="Arial" w:hAnsi="Arial" w:cs="Arial"/>
          <w:bCs/>
          <w:color w:val="000000" w:themeColor="text1"/>
          <w:sz w:val="22"/>
          <w:szCs w:val="22"/>
          <w:highlight w:val="yellow"/>
        </w:rPr>
        <w:t>.</w:t>
      </w:r>
      <w:r w:rsidRPr="00A85A8D">
        <w:rPr>
          <w:rFonts w:ascii="Arial" w:hAnsi="Arial" w:cs="Arial"/>
          <w:bCs/>
          <w:color w:val="000000" w:themeColor="text1"/>
          <w:sz w:val="22"/>
          <w:szCs w:val="22"/>
        </w:rPr>
        <w:t> </w:t>
      </w:r>
    </w:p>
    <w:p w14:paraId="598DC2D0" w14:textId="77777777" w:rsidR="000D3073" w:rsidRPr="005145E4" w:rsidRDefault="000D3073" w:rsidP="005145E4">
      <w:pPr>
        <w:jc w:val="both"/>
        <w:rPr>
          <w:rFonts w:ascii="Arial" w:hAnsi="Arial" w:cs="Arial"/>
          <w:bCs/>
          <w:color w:val="000000" w:themeColor="text1"/>
          <w:sz w:val="22"/>
          <w:szCs w:val="22"/>
          <w:lang w:val="en-GB"/>
        </w:rPr>
      </w:pPr>
    </w:p>
    <w:sectPr w:rsidR="000D3073" w:rsidRPr="005145E4" w:rsidSect="00FD2881">
      <w:headerReference w:type="even" r:id="rId13"/>
      <w:headerReference w:type="default" r:id="rId14"/>
      <w:footerReference w:type="default" r:id="rId15"/>
      <w:headerReference w:type="first" r:id="rId1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2802F" w14:textId="77777777" w:rsidR="00AD3F9B" w:rsidRDefault="00AD3F9B" w:rsidP="00C37E61">
      <w:r>
        <w:separator/>
      </w:r>
    </w:p>
  </w:endnote>
  <w:endnote w:type="continuationSeparator" w:id="0">
    <w:p w14:paraId="0BC0199A" w14:textId="77777777" w:rsidR="00AD3F9B" w:rsidRDefault="00AD3F9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Calibri"/>
    <w:charset w:val="00"/>
    <w:family w:val="auto"/>
    <w:pitch w:val="variable"/>
    <w:sig w:usb0="20000207" w:usb1="00000002" w:usb2="00000000" w:usb3="00000000" w:csb0="00000197" w:csb1="00000000"/>
  </w:font>
  <w:font w:name=", A. U., Abdullah, M., ... &amp; Ch">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8AFDE" w14:textId="77777777" w:rsidR="009E048A" w:rsidRDefault="009E048A">
    <w:pPr>
      <w:pStyle w:val="Footer"/>
      <w:rPr>
        <w:rFonts w:ascii="Arial" w:hAnsi="Arial" w:cs="Arial"/>
        <w:sz w:val="16"/>
      </w:rPr>
    </w:pPr>
  </w:p>
  <w:p w14:paraId="778FBE2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07EA439" w14:textId="77777777" w:rsidR="009E048A" w:rsidRDefault="009E048A">
    <w:pPr>
      <w:pStyle w:val="Footer"/>
      <w:rPr>
        <w:rFonts w:ascii="Arial" w:hAnsi="Arial" w:cs="Arial"/>
        <w:sz w:val="16"/>
      </w:rPr>
    </w:pPr>
  </w:p>
  <w:p w14:paraId="756F189D"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2182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8A7C1" w14:textId="77777777" w:rsidR="00AD3F9B" w:rsidRDefault="00AD3F9B" w:rsidP="00C37E61">
      <w:r>
        <w:separator/>
      </w:r>
    </w:p>
  </w:footnote>
  <w:footnote w:type="continuationSeparator" w:id="0">
    <w:p w14:paraId="2862483A" w14:textId="77777777" w:rsidR="00AD3F9B" w:rsidRDefault="00AD3F9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851B0" w14:textId="589731A5" w:rsidR="00FD2881" w:rsidRDefault="00295CB4">
    <w:pPr>
      <w:pStyle w:val="Header"/>
    </w:pPr>
    <w:r>
      <w:rPr>
        <w:noProof/>
      </w:rPr>
      <w:pict w14:anchorId="178807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594"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9C53F" w14:textId="20623184" w:rsidR="00FD2881" w:rsidRDefault="00295CB4">
    <w:pPr>
      <w:pStyle w:val="Header"/>
    </w:pPr>
    <w:r>
      <w:rPr>
        <w:noProof/>
      </w:rPr>
      <w:pict w14:anchorId="1BE0F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595"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2E1AE" w14:textId="08EE5C2F" w:rsidR="00296529" w:rsidRPr="00296529" w:rsidRDefault="00295CB4" w:rsidP="00296529">
    <w:pPr>
      <w:ind w:left="2160"/>
      <w:jc w:val="center"/>
      <w:rPr>
        <w:rFonts w:ascii="Times New Roman" w:eastAsia="Calibri" w:hAnsi="Times New Roman"/>
        <w:i/>
        <w:sz w:val="18"/>
        <w:szCs w:val="22"/>
      </w:rPr>
    </w:pPr>
    <w:r>
      <w:rPr>
        <w:noProof/>
      </w:rPr>
      <w:pict w14:anchorId="617CB9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593"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5D8D0B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9CBC3A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91E19A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2CB5E7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EF478B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3C7CAC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C0811" w14:textId="3B0B0058" w:rsidR="00FD2881" w:rsidRDefault="00295CB4">
    <w:pPr>
      <w:pStyle w:val="Header"/>
    </w:pPr>
    <w:r>
      <w:rPr>
        <w:noProof/>
      </w:rPr>
      <w:pict w14:anchorId="0E38FB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597"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55B0A" w14:textId="2464882E" w:rsidR="00FD2881" w:rsidRDefault="00295CB4">
    <w:pPr>
      <w:pStyle w:val="Header"/>
    </w:pPr>
    <w:r>
      <w:rPr>
        <w:noProof/>
      </w:rPr>
      <w:pict w14:anchorId="589342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598"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3A777" w14:textId="75DAD507" w:rsidR="00FD2881" w:rsidRDefault="00295CB4">
    <w:pPr>
      <w:pStyle w:val="Header"/>
    </w:pPr>
    <w:r>
      <w:rPr>
        <w:noProof/>
      </w:rPr>
      <w:pict w14:anchorId="0D865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596"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2D026A"/>
    <w:multiLevelType w:val="multilevel"/>
    <w:tmpl w:val="032D026A"/>
    <w:lvl w:ilvl="0">
      <w:start w:val="1"/>
      <w:numFmt w:val="decimal"/>
      <w:lvlText w:val="[%1]"/>
      <w:lvlJc w:val="left"/>
      <w:pPr>
        <w:ind w:left="1440" w:hanging="360"/>
      </w:pPr>
      <w:rPr>
        <w:rFonts w:hint="default"/>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6"/>
  </w:num>
  <w:num w:numId="10">
    <w:abstractNumId w:val="3"/>
  </w:num>
  <w:num w:numId="11">
    <w:abstractNumId w:val="19"/>
  </w:num>
  <w:num w:numId="12">
    <w:abstractNumId w:val="4"/>
  </w:num>
  <w:num w:numId="13">
    <w:abstractNumId w:val="18"/>
  </w:num>
  <w:num w:numId="14">
    <w:abstractNumId w:val="9"/>
  </w:num>
  <w:num w:numId="15">
    <w:abstractNumId w:val="22"/>
  </w:num>
  <w:num w:numId="16">
    <w:abstractNumId w:val="6"/>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5"/>
  </w:num>
  <w:num w:numId="26">
    <w:abstractNumId w:val="17"/>
  </w:num>
  <w:num w:numId="27">
    <w:abstractNumId w:val="21"/>
  </w:num>
  <w:num w:numId="28">
    <w:abstractNumId w:val="28"/>
  </w:num>
  <w:num w:numId="29">
    <w:abstractNumId w:val="25"/>
  </w:num>
  <w:num w:numId="30">
    <w:abstractNumId w:val="1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3MTY1NDUyNbK0sLRQ0lEKTi0uzszPAykwrAUA7puQKSwAAAA="/>
  </w:docVars>
  <w:rsids>
    <w:rsidRoot w:val="00AA6219"/>
    <w:rsid w:val="00000F8F"/>
    <w:rsid w:val="00005862"/>
    <w:rsid w:val="00030174"/>
    <w:rsid w:val="0004579C"/>
    <w:rsid w:val="000714B9"/>
    <w:rsid w:val="000A47FA"/>
    <w:rsid w:val="000A65D3"/>
    <w:rsid w:val="000A67F1"/>
    <w:rsid w:val="000B1E33"/>
    <w:rsid w:val="000C4C54"/>
    <w:rsid w:val="000D3073"/>
    <w:rsid w:val="000D689F"/>
    <w:rsid w:val="000D6FFC"/>
    <w:rsid w:val="000E725A"/>
    <w:rsid w:val="000E7B7B"/>
    <w:rsid w:val="000E7D62"/>
    <w:rsid w:val="00103357"/>
    <w:rsid w:val="00123C9F"/>
    <w:rsid w:val="00124F75"/>
    <w:rsid w:val="00126190"/>
    <w:rsid w:val="00130079"/>
    <w:rsid w:val="00130F17"/>
    <w:rsid w:val="001320BF"/>
    <w:rsid w:val="00141ACD"/>
    <w:rsid w:val="00163BC4"/>
    <w:rsid w:val="001672D3"/>
    <w:rsid w:val="00167488"/>
    <w:rsid w:val="001716DE"/>
    <w:rsid w:val="0018438E"/>
    <w:rsid w:val="00191062"/>
    <w:rsid w:val="00192B72"/>
    <w:rsid w:val="001936B2"/>
    <w:rsid w:val="001A29D8"/>
    <w:rsid w:val="001A49DB"/>
    <w:rsid w:val="001A5CAA"/>
    <w:rsid w:val="001B0427"/>
    <w:rsid w:val="001C634F"/>
    <w:rsid w:val="001D3A51"/>
    <w:rsid w:val="001E10D2"/>
    <w:rsid w:val="001E25B4"/>
    <w:rsid w:val="001E44FE"/>
    <w:rsid w:val="001E52A2"/>
    <w:rsid w:val="001E70CD"/>
    <w:rsid w:val="001F6332"/>
    <w:rsid w:val="00200595"/>
    <w:rsid w:val="00204835"/>
    <w:rsid w:val="00231920"/>
    <w:rsid w:val="0023195C"/>
    <w:rsid w:val="0023421E"/>
    <w:rsid w:val="0024282C"/>
    <w:rsid w:val="002460DC"/>
    <w:rsid w:val="00250985"/>
    <w:rsid w:val="00254578"/>
    <w:rsid w:val="002556F6"/>
    <w:rsid w:val="00283105"/>
    <w:rsid w:val="00284C4C"/>
    <w:rsid w:val="00295580"/>
    <w:rsid w:val="00295CB4"/>
    <w:rsid w:val="00296529"/>
    <w:rsid w:val="002B27FB"/>
    <w:rsid w:val="002B5E19"/>
    <w:rsid w:val="002B685A"/>
    <w:rsid w:val="002C57D2"/>
    <w:rsid w:val="002E0D56"/>
    <w:rsid w:val="002E450B"/>
    <w:rsid w:val="00315186"/>
    <w:rsid w:val="0033343E"/>
    <w:rsid w:val="003512C2"/>
    <w:rsid w:val="00363850"/>
    <w:rsid w:val="00371FB6"/>
    <w:rsid w:val="003763C1"/>
    <w:rsid w:val="00376BBE"/>
    <w:rsid w:val="0039224F"/>
    <w:rsid w:val="003A43A4"/>
    <w:rsid w:val="003A7E18"/>
    <w:rsid w:val="003C4C86"/>
    <w:rsid w:val="003C6258"/>
    <w:rsid w:val="003C63E2"/>
    <w:rsid w:val="003E2904"/>
    <w:rsid w:val="003F2944"/>
    <w:rsid w:val="00401927"/>
    <w:rsid w:val="0041027F"/>
    <w:rsid w:val="00412475"/>
    <w:rsid w:val="00415A5F"/>
    <w:rsid w:val="00423789"/>
    <w:rsid w:val="00426F94"/>
    <w:rsid w:val="00440811"/>
    <w:rsid w:val="00440F43"/>
    <w:rsid w:val="00441B6F"/>
    <w:rsid w:val="004446F9"/>
    <w:rsid w:val="00446221"/>
    <w:rsid w:val="00447B31"/>
    <w:rsid w:val="00450E62"/>
    <w:rsid w:val="004539DB"/>
    <w:rsid w:val="0045415B"/>
    <w:rsid w:val="00455918"/>
    <w:rsid w:val="00471A80"/>
    <w:rsid w:val="0048440E"/>
    <w:rsid w:val="00491D76"/>
    <w:rsid w:val="004D2AF6"/>
    <w:rsid w:val="004D305E"/>
    <w:rsid w:val="004D4277"/>
    <w:rsid w:val="00502516"/>
    <w:rsid w:val="00505F06"/>
    <w:rsid w:val="00506828"/>
    <w:rsid w:val="005145E4"/>
    <w:rsid w:val="0053056E"/>
    <w:rsid w:val="00554FDA"/>
    <w:rsid w:val="00593CC1"/>
    <w:rsid w:val="005B2664"/>
    <w:rsid w:val="005C784C"/>
    <w:rsid w:val="005D0F32"/>
    <w:rsid w:val="005D17F6"/>
    <w:rsid w:val="005E5539"/>
    <w:rsid w:val="005F13A8"/>
    <w:rsid w:val="005F470B"/>
    <w:rsid w:val="005F619A"/>
    <w:rsid w:val="00602BF5"/>
    <w:rsid w:val="00616628"/>
    <w:rsid w:val="00617FDD"/>
    <w:rsid w:val="00627BD7"/>
    <w:rsid w:val="00633614"/>
    <w:rsid w:val="00633F68"/>
    <w:rsid w:val="00636EB2"/>
    <w:rsid w:val="006375B8"/>
    <w:rsid w:val="00645A1E"/>
    <w:rsid w:val="00663D2B"/>
    <w:rsid w:val="0066510A"/>
    <w:rsid w:val="00667479"/>
    <w:rsid w:val="006707F6"/>
    <w:rsid w:val="00673F9F"/>
    <w:rsid w:val="00686953"/>
    <w:rsid w:val="00687DEA"/>
    <w:rsid w:val="00687E67"/>
    <w:rsid w:val="006967F7"/>
    <w:rsid w:val="006A250C"/>
    <w:rsid w:val="006B21D3"/>
    <w:rsid w:val="006B57D0"/>
    <w:rsid w:val="006C2D4C"/>
    <w:rsid w:val="006D30FF"/>
    <w:rsid w:val="006D6940"/>
    <w:rsid w:val="006F11EC"/>
    <w:rsid w:val="006F7523"/>
    <w:rsid w:val="0070082C"/>
    <w:rsid w:val="00703121"/>
    <w:rsid w:val="007369E6"/>
    <w:rsid w:val="007373CF"/>
    <w:rsid w:val="00746E59"/>
    <w:rsid w:val="00754C9A"/>
    <w:rsid w:val="0075599A"/>
    <w:rsid w:val="00757623"/>
    <w:rsid w:val="00761D52"/>
    <w:rsid w:val="0077272F"/>
    <w:rsid w:val="00772F72"/>
    <w:rsid w:val="0077749E"/>
    <w:rsid w:val="00790ADA"/>
    <w:rsid w:val="00796419"/>
    <w:rsid w:val="00796E84"/>
    <w:rsid w:val="007A24ED"/>
    <w:rsid w:val="007D2288"/>
    <w:rsid w:val="007E088F"/>
    <w:rsid w:val="007E58A9"/>
    <w:rsid w:val="007F7B32"/>
    <w:rsid w:val="00804BC2"/>
    <w:rsid w:val="0081431A"/>
    <w:rsid w:val="0083216F"/>
    <w:rsid w:val="00860000"/>
    <w:rsid w:val="00863BD3"/>
    <w:rsid w:val="008641DE"/>
    <w:rsid w:val="00866D66"/>
    <w:rsid w:val="008671C6"/>
    <w:rsid w:val="00870BDB"/>
    <w:rsid w:val="00875803"/>
    <w:rsid w:val="00890DF1"/>
    <w:rsid w:val="008B1363"/>
    <w:rsid w:val="008B459E"/>
    <w:rsid w:val="008E13AE"/>
    <w:rsid w:val="008E1506"/>
    <w:rsid w:val="008E710C"/>
    <w:rsid w:val="008F69D6"/>
    <w:rsid w:val="00902823"/>
    <w:rsid w:val="00915CA6"/>
    <w:rsid w:val="00922E8D"/>
    <w:rsid w:val="00927834"/>
    <w:rsid w:val="009360B6"/>
    <w:rsid w:val="00941525"/>
    <w:rsid w:val="009500A6"/>
    <w:rsid w:val="00957C18"/>
    <w:rsid w:val="009659BA"/>
    <w:rsid w:val="00972929"/>
    <w:rsid w:val="00974485"/>
    <w:rsid w:val="00983040"/>
    <w:rsid w:val="0098574D"/>
    <w:rsid w:val="009B1A18"/>
    <w:rsid w:val="009B3FB9"/>
    <w:rsid w:val="009C2465"/>
    <w:rsid w:val="009D35A0"/>
    <w:rsid w:val="009D7EB7"/>
    <w:rsid w:val="009E048A"/>
    <w:rsid w:val="009E08E9"/>
    <w:rsid w:val="009E2E37"/>
    <w:rsid w:val="009E3DB9"/>
    <w:rsid w:val="009E6E35"/>
    <w:rsid w:val="009F0EDA"/>
    <w:rsid w:val="00A03B96"/>
    <w:rsid w:val="00A05B19"/>
    <w:rsid w:val="00A1134E"/>
    <w:rsid w:val="00A243F5"/>
    <w:rsid w:val="00A24E7E"/>
    <w:rsid w:val="00A258C3"/>
    <w:rsid w:val="00A347C0"/>
    <w:rsid w:val="00A51431"/>
    <w:rsid w:val="00A539AD"/>
    <w:rsid w:val="00A62E02"/>
    <w:rsid w:val="00A94063"/>
    <w:rsid w:val="00AA6219"/>
    <w:rsid w:val="00AA74E0"/>
    <w:rsid w:val="00AB703F"/>
    <w:rsid w:val="00AC6BB8"/>
    <w:rsid w:val="00AD3F9B"/>
    <w:rsid w:val="00AE008F"/>
    <w:rsid w:val="00AF4E73"/>
    <w:rsid w:val="00B01FCD"/>
    <w:rsid w:val="00B067F6"/>
    <w:rsid w:val="00B1776C"/>
    <w:rsid w:val="00B52896"/>
    <w:rsid w:val="00B80C22"/>
    <w:rsid w:val="00B95236"/>
    <w:rsid w:val="00B96BD9"/>
    <w:rsid w:val="00BA1B01"/>
    <w:rsid w:val="00BA2641"/>
    <w:rsid w:val="00BB37AA"/>
    <w:rsid w:val="00BC0C91"/>
    <w:rsid w:val="00BC53A0"/>
    <w:rsid w:val="00BE62AD"/>
    <w:rsid w:val="00BF121F"/>
    <w:rsid w:val="00BF1F80"/>
    <w:rsid w:val="00C03F68"/>
    <w:rsid w:val="00C166EF"/>
    <w:rsid w:val="00C17EB0"/>
    <w:rsid w:val="00C2291F"/>
    <w:rsid w:val="00C2407A"/>
    <w:rsid w:val="00C27F5F"/>
    <w:rsid w:val="00C30A0F"/>
    <w:rsid w:val="00C37E61"/>
    <w:rsid w:val="00C4202B"/>
    <w:rsid w:val="00C64327"/>
    <w:rsid w:val="00C70F1B"/>
    <w:rsid w:val="00C71A47"/>
    <w:rsid w:val="00C74167"/>
    <w:rsid w:val="00C7464C"/>
    <w:rsid w:val="00C85588"/>
    <w:rsid w:val="00C95484"/>
    <w:rsid w:val="00CD2E89"/>
    <w:rsid w:val="00CD6755"/>
    <w:rsid w:val="00CD6856"/>
    <w:rsid w:val="00CE0089"/>
    <w:rsid w:val="00CE793C"/>
    <w:rsid w:val="00CF15F3"/>
    <w:rsid w:val="00D009E1"/>
    <w:rsid w:val="00D104C7"/>
    <w:rsid w:val="00D150F9"/>
    <w:rsid w:val="00D173F1"/>
    <w:rsid w:val="00D36126"/>
    <w:rsid w:val="00D4141C"/>
    <w:rsid w:val="00D52CDC"/>
    <w:rsid w:val="00D575A2"/>
    <w:rsid w:val="00D60921"/>
    <w:rsid w:val="00D8295D"/>
    <w:rsid w:val="00D962B5"/>
    <w:rsid w:val="00DA2D6B"/>
    <w:rsid w:val="00DC2A65"/>
    <w:rsid w:val="00DE15F0"/>
    <w:rsid w:val="00DE2C88"/>
    <w:rsid w:val="00DE5663"/>
    <w:rsid w:val="00DE78AA"/>
    <w:rsid w:val="00E053D0"/>
    <w:rsid w:val="00E15994"/>
    <w:rsid w:val="00E3114E"/>
    <w:rsid w:val="00E31A70"/>
    <w:rsid w:val="00E35B02"/>
    <w:rsid w:val="00E50E34"/>
    <w:rsid w:val="00E66496"/>
    <w:rsid w:val="00E66B35"/>
    <w:rsid w:val="00E66E10"/>
    <w:rsid w:val="00E769F6"/>
    <w:rsid w:val="00E8407C"/>
    <w:rsid w:val="00E84F3C"/>
    <w:rsid w:val="00EA012C"/>
    <w:rsid w:val="00EB0F61"/>
    <w:rsid w:val="00EC35A4"/>
    <w:rsid w:val="00ED0270"/>
    <w:rsid w:val="00ED0288"/>
    <w:rsid w:val="00EE52CB"/>
    <w:rsid w:val="00EF581D"/>
    <w:rsid w:val="00EF7FD8"/>
    <w:rsid w:val="00F01716"/>
    <w:rsid w:val="00F02B29"/>
    <w:rsid w:val="00F06F59"/>
    <w:rsid w:val="00F1380F"/>
    <w:rsid w:val="00F17988"/>
    <w:rsid w:val="00F409D8"/>
    <w:rsid w:val="00F45664"/>
    <w:rsid w:val="00F469F0"/>
    <w:rsid w:val="00F53273"/>
    <w:rsid w:val="00F5431D"/>
    <w:rsid w:val="00F755E4"/>
    <w:rsid w:val="00F77D02"/>
    <w:rsid w:val="00FB3A86"/>
    <w:rsid w:val="00FD2881"/>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01CAFA"/>
  <w15:docId w15:val="{615F1FD7-AC55-4CB2-A5C7-54CC5CAF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C03F6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table" w:customStyle="1" w:styleId="TableGrid1">
    <w:name w:val="Table Grid1"/>
    <w:basedOn w:val="TableNormal"/>
    <w:next w:val="TableGrid"/>
    <w:uiPriority w:val="39"/>
    <w:rsid w:val="000C4C54"/>
    <w:rPr>
      <w:rFonts w:ascii="Calibri" w:eastAsia="Calibri" w:hAnsi="Calibri"/>
      <w:sz w:val="22"/>
      <w:szCs w:val="22"/>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C03F68"/>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C03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648528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19202546">
      <w:bodyDiv w:val="1"/>
      <w:marLeft w:val="0"/>
      <w:marRight w:val="0"/>
      <w:marTop w:val="0"/>
      <w:marBottom w:val="0"/>
      <w:divBdr>
        <w:top w:val="none" w:sz="0" w:space="0" w:color="auto"/>
        <w:left w:val="none" w:sz="0" w:space="0" w:color="auto"/>
        <w:bottom w:val="none" w:sz="0" w:space="0" w:color="auto"/>
        <w:right w:val="none" w:sz="0" w:space="0" w:color="auto"/>
      </w:divBdr>
    </w:div>
    <w:div w:id="52883616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8487988">
      <w:bodyDiv w:val="1"/>
      <w:marLeft w:val="0"/>
      <w:marRight w:val="0"/>
      <w:marTop w:val="0"/>
      <w:marBottom w:val="0"/>
      <w:divBdr>
        <w:top w:val="none" w:sz="0" w:space="0" w:color="auto"/>
        <w:left w:val="none" w:sz="0" w:space="0" w:color="auto"/>
        <w:bottom w:val="none" w:sz="0" w:space="0" w:color="auto"/>
        <w:right w:val="none" w:sz="0" w:space="0" w:color="auto"/>
      </w:divBdr>
    </w:div>
    <w:div w:id="159076964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3319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BDD69-5311-40C3-A735-E1FD6B3A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44</TotalTime>
  <Pages>6</Pages>
  <Words>3747</Words>
  <Characters>21361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25058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PC New 16</cp:lastModifiedBy>
  <cp:revision>19</cp:revision>
  <cp:lastPrinted>2024-08-19T01:05:00Z</cp:lastPrinted>
  <dcterms:created xsi:type="dcterms:W3CDTF">2025-05-02T15:51:00Z</dcterms:created>
  <dcterms:modified xsi:type="dcterms:W3CDTF">2025-05-03T11:06:00Z</dcterms:modified>
</cp:coreProperties>
</file>