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9968A" w14:textId="0B5290AD" w:rsidR="009F2410" w:rsidRPr="00BB7D72" w:rsidRDefault="009F2410" w:rsidP="009F2410">
      <w:pPr>
        <w:widowControl w:val="0"/>
        <w:autoSpaceDE w:val="0"/>
        <w:autoSpaceDN w:val="0"/>
        <w:adjustRightInd w:val="0"/>
        <w:spacing w:before="153" w:after="0" w:line="253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Development and</w:t>
      </w:r>
      <w:r w:rsidR="001119CF"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A</w:t>
      </w:r>
      <w:r w:rsidR="00B11F2E"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pplication of</w:t>
      </w:r>
      <w:r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="001119CF"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R</w:t>
      </w:r>
      <w:r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hizobacteria </w:t>
      </w:r>
      <w:r w:rsidR="001119CF"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I</w:t>
      </w:r>
      <w:r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noculant</w:t>
      </w:r>
      <w:r w:rsidR="006B19D1"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for Sustainable Crop </w:t>
      </w:r>
      <w:r w:rsidR="0040518B"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Production</w:t>
      </w:r>
      <w:r w:rsidR="0040518B" w:rsidRPr="00BB7D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518B" w:rsidRPr="00BB7D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and Enhanced Soil Ecosystem Biodiversity</w:t>
      </w:r>
      <w:r w:rsidR="0040518B" w:rsidRPr="00BB7D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4EA59AB" w14:textId="77777777" w:rsidR="009F2410" w:rsidRPr="00BB7D72" w:rsidRDefault="009F2410" w:rsidP="009F2410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2A0C5A9B" w14:textId="77777777" w:rsidR="00191973" w:rsidRPr="00BB7D72" w:rsidRDefault="00191973" w:rsidP="009F2410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4D7EB1AA" w14:textId="77777777" w:rsidR="009F2410" w:rsidRPr="00BB7D72" w:rsidRDefault="009F2410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BB7D72">
        <w:rPr>
          <w:rFonts w:ascii="Times New Roman" w:hAnsi="Times New Roman" w:cs="Times New Roman"/>
          <w:b/>
          <w:iCs/>
          <w:sz w:val="24"/>
          <w:szCs w:val="24"/>
        </w:rPr>
        <w:t>Abstract</w:t>
      </w:r>
    </w:p>
    <w:p w14:paraId="02E33612" w14:textId="759A4D6D" w:rsidR="00BF6333" w:rsidRPr="00BB7D72" w:rsidRDefault="0098362D" w:rsidP="00BF6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The thrust of this paper is to explore the development and application techniques of rhizobacteria inoculant, tailoring it down to the quality requirements of a good carrier materials for inoculant production, types of carrier materials (organic and synthetic), different kinds of rhizobacteria application methods, advantages and disadvantages of each method. </w:t>
      </w:r>
      <w:bookmarkStart w:id="0" w:name="_Hlk126423857"/>
      <w:r w:rsidR="00247777" w:rsidRPr="00BB7D72">
        <w:rPr>
          <w:rFonts w:ascii="Times New Roman" w:eastAsia="CaeciliaLTStd-Roman" w:hAnsi="Times New Roman" w:cs="Times New Roman"/>
          <w:sz w:val="24"/>
          <w:szCs w:val="24"/>
        </w:rPr>
        <w:t>R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hizobacteria</w:t>
      </w:r>
      <w:r w:rsidR="00A57475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helps in th</w:t>
      </w:r>
      <w:r w:rsidR="00BF6333" w:rsidRPr="00BB7D72">
        <w:rPr>
          <w:rFonts w:ascii="Times New Roman" w:eastAsia="CaeciliaLTStd-Roman" w:hAnsi="Times New Roman" w:cs="Times New Roman"/>
          <w:sz w:val="24"/>
          <w:szCs w:val="24"/>
        </w:rPr>
        <w:t>e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promotion of growth of plant through</w:t>
      </w:r>
      <w:r w:rsidR="00BF6333" w:rsidRPr="00BB7D72">
        <w:rPr>
          <w:rFonts w:ascii="Times New Roman" w:hAnsi="Times New Roman" w:cs="Times New Roman"/>
          <w:sz w:val="24"/>
          <w:szCs w:val="24"/>
        </w:rPr>
        <w:t xml:space="preserve"> nutrient uptake, solubilization </w:t>
      </w:r>
      <w:r w:rsidR="006F57CF" w:rsidRPr="00BB7D72">
        <w:rPr>
          <w:rFonts w:ascii="Times New Roman" w:hAnsi="Times New Roman" w:cs="Times New Roman"/>
          <w:sz w:val="24"/>
          <w:szCs w:val="24"/>
        </w:rPr>
        <w:t>of plant</w:t>
      </w:r>
      <w:r w:rsidR="00E77762" w:rsidRPr="00BB7D72">
        <w:rPr>
          <w:rFonts w:ascii="Times New Roman" w:hAnsi="Times New Roman" w:cs="Times New Roman"/>
          <w:sz w:val="24"/>
          <w:szCs w:val="24"/>
        </w:rPr>
        <w:t xml:space="preserve"> </w:t>
      </w:r>
      <w:r w:rsidR="00BF6333" w:rsidRPr="00BB7D72">
        <w:rPr>
          <w:rFonts w:ascii="Times New Roman" w:hAnsi="Times New Roman" w:cs="Times New Roman"/>
          <w:sz w:val="24"/>
          <w:szCs w:val="24"/>
        </w:rPr>
        <w:t xml:space="preserve">mineral nutrients such as phosphorus and potassium, production of phytohormones like auxins, </w:t>
      </w:r>
      <w:proofErr w:type="spellStart"/>
      <w:r w:rsidR="00BF6333" w:rsidRPr="00BB7D72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="00BF6333" w:rsidRPr="00BB7D72">
        <w:rPr>
          <w:rFonts w:ascii="Times New Roman" w:hAnsi="Times New Roman" w:cs="Times New Roman"/>
          <w:sz w:val="24"/>
          <w:szCs w:val="24"/>
        </w:rPr>
        <w:t xml:space="preserve">, gibberellins </w:t>
      </w:r>
      <w:r w:rsidR="00BF6333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and </w:t>
      </w:r>
      <w:r w:rsidR="00FE46CC" w:rsidRPr="00BB7D72">
        <w:rPr>
          <w:rFonts w:ascii="Times New Roman" w:hAnsi="Times New Roman" w:cs="Times New Roman"/>
          <w:sz w:val="24"/>
          <w:szCs w:val="24"/>
          <w:highlight w:val="yellow"/>
        </w:rPr>
        <w:t>e</w:t>
      </w:r>
      <w:r w:rsidR="00BF6333" w:rsidRPr="00BB7D72">
        <w:rPr>
          <w:rFonts w:ascii="Times New Roman" w:hAnsi="Times New Roman" w:cs="Times New Roman"/>
          <w:sz w:val="24"/>
          <w:szCs w:val="24"/>
          <w:highlight w:val="yellow"/>
        </w:rPr>
        <w:t>thylene</w:t>
      </w:r>
      <w:r w:rsidR="00BF6333" w:rsidRPr="00BB7D72">
        <w:rPr>
          <w:rFonts w:ascii="Times New Roman" w:hAnsi="Times New Roman" w:cs="Times New Roman"/>
          <w:sz w:val="24"/>
          <w:szCs w:val="24"/>
        </w:rPr>
        <w:t xml:space="preserve"> and in the control of plant diseases. Each application method adopted should ensure that the microbes surviv</w:t>
      </w:r>
      <w:r w:rsidR="00A40E66" w:rsidRPr="00BB7D72">
        <w:rPr>
          <w:rFonts w:ascii="Times New Roman" w:hAnsi="Times New Roman" w:cs="Times New Roman"/>
          <w:sz w:val="24"/>
          <w:szCs w:val="24"/>
        </w:rPr>
        <w:t>e</w:t>
      </w:r>
      <w:r w:rsidR="00BF6333" w:rsidRPr="00BB7D72">
        <w:rPr>
          <w:rFonts w:ascii="Times New Roman" w:hAnsi="Times New Roman" w:cs="Times New Roman"/>
          <w:sz w:val="24"/>
          <w:szCs w:val="24"/>
        </w:rPr>
        <w:t xml:space="preserve"> and thrive well in ensuring plant growth promotion.</w:t>
      </w:r>
    </w:p>
    <w:bookmarkEnd w:id="0"/>
    <w:p w14:paraId="6D4D529A" w14:textId="4A66D90D" w:rsidR="00BF6333" w:rsidRPr="00BB7D72" w:rsidRDefault="00BF6333" w:rsidP="00BF6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168C1" w14:textId="3EE5210B" w:rsidR="0098362D" w:rsidRPr="00BB7D72" w:rsidRDefault="00BF6333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Pr="00BB7D72">
        <w:rPr>
          <w:rFonts w:ascii="Times New Roman" w:hAnsi="Times New Roman" w:cs="Times New Roman"/>
          <w:sz w:val="24"/>
          <w:szCs w:val="24"/>
        </w:rPr>
        <w:t xml:space="preserve">: Inoculant, application methods, synthetic inoculant, </w:t>
      </w:r>
      <w:r w:rsidR="00247777" w:rsidRPr="00BB7D72">
        <w:rPr>
          <w:rFonts w:ascii="Times New Roman" w:hAnsi="Times New Roman" w:cs="Times New Roman"/>
          <w:sz w:val="24"/>
          <w:szCs w:val="24"/>
        </w:rPr>
        <w:t>seed coating, pelleting</w:t>
      </w:r>
      <w:r w:rsidR="00627D26" w:rsidRPr="00BB7D72">
        <w:rPr>
          <w:rFonts w:ascii="Times New Roman" w:hAnsi="Times New Roman" w:cs="Times New Roman"/>
          <w:sz w:val="24"/>
          <w:szCs w:val="24"/>
        </w:rPr>
        <w:t>, microbes,</w:t>
      </w:r>
      <w:r w:rsidR="00627D26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rhizobacteria,</w:t>
      </w:r>
      <w:r w:rsidR="00627D26" w:rsidRPr="00BB7D72">
        <w:rPr>
          <w:rFonts w:ascii="Times New Roman" w:hAnsi="Times New Roman" w:cs="Times New Roman"/>
          <w:sz w:val="24"/>
          <w:szCs w:val="24"/>
        </w:rPr>
        <w:t xml:space="preserve"> auxins, </w:t>
      </w:r>
      <w:proofErr w:type="spellStart"/>
      <w:r w:rsidR="00627D26" w:rsidRPr="00BB7D72">
        <w:rPr>
          <w:rFonts w:ascii="Times New Roman" w:hAnsi="Times New Roman" w:cs="Times New Roman"/>
          <w:sz w:val="24"/>
          <w:szCs w:val="24"/>
        </w:rPr>
        <w:t>cytokinins</w:t>
      </w:r>
      <w:proofErr w:type="spellEnd"/>
    </w:p>
    <w:p w14:paraId="7B9E0E60" w14:textId="77777777" w:rsidR="0098362D" w:rsidRPr="00BB7D72" w:rsidRDefault="0098362D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14:paraId="18E82AF6" w14:textId="7AF457F9" w:rsidR="009F2410" w:rsidRPr="00BB7D72" w:rsidRDefault="009F2410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BB7D72">
        <w:rPr>
          <w:rFonts w:ascii="Times New Roman" w:hAnsi="Times New Roman" w:cs="Times New Roman"/>
          <w:b/>
          <w:iCs/>
          <w:sz w:val="24"/>
          <w:szCs w:val="24"/>
        </w:rPr>
        <w:t>1.Introduction</w:t>
      </w:r>
    </w:p>
    <w:p w14:paraId="259C9A54" w14:textId="64FF2DFB" w:rsidR="009F2410" w:rsidRPr="00BB7D72" w:rsidRDefault="00F46811" w:rsidP="00946C77">
      <w:pPr>
        <w:spacing w:after="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bCs/>
          <w:iCs/>
          <w:sz w:val="24"/>
          <w:szCs w:val="24"/>
        </w:rPr>
        <w:t>Development of rhizobacteria inoculant is an essential component in the promotion</w:t>
      </w:r>
      <w:r w:rsidR="00A40E66"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plant growth.</w:t>
      </w:r>
      <w:r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0E66" w:rsidRPr="00BB7D72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B7D72">
        <w:rPr>
          <w:rFonts w:ascii="Times New Roman" w:hAnsi="Times New Roman" w:cs="Times New Roman"/>
          <w:bCs/>
          <w:iCs/>
          <w:sz w:val="24"/>
          <w:szCs w:val="24"/>
        </w:rPr>
        <w:t>noculant</w:t>
      </w:r>
      <w:r w:rsidR="00A40E66"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are</w:t>
      </w:r>
      <w:r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carriers</w:t>
      </w:r>
      <w:r w:rsidR="00A40E66"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BB7D72">
        <w:rPr>
          <w:rFonts w:ascii="Times New Roman" w:hAnsi="Times New Roman" w:cs="Times New Roman"/>
          <w:bCs/>
          <w:iCs/>
          <w:sz w:val="24"/>
          <w:szCs w:val="24"/>
        </w:rPr>
        <w:t>which could be organic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broth culture, agar culture, powder </w:t>
      </w:r>
      <w:r w:rsidR="0098362D" w:rsidRPr="00BB7D72">
        <w:rPr>
          <w:rFonts w:ascii="Times New Roman" w:eastAsia="CaeciliaLTStd-Roman" w:hAnsi="Times New Roman" w:cs="Times New Roman"/>
          <w:sz w:val="24"/>
          <w:szCs w:val="24"/>
        </w:rPr>
        <w:t>carriers, peats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</w:t>
      </w:r>
      <w:r w:rsidR="0098362D" w:rsidRPr="00BB7D72">
        <w:rPr>
          <w:rFonts w:ascii="Times New Roman" w:eastAsia="CaeciliaLTStd-Roman" w:hAnsi="Times New Roman" w:cs="Times New Roman"/>
          <w:sz w:val="24"/>
          <w:szCs w:val="24"/>
        </w:rPr>
        <w:t>polymer-based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materials, rice husk and bentonite clay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or inorganic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946C77" w:rsidRPr="00BB7D72">
        <w:rPr>
          <w:rFonts w:ascii="Times New Roman" w:hAnsi="Times New Roman" w:cs="Times New Roman"/>
          <w:sz w:val="24"/>
          <w:szCs w:val="24"/>
        </w:rPr>
        <w:t>vermiculite, ground rock phosphate, calcium sulfate and alginate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BB7D72">
        <w:rPr>
          <w:rFonts w:ascii="Times New Roman" w:hAnsi="Times New Roman" w:cs="Times New Roman"/>
          <w:bCs/>
          <w:iCs/>
          <w:sz w:val="24"/>
          <w:szCs w:val="24"/>
        </w:rPr>
        <w:t>. The cha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</w:rPr>
        <w:t>llenge</w:t>
      </w:r>
      <w:r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0E66"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in the development of inoculant </w:t>
      </w:r>
      <w:r w:rsidR="00A73F40" w:rsidRPr="00BB7D72">
        <w:rPr>
          <w:rFonts w:ascii="Times New Roman" w:hAnsi="Times New Roman" w:cs="Times New Roman"/>
          <w:bCs/>
          <w:iCs/>
          <w:sz w:val="24"/>
          <w:szCs w:val="24"/>
        </w:rPr>
        <w:t xml:space="preserve">is in ensuring that those materials possess good quality necessary in the thrive and survival of 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</w:rPr>
        <w:t>microbes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  <w:highlight w:val="yellow"/>
        </w:rPr>
        <w:t xml:space="preserve">. </w:t>
      </w:r>
      <w:r w:rsidR="00B266DA" w:rsidRPr="00BB7D72">
        <w:rPr>
          <w:rFonts w:ascii="Times New Roman" w:hAnsi="Times New Roman" w:cs="Times New Roman"/>
          <w:bCs/>
          <w:iCs/>
          <w:sz w:val="24"/>
          <w:szCs w:val="24"/>
          <w:highlight w:val="yellow"/>
        </w:rPr>
        <w:t>There are</w:t>
      </w:r>
      <w:r w:rsidR="006F57CF" w:rsidRPr="00BB7D72">
        <w:rPr>
          <w:rFonts w:ascii="Times New Roman" w:hAnsi="Times New Roman" w:cs="Times New Roman"/>
          <w:bCs/>
          <w:iCs/>
          <w:sz w:val="24"/>
          <w:szCs w:val="24"/>
          <w:highlight w:val="yellow"/>
        </w:rPr>
        <w:t xml:space="preserve"> </w:t>
      </w:r>
      <w:r w:rsidR="00946C77" w:rsidRPr="00BB7D72">
        <w:rPr>
          <w:rFonts w:ascii="Times New Roman" w:hAnsi="Times New Roman" w:cs="Times New Roman"/>
          <w:bCs/>
          <w:iCs/>
          <w:sz w:val="24"/>
          <w:szCs w:val="24"/>
          <w:highlight w:val="yellow"/>
        </w:rPr>
        <w:t>different types of inoculation</w:t>
      </w:r>
      <w:r w:rsidR="00A73F4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methods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. P</w:t>
      </w:r>
      <w:r w:rsidR="00A73F4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aucity 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of information</w:t>
      </w:r>
      <w:r w:rsidR="00A73F4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are available regarding the delivery and</w:t>
      </w:r>
      <w:r w:rsidR="00A73F4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application of bacteria to the soil or the seeds. Th</w:t>
      </w:r>
      <w:r w:rsidR="002D7D4A" w:rsidRPr="00BB7D72">
        <w:rPr>
          <w:rFonts w:ascii="Times New Roman" w:eastAsia="CaeciliaLTStd-Roman" w:hAnsi="Times New Roman" w:cs="Times New Roman"/>
          <w:sz w:val="24"/>
          <w:szCs w:val="24"/>
        </w:rPr>
        <w:t>e thrust of this paper is to explore the development and application techniques of rhizobacteria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inoculant, </w:t>
      </w:r>
      <w:r w:rsidR="002D7D4A" w:rsidRPr="00BB7D72">
        <w:rPr>
          <w:rFonts w:ascii="Times New Roman" w:eastAsia="CaeciliaLTStd-Roman" w:hAnsi="Times New Roman" w:cs="Times New Roman"/>
          <w:sz w:val="24"/>
          <w:szCs w:val="24"/>
        </w:rPr>
        <w:t>tailoring it down to the quality requirements of a good carrier materials for inoculant production, types of carrier materials (organic and synthetic)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</w:rPr>
        <w:t>, d</w:t>
      </w:r>
      <w:r w:rsidR="002D7D4A" w:rsidRPr="00BB7D72">
        <w:rPr>
          <w:rFonts w:ascii="Times New Roman" w:eastAsia="CaeciliaLTStd-Roman" w:hAnsi="Times New Roman" w:cs="Times New Roman"/>
          <w:sz w:val="24"/>
          <w:szCs w:val="24"/>
        </w:rPr>
        <w:t>ifferent kinds of rhizobacteria application methods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</w:rPr>
        <w:t>,</w:t>
      </w:r>
      <w:r w:rsidR="002D7D4A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</w:t>
      </w:r>
      <w:r w:rsidR="002D7D4A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dvantages</w:t>
      </w:r>
      <w:r w:rsidR="002D7D4A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disadvantages of each metho</w:t>
      </w:r>
      <w:r w:rsidR="00946C77" w:rsidRPr="00BB7D72">
        <w:rPr>
          <w:rFonts w:ascii="Times New Roman" w:eastAsia="CaeciliaLTStd-Roman" w:hAnsi="Times New Roman" w:cs="Times New Roman"/>
          <w:sz w:val="24"/>
          <w:szCs w:val="24"/>
        </w:rPr>
        <w:t>d</w:t>
      </w:r>
      <w:r w:rsidR="002D7D4A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</w:p>
    <w:p w14:paraId="41B85DCA" w14:textId="77777777" w:rsidR="00815A14" w:rsidRPr="00BB7D72" w:rsidRDefault="00815A14" w:rsidP="00946C77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03D95193" w14:textId="77777777" w:rsidR="009F2410" w:rsidRPr="00BB7D72" w:rsidRDefault="009F2410" w:rsidP="009F2410">
      <w:pPr>
        <w:spacing w:after="0" w:line="360" w:lineRule="auto"/>
        <w:rPr>
          <w:rFonts w:ascii="Times-Roman" w:hAnsi="Times-Roman" w:cs="Times-Roman"/>
          <w:sz w:val="17"/>
          <w:szCs w:val="17"/>
        </w:rPr>
      </w:pPr>
      <w:r w:rsidRPr="00BB7D72">
        <w:rPr>
          <w:rFonts w:ascii="Times New Roman" w:hAnsi="Times New Roman" w:cs="Times New Roman"/>
          <w:b/>
          <w:bCs/>
          <w:sz w:val="24"/>
          <w:szCs w:val="24"/>
        </w:rPr>
        <w:t>2. Development of rhizobacteria inoculant</w:t>
      </w:r>
    </w:p>
    <w:p w14:paraId="431B2BB3" w14:textId="22285FC5" w:rsidR="009F2410" w:rsidRPr="00BB7D72" w:rsidRDefault="00971637" w:rsidP="009F2410">
      <w:pPr>
        <w:spacing w:after="0" w:line="360" w:lineRule="auto"/>
        <w:jc w:val="both"/>
        <w:rPr>
          <w:rFonts w:ascii="Times-Roman" w:hAnsi="Times-Roman" w:cs="Times-Roman"/>
          <w:sz w:val="17"/>
          <w:szCs w:val="17"/>
        </w:rPr>
      </w:pPr>
      <w:r w:rsidRPr="00BB7D72">
        <w:rPr>
          <w:rFonts w:ascii="Times New 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hAnsi="Times New Roman" w:cs="Times New Roman"/>
          <w:sz w:val="24"/>
          <w:szCs w:val="24"/>
        </w:rPr>
        <w:t>The use of inoculant formulations involving carrier materials for the delivery of microbial cells to soil or the rhizosphere is an attractive option</w:t>
      </w:r>
      <w:r w:rsidRPr="00BB7D72">
        <w:rPr>
          <w:rFonts w:ascii="Times New 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(Gupta </w:t>
      </w:r>
      <w:r w:rsidR="009F2410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., 2015). </w:t>
      </w:r>
      <w:bookmarkStart w:id="1" w:name="_Hlk126423049"/>
      <w:r w:rsidRPr="00BB7D72">
        <w:rPr>
          <w:rFonts w:ascii="Times New 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Diverse carrier materials </w:t>
      </w:r>
      <w:r w:rsidR="00E77762" w:rsidRPr="00BB7D72">
        <w:rPr>
          <w:rFonts w:ascii="Times New Roman" w:hAnsi="Times New Roman" w:cs="Times New Roman"/>
          <w:sz w:val="24"/>
          <w:szCs w:val="24"/>
        </w:rPr>
        <w:t xml:space="preserve">cum </w:t>
      </w:r>
      <w:r w:rsidR="009F2410" w:rsidRPr="00BB7D72">
        <w:rPr>
          <w:rFonts w:ascii="Times New Roman" w:hAnsi="Times New Roman" w:cs="Times New Roman"/>
          <w:sz w:val="24"/>
          <w:szCs w:val="24"/>
        </w:rPr>
        <w:t>with adhesive materials are</w:t>
      </w:r>
      <w:r w:rsidR="00E77762" w:rsidRPr="00BB7D72">
        <w:rPr>
          <w:rFonts w:ascii="Times New Roman" w:hAnsi="Times New Roman" w:cs="Times New Roman"/>
          <w:sz w:val="24"/>
          <w:szCs w:val="24"/>
        </w:rPr>
        <w:t xml:space="preserve"> used </w:t>
      </w:r>
      <w:r w:rsidR="009F2410" w:rsidRPr="00BB7D72">
        <w:rPr>
          <w:rFonts w:ascii="Times New Roman" w:hAnsi="Times New Roman" w:cs="Times New Roman"/>
          <w:sz w:val="24"/>
          <w:szCs w:val="24"/>
        </w:rPr>
        <w:t>to provide a protective niche to</w:t>
      </w:r>
      <w:r w:rsidR="00202A24" w:rsidRPr="00BB7D72">
        <w:rPr>
          <w:rFonts w:ascii="Times New 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hAnsi="Times New Roman" w:cs="Times New Roman"/>
          <w:sz w:val="24"/>
          <w:szCs w:val="24"/>
        </w:rPr>
        <w:t>inoculants in soil, either physically</w:t>
      </w:r>
      <w:r w:rsidR="00202A24" w:rsidRPr="00BB7D72">
        <w:rPr>
          <w:rFonts w:ascii="Times New Roman" w:hAnsi="Times New Roman" w:cs="Times New Roman"/>
          <w:sz w:val="24"/>
          <w:szCs w:val="24"/>
        </w:rPr>
        <w:t xml:space="preserve"> through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the provision of a protective surface or pore space or nutritionally, via the provision of a </w:t>
      </w:r>
      <w:r w:rsidR="00202A24" w:rsidRPr="00BB7D72">
        <w:rPr>
          <w:rFonts w:ascii="Times New Roman" w:hAnsi="Times New Roman" w:cs="Times New Roman"/>
          <w:sz w:val="24"/>
          <w:szCs w:val="24"/>
        </w:rPr>
        <w:t xml:space="preserve">suitable </w:t>
      </w:r>
      <w:r w:rsidR="009F2410" w:rsidRPr="00BB7D72">
        <w:rPr>
          <w:rFonts w:ascii="Times New Roman" w:hAnsi="Times New Roman" w:cs="Times New Roman"/>
          <w:sz w:val="24"/>
          <w:szCs w:val="24"/>
        </w:rPr>
        <w:t>specific substrate</w:t>
      </w:r>
      <w:r w:rsidRPr="00BB7D72">
        <w:rPr>
          <w:rFonts w:ascii="Times New 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9F2410" w:rsidRPr="00BB7D72">
        <w:rPr>
          <w:rFonts w:ascii="Times New Roman" w:hAnsi="Times New Roman" w:cs="Times New Roman"/>
          <w:sz w:val="24"/>
          <w:szCs w:val="24"/>
        </w:rPr>
        <w:t>(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Chao and Alexander 1984;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Elegba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Rennie, 1984;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Gupta </w:t>
      </w:r>
      <w:r w:rsidR="009F2410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., 2015). </w:t>
      </w:r>
      <w:r w:rsidRPr="00BB7D72">
        <w:rPr>
          <w:rFonts w:ascii="Times New 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Carrier materials should </w:t>
      </w:r>
      <w:r w:rsidR="00203273" w:rsidRPr="00BB7D72">
        <w:rPr>
          <w:rFonts w:ascii="Times New Roman" w:hAnsi="Times New Roman" w:cs="Times New Roman"/>
          <w:sz w:val="24"/>
          <w:szCs w:val="24"/>
        </w:rPr>
        <w:t>have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qualities such as </w:t>
      </w:r>
      <w:proofErr w:type="gramStart"/>
      <w:r w:rsidR="009F2410" w:rsidRPr="00BB7D72">
        <w:rPr>
          <w:rFonts w:ascii="Times New Roman" w:hAnsi="Times New Roman" w:cs="Times New Roman"/>
          <w:sz w:val="24"/>
          <w:szCs w:val="24"/>
        </w:rPr>
        <w:t xml:space="preserve">high </w:t>
      </w:r>
      <w:r w:rsidR="00A40E66" w:rsidRPr="00BB7D72">
        <w:rPr>
          <w:rFonts w:ascii="Times New Roman" w:hAnsi="Times New Roman" w:cs="Times New Roman"/>
          <w:sz w:val="24"/>
          <w:szCs w:val="24"/>
        </w:rPr>
        <w:t>water</w:t>
      </w:r>
      <w:proofErr w:type="gramEnd"/>
      <w:r w:rsidR="00A40E66" w:rsidRPr="00BB7D72">
        <w:rPr>
          <w:rFonts w:ascii="Times New Roman" w:hAnsi="Times New Roman" w:cs="Times New Roman"/>
          <w:sz w:val="24"/>
          <w:szCs w:val="24"/>
        </w:rPr>
        <w:t xml:space="preserve"> holding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capacity, high water retention capacity, </w:t>
      </w:r>
      <w:r w:rsidR="00203273" w:rsidRPr="00BB7D72">
        <w:rPr>
          <w:rFonts w:ascii="Times New Roman" w:hAnsi="Times New Roman" w:cs="Times New Roman"/>
          <w:sz w:val="24"/>
          <w:szCs w:val="24"/>
        </w:rPr>
        <w:t>zero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heat production from wetting, nearly sterile, chemically</w:t>
      </w:r>
      <w:r w:rsidR="00203273" w:rsidRPr="00BB7D72">
        <w:rPr>
          <w:rFonts w:ascii="Times New Roman" w:hAnsi="Times New Roman" w:cs="Times New Roman"/>
          <w:sz w:val="24"/>
          <w:szCs w:val="24"/>
        </w:rPr>
        <w:t xml:space="preserve"> and physically homogeneous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, nontoxic in nature, easily biodegradable, </w:t>
      </w:r>
      <w:r w:rsidR="00203273" w:rsidRPr="00BB7D72">
        <w:rPr>
          <w:rFonts w:ascii="Times New Roman" w:hAnsi="Times New Roman" w:cs="Times New Roman"/>
          <w:sz w:val="24"/>
          <w:szCs w:val="24"/>
        </w:rPr>
        <w:t xml:space="preserve">zero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polluting, nearly neutral </w:t>
      </w:r>
      <w:r w:rsidR="009F2410" w:rsidRPr="00BB7D72">
        <w:rPr>
          <w:rFonts w:ascii="Times New Roman" w:hAnsi="Times New Roman" w:cs="Times New Roman"/>
          <w:sz w:val="24"/>
          <w:szCs w:val="24"/>
        </w:rPr>
        <w:lastRenderedPageBreak/>
        <w:t xml:space="preserve">pH (or easily adjustable pH), and </w:t>
      </w:r>
      <w:r w:rsidR="00203273" w:rsidRPr="00BB7D72">
        <w:rPr>
          <w:rFonts w:ascii="Times New Roman" w:hAnsi="Times New Roman" w:cs="Times New Roman"/>
          <w:sz w:val="24"/>
          <w:szCs w:val="24"/>
        </w:rPr>
        <w:t>encourages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bacterial growth and survival</w:t>
      </w:r>
      <w:r w:rsidRPr="00BB7D72">
        <w:rPr>
          <w:rFonts w:ascii="Times New 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(Gupta </w:t>
      </w:r>
      <w:r w:rsidR="009F2410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., 2015). </w:t>
      </w:r>
      <w:r w:rsidRPr="00BB7D72">
        <w:rPr>
          <w:rFonts w:ascii="Times New 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The carrier materials used in inoculation of rhizobacteria are </w:t>
      </w:r>
      <w:bookmarkStart w:id="2" w:name="_Hlk126422873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broth culture, agar culture, powder </w:t>
      </w:r>
      <w:r w:rsidR="00A40E66" w:rsidRPr="00BB7D72">
        <w:rPr>
          <w:rFonts w:ascii="Times New Roman" w:eastAsia="CaeciliaLTStd-Roman" w:hAnsi="Times New Roman" w:cs="Times New Roman"/>
          <w:sz w:val="24"/>
          <w:szCs w:val="24"/>
        </w:rPr>
        <w:t>carriers, peats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</w:t>
      </w:r>
      <w:r w:rsidR="00A40E66" w:rsidRPr="00BB7D72">
        <w:rPr>
          <w:rFonts w:ascii="Times New Roman" w:eastAsia="CaeciliaLTStd-Roman" w:hAnsi="Times New Roman" w:cs="Times New Roman"/>
          <w:sz w:val="24"/>
          <w:szCs w:val="24"/>
        </w:rPr>
        <w:t>polymer-based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materials, rice husk</w:t>
      </w:r>
      <w:r w:rsidR="00203273" w:rsidRPr="00BB7D72">
        <w:rPr>
          <w:rFonts w:ascii="Times New Roman" w:eastAsia="CaeciliaLTStd-Roman" w:hAnsi="Times New Roman" w:cs="Times New Roman"/>
          <w:sz w:val="24"/>
          <w:szCs w:val="24"/>
        </w:rPr>
        <w:t>, wood shaving, saw dust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bentonite clay</w:t>
      </w:r>
      <w:bookmarkEnd w:id="2"/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(Strijdom and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Deschodt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, 1976; Thompson, 1980).</w:t>
      </w:r>
      <w:r w:rsidR="00203273" w:rsidRPr="00BB7D72">
        <w:rPr>
          <w:rFonts w:ascii="Times New 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hAnsi="Times New Roman" w:cs="Times New Roman"/>
          <w:sz w:val="24"/>
          <w:szCs w:val="24"/>
        </w:rPr>
        <w:t>“</w:t>
      </w:r>
      <w:r w:rsidR="00203273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Other </w:t>
      </w:r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>materials</w:t>
      </w:r>
      <w:r w:rsidR="0072509E" w:rsidRPr="00BB7D72">
        <w:rPr>
          <w:rFonts w:ascii="Times New Roman" w:hAnsi="Times New Roman" w:cs="Times New Roman"/>
          <w:sz w:val="24"/>
          <w:szCs w:val="24"/>
        </w:rPr>
        <w:t xml:space="preserve"> used as carrier materials are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synthetic and inert materials, such as </w:t>
      </w:r>
      <w:bookmarkStart w:id="3" w:name="_Hlk126422902"/>
      <w:r w:rsidR="009F2410" w:rsidRPr="00BB7D72">
        <w:rPr>
          <w:rFonts w:ascii="Times New Roman" w:hAnsi="Times New Roman" w:cs="Times New Roman"/>
          <w:sz w:val="24"/>
          <w:szCs w:val="24"/>
        </w:rPr>
        <w:t xml:space="preserve">vermiculite, ground rock phosphate, calcium sulfate, polyacrylamide gels, and alginate </w:t>
      </w:r>
      <w:bookmarkEnd w:id="3"/>
      <w:r w:rsidR="009F2410" w:rsidRPr="00BB7D72">
        <w:rPr>
          <w:rFonts w:ascii="Times New Roman" w:hAnsi="Times New Roman" w:cs="Times New Roman"/>
          <w:sz w:val="24"/>
          <w:szCs w:val="24"/>
        </w:rPr>
        <w:t>can also be used as carrier materials.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A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hesive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materials commonly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used are </w:t>
      </w:r>
      <w:proofErr w:type="spellStart"/>
      <w:r w:rsidR="0072509E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a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r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abic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gum, sugar solution, methylcellulose, </w:t>
      </w:r>
      <w:r w:rsidR="00A40E66" w:rsidRPr="00BB7D72">
        <w:rPr>
          <w:rFonts w:ascii="Times New Roman" w:eastAsia="CaeciliaLTStd-Roman" w:hAnsi="Times New Roman" w:cs="Times New Roman"/>
          <w:sz w:val="24"/>
          <w:szCs w:val="24"/>
        </w:rPr>
        <w:t>polyvinylpyrrolidone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caseinate salts and </w:t>
      </w:r>
      <w:r w:rsidR="00A40E66" w:rsidRPr="00BB7D72">
        <w:rPr>
          <w:rFonts w:ascii="Times New Roman" w:eastAsia="CaeciliaLTStd-Roman" w:hAnsi="Times New Roman" w:cs="Times New Roman"/>
          <w:sz w:val="24"/>
          <w:szCs w:val="24"/>
        </w:rPr>
        <w:t>polyvinyl acetate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(Table </w:t>
      </w:r>
      <w:r w:rsidR="009A6405" w:rsidRPr="00BB7D72">
        <w:rPr>
          <w:rFonts w:ascii="Times New Roman" w:eastAsia="CaeciliaLTStd-Roman" w:hAnsi="Times New Roman" w:cs="Times New Roman"/>
          <w:sz w:val="24"/>
          <w:szCs w:val="24"/>
        </w:rPr>
        <w:t>1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 (Deaker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2004). </w:t>
      </w:r>
    </w:p>
    <w:p w14:paraId="04684DD2" w14:textId="498801B8" w:rsidR="009F2410" w:rsidRPr="00BB7D72" w:rsidRDefault="00971637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Peat-based inoculants ar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co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mmon and extensively use in legume inoculation.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Peat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</w:t>
      </w:r>
      <w:proofErr w:type="gramStart"/>
      <w:r w:rsidR="0072509E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is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easily</w:t>
      </w:r>
      <w:proofErr w:type="gramEnd"/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availabl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 and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a cheap source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Peat is</w:t>
      </w:r>
      <w:r w:rsidR="0072509E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sterilized and milled and used as carrier for most of the inoculation material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(Walker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., 2004) but its availability is a major limitation (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Boonkerd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Singleton, 2002)</w:t>
      </w:r>
      <w:r w:rsidR="00CE4131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CE4131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Bacterial viability in </w:t>
      </w:r>
      <w:r w:rsidR="006F57CF" w:rsidRPr="00BB7D72">
        <w:rPr>
          <w:rFonts w:ascii="Times New Roman" w:eastAsia="CaeciliaLTStd-Roman" w:hAnsi="Times New Roman" w:cs="Times New Roman"/>
          <w:sz w:val="24"/>
          <w:szCs w:val="24"/>
        </w:rPr>
        <w:t>peat-based</w:t>
      </w:r>
      <w:r w:rsidR="00CE4131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inoculant is affect by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exposure</w:t>
      </w:r>
      <w:r w:rsidR="00CE4131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to high temperatures or water scarcity, presence of antagonist microorganisms and quality of peat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(Chao and Alexander, 1984).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Gum </w:t>
      </w:r>
      <w:proofErr w:type="spellStart"/>
      <w:r w:rsidR="009F2410" w:rsidRPr="00BB7D72">
        <w:rPr>
          <w:rFonts w:ascii="Times New Roman" w:hAnsi="Times New Roman" w:cs="Times New Roman"/>
          <w:sz w:val="24"/>
          <w:szCs w:val="24"/>
        </w:rPr>
        <w:t>arabic</w:t>
      </w:r>
      <w:proofErr w:type="spellEnd"/>
      <w:r w:rsidR="009F2410" w:rsidRPr="00BB7D72">
        <w:rPr>
          <w:rFonts w:ascii="Times New Roman" w:hAnsi="Times New Roman" w:cs="Times New Roman"/>
          <w:sz w:val="24"/>
          <w:szCs w:val="24"/>
        </w:rPr>
        <w:t xml:space="preserve"> from the African tree </w:t>
      </w:r>
      <w:r w:rsidR="009F2410" w:rsidRPr="00BB7D72">
        <w:rPr>
          <w:rFonts w:ascii="Times New Roman" w:hAnsi="Times New Roman" w:cs="Times New Roman"/>
          <w:i/>
          <w:iCs/>
          <w:sz w:val="24"/>
          <w:szCs w:val="24"/>
        </w:rPr>
        <w:t xml:space="preserve">Acacia </w:t>
      </w:r>
      <w:proofErr w:type="spellStart"/>
      <w:r w:rsidR="009F2410" w:rsidRPr="00BB7D72">
        <w:rPr>
          <w:rFonts w:ascii="Times New Roman" w:hAnsi="Times New Roman" w:cs="Times New Roman"/>
          <w:i/>
          <w:iCs/>
          <w:sz w:val="24"/>
          <w:szCs w:val="24"/>
        </w:rPr>
        <w:t>senegal</w:t>
      </w:r>
      <w:proofErr w:type="spellEnd"/>
      <w:r w:rsidR="009F2410" w:rsidRPr="00BB7D72">
        <w:rPr>
          <w:rFonts w:ascii="Times New Roman" w:hAnsi="Times New Roman" w:cs="Times New Roman"/>
          <w:sz w:val="24"/>
          <w:szCs w:val="24"/>
        </w:rPr>
        <w:t xml:space="preserve">, is </w:t>
      </w:r>
      <w:r w:rsidR="00CE4131" w:rsidRPr="00BB7D72">
        <w:rPr>
          <w:rFonts w:ascii="Times New Roman" w:hAnsi="Times New Roman" w:cs="Times New Roman"/>
          <w:sz w:val="24"/>
          <w:szCs w:val="24"/>
        </w:rPr>
        <w:t xml:space="preserve">a good source </w:t>
      </w:r>
      <w:proofErr w:type="gramStart"/>
      <w:r w:rsidR="00CE4131" w:rsidRPr="00BB7D72">
        <w:rPr>
          <w:rFonts w:ascii="Times New Roman" w:hAnsi="Times New Roman" w:cs="Times New Roman"/>
          <w:sz w:val="24"/>
          <w:szCs w:val="24"/>
        </w:rPr>
        <w:t xml:space="preserve">of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sticker</w:t>
      </w:r>
      <w:proofErr w:type="gramEnd"/>
      <w:r w:rsidR="009F2410" w:rsidRPr="00BB7D72">
        <w:rPr>
          <w:rFonts w:ascii="Times New Roman" w:hAnsi="Times New Roman" w:cs="Times New Roman"/>
          <w:sz w:val="24"/>
          <w:szCs w:val="24"/>
        </w:rPr>
        <w:t xml:space="preserve"> when applied as a 15 - 30% solution in water. </w:t>
      </w:r>
      <w:r w:rsidR="00F33559" w:rsidRPr="00BB7D72">
        <w:rPr>
          <w:rFonts w:ascii="Times New Roman" w:hAnsi="Times New Roman" w:cs="Times New Roman"/>
          <w:sz w:val="24"/>
          <w:szCs w:val="24"/>
        </w:rPr>
        <w:t>Methyl ethyl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(ME) cellulose (4% solution) is an industrial adhesive that also performs well but is not widely available in Africa</w:t>
      </w:r>
      <w:r w:rsidRPr="00BB7D72">
        <w:rPr>
          <w:rFonts w:ascii="Times New Roman" w:hAnsi="Times New Roman" w:cs="Times New Roman"/>
          <w:sz w:val="24"/>
          <w:szCs w:val="24"/>
        </w:rPr>
        <w:t>”</w:t>
      </w:r>
      <w:r w:rsidR="00D75BA7" w:rsidRPr="00BB7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Trevors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(1992) found that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mixing of bentonite clay in the carrier increased the survival of bacteria in fine textured soils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 similar study also suggested that mixing of 1% bentonite clay in fresh grown or freeze-dried </w:t>
      </w:r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</w:t>
      </w:r>
      <w:proofErr w:type="spellStart"/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leguminosarum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suspension enhanced the bacterial survival markedly when compared to no amendment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1992).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(1993) also reported that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fresh cells showed less survival ability and colonization as compared to starved bacterial cells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D05399" w:rsidRPr="00BB7D72">
        <w:rPr>
          <w:rFonts w:ascii="Times New Roman" w:eastAsia="CaeciliaLTStd-Roman" w:hAnsi="Times New Roman" w:cs="Times New Roman"/>
          <w:sz w:val="24"/>
          <w:szCs w:val="24"/>
        </w:rPr>
        <w:t>B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arley straw</w:t>
      </w:r>
      <w:r w:rsidR="00D05399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when </w:t>
      </w:r>
      <w:r w:rsidR="00FA15AD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used</w:t>
      </w:r>
      <w:r w:rsidR="00D05399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as a soil amendment has the capacity to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increase the survival</w:t>
      </w:r>
      <w:r w:rsidR="00D05399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root colonizing ability of the</w:t>
      </w:r>
      <w:r w:rsidR="00D05399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bacteria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(Stephens, 1994).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Polymer-based inoculants</w:t>
      </w:r>
      <w:r w:rsidR="00B17864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DB6444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can be use in place of organic inoculant such as peat. They </w:t>
      </w:r>
      <w:r w:rsidR="00B17864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are </w:t>
      </w:r>
      <w:r w:rsidR="00DB6444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expensive</w:t>
      </w:r>
      <w:r w:rsidR="00B17864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, hazardous and requires wholesome biotechnical handling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DB6444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(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Fages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, 1992</w:t>
      </w:r>
      <w:r w:rsidR="00B17864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Cassidy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., 1996).</w:t>
      </w:r>
      <w:r w:rsidR="00DB483F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DB483F" w:rsidRPr="00BB7D72">
        <w:rPr>
          <w:rFonts w:ascii="Times New Roman" w:hAnsi="Times New Roman" w:cs="Times New Roman"/>
          <w:sz w:val="24"/>
          <w:szCs w:val="24"/>
        </w:rPr>
        <w:t>T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alc and aluminum silicate </w:t>
      </w:r>
      <w:r w:rsidR="00DB6444" w:rsidRPr="00BB7D72">
        <w:rPr>
          <w:rFonts w:ascii="Times New Roman" w:hAnsi="Times New Roman" w:cs="Times New Roman"/>
          <w:sz w:val="24"/>
          <w:szCs w:val="24"/>
          <w:highlight w:val="yellow"/>
        </w:rPr>
        <w:t>powders</w:t>
      </w:r>
      <w:r w:rsidR="00DB6444" w:rsidRPr="00BB7D72">
        <w:rPr>
          <w:rFonts w:ascii="Times New Roman" w:hAnsi="Times New Roman" w:cs="Times New Roman"/>
          <w:sz w:val="24"/>
          <w:szCs w:val="24"/>
        </w:rPr>
        <w:t xml:space="preserve"> can</w:t>
      </w:r>
      <w:r w:rsidR="00DB483F" w:rsidRPr="00BB7D72">
        <w:rPr>
          <w:rFonts w:ascii="Times New Roman" w:hAnsi="Times New Roman" w:cs="Times New Roman"/>
          <w:sz w:val="24"/>
          <w:szCs w:val="24"/>
        </w:rPr>
        <w:t xml:space="preserve"> be used to </w:t>
      </w:r>
      <w:r w:rsidR="006F57CF" w:rsidRPr="00BB7D72">
        <w:rPr>
          <w:rFonts w:ascii="Times New Roman" w:hAnsi="Times New Roman" w:cs="Times New Roman"/>
          <w:sz w:val="24"/>
          <w:szCs w:val="24"/>
        </w:rPr>
        <w:t>produce inorganic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carrier-based </w:t>
      </w:r>
      <w:r w:rsidR="00DB483F" w:rsidRPr="00BB7D72">
        <w:rPr>
          <w:rFonts w:ascii="Times New Roman" w:hAnsi="Times New Roman" w:cs="Times New Roman"/>
          <w:sz w:val="24"/>
          <w:szCs w:val="24"/>
        </w:rPr>
        <w:t>inoculant</w:t>
      </w:r>
      <w:r w:rsidR="009F2410" w:rsidRPr="00BB7D72">
        <w:rPr>
          <w:rFonts w:ascii="Times New Roman" w:hAnsi="Times New Roman" w:cs="Times New Roman"/>
          <w:sz w:val="24"/>
          <w:szCs w:val="24"/>
        </w:rPr>
        <w:t>.</w:t>
      </w:r>
      <w:r w:rsidR="00DB483F" w:rsidRPr="00BB7D72">
        <w:rPr>
          <w:rFonts w:ascii="Times New Roman" w:hAnsi="Times New Roman" w:cs="Times New Roman"/>
          <w:sz w:val="24"/>
          <w:szCs w:val="24"/>
        </w:rPr>
        <w:t xml:space="preserve"> T</w:t>
      </w:r>
      <w:r w:rsidR="009F2410" w:rsidRPr="00BB7D72">
        <w:rPr>
          <w:rFonts w:ascii="Times New Roman" w:hAnsi="Times New Roman" w:cs="Times New Roman"/>
          <w:sz w:val="24"/>
          <w:szCs w:val="24"/>
        </w:rPr>
        <w:t>he shelf life of talc powder-based</w:t>
      </w:r>
      <w:r w:rsidR="00DB483F" w:rsidRPr="00BB7D72">
        <w:rPr>
          <w:rFonts w:ascii="Times New Roman" w:hAnsi="Times New Roman" w:cs="Times New Roman"/>
          <w:sz w:val="24"/>
          <w:szCs w:val="24"/>
        </w:rPr>
        <w:t xml:space="preserve"> inoculant </w:t>
      </w:r>
      <w:r w:rsidR="00DB6444" w:rsidRPr="00BB7D72">
        <w:rPr>
          <w:rFonts w:ascii="Times New Roman" w:hAnsi="Times New Roman" w:cs="Times New Roman"/>
          <w:sz w:val="24"/>
          <w:szCs w:val="24"/>
        </w:rPr>
        <w:t>is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higher compared to aluminum silicate-based</w:t>
      </w:r>
      <w:r w:rsidR="00DB483F" w:rsidRPr="00BB7D72">
        <w:rPr>
          <w:rFonts w:ascii="Times New Roman" w:hAnsi="Times New Roman" w:cs="Times New Roman"/>
          <w:sz w:val="24"/>
          <w:szCs w:val="24"/>
        </w:rPr>
        <w:t xml:space="preserve"> inoculant </w:t>
      </w:r>
      <w:r w:rsidR="00DB6444" w:rsidRPr="00BB7D72">
        <w:rPr>
          <w:rFonts w:ascii="Times New Roman" w:hAnsi="Times New Roman" w:cs="Times New Roman"/>
          <w:sz w:val="24"/>
          <w:szCs w:val="24"/>
        </w:rPr>
        <w:t xml:space="preserve">as reported by </w:t>
      </w:r>
      <w:r w:rsidR="00DB483F" w:rsidRPr="00BB7D72">
        <w:rPr>
          <w:rFonts w:ascii="Times New Roman" w:hAnsi="Times New Roman" w:cs="Times New Roman"/>
          <w:sz w:val="24"/>
          <w:szCs w:val="24"/>
        </w:rPr>
        <w:t xml:space="preserve">Saharan </w:t>
      </w:r>
      <w:r w:rsidR="00DB483F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DB483F" w:rsidRPr="00BB7D72">
        <w:rPr>
          <w:rFonts w:ascii="Times New Roman" w:hAnsi="Times New Roman" w:cs="Times New Roman"/>
          <w:sz w:val="24"/>
          <w:szCs w:val="24"/>
        </w:rPr>
        <w:t xml:space="preserve">. </w:t>
      </w:r>
      <w:r w:rsidR="00DB6444" w:rsidRPr="00BB7D72">
        <w:rPr>
          <w:rFonts w:ascii="Times New Roman" w:hAnsi="Times New Roman" w:cs="Times New Roman"/>
          <w:sz w:val="24"/>
          <w:szCs w:val="24"/>
        </w:rPr>
        <w:t>(</w:t>
      </w:r>
      <w:r w:rsidR="00DB483F" w:rsidRPr="00BB7D72">
        <w:rPr>
          <w:rFonts w:ascii="Times New Roman" w:hAnsi="Times New Roman" w:cs="Times New Roman"/>
          <w:sz w:val="24"/>
          <w:szCs w:val="24"/>
        </w:rPr>
        <w:t>2010)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. Different amounts of sticker are required for various legume seed depending upon their size. More adhesive is required for smaller seed. (Table </w:t>
      </w:r>
      <w:r w:rsidR="009A6405" w:rsidRPr="00BB7D72">
        <w:rPr>
          <w:rFonts w:ascii="Times New Roman" w:hAnsi="Times New Roman" w:cs="Times New Roman"/>
          <w:sz w:val="24"/>
          <w:szCs w:val="24"/>
        </w:rPr>
        <w:t>2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) It was also observed that both sterile and nonsterile carrier formulations significantly enhanced the growth of </w:t>
      </w:r>
      <w:r w:rsidR="009F2410" w:rsidRPr="00BB7D72">
        <w:rPr>
          <w:rFonts w:ascii="Times New Roman" w:hAnsi="Times New Roman" w:cs="Times New Roman"/>
          <w:i/>
          <w:iCs/>
          <w:sz w:val="24"/>
          <w:szCs w:val="24"/>
        </w:rPr>
        <w:t xml:space="preserve">Vigna mungo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and </w:t>
      </w:r>
      <w:r w:rsidR="009F2410" w:rsidRPr="00BB7D72">
        <w:rPr>
          <w:rFonts w:ascii="Times New Roman" w:hAnsi="Times New Roman" w:cs="Times New Roman"/>
          <w:i/>
          <w:iCs/>
          <w:sz w:val="24"/>
          <w:szCs w:val="24"/>
        </w:rPr>
        <w:t xml:space="preserve">Triticum aestivum. </w:t>
      </w:r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>Drying is</w:t>
      </w:r>
      <w:r w:rsidR="00D05399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among the methods</w:t>
      </w:r>
      <w:r w:rsidR="00DB6444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B6444" w:rsidRPr="00BB7D72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mostly </w:t>
      </w:r>
      <w:r w:rsidR="00D05399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used </w:t>
      </w:r>
      <w:r w:rsidR="00DB6444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in </w:t>
      </w:r>
      <w:r w:rsidR="00CD393F" w:rsidRPr="00BB7D72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development of</w:t>
      </w:r>
      <w:r w:rsidR="00CD393F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>microbial inoculants. Low percentage of endospore formers was observed, that survived after drying</w:t>
      </w:r>
      <w:r w:rsidR="00E8423D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as reported by </w:t>
      </w:r>
      <w:proofErr w:type="spellStart"/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>Upadyay</w:t>
      </w:r>
      <w:proofErr w:type="spellEnd"/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9F2410" w:rsidRPr="00BB7D72">
        <w:rPr>
          <w:rFonts w:ascii="Times New Roman" w:hAnsi="Times New Roman" w:cs="Times New Roman"/>
          <w:i/>
          <w:sz w:val="24"/>
          <w:szCs w:val="24"/>
          <w:highlight w:val="yellow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., </w:t>
      </w:r>
      <w:r w:rsidR="00E8423D" w:rsidRPr="00BB7D72">
        <w:rPr>
          <w:rFonts w:ascii="Times New Roman" w:hAnsi="Times New Roman" w:cs="Times New Roman"/>
          <w:sz w:val="24"/>
          <w:szCs w:val="24"/>
          <w:highlight w:val="yellow"/>
        </w:rPr>
        <w:t>(</w:t>
      </w:r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>2012).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hAnsi="Times New Roman" w:cs="Times New Roman"/>
          <w:sz w:val="24"/>
          <w:szCs w:val="24"/>
        </w:rPr>
        <w:t>One factor which can have a detrimental effect on dried microorganisms over the long term is humidity</w:t>
      </w:r>
      <w:r w:rsidR="00E8423D" w:rsidRPr="00BB7D72">
        <w:rPr>
          <w:rFonts w:ascii="Times New Roman" w:hAnsi="Times New Roman" w:cs="Times New Roman"/>
          <w:sz w:val="24"/>
          <w:szCs w:val="24"/>
        </w:rPr>
        <w:t xml:space="preserve"> of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environment; increasing moisture content of the dried sample compromises viability. Storage under vacuum or in an inert atmosphere can prevent this </w:t>
      </w:r>
      <w:r w:rsidR="009F2410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but is </w:t>
      </w:r>
      <w:r w:rsidR="00E8423D" w:rsidRPr="00BB7D72">
        <w:rPr>
          <w:rFonts w:ascii="Times New Roman" w:hAnsi="Times New Roman" w:cs="Times New Roman"/>
          <w:sz w:val="24"/>
          <w:szCs w:val="24"/>
          <w:highlight w:val="yellow"/>
        </w:rPr>
        <w:t>expensive</w:t>
      </w:r>
      <w:r w:rsidRPr="00BB7D72">
        <w:rPr>
          <w:rFonts w:ascii="Times New Roman" w:hAnsi="Times New Roman" w:cs="Times New Roman"/>
          <w:sz w:val="24"/>
          <w:szCs w:val="24"/>
        </w:rPr>
        <w:t>”</w:t>
      </w:r>
      <w:r w:rsidR="00E8423D" w:rsidRPr="00BB7D72">
        <w:rPr>
          <w:rFonts w:ascii="Times New 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(Gupta </w:t>
      </w:r>
      <w:r w:rsidR="009F2410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., 2015). </w:t>
      </w:r>
      <w:r w:rsidR="006178A2" w:rsidRPr="00BB7D72">
        <w:rPr>
          <w:rFonts w:ascii="Times New 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hAnsi="Times New Roman" w:cs="Times New Roman"/>
          <w:sz w:val="24"/>
          <w:szCs w:val="24"/>
        </w:rPr>
        <w:t>The use of each type of inoculant depends upon market availability, choice of farmers, cost, and the need of a particular crop under specific environmental conditions</w:t>
      </w:r>
      <w:r w:rsidR="006178A2" w:rsidRPr="00BB7D72">
        <w:rPr>
          <w:rFonts w:ascii="Times New 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(Arora </w:t>
      </w:r>
      <w:r w:rsidR="009F2410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</w:rPr>
        <w:t>., 2010).</w:t>
      </w:r>
    </w:p>
    <w:p w14:paraId="4A427981" w14:textId="359EEFBB" w:rsidR="002D7D4A" w:rsidRPr="00BB7D72" w:rsidRDefault="009F2410" w:rsidP="0024777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-Roman" w:hAnsi="Times-Roman" w:cs="Times-Roman"/>
          <w:sz w:val="24"/>
          <w:szCs w:val="24"/>
        </w:rPr>
      </w:pPr>
      <w:r w:rsidRPr="00BB7D72">
        <w:rPr>
          <w:rFonts w:ascii="Times New Roman" w:hAnsi="Times New Roman" w:cs="Times New Roman"/>
          <w:sz w:val="24"/>
          <w:szCs w:val="24"/>
        </w:rPr>
        <w:t xml:space="preserve"> </w:t>
      </w:r>
      <w:r w:rsidRPr="00BB7D72">
        <w:rPr>
          <w:rFonts w:ascii="Times-Roman" w:hAnsi="Times-Roman" w:cs="Times-Roman"/>
          <w:sz w:val="24"/>
          <w:szCs w:val="24"/>
        </w:rPr>
        <w:t xml:space="preserve">Although a good number of microbial strains are used for inoculant formulation, however, there are various constraints for commercialization of microbial </w:t>
      </w:r>
      <w:r w:rsidR="00F33559" w:rsidRPr="00BB7D72">
        <w:rPr>
          <w:rFonts w:ascii="Times-Roman" w:hAnsi="Times-Roman" w:cs="Times-Roman"/>
          <w:sz w:val="24"/>
          <w:szCs w:val="24"/>
        </w:rPr>
        <w:t>inoculant (</w:t>
      </w:r>
      <w:r w:rsidRPr="00BB7D72">
        <w:rPr>
          <w:rFonts w:ascii="Times-Roman" w:hAnsi="Times-Roman" w:cs="Times-Roman"/>
          <w:sz w:val="24"/>
          <w:szCs w:val="24"/>
        </w:rPr>
        <w:t xml:space="preserve">Nadeem </w:t>
      </w:r>
      <w:r w:rsidRPr="00BB7D72">
        <w:rPr>
          <w:rFonts w:ascii="Times-Roman" w:hAnsi="Times-Roman" w:cs="Times-Roman"/>
          <w:i/>
          <w:sz w:val="24"/>
          <w:szCs w:val="24"/>
        </w:rPr>
        <w:t>et al.</w:t>
      </w:r>
      <w:r w:rsidRPr="00BB7D72">
        <w:rPr>
          <w:rFonts w:ascii="Times-Roman" w:hAnsi="Times-Roman" w:cs="Times-Roman"/>
          <w:sz w:val="24"/>
          <w:szCs w:val="24"/>
        </w:rPr>
        <w:t xml:space="preserve">, 2013). </w:t>
      </w:r>
      <w:r w:rsidR="00B24774" w:rsidRPr="00BB7D72">
        <w:rPr>
          <w:rFonts w:ascii="Times-Roman" w:hAnsi="Times-Roman" w:cs="Times-Roman"/>
          <w:sz w:val="24"/>
          <w:szCs w:val="24"/>
        </w:rPr>
        <w:t>“</w:t>
      </w:r>
      <w:r w:rsidRPr="00BB7D72">
        <w:rPr>
          <w:rFonts w:ascii="Times-Roman" w:hAnsi="Times-Roman" w:cs="Times-Roman"/>
          <w:sz w:val="24"/>
          <w:szCs w:val="24"/>
        </w:rPr>
        <w:t xml:space="preserve">One of the challenges for </w:t>
      </w:r>
      <w:r w:rsidR="00F33559" w:rsidRPr="00BB7D72">
        <w:rPr>
          <w:rFonts w:ascii="Times-Roman" w:hAnsi="Times-Roman" w:cs="Times-Roman"/>
          <w:sz w:val="24"/>
          <w:szCs w:val="24"/>
        </w:rPr>
        <w:t>developing rhizobacteria</w:t>
      </w:r>
      <w:r w:rsidRPr="00BB7D72">
        <w:rPr>
          <w:rFonts w:ascii="Times-Roman" w:hAnsi="Times-Roman" w:cs="Times-Roman"/>
          <w:sz w:val="24"/>
          <w:szCs w:val="24"/>
        </w:rPr>
        <w:t xml:space="preserve"> inoculants on commercial basis is the selection</w:t>
      </w:r>
      <w:r w:rsidR="00E8423D" w:rsidRPr="00BB7D72">
        <w:rPr>
          <w:rFonts w:ascii="Times-Roman" w:hAnsi="Times-Roman" w:cs="Times-Roman"/>
          <w:sz w:val="24"/>
          <w:szCs w:val="24"/>
        </w:rPr>
        <w:t xml:space="preserve"> and identification </w:t>
      </w:r>
      <w:r w:rsidRPr="00BB7D72">
        <w:rPr>
          <w:rFonts w:ascii="Times-Roman" w:hAnsi="Times-Roman" w:cs="Times-Roman"/>
          <w:sz w:val="24"/>
          <w:szCs w:val="24"/>
        </w:rPr>
        <w:t xml:space="preserve">of strains which could have competitive advantage over indigenous population and also have the ability to maintain their growth under unfavorable environment. The most </w:t>
      </w:r>
      <w:r w:rsidR="00CD393F" w:rsidRPr="00BB7D72">
        <w:rPr>
          <w:rFonts w:ascii="Times-Roman" w:hAnsi="Times-Roman" w:cs="Times-Roman"/>
          <w:sz w:val="24"/>
          <w:szCs w:val="24"/>
        </w:rPr>
        <w:t xml:space="preserve">vital component in the commercial development of inoculant </w:t>
      </w:r>
      <w:r w:rsidRPr="00BB7D72">
        <w:rPr>
          <w:rFonts w:ascii="Times-Roman" w:hAnsi="Times-Roman" w:cs="Times-Roman"/>
          <w:sz w:val="24"/>
          <w:szCs w:val="24"/>
        </w:rPr>
        <w:t xml:space="preserve">is the selection of </w:t>
      </w:r>
      <w:r w:rsidR="00CD393F" w:rsidRPr="00BB7D72">
        <w:rPr>
          <w:rFonts w:ascii="Times-Roman" w:hAnsi="Times-Roman" w:cs="Times-Roman"/>
          <w:sz w:val="24"/>
          <w:szCs w:val="24"/>
        </w:rPr>
        <w:t xml:space="preserve">bacteria </w:t>
      </w:r>
      <w:r w:rsidRPr="00BB7D72">
        <w:rPr>
          <w:rFonts w:ascii="Times-Roman" w:hAnsi="Times-Roman" w:cs="Times-Roman"/>
          <w:sz w:val="24"/>
          <w:szCs w:val="24"/>
        </w:rPr>
        <w:t>strains which have host plant specificity</w:t>
      </w:r>
      <w:r w:rsidR="00CD393F" w:rsidRPr="00BB7D72">
        <w:rPr>
          <w:rFonts w:ascii="Times-Roman" w:hAnsi="Times-Roman" w:cs="Times-Roman"/>
          <w:sz w:val="24"/>
          <w:szCs w:val="24"/>
        </w:rPr>
        <w:t xml:space="preserve"> and have the ability to </w:t>
      </w:r>
      <w:r w:rsidRPr="00BB7D72">
        <w:rPr>
          <w:rFonts w:ascii="Times-Roman" w:hAnsi="Times-Roman" w:cs="Times-Roman"/>
          <w:sz w:val="24"/>
          <w:szCs w:val="24"/>
        </w:rPr>
        <w:t>adapt</w:t>
      </w:r>
      <w:r w:rsidR="00CD393F" w:rsidRPr="00BB7D72">
        <w:rPr>
          <w:rFonts w:ascii="Times-Roman" w:hAnsi="Times-Roman" w:cs="Times-Roman"/>
          <w:sz w:val="24"/>
          <w:szCs w:val="24"/>
        </w:rPr>
        <w:t xml:space="preserve"> </w:t>
      </w:r>
      <w:r w:rsidRPr="00BB7D72">
        <w:rPr>
          <w:rFonts w:ascii="Times-Roman" w:hAnsi="Times-Roman" w:cs="Times-Roman"/>
          <w:sz w:val="24"/>
          <w:szCs w:val="24"/>
        </w:rPr>
        <w:t>to soil and climatic conditions</w:t>
      </w:r>
      <w:r w:rsidR="00B24774" w:rsidRPr="00BB7D72">
        <w:rPr>
          <w:rFonts w:ascii="Times-Roman" w:hAnsi="Times-Roman" w:cs="Times-Roman"/>
          <w:sz w:val="24"/>
          <w:szCs w:val="24"/>
        </w:rPr>
        <w:t>”</w:t>
      </w:r>
      <w:r w:rsidRPr="00BB7D72">
        <w:rPr>
          <w:rFonts w:ascii="Times-Roman" w:hAnsi="Times-Roman" w:cs="Times-Roman"/>
          <w:sz w:val="24"/>
          <w:szCs w:val="24"/>
        </w:rPr>
        <w:t xml:space="preserve"> (Bowen and Rovira, 1999). </w:t>
      </w:r>
      <w:r w:rsidR="003A1B08" w:rsidRPr="00BB7D72">
        <w:rPr>
          <w:rFonts w:ascii="Times-Roman" w:hAnsi="Times-Roman" w:cs="Times-Roman"/>
          <w:sz w:val="24"/>
          <w:szCs w:val="24"/>
        </w:rPr>
        <w:t>“</w:t>
      </w:r>
      <w:r w:rsidRPr="00BB7D72">
        <w:rPr>
          <w:rFonts w:ascii="Times-Roman" w:hAnsi="Times-Roman" w:cs="Times-Roman"/>
          <w:sz w:val="24"/>
          <w:szCs w:val="24"/>
        </w:rPr>
        <w:t>An organism with properties like phosphate solubilization, phytohormone production, root colonization, siderophore and indole acetic acid production is thought to be an ideal bioinoculant</w:t>
      </w:r>
      <w:r w:rsidR="003A1B08" w:rsidRPr="00BB7D72">
        <w:rPr>
          <w:rFonts w:ascii="Times-Roman" w:hAnsi="Times-Roman" w:cs="Times-Roman"/>
          <w:sz w:val="24"/>
          <w:szCs w:val="24"/>
        </w:rPr>
        <w:t>”</w:t>
      </w:r>
      <w:r w:rsidRPr="00BB7D72">
        <w:rPr>
          <w:rFonts w:ascii="Times-Roman" w:hAnsi="Times-Roman" w:cs="Times-Roman"/>
          <w:sz w:val="24"/>
          <w:szCs w:val="24"/>
        </w:rPr>
        <w:t xml:space="preserve"> (Nadeem </w:t>
      </w:r>
      <w:r w:rsidRPr="00BB7D72">
        <w:rPr>
          <w:rFonts w:ascii="Times-Roman" w:hAnsi="Times-Roman" w:cs="Times-Roman"/>
          <w:i/>
          <w:sz w:val="24"/>
          <w:szCs w:val="24"/>
        </w:rPr>
        <w:t>et al.</w:t>
      </w:r>
      <w:r w:rsidRPr="00BB7D72">
        <w:rPr>
          <w:rFonts w:ascii="Times-Roman" w:hAnsi="Times-Roman" w:cs="Times-Roman"/>
          <w:sz w:val="24"/>
          <w:szCs w:val="24"/>
        </w:rPr>
        <w:t>, 2013)</w:t>
      </w:r>
      <w:r w:rsidR="00E8423D" w:rsidRPr="00BB7D72">
        <w:rPr>
          <w:rFonts w:ascii="Times-Roman" w:hAnsi="Times-Roman" w:cs="Times-Roman"/>
          <w:sz w:val="24"/>
          <w:szCs w:val="24"/>
        </w:rPr>
        <w:t>.</w:t>
      </w:r>
      <w:r w:rsidRPr="00BB7D72">
        <w:rPr>
          <w:rFonts w:ascii="Times-Roman" w:hAnsi="Times-Roman" w:cs="Times-Roman"/>
          <w:sz w:val="24"/>
          <w:szCs w:val="24"/>
        </w:rPr>
        <w:t xml:space="preserve"> Bacteria should have the ability to tolerate harsh environmental conditions like drought, heat</w:t>
      </w:r>
      <w:r w:rsidRPr="00BB7D72">
        <w:rPr>
          <w:rFonts w:ascii="Times-Roman" w:hAnsi="Times-Roman" w:cs="Times-Roman"/>
          <w:sz w:val="24"/>
          <w:szCs w:val="24"/>
          <w:highlight w:val="yellow"/>
        </w:rPr>
        <w:t xml:space="preserve">, </w:t>
      </w:r>
      <w:r w:rsidR="00E8423D" w:rsidRPr="00BB7D72">
        <w:rPr>
          <w:rFonts w:ascii="Times-Roman" w:hAnsi="Times-Roman" w:cs="Times-Roman"/>
          <w:sz w:val="24"/>
          <w:szCs w:val="24"/>
          <w:highlight w:val="yellow"/>
        </w:rPr>
        <w:t xml:space="preserve">pH </w:t>
      </w:r>
      <w:r w:rsidR="002A3C92" w:rsidRPr="00BB7D72">
        <w:rPr>
          <w:rFonts w:ascii="Times-Roman" w:hAnsi="Times-Roman" w:cs="Times-Roman"/>
          <w:sz w:val="24"/>
          <w:szCs w:val="24"/>
          <w:highlight w:val="yellow"/>
        </w:rPr>
        <w:t>variations</w:t>
      </w:r>
      <w:r w:rsidR="002A3C92" w:rsidRPr="00BB7D72">
        <w:rPr>
          <w:rFonts w:ascii="Times-Roman" w:hAnsi="Times-Roman" w:cs="Times-Roman"/>
          <w:sz w:val="24"/>
          <w:szCs w:val="24"/>
        </w:rPr>
        <w:t>,</w:t>
      </w:r>
      <w:r w:rsidR="00E8423D" w:rsidRPr="00BB7D72">
        <w:rPr>
          <w:rFonts w:ascii="Times-Roman" w:hAnsi="Times-Roman" w:cs="Times-Roman"/>
          <w:sz w:val="24"/>
          <w:szCs w:val="24"/>
        </w:rPr>
        <w:t xml:space="preserve"> </w:t>
      </w:r>
      <w:r w:rsidRPr="00BB7D72">
        <w:rPr>
          <w:rFonts w:ascii="Times-Roman" w:hAnsi="Times-Roman" w:cs="Times-Roman"/>
          <w:sz w:val="24"/>
          <w:szCs w:val="24"/>
        </w:rPr>
        <w:t>salinity</w:t>
      </w:r>
      <w:r w:rsidR="00E8423D" w:rsidRPr="00BB7D72">
        <w:rPr>
          <w:rFonts w:ascii="Times-Roman" w:hAnsi="Times-Roman" w:cs="Times-Roman"/>
          <w:sz w:val="24"/>
          <w:szCs w:val="24"/>
        </w:rPr>
        <w:t xml:space="preserve"> </w:t>
      </w:r>
      <w:r w:rsidRPr="00BB7D72">
        <w:rPr>
          <w:rFonts w:ascii="Times-Roman" w:hAnsi="Times-Roman" w:cs="Times-Roman"/>
          <w:sz w:val="24"/>
          <w:szCs w:val="24"/>
        </w:rPr>
        <w:t xml:space="preserve">and toxic metals. </w:t>
      </w:r>
    </w:p>
    <w:p w14:paraId="4006452A" w14:textId="4B9830A0" w:rsidR="00247777" w:rsidRPr="00BB7D72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288E5832" w14:textId="77DA497B" w:rsidR="00247777" w:rsidRPr="00BB7D72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0C41F34A" w14:textId="591F1E3F" w:rsidR="00247777" w:rsidRPr="00BB7D72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19D831DA" w14:textId="15FD3F4E" w:rsidR="00247777" w:rsidRPr="00BB7D72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2F725546" w14:textId="18602CCE" w:rsidR="00247777" w:rsidRPr="00BB7D72" w:rsidRDefault="00247777" w:rsidP="00247777">
      <w:pPr>
        <w:tabs>
          <w:tab w:val="left" w:pos="1545"/>
        </w:tabs>
        <w:rPr>
          <w:rFonts w:ascii="Times-Roman" w:hAnsi="Times-Roman" w:cs="Times-Roman"/>
          <w:sz w:val="24"/>
          <w:szCs w:val="24"/>
        </w:rPr>
      </w:pPr>
      <w:r w:rsidRPr="00BB7D72">
        <w:rPr>
          <w:rFonts w:ascii="Times-Roman" w:hAnsi="Times-Roman" w:cs="Times-Roman"/>
          <w:sz w:val="24"/>
          <w:szCs w:val="24"/>
        </w:rPr>
        <w:tab/>
      </w:r>
    </w:p>
    <w:p w14:paraId="3CA39462" w14:textId="77777777" w:rsidR="00247777" w:rsidRPr="00BB7D72" w:rsidRDefault="00247777">
      <w:pPr>
        <w:rPr>
          <w:rFonts w:ascii="Times-Roman" w:hAnsi="Times-Roman" w:cs="Times-Roman"/>
          <w:sz w:val="24"/>
          <w:szCs w:val="24"/>
        </w:rPr>
      </w:pPr>
      <w:r w:rsidRPr="00BB7D72">
        <w:rPr>
          <w:rFonts w:ascii="Times-Roman" w:hAnsi="Times-Roman" w:cs="Times-Roman"/>
          <w:sz w:val="24"/>
          <w:szCs w:val="24"/>
        </w:rPr>
        <w:br w:type="page"/>
      </w:r>
    </w:p>
    <w:p w14:paraId="24B394CC" w14:textId="77777777" w:rsidR="00247777" w:rsidRPr="00BB7D72" w:rsidRDefault="00247777" w:rsidP="00247777">
      <w:pPr>
        <w:tabs>
          <w:tab w:val="left" w:pos="1545"/>
        </w:tabs>
        <w:rPr>
          <w:rFonts w:ascii="Times-Roman" w:hAnsi="Times-Roman" w:cs="Times-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BB7D72" w:rsidRPr="00BB7D72" w14:paraId="2D364C36" w14:textId="77777777" w:rsidTr="00815A14">
        <w:trPr>
          <w:jc w:val="center"/>
        </w:trPr>
        <w:tc>
          <w:tcPr>
            <w:tcW w:w="9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83C555" w14:textId="46DF745D" w:rsidR="009F2410" w:rsidRPr="00BB7D72" w:rsidRDefault="009F2410" w:rsidP="00815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9A6405"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. Number of rhizobia per soybean seed using different stickers</w:t>
            </w:r>
          </w:p>
        </w:tc>
      </w:tr>
      <w:tr w:rsidR="00BB7D72" w:rsidRPr="00BB7D72" w14:paraId="06A528BA" w14:textId="77777777" w:rsidTr="00815A14">
        <w:trPr>
          <w:jc w:val="center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670B0" w14:textId="77777777" w:rsidR="009F2410" w:rsidRPr="00BB7D72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Sticker 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DC4D6" w14:textId="77777777" w:rsidR="009F2410" w:rsidRPr="00BB7D72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Cells per seed</w:t>
            </w:r>
          </w:p>
        </w:tc>
      </w:tr>
      <w:tr w:rsidR="00BB7D72" w:rsidRPr="00BB7D72" w14:paraId="0E407A40" w14:textId="77777777" w:rsidTr="00815A14">
        <w:trPr>
          <w:jc w:val="center"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181907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Gum </w:t>
            </w:r>
            <w:proofErr w:type="spellStart"/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arabic</w:t>
            </w:r>
            <w:proofErr w:type="spellEnd"/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4D085" w14:textId="77777777" w:rsidR="009F2410" w:rsidRPr="00BB7D72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2,500,000</w:t>
            </w:r>
          </w:p>
        </w:tc>
      </w:tr>
      <w:tr w:rsidR="00BB7D72" w:rsidRPr="00BB7D72" w14:paraId="2475946C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A9EAD82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Methylethyl</w:t>
            </w:r>
            <w:proofErr w:type="spellEnd"/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cellulose (4% solution)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4734047" w14:textId="77777777" w:rsidR="009F2410" w:rsidRPr="00BB7D72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2,000,000</w:t>
            </w:r>
          </w:p>
        </w:tc>
      </w:tr>
      <w:tr w:rsidR="00BB7D72" w:rsidRPr="00BB7D72" w14:paraId="5732303E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DCBC8A7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Honey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DDD8B35" w14:textId="77777777" w:rsidR="009F2410" w:rsidRPr="00BB7D72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500,000</w:t>
            </w:r>
          </w:p>
        </w:tc>
      </w:tr>
      <w:tr w:rsidR="00BB7D72" w:rsidRPr="00BB7D72" w14:paraId="13FB581E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B719902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Water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007BD71" w14:textId="77777777" w:rsidR="009F2410" w:rsidRPr="00BB7D72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450,000</w:t>
            </w:r>
          </w:p>
        </w:tc>
      </w:tr>
      <w:tr w:rsidR="00BB7D72" w:rsidRPr="00BB7D72" w14:paraId="4B70CF4D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035FD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Sugar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40280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400,000</w:t>
            </w:r>
          </w:p>
        </w:tc>
      </w:tr>
      <w:tr w:rsidR="009F2410" w:rsidRPr="00BB7D72" w14:paraId="637C3260" w14:textId="77777777" w:rsidTr="00815A14">
        <w:trPr>
          <w:jc w:val="center"/>
        </w:trPr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D9EE7" w14:textId="77777777" w:rsidR="009F2410" w:rsidRPr="00BB7D72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55ED45" w14:textId="77777777" w:rsidR="009F2410" w:rsidRPr="00BB7D72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Source: Woomer, (2010)</w:t>
            </w:r>
          </w:p>
        </w:tc>
      </w:tr>
    </w:tbl>
    <w:p w14:paraId="1FF58D77" w14:textId="77777777" w:rsidR="009F2410" w:rsidRPr="00BB7D72" w:rsidRDefault="009F2410" w:rsidP="009F241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1440"/>
        <w:gridCol w:w="1710"/>
        <w:gridCol w:w="1620"/>
        <w:gridCol w:w="1530"/>
      </w:tblGrid>
      <w:tr w:rsidR="00BB7D72" w:rsidRPr="00BB7D72" w14:paraId="13F4B02B" w14:textId="77777777" w:rsidTr="00815A14">
        <w:trPr>
          <w:jc w:val="center"/>
        </w:trPr>
        <w:tc>
          <w:tcPr>
            <w:tcW w:w="78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0D33E" w14:textId="0BEDBC1E" w:rsidR="009F2410" w:rsidRPr="00BB7D72" w:rsidRDefault="009F2410" w:rsidP="00815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9A6405"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. Sticker and mineral coating required to pellet different grain legume seed following the two-step inoculation technique</w:t>
            </w:r>
          </w:p>
        </w:tc>
      </w:tr>
      <w:tr w:rsidR="00BB7D72" w:rsidRPr="00BB7D72" w14:paraId="550F5DAD" w14:textId="77777777" w:rsidTr="00815A14">
        <w:trPr>
          <w:jc w:val="center"/>
        </w:trPr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170F67" w14:textId="77777777" w:rsidR="009F2410" w:rsidRPr="00BB7D72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Legume seed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6BB95" w14:textId="77777777" w:rsidR="009F2410" w:rsidRPr="00BB7D72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722D0" w14:textId="77777777" w:rsidR="009F2410" w:rsidRPr="00BB7D72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3"/>
                <w:szCs w:val="23"/>
              </w:rPr>
              <w:t>---------- two-step pelleting ----------</w:t>
            </w:r>
          </w:p>
        </w:tc>
      </w:tr>
      <w:tr w:rsidR="00BB7D72" w:rsidRPr="00BB7D72" w14:paraId="377F033D" w14:textId="77777777" w:rsidTr="00815A14">
        <w:trPr>
          <w:jc w:val="center"/>
        </w:trPr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9A710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AFC43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Seed weight (g seed</w:t>
            </w:r>
            <w:r w:rsidRPr="00BB7D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0C5BF3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Sticker</w:t>
            </w:r>
          </w:p>
          <w:p w14:paraId="7130494C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(ml kg</w:t>
            </w:r>
            <w:r w:rsidRPr="00BB7D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seed)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8E883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Inoculant</w:t>
            </w:r>
          </w:p>
          <w:p w14:paraId="0D7CC5D4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(g kg</w:t>
            </w:r>
            <w:r w:rsidRPr="00BB7D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seed )</w:t>
            </w:r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BE2080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Coating</w:t>
            </w:r>
          </w:p>
          <w:p w14:paraId="46F170BE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(g kg</w:t>
            </w:r>
            <w:r w:rsidRPr="00BB7D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seed )</w:t>
            </w:r>
            <w:proofErr w:type="gramEnd"/>
          </w:p>
        </w:tc>
      </w:tr>
      <w:tr w:rsidR="00BB7D72" w:rsidRPr="00BB7D72" w14:paraId="49C6A09A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1EAC0950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Soybean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8EE06D9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E8982EE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70C4F8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D413622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B7D72" w:rsidRPr="00BB7D72" w14:paraId="0660D4AC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640BFD4C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Bean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014625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AECC4BF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449BEB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B1E599D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B7D72" w:rsidRPr="00BB7D72" w14:paraId="0787D06B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4BCB8F0B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Groundnut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B3B7A8D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3D96019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484FA3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223EEAB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B7D72" w:rsidRPr="00BB7D72" w14:paraId="3DFD26CC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53587D" w14:textId="77777777" w:rsidR="009F2410" w:rsidRPr="00BB7D72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Cowpea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66F0E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F360B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9108F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9CEB57" w14:textId="77777777" w:rsidR="009F2410" w:rsidRPr="00BB7D72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9F2410" w:rsidRPr="00BB7D72" w14:paraId="42FEFD02" w14:textId="77777777" w:rsidTr="00815A14">
        <w:trPr>
          <w:jc w:val="center"/>
        </w:trPr>
        <w:tc>
          <w:tcPr>
            <w:tcW w:w="784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C630CF" w14:textId="77777777" w:rsidR="009F2410" w:rsidRPr="00BB7D72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B40BA" w14:textId="77777777" w:rsidR="009F2410" w:rsidRPr="00BB7D72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Source: Woomer, (2010) </w:t>
            </w:r>
          </w:p>
        </w:tc>
      </w:tr>
    </w:tbl>
    <w:p w14:paraId="4B3CFC9C" w14:textId="78483572" w:rsidR="009F2410" w:rsidRPr="00BB7D72" w:rsidRDefault="009F2410" w:rsidP="009F2410">
      <w:pPr>
        <w:rPr>
          <w:rFonts w:ascii="Times-Roman" w:hAnsi="Times-Roman" w:cs="Times-Roman"/>
          <w:sz w:val="24"/>
          <w:szCs w:val="24"/>
        </w:rPr>
      </w:pPr>
    </w:p>
    <w:p w14:paraId="7DB3C010" w14:textId="5DC721C7" w:rsidR="009F2410" w:rsidRPr="00BB7D72" w:rsidRDefault="006E2655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72">
        <w:rPr>
          <w:rFonts w:ascii="Times New Roman" w:hAnsi="Times New Roman" w:cs="Times New Roman"/>
          <w:b/>
          <w:sz w:val="24"/>
          <w:szCs w:val="24"/>
        </w:rPr>
        <w:t>3</w:t>
      </w:r>
      <w:r w:rsidR="009F2410" w:rsidRPr="00BB7D72">
        <w:rPr>
          <w:rFonts w:ascii="Times New Roman" w:hAnsi="Times New Roman" w:cs="Times New Roman"/>
          <w:b/>
          <w:sz w:val="24"/>
          <w:szCs w:val="24"/>
        </w:rPr>
        <w:t>. Method of application of plant growth promoting rhizobacteria inoculant</w:t>
      </w:r>
    </w:p>
    <w:p w14:paraId="73DC2C62" w14:textId="3773A253" w:rsidR="009F2410" w:rsidRPr="00BB7D72" w:rsidRDefault="00F94B5C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bookmarkStart w:id="4" w:name="_Hlk126422189"/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Inoculation </w:t>
      </w:r>
      <w:r w:rsidR="002A3C92" w:rsidRPr="00BB7D72">
        <w:rPr>
          <w:rFonts w:ascii="Times New Roman" w:eastAsia="CaeciliaLTStd-Roman" w:hAnsi="Times New Roman" w:cs="Times New Roman"/>
          <w:sz w:val="24"/>
          <w:szCs w:val="24"/>
        </w:rPr>
        <w:t>methods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are yet to be explored as there is scarce information available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regarding the application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of bacteria to the soil or the seeds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Gupta </w:t>
      </w:r>
      <w:r w:rsidR="009F2410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</w:rPr>
        <w:t>., 2015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Method of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>application such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as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 seed coating, pelleting, foliar application, drip application and direct soil application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contributes mainly to the survival efficiency of the bacteria in the soil and on the seeds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Podile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Kishore, 2006; </w:t>
      </w:r>
      <w:r w:rsidR="009F2410" w:rsidRPr="00BB7D72">
        <w:rPr>
          <w:rFonts w:ascii="Times New Roman" w:hAnsi="Times New Roman" w:cs="Times New Roman"/>
          <w:sz w:val="24"/>
          <w:szCs w:val="24"/>
        </w:rPr>
        <w:t xml:space="preserve">Gupta </w:t>
      </w:r>
      <w:r w:rsidR="009F2410"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hAnsi="Times New Roman" w:cs="Times New Roman"/>
          <w:sz w:val="24"/>
          <w:szCs w:val="24"/>
        </w:rPr>
        <w:t>., 2015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). </w:t>
      </w:r>
      <w:bookmarkEnd w:id="4"/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2A3C92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Inoculant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application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through seed priming, soaking the seeds for premeasured time in liquid bacterial suspension, starts the physiological processes inside the seed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(Plate </w:t>
      </w:r>
      <w:r w:rsidR="009A6405" w:rsidRPr="00BB7D72">
        <w:rPr>
          <w:rFonts w:ascii="Times New Roman" w:eastAsia="CaeciliaLTStd-Roman" w:hAnsi="Times New Roman" w:cs="Times New Roman"/>
          <w:sz w:val="24"/>
          <w:szCs w:val="24"/>
        </w:rPr>
        <w:t>1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 (Anitha </w:t>
      </w:r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., 2013)</w:t>
      </w:r>
      <w:r w:rsidR="002A3C92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During seed priming the radicle and plumule emergence is prevented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until the seed is sown</w:t>
      </w:r>
      <w:r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”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(Anitha </w:t>
      </w:r>
      <w:r w:rsidR="00B01576" w:rsidRPr="00BB7D72">
        <w:rPr>
          <w:rFonts w:ascii="Times New Roman" w:eastAsia="CaeciliaLTStd-Italic" w:hAnsi="Times New Roman" w:cs="Times New Roman"/>
          <w:i/>
          <w:iCs/>
          <w:sz w:val="24"/>
          <w:szCs w:val="24"/>
          <w:highlight w:val="yellow"/>
        </w:rPr>
        <w:t>et al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., 2013).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The start of physiological process inside the seed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of legumes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enhances the abundance of growth promoting bacteria in the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spermosphere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(Taylor and Harman, 1990).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Th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proliferation of antagonist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>bacteria inside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the seeds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which helps in the prevention of diseases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is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>tenfold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than the attacking </w:t>
      </w:r>
      <w:proofErr w:type="gram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pathogens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which</w:t>
      </w:r>
      <w:proofErr w:type="gram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enables the plant to survive pathogen attacks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thus helping the plant </w:t>
      </w:r>
      <w:r w:rsidR="00B01576" w:rsidRPr="00BB7D72">
        <w:rPr>
          <w:rFonts w:ascii="Times New Roman" w:eastAsia="CaeciliaLTStd-Roman" w:hAnsi="Times New Roman" w:cs="Times New Roman"/>
          <w:sz w:val="24"/>
          <w:szCs w:val="24"/>
        </w:rPr>
        <w:lastRenderedPageBreak/>
        <w:t>to survive disease attack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(Callan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1990). </w:t>
      </w:r>
      <w:r w:rsidR="00CA3C4C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A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dhesives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is used in this method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to ensure proper coating of the seed which 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prevents the further contacts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of pesticides to the seeds</w:t>
      </w:r>
      <w:r w:rsidR="00CA3C4C"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(Plate </w:t>
      </w:r>
      <w:r w:rsidR="0009213F" w:rsidRPr="00BB7D72">
        <w:rPr>
          <w:rFonts w:ascii="Times New Roman" w:eastAsia="CaeciliaLTStd-Roman" w:hAnsi="Times New Roman" w:cs="Times New Roman"/>
          <w:sz w:val="24"/>
          <w:szCs w:val="24"/>
        </w:rPr>
        <w:t>2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 (Bardin and Huang, 2003). </w:t>
      </w:r>
      <w:r w:rsidR="00CA3C4C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D473B8" w:rsidRPr="00BB7D72">
        <w:rPr>
          <w:rFonts w:ascii="Times New Roman" w:eastAsia="CaeciliaLTStd-Roman" w:hAnsi="Times New Roman" w:cs="Times New Roman"/>
          <w:sz w:val="24"/>
          <w:szCs w:val="24"/>
        </w:rPr>
        <w:t>Application of inoculant and micronutrient such as molybdenum reduces the bacterial survival rates and nitrogen fixation by 99% after four days of application</w:t>
      </w:r>
      <w:r w:rsidR="00CA3C4C"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D473B8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(Burton and Curley, 1966</w:t>
      </w:r>
      <w:r w:rsidR="00D473B8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Campo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. (2009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). </w:t>
      </w:r>
      <w:r w:rsidR="00CA3C4C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Disadvantages of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Seed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coating</w:t>
      </w:r>
      <w:r w:rsidR="00D473B8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method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is that it inhibits</w:t>
      </w:r>
      <w:r w:rsidR="00B1542D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gaseous </w:t>
      </w:r>
      <w:proofErr w:type="spellStart"/>
      <w:proofErr w:type="gramStart"/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exchange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,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lower</w:t>
      </w:r>
      <w:proofErr w:type="spellEnd"/>
      <w:proofErr w:type="gramEnd"/>
      <w:r w:rsidR="00B1542D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in nitrogen fixation</w:t>
      </w:r>
      <w:r w:rsidR="00B1542D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desiccation 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</w:rPr>
        <w:t>of bacteria</w:t>
      </w:r>
      <w:r w:rsidR="00B1542D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on the seed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coat </w:t>
      </w:r>
      <w:r w:rsidR="00B1542D" w:rsidRPr="00BB7D72">
        <w:rPr>
          <w:rFonts w:ascii="Times New Roman" w:eastAsia="CaeciliaLTStd-Roman" w:hAnsi="Times New Roman" w:cs="Times New Roman"/>
          <w:sz w:val="24"/>
          <w:szCs w:val="24"/>
        </w:rPr>
        <w:t>of leguminous plants</w:t>
      </w:r>
      <w:r w:rsidR="00CA3C4C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”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(Duarte </w:t>
      </w:r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al.,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2004)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</w:p>
    <w:p w14:paraId="609F8E21" w14:textId="36ED8DF8" w:rsidR="009F2410" w:rsidRPr="00BB7D72" w:rsidRDefault="007C2A09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Italic" w:hAnsi="Times New Roman" w:cs="Times New Roman"/>
          <w:i/>
          <w:iCs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Application of the inoculants directly to the soil is </w:t>
      </w:r>
      <w:r w:rsidR="00B1542D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advantageous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when there is threat of presence of antagonistic microbes or pesticides on the plant tissues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Gindrat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1979).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Soil application needs large amount of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inoculants which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is 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cost intensive</w:t>
      </w:r>
      <w:r w:rsidR="0005544C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, thus a </w:t>
      </w:r>
      <w:r w:rsidR="008E41CB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shortcoming in the use of soil methods.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 Solid 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 xml:space="preserve">rhizobacteria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inoculants are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easy 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</w:rPr>
        <w:t>to handle and apply than the liquid inoculant.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</w:rPr>
        <w:t>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iquid inoculants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>need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special care from the transportation and after the </w:t>
      </w:r>
      <w:proofErr w:type="gramStart"/>
      <w:r w:rsidR="008E41CB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addition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to</w:t>
      </w:r>
      <w:proofErr w:type="gram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the field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(Gupta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2015).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Population of bacteria in soil is mainly dependent on initial stack of inoculums on the seed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(Milus and Rothrock, 1993).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Bacteria need to compete with other microbes to colonize it thus, introduced bacteria should be competitive enough to efficiently compete and colonize the roots.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Native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strains 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that can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competent, adapt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dominant in a particular geographical area, and mutant from the parent strain having more nitrogen fixing and competitive ability should be used in</w:t>
      </w:r>
      <w:r w:rsidR="00E9236F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particular area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(Paau, 1989). </w:t>
      </w:r>
      <w:r w:rsidR="0019470E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Presence of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microniches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in the soil enables the bacteria to survive after their application to soil otherwise reduction in bacterial number will </w:t>
      </w:r>
      <w:r w:rsidR="008D1E04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occur</w:t>
      </w:r>
      <w:r w:rsidR="0019470E"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(van Elsas </w:t>
      </w:r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al.,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1986;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1988; Postma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1988; van Elsas and </w:t>
      </w:r>
      <w:proofErr w:type="spellStart"/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>, 1990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). </w:t>
      </w:r>
      <w:r w:rsidR="0019470E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Other factors affecting the bacterial survival in the soil include certain abiotic factors including soil temperature and moisture, nutrient presence and pH of the soil</w:t>
      </w:r>
      <w:r w:rsidR="0019470E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” 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(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Garc´ıa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="009F2410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2010). As an </w:t>
      </w:r>
      <w:r w:rsidR="00F33559" w:rsidRPr="00BB7D72">
        <w:rPr>
          <w:rFonts w:ascii="Times New Roman" w:eastAsia="CaeciliaLTStd-Roman" w:hAnsi="Times New Roman" w:cs="Times New Roman"/>
          <w:sz w:val="24"/>
          <w:szCs w:val="24"/>
        </w:rPr>
        <w:t>example,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fluorescent pseudomonad strain survived ten-fold better in sandy loam soil as compared to clay loam (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Bahme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Schroth, 1987; Pathma </w:t>
      </w:r>
      <w:r w:rsidR="009F2410"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2011). through protection against protozoa (van Elsas and </w:t>
      </w:r>
      <w:proofErr w:type="spellStart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="009F2410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1990).  </w:t>
      </w:r>
    </w:p>
    <w:p w14:paraId="641C82CB" w14:textId="3420B765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Dipping the roots in bacterial suspension is another method of rhizobacteria inoculant application method. This method is used for biocontrol, and very few evidences can be found (Gupta </w:t>
      </w:r>
      <w:r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., 2015). Srinivasan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et al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(2009) applied this technique and found that it is a possible option in controlling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Fusarium wilt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of tomato. Munif </w:t>
      </w:r>
      <w:r w:rsidRPr="00BB7D72">
        <w:rPr>
          <w:rFonts w:ascii="Times New Roman" w:eastAsia="CaeciliaLTStd-Roman" w:hAnsi="Times New Roman" w:cs="Times New Roman"/>
          <w:i/>
          <w:sz w:val="24"/>
          <w:szCs w:val="24"/>
        </w:rPr>
        <w:t>et al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(2013) studied the effect of endophytic bacteria against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Meloidogyne incognita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using root dipping technique and found 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a smaller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number of galls on treated plants. 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Also,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et</w:t>
      </w:r>
      <w:r w:rsidR="002C680C"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al.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(2010), reported 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that </w:t>
      </w:r>
      <w:r w:rsidR="00B66F85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using root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lastRenderedPageBreak/>
        <w:t xml:space="preserve">dipping along with foliar 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application significantly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increased the yield parameters of strawberry.</w:t>
      </w:r>
      <w:r w:rsidR="00C413F7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 challenge in the use 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of root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dipping</w:t>
      </w:r>
      <w:r w:rsidR="00C413F7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method is that it requires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prepared plant nursery which is very </w:t>
      </w:r>
      <w:r w:rsidR="00D93CA4" w:rsidRPr="00BB7D72">
        <w:rPr>
          <w:rFonts w:ascii="Times New Roman" w:eastAsia="CaeciliaLTStd-Roman" w:hAnsi="Times New Roman" w:cs="Times New Roman"/>
          <w:sz w:val="24"/>
          <w:szCs w:val="24"/>
        </w:rPr>
        <w:t>un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economical in most of the crops</w:t>
      </w:r>
      <w:r w:rsidR="00B66F85"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="00B66F85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Foliar application is not widely practiced by the researchers or farmers for the augmentation of these significant bacteria to the plants</w:t>
      </w:r>
      <w:r w:rsidR="00D82569"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Application 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of plant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growth promoting rhizobacteria inoculant through both root dipping and foliar application increased the yield and yield parameters of fruits such as strawberry</w:t>
      </w:r>
      <w:r w:rsidR="00B66F85"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al.,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2010), apricot (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al.,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2002</w:t>
      </w:r>
      <w:r w:rsidR="002C680C" w:rsidRPr="00BB7D72">
        <w:rPr>
          <w:rFonts w:ascii="Times New Roman" w:eastAsia="CaeciliaLTStd-Roman" w:hAnsi="Times New Roman" w:cs="Times New Roman"/>
          <w:sz w:val="24"/>
          <w:szCs w:val="24"/>
        </w:rPr>
        <w:t>), sweet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cherry (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et al.,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2006) and apple (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Pirlak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al.,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2007). </w:t>
      </w:r>
      <w:r w:rsidRPr="00BB7D72">
        <w:rPr>
          <w:rFonts w:ascii="Times New Roman" w:hAnsi="Times New Roman" w:cs="Times New Roman"/>
          <w:sz w:val="24"/>
          <w:szCs w:val="24"/>
        </w:rPr>
        <w:t xml:space="preserve">Gordon </w:t>
      </w:r>
      <w:r w:rsidRPr="00BB7D72">
        <w:rPr>
          <w:rFonts w:ascii="Times New Roman" w:hAnsi="Times New Roman" w:cs="Times New Roman"/>
          <w:i/>
          <w:sz w:val="24"/>
          <w:szCs w:val="24"/>
        </w:rPr>
        <w:t>et al</w:t>
      </w:r>
      <w:r w:rsidRPr="00BB7D72">
        <w:rPr>
          <w:rFonts w:ascii="Times New Roman" w:hAnsi="Times New Roman" w:cs="Times New Roman"/>
          <w:sz w:val="24"/>
          <w:szCs w:val="24"/>
        </w:rPr>
        <w:t xml:space="preserve">., (2005) reported that </w:t>
      </w:r>
      <w:r w:rsidR="00225EB0" w:rsidRPr="00BB7D72">
        <w:rPr>
          <w:rFonts w:ascii="Times New Roman" w:hAnsi="Times New Roman" w:cs="Times New Roman"/>
          <w:sz w:val="24"/>
          <w:szCs w:val="24"/>
        </w:rPr>
        <w:t>“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root-dip inoculation method provides a measure of resistance </w:t>
      </w:r>
      <w:r w:rsidR="002C680C" w:rsidRPr="00BB7D72">
        <w:rPr>
          <w:rFonts w:ascii="Times New Roman" w:eastAsia="Times New Roman" w:hAnsi="Times New Roman" w:cs="Times New Roman"/>
          <w:sz w:val="24"/>
          <w:szCs w:val="24"/>
        </w:rPr>
        <w:t>to verticillium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wilt caused by </w:t>
      </w:r>
      <w:r w:rsidRPr="00BB7D72">
        <w:rPr>
          <w:rFonts w:ascii="Times New Roman" w:eastAsia="Times New Roman" w:hAnsi="Times New Roman" w:cs="Times New Roman"/>
          <w:i/>
          <w:sz w:val="24"/>
          <w:szCs w:val="24"/>
        </w:rPr>
        <w:t xml:space="preserve">Verticillium </w:t>
      </w:r>
      <w:proofErr w:type="spellStart"/>
      <w:r w:rsidRPr="00BB7D72">
        <w:rPr>
          <w:rFonts w:ascii="Times New Roman" w:eastAsia="Times New Roman" w:hAnsi="Times New Roman" w:cs="Times New Roman"/>
          <w:i/>
          <w:sz w:val="24"/>
          <w:szCs w:val="24"/>
        </w:rPr>
        <w:t>dahliae</w:t>
      </w:r>
      <w:proofErr w:type="spellEnd"/>
      <w:r w:rsidRPr="00BB7D72">
        <w:rPr>
          <w:rFonts w:ascii="Times New Roman" w:eastAsia="Times New Roman" w:hAnsi="Times New Roman" w:cs="Times New Roman"/>
          <w:sz w:val="24"/>
          <w:szCs w:val="24"/>
        </w:rPr>
        <w:t>, among strawberry (</w:t>
      </w:r>
      <w:proofErr w:type="spellStart"/>
      <w:r w:rsidRPr="00BB7D72">
        <w:rPr>
          <w:rFonts w:ascii="Times New Roman" w:eastAsia="Times New Roman" w:hAnsi="Times New Roman" w:cs="Times New Roman"/>
          <w:sz w:val="24"/>
          <w:szCs w:val="24"/>
        </w:rPr>
        <w:t>Fragaria×ananassa</w:t>
      </w:r>
      <w:proofErr w:type="spellEnd"/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Duch.) genotypes adapted to California growing </w:t>
      </w:r>
      <w:r w:rsidR="002C680C" w:rsidRPr="00BB7D72">
        <w:rPr>
          <w:rFonts w:ascii="Times New Roman" w:eastAsia="Times New Roman" w:hAnsi="Times New Roman" w:cs="Times New Roman"/>
          <w:sz w:val="24"/>
          <w:szCs w:val="24"/>
        </w:rPr>
        <w:t>conditions and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that is similar to what can be discerned when plants become </w:t>
      </w:r>
      <w:r w:rsidR="002C680C" w:rsidRPr="00BB7D72">
        <w:rPr>
          <w:rFonts w:ascii="Times New Roman" w:eastAsia="Times New Roman" w:hAnsi="Times New Roman" w:cs="Times New Roman"/>
          <w:sz w:val="24"/>
          <w:szCs w:val="24"/>
        </w:rPr>
        <w:t>naturally infected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by growing them in infested soil</w:t>
      </w:r>
      <w:r w:rsidRPr="00BB7D72"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This, coupled with its much greater ease </w:t>
      </w:r>
      <w:r w:rsidR="002C680C" w:rsidRPr="00BB7D72">
        <w:rPr>
          <w:rFonts w:ascii="Times New Roman" w:eastAsia="Times New Roman" w:hAnsi="Times New Roman" w:cs="Times New Roman"/>
          <w:sz w:val="24"/>
          <w:szCs w:val="24"/>
        </w:rPr>
        <w:t>of use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, makes root-dip inoculations the method </w:t>
      </w:r>
      <w:r w:rsidR="002C680C" w:rsidRPr="00BB7D72">
        <w:rPr>
          <w:rFonts w:ascii="Times New Roman" w:eastAsia="Times New Roman" w:hAnsi="Times New Roman" w:cs="Times New Roman"/>
          <w:sz w:val="24"/>
          <w:szCs w:val="24"/>
        </w:rPr>
        <w:t>of choice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in screening strawberries for </w:t>
      </w:r>
      <w:r w:rsidR="002C680C" w:rsidRPr="00BB7D72">
        <w:rPr>
          <w:rFonts w:ascii="Times New Roman" w:eastAsia="Times New Roman" w:hAnsi="Times New Roman" w:cs="Times New Roman"/>
          <w:sz w:val="24"/>
          <w:szCs w:val="24"/>
        </w:rPr>
        <w:t>resistance to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verticillium wilt</w:t>
      </w:r>
      <w:r w:rsidR="00225EB0" w:rsidRPr="00BB7D72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Sudhakar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et al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(2000) also investigated </w:t>
      </w:r>
      <w:r w:rsidR="00225EB0" w:rsidRPr="00BB7D72">
        <w:rPr>
          <w:rFonts w:ascii="Times New Roman" w:eastAsia="CaeciliaLTStd-Roman" w:hAnsi="Times New Roman" w:cs="Times New Roman"/>
          <w:sz w:val="24"/>
          <w:szCs w:val="24"/>
        </w:rPr>
        <w:t>“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the effect of foliar application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Azotobacter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and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Beijerinckia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on mulberry and have reported positive effects</w:t>
      </w:r>
      <w:r w:rsidR="00225EB0" w:rsidRPr="00BB7D72">
        <w:rPr>
          <w:rFonts w:ascii="Times New Roman" w:eastAsia="CaeciliaLTStd-Roman" w:hAnsi="Times New Roman" w:cs="Times New Roman"/>
          <w:sz w:val="24"/>
          <w:szCs w:val="24"/>
        </w:rPr>
        <w:t>”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The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advanatgae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and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disadavanatges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of each method of rhizobacteria </w:t>
      </w:r>
      <w:r w:rsidR="006F57CF"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inoculant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application is shown in Table </w:t>
      </w:r>
      <w:r w:rsidR="009A6405" w:rsidRPr="00BB7D72">
        <w:rPr>
          <w:rFonts w:ascii="Times New Roman" w:eastAsia="CaeciliaLTStd-Roman" w:hAnsi="Times New Roman" w:cs="Times New Roman"/>
          <w:sz w:val="24"/>
          <w:szCs w:val="24"/>
        </w:rPr>
        <w:t>3</w:t>
      </w:r>
    </w:p>
    <w:p w14:paraId="2FCEA323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5351B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319E9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5D5F7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D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20A5F7" wp14:editId="5B8BB132">
            <wp:extent cx="5616205" cy="4316819"/>
            <wp:effectExtent l="19050" t="0" r="3545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92" cy="43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E21CC" w14:textId="44559CC4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72"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 w:rsidR="009A6405" w:rsidRPr="00BB7D7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B7D72">
        <w:rPr>
          <w:rFonts w:ascii="Times New Roman" w:hAnsi="Times New Roman" w:cs="Times New Roman"/>
          <w:b/>
          <w:bCs/>
          <w:sz w:val="24"/>
          <w:szCs w:val="24"/>
        </w:rPr>
        <w:t>. Inoculating legume seed with rhizobia using the slurry technique</w:t>
      </w:r>
    </w:p>
    <w:p w14:paraId="52F36A5F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b/>
          <w:sz w:val="24"/>
          <w:szCs w:val="24"/>
        </w:rPr>
        <w:t xml:space="preserve">Source: </w:t>
      </w:r>
      <w:proofErr w:type="gramStart"/>
      <w:r w:rsidRPr="00BB7D72">
        <w:rPr>
          <w:rFonts w:ascii="Times New Roman" w:hAnsi="Times New Roman" w:cs="Times New Roman"/>
          <w:b/>
          <w:sz w:val="24"/>
          <w:szCs w:val="24"/>
        </w:rPr>
        <w:t>Woomer,  (</w:t>
      </w:r>
      <w:proofErr w:type="gramEnd"/>
      <w:r w:rsidRPr="00BB7D72">
        <w:rPr>
          <w:rFonts w:ascii="Times New Roman" w:hAnsi="Times New Roman" w:cs="Times New Roman"/>
          <w:b/>
          <w:sz w:val="24"/>
          <w:szCs w:val="24"/>
        </w:rPr>
        <w:t>2010)</w:t>
      </w:r>
    </w:p>
    <w:p w14:paraId="5F44A17E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43696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F1433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6BE19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78931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A6FAE9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49BE1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CDB69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A085D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F9A9F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BA081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92711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9BB69" wp14:editId="0B37625F">
            <wp:extent cx="6031554" cy="5134482"/>
            <wp:effectExtent l="19050" t="0" r="7296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75" cy="51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C8579" w14:textId="77777777" w:rsidR="009F2410" w:rsidRPr="00BB7D72" w:rsidRDefault="009F2410" w:rsidP="009F24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D96C0A" w14:textId="59A2DE11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D72"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 w:rsidR="009A6405" w:rsidRPr="00BB7D7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B7D72">
        <w:rPr>
          <w:rFonts w:ascii="Times New Roman" w:hAnsi="Times New Roman" w:cs="Times New Roman"/>
          <w:b/>
          <w:bCs/>
          <w:sz w:val="24"/>
          <w:szCs w:val="24"/>
        </w:rPr>
        <w:t>. Treated and untreated seeds.</w:t>
      </w:r>
    </w:p>
    <w:p w14:paraId="3112A9DB" w14:textId="77777777" w:rsidR="009F2410" w:rsidRPr="00BB7D72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72">
        <w:rPr>
          <w:rFonts w:ascii="Times New Roman" w:hAnsi="Times New Roman" w:cs="Times New Roman"/>
          <w:b/>
          <w:sz w:val="24"/>
          <w:szCs w:val="24"/>
        </w:rPr>
        <w:t>Source: Woomer, (2010)</w:t>
      </w:r>
    </w:p>
    <w:p w14:paraId="340AF187" w14:textId="77777777" w:rsidR="009F2410" w:rsidRPr="00BB7D72" w:rsidRDefault="009F2410" w:rsidP="009F24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0A003" w14:textId="77777777" w:rsidR="009F2410" w:rsidRPr="00BB7D72" w:rsidRDefault="009F2410" w:rsidP="009F2410">
      <w:pPr>
        <w:rPr>
          <w:rFonts w:ascii="Times New Roman" w:hAnsi="Times New Roman" w:cs="Times New Roman"/>
          <w:sz w:val="24"/>
          <w:szCs w:val="24"/>
        </w:rPr>
      </w:pPr>
    </w:p>
    <w:p w14:paraId="1E675002" w14:textId="77777777" w:rsidR="009F2410" w:rsidRPr="00BB7D72" w:rsidRDefault="009F2410" w:rsidP="009F2410">
      <w:pPr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350" w:type="dxa"/>
        <w:jc w:val="center"/>
        <w:tblLook w:val="04A0" w:firstRow="1" w:lastRow="0" w:firstColumn="1" w:lastColumn="0" w:noHBand="0" w:noVBand="1"/>
      </w:tblPr>
      <w:tblGrid>
        <w:gridCol w:w="2667"/>
        <w:gridCol w:w="2353"/>
        <w:gridCol w:w="2576"/>
        <w:gridCol w:w="2754"/>
      </w:tblGrid>
      <w:tr w:rsidR="00BB7D72" w:rsidRPr="00BB7D72" w14:paraId="35DB1FF2" w14:textId="77777777" w:rsidTr="00815A14">
        <w:trPr>
          <w:jc w:val="center"/>
        </w:trPr>
        <w:tc>
          <w:tcPr>
            <w:tcW w:w="103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52A0D" w14:textId="0D2C83F9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Table </w:t>
            </w:r>
            <w:r w:rsidR="009A6405"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. Advantages and disadvantages of different application methods of rhizobacteria inoculant</w:t>
            </w:r>
          </w:p>
        </w:tc>
      </w:tr>
      <w:tr w:rsidR="00BB7D72" w:rsidRPr="00BB7D72" w14:paraId="310A89DA" w14:textId="77777777" w:rsidTr="00815A14">
        <w:trPr>
          <w:jc w:val="center"/>
        </w:trPr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655E0F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Method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62270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Advanatages</w:t>
            </w:r>
            <w:proofErr w:type="spellEnd"/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F41D59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Disadvanatges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16A025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References</w:t>
            </w:r>
          </w:p>
        </w:tc>
      </w:tr>
      <w:tr w:rsidR="00BB7D72" w:rsidRPr="00BB7D72" w14:paraId="19084204" w14:textId="77777777" w:rsidTr="00815A14">
        <w:trPr>
          <w:jc w:val="center"/>
        </w:trPr>
        <w:tc>
          <w:tcPr>
            <w:tcW w:w="2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5744F0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Career-based inoculation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C95BC" w14:textId="3F9F158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26D2"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Easily 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availab</w:t>
            </w:r>
            <w:r w:rsidR="001026D2" w:rsidRPr="00BB7D72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</w:p>
          <w:p w14:paraId="07093287" w14:textId="1BB72346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-Easy</w:t>
            </w:r>
            <w:r w:rsidR="001026D2"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and simple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to prepare</w:t>
            </w:r>
          </w:p>
          <w:p w14:paraId="06E427BC" w14:textId="054DD0F2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26D2" w:rsidRPr="00BB7D72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cost</w:t>
            </w:r>
            <w:r w:rsidR="001026D2" w:rsidRPr="00BB7D72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D4FDBB" w14:textId="714C2A84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>Contamination</w:t>
            </w:r>
            <w:r w:rsidR="001C3950" w:rsidRPr="00BB7D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21257" w:rsidRPr="00BB7D72">
              <w:rPr>
                <w:rFonts w:ascii="Times New Roman" w:hAnsi="Times New Roman" w:cs="Times New Roman"/>
                <w:sz w:val="24"/>
                <w:szCs w:val="24"/>
              </w:rPr>
              <w:t>exposure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of the inoculants by unwanted microbes from career such as peat </w:t>
            </w:r>
          </w:p>
          <w:p w14:paraId="7B16F61A" w14:textId="65662498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-No uniformity on the career short-term </w:t>
            </w:r>
            <w:r w:rsidR="00721257" w:rsidRPr="00BB7D72">
              <w:rPr>
                <w:rFonts w:ascii="Times New Roman" w:hAnsi="Times New Roman" w:cs="Times New Roman"/>
                <w:sz w:val="24"/>
                <w:szCs w:val="24"/>
              </w:rPr>
              <w:t>storage</w:t>
            </w: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 ability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EC375C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Brockwell (1977); Brockwell, Gault and Chase (1977); Bezdicek </w:t>
            </w:r>
            <w:r w:rsidRPr="00BB7D72">
              <w:rPr>
                <w:rFonts w:ascii="Times New Roman" w:eastAsia="CaeciliaLTStd-Italic" w:hAnsi="Times New Roman" w:cs="Times New Roman"/>
                <w:i/>
                <w:iCs/>
                <w:sz w:val="24"/>
                <w:szCs w:val="24"/>
              </w:rPr>
              <w:t xml:space="preserve">et al. 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(1978); Gault, Chase and Brockwell (1982); Bashan, Levanony and Ziv-Vecht (1987); Brockwell, Holliday and </w:t>
            </w:r>
            <w:proofErr w:type="spellStart"/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Pilka</w:t>
            </w:r>
            <w:proofErr w:type="spellEnd"/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(1988); Rice and</w:t>
            </w:r>
          </w:p>
          <w:p w14:paraId="13149E44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  <w:t xml:space="preserve">Olsen (1988); Kosanke </w:t>
            </w:r>
            <w:r w:rsidRPr="00BB7D72">
              <w:rPr>
                <w:rFonts w:ascii="Times New Roman" w:eastAsia="CaeciliaLTStd-Italic" w:hAnsi="Times New Roman" w:cs="Times New Roman"/>
                <w:i/>
                <w:iCs/>
                <w:sz w:val="24"/>
                <w:szCs w:val="24"/>
                <w:lang w:val="de-DE"/>
              </w:rPr>
              <w:t>et al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  <w:t>. (1992); Smith (1992); Bashan (1998)</w:t>
            </w:r>
          </w:p>
        </w:tc>
      </w:tr>
      <w:tr w:rsidR="00BB7D72" w:rsidRPr="00BB7D72" w14:paraId="663BECC9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6CD9467A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671AAE8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1B67866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4035AD08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BB7D72" w:rsidRPr="00BB7D72" w14:paraId="1ABD8571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3F7D5E7" w14:textId="77777777" w:rsidR="009F2410" w:rsidRPr="00BB7D72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sz w:val="24"/>
                <w:szCs w:val="24"/>
              </w:rPr>
              <w:t xml:space="preserve">Seed 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coating and covering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75D5D48F" w14:textId="669CAD9D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-Eas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y and simple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to apply</w:t>
            </w:r>
          </w:p>
          <w:p w14:paraId="27486364" w14:textId="190D45D1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-No specific machinery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or </w:t>
            </w:r>
            <w:r w:rsidR="00721257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equipment needed</w:t>
            </w:r>
          </w:p>
          <w:p w14:paraId="1F19CD78" w14:textId="7F7B8491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used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by farmers in case of pesticide application to seeds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BEC3BC7" w14:textId="7C62DD62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-A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ddition 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of pesticides to the seeds</w:t>
            </w:r>
          </w:p>
          <w:p w14:paraId="70BE0A32" w14:textId="682C5469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sticking/</w:t>
            </w:r>
            <w:r w:rsidR="00721257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gumming 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agents harmful to bacteria</w:t>
            </w:r>
          </w:p>
          <w:p w14:paraId="459A1640" w14:textId="35951800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-Flexibility in seeding is 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small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43547948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Brockwell (1977); Brockwell, Holliday and </w:t>
            </w:r>
            <w:proofErr w:type="spellStart"/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Pilka</w:t>
            </w:r>
            <w:proofErr w:type="spellEnd"/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(1988); Bashan and Levanony (1990); Bashan and Carrillo (1996); Bashan and Holguin (1997); Bashan (1998</w:t>
            </w:r>
          </w:p>
        </w:tc>
      </w:tr>
      <w:tr w:rsidR="00BB7D72" w:rsidRPr="00BB7D72" w14:paraId="474DBD80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3B5020F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021CFAA1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CC7ABA9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03113C94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</w:tr>
      <w:tr w:rsidR="00BB7D72" w:rsidRPr="00BB7D72" w14:paraId="508C923E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0C6BB923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Pelleting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BAA31D5" w14:textId="0734E068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-Easy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and simple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to apply</w:t>
            </w:r>
          </w:p>
          <w:p w14:paraId="0AFA3BD3" w14:textId="3925E1A5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E80676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preferred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by farmers</w:t>
            </w:r>
          </w:p>
          <w:p w14:paraId="3CD5C46D" w14:textId="6402ED81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A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cid soils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721257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require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lime pellets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FDD5AF8" w14:textId="681B633C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L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ower moisture levels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509A1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hinder</w:t>
            </w:r>
            <w:r w:rsidR="004743B6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s</w:t>
            </w:r>
            <w:proofErr w:type="gramEnd"/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survival of </w:t>
            </w:r>
            <w:r w:rsidR="00721257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bacteria -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Special 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equipment is needed for </w:t>
            </w:r>
            <w:r w:rsidR="001509A1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the preparation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of the inoculant </w:t>
            </w:r>
            <w:r w:rsidR="001509A1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and thus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increases cost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19F7BFFA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Italic" w:hAnsi="Times New Roman" w:cs="Times New Roman"/>
                <w:i/>
                <w:iCs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Brockwell (1977); Bezdicek </w:t>
            </w:r>
            <w:r w:rsidRPr="00BB7D72">
              <w:rPr>
                <w:rFonts w:ascii="Times New Roman" w:eastAsia="CaeciliaLTStd-Italic" w:hAnsi="Times New Roman" w:cs="Times New Roman"/>
                <w:i/>
                <w:iCs/>
                <w:sz w:val="24"/>
                <w:szCs w:val="24"/>
              </w:rPr>
              <w:t xml:space="preserve">et al. 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(1978); Bordeleau and Prevost (1981); Bashan and Levanony</w:t>
            </w:r>
            <w:r w:rsidRPr="00BB7D72">
              <w:rPr>
                <w:rFonts w:ascii="Times New Roman" w:eastAsia="CaeciliaLTStd-Italic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(1990); Bashan (1998)</w:t>
            </w:r>
          </w:p>
        </w:tc>
      </w:tr>
      <w:tr w:rsidR="00BB7D72" w:rsidRPr="00BB7D72" w14:paraId="2743D431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3BD325BF" w14:textId="77777777" w:rsidR="009F2410" w:rsidRPr="00BB7D72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E5BE655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6A00B78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14E4C41A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</w:tr>
      <w:tr w:rsidR="00BB7D72" w:rsidRPr="00BB7D72" w14:paraId="6B3D5789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0301EDC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Direct soil application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011CCD92" w14:textId="343DB91F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32542F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it is injected or applied 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in the </w:t>
            </w:r>
            <w:r w:rsidR="0032542F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plant rhizosphere</w:t>
            </w:r>
          </w:p>
          <w:p w14:paraId="49070007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-Easy and simple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49BB06E5" w14:textId="28BFBBB5" w:rsidR="009F2410" w:rsidRPr="00BB7D72" w:rsidRDefault="009F2410" w:rsidP="0032542F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-Desiccation</w:t>
            </w:r>
            <w:r w:rsidR="001026D2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or drying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problems</w:t>
            </w:r>
            <w:r w:rsidR="0032542F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due to exposure to the sun 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27044E52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Brockwell (1977); Bordeleau and Prevost (1981); Bashan and Levanony (1990); Bashan (1998)</w:t>
            </w:r>
          </w:p>
        </w:tc>
      </w:tr>
      <w:tr w:rsidR="00BB7D72" w:rsidRPr="00BB7D72" w14:paraId="2C9130D4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B540201" w14:textId="77777777" w:rsidR="009F2410" w:rsidRPr="00BB7D72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50DDB51B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479B75B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2C7C0323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</w:tr>
      <w:tr w:rsidR="00BB7D72" w:rsidRPr="00BB7D72" w14:paraId="4E087F08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B0A0F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Root dipping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8DC183" w14:textId="5593611F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5A4DC1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plant n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ursery required</w:t>
            </w:r>
          </w:p>
          <w:p w14:paraId="34456CD2" w14:textId="77777777" w:rsidR="009F2410" w:rsidRPr="00BB7D72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-Simple and easy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C90E6" w14:textId="342DC36B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-Large amount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/volume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of liquid media and</w:t>
            </w:r>
          </w:p>
          <w:p w14:paraId="6DFFB4DF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bacterial cells needed</w:t>
            </w:r>
          </w:p>
          <w:p w14:paraId="05CACFBE" w14:textId="7C80E469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-Contamination</w:t>
            </w:r>
            <w:r w:rsidR="00721257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1C3950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and</w:t>
            </w:r>
            <w:r w:rsidR="00721257"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exposure</w:t>
            </w: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from environment quite normal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061E5" w14:textId="77777777" w:rsidR="009F2410" w:rsidRPr="00BB7D72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BB7D72">
              <w:rPr>
                <w:rFonts w:ascii="Times New Roman" w:eastAsia="CaeciliaLTStd-Roman" w:hAnsi="Times New Roman" w:cs="Times New Roman"/>
                <w:sz w:val="24"/>
                <w:szCs w:val="24"/>
              </w:rPr>
              <w:t>Brockwell (1977); Bordeleau and Prevost (1981); Bashan and Levanony (1990); Bashan (1998)</w:t>
            </w:r>
          </w:p>
        </w:tc>
      </w:tr>
      <w:tr w:rsidR="009F2410" w:rsidRPr="00BB7D72" w14:paraId="00B9B203" w14:textId="77777777" w:rsidTr="00815A14">
        <w:trPr>
          <w:jc w:val="center"/>
        </w:trPr>
        <w:tc>
          <w:tcPr>
            <w:tcW w:w="103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FE44E0" w14:textId="77777777" w:rsidR="009F2410" w:rsidRPr="00BB7D72" w:rsidRDefault="009F2410" w:rsidP="00121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51F96" w14:textId="77777777" w:rsidR="009F2410" w:rsidRPr="00BB7D72" w:rsidRDefault="009F2410" w:rsidP="001212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Source: Mahmood </w:t>
            </w:r>
            <w:r w:rsidRPr="00BB7D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et al</w:t>
            </w:r>
            <w:r w:rsidRPr="00BB7D72">
              <w:rPr>
                <w:rFonts w:ascii="Times New Roman" w:hAnsi="Times New Roman" w:cs="Times New Roman"/>
                <w:b/>
                <w:sz w:val="24"/>
                <w:szCs w:val="24"/>
              </w:rPr>
              <w:t>., 2016</w:t>
            </w:r>
          </w:p>
        </w:tc>
      </w:tr>
    </w:tbl>
    <w:p w14:paraId="6EEEBB82" w14:textId="77777777" w:rsidR="009F2410" w:rsidRPr="00BB7D72" w:rsidRDefault="009F2410"/>
    <w:p w14:paraId="579C60B0" w14:textId="37F9F206" w:rsidR="009F2410" w:rsidRPr="00BB7D72" w:rsidRDefault="009F2410"/>
    <w:p w14:paraId="25362C10" w14:textId="15C8C058" w:rsidR="009F2410" w:rsidRPr="00BB7D72" w:rsidRDefault="00381DA2" w:rsidP="009F2410">
      <w:pPr>
        <w:rPr>
          <w:rFonts w:ascii="Times New Roman" w:hAnsi="Times New Roman" w:cs="Times New Roman"/>
          <w:b/>
          <w:sz w:val="24"/>
          <w:szCs w:val="24"/>
        </w:rPr>
      </w:pPr>
      <w:r w:rsidRPr="00BB7D7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F2410" w:rsidRPr="00BB7D72"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1C8DBAA6" w14:textId="0C801BBA" w:rsidR="00247777" w:rsidRPr="00BB7D72" w:rsidRDefault="00247777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Rhizobacteria helps in the promotion of growth of </w:t>
      </w:r>
      <w:r w:rsidRPr="00BB7D72">
        <w:rPr>
          <w:rFonts w:ascii="Times New Roman" w:eastAsia="CaeciliaLTStd-Roman" w:hAnsi="Times New Roman" w:cs="Times New Roman"/>
          <w:sz w:val="24"/>
          <w:szCs w:val="24"/>
          <w:highlight w:val="yellow"/>
        </w:rPr>
        <w:t>plant through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A5516E" w:rsidRPr="00BB7D72">
        <w:rPr>
          <w:rFonts w:ascii="Times New Roman" w:hAnsi="Times New Roman" w:cs="Times New Roman"/>
          <w:sz w:val="24"/>
          <w:szCs w:val="24"/>
          <w:highlight w:val="yellow"/>
        </w:rPr>
        <w:t>mechanism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of nutrient uptake</w:t>
      </w:r>
      <w:r w:rsidR="00A5516E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through the root of plants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>, solubilization of</w:t>
      </w:r>
      <w:r w:rsidR="00A5516E"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plant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mineral nutrients such as phosphorus and potassium, production of phytohormones like auxins, </w:t>
      </w:r>
      <w:proofErr w:type="spellStart"/>
      <w:r w:rsidRPr="00BB7D72">
        <w:rPr>
          <w:rFonts w:ascii="Times New Roman" w:hAnsi="Times New Roman" w:cs="Times New Roman"/>
          <w:sz w:val="24"/>
          <w:szCs w:val="24"/>
          <w:highlight w:val="yellow"/>
        </w:rPr>
        <w:t>cytokinins</w:t>
      </w:r>
      <w:proofErr w:type="spellEnd"/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, gibberellins and </w:t>
      </w:r>
      <w:r w:rsidR="00A5516E" w:rsidRPr="00BB7D72">
        <w:rPr>
          <w:rFonts w:ascii="Times New Roman" w:hAnsi="Times New Roman" w:cs="Times New Roman"/>
          <w:sz w:val="24"/>
          <w:szCs w:val="24"/>
          <w:highlight w:val="yellow"/>
        </w:rPr>
        <w:t>e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thylene and in the control of plant diseases. Each application method adopted should ensure that the </w:t>
      </w:r>
      <w:r w:rsidR="002C680C" w:rsidRPr="00BB7D72">
        <w:rPr>
          <w:rFonts w:ascii="Times New Roman" w:hAnsi="Times New Roman" w:cs="Times New Roman"/>
          <w:sz w:val="24"/>
          <w:szCs w:val="24"/>
          <w:highlight w:val="yellow"/>
        </w:rPr>
        <w:t>microbe’s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surviv</w:t>
      </w:r>
      <w:r w:rsidR="00A5516E" w:rsidRPr="00BB7D72">
        <w:rPr>
          <w:rFonts w:ascii="Times New Roman" w:hAnsi="Times New Roman" w:cs="Times New Roman"/>
          <w:sz w:val="24"/>
          <w:szCs w:val="24"/>
          <w:highlight w:val="yellow"/>
        </w:rPr>
        <w:t>es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and thrive</w:t>
      </w:r>
      <w:r w:rsidR="00A5516E" w:rsidRPr="00BB7D72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Pr="00BB7D72">
        <w:rPr>
          <w:rFonts w:ascii="Times New Roman" w:hAnsi="Times New Roman" w:cs="Times New Roman"/>
          <w:sz w:val="24"/>
          <w:szCs w:val="24"/>
          <w:highlight w:val="yellow"/>
        </w:rPr>
        <w:t xml:space="preserve"> well in ensuring plant growth </w:t>
      </w:r>
      <w:r w:rsidR="002C680C" w:rsidRPr="00BB7D72">
        <w:rPr>
          <w:rFonts w:ascii="Times New Roman" w:hAnsi="Times New Roman" w:cs="Times New Roman"/>
          <w:sz w:val="24"/>
          <w:szCs w:val="24"/>
          <w:highlight w:val="yellow"/>
        </w:rPr>
        <w:t>promotion</w:t>
      </w:r>
    </w:p>
    <w:p w14:paraId="0210B805" w14:textId="77777777" w:rsidR="00815A14" w:rsidRPr="00BB7D72" w:rsidRDefault="00815A14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27E9B" w14:textId="77777777" w:rsidR="00815A14" w:rsidRPr="00BB7D72" w:rsidRDefault="00815A14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573B89" w14:textId="244669BF" w:rsidR="00263980" w:rsidRPr="00BB7D72" w:rsidRDefault="009F2410" w:rsidP="00752293">
      <w:pPr>
        <w:rPr>
          <w:rFonts w:ascii="Times New Roman" w:hAnsi="Times New Roman" w:cs="Times New Roman"/>
          <w:b/>
          <w:sz w:val="24"/>
          <w:szCs w:val="24"/>
        </w:rPr>
      </w:pPr>
      <w:r w:rsidRPr="00BB7D72">
        <w:rPr>
          <w:rFonts w:ascii="Times New Roman" w:hAnsi="Times New Roman" w:cs="Times New Roman"/>
          <w:b/>
          <w:sz w:val="24"/>
          <w:szCs w:val="24"/>
        </w:rPr>
        <w:t>REFERENCES.</w:t>
      </w:r>
    </w:p>
    <w:p w14:paraId="4E93C48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Anitha, D., Vijaya, T., Reddy, N. V.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(2013):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Microbial endophytes and their potential for improved bioremediation and biotransformation: a review.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Indo Am J Pharmaceutical Res.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6408 – 6417</w:t>
      </w:r>
    </w:p>
    <w:p w14:paraId="15E7F72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BB7D72">
        <w:rPr>
          <w:rFonts w:ascii="Times New Roman" w:eastAsia="ArialMT" w:hAnsi="Times New Roman" w:cs="Times New Roman"/>
          <w:sz w:val="24"/>
          <w:szCs w:val="24"/>
        </w:rPr>
        <w:t xml:space="preserve">Arora, N. K., Khare, E., Maheshwari, D. K. (2010): Plant growth promoting rhizobacteria: constraints in bioformulation, commercialization, and future strategies. In: Maheshwari DK (ed.) Plant growth and health promoting bacteria. Springer, </w:t>
      </w:r>
      <w:proofErr w:type="gramStart"/>
      <w:r w:rsidRPr="00BB7D72">
        <w:rPr>
          <w:rFonts w:ascii="Times New Roman" w:eastAsia="ArialMT" w:hAnsi="Times New Roman" w:cs="Times New Roman"/>
          <w:sz w:val="24"/>
          <w:szCs w:val="24"/>
        </w:rPr>
        <w:t>18 :</w:t>
      </w:r>
      <w:proofErr w:type="gramEnd"/>
      <w:r w:rsidRPr="00BB7D72">
        <w:rPr>
          <w:rFonts w:ascii="Times New Roman" w:eastAsia="ArialMT" w:hAnsi="Times New Roman" w:cs="Times New Roman"/>
          <w:sz w:val="24"/>
          <w:szCs w:val="24"/>
        </w:rPr>
        <w:t xml:space="preserve"> 97-116.</w:t>
      </w:r>
    </w:p>
    <w:p w14:paraId="7F01EAF5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Bahme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J. B. and Schroth, M. N. (1987): Spatial-temporal colonization patterns of a rhizobacterium on underground organs of potato.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Phytopathology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77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1093 – 1100.</w:t>
      </w:r>
    </w:p>
    <w:p w14:paraId="079FBE01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Bardin, S. D., and Huang, H. C. (2003): Efficacy of stickers for seeds treatment with organic matter or microbial agents for the control of damping-off of sugar beet.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Path Bul.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12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19 – 26</w:t>
      </w:r>
    </w:p>
    <w:p w14:paraId="1648EFBA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Bashan, Y. (1998): Inoculants for plant growth-promoting bacteria in agriculture.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Biotechnol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Adv.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16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729 – 770</w:t>
      </w:r>
    </w:p>
    <w:p w14:paraId="0721715D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Bashan, Y. and Carrillo, A. (1996): Bacterial inoculants for sustainable agriculture. In: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P´erez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-Moreno J, Ferrera-Cerrato R (eds).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New Horizons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in Agriculture: Agroecology and Sustainable Development.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Proceedings of the 2nd international symposium on agroecology, sustainable agriculture and education. San Luis Potosi, Mexico, 16-18.11.1994. Montecillo, Mexico: Colegio de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Postgraduados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ciencias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agricolas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>, 125 – 155</w:t>
      </w:r>
    </w:p>
    <w:p w14:paraId="2906B881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Bashan, Y. and Holguin, G. (1997): Short- and medium- term avenues for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inoculation. In: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Ogoshi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A, Kobayashi K, Homma Y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(eds).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Plant Growth-Promoting Rhizobacteria -Present Status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and Future Prospects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. Sapporo, Japan: Faculty of Agriculture, Hokkaido University, 130 – 149</w:t>
      </w:r>
    </w:p>
    <w:p w14:paraId="01E0FDCA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Bashan, Y. and Levanony, H. (1990): Current status of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inoculation technology: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as a challenge for agriculture.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 J.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36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591 – 608</w:t>
      </w:r>
    </w:p>
    <w:p w14:paraId="2F74E874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Bashan, Y., Levanony, H. and Ziv-Vecht, O. (1987): The fate of field-inoculated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brasilense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Cd in wheat rhizosphere during the growing season.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J.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33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1074 – 1079.</w:t>
      </w:r>
    </w:p>
    <w:p w14:paraId="33067B37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Bezdicek, D. F., Evans, D. W., Abeda, B.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(1978):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Evaluation of peat and granular inoculum for soybean yield and N2 fixation under irrigation.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Agron J.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70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865 – 888</w:t>
      </w:r>
    </w:p>
    <w:p w14:paraId="1AB1CBFE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lastRenderedPageBreak/>
        <w:t>Boonkerd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N. and Singleton, P. (2002):  Production of rhizobium biofertilizer. In: Kannaiyan S (ed).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Biotechnology of Biofertilizers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New Delhi, India: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Narosa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Publishing House, 122 – 128.</w:t>
      </w:r>
    </w:p>
    <w:p w14:paraId="31EB8F0A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Bordeleau, L. M.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and  )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: Prevost D. (1981. Quality of commercial legume inoculants in Canada. In: Clarke KW, Stephens JHG (eds).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Proceedings of the 8th North American Rhizobium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Conference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.Winnipeg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>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University of Manitoba, 562 – 565</w:t>
      </w:r>
    </w:p>
    <w:p w14:paraId="34DB3C37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sz w:val="24"/>
          <w:szCs w:val="24"/>
        </w:rPr>
        <w:t xml:space="preserve">Bowen, G.D. and Rovira, A. D. (1999): 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The Rhizosphere and Its Management </w:t>
      </w:r>
      <w:proofErr w:type="gramStart"/>
      <w:r w:rsidRPr="00BB7D72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Improve Plant Growth. </w:t>
      </w:r>
      <w:r w:rsidRPr="00BB7D72">
        <w:rPr>
          <w:rFonts w:ascii="Times New Roman" w:eastAsia="Times New Roman" w:hAnsi="Times New Roman" w:cs="Times New Roman"/>
          <w:i/>
          <w:sz w:val="24"/>
          <w:szCs w:val="24"/>
        </w:rPr>
        <w:t>Advances in Agronomy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66: 1 - 102</w:t>
      </w:r>
    </w:p>
    <w:p w14:paraId="59A1CBB1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Brockwell,  J.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Gault, R. R. and Chase, D. L. (1977): Inoculating soybeans with root nodule bacteria. Farmers’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Newsl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In: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Irrigation Research and Extension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Committee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, Vol. 104, NSW, Australia: Griffith University, 7–12</w:t>
      </w:r>
    </w:p>
    <w:p w14:paraId="2F102A9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Brockwell, J. (1977): Application of legume seed inoculants. In: Hardy RWF, Gibson AH (eds).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 Treatise on Dinitrogen Fixation. IV.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Agronomy and Ecology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. New York: John Wiley &amp; Sons. 277 – 309</w:t>
      </w:r>
    </w:p>
    <w:p w14:paraId="1A3F45F7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Brockwell, J., Holliday, R. A. and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Pilka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A. (1988): Evaluation of the symbiotic fixing potential of soils by direct microbiological means.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Soil.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108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163 – 167</w:t>
      </w:r>
    </w:p>
    <w:p w14:paraId="086BDD6A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Burton, J. C. and Curley, R. L. (1966): Compatibility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japonicum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and sodium molybdate when combined in a peat carrier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medium.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Agron J.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58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327 – 330</w:t>
      </w:r>
    </w:p>
    <w:p w14:paraId="2D19E654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Callan, N. W.,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Mathre,  D.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E., Miller, J. B. (1990): Bio-priming seed treatment for control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Pythium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ultimum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pre emergence damping-off in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sh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-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2 sweet corn.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Dis.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74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368 – 372</w:t>
      </w:r>
    </w:p>
    <w:p w14:paraId="55A5EE8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Campo, R. J., Araujo, R.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S.and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Hungria, M. (2009): Nitrogen fixation with the soybean crop in Brazil: compatibility between seed treatment with fungicides and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Bradyrhizobial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inoculants.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Symbiosis.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48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154 – 163.</w:t>
      </w:r>
    </w:p>
    <w:p w14:paraId="59BD3604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Cassidy, M. B., Lee, H. and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Trevors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J. T. (1996): Environmental applications of immobilized microbial cells: a review.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Ind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16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79 – 101</w:t>
      </w:r>
    </w:p>
    <w:p w14:paraId="4ACE2A65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Chao, W. L.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and  Alexander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M.  (1984): Mineral soils as carriers for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inoculants.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Appl Environ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47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94 – 97</w:t>
      </w:r>
    </w:p>
    <w:p w14:paraId="623D3098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Deaker, R., Roughly, R. J. and Kennedy, I. R. (2004): Legume seed inoculation technology: a review.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36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1275 – 88</w:t>
      </w:r>
    </w:p>
    <w:p w14:paraId="607E1122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Duarte, C. R., Neto, J. L. V., Lisboa, M. H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(2004):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Experimental study and simulation of mass distribution of the covering layer of soybean seeds coated in a spouted bed.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Braz J Chem Eng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21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:59–67</w:t>
      </w:r>
    </w:p>
    <w:p w14:paraId="5F641DFD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Elegba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M. S. and Rennie, R. J. (1984): Effect of different inoculant adhesive agents on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rhizobial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survival, nodulation, and nitrogenase (acetylene-reducing) activity of soybeans (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Glycine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max (L.) Merrill).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 J Soil Sci.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64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631 – 636.</w:t>
      </w:r>
    </w:p>
    <w:p w14:paraId="1EDF6E8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A.,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Karlidag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H.,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Ercisli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(2002):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Effects of foliar application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Bacillus subtilis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OSU-142 on the yield, growth and control of shot-hole disease (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Coryneum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blight) of apricot.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Gartenbauwissenschaf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67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139 – 142</w:t>
      </w:r>
    </w:p>
    <w:p w14:paraId="7CA09918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A.,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Pirlak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L., Turan, M.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(2006):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Effects of floral and foliar application of plant growth promoting rhizobacteria (PGPR) on yield, growth and nutrition of sweet cherry.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Sci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Hortic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110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324 – 327.</w:t>
      </w:r>
    </w:p>
    <w:p w14:paraId="381E1C50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A., Yildiz, H. E.,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Ercisli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(2010):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Effects of plant growth promoting bacteria (PGPB) on yield, growth and nutrient contents of organically grown strawberry.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Sci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Hortic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124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62 – 66</w:t>
      </w:r>
    </w:p>
    <w:p w14:paraId="763106C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  <w:lang w:val="de-DE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lastRenderedPageBreak/>
        <w:t>Fages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J. (1992): An industrial view of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inoculants: formulation and application technology.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Symbiosis.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  <w:lang w:val="de-DE"/>
        </w:rPr>
        <w:t>13</w:t>
      </w:r>
      <w:r w:rsidRPr="00BB7D72">
        <w:rPr>
          <w:rFonts w:ascii="Times New Roman" w:eastAsia="CaeciliaLTStd-Roman" w:hAnsi="Times New Roman" w:cs="Times New Roman"/>
          <w:sz w:val="24"/>
          <w:szCs w:val="24"/>
          <w:lang w:val="de-DE"/>
        </w:rPr>
        <w:t>: 15 – 26</w:t>
      </w:r>
    </w:p>
    <w:p w14:paraId="51DEA2DD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Garc´ıa, R., Balum, J., Fredslund, L.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(2010):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Influence of temperature and predation on survival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Salmonella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enterica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Serovar Typhimurium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and expression of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invA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in soil and manure amended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soil.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Appl Environ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76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5025 – 5031</w:t>
      </w:r>
    </w:p>
    <w:p w14:paraId="651AE1B5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Gault, R. R., Chase, D. L. and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Brockwell,  J.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(1982): Effects of spray inoculation equipment on the viability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spp. in liquid inoculants for legumes.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Aust J Exp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Anim Hus.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22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299 – 309</w:t>
      </w:r>
    </w:p>
    <w:p w14:paraId="5351CC65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Gindrat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D. (1979):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Alternaria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radicina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an important parasite of market garden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Umbelliferae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Revue Suisse de Viticulture,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d’Arboriculture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d’Horticulture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11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257 – 267</w:t>
      </w:r>
    </w:p>
    <w:p w14:paraId="041B3143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Gordon, T. R., Douglas, V. S. and Larson, K. D. (2005): Comparative Response of </w:t>
      </w:r>
      <w:proofErr w:type="gramStart"/>
      <w:r w:rsidRPr="00BB7D72">
        <w:rPr>
          <w:rFonts w:ascii="Times New Roman" w:eastAsia="Times New Roman" w:hAnsi="Times New Roman" w:cs="Times New Roman"/>
          <w:sz w:val="24"/>
          <w:szCs w:val="24"/>
        </w:rPr>
        <w:t>Strawberries  to</w:t>
      </w:r>
      <w:proofErr w:type="gramEnd"/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Conidial Root-dip Inoculations and  Infection by Soilborne Microsclerotia of  </w:t>
      </w:r>
      <w:r w:rsidRPr="00BB7D72">
        <w:rPr>
          <w:rFonts w:ascii="Times New Roman" w:eastAsia="Times New Roman" w:hAnsi="Times New Roman" w:cs="Times New Roman"/>
          <w:i/>
          <w:sz w:val="24"/>
          <w:szCs w:val="24"/>
        </w:rPr>
        <w:t xml:space="preserve">Verticillium </w:t>
      </w:r>
      <w:proofErr w:type="spellStart"/>
      <w:r w:rsidRPr="00BB7D72">
        <w:rPr>
          <w:rFonts w:ascii="Times New Roman" w:eastAsia="Times New Roman" w:hAnsi="Times New Roman" w:cs="Times New Roman"/>
          <w:i/>
          <w:sz w:val="24"/>
          <w:szCs w:val="24"/>
        </w:rPr>
        <w:t>dahliae</w:t>
      </w:r>
      <w:proofErr w:type="spellEnd"/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Kleb. </w:t>
      </w:r>
      <w:r w:rsidRPr="00BB7D72">
        <w:rPr>
          <w:rFonts w:ascii="Times New Roman" w:eastAsia="Times New Roman" w:hAnsi="Times New Roman" w:cs="Times New Roman"/>
          <w:i/>
          <w:sz w:val="24"/>
          <w:szCs w:val="24"/>
        </w:rPr>
        <w:t>HORTSCIENCE</w:t>
      </w:r>
      <w:r w:rsidRPr="00BB7D72">
        <w:rPr>
          <w:rFonts w:ascii="Times New Roman" w:eastAsia="Times New Roman" w:hAnsi="Times New Roman" w:cs="Times New Roman"/>
          <w:sz w:val="24"/>
          <w:szCs w:val="24"/>
        </w:rPr>
        <w:t xml:space="preserve"> 40 (5): 1398 – 1400</w:t>
      </w:r>
    </w:p>
    <w:p w14:paraId="223D8067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BB7D72">
        <w:rPr>
          <w:rFonts w:ascii="Times New Roman" w:eastAsia="ArialMT" w:hAnsi="Times New Roman" w:cs="Times New Roman"/>
          <w:sz w:val="24"/>
          <w:szCs w:val="24"/>
        </w:rPr>
        <w:t xml:space="preserve">Gupta, G, Parihar, S. S., </w:t>
      </w:r>
      <w:proofErr w:type="spellStart"/>
      <w:r w:rsidRPr="00BB7D72">
        <w:rPr>
          <w:rFonts w:ascii="Times New Roman" w:eastAsia="ArialMT" w:hAnsi="Times New Roman" w:cs="Times New Roman"/>
          <w:sz w:val="24"/>
          <w:szCs w:val="24"/>
        </w:rPr>
        <w:t>Ahirwar</w:t>
      </w:r>
      <w:proofErr w:type="spellEnd"/>
      <w:r w:rsidRPr="00BB7D72">
        <w:rPr>
          <w:rFonts w:ascii="Times New Roman" w:eastAsia="ArialMT" w:hAnsi="Times New Roman" w:cs="Times New Roman"/>
          <w:sz w:val="24"/>
          <w:szCs w:val="24"/>
        </w:rPr>
        <w:t xml:space="preserve">, N. K., Snehi, S. K. and Singh, V. (2015): Plant Growth Promoting Rhizobacteria (PGPR): Current and Future Prospects for Development of Sustainable Agriculture. </w:t>
      </w:r>
      <w:r w:rsidRPr="00BB7D72">
        <w:rPr>
          <w:rFonts w:ascii="Times New Roman" w:eastAsia="ArialMT" w:hAnsi="Times New Roman" w:cs="Times New Roman"/>
          <w:i/>
          <w:sz w:val="24"/>
          <w:szCs w:val="24"/>
        </w:rPr>
        <w:t xml:space="preserve">J </w:t>
      </w:r>
      <w:proofErr w:type="spellStart"/>
      <w:r w:rsidRPr="00BB7D72">
        <w:rPr>
          <w:rFonts w:ascii="Times New Roman" w:eastAsia="ArialMT" w:hAnsi="Times New Roman" w:cs="Times New Roman"/>
          <w:i/>
          <w:sz w:val="24"/>
          <w:szCs w:val="24"/>
        </w:rPr>
        <w:t>Microb</w:t>
      </w:r>
      <w:proofErr w:type="spellEnd"/>
      <w:r w:rsidRPr="00BB7D72">
        <w:rPr>
          <w:rFonts w:ascii="Times New Roman" w:eastAsia="ArialMT" w:hAnsi="Times New Roman" w:cs="Times New Roman"/>
          <w:i/>
          <w:sz w:val="24"/>
          <w:szCs w:val="24"/>
        </w:rPr>
        <w:t xml:space="preserve"> </w:t>
      </w:r>
      <w:proofErr w:type="spellStart"/>
      <w:r w:rsidRPr="00BB7D72">
        <w:rPr>
          <w:rFonts w:ascii="Times New Roman" w:eastAsia="ArialMT" w:hAnsi="Times New Roman" w:cs="Times New Roman"/>
          <w:i/>
          <w:sz w:val="24"/>
          <w:szCs w:val="24"/>
        </w:rPr>
        <w:t>Biochem</w:t>
      </w:r>
      <w:proofErr w:type="spellEnd"/>
      <w:r w:rsidRPr="00BB7D72">
        <w:rPr>
          <w:rFonts w:ascii="Times New Roman" w:eastAsia="ArialMT" w:hAnsi="Times New Roman" w:cs="Times New Roman"/>
          <w:i/>
          <w:sz w:val="24"/>
          <w:szCs w:val="24"/>
        </w:rPr>
        <w:t xml:space="preserve"> Technol</w:t>
      </w:r>
      <w:r w:rsidRPr="00BB7D72">
        <w:rPr>
          <w:rFonts w:ascii="Times New Roman" w:eastAsia="ArialMT" w:hAnsi="Times New Roman" w:cs="Times New Roman"/>
          <w:sz w:val="24"/>
          <w:szCs w:val="24"/>
        </w:rPr>
        <w:t xml:space="preserve"> 7: 096 - 102.</w:t>
      </w:r>
    </w:p>
    <w:p w14:paraId="2C73B793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C. E., Hok-A-Hin, C. H.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and  Van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Elsas, J. D. (1993): Root colonization by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Pseudomonas fluorescens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introduced into soil amended with bentonite.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25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239 – 246</w:t>
      </w:r>
    </w:p>
    <w:p w14:paraId="6E56592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C. E., Hok-A-Hin, C. H. and Van Veen, J. A. (1992): Improvements to the use of bentonite clay as a protective agent increasing survival levels of bacteria introduced into soil.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24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533 – 538</w:t>
      </w:r>
    </w:p>
    <w:p w14:paraId="01A7AD80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C. E., Van Elsas, J. J.,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Kuikman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P. J.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(1988):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Dynamics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Rhizobium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leguminosarum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biovar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trifolii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introduced to soil; the effect of bentonite clay on predation by Protozoa.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20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:483–8. </w:t>
      </w:r>
    </w:p>
    <w:p w14:paraId="18B7CA1D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Kosanke,  J., Osborn,  R. , Shuppe, G.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(1992):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Slow rehydration improves the recovery of dried bacterial populations.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 J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38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520 – 525.</w:t>
      </w:r>
    </w:p>
    <w:p w14:paraId="5DD1805E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Mahmood, A., Turgay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O˘guz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>, C., Farooq, M. and Hayat, R. (2016):</w:t>
      </w:r>
      <w:r w:rsidRPr="00BB7D72">
        <w:rPr>
          <w:rFonts w:ascii="Times New Roman" w:hAnsi="Times New Roman" w:cs="Times New Roman"/>
          <w:bCs/>
          <w:sz w:val="24"/>
          <w:szCs w:val="24"/>
        </w:rPr>
        <w:t xml:space="preserve"> Seed biopriming with plant growth promoting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hAnsi="Times New Roman" w:cs="Times New Roman"/>
          <w:bCs/>
          <w:sz w:val="24"/>
          <w:szCs w:val="24"/>
        </w:rPr>
        <w:t xml:space="preserve">rhizobacteria: a review.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FEMS Microbiology Ecology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, 2016, Vol. 92, No. 8</w:t>
      </w:r>
    </w:p>
    <w:p w14:paraId="49368694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Milus, E. A. and Rothrock, C. S. (1993):  Rhizosphere colonization of wheat by selected soil bacteria over diverse environments.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 J </w:t>
      </w:r>
      <w:proofErr w:type="spellStart"/>
      <w:proofErr w:type="gram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39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>: 335 – 41.</w:t>
      </w:r>
    </w:p>
    <w:p w14:paraId="4BD5B7A1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Munif, A., Hallmann,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J.and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Sikora, R. A. (2013): The influence of endophytic bacteria on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Meloidogyne incognita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infection and tomato plant growth.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ISSAAS.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19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68 – 74</w:t>
      </w:r>
    </w:p>
    <w:p w14:paraId="60F2697D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BB7D72">
        <w:rPr>
          <w:rFonts w:ascii="Times New Roman" w:eastAsia="ArialMT" w:hAnsi="Times New Roman" w:cs="Times New Roman"/>
          <w:sz w:val="24"/>
          <w:szCs w:val="24"/>
        </w:rPr>
        <w:t>Nadeem, S. M., Naveed, M., Zahir, Z. A. and Asghar, H. N. (2013): Plant-Microbe Interactions for Sustainable Agriculture: Fundamentals and Recent Advances. In: Arora NK (ed.) Plant Microbe Symbiosis: Fundamentals and Advances. Springer, India, pp. 51-103</w:t>
      </w:r>
    </w:p>
    <w:p w14:paraId="4EC5BD9F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Paau, A. S. (1989): Improvement of rhizobium inoculants.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Appl Environ Microb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5 5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862 – 865</w:t>
      </w:r>
    </w:p>
    <w:p w14:paraId="1308551B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  <w:lang w:val="de-DE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Pathma, J., Kennedy, R. K. and Sakthivel, N. (2011): Mechanisms of fluorescent pseudomonads that mediate biological control of phytopathogens and plant growth promotion of crop plants. In: Maheshwari DK (ed).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Bacteria in Agrobiology: Plant Growth Responses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sz w:val="24"/>
          <w:szCs w:val="24"/>
          <w:lang w:val="de-DE"/>
        </w:rPr>
        <w:t>Berlin: Springer, 2011, 86</w:t>
      </w:r>
    </w:p>
    <w:p w14:paraId="41B5A634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Pirlak, L., Turan, M., Sahin, F.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(2007):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Floral and foliar application of plant growth promoting rhizobacteria (PGPR) to apples increases yield, growth, and nutrition element contents of leaves.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Sustain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30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145 – 155</w:t>
      </w:r>
    </w:p>
    <w:p w14:paraId="70B5F7F9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lastRenderedPageBreak/>
        <w:t>Podile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A. R. and Kishore, G. K. (2006): Plant growth promoting rhizobacteria. In: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Gnanamanickam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SS (ed.).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Plant Associated Bacteria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. Dordrecht, The Netherlands: Springer, 195 – 230</w:t>
      </w:r>
    </w:p>
    <w:p w14:paraId="0FF6F88E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Postma, E., Scheffers, W. A.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and  van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Dijken, J. P. (1988): Adaptation of the kinetics of glucose transport to environmental conditions in the yeast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Candida utilis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CBS 621: a continuous culture study.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J. Gen.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134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1109 – 1116</w:t>
      </w:r>
    </w:p>
    <w:p w14:paraId="10AA250C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Rice, W. A., Olsen, P. E. (1988) Soil inoculants for alfalfa grown on moderately acid soil.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Commun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Soil Sci Plan.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19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947 – 956</w:t>
      </w:r>
    </w:p>
    <w:p w14:paraId="6A5BFF72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Smith, R. S. (1992): Legume inoculant formulation and application.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J. </w:t>
      </w:r>
      <w:proofErr w:type="spellStart"/>
      <w:proofErr w:type="gram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..</w:t>
      </w:r>
      <w:proofErr w:type="gram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38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485 – 492</w:t>
      </w:r>
    </w:p>
    <w:p w14:paraId="66639A32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Srinivasan, K., Gilardi, G., Garibaldi, A.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(2009)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: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Bacterial antagonists from used rock wool soilless substrates suppress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Fusarium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wilt of tomato.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J. Plant </w:t>
      </w:r>
      <w:proofErr w:type="spellStart"/>
      <w:proofErr w:type="gram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Pathol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..</w:t>
      </w:r>
      <w:proofErr w:type="gram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91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147 – 154</w:t>
      </w:r>
    </w:p>
    <w:p w14:paraId="161F4B94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Stephens, P. M. (1994): Recent methods to improve root colonization by PGPR strains in soil. In: Ryder MH, Stephens PM, Bowen GD (eds).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Improving Plant Productivity with Rhizosphere Bacteria,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Commonwealth Scientific and Industrial Research Organization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. Australia: Adelaide, 1994</w:t>
      </w:r>
    </w:p>
    <w:p w14:paraId="49A33752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Strijdom, B. W. and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Deschodt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C.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C.(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1976): Carriers of rhizobia and the effects of prior treatment on the survival of rhizobia. In: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Nutman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PS (ed.).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Symbiotic Nitrogen Fixation in Plants. International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Biological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Programme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No. 7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. Cambridge, UK: Cambridge University Press, 151 – 168</w:t>
      </w:r>
    </w:p>
    <w:p w14:paraId="158E145E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Sudhakar, P., Chattopadhyay, G. N., Gangwar, S. K.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(2000):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Effect of foliar application of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Azotobacter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and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Beijerinckia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on leaf yield and quality of mulberry (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Morus alba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J Agric Sci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134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227 – 234</w:t>
      </w:r>
    </w:p>
    <w:p w14:paraId="06B009E2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Taylor, A. G. and Harman, G. E. (1990): Concept and technologies of selected seed treatments.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Ann Rev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Phytopathol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28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321 – 39.</w:t>
      </w:r>
    </w:p>
    <w:p w14:paraId="2A77CB44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Thompson, J. A. (1980): Production and quality control of legume inoculants. In: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Begerson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FJ (ed).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Methods for Evaluating Biological Nitrogen Fixation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. New York: John Wiley &amp; Sons, 489 – 533</w:t>
      </w:r>
    </w:p>
    <w:p w14:paraId="50BDB0F7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Trevors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J. T. and van </w:t>
      </w:r>
      <w:proofErr w:type="gramStart"/>
      <w:r w:rsidRPr="00BB7D72">
        <w:rPr>
          <w:rFonts w:ascii="Times New Roman" w:eastAsia="CaeciliaLTStd-Roman" w:hAnsi="Times New Roman" w:cs="Times New Roman"/>
          <w:sz w:val="24"/>
          <w:szCs w:val="24"/>
        </w:rPr>
        <w:t>Elsas,  J.</w:t>
      </w:r>
      <w:proofErr w:type="gram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D., Lee, H.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BB7D72">
        <w:rPr>
          <w:rFonts w:ascii="Times New Roman" w:eastAsia="CaeciliaLTStd-Italic" w:hAnsi="Times New Roman" w:cs="Times New Roman"/>
          <w:iCs/>
          <w:sz w:val="24"/>
          <w:szCs w:val="24"/>
        </w:rPr>
        <w:t>(1992):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 Use of alginate and other carriers for encapsulation of microbial cells for use in soil.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Microbial Releases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61 –69.</w:t>
      </w:r>
    </w:p>
    <w:p w14:paraId="183AD597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sz w:val="24"/>
          <w:szCs w:val="24"/>
        </w:rPr>
        <w:t xml:space="preserve">Upadhyay, S. K., Singh, J. S., Saxena, A. K. and Singh, D. P. (2012): Impact of PGPR inoculation on growth and antioxidant status of wheat under saline conditions. </w:t>
      </w:r>
      <w:r w:rsidRPr="00BB7D72">
        <w:rPr>
          <w:rFonts w:ascii="Times New Roman" w:hAnsi="Times New Roman" w:cs="Times New Roman"/>
          <w:i/>
          <w:sz w:val="24"/>
          <w:szCs w:val="24"/>
        </w:rPr>
        <w:t>Plant Biol</w:t>
      </w:r>
      <w:r w:rsidRPr="00BB7D72">
        <w:rPr>
          <w:rFonts w:ascii="Times New Roman" w:hAnsi="Times New Roman" w:cs="Times New Roman"/>
          <w:sz w:val="24"/>
          <w:szCs w:val="24"/>
        </w:rPr>
        <w:t xml:space="preserve"> 14:605-611.</w:t>
      </w:r>
    </w:p>
    <w:p w14:paraId="2420BDE0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Van Elsas, J. D. and </w:t>
      </w:r>
      <w:proofErr w:type="spellStart"/>
      <w:r w:rsidRPr="00BB7D7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, C. E. (1990): Methods for the introduction of bacteria into soil: a review.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Biol Fert Soils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10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:127–33. </w:t>
      </w:r>
    </w:p>
    <w:p w14:paraId="172100CF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eastAsia="CaeciliaLTStd-Roman" w:hAnsi="Times New Roman" w:cs="Times New Roman"/>
          <w:sz w:val="24"/>
          <w:szCs w:val="24"/>
        </w:rPr>
        <w:t xml:space="preserve">Walker, R., Rossall, S. and Asher, M. J. C. (2004): Comparison of application methods to prolong the survival of potential biocontrol bacteria on stored sugar-beet seed. </w:t>
      </w:r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Appl </w:t>
      </w:r>
      <w:proofErr w:type="spellStart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</w:t>
      </w:r>
      <w:proofErr w:type="spellEnd"/>
      <w:r w:rsidRPr="00BB7D7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BB7D72">
        <w:rPr>
          <w:rFonts w:ascii="Times New Roman" w:eastAsia="CaeciliaLTStd-Roman" w:hAnsi="Times New Roman" w:cs="Times New Roman"/>
          <w:bCs/>
          <w:sz w:val="24"/>
          <w:szCs w:val="24"/>
        </w:rPr>
        <w:t>97</w:t>
      </w:r>
      <w:r w:rsidRPr="00BB7D72">
        <w:rPr>
          <w:rFonts w:ascii="Times New Roman" w:eastAsia="CaeciliaLTStd-Roman" w:hAnsi="Times New Roman" w:cs="Times New Roman"/>
          <w:sz w:val="24"/>
          <w:szCs w:val="24"/>
        </w:rPr>
        <w:t>: 293 – 305</w:t>
      </w:r>
    </w:p>
    <w:p w14:paraId="6828D525" w14:textId="77777777" w:rsidR="00263980" w:rsidRPr="00BB7D7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B7D72">
        <w:rPr>
          <w:rFonts w:ascii="Times New Roman" w:hAnsi="Times New Roman" w:cs="Times New Roman"/>
          <w:sz w:val="24"/>
          <w:szCs w:val="24"/>
        </w:rPr>
        <w:t xml:space="preserve">Woomer, P. L. (2010): Biological Nitrogen Fixation and Grain Legume Enterprise: Guidelines for N2Africa Master Farmers. Tropical Soil Biology and Fertility Institute of the International Centre for Tropical Agriculture. Nairobi. 17 pp </w:t>
      </w:r>
      <w:proofErr w:type="gramStart"/>
      <w:r w:rsidRPr="00BB7D72">
        <w:rPr>
          <w:rFonts w:ascii="Times New Roman" w:hAnsi="Times New Roman" w:cs="Times New Roman"/>
          <w:sz w:val="24"/>
          <w:szCs w:val="24"/>
        </w:rPr>
        <w:t>available  online</w:t>
      </w:r>
      <w:proofErr w:type="gramEnd"/>
      <w:r w:rsidRPr="00BB7D72">
        <w:rPr>
          <w:rFonts w:ascii="Times New Roman" w:hAnsi="Times New Roman" w:cs="Times New Roman"/>
          <w:sz w:val="24"/>
          <w:szCs w:val="24"/>
        </w:rPr>
        <w:t xml:space="preserve"> at www.n</w:t>
      </w:r>
      <w:r w:rsidRPr="00BB7D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B7D72">
        <w:rPr>
          <w:rFonts w:ascii="Times New Roman" w:hAnsi="Times New Roman" w:cs="Times New Roman"/>
          <w:sz w:val="24"/>
          <w:szCs w:val="24"/>
        </w:rPr>
        <w:t>africa.org</w:t>
      </w:r>
    </w:p>
    <w:p w14:paraId="2E7338CF" w14:textId="77777777" w:rsidR="00263980" w:rsidRPr="00BB7D72" w:rsidRDefault="00263980" w:rsidP="009F2410">
      <w:pPr>
        <w:rPr>
          <w:rFonts w:ascii="Times New Roman" w:hAnsi="Times New Roman" w:cs="Times New Roman"/>
          <w:b/>
          <w:sz w:val="24"/>
          <w:szCs w:val="24"/>
        </w:rPr>
      </w:pPr>
    </w:p>
    <w:p w14:paraId="37ECA271" w14:textId="77777777" w:rsidR="00A40F58" w:rsidRPr="00BB7D72" w:rsidRDefault="00A40F58"/>
    <w:sectPr w:rsidR="00A40F58" w:rsidRPr="00BB7D72" w:rsidSect="005759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368AA" w14:textId="77777777" w:rsidR="00196701" w:rsidRDefault="00196701" w:rsidP="009A6405">
      <w:pPr>
        <w:spacing w:after="0" w:line="240" w:lineRule="auto"/>
      </w:pPr>
      <w:r>
        <w:separator/>
      </w:r>
    </w:p>
  </w:endnote>
  <w:endnote w:type="continuationSeparator" w:id="0">
    <w:p w14:paraId="1B917041" w14:textId="77777777" w:rsidR="00196701" w:rsidRDefault="00196701" w:rsidP="009A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ecilia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eciliaLTStd-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3D6F2" w14:textId="77777777" w:rsidR="00191973" w:rsidRDefault="001919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C6E02" w14:textId="77777777" w:rsidR="00191973" w:rsidRDefault="001919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567D" w14:textId="77777777" w:rsidR="00191973" w:rsidRDefault="001919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352E7" w14:textId="77777777" w:rsidR="00196701" w:rsidRDefault="00196701" w:rsidP="009A6405">
      <w:pPr>
        <w:spacing w:after="0" w:line="240" w:lineRule="auto"/>
      </w:pPr>
      <w:r>
        <w:separator/>
      </w:r>
    </w:p>
  </w:footnote>
  <w:footnote w:type="continuationSeparator" w:id="0">
    <w:p w14:paraId="31E6F438" w14:textId="77777777" w:rsidR="00196701" w:rsidRDefault="00196701" w:rsidP="009A6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AC505" w14:textId="19A7121F" w:rsidR="00191973" w:rsidRDefault="00000000">
    <w:pPr>
      <w:pStyle w:val="Header"/>
    </w:pPr>
    <w:r>
      <w:rPr>
        <w:noProof/>
      </w:rPr>
      <w:pict w14:anchorId="299023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41A03" w14:textId="3FF94517" w:rsidR="009A6405" w:rsidRDefault="00000000">
    <w:pPr>
      <w:pStyle w:val="Header"/>
      <w:jc w:val="right"/>
    </w:pPr>
    <w:r>
      <w:rPr>
        <w:noProof/>
      </w:rPr>
      <w:pict w14:anchorId="06FA00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left:0;text-align:left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  <w:sdt>
      <w:sdtPr>
        <w:id w:val="-73801436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9A6405">
          <w:fldChar w:fldCharType="begin"/>
        </w:r>
        <w:r w:rsidR="009A6405">
          <w:instrText xml:space="preserve"> PAGE   \* MERGEFORMAT </w:instrText>
        </w:r>
        <w:r w:rsidR="009A6405">
          <w:fldChar w:fldCharType="separate"/>
        </w:r>
        <w:r w:rsidR="009A6405">
          <w:rPr>
            <w:noProof/>
          </w:rPr>
          <w:t>2</w:t>
        </w:r>
        <w:r w:rsidR="009A6405">
          <w:rPr>
            <w:noProof/>
          </w:rPr>
          <w:fldChar w:fldCharType="end"/>
        </w:r>
      </w:sdtContent>
    </w:sdt>
  </w:p>
  <w:p w14:paraId="07B3BF75" w14:textId="77777777" w:rsidR="009A6405" w:rsidRDefault="009A6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2DEA0" w14:textId="14C65A27" w:rsidR="00191973" w:rsidRDefault="00000000">
    <w:pPr>
      <w:pStyle w:val="Header"/>
    </w:pPr>
    <w:r>
      <w:rPr>
        <w:noProof/>
      </w:rPr>
      <w:pict w14:anchorId="6133A1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A1MDYyMDcysDS3tLRU0lEKTi0uzszPAykwrAUAY1pqTiwAAAA="/>
  </w:docVars>
  <w:rsids>
    <w:rsidRoot w:val="009F2410"/>
    <w:rsid w:val="00014625"/>
    <w:rsid w:val="0005544C"/>
    <w:rsid w:val="0009213F"/>
    <w:rsid w:val="001026D2"/>
    <w:rsid w:val="001119CF"/>
    <w:rsid w:val="00112854"/>
    <w:rsid w:val="001509A1"/>
    <w:rsid w:val="00171BBB"/>
    <w:rsid w:val="00191973"/>
    <w:rsid w:val="0019470E"/>
    <w:rsid w:val="00196701"/>
    <w:rsid w:val="001C1207"/>
    <w:rsid w:val="001C3950"/>
    <w:rsid w:val="00202A24"/>
    <w:rsid w:val="00203273"/>
    <w:rsid w:val="00225EB0"/>
    <w:rsid w:val="00240EAF"/>
    <w:rsid w:val="00247777"/>
    <w:rsid w:val="00263980"/>
    <w:rsid w:val="002904F8"/>
    <w:rsid w:val="002A3C92"/>
    <w:rsid w:val="002C680C"/>
    <w:rsid w:val="002D7D4A"/>
    <w:rsid w:val="0032542F"/>
    <w:rsid w:val="00381DA2"/>
    <w:rsid w:val="003A1B08"/>
    <w:rsid w:val="003B6F4B"/>
    <w:rsid w:val="003D71FC"/>
    <w:rsid w:val="0040518B"/>
    <w:rsid w:val="004743B6"/>
    <w:rsid w:val="00524B8D"/>
    <w:rsid w:val="005759E2"/>
    <w:rsid w:val="005A4DC1"/>
    <w:rsid w:val="005B409E"/>
    <w:rsid w:val="005C3775"/>
    <w:rsid w:val="006178A2"/>
    <w:rsid w:val="00627D26"/>
    <w:rsid w:val="006B19D1"/>
    <w:rsid w:val="006B63BE"/>
    <w:rsid w:val="006E2655"/>
    <w:rsid w:val="006F57CF"/>
    <w:rsid w:val="00721257"/>
    <w:rsid w:val="0072509E"/>
    <w:rsid w:val="00752293"/>
    <w:rsid w:val="007C2A09"/>
    <w:rsid w:val="008018DF"/>
    <w:rsid w:val="0080533A"/>
    <w:rsid w:val="00815A14"/>
    <w:rsid w:val="008D1E04"/>
    <w:rsid w:val="008E41CB"/>
    <w:rsid w:val="00946C77"/>
    <w:rsid w:val="00971637"/>
    <w:rsid w:val="0098362D"/>
    <w:rsid w:val="00987BF3"/>
    <w:rsid w:val="009A6405"/>
    <w:rsid w:val="009F2410"/>
    <w:rsid w:val="00A17EAD"/>
    <w:rsid w:val="00A23EAD"/>
    <w:rsid w:val="00A40E66"/>
    <w:rsid w:val="00A40F58"/>
    <w:rsid w:val="00A44740"/>
    <w:rsid w:val="00A5516E"/>
    <w:rsid w:val="00A57475"/>
    <w:rsid w:val="00A70F57"/>
    <w:rsid w:val="00A73F40"/>
    <w:rsid w:val="00AB6CEF"/>
    <w:rsid w:val="00AD2930"/>
    <w:rsid w:val="00B01576"/>
    <w:rsid w:val="00B11F2E"/>
    <w:rsid w:val="00B1542D"/>
    <w:rsid w:val="00B17864"/>
    <w:rsid w:val="00B24774"/>
    <w:rsid w:val="00B266DA"/>
    <w:rsid w:val="00B66F85"/>
    <w:rsid w:val="00BB7D72"/>
    <w:rsid w:val="00BF6333"/>
    <w:rsid w:val="00C413F7"/>
    <w:rsid w:val="00CA3C4C"/>
    <w:rsid w:val="00CD393F"/>
    <w:rsid w:val="00CE4131"/>
    <w:rsid w:val="00D05399"/>
    <w:rsid w:val="00D473B8"/>
    <w:rsid w:val="00D75BA7"/>
    <w:rsid w:val="00D82569"/>
    <w:rsid w:val="00D93CA4"/>
    <w:rsid w:val="00DB483F"/>
    <w:rsid w:val="00DB6444"/>
    <w:rsid w:val="00E77762"/>
    <w:rsid w:val="00E80676"/>
    <w:rsid w:val="00E8423D"/>
    <w:rsid w:val="00E9236F"/>
    <w:rsid w:val="00EF1A55"/>
    <w:rsid w:val="00F33559"/>
    <w:rsid w:val="00F46811"/>
    <w:rsid w:val="00F94B5C"/>
    <w:rsid w:val="00FA15AD"/>
    <w:rsid w:val="00FE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AE93F"/>
  <w15:docId w15:val="{8CF91B01-C7FC-4A13-85A2-FE6DD90F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2410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405"/>
  </w:style>
  <w:style w:type="paragraph" w:styleId="Footer">
    <w:name w:val="footer"/>
    <w:basedOn w:val="Normal"/>
    <w:link w:val="FooterChar"/>
    <w:uiPriority w:val="99"/>
    <w:unhideWhenUsed/>
    <w:rsid w:val="009A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405"/>
  </w:style>
  <w:style w:type="character" w:styleId="Hyperlink">
    <w:name w:val="Hyperlink"/>
    <w:basedOn w:val="DefaultParagraphFont"/>
    <w:uiPriority w:val="99"/>
    <w:unhideWhenUsed/>
    <w:rsid w:val="000921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A145C-7AE8-45FC-A75D-8BDBB9272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13</Pages>
  <Words>4171</Words>
  <Characters>23780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SDI 006</cp:lastModifiedBy>
  <cp:revision>60</cp:revision>
  <dcterms:created xsi:type="dcterms:W3CDTF">2022-09-23T10:54:00Z</dcterms:created>
  <dcterms:modified xsi:type="dcterms:W3CDTF">2024-05-18T11:40:00Z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18f5526d3e2b99ccf25d37f5c8e387fa2396f57060153913ed4c4e827c44778e</vt:lpwstr>
  </property>
</Properties>
</file>