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2EC8CC" w14:textId="77777777" w:rsidR="00304CD6" w:rsidRPr="000103F7" w:rsidRDefault="00304CD6">
      <w:pPr>
        <w:rPr>
          <w:rFonts w:ascii="Times New Roman" w:hAnsi="Times New Roman" w:cs="Times New Roman"/>
          <w:sz w:val="28"/>
          <w:szCs w:val="28"/>
        </w:rPr>
      </w:pPr>
    </w:p>
    <w:p w14:paraId="27FC90B0" w14:textId="4FC5A3A9" w:rsidR="00646727" w:rsidRPr="000103F7" w:rsidRDefault="00A32DA4" w:rsidP="00EF7635">
      <w:pPr>
        <w:spacing w:line="360" w:lineRule="auto"/>
        <w:jc w:val="center"/>
        <w:rPr>
          <w:rFonts w:ascii="Times New Roman" w:hAnsi="Times New Roman" w:cs="Times New Roman"/>
          <w:b/>
          <w:bCs/>
          <w:sz w:val="28"/>
          <w:szCs w:val="28"/>
        </w:rPr>
      </w:pPr>
      <w:r w:rsidRPr="000103F7">
        <w:rPr>
          <w:rFonts w:ascii="Times New Roman" w:hAnsi="Times New Roman" w:cs="Times New Roman"/>
          <w:b/>
          <w:bCs/>
          <w:sz w:val="28"/>
          <w:szCs w:val="28"/>
        </w:rPr>
        <w:t>Assessment of Serum Iron and Ferritin Levels in Type 2 Diabetes Mellitus Patients: A Case-Control Study in Bangladesh</w:t>
      </w:r>
    </w:p>
    <w:p w14:paraId="2D4D8C0E" w14:textId="77777777" w:rsidR="00A4658B" w:rsidRDefault="00A4658B" w:rsidP="00646727">
      <w:pPr>
        <w:spacing w:line="360" w:lineRule="auto"/>
        <w:jc w:val="both"/>
        <w:rPr>
          <w:b/>
          <w:bCs/>
        </w:rPr>
      </w:pPr>
    </w:p>
    <w:p w14:paraId="3E313D3F" w14:textId="77777777" w:rsidR="002222E2" w:rsidRDefault="00A4658B" w:rsidP="002222E2">
      <w:pPr>
        <w:spacing w:line="360" w:lineRule="auto"/>
        <w:jc w:val="both"/>
        <w:rPr>
          <w:rFonts w:ascii="Times New Roman" w:hAnsi="Times New Roman" w:cs="Times New Roman"/>
          <w:b/>
          <w:bCs/>
        </w:rPr>
      </w:pPr>
      <w:r w:rsidRPr="002222E2">
        <w:rPr>
          <w:rFonts w:ascii="Times New Roman" w:hAnsi="Times New Roman" w:cs="Times New Roman"/>
          <w:b/>
          <w:bCs/>
        </w:rPr>
        <w:t>ABSTRACT</w:t>
      </w:r>
    </w:p>
    <w:p w14:paraId="4E067562" w14:textId="69D2270E" w:rsidR="00646727" w:rsidRPr="00646727" w:rsidRDefault="00646727" w:rsidP="002222E2">
      <w:pPr>
        <w:spacing w:line="360" w:lineRule="auto"/>
        <w:jc w:val="both"/>
        <w:rPr>
          <w:rFonts w:ascii="Times New Roman" w:hAnsi="Times New Roman" w:cs="Times New Roman"/>
          <w:b/>
          <w:bCs/>
        </w:rPr>
      </w:pPr>
      <w:r w:rsidRPr="002222E2">
        <w:rPr>
          <w:rFonts w:ascii="Times New Roman" w:hAnsi="Times New Roman" w:cs="Times New Roman"/>
          <w:b/>
          <w:bCs/>
        </w:rPr>
        <w:t>Background</w:t>
      </w:r>
      <w:r w:rsidRPr="00646727">
        <w:rPr>
          <w:rFonts w:ascii="Times New Roman" w:hAnsi="Times New Roman" w:cs="Times New Roman"/>
          <w:b/>
          <w:bCs/>
        </w:rPr>
        <w:t>:</w:t>
      </w:r>
      <w:r w:rsidR="00A4658B" w:rsidRPr="002222E2">
        <w:rPr>
          <w:rFonts w:ascii="Times New Roman" w:hAnsi="Times New Roman" w:cs="Times New Roman"/>
        </w:rPr>
        <w:t xml:space="preserve"> </w:t>
      </w:r>
      <w:r w:rsidRPr="00646727">
        <w:rPr>
          <w:rFonts w:ascii="Times New Roman" w:hAnsi="Times New Roman" w:cs="Times New Roman"/>
        </w:rPr>
        <w:t>Iron profile is an essential index for maintaining good health. Altered iron metabolism is associated with several diseases, including diabetes mellitus. Excessive iron accumulation in the body can lead to oxidative damage, affecting cellular structures and contributing to various complications. Given the rising incidence of Type 2 Diabetes Mellitus (T2DM) in Bangladesh, studying iron profiles in diabetic patients is crucial to understanding the underlying mechanisms of the disease and its complications.</w:t>
      </w:r>
    </w:p>
    <w:p w14:paraId="68D20664" w14:textId="46816D8E" w:rsidR="00646727" w:rsidRPr="00646727" w:rsidRDefault="002222E2" w:rsidP="002222E2">
      <w:pPr>
        <w:spacing w:after="0" w:line="360" w:lineRule="auto"/>
        <w:jc w:val="both"/>
        <w:rPr>
          <w:rFonts w:ascii="Times New Roman" w:hAnsi="Times New Roman" w:cs="Times New Roman"/>
        </w:rPr>
      </w:pPr>
      <w:r w:rsidRPr="002222E2">
        <w:rPr>
          <w:rFonts w:ascii="Times New Roman" w:hAnsi="Times New Roman" w:cs="Times New Roman"/>
          <w:b/>
          <w:bCs/>
        </w:rPr>
        <w:t>Aim of the study:</w:t>
      </w:r>
      <w:r w:rsidRPr="002222E2">
        <w:rPr>
          <w:rFonts w:ascii="Times New Roman" w:hAnsi="Times New Roman" w:cs="Times New Roman"/>
        </w:rPr>
        <w:t xml:space="preserve"> </w:t>
      </w:r>
      <w:r w:rsidR="00646727" w:rsidRPr="002222E2">
        <w:rPr>
          <w:rFonts w:ascii="Times New Roman" w:hAnsi="Times New Roman" w:cs="Times New Roman"/>
        </w:rPr>
        <w:t>This study aimed to evaluate the iron profile in T2DM patients in a tertiary care center in Bangladesh and compare it with healthy, age- and gender-matched controls, assessing the link between altered iron metabolism and T2DM progression</w:t>
      </w:r>
      <w:r w:rsidR="00646727" w:rsidRPr="00646727">
        <w:rPr>
          <w:rFonts w:ascii="Times New Roman" w:hAnsi="Times New Roman" w:cs="Times New Roman"/>
        </w:rPr>
        <w:t>.</w:t>
      </w:r>
    </w:p>
    <w:p w14:paraId="5C4C29B4" w14:textId="42A0835B" w:rsidR="00646727" w:rsidRPr="00646727" w:rsidRDefault="00646727" w:rsidP="002222E2">
      <w:pPr>
        <w:spacing w:after="0" w:line="360" w:lineRule="auto"/>
        <w:jc w:val="both"/>
        <w:rPr>
          <w:rFonts w:ascii="Times New Roman" w:hAnsi="Times New Roman" w:cs="Times New Roman"/>
        </w:rPr>
      </w:pPr>
      <w:r w:rsidRPr="00646727">
        <w:rPr>
          <w:rFonts w:ascii="Times New Roman" w:hAnsi="Times New Roman" w:cs="Times New Roman"/>
          <w:b/>
          <w:bCs/>
        </w:rPr>
        <w:t>Materials and Methods</w:t>
      </w:r>
      <w:r w:rsidRPr="00646727">
        <w:rPr>
          <w:rFonts w:ascii="Times New Roman" w:hAnsi="Times New Roman" w:cs="Times New Roman"/>
        </w:rPr>
        <w:t>:</w:t>
      </w:r>
      <w:r w:rsidR="002222E2" w:rsidRPr="002222E2">
        <w:rPr>
          <w:rFonts w:ascii="Times New Roman" w:hAnsi="Times New Roman" w:cs="Times New Roman"/>
        </w:rPr>
        <w:t xml:space="preserve"> </w:t>
      </w:r>
      <w:r w:rsidRPr="00646727">
        <w:rPr>
          <w:rFonts w:ascii="Times New Roman" w:hAnsi="Times New Roman" w:cs="Times New Roman"/>
        </w:rPr>
        <w:t>A total of 100 subjects were included in this study, with 50 diagnosed T2DM patients and 50 healthy controls. Anthropometric parameters such as body mass index (BMI), waist/hip circumference ratio, and blood pressure were measured. Blood samples were collected for biochemical analysis, including serum iron, total iron-binding capacity (TIBC), unsaturated iron-binding capacity (UIBC), plasma glucose, and HbA1c, all measured using a semi-automated analyzer. Serum ferritin was estimated using a chemiluminescence method, and transferrin saturation was calculated using the formula: serum iron (</w:t>
      </w:r>
      <w:proofErr w:type="spellStart"/>
      <w:r w:rsidRPr="00646727">
        <w:rPr>
          <w:rFonts w:ascii="Times New Roman" w:hAnsi="Times New Roman" w:cs="Times New Roman"/>
        </w:rPr>
        <w:t>μg</w:t>
      </w:r>
      <w:proofErr w:type="spellEnd"/>
      <w:r w:rsidRPr="00646727">
        <w:rPr>
          <w:rFonts w:ascii="Times New Roman" w:hAnsi="Times New Roman" w:cs="Times New Roman"/>
        </w:rPr>
        <w:t>/dl) × 100 / TIBC (</w:t>
      </w:r>
      <w:proofErr w:type="spellStart"/>
      <w:r w:rsidRPr="00646727">
        <w:rPr>
          <w:rFonts w:ascii="Times New Roman" w:hAnsi="Times New Roman" w:cs="Times New Roman"/>
        </w:rPr>
        <w:t>μg</w:t>
      </w:r>
      <w:proofErr w:type="spellEnd"/>
      <w:r w:rsidRPr="00646727">
        <w:rPr>
          <w:rFonts w:ascii="Times New Roman" w:hAnsi="Times New Roman" w:cs="Times New Roman"/>
        </w:rPr>
        <w:t>/dl).</w:t>
      </w:r>
    </w:p>
    <w:p w14:paraId="70E8D67F" w14:textId="721097E9" w:rsidR="00646727" w:rsidRPr="00646727" w:rsidRDefault="00646727" w:rsidP="002222E2">
      <w:pPr>
        <w:spacing w:after="0" w:line="360" w:lineRule="auto"/>
        <w:jc w:val="both"/>
        <w:rPr>
          <w:rFonts w:ascii="Times New Roman" w:hAnsi="Times New Roman" w:cs="Times New Roman"/>
        </w:rPr>
      </w:pPr>
      <w:r w:rsidRPr="00646727">
        <w:rPr>
          <w:rFonts w:ascii="Times New Roman" w:hAnsi="Times New Roman" w:cs="Times New Roman"/>
          <w:b/>
          <w:bCs/>
        </w:rPr>
        <w:t>Results:</w:t>
      </w:r>
      <w:r w:rsidR="002222E2" w:rsidRPr="002222E2">
        <w:rPr>
          <w:rFonts w:ascii="Times New Roman" w:hAnsi="Times New Roman" w:cs="Times New Roman"/>
        </w:rPr>
        <w:t xml:space="preserve"> </w:t>
      </w:r>
      <w:r w:rsidRPr="00646727">
        <w:rPr>
          <w:rFonts w:ascii="Times New Roman" w:hAnsi="Times New Roman" w:cs="Times New Roman"/>
        </w:rPr>
        <w:t>The study found that anthropometric parameters such as weight, BMI, waist circumference, hip circumference, waist-to-hip ratio, and blood pressure were significantly higher (p&lt;0.001) in T2DM patients compared to healthy controls. Biochemical parameters showed that plasma fasting glucose, HbA1c, serum iron, transferrin saturation, and serum ferritin were significantly higher (p&lt;0.001), while UIBC was significantly lower (p&lt;0.001) in T2DM patients. TIBC and hemoglobin levels were significantly lower (p&lt;0.05) in T2DM patients compared to controls.</w:t>
      </w:r>
    </w:p>
    <w:p w14:paraId="2F79CCDC" w14:textId="0EA2354A" w:rsidR="00646727" w:rsidRPr="00646727" w:rsidRDefault="00646727" w:rsidP="002222E2">
      <w:pPr>
        <w:spacing w:after="0" w:line="360" w:lineRule="auto"/>
        <w:jc w:val="both"/>
        <w:rPr>
          <w:rFonts w:ascii="Times New Roman" w:hAnsi="Times New Roman" w:cs="Times New Roman"/>
        </w:rPr>
      </w:pPr>
      <w:r w:rsidRPr="00646727">
        <w:rPr>
          <w:rFonts w:ascii="Times New Roman" w:hAnsi="Times New Roman" w:cs="Times New Roman"/>
          <w:b/>
          <w:bCs/>
        </w:rPr>
        <w:lastRenderedPageBreak/>
        <w:t>Conclusion:</w:t>
      </w:r>
      <w:r w:rsidR="002222E2" w:rsidRPr="002222E2">
        <w:rPr>
          <w:rFonts w:ascii="Times New Roman" w:hAnsi="Times New Roman" w:cs="Times New Roman"/>
        </w:rPr>
        <w:t xml:space="preserve"> </w:t>
      </w:r>
      <w:r w:rsidRPr="002222E2">
        <w:rPr>
          <w:rFonts w:ascii="Times New Roman" w:hAnsi="Times New Roman" w:cs="Times New Roman"/>
        </w:rPr>
        <w:t>Elevated serum iron and ferritin levels are key risk factors for T2DM progression and complications. Iron overload may contribute to diabetes pathogenesis. With the increasing prevalence of diabetes in Bangladesh, regulating iron levels is crucial to reduce complications and improve outcomes</w:t>
      </w:r>
      <w:r w:rsidRPr="00646727">
        <w:rPr>
          <w:rFonts w:ascii="Times New Roman" w:hAnsi="Times New Roman" w:cs="Times New Roman"/>
        </w:rPr>
        <w:t>.</w:t>
      </w:r>
    </w:p>
    <w:p w14:paraId="476AE0BD" w14:textId="77777777" w:rsidR="002222E2" w:rsidRPr="002222E2" w:rsidRDefault="002222E2" w:rsidP="00781AFE">
      <w:pPr>
        <w:spacing w:line="360" w:lineRule="auto"/>
        <w:jc w:val="both"/>
        <w:rPr>
          <w:rFonts w:ascii="Times New Roman" w:hAnsi="Times New Roman" w:cs="Times New Roman"/>
          <w:b/>
          <w:bCs/>
        </w:rPr>
      </w:pPr>
    </w:p>
    <w:p w14:paraId="618B572C" w14:textId="77777777" w:rsidR="002222E2" w:rsidRDefault="00F97E0B" w:rsidP="00781AFE">
      <w:pPr>
        <w:spacing w:line="360" w:lineRule="auto"/>
        <w:jc w:val="both"/>
        <w:rPr>
          <w:rFonts w:ascii="Times New Roman" w:hAnsi="Times New Roman" w:cs="Times New Roman"/>
          <w:b/>
          <w:bCs/>
        </w:rPr>
      </w:pPr>
      <w:r w:rsidRPr="002222E2">
        <w:rPr>
          <w:rFonts w:ascii="Times New Roman" w:hAnsi="Times New Roman" w:cs="Times New Roman"/>
          <w:b/>
          <w:bCs/>
        </w:rPr>
        <w:t xml:space="preserve">Keywords: </w:t>
      </w:r>
      <w:r w:rsidRPr="002222E2">
        <w:rPr>
          <w:rFonts w:ascii="Times New Roman" w:hAnsi="Times New Roman" w:cs="Times New Roman"/>
        </w:rPr>
        <w:t>T2DM, Iron, Radical, Ferritin, Insulin resistance, Oxidative stress.</w:t>
      </w:r>
    </w:p>
    <w:p w14:paraId="7D377C95" w14:textId="68A56CD6" w:rsidR="00781AFE" w:rsidRPr="00781AFE" w:rsidRDefault="00B3758F" w:rsidP="00B3758F">
      <w:pPr>
        <w:spacing w:line="360" w:lineRule="auto"/>
        <w:jc w:val="both"/>
        <w:rPr>
          <w:rFonts w:ascii="Times New Roman" w:hAnsi="Times New Roman" w:cs="Times New Roman"/>
          <w:b/>
          <w:bCs/>
        </w:rPr>
      </w:pPr>
      <w:r w:rsidRPr="00B3758F">
        <w:rPr>
          <w:rFonts w:ascii="Times New Roman" w:hAnsi="Times New Roman" w:cs="Times New Roman"/>
          <w:b/>
          <w:bCs/>
        </w:rPr>
        <w:t>INTRODUCTION</w:t>
      </w:r>
      <w:r w:rsidR="00781AFE" w:rsidRPr="00781AFE">
        <w:rPr>
          <w:rFonts w:ascii="Times New Roman" w:hAnsi="Times New Roman" w:cs="Times New Roman"/>
        </w:rPr>
        <w:br/>
        <w:t>Diabetes mellitus is a chronic metabolic disorder characterized by persistent hyperglycemia resulting from defects in insulin secretion, insulin action, or both</w:t>
      </w:r>
      <w:r w:rsidR="008B03EE" w:rsidRPr="00B3758F">
        <w:rPr>
          <w:rFonts w:ascii="Times New Roman" w:hAnsi="Times New Roman" w:cs="Times New Roman"/>
          <w:vertAlign w:val="superscript"/>
        </w:rPr>
        <w:t>1,2</w:t>
      </w:r>
      <w:r w:rsidR="00781AFE" w:rsidRPr="00781AFE">
        <w:rPr>
          <w:rFonts w:ascii="Times New Roman" w:hAnsi="Times New Roman" w:cs="Times New Roman"/>
        </w:rPr>
        <w:t>. It leads to disturbances in carbohydrate, fat, and protein metabolism, affecting multiple organ systems. Diabetes mellitus can be classified into two primary types: Type 1 diabetes, which is an autoimmune disease leading to pancreatic beta-cell destruction, and Type 2 diabetes mellitus (T2DM), which is primarily characterized by insulin resistance and progressive beta-cell dysfunction</w:t>
      </w:r>
      <w:r w:rsidR="008B03EE" w:rsidRPr="00B3758F">
        <w:rPr>
          <w:rFonts w:ascii="Times New Roman" w:hAnsi="Times New Roman" w:cs="Times New Roman"/>
          <w:vertAlign w:val="superscript"/>
        </w:rPr>
        <w:t>3</w:t>
      </w:r>
      <w:r w:rsidR="00781AFE" w:rsidRPr="00781AFE">
        <w:rPr>
          <w:rFonts w:ascii="Times New Roman" w:hAnsi="Times New Roman" w:cs="Times New Roman"/>
        </w:rPr>
        <w:t>.</w:t>
      </w:r>
    </w:p>
    <w:p w14:paraId="54B35EAF" w14:textId="52B8888F" w:rsidR="00781AFE" w:rsidRPr="00781AFE" w:rsidRDefault="00781AFE" w:rsidP="00B3758F">
      <w:pPr>
        <w:spacing w:line="360" w:lineRule="auto"/>
        <w:jc w:val="both"/>
        <w:rPr>
          <w:rFonts w:ascii="Times New Roman" w:hAnsi="Times New Roman" w:cs="Times New Roman"/>
        </w:rPr>
      </w:pPr>
      <w:r w:rsidRPr="00781AFE">
        <w:rPr>
          <w:rFonts w:ascii="Times New Roman" w:hAnsi="Times New Roman" w:cs="Times New Roman"/>
        </w:rPr>
        <w:t>The prevalence of diabetes is rising globally, and South Asia, including Bangladesh, has emerged as one of the regions with the highest rates of diabetes. According to the International Diabetes Federation (IDF), the prevalence of diabetes in South Asia has been steadily increasing, with approximately 8.4 million adults affected in Bangladesh in 2019. This number is expected to rise significantly, reaching over 12 million by 2045</w:t>
      </w:r>
      <w:r w:rsidR="008B03EE" w:rsidRPr="00B3758F">
        <w:rPr>
          <w:rFonts w:ascii="Times New Roman" w:hAnsi="Times New Roman" w:cs="Times New Roman"/>
          <w:vertAlign w:val="superscript"/>
        </w:rPr>
        <w:t>4</w:t>
      </w:r>
      <w:r w:rsidRPr="00781AFE">
        <w:rPr>
          <w:rFonts w:ascii="Times New Roman" w:hAnsi="Times New Roman" w:cs="Times New Roman"/>
        </w:rPr>
        <w:t>. The increasing burden of diabetes poses a significant public health challenge for the region, highlighting the need for targeted prevention and management strategies.</w:t>
      </w:r>
    </w:p>
    <w:p w14:paraId="0044317A" w14:textId="54022E6A" w:rsidR="00781AFE" w:rsidRPr="00781AFE" w:rsidRDefault="00781AFE" w:rsidP="00B3758F">
      <w:pPr>
        <w:spacing w:line="360" w:lineRule="auto"/>
        <w:jc w:val="both"/>
        <w:rPr>
          <w:rFonts w:ascii="Times New Roman" w:hAnsi="Times New Roman" w:cs="Times New Roman"/>
        </w:rPr>
      </w:pPr>
      <w:r w:rsidRPr="00781AFE">
        <w:rPr>
          <w:rFonts w:ascii="Times New Roman" w:hAnsi="Times New Roman" w:cs="Times New Roman"/>
        </w:rPr>
        <w:t>Patients with T2DM are at increased risk of developing a range of complications, including microvascular complications such as neuropathy, nephropathy, and retinopathy, as well as macrovascular complications like atherosclerosis, stroke, and coronary artery disease</w:t>
      </w:r>
      <w:r w:rsidR="008B03EE" w:rsidRPr="00B3758F">
        <w:rPr>
          <w:rFonts w:ascii="Times New Roman" w:hAnsi="Times New Roman" w:cs="Times New Roman"/>
          <w:vertAlign w:val="superscript"/>
        </w:rPr>
        <w:t>5</w:t>
      </w:r>
      <w:r w:rsidRPr="00781AFE">
        <w:rPr>
          <w:rFonts w:ascii="Times New Roman" w:hAnsi="Times New Roman" w:cs="Times New Roman"/>
        </w:rPr>
        <w:t>. Furthermore, diabetes can also lead to other systemic issues, including diabetic cardiomyopathy and non-alcoholic fatty liver disease (NAFLD). These complications result from a combination of factors, including chronic hyperglycemia, inflammation, and oxidative stress. The underlying oxidative stress in T2DM is exacerbated by the accumulation of reactive oxygen species (ROS) and free radicals, which can damage cellular structures such as proteins, lipids, and DNA</w:t>
      </w:r>
      <w:r w:rsidR="008B03EE" w:rsidRPr="00B3758F">
        <w:rPr>
          <w:rFonts w:ascii="Times New Roman" w:hAnsi="Times New Roman" w:cs="Times New Roman"/>
          <w:vertAlign w:val="superscript"/>
        </w:rPr>
        <w:t>6</w:t>
      </w:r>
      <w:r w:rsidRPr="00781AFE">
        <w:rPr>
          <w:rFonts w:ascii="Times New Roman" w:hAnsi="Times New Roman" w:cs="Times New Roman"/>
        </w:rPr>
        <w:t>.</w:t>
      </w:r>
    </w:p>
    <w:p w14:paraId="532AB6E3" w14:textId="589EED37" w:rsidR="00781AFE" w:rsidRPr="00781AFE" w:rsidRDefault="00781AFE" w:rsidP="00B3758F">
      <w:pPr>
        <w:spacing w:line="360" w:lineRule="auto"/>
        <w:jc w:val="both"/>
        <w:rPr>
          <w:rFonts w:ascii="Times New Roman" w:hAnsi="Times New Roman" w:cs="Times New Roman"/>
        </w:rPr>
      </w:pPr>
      <w:r w:rsidRPr="00781AFE">
        <w:rPr>
          <w:rFonts w:ascii="Times New Roman" w:hAnsi="Times New Roman" w:cs="Times New Roman"/>
        </w:rPr>
        <w:lastRenderedPageBreak/>
        <w:t>One of the key contributors to oxidative stress in diabetes is iron. Iron, although essential for numerous cellular functions, can act as a potent catalyst for oxidative reactions, especially in the form of free or unbound iron. When iron is in excess, it participates in the Fenton reaction, producing harmful hydroxyl radicals that can damage tissues and exacerbate diabetic complications</w:t>
      </w:r>
      <w:r w:rsidR="008B03EE" w:rsidRPr="00B3758F">
        <w:rPr>
          <w:rFonts w:ascii="Times New Roman" w:hAnsi="Times New Roman" w:cs="Times New Roman"/>
          <w:vertAlign w:val="superscript"/>
        </w:rPr>
        <w:t>7,8</w:t>
      </w:r>
      <w:r w:rsidRPr="00781AFE">
        <w:rPr>
          <w:rFonts w:ascii="Times New Roman" w:hAnsi="Times New Roman" w:cs="Times New Roman"/>
        </w:rPr>
        <w:t>. Excess iron can lead to lipid-protein oxidation and cause structural damage to red blood cell membranes, resulting in impaired cell function and contributing to the overall burden of oxidative stress in diabetic individuals</w:t>
      </w:r>
      <w:r w:rsidR="008B03EE" w:rsidRPr="00B3758F">
        <w:rPr>
          <w:rFonts w:ascii="Times New Roman" w:hAnsi="Times New Roman" w:cs="Times New Roman"/>
          <w:vertAlign w:val="superscript"/>
        </w:rPr>
        <w:t>9</w:t>
      </w:r>
      <w:r w:rsidRPr="00781AFE">
        <w:rPr>
          <w:rFonts w:ascii="Times New Roman" w:hAnsi="Times New Roman" w:cs="Times New Roman"/>
        </w:rPr>
        <w:t>.</w:t>
      </w:r>
    </w:p>
    <w:p w14:paraId="28B70AB1" w14:textId="5D71C791" w:rsidR="00781AFE" w:rsidRPr="00781AFE" w:rsidRDefault="00781AFE" w:rsidP="00B3758F">
      <w:pPr>
        <w:spacing w:line="360" w:lineRule="auto"/>
        <w:jc w:val="both"/>
        <w:rPr>
          <w:rFonts w:ascii="Times New Roman" w:hAnsi="Times New Roman" w:cs="Times New Roman"/>
        </w:rPr>
      </w:pPr>
      <w:r w:rsidRPr="00781AFE">
        <w:rPr>
          <w:rFonts w:ascii="Times New Roman" w:hAnsi="Times New Roman" w:cs="Times New Roman"/>
        </w:rPr>
        <w:t>Iron metabolism has gained increasing attention in the pathogenesis of T2DM. Altered iron homeostasis, characterized by either iron overload or iron deficiency, has been implicated in the development and progression of insulin resistance, which is a hallmark of T2DM</w:t>
      </w:r>
      <w:r w:rsidR="008B03EE" w:rsidRPr="00B3758F">
        <w:rPr>
          <w:rFonts w:ascii="Times New Roman" w:hAnsi="Times New Roman" w:cs="Times New Roman"/>
          <w:vertAlign w:val="superscript"/>
        </w:rPr>
        <w:t>10,11</w:t>
      </w:r>
      <w:r w:rsidRPr="00781AFE">
        <w:rPr>
          <w:rFonts w:ascii="Times New Roman" w:hAnsi="Times New Roman" w:cs="Times New Roman"/>
        </w:rPr>
        <w:t>. Research has demonstrated that increased iron levels may contribute to the development of diabetes by impairing insulin signaling pathways and promoting inflammatory responses. Conversely, iron deficiency has been shown to negatively affect glucose metabolism and insulin sensitivity</w:t>
      </w:r>
      <w:r w:rsidR="008B03EE" w:rsidRPr="00B3758F">
        <w:rPr>
          <w:rFonts w:ascii="Times New Roman" w:hAnsi="Times New Roman" w:cs="Times New Roman"/>
          <w:vertAlign w:val="superscript"/>
        </w:rPr>
        <w:t>12,13</w:t>
      </w:r>
      <w:r w:rsidRPr="00781AFE">
        <w:rPr>
          <w:rFonts w:ascii="Times New Roman" w:hAnsi="Times New Roman" w:cs="Times New Roman"/>
        </w:rPr>
        <w:t>. These findings suggest that maintaining proper iron balance is crucial for optimal metabolic function and the prevention of diabetes and its complications.</w:t>
      </w:r>
    </w:p>
    <w:p w14:paraId="11220391" w14:textId="77777777" w:rsidR="00781AFE" w:rsidRPr="00781AFE" w:rsidRDefault="00781AFE" w:rsidP="00B3758F">
      <w:pPr>
        <w:spacing w:line="360" w:lineRule="auto"/>
        <w:jc w:val="both"/>
        <w:rPr>
          <w:rFonts w:ascii="Times New Roman" w:hAnsi="Times New Roman" w:cs="Times New Roman"/>
        </w:rPr>
      </w:pPr>
      <w:r w:rsidRPr="00781AFE">
        <w:rPr>
          <w:rFonts w:ascii="Times New Roman" w:hAnsi="Times New Roman" w:cs="Times New Roman"/>
        </w:rPr>
        <w:t>In Bangladesh, where the burden of diabetes is rising rapidly, understanding the relationship between iron metabolism and the development of diabetes-related complications is critical. While numerous studies have explored the role of iron metabolism in diabetes in Western populations, there is a lack of extensive research on this topic in the Bangladeshi context. Identifying the role of iron dysregulation in T2DM may offer new insights into the pathophysiology of the disease, as well as potential therapeutic targets for managing and preventing its complications. Furthermore, exploring the iron profile in diabetic patients from a Bangladeshi tertiary care center may provide region-specific data that can guide public health strategies aimed at reducing the impact of diabetes.</w:t>
      </w:r>
    </w:p>
    <w:p w14:paraId="536141E5" w14:textId="77777777" w:rsidR="00781AFE" w:rsidRDefault="00781AFE" w:rsidP="00781AFE"/>
    <w:p w14:paraId="66872BD8" w14:textId="77777777" w:rsidR="00781AFE" w:rsidRPr="00B3758F" w:rsidRDefault="00781AFE" w:rsidP="00B3758F">
      <w:pPr>
        <w:jc w:val="both"/>
        <w:rPr>
          <w:rFonts w:ascii="Times New Roman" w:hAnsi="Times New Roman" w:cs="Times New Roman"/>
          <w:b/>
          <w:bCs/>
        </w:rPr>
      </w:pPr>
      <w:r w:rsidRPr="00B3758F">
        <w:rPr>
          <w:rFonts w:ascii="Times New Roman" w:hAnsi="Times New Roman" w:cs="Times New Roman"/>
          <w:b/>
          <w:bCs/>
        </w:rPr>
        <w:t>Aim of the Study</w:t>
      </w:r>
    </w:p>
    <w:p w14:paraId="3A697121" w14:textId="68BE45C3" w:rsidR="00781AFE" w:rsidRPr="00B3758F" w:rsidRDefault="00781AFE" w:rsidP="00B3758F">
      <w:pPr>
        <w:jc w:val="both"/>
        <w:rPr>
          <w:rFonts w:ascii="Times New Roman" w:hAnsi="Times New Roman" w:cs="Times New Roman"/>
        </w:rPr>
      </w:pPr>
      <w:r w:rsidRPr="00B3758F">
        <w:rPr>
          <w:rFonts w:ascii="Times New Roman" w:hAnsi="Times New Roman" w:cs="Times New Roman"/>
        </w:rPr>
        <w:t>The primary aim of this study is to evaluate and compare the iron profile in Type 2 Diabetes Mellitus (T2DM) patients and healthy, age- and gender-matched controls at a tertiary care center in Bangladesh. The study will analyze anthropometric parameters (BMI, waist circumference) and biochemical markers, including serum ferritin, transferrin saturation, and total iron-binding capacity, to explore the potential link between altered iron metabolism and T2DM progression.</w:t>
      </w:r>
    </w:p>
    <w:p w14:paraId="482EDCD1" w14:textId="77777777" w:rsidR="0079153E" w:rsidRDefault="0079153E" w:rsidP="00781AFE"/>
    <w:p w14:paraId="5D19E508" w14:textId="77777777" w:rsidR="00B3758F" w:rsidRDefault="00B3758F" w:rsidP="0079153E">
      <w:pPr>
        <w:rPr>
          <w:b/>
          <w:bCs/>
        </w:rPr>
      </w:pPr>
    </w:p>
    <w:p w14:paraId="16ED6003" w14:textId="77777777" w:rsidR="00B3758F" w:rsidRDefault="00B3758F" w:rsidP="0079153E">
      <w:pPr>
        <w:rPr>
          <w:b/>
          <w:bCs/>
        </w:rPr>
      </w:pPr>
    </w:p>
    <w:p w14:paraId="42663F01" w14:textId="77777777" w:rsidR="00B3758F" w:rsidRDefault="00B3758F" w:rsidP="0079153E">
      <w:pPr>
        <w:rPr>
          <w:b/>
          <w:bCs/>
        </w:rPr>
      </w:pPr>
    </w:p>
    <w:p w14:paraId="7BC35D21" w14:textId="77777777" w:rsidR="00B3758F" w:rsidRDefault="00B3758F" w:rsidP="0079153E">
      <w:pPr>
        <w:rPr>
          <w:b/>
          <w:bCs/>
        </w:rPr>
      </w:pPr>
    </w:p>
    <w:p w14:paraId="5B6A70B1" w14:textId="77777777" w:rsidR="00B3758F" w:rsidRDefault="00B3758F" w:rsidP="0079153E">
      <w:pPr>
        <w:rPr>
          <w:b/>
          <w:bCs/>
        </w:rPr>
      </w:pPr>
    </w:p>
    <w:p w14:paraId="1495607D" w14:textId="3F470328" w:rsidR="009A4B07" w:rsidRPr="00985489" w:rsidRDefault="009A4B07" w:rsidP="006977FE">
      <w:pPr>
        <w:rPr>
          <w:rFonts w:ascii="Times New Roman" w:hAnsi="Times New Roman" w:cs="Times New Roman"/>
        </w:rPr>
      </w:pPr>
      <w:r w:rsidRPr="009A4B07">
        <w:rPr>
          <w:rFonts w:ascii="Times New Roman" w:hAnsi="Times New Roman" w:cs="Times New Roman"/>
          <w:b/>
          <w:bCs/>
        </w:rPr>
        <w:t>MATERIALS AND METHODS</w:t>
      </w:r>
      <w:r w:rsidR="0079153E" w:rsidRPr="00985489">
        <w:rPr>
          <w:rFonts w:ascii="Times New Roman" w:hAnsi="Times New Roman" w:cs="Times New Roman"/>
        </w:rPr>
        <w:br/>
      </w:r>
    </w:p>
    <w:p w14:paraId="240D0FFF" w14:textId="77777777" w:rsidR="006977FE" w:rsidRPr="006977FE" w:rsidRDefault="006977FE" w:rsidP="006977FE">
      <w:pPr>
        <w:spacing w:after="0" w:line="360" w:lineRule="auto"/>
        <w:rPr>
          <w:rFonts w:ascii="Times New Roman" w:hAnsi="Times New Roman" w:cs="Times New Roman"/>
          <w:b/>
          <w:bCs/>
          <w:lang w:val="en-GB"/>
        </w:rPr>
      </w:pPr>
      <w:r w:rsidRPr="006977FE">
        <w:rPr>
          <w:rFonts w:ascii="Times New Roman" w:hAnsi="Times New Roman" w:cs="Times New Roman"/>
          <w:b/>
          <w:bCs/>
          <w:lang w:val="en-GB"/>
        </w:rPr>
        <w:t>Study Settings and Design</w:t>
      </w:r>
    </w:p>
    <w:p w14:paraId="3362BC60" w14:textId="24EE65A5" w:rsidR="006977FE" w:rsidRPr="006977FE" w:rsidRDefault="006977FE" w:rsidP="006977FE">
      <w:pPr>
        <w:spacing w:after="0" w:line="360" w:lineRule="auto"/>
        <w:jc w:val="both"/>
        <w:rPr>
          <w:rFonts w:ascii="Times New Roman" w:hAnsi="Times New Roman" w:cs="Times New Roman"/>
          <w:lang w:val="en-GB"/>
        </w:rPr>
      </w:pPr>
      <w:r w:rsidRPr="006977FE">
        <w:rPr>
          <w:rFonts w:ascii="Times New Roman" w:hAnsi="Times New Roman" w:cs="Times New Roman"/>
          <w:lang w:val="en-GB"/>
        </w:rPr>
        <w:t xml:space="preserve">This case-control study was carried out in the Department of Biochemistry at </w:t>
      </w:r>
      <w:proofErr w:type="spellStart"/>
      <w:r w:rsidRPr="006977FE">
        <w:rPr>
          <w:rFonts w:ascii="Times New Roman" w:hAnsi="Times New Roman" w:cs="Times New Roman"/>
          <w:lang w:val="en-GB"/>
        </w:rPr>
        <w:t>Stemz</w:t>
      </w:r>
      <w:proofErr w:type="spellEnd"/>
      <w:r w:rsidRPr="006977FE">
        <w:rPr>
          <w:rFonts w:ascii="Times New Roman" w:hAnsi="Times New Roman" w:cs="Times New Roman"/>
          <w:lang w:val="en-GB"/>
        </w:rPr>
        <w:t xml:space="preserve"> Health Care (BD) Limited. The study included a total of 100 participants, divided into two groups: 50 patients previously diagnosed with T2DM and 50 healthy individuals serving as age- and gender-matched controls</w:t>
      </w:r>
      <w:r>
        <w:rPr>
          <w:rFonts w:ascii="Times New Roman" w:hAnsi="Times New Roman" w:cs="Times New Roman"/>
          <w:lang w:val="en-GB"/>
        </w:rPr>
        <w:t>.</w:t>
      </w:r>
      <w:r w:rsidRPr="006977FE">
        <w:rPr>
          <w:rFonts w:ascii="Times New Roman" w:hAnsi="Times New Roman" w:cs="Times New Roman"/>
          <w:lang w:val="en-GB"/>
        </w:rPr>
        <w:t xml:space="preserve"> The selection of participants was done through purposive sampling. Each diabetic participant was matched with a control subject based on similar demographic characteristics to minimize confounding variables and ensure comparability between the groups.</w:t>
      </w:r>
    </w:p>
    <w:p w14:paraId="6DE17348" w14:textId="77777777" w:rsidR="006977FE" w:rsidRPr="006977FE" w:rsidRDefault="006977FE" w:rsidP="006977FE">
      <w:pPr>
        <w:spacing w:after="0" w:line="360" w:lineRule="auto"/>
        <w:jc w:val="both"/>
        <w:rPr>
          <w:rFonts w:ascii="Times New Roman" w:hAnsi="Times New Roman" w:cs="Times New Roman"/>
          <w:lang w:val="en-GB"/>
        </w:rPr>
      </w:pPr>
      <w:r w:rsidRPr="006977FE">
        <w:rPr>
          <w:rFonts w:ascii="Times New Roman" w:hAnsi="Times New Roman" w:cs="Times New Roman"/>
          <w:lang w:val="en-GB"/>
        </w:rPr>
        <w:t>Detailed clinical histories of all participants were recorded using a structured study proforma designed specifically for this research. Information gathered included demographic data, medical history, duration of diabetes (in the case group), lifestyle factors, and any relevant comorbidities. Participants were thoroughly informed about the purpose and procedures of the study, and written consent was obtained from all individuals before any data collection or sample analysis was performed.</w:t>
      </w:r>
    </w:p>
    <w:p w14:paraId="62DAE6EF" w14:textId="77777777" w:rsidR="006977FE" w:rsidRPr="006977FE" w:rsidRDefault="006977FE" w:rsidP="006977FE">
      <w:pPr>
        <w:spacing w:after="0" w:line="360" w:lineRule="auto"/>
        <w:jc w:val="both"/>
        <w:rPr>
          <w:rFonts w:ascii="Times New Roman" w:hAnsi="Times New Roman" w:cs="Times New Roman"/>
          <w:b/>
          <w:bCs/>
          <w:lang w:val="en-GB"/>
        </w:rPr>
      </w:pPr>
    </w:p>
    <w:p w14:paraId="7D108B23" w14:textId="68BE2D40" w:rsidR="006977FE" w:rsidRPr="006977FE" w:rsidRDefault="006977FE" w:rsidP="006977FE">
      <w:pPr>
        <w:spacing w:after="0" w:line="360" w:lineRule="auto"/>
        <w:jc w:val="both"/>
        <w:rPr>
          <w:rFonts w:ascii="Times New Roman" w:hAnsi="Times New Roman" w:cs="Times New Roman"/>
          <w:lang w:val="en-GB"/>
        </w:rPr>
      </w:pPr>
      <w:r w:rsidRPr="006977FE">
        <w:rPr>
          <w:rFonts w:ascii="Times New Roman" w:hAnsi="Times New Roman" w:cs="Times New Roman"/>
          <w:b/>
          <w:bCs/>
          <w:lang w:val="en-GB"/>
        </w:rPr>
        <w:t>Inclusion Criteria:</w:t>
      </w:r>
      <w:r w:rsidRPr="006977FE">
        <w:rPr>
          <w:rFonts w:ascii="Times New Roman" w:hAnsi="Times New Roman" w:cs="Times New Roman"/>
          <w:lang w:val="en-GB"/>
        </w:rPr>
        <w:br/>
        <w:t>Participants included in the case group were individuals previously diagnosed with Type 2 Diabetes Mellitus. The diagnosis was based on established clinical guidelines, with fasting blood glucose levels equal to or greater than 126 mg/</w:t>
      </w:r>
      <w:proofErr w:type="spellStart"/>
      <w:r w:rsidRPr="006977FE">
        <w:rPr>
          <w:rFonts w:ascii="Times New Roman" w:hAnsi="Times New Roman" w:cs="Times New Roman"/>
          <w:lang w:val="en-GB"/>
        </w:rPr>
        <w:t>dL</w:t>
      </w:r>
      <w:proofErr w:type="spellEnd"/>
      <w:r w:rsidRPr="006977FE">
        <w:rPr>
          <w:rFonts w:ascii="Times New Roman" w:hAnsi="Times New Roman" w:cs="Times New Roman"/>
          <w:lang w:val="en-GB"/>
        </w:rPr>
        <w:t xml:space="preserve"> or glycated </w:t>
      </w:r>
      <w:proofErr w:type="spellStart"/>
      <w:r w:rsidRPr="006977FE">
        <w:rPr>
          <w:rFonts w:ascii="Times New Roman" w:hAnsi="Times New Roman" w:cs="Times New Roman"/>
          <w:lang w:val="en-GB"/>
        </w:rPr>
        <w:t>hemoglobin</w:t>
      </w:r>
      <w:proofErr w:type="spellEnd"/>
      <w:r w:rsidRPr="006977FE">
        <w:rPr>
          <w:rFonts w:ascii="Times New Roman" w:hAnsi="Times New Roman" w:cs="Times New Roman"/>
          <w:lang w:val="en-GB"/>
        </w:rPr>
        <w:t xml:space="preserve"> (HbA1c) values of 6.5% or higher. Control participants were healthy individuals without any history of diabetes or other major systemic illnesses.</w:t>
      </w:r>
    </w:p>
    <w:p w14:paraId="0CDE73D7" w14:textId="77777777" w:rsidR="006977FE" w:rsidRDefault="006977FE" w:rsidP="006977FE">
      <w:pPr>
        <w:spacing w:after="0" w:line="360" w:lineRule="auto"/>
        <w:jc w:val="both"/>
        <w:rPr>
          <w:rFonts w:ascii="Times New Roman" w:hAnsi="Times New Roman" w:cs="Times New Roman"/>
          <w:lang w:val="en-GB"/>
        </w:rPr>
      </w:pPr>
    </w:p>
    <w:p w14:paraId="7EB6B2D3" w14:textId="02DA543E" w:rsidR="006977FE" w:rsidRPr="006977FE" w:rsidRDefault="006977FE" w:rsidP="006977FE">
      <w:pPr>
        <w:spacing w:after="0" w:line="360" w:lineRule="auto"/>
        <w:jc w:val="both"/>
        <w:rPr>
          <w:rFonts w:ascii="Times New Roman" w:hAnsi="Times New Roman" w:cs="Times New Roman"/>
          <w:lang w:val="en-GB"/>
        </w:rPr>
      </w:pPr>
      <w:r w:rsidRPr="006977FE">
        <w:rPr>
          <w:rFonts w:ascii="Times New Roman" w:hAnsi="Times New Roman" w:cs="Times New Roman"/>
          <w:b/>
          <w:bCs/>
          <w:lang w:val="en-GB"/>
        </w:rPr>
        <w:lastRenderedPageBreak/>
        <w:t>Exclusion Criteria:</w:t>
      </w:r>
      <w:r w:rsidRPr="006977FE">
        <w:rPr>
          <w:rFonts w:ascii="Times New Roman" w:hAnsi="Times New Roman" w:cs="Times New Roman"/>
          <w:lang w:val="en-GB"/>
        </w:rPr>
        <w:br/>
        <w:t>Several exclusion criteria were applied to ensure data accuracy and eliminate potential confounding factors. Individuals were excluded if they were taking medications known to influence iron metabolism, such as iron supplements or certain types of chelation therapy. Additionally, participants with a history of recent or past blood transfusions, those diagnosed with hemoglobinopathies or known genetic disorders related to iron overload (e.g., hemochromatosis), and pregnant women were excluded from both groups.</w:t>
      </w:r>
    </w:p>
    <w:p w14:paraId="70F3AAD6" w14:textId="77777777" w:rsidR="009A4B07" w:rsidRDefault="009A4B07" w:rsidP="009A4B07">
      <w:pPr>
        <w:spacing w:after="0" w:line="360" w:lineRule="auto"/>
        <w:rPr>
          <w:rFonts w:ascii="Times New Roman" w:hAnsi="Times New Roman" w:cs="Times New Roman"/>
          <w:b/>
          <w:bCs/>
        </w:rPr>
      </w:pPr>
    </w:p>
    <w:p w14:paraId="48CFAEB4" w14:textId="77777777" w:rsidR="009A4B07" w:rsidRDefault="0079153E" w:rsidP="009A4B07">
      <w:pPr>
        <w:spacing w:after="0" w:line="360" w:lineRule="auto"/>
        <w:rPr>
          <w:rFonts w:ascii="Times New Roman" w:hAnsi="Times New Roman" w:cs="Times New Roman"/>
          <w:b/>
          <w:bCs/>
        </w:rPr>
      </w:pPr>
      <w:r w:rsidRPr="0079153E">
        <w:rPr>
          <w:rFonts w:ascii="Times New Roman" w:hAnsi="Times New Roman" w:cs="Times New Roman"/>
          <w:b/>
          <w:bCs/>
        </w:rPr>
        <w:t>Anthropometric Parameter Measurements</w:t>
      </w:r>
    </w:p>
    <w:p w14:paraId="661E770D" w14:textId="471D443D" w:rsidR="0079153E" w:rsidRPr="0079153E" w:rsidRDefault="0079153E" w:rsidP="009A4B07">
      <w:pPr>
        <w:spacing w:after="0" w:line="360" w:lineRule="auto"/>
        <w:jc w:val="both"/>
        <w:rPr>
          <w:rFonts w:ascii="Times New Roman" w:hAnsi="Times New Roman" w:cs="Times New Roman"/>
        </w:rPr>
      </w:pPr>
      <w:r w:rsidRPr="0079153E">
        <w:rPr>
          <w:rFonts w:ascii="Times New Roman" w:hAnsi="Times New Roman" w:cs="Times New Roman"/>
        </w:rPr>
        <w:br/>
        <w:t>Body Mass Index (BMI) was calculated by dividing body weight (Kg) measured using a digital scale (nearest to 0.1 kg) by the square of height (meters), measured using a stadiometer (nearest 0.1 cm). The waist-to-hip ratio (WHR) was calculated by dividing the waist circumference (measured at the midpoint between the lower border of the rib cage and the iliac crest) by the hip circumference (measured at the maximum circumference over the buttocks). Blood pressure was measured by averaging two readings taken using a sphygmomanometer.</w:t>
      </w:r>
    </w:p>
    <w:p w14:paraId="31371BB0" w14:textId="77777777" w:rsidR="009A4B07" w:rsidRDefault="009A4B07" w:rsidP="009A4B07">
      <w:pPr>
        <w:spacing w:after="0" w:line="360" w:lineRule="auto"/>
        <w:rPr>
          <w:rFonts w:ascii="Times New Roman" w:hAnsi="Times New Roman" w:cs="Times New Roman"/>
          <w:b/>
          <w:bCs/>
        </w:rPr>
      </w:pPr>
    </w:p>
    <w:p w14:paraId="3EDD9C76" w14:textId="77777777" w:rsidR="009A4B07" w:rsidRDefault="0079153E" w:rsidP="009A4B07">
      <w:pPr>
        <w:spacing w:after="0" w:line="360" w:lineRule="auto"/>
        <w:rPr>
          <w:rFonts w:ascii="Times New Roman" w:hAnsi="Times New Roman" w:cs="Times New Roman"/>
          <w:b/>
          <w:bCs/>
        </w:rPr>
      </w:pPr>
      <w:r w:rsidRPr="0079153E">
        <w:rPr>
          <w:rFonts w:ascii="Times New Roman" w:hAnsi="Times New Roman" w:cs="Times New Roman"/>
          <w:b/>
          <w:bCs/>
        </w:rPr>
        <w:t>Sample Collection and Preparation</w:t>
      </w:r>
    </w:p>
    <w:p w14:paraId="39CA2B61" w14:textId="2A2DECAE" w:rsidR="0079153E" w:rsidRPr="0079153E" w:rsidRDefault="0079153E" w:rsidP="009A4B07">
      <w:pPr>
        <w:spacing w:after="0" w:line="360" w:lineRule="auto"/>
        <w:jc w:val="both"/>
        <w:rPr>
          <w:rFonts w:ascii="Times New Roman" w:hAnsi="Times New Roman" w:cs="Times New Roman"/>
        </w:rPr>
      </w:pPr>
      <w:r w:rsidRPr="0079153E">
        <w:rPr>
          <w:rFonts w:ascii="Times New Roman" w:hAnsi="Times New Roman" w:cs="Times New Roman"/>
        </w:rPr>
        <w:br/>
        <w:t>Fasting blood samples (5 mL) were withdrawn from the antecubital vein. Blood samples were collected in plain vacutainers, fluoride vacutainers, and EDTA vacutainers. The plain vacutainers were incubated at 37°C for 30 minutes, and after clot formation, the serum was separated by centrifugation at 3000 rpm for 10–20 minutes. The serum was then collected in clean, dry test tubes for biochemical analysis.</w:t>
      </w:r>
    </w:p>
    <w:p w14:paraId="5B2A6373" w14:textId="77777777" w:rsidR="009A4B07" w:rsidRDefault="009A4B07" w:rsidP="009A4B07">
      <w:pPr>
        <w:spacing w:after="0" w:line="360" w:lineRule="auto"/>
        <w:rPr>
          <w:rFonts w:ascii="Times New Roman" w:hAnsi="Times New Roman" w:cs="Times New Roman"/>
          <w:b/>
          <w:bCs/>
        </w:rPr>
      </w:pPr>
    </w:p>
    <w:p w14:paraId="59A33F90" w14:textId="77777777" w:rsidR="009A4B07" w:rsidRDefault="0079153E" w:rsidP="009A4B07">
      <w:pPr>
        <w:spacing w:after="0" w:line="360" w:lineRule="auto"/>
        <w:rPr>
          <w:rFonts w:ascii="Times New Roman" w:hAnsi="Times New Roman" w:cs="Times New Roman"/>
          <w:b/>
          <w:bCs/>
        </w:rPr>
      </w:pPr>
      <w:r w:rsidRPr="0079153E">
        <w:rPr>
          <w:rFonts w:ascii="Times New Roman" w:hAnsi="Times New Roman" w:cs="Times New Roman"/>
          <w:b/>
          <w:bCs/>
        </w:rPr>
        <w:t>Analysis of Samples</w:t>
      </w:r>
    </w:p>
    <w:p w14:paraId="1DC3A2AC" w14:textId="42809364" w:rsidR="0079153E" w:rsidRPr="0079153E" w:rsidRDefault="0079153E" w:rsidP="009A4B07">
      <w:pPr>
        <w:spacing w:after="0" w:line="360" w:lineRule="auto"/>
        <w:jc w:val="both"/>
        <w:rPr>
          <w:rFonts w:ascii="Times New Roman" w:hAnsi="Times New Roman" w:cs="Times New Roman"/>
        </w:rPr>
      </w:pPr>
      <w:r w:rsidRPr="0079153E">
        <w:rPr>
          <w:rFonts w:ascii="Times New Roman" w:hAnsi="Times New Roman" w:cs="Times New Roman"/>
        </w:rPr>
        <w:br/>
      </w:r>
      <w:r w:rsidR="005D4481" w:rsidRPr="009A4B07">
        <w:rPr>
          <w:rFonts w:ascii="Times New Roman" w:hAnsi="Times New Roman" w:cs="Times New Roman"/>
        </w:rPr>
        <w:t xml:space="preserve">Serum Iron, Total Iron-Binding Capacity (TIBC), and Unsaturated Iron-Binding Capacity (UIBC) were estimated using a semi-automated chemistry analyzer via the Ferrozine method. Plasma Glucose was measured using standard methods, while Glycated Hemoglobin (HbA1c) was </w:t>
      </w:r>
      <w:r w:rsidR="005D4481" w:rsidRPr="009A4B07">
        <w:rPr>
          <w:rFonts w:ascii="Times New Roman" w:hAnsi="Times New Roman" w:cs="Times New Roman"/>
        </w:rPr>
        <w:lastRenderedPageBreak/>
        <w:t xml:space="preserve">determined by </w:t>
      </w:r>
      <w:proofErr w:type="spellStart"/>
      <w:r w:rsidR="005D4481" w:rsidRPr="009A4B07">
        <w:rPr>
          <w:rFonts w:ascii="Times New Roman" w:hAnsi="Times New Roman" w:cs="Times New Roman"/>
        </w:rPr>
        <w:t>boronate</w:t>
      </w:r>
      <w:proofErr w:type="spellEnd"/>
      <w:r w:rsidR="005D4481" w:rsidRPr="009A4B07">
        <w:rPr>
          <w:rFonts w:ascii="Times New Roman" w:hAnsi="Times New Roman" w:cs="Times New Roman"/>
        </w:rPr>
        <w:t xml:space="preserve"> affinity chromatography using a </w:t>
      </w:r>
      <w:proofErr w:type="spellStart"/>
      <w:r w:rsidR="005D4481" w:rsidRPr="009A4B07">
        <w:rPr>
          <w:rFonts w:ascii="Times New Roman" w:hAnsi="Times New Roman" w:cs="Times New Roman"/>
        </w:rPr>
        <w:t>NycoCard</w:t>
      </w:r>
      <w:proofErr w:type="spellEnd"/>
      <w:r w:rsidR="005D4481" w:rsidRPr="009A4B07">
        <w:rPr>
          <w:rFonts w:ascii="Times New Roman" w:hAnsi="Times New Roman" w:cs="Times New Roman"/>
        </w:rPr>
        <w:t xml:space="preserve"> reader. The percentage transferrin saturation was calculated using the formula: serum iron (</w:t>
      </w:r>
      <w:proofErr w:type="spellStart"/>
      <w:r w:rsidR="005D4481" w:rsidRPr="009A4B07">
        <w:rPr>
          <w:rFonts w:ascii="Times New Roman" w:hAnsi="Times New Roman" w:cs="Times New Roman"/>
        </w:rPr>
        <w:t>μg</w:t>
      </w:r>
      <w:proofErr w:type="spellEnd"/>
      <w:r w:rsidR="005D4481" w:rsidRPr="009A4B07">
        <w:rPr>
          <w:rFonts w:ascii="Times New Roman" w:hAnsi="Times New Roman" w:cs="Times New Roman"/>
        </w:rPr>
        <w:t>/</w:t>
      </w:r>
      <w:proofErr w:type="spellStart"/>
      <w:r w:rsidR="005D4481" w:rsidRPr="009A4B07">
        <w:rPr>
          <w:rFonts w:ascii="Times New Roman" w:hAnsi="Times New Roman" w:cs="Times New Roman"/>
        </w:rPr>
        <w:t>dL</w:t>
      </w:r>
      <w:proofErr w:type="spellEnd"/>
      <w:r w:rsidR="005D4481" w:rsidRPr="009A4B07">
        <w:rPr>
          <w:rFonts w:ascii="Times New Roman" w:hAnsi="Times New Roman" w:cs="Times New Roman"/>
        </w:rPr>
        <w:t>) × 100 / TIBC (</w:t>
      </w:r>
      <w:proofErr w:type="spellStart"/>
      <w:r w:rsidR="005D4481" w:rsidRPr="009A4B07">
        <w:rPr>
          <w:rFonts w:ascii="Times New Roman" w:hAnsi="Times New Roman" w:cs="Times New Roman"/>
        </w:rPr>
        <w:t>μg</w:t>
      </w:r>
      <w:proofErr w:type="spellEnd"/>
      <w:r w:rsidR="005D4481" w:rsidRPr="009A4B07">
        <w:rPr>
          <w:rFonts w:ascii="Times New Roman" w:hAnsi="Times New Roman" w:cs="Times New Roman"/>
        </w:rPr>
        <w:t>/</w:t>
      </w:r>
      <w:proofErr w:type="spellStart"/>
      <w:r w:rsidR="005D4481" w:rsidRPr="009A4B07">
        <w:rPr>
          <w:rFonts w:ascii="Times New Roman" w:hAnsi="Times New Roman" w:cs="Times New Roman"/>
        </w:rPr>
        <w:t>dL</w:t>
      </w:r>
      <w:proofErr w:type="spellEnd"/>
      <w:r w:rsidR="005D4481" w:rsidRPr="009A4B07">
        <w:rPr>
          <w:rFonts w:ascii="Times New Roman" w:hAnsi="Times New Roman" w:cs="Times New Roman"/>
        </w:rPr>
        <w:t>)</w:t>
      </w:r>
      <w:r w:rsidR="00062BB1" w:rsidRPr="009A4B07">
        <w:rPr>
          <w:rFonts w:ascii="Times New Roman" w:hAnsi="Times New Roman" w:cs="Times New Roman"/>
          <w:vertAlign w:val="superscript"/>
        </w:rPr>
        <w:t>13</w:t>
      </w:r>
      <w:r w:rsidR="005D4481" w:rsidRPr="009A4B07">
        <w:rPr>
          <w:rFonts w:ascii="Times New Roman" w:hAnsi="Times New Roman" w:cs="Times New Roman"/>
        </w:rPr>
        <w:t>.</w:t>
      </w:r>
    </w:p>
    <w:p w14:paraId="75D80C45" w14:textId="77777777" w:rsidR="009A4B07" w:rsidRDefault="009A4B07" w:rsidP="009A4B07">
      <w:pPr>
        <w:spacing w:after="0" w:line="360" w:lineRule="auto"/>
        <w:rPr>
          <w:rFonts w:ascii="Times New Roman" w:hAnsi="Times New Roman" w:cs="Times New Roman"/>
          <w:b/>
          <w:bCs/>
        </w:rPr>
      </w:pPr>
    </w:p>
    <w:p w14:paraId="7E0A8F22" w14:textId="77777777" w:rsidR="009A4B07" w:rsidRDefault="0079153E" w:rsidP="009A4B07">
      <w:pPr>
        <w:spacing w:after="0" w:line="360" w:lineRule="auto"/>
        <w:rPr>
          <w:rFonts w:ascii="Times New Roman" w:hAnsi="Times New Roman" w:cs="Times New Roman"/>
        </w:rPr>
      </w:pPr>
      <w:r w:rsidRPr="0079153E">
        <w:rPr>
          <w:rFonts w:ascii="Times New Roman" w:hAnsi="Times New Roman" w:cs="Times New Roman"/>
          <w:b/>
          <w:bCs/>
        </w:rPr>
        <w:t>Statistical</w:t>
      </w:r>
      <w:r w:rsidR="009A4B07">
        <w:rPr>
          <w:rFonts w:ascii="Times New Roman" w:hAnsi="Times New Roman" w:cs="Times New Roman"/>
          <w:b/>
          <w:bCs/>
        </w:rPr>
        <w:t xml:space="preserve"> </w:t>
      </w:r>
      <w:r w:rsidRPr="0079153E">
        <w:rPr>
          <w:rFonts w:ascii="Times New Roman" w:hAnsi="Times New Roman" w:cs="Times New Roman"/>
          <w:b/>
          <w:bCs/>
        </w:rPr>
        <w:t>Analysis</w:t>
      </w:r>
      <w:r w:rsidRPr="0079153E">
        <w:rPr>
          <w:rFonts w:ascii="Times New Roman" w:hAnsi="Times New Roman" w:cs="Times New Roman"/>
        </w:rPr>
        <w:br/>
      </w:r>
    </w:p>
    <w:p w14:paraId="75446F02" w14:textId="66CA6827" w:rsidR="0079153E" w:rsidRPr="0079153E" w:rsidRDefault="0079153E" w:rsidP="009A4B07">
      <w:pPr>
        <w:spacing w:after="0" w:line="360" w:lineRule="auto"/>
        <w:jc w:val="both"/>
        <w:rPr>
          <w:rFonts w:ascii="Times New Roman" w:hAnsi="Times New Roman" w:cs="Times New Roman"/>
        </w:rPr>
      </w:pPr>
      <w:r w:rsidRPr="0079153E">
        <w:rPr>
          <w:rFonts w:ascii="Times New Roman" w:hAnsi="Times New Roman" w:cs="Times New Roman"/>
        </w:rPr>
        <w:t>Data were documented in Microsoft Excel 2010 and analyzed using SPSS version 2</w:t>
      </w:r>
      <w:r w:rsidR="008B03EE" w:rsidRPr="009A4B07">
        <w:rPr>
          <w:rFonts w:ascii="Times New Roman" w:hAnsi="Times New Roman" w:cs="Times New Roman"/>
        </w:rPr>
        <w:t>5</w:t>
      </w:r>
      <w:r w:rsidRPr="0079153E">
        <w:rPr>
          <w:rFonts w:ascii="Times New Roman" w:hAnsi="Times New Roman" w:cs="Times New Roman"/>
        </w:rPr>
        <w:t>. Z-tests were performed to compare the anthropometric and biochemical parameters between the T2DM and control groups. Graphs were plotted using GraphPad Prism version 7.</w:t>
      </w:r>
    </w:p>
    <w:p w14:paraId="731BFCDF" w14:textId="77777777" w:rsidR="0079153E" w:rsidRDefault="0079153E" w:rsidP="00781AFE"/>
    <w:p w14:paraId="76679EFD" w14:textId="77777777" w:rsidR="00614DA6" w:rsidRDefault="00614DA6" w:rsidP="00781AFE"/>
    <w:p w14:paraId="1057367C" w14:textId="77777777" w:rsidR="0064264F" w:rsidRDefault="0064264F" w:rsidP="00D94510"/>
    <w:p w14:paraId="1D7C7DB9" w14:textId="77777777" w:rsidR="0064264F" w:rsidRDefault="0064264F" w:rsidP="00D94510"/>
    <w:p w14:paraId="4BFF1F92" w14:textId="77777777" w:rsidR="0064264F" w:rsidRDefault="0064264F" w:rsidP="00D94510"/>
    <w:p w14:paraId="4740D3E4" w14:textId="77777777" w:rsidR="0064264F" w:rsidRDefault="0064264F" w:rsidP="00D94510"/>
    <w:p w14:paraId="688F118E" w14:textId="6FBD4C95" w:rsidR="00BD7FA6" w:rsidRPr="00BD7FA6" w:rsidRDefault="00BD7FA6" w:rsidP="00D94510">
      <w:pPr>
        <w:rPr>
          <w:rFonts w:ascii="Times New Roman" w:hAnsi="Times New Roman" w:cs="Times New Roman"/>
        </w:rPr>
      </w:pPr>
      <w:r w:rsidRPr="00BD7FA6">
        <w:rPr>
          <w:rFonts w:ascii="Times New Roman" w:hAnsi="Times New Roman" w:cs="Times New Roman"/>
          <w:b/>
          <w:bCs/>
        </w:rPr>
        <w:t>RESULTS</w:t>
      </w:r>
      <w:r w:rsidR="00D94510" w:rsidRPr="00D94510">
        <w:rPr>
          <w:rFonts w:ascii="Times New Roman" w:hAnsi="Times New Roman" w:cs="Times New Roman"/>
        </w:rPr>
        <w:br/>
      </w:r>
    </w:p>
    <w:p w14:paraId="3E9724E1" w14:textId="5B53520F" w:rsidR="00F1270F" w:rsidRPr="00BD7FA6" w:rsidRDefault="00BD7FA6" w:rsidP="00BD7FA6">
      <w:pPr>
        <w:spacing w:after="0" w:line="360" w:lineRule="auto"/>
        <w:jc w:val="both"/>
        <w:rPr>
          <w:rFonts w:ascii="Times New Roman" w:hAnsi="Times New Roman" w:cs="Times New Roman"/>
        </w:rPr>
      </w:pPr>
      <w:r w:rsidRPr="00BD7FA6">
        <w:rPr>
          <w:rFonts w:ascii="Times New Roman" w:hAnsi="Times New Roman" w:cs="Times New Roman"/>
        </w:rPr>
        <w:t xml:space="preserve">Out of 100 subjects </w:t>
      </w:r>
      <w:r w:rsidRPr="0079153E">
        <w:rPr>
          <w:rFonts w:ascii="Times New Roman" w:hAnsi="Times New Roman" w:cs="Times New Roman"/>
        </w:rPr>
        <w:t>50 diagnosed cases of Type 2 Diabetes Mellitus (T2DM) and 50 age- and gender-matched healthy control subjects</w:t>
      </w:r>
      <w:r w:rsidRPr="00BD7FA6">
        <w:rPr>
          <w:rFonts w:ascii="Times New Roman" w:hAnsi="Times New Roman" w:cs="Times New Roman"/>
        </w:rPr>
        <w:t xml:space="preserve">. </w:t>
      </w:r>
      <w:r w:rsidR="00F1270F" w:rsidRPr="00BD7FA6">
        <w:rPr>
          <w:rFonts w:ascii="Times New Roman" w:hAnsi="Times New Roman" w:cs="Times New Roman"/>
        </w:rPr>
        <w:t xml:space="preserve">This table </w:t>
      </w:r>
      <w:r w:rsidRPr="00BD7FA6">
        <w:rPr>
          <w:rFonts w:ascii="Times New Roman" w:hAnsi="Times New Roman" w:cs="Times New Roman"/>
        </w:rPr>
        <w:t xml:space="preserve">1 </w:t>
      </w:r>
      <w:r w:rsidR="00F1270F" w:rsidRPr="00BD7FA6">
        <w:rPr>
          <w:rFonts w:ascii="Times New Roman" w:hAnsi="Times New Roman" w:cs="Times New Roman"/>
        </w:rPr>
        <w:t>compares various anthropometric measurements, including weight, BMI, waist and hip circumference, waist-to-hip ratio, and blood pressure between T2DM patients and healthy controls. T2DM patients showed significantly higher values in all parameters, except height, compared to the healthy control group, with the differences being highly significant (p&lt;0.001).</w:t>
      </w:r>
    </w:p>
    <w:p w14:paraId="746AD9C4" w14:textId="77777777" w:rsidR="00BD7FA6" w:rsidRPr="00385240" w:rsidRDefault="00BD7FA6" w:rsidP="00F1270F">
      <w:pPr>
        <w:rPr>
          <w:rFonts w:ascii="Times New Roman" w:hAnsi="Times New Roman" w:cs="Times New Roman"/>
          <w:b/>
          <w:bCs/>
        </w:rPr>
      </w:pPr>
    </w:p>
    <w:p w14:paraId="5A86C75D" w14:textId="6A3CA0CC" w:rsidR="00F1270F" w:rsidRPr="00F1270F" w:rsidRDefault="00F1270F" w:rsidP="00385240">
      <w:pPr>
        <w:jc w:val="center"/>
        <w:rPr>
          <w:rFonts w:ascii="Times New Roman" w:hAnsi="Times New Roman" w:cs="Times New Roman"/>
          <w:b/>
          <w:bCs/>
        </w:rPr>
      </w:pPr>
      <w:r w:rsidRPr="00F1270F">
        <w:rPr>
          <w:rFonts w:ascii="Times New Roman" w:hAnsi="Times New Roman" w:cs="Times New Roman"/>
          <w:b/>
          <w:bCs/>
        </w:rPr>
        <w:t xml:space="preserve">Table 1: </w:t>
      </w:r>
      <w:r w:rsidR="00385240" w:rsidRPr="00385240">
        <w:rPr>
          <w:rFonts w:ascii="Times New Roman" w:hAnsi="Times New Roman" w:cs="Times New Roman"/>
          <w:b/>
          <w:bCs/>
        </w:rPr>
        <w:t>A</w:t>
      </w:r>
      <w:r w:rsidRPr="00F1270F">
        <w:rPr>
          <w:rFonts w:ascii="Times New Roman" w:hAnsi="Times New Roman" w:cs="Times New Roman"/>
          <w:b/>
          <w:bCs/>
        </w:rPr>
        <w:t>nthropometric parameters of T2DM patients and healthy control subjects</w:t>
      </w:r>
    </w:p>
    <w:tbl>
      <w:tblPr>
        <w:tblStyle w:val="TableGrid"/>
        <w:tblW w:w="0" w:type="auto"/>
        <w:tblLook w:val="04A0" w:firstRow="1" w:lastRow="0" w:firstColumn="1" w:lastColumn="0" w:noHBand="0" w:noVBand="1"/>
      </w:tblPr>
      <w:tblGrid>
        <w:gridCol w:w="1454"/>
        <w:gridCol w:w="1030"/>
        <w:gridCol w:w="1104"/>
        <w:gridCol w:w="921"/>
        <w:gridCol w:w="921"/>
        <w:gridCol w:w="1351"/>
        <w:gridCol w:w="1265"/>
        <w:gridCol w:w="1304"/>
      </w:tblGrid>
      <w:tr w:rsidR="00F1270F" w:rsidRPr="00F1270F" w14:paraId="142A23CA" w14:textId="77777777" w:rsidTr="00385240">
        <w:tc>
          <w:tcPr>
            <w:tcW w:w="0" w:type="auto"/>
            <w:hideMark/>
          </w:tcPr>
          <w:p w14:paraId="7F9B1812" w14:textId="77777777" w:rsidR="00F1270F" w:rsidRPr="00F1270F" w:rsidRDefault="00F1270F" w:rsidP="00385240">
            <w:pPr>
              <w:spacing w:line="278" w:lineRule="auto"/>
              <w:jc w:val="center"/>
              <w:rPr>
                <w:rFonts w:ascii="Times New Roman" w:hAnsi="Times New Roman" w:cs="Times New Roman"/>
                <w:b/>
                <w:bCs/>
              </w:rPr>
            </w:pPr>
            <w:r w:rsidRPr="00F1270F">
              <w:rPr>
                <w:rFonts w:ascii="Times New Roman" w:hAnsi="Times New Roman" w:cs="Times New Roman"/>
                <w:b/>
                <w:bCs/>
              </w:rPr>
              <w:t>Groups</w:t>
            </w:r>
          </w:p>
        </w:tc>
        <w:tc>
          <w:tcPr>
            <w:tcW w:w="0" w:type="auto"/>
            <w:hideMark/>
          </w:tcPr>
          <w:p w14:paraId="7BF7554F" w14:textId="77777777" w:rsidR="00F1270F" w:rsidRPr="00F1270F" w:rsidRDefault="00F1270F" w:rsidP="00385240">
            <w:pPr>
              <w:spacing w:line="278" w:lineRule="auto"/>
              <w:jc w:val="center"/>
              <w:rPr>
                <w:rFonts w:ascii="Times New Roman" w:hAnsi="Times New Roman" w:cs="Times New Roman"/>
                <w:b/>
                <w:bCs/>
              </w:rPr>
            </w:pPr>
            <w:r w:rsidRPr="00F1270F">
              <w:rPr>
                <w:rFonts w:ascii="Times New Roman" w:hAnsi="Times New Roman" w:cs="Times New Roman"/>
                <w:b/>
                <w:bCs/>
              </w:rPr>
              <w:t>Weight (Kg)</w:t>
            </w:r>
          </w:p>
        </w:tc>
        <w:tc>
          <w:tcPr>
            <w:tcW w:w="0" w:type="auto"/>
            <w:hideMark/>
          </w:tcPr>
          <w:p w14:paraId="5A90B1C2" w14:textId="77777777" w:rsidR="00F1270F" w:rsidRPr="00F1270F" w:rsidRDefault="00F1270F" w:rsidP="00385240">
            <w:pPr>
              <w:spacing w:line="278" w:lineRule="auto"/>
              <w:jc w:val="center"/>
              <w:rPr>
                <w:rFonts w:ascii="Times New Roman" w:hAnsi="Times New Roman" w:cs="Times New Roman"/>
                <w:b/>
                <w:bCs/>
              </w:rPr>
            </w:pPr>
            <w:r w:rsidRPr="00F1270F">
              <w:rPr>
                <w:rFonts w:ascii="Times New Roman" w:hAnsi="Times New Roman" w:cs="Times New Roman"/>
                <w:b/>
                <w:bCs/>
              </w:rPr>
              <w:t>BMI (Kg/m²)</w:t>
            </w:r>
          </w:p>
        </w:tc>
        <w:tc>
          <w:tcPr>
            <w:tcW w:w="0" w:type="auto"/>
            <w:hideMark/>
          </w:tcPr>
          <w:p w14:paraId="7C003544" w14:textId="77777777" w:rsidR="00F1270F" w:rsidRPr="00F1270F" w:rsidRDefault="00F1270F" w:rsidP="00385240">
            <w:pPr>
              <w:spacing w:line="278" w:lineRule="auto"/>
              <w:jc w:val="center"/>
              <w:rPr>
                <w:rFonts w:ascii="Times New Roman" w:hAnsi="Times New Roman" w:cs="Times New Roman"/>
                <w:b/>
                <w:bCs/>
              </w:rPr>
            </w:pPr>
            <w:r w:rsidRPr="00F1270F">
              <w:rPr>
                <w:rFonts w:ascii="Times New Roman" w:hAnsi="Times New Roman" w:cs="Times New Roman"/>
                <w:b/>
                <w:bCs/>
              </w:rPr>
              <w:t>Waist (cm)</w:t>
            </w:r>
          </w:p>
        </w:tc>
        <w:tc>
          <w:tcPr>
            <w:tcW w:w="0" w:type="auto"/>
            <w:hideMark/>
          </w:tcPr>
          <w:p w14:paraId="2F087115" w14:textId="77777777" w:rsidR="00F1270F" w:rsidRPr="00F1270F" w:rsidRDefault="00F1270F" w:rsidP="00385240">
            <w:pPr>
              <w:spacing w:line="278" w:lineRule="auto"/>
              <w:jc w:val="center"/>
              <w:rPr>
                <w:rFonts w:ascii="Times New Roman" w:hAnsi="Times New Roman" w:cs="Times New Roman"/>
                <w:b/>
                <w:bCs/>
              </w:rPr>
            </w:pPr>
            <w:r w:rsidRPr="00F1270F">
              <w:rPr>
                <w:rFonts w:ascii="Times New Roman" w:hAnsi="Times New Roman" w:cs="Times New Roman"/>
                <w:b/>
                <w:bCs/>
              </w:rPr>
              <w:t>Hip (cm)</w:t>
            </w:r>
          </w:p>
        </w:tc>
        <w:tc>
          <w:tcPr>
            <w:tcW w:w="0" w:type="auto"/>
            <w:hideMark/>
          </w:tcPr>
          <w:p w14:paraId="71E7045F" w14:textId="77777777" w:rsidR="00F1270F" w:rsidRPr="00F1270F" w:rsidRDefault="00F1270F" w:rsidP="00385240">
            <w:pPr>
              <w:spacing w:line="278" w:lineRule="auto"/>
              <w:jc w:val="center"/>
              <w:rPr>
                <w:rFonts w:ascii="Times New Roman" w:hAnsi="Times New Roman" w:cs="Times New Roman"/>
                <w:b/>
                <w:bCs/>
              </w:rPr>
            </w:pPr>
            <w:r w:rsidRPr="00F1270F">
              <w:rPr>
                <w:rFonts w:ascii="Times New Roman" w:hAnsi="Times New Roman" w:cs="Times New Roman"/>
                <w:b/>
                <w:bCs/>
              </w:rPr>
              <w:t>Waist/Hip Ratio</w:t>
            </w:r>
          </w:p>
        </w:tc>
        <w:tc>
          <w:tcPr>
            <w:tcW w:w="0" w:type="auto"/>
            <w:hideMark/>
          </w:tcPr>
          <w:p w14:paraId="469FB73C" w14:textId="77777777" w:rsidR="00F1270F" w:rsidRPr="00F1270F" w:rsidRDefault="00F1270F" w:rsidP="00385240">
            <w:pPr>
              <w:spacing w:line="278" w:lineRule="auto"/>
              <w:jc w:val="center"/>
              <w:rPr>
                <w:rFonts w:ascii="Times New Roman" w:hAnsi="Times New Roman" w:cs="Times New Roman"/>
                <w:b/>
                <w:bCs/>
              </w:rPr>
            </w:pPr>
            <w:r w:rsidRPr="00F1270F">
              <w:rPr>
                <w:rFonts w:ascii="Times New Roman" w:hAnsi="Times New Roman" w:cs="Times New Roman"/>
                <w:b/>
                <w:bCs/>
              </w:rPr>
              <w:t>Systolic BP (mmHg)</w:t>
            </w:r>
          </w:p>
        </w:tc>
        <w:tc>
          <w:tcPr>
            <w:tcW w:w="0" w:type="auto"/>
            <w:hideMark/>
          </w:tcPr>
          <w:p w14:paraId="7845430C" w14:textId="77777777" w:rsidR="00F1270F" w:rsidRPr="00F1270F" w:rsidRDefault="00F1270F" w:rsidP="00385240">
            <w:pPr>
              <w:spacing w:line="278" w:lineRule="auto"/>
              <w:jc w:val="center"/>
              <w:rPr>
                <w:rFonts w:ascii="Times New Roman" w:hAnsi="Times New Roman" w:cs="Times New Roman"/>
                <w:b/>
                <w:bCs/>
              </w:rPr>
            </w:pPr>
            <w:r w:rsidRPr="00F1270F">
              <w:rPr>
                <w:rFonts w:ascii="Times New Roman" w:hAnsi="Times New Roman" w:cs="Times New Roman"/>
                <w:b/>
                <w:bCs/>
              </w:rPr>
              <w:t>Diastolic BP (mmHg)</w:t>
            </w:r>
          </w:p>
        </w:tc>
      </w:tr>
      <w:tr w:rsidR="00F1270F" w:rsidRPr="00F1270F" w14:paraId="6B4C6302" w14:textId="77777777" w:rsidTr="00385240">
        <w:tc>
          <w:tcPr>
            <w:tcW w:w="0" w:type="auto"/>
            <w:hideMark/>
          </w:tcPr>
          <w:p w14:paraId="2FABBCBF" w14:textId="77777777" w:rsidR="00F1270F" w:rsidRPr="00F1270F" w:rsidRDefault="00F1270F" w:rsidP="00385240">
            <w:pPr>
              <w:spacing w:line="278" w:lineRule="auto"/>
              <w:jc w:val="center"/>
              <w:rPr>
                <w:rFonts w:ascii="Times New Roman" w:hAnsi="Times New Roman" w:cs="Times New Roman"/>
              </w:rPr>
            </w:pPr>
            <w:r w:rsidRPr="00F1270F">
              <w:rPr>
                <w:rFonts w:ascii="Times New Roman" w:hAnsi="Times New Roman" w:cs="Times New Roman"/>
                <w:b/>
                <w:bCs/>
              </w:rPr>
              <w:t>Healthy Control Subjects</w:t>
            </w:r>
            <w:r w:rsidRPr="00F1270F">
              <w:rPr>
                <w:rFonts w:ascii="Times New Roman" w:hAnsi="Times New Roman" w:cs="Times New Roman"/>
              </w:rPr>
              <w:t xml:space="preserve"> (n=50)</w:t>
            </w:r>
          </w:p>
        </w:tc>
        <w:tc>
          <w:tcPr>
            <w:tcW w:w="0" w:type="auto"/>
            <w:hideMark/>
          </w:tcPr>
          <w:p w14:paraId="6A74C659" w14:textId="77777777" w:rsidR="00F1270F" w:rsidRPr="00F1270F" w:rsidRDefault="00F1270F" w:rsidP="00385240">
            <w:pPr>
              <w:spacing w:line="278" w:lineRule="auto"/>
              <w:jc w:val="center"/>
              <w:rPr>
                <w:rFonts w:ascii="Times New Roman" w:hAnsi="Times New Roman" w:cs="Times New Roman"/>
              </w:rPr>
            </w:pPr>
            <w:r w:rsidRPr="00F1270F">
              <w:rPr>
                <w:rFonts w:ascii="Times New Roman" w:hAnsi="Times New Roman" w:cs="Times New Roman"/>
              </w:rPr>
              <w:t>Mean: 54.8</w:t>
            </w:r>
          </w:p>
        </w:tc>
        <w:tc>
          <w:tcPr>
            <w:tcW w:w="0" w:type="auto"/>
            <w:hideMark/>
          </w:tcPr>
          <w:p w14:paraId="1CEA31CE" w14:textId="77777777" w:rsidR="00F1270F" w:rsidRPr="00F1270F" w:rsidRDefault="00F1270F" w:rsidP="00385240">
            <w:pPr>
              <w:spacing w:line="278" w:lineRule="auto"/>
              <w:jc w:val="center"/>
              <w:rPr>
                <w:rFonts w:ascii="Times New Roman" w:hAnsi="Times New Roman" w:cs="Times New Roman"/>
              </w:rPr>
            </w:pPr>
            <w:r w:rsidRPr="00F1270F">
              <w:rPr>
                <w:rFonts w:ascii="Times New Roman" w:hAnsi="Times New Roman" w:cs="Times New Roman"/>
              </w:rPr>
              <w:t>Mean: 23.39</w:t>
            </w:r>
          </w:p>
        </w:tc>
        <w:tc>
          <w:tcPr>
            <w:tcW w:w="0" w:type="auto"/>
            <w:hideMark/>
          </w:tcPr>
          <w:p w14:paraId="5F856DC5" w14:textId="77777777" w:rsidR="00F1270F" w:rsidRPr="00F1270F" w:rsidRDefault="00F1270F" w:rsidP="00385240">
            <w:pPr>
              <w:spacing w:line="278" w:lineRule="auto"/>
              <w:jc w:val="center"/>
              <w:rPr>
                <w:rFonts w:ascii="Times New Roman" w:hAnsi="Times New Roman" w:cs="Times New Roman"/>
              </w:rPr>
            </w:pPr>
            <w:r w:rsidRPr="00F1270F">
              <w:rPr>
                <w:rFonts w:ascii="Times New Roman" w:hAnsi="Times New Roman" w:cs="Times New Roman"/>
              </w:rPr>
              <w:t>Mean: 75.92</w:t>
            </w:r>
          </w:p>
        </w:tc>
        <w:tc>
          <w:tcPr>
            <w:tcW w:w="0" w:type="auto"/>
            <w:hideMark/>
          </w:tcPr>
          <w:p w14:paraId="1CD118C7" w14:textId="77777777" w:rsidR="00F1270F" w:rsidRPr="00F1270F" w:rsidRDefault="00F1270F" w:rsidP="00385240">
            <w:pPr>
              <w:spacing w:line="278" w:lineRule="auto"/>
              <w:jc w:val="center"/>
              <w:rPr>
                <w:rFonts w:ascii="Times New Roman" w:hAnsi="Times New Roman" w:cs="Times New Roman"/>
              </w:rPr>
            </w:pPr>
            <w:r w:rsidRPr="00F1270F">
              <w:rPr>
                <w:rFonts w:ascii="Times New Roman" w:hAnsi="Times New Roman" w:cs="Times New Roman"/>
              </w:rPr>
              <w:t>Mean: 95.78</w:t>
            </w:r>
          </w:p>
        </w:tc>
        <w:tc>
          <w:tcPr>
            <w:tcW w:w="0" w:type="auto"/>
            <w:hideMark/>
          </w:tcPr>
          <w:p w14:paraId="1CB04796" w14:textId="77777777" w:rsidR="00F1270F" w:rsidRPr="00F1270F" w:rsidRDefault="00F1270F" w:rsidP="00385240">
            <w:pPr>
              <w:spacing w:line="278" w:lineRule="auto"/>
              <w:jc w:val="center"/>
              <w:rPr>
                <w:rFonts w:ascii="Times New Roman" w:hAnsi="Times New Roman" w:cs="Times New Roman"/>
              </w:rPr>
            </w:pPr>
            <w:r w:rsidRPr="00F1270F">
              <w:rPr>
                <w:rFonts w:ascii="Times New Roman" w:hAnsi="Times New Roman" w:cs="Times New Roman"/>
              </w:rPr>
              <w:t>Mean: 0.79</w:t>
            </w:r>
          </w:p>
        </w:tc>
        <w:tc>
          <w:tcPr>
            <w:tcW w:w="0" w:type="auto"/>
            <w:hideMark/>
          </w:tcPr>
          <w:p w14:paraId="31B70F4C" w14:textId="77777777" w:rsidR="00F1270F" w:rsidRPr="00F1270F" w:rsidRDefault="00F1270F" w:rsidP="00385240">
            <w:pPr>
              <w:spacing w:line="278" w:lineRule="auto"/>
              <w:jc w:val="center"/>
              <w:rPr>
                <w:rFonts w:ascii="Times New Roman" w:hAnsi="Times New Roman" w:cs="Times New Roman"/>
              </w:rPr>
            </w:pPr>
            <w:r w:rsidRPr="00F1270F">
              <w:rPr>
                <w:rFonts w:ascii="Times New Roman" w:hAnsi="Times New Roman" w:cs="Times New Roman"/>
              </w:rPr>
              <w:t>Mean: 142.58</w:t>
            </w:r>
          </w:p>
        </w:tc>
        <w:tc>
          <w:tcPr>
            <w:tcW w:w="0" w:type="auto"/>
            <w:hideMark/>
          </w:tcPr>
          <w:p w14:paraId="56D2AD3A" w14:textId="77777777" w:rsidR="00F1270F" w:rsidRPr="00F1270F" w:rsidRDefault="00F1270F" w:rsidP="00385240">
            <w:pPr>
              <w:spacing w:line="278" w:lineRule="auto"/>
              <w:jc w:val="center"/>
              <w:rPr>
                <w:rFonts w:ascii="Times New Roman" w:hAnsi="Times New Roman" w:cs="Times New Roman"/>
              </w:rPr>
            </w:pPr>
            <w:r w:rsidRPr="00F1270F">
              <w:rPr>
                <w:rFonts w:ascii="Times New Roman" w:hAnsi="Times New Roman" w:cs="Times New Roman"/>
              </w:rPr>
              <w:t>Mean: 79.86</w:t>
            </w:r>
          </w:p>
        </w:tc>
      </w:tr>
      <w:tr w:rsidR="00F1270F" w:rsidRPr="00F1270F" w14:paraId="6B66F9BD" w14:textId="77777777" w:rsidTr="00385240">
        <w:tc>
          <w:tcPr>
            <w:tcW w:w="0" w:type="auto"/>
            <w:hideMark/>
          </w:tcPr>
          <w:p w14:paraId="6C7F34DE" w14:textId="77777777" w:rsidR="00F1270F" w:rsidRPr="00F1270F" w:rsidRDefault="00F1270F" w:rsidP="00385240">
            <w:pPr>
              <w:spacing w:line="278" w:lineRule="auto"/>
              <w:jc w:val="center"/>
              <w:rPr>
                <w:rFonts w:ascii="Times New Roman" w:hAnsi="Times New Roman" w:cs="Times New Roman"/>
              </w:rPr>
            </w:pPr>
            <w:r w:rsidRPr="00F1270F">
              <w:rPr>
                <w:rFonts w:ascii="Times New Roman" w:hAnsi="Times New Roman" w:cs="Times New Roman"/>
                <w:b/>
                <w:bCs/>
              </w:rPr>
              <w:lastRenderedPageBreak/>
              <w:t>Diabetic Subjects</w:t>
            </w:r>
            <w:r w:rsidRPr="00F1270F">
              <w:rPr>
                <w:rFonts w:ascii="Times New Roman" w:hAnsi="Times New Roman" w:cs="Times New Roman"/>
              </w:rPr>
              <w:t xml:space="preserve"> (n=50)</w:t>
            </w:r>
          </w:p>
        </w:tc>
        <w:tc>
          <w:tcPr>
            <w:tcW w:w="0" w:type="auto"/>
            <w:hideMark/>
          </w:tcPr>
          <w:p w14:paraId="671C0D46" w14:textId="77777777" w:rsidR="00F1270F" w:rsidRPr="00F1270F" w:rsidRDefault="00F1270F" w:rsidP="00385240">
            <w:pPr>
              <w:spacing w:line="278" w:lineRule="auto"/>
              <w:jc w:val="center"/>
              <w:rPr>
                <w:rFonts w:ascii="Times New Roman" w:hAnsi="Times New Roman" w:cs="Times New Roman"/>
              </w:rPr>
            </w:pPr>
            <w:r w:rsidRPr="00F1270F">
              <w:rPr>
                <w:rFonts w:ascii="Times New Roman" w:hAnsi="Times New Roman" w:cs="Times New Roman"/>
              </w:rPr>
              <w:t>Mean: 63.92</w:t>
            </w:r>
          </w:p>
        </w:tc>
        <w:tc>
          <w:tcPr>
            <w:tcW w:w="0" w:type="auto"/>
            <w:hideMark/>
          </w:tcPr>
          <w:p w14:paraId="3A363489" w14:textId="77777777" w:rsidR="00F1270F" w:rsidRPr="00F1270F" w:rsidRDefault="00F1270F" w:rsidP="00385240">
            <w:pPr>
              <w:spacing w:line="278" w:lineRule="auto"/>
              <w:jc w:val="center"/>
              <w:rPr>
                <w:rFonts w:ascii="Times New Roman" w:hAnsi="Times New Roman" w:cs="Times New Roman"/>
              </w:rPr>
            </w:pPr>
            <w:r w:rsidRPr="00F1270F">
              <w:rPr>
                <w:rFonts w:ascii="Times New Roman" w:hAnsi="Times New Roman" w:cs="Times New Roman"/>
              </w:rPr>
              <w:t>Mean: 27.22</w:t>
            </w:r>
          </w:p>
        </w:tc>
        <w:tc>
          <w:tcPr>
            <w:tcW w:w="0" w:type="auto"/>
            <w:hideMark/>
          </w:tcPr>
          <w:p w14:paraId="4C8A3A25" w14:textId="77777777" w:rsidR="00F1270F" w:rsidRPr="00F1270F" w:rsidRDefault="00F1270F" w:rsidP="00385240">
            <w:pPr>
              <w:spacing w:line="278" w:lineRule="auto"/>
              <w:jc w:val="center"/>
              <w:rPr>
                <w:rFonts w:ascii="Times New Roman" w:hAnsi="Times New Roman" w:cs="Times New Roman"/>
              </w:rPr>
            </w:pPr>
            <w:r w:rsidRPr="00F1270F">
              <w:rPr>
                <w:rFonts w:ascii="Times New Roman" w:hAnsi="Times New Roman" w:cs="Times New Roman"/>
              </w:rPr>
              <w:t>Mean: 82.30</w:t>
            </w:r>
          </w:p>
        </w:tc>
        <w:tc>
          <w:tcPr>
            <w:tcW w:w="0" w:type="auto"/>
            <w:hideMark/>
          </w:tcPr>
          <w:p w14:paraId="6DE57721" w14:textId="77777777" w:rsidR="00F1270F" w:rsidRPr="00F1270F" w:rsidRDefault="00F1270F" w:rsidP="00385240">
            <w:pPr>
              <w:spacing w:line="278" w:lineRule="auto"/>
              <w:jc w:val="center"/>
              <w:rPr>
                <w:rFonts w:ascii="Times New Roman" w:hAnsi="Times New Roman" w:cs="Times New Roman"/>
              </w:rPr>
            </w:pPr>
            <w:r w:rsidRPr="00F1270F">
              <w:rPr>
                <w:rFonts w:ascii="Times New Roman" w:hAnsi="Times New Roman" w:cs="Times New Roman"/>
              </w:rPr>
              <w:t>Mean: 99.62</w:t>
            </w:r>
          </w:p>
        </w:tc>
        <w:tc>
          <w:tcPr>
            <w:tcW w:w="0" w:type="auto"/>
            <w:hideMark/>
          </w:tcPr>
          <w:p w14:paraId="17181717" w14:textId="77777777" w:rsidR="00F1270F" w:rsidRPr="00F1270F" w:rsidRDefault="00F1270F" w:rsidP="00385240">
            <w:pPr>
              <w:spacing w:line="278" w:lineRule="auto"/>
              <w:jc w:val="center"/>
              <w:rPr>
                <w:rFonts w:ascii="Times New Roman" w:hAnsi="Times New Roman" w:cs="Times New Roman"/>
              </w:rPr>
            </w:pPr>
            <w:r w:rsidRPr="00F1270F">
              <w:rPr>
                <w:rFonts w:ascii="Times New Roman" w:hAnsi="Times New Roman" w:cs="Times New Roman"/>
              </w:rPr>
              <w:t>Mean: 0.83</w:t>
            </w:r>
          </w:p>
        </w:tc>
        <w:tc>
          <w:tcPr>
            <w:tcW w:w="0" w:type="auto"/>
            <w:hideMark/>
          </w:tcPr>
          <w:p w14:paraId="123A88A0" w14:textId="77777777" w:rsidR="00F1270F" w:rsidRPr="00F1270F" w:rsidRDefault="00F1270F" w:rsidP="00385240">
            <w:pPr>
              <w:spacing w:line="278" w:lineRule="auto"/>
              <w:jc w:val="center"/>
              <w:rPr>
                <w:rFonts w:ascii="Times New Roman" w:hAnsi="Times New Roman" w:cs="Times New Roman"/>
              </w:rPr>
            </w:pPr>
            <w:r w:rsidRPr="00F1270F">
              <w:rPr>
                <w:rFonts w:ascii="Times New Roman" w:hAnsi="Times New Roman" w:cs="Times New Roman"/>
              </w:rPr>
              <w:t>Mean: 120.58</w:t>
            </w:r>
          </w:p>
        </w:tc>
        <w:tc>
          <w:tcPr>
            <w:tcW w:w="0" w:type="auto"/>
            <w:hideMark/>
          </w:tcPr>
          <w:p w14:paraId="6A982F99" w14:textId="77777777" w:rsidR="00F1270F" w:rsidRPr="00F1270F" w:rsidRDefault="00F1270F" w:rsidP="00385240">
            <w:pPr>
              <w:spacing w:line="278" w:lineRule="auto"/>
              <w:jc w:val="center"/>
              <w:rPr>
                <w:rFonts w:ascii="Times New Roman" w:hAnsi="Times New Roman" w:cs="Times New Roman"/>
              </w:rPr>
            </w:pPr>
            <w:r w:rsidRPr="00F1270F">
              <w:rPr>
                <w:rFonts w:ascii="Times New Roman" w:hAnsi="Times New Roman" w:cs="Times New Roman"/>
              </w:rPr>
              <w:t>Mean: 90.86</w:t>
            </w:r>
          </w:p>
        </w:tc>
      </w:tr>
    </w:tbl>
    <w:p w14:paraId="4372D477" w14:textId="25DBCB73" w:rsidR="00F1270F" w:rsidRPr="00F1270F" w:rsidRDefault="00385240" w:rsidP="00385240">
      <w:pPr>
        <w:rPr>
          <w:rFonts w:ascii="Times New Roman" w:hAnsi="Times New Roman" w:cs="Times New Roman"/>
          <w:sz w:val="20"/>
          <w:szCs w:val="20"/>
        </w:rPr>
      </w:pPr>
      <w:r>
        <w:rPr>
          <w:rFonts w:ascii="Times New Roman" w:hAnsi="Times New Roman" w:cs="Times New Roman"/>
          <w:sz w:val="20"/>
          <w:szCs w:val="20"/>
        </w:rPr>
        <w:t>*</w:t>
      </w:r>
      <w:r w:rsidR="00F1270F" w:rsidRPr="00F1270F">
        <w:rPr>
          <w:rFonts w:ascii="Times New Roman" w:hAnsi="Times New Roman" w:cs="Times New Roman"/>
          <w:sz w:val="20"/>
          <w:szCs w:val="20"/>
        </w:rPr>
        <w:t>Extremely significant at p&lt;0.001</w:t>
      </w:r>
      <w:proofErr w:type="gramStart"/>
      <w:r w:rsidRPr="00385240">
        <w:rPr>
          <w:rFonts w:ascii="Times New Roman" w:hAnsi="Times New Roman" w:cs="Times New Roman"/>
          <w:sz w:val="20"/>
          <w:szCs w:val="20"/>
        </w:rPr>
        <w:t xml:space="preserve">;  </w:t>
      </w:r>
      <w:r>
        <w:rPr>
          <w:rFonts w:ascii="Times New Roman" w:hAnsi="Times New Roman" w:cs="Times New Roman"/>
          <w:sz w:val="20"/>
          <w:szCs w:val="20"/>
        </w:rPr>
        <w:t>*</w:t>
      </w:r>
      <w:proofErr w:type="gramEnd"/>
      <w:r>
        <w:rPr>
          <w:rFonts w:ascii="Times New Roman" w:hAnsi="Times New Roman" w:cs="Times New Roman"/>
          <w:sz w:val="20"/>
          <w:szCs w:val="20"/>
        </w:rPr>
        <w:t>*</w:t>
      </w:r>
      <w:r w:rsidR="00F1270F" w:rsidRPr="00F1270F">
        <w:rPr>
          <w:rFonts w:ascii="Times New Roman" w:hAnsi="Times New Roman" w:cs="Times New Roman"/>
          <w:sz w:val="20"/>
          <w:szCs w:val="20"/>
        </w:rPr>
        <w:t>NS</w:t>
      </w:r>
      <w:r>
        <w:rPr>
          <w:rFonts w:ascii="Times New Roman" w:hAnsi="Times New Roman" w:cs="Times New Roman"/>
          <w:sz w:val="20"/>
          <w:szCs w:val="20"/>
        </w:rPr>
        <w:t>-</w:t>
      </w:r>
      <w:r w:rsidR="00F1270F" w:rsidRPr="00F1270F">
        <w:rPr>
          <w:rFonts w:ascii="Times New Roman" w:hAnsi="Times New Roman" w:cs="Times New Roman"/>
          <w:sz w:val="20"/>
          <w:szCs w:val="20"/>
        </w:rPr>
        <w:t xml:space="preserve"> Non-significant</w:t>
      </w:r>
    </w:p>
    <w:p w14:paraId="274DBD1D" w14:textId="54014233" w:rsidR="00F1270F" w:rsidRPr="00F1270F" w:rsidRDefault="00F1270F" w:rsidP="00F1270F"/>
    <w:p w14:paraId="2789AD79" w14:textId="1DCC3641" w:rsidR="00F1270F" w:rsidRPr="00385240" w:rsidRDefault="00F1270F" w:rsidP="00385240">
      <w:pPr>
        <w:spacing w:line="360" w:lineRule="auto"/>
        <w:jc w:val="both"/>
        <w:rPr>
          <w:rFonts w:ascii="Times New Roman" w:hAnsi="Times New Roman" w:cs="Times New Roman"/>
        </w:rPr>
      </w:pPr>
      <w:r w:rsidRPr="00385240">
        <w:rPr>
          <w:rFonts w:ascii="Times New Roman" w:hAnsi="Times New Roman" w:cs="Times New Roman"/>
        </w:rPr>
        <w:t xml:space="preserve">This table </w:t>
      </w:r>
      <w:r w:rsidR="00385240" w:rsidRPr="00385240">
        <w:rPr>
          <w:rFonts w:ascii="Times New Roman" w:hAnsi="Times New Roman" w:cs="Times New Roman"/>
        </w:rPr>
        <w:t xml:space="preserve">2 </w:t>
      </w:r>
      <w:r w:rsidRPr="00385240">
        <w:rPr>
          <w:rFonts w:ascii="Times New Roman" w:hAnsi="Times New Roman" w:cs="Times New Roman"/>
        </w:rPr>
        <w:t>compares key biochemical parameters, such as fasting blood glucose (FBS), HbA1c, serum iron, transferrin saturation, serum ferritin, TIBC, UIBC, and hemoglobin levels between T2DM patients and healthy controls. T2DM patients exhibited significantly higher values for FBS, HbA1c, serum iron, ferritin, and transferrin saturation, while TIBC and hemoglobin levels were significantly lower compared to healthy controls. The differences were statistically significant (p&lt;0.001).</w:t>
      </w:r>
    </w:p>
    <w:p w14:paraId="4C42042D" w14:textId="77777777" w:rsidR="00F1270F" w:rsidRDefault="00F1270F" w:rsidP="00F1270F">
      <w:pPr>
        <w:rPr>
          <w:b/>
          <w:bCs/>
        </w:rPr>
      </w:pPr>
    </w:p>
    <w:p w14:paraId="43C19B74" w14:textId="77777777" w:rsidR="00385240" w:rsidRDefault="00385240" w:rsidP="00385240">
      <w:pPr>
        <w:jc w:val="center"/>
        <w:rPr>
          <w:rFonts w:ascii="Times New Roman" w:hAnsi="Times New Roman" w:cs="Times New Roman"/>
          <w:b/>
          <w:bCs/>
        </w:rPr>
      </w:pPr>
    </w:p>
    <w:p w14:paraId="36EEED0D" w14:textId="77777777" w:rsidR="00385240" w:rsidRDefault="00385240" w:rsidP="00385240">
      <w:pPr>
        <w:jc w:val="center"/>
        <w:rPr>
          <w:rFonts w:ascii="Times New Roman" w:hAnsi="Times New Roman" w:cs="Times New Roman"/>
          <w:b/>
          <w:bCs/>
        </w:rPr>
      </w:pPr>
    </w:p>
    <w:p w14:paraId="6C5CB9E1" w14:textId="75757AA4" w:rsidR="00F1270F" w:rsidRPr="00F1270F" w:rsidRDefault="00F1270F" w:rsidP="00385240">
      <w:pPr>
        <w:jc w:val="center"/>
        <w:rPr>
          <w:rFonts w:ascii="Times New Roman" w:hAnsi="Times New Roman" w:cs="Times New Roman"/>
          <w:b/>
          <w:bCs/>
        </w:rPr>
      </w:pPr>
      <w:r w:rsidRPr="00F1270F">
        <w:rPr>
          <w:rFonts w:ascii="Times New Roman" w:hAnsi="Times New Roman" w:cs="Times New Roman"/>
          <w:b/>
          <w:bCs/>
        </w:rPr>
        <w:t xml:space="preserve">Table 2: </w:t>
      </w:r>
      <w:r w:rsidR="00385240" w:rsidRPr="00385240">
        <w:rPr>
          <w:rFonts w:ascii="Times New Roman" w:hAnsi="Times New Roman" w:cs="Times New Roman"/>
          <w:b/>
          <w:bCs/>
        </w:rPr>
        <w:t>G</w:t>
      </w:r>
      <w:r w:rsidRPr="00F1270F">
        <w:rPr>
          <w:rFonts w:ascii="Times New Roman" w:hAnsi="Times New Roman" w:cs="Times New Roman"/>
          <w:b/>
          <w:bCs/>
        </w:rPr>
        <w:t xml:space="preserve">lycemic and </w:t>
      </w:r>
      <w:r w:rsidR="00385240" w:rsidRPr="00385240">
        <w:rPr>
          <w:rFonts w:ascii="Times New Roman" w:hAnsi="Times New Roman" w:cs="Times New Roman"/>
          <w:b/>
          <w:bCs/>
        </w:rPr>
        <w:t>I</w:t>
      </w:r>
      <w:r w:rsidRPr="00F1270F">
        <w:rPr>
          <w:rFonts w:ascii="Times New Roman" w:hAnsi="Times New Roman" w:cs="Times New Roman"/>
          <w:b/>
          <w:bCs/>
        </w:rPr>
        <w:t>ron profile parameters of T2DM patients and healthy control subjects</w:t>
      </w:r>
    </w:p>
    <w:tbl>
      <w:tblPr>
        <w:tblStyle w:val="TableGrid"/>
        <w:tblW w:w="9997" w:type="dxa"/>
        <w:tblLook w:val="04A0" w:firstRow="1" w:lastRow="0" w:firstColumn="1" w:lastColumn="0" w:noHBand="0" w:noVBand="1"/>
      </w:tblPr>
      <w:tblGrid>
        <w:gridCol w:w="1120"/>
        <w:gridCol w:w="1064"/>
        <w:gridCol w:w="943"/>
        <w:gridCol w:w="1001"/>
        <w:gridCol w:w="1003"/>
        <w:gridCol w:w="1003"/>
        <w:gridCol w:w="1314"/>
        <w:gridCol w:w="1069"/>
        <w:gridCol w:w="1480"/>
      </w:tblGrid>
      <w:tr w:rsidR="00385240" w:rsidRPr="00F1270F" w14:paraId="00616085" w14:textId="77777777" w:rsidTr="00385240">
        <w:trPr>
          <w:trHeight w:val="809"/>
        </w:trPr>
        <w:tc>
          <w:tcPr>
            <w:tcW w:w="0" w:type="auto"/>
            <w:hideMark/>
          </w:tcPr>
          <w:p w14:paraId="3C53DD5B" w14:textId="77777777" w:rsidR="00F1270F" w:rsidRPr="00F1270F" w:rsidRDefault="00F1270F" w:rsidP="00385240">
            <w:pPr>
              <w:jc w:val="center"/>
              <w:rPr>
                <w:rFonts w:ascii="Times New Roman" w:hAnsi="Times New Roman" w:cs="Times New Roman"/>
                <w:b/>
                <w:bCs/>
              </w:rPr>
            </w:pPr>
            <w:r w:rsidRPr="00F1270F">
              <w:rPr>
                <w:rFonts w:ascii="Times New Roman" w:hAnsi="Times New Roman" w:cs="Times New Roman"/>
                <w:b/>
                <w:bCs/>
              </w:rPr>
              <w:t>Groups</w:t>
            </w:r>
          </w:p>
        </w:tc>
        <w:tc>
          <w:tcPr>
            <w:tcW w:w="0" w:type="auto"/>
            <w:hideMark/>
          </w:tcPr>
          <w:p w14:paraId="785FC632" w14:textId="77777777" w:rsidR="00F1270F" w:rsidRPr="00F1270F" w:rsidRDefault="00F1270F" w:rsidP="00385240">
            <w:pPr>
              <w:jc w:val="center"/>
              <w:rPr>
                <w:rFonts w:ascii="Times New Roman" w:hAnsi="Times New Roman" w:cs="Times New Roman"/>
                <w:b/>
                <w:bCs/>
              </w:rPr>
            </w:pPr>
            <w:r w:rsidRPr="00F1270F">
              <w:rPr>
                <w:rFonts w:ascii="Times New Roman" w:hAnsi="Times New Roman" w:cs="Times New Roman"/>
                <w:b/>
                <w:bCs/>
              </w:rPr>
              <w:t>FBS (mg/dL)</w:t>
            </w:r>
          </w:p>
        </w:tc>
        <w:tc>
          <w:tcPr>
            <w:tcW w:w="0" w:type="auto"/>
            <w:hideMark/>
          </w:tcPr>
          <w:p w14:paraId="0D4359B6" w14:textId="77777777" w:rsidR="00F1270F" w:rsidRPr="00F1270F" w:rsidRDefault="00F1270F" w:rsidP="00385240">
            <w:pPr>
              <w:jc w:val="center"/>
              <w:rPr>
                <w:rFonts w:ascii="Times New Roman" w:hAnsi="Times New Roman" w:cs="Times New Roman"/>
                <w:b/>
                <w:bCs/>
              </w:rPr>
            </w:pPr>
            <w:r w:rsidRPr="00F1270F">
              <w:rPr>
                <w:rFonts w:ascii="Times New Roman" w:hAnsi="Times New Roman" w:cs="Times New Roman"/>
                <w:b/>
                <w:bCs/>
              </w:rPr>
              <w:t>HbA1c (%)</w:t>
            </w:r>
          </w:p>
        </w:tc>
        <w:tc>
          <w:tcPr>
            <w:tcW w:w="0" w:type="auto"/>
            <w:hideMark/>
          </w:tcPr>
          <w:p w14:paraId="6BD5642C" w14:textId="77777777" w:rsidR="00F1270F" w:rsidRPr="00F1270F" w:rsidRDefault="00F1270F" w:rsidP="00385240">
            <w:pPr>
              <w:jc w:val="center"/>
              <w:rPr>
                <w:rFonts w:ascii="Times New Roman" w:hAnsi="Times New Roman" w:cs="Times New Roman"/>
                <w:b/>
                <w:bCs/>
              </w:rPr>
            </w:pPr>
            <w:r w:rsidRPr="00F1270F">
              <w:rPr>
                <w:rFonts w:ascii="Times New Roman" w:hAnsi="Times New Roman" w:cs="Times New Roman"/>
                <w:b/>
                <w:bCs/>
              </w:rPr>
              <w:t>Iron (</w:t>
            </w:r>
            <w:proofErr w:type="spellStart"/>
            <w:r w:rsidRPr="00F1270F">
              <w:rPr>
                <w:rFonts w:ascii="Times New Roman" w:hAnsi="Times New Roman" w:cs="Times New Roman"/>
                <w:b/>
                <w:bCs/>
              </w:rPr>
              <w:t>μg</w:t>
            </w:r>
            <w:proofErr w:type="spellEnd"/>
            <w:r w:rsidRPr="00F1270F">
              <w:rPr>
                <w:rFonts w:ascii="Times New Roman" w:hAnsi="Times New Roman" w:cs="Times New Roman"/>
                <w:b/>
                <w:bCs/>
              </w:rPr>
              <w:t>/</w:t>
            </w:r>
            <w:proofErr w:type="spellStart"/>
            <w:r w:rsidRPr="00F1270F">
              <w:rPr>
                <w:rFonts w:ascii="Times New Roman" w:hAnsi="Times New Roman" w:cs="Times New Roman"/>
                <w:b/>
                <w:bCs/>
              </w:rPr>
              <w:t>dL</w:t>
            </w:r>
            <w:proofErr w:type="spellEnd"/>
            <w:r w:rsidRPr="00F1270F">
              <w:rPr>
                <w:rFonts w:ascii="Times New Roman" w:hAnsi="Times New Roman" w:cs="Times New Roman"/>
                <w:b/>
                <w:bCs/>
              </w:rPr>
              <w:t>)</w:t>
            </w:r>
          </w:p>
        </w:tc>
        <w:tc>
          <w:tcPr>
            <w:tcW w:w="0" w:type="auto"/>
            <w:hideMark/>
          </w:tcPr>
          <w:p w14:paraId="7470C9A4" w14:textId="77777777" w:rsidR="00F1270F" w:rsidRPr="00F1270F" w:rsidRDefault="00F1270F" w:rsidP="00385240">
            <w:pPr>
              <w:jc w:val="center"/>
              <w:rPr>
                <w:rFonts w:ascii="Times New Roman" w:hAnsi="Times New Roman" w:cs="Times New Roman"/>
                <w:b/>
                <w:bCs/>
              </w:rPr>
            </w:pPr>
            <w:r w:rsidRPr="00F1270F">
              <w:rPr>
                <w:rFonts w:ascii="Times New Roman" w:hAnsi="Times New Roman" w:cs="Times New Roman"/>
                <w:b/>
                <w:bCs/>
              </w:rPr>
              <w:t>TIBC (</w:t>
            </w:r>
            <w:proofErr w:type="spellStart"/>
            <w:r w:rsidRPr="00F1270F">
              <w:rPr>
                <w:rFonts w:ascii="Times New Roman" w:hAnsi="Times New Roman" w:cs="Times New Roman"/>
                <w:b/>
                <w:bCs/>
              </w:rPr>
              <w:t>μg</w:t>
            </w:r>
            <w:proofErr w:type="spellEnd"/>
            <w:r w:rsidRPr="00F1270F">
              <w:rPr>
                <w:rFonts w:ascii="Times New Roman" w:hAnsi="Times New Roman" w:cs="Times New Roman"/>
                <w:b/>
                <w:bCs/>
              </w:rPr>
              <w:t>/</w:t>
            </w:r>
            <w:proofErr w:type="spellStart"/>
            <w:r w:rsidRPr="00F1270F">
              <w:rPr>
                <w:rFonts w:ascii="Times New Roman" w:hAnsi="Times New Roman" w:cs="Times New Roman"/>
                <w:b/>
                <w:bCs/>
              </w:rPr>
              <w:t>dL</w:t>
            </w:r>
            <w:proofErr w:type="spellEnd"/>
            <w:r w:rsidRPr="00F1270F">
              <w:rPr>
                <w:rFonts w:ascii="Times New Roman" w:hAnsi="Times New Roman" w:cs="Times New Roman"/>
                <w:b/>
                <w:bCs/>
              </w:rPr>
              <w:t>)</w:t>
            </w:r>
          </w:p>
        </w:tc>
        <w:tc>
          <w:tcPr>
            <w:tcW w:w="0" w:type="auto"/>
            <w:hideMark/>
          </w:tcPr>
          <w:p w14:paraId="25F49AE1" w14:textId="77777777" w:rsidR="00F1270F" w:rsidRPr="00F1270F" w:rsidRDefault="00F1270F" w:rsidP="00385240">
            <w:pPr>
              <w:jc w:val="center"/>
              <w:rPr>
                <w:rFonts w:ascii="Times New Roman" w:hAnsi="Times New Roman" w:cs="Times New Roman"/>
                <w:b/>
                <w:bCs/>
              </w:rPr>
            </w:pPr>
            <w:r w:rsidRPr="00F1270F">
              <w:rPr>
                <w:rFonts w:ascii="Times New Roman" w:hAnsi="Times New Roman" w:cs="Times New Roman"/>
                <w:b/>
                <w:bCs/>
              </w:rPr>
              <w:t>UIBC (</w:t>
            </w:r>
            <w:proofErr w:type="spellStart"/>
            <w:r w:rsidRPr="00F1270F">
              <w:rPr>
                <w:rFonts w:ascii="Times New Roman" w:hAnsi="Times New Roman" w:cs="Times New Roman"/>
                <w:b/>
                <w:bCs/>
              </w:rPr>
              <w:t>μg</w:t>
            </w:r>
            <w:proofErr w:type="spellEnd"/>
            <w:r w:rsidRPr="00F1270F">
              <w:rPr>
                <w:rFonts w:ascii="Times New Roman" w:hAnsi="Times New Roman" w:cs="Times New Roman"/>
                <w:b/>
                <w:bCs/>
              </w:rPr>
              <w:t>/</w:t>
            </w:r>
            <w:proofErr w:type="spellStart"/>
            <w:r w:rsidRPr="00F1270F">
              <w:rPr>
                <w:rFonts w:ascii="Times New Roman" w:hAnsi="Times New Roman" w:cs="Times New Roman"/>
                <w:b/>
                <w:bCs/>
              </w:rPr>
              <w:t>dL</w:t>
            </w:r>
            <w:proofErr w:type="spellEnd"/>
            <w:r w:rsidRPr="00F1270F">
              <w:rPr>
                <w:rFonts w:ascii="Times New Roman" w:hAnsi="Times New Roman" w:cs="Times New Roman"/>
                <w:b/>
                <w:bCs/>
              </w:rPr>
              <w:t>)</w:t>
            </w:r>
          </w:p>
        </w:tc>
        <w:tc>
          <w:tcPr>
            <w:tcW w:w="0" w:type="auto"/>
            <w:hideMark/>
          </w:tcPr>
          <w:p w14:paraId="33E67EC8" w14:textId="77777777" w:rsidR="00F1270F" w:rsidRPr="00F1270F" w:rsidRDefault="00F1270F" w:rsidP="00385240">
            <w:pPr>
              <w:jc w:val="center"/>
              <w:rPr>
                <w:rFonts w:ascii="Times New Roman" w:hAnsi="Times New Roman" w:cs="Times New Roman"/>
                <w:b/>
                <w:bCs/>
              </w:rPr>
            </w:pPr>
            <w:r w:rsidRPr="00F1270F">
              <w:rPr>
                <w:rFonts w:ascii="Times New Roman" w:hAnsi="Times New Roman" w:cs="Times New Roman"/>
                <w:b/>
                <w:bCs/>
              </w:rPr>
              <w:t>% Saturation</w:t>
            </w:r>
          </w:p>
        </w:tc>
        <w:tc>
          <w:tcPr>
            <w:tcW w:w="0" w:type="auto"/>
            <w:hideMark/>
          </w:tcPr>
          <w:p w14:paraId="2C9A9EB7" w14:textId="77777777" w:rsidR="00F1270F" w:rsidRPr="00F1270F" w:rsidRDefault="00F1270F" w:rsidP="00385240">
            <w:pPr>
              <w:jc w:val="center"/>
              <w:rPr>
                <w:rFonts w:ascii="Times New Roman" w:hAnsi="Times New Roman" w:cs="Times New Roman"/>
                <w:b/>
                <w:bCs/>
              </w:rPr>
            </w:pPr>
            <w:r w:rsidRPr="00F1270F">
              <w:rPr>
                <w:rFonts w:ascii="Times New Roman" w:hAnsi="Times New Roman" w:cs="Times New Roman"/>
                <w:b/>
                <w:bCs/>
              </w:rPr>
              <w:t>Ferritin (ng/mL)</w:t>
            </w:r>
          </w:p>
        </w:tc>
        <w:tc>
          <w:tcPr>
            <w:tcW w:w="0" w:type="auto"/>
            <w:hideMark/>
          </w:tcPr>
          <w:p w14:paraId="42C7A713" w14:textId="77777777" w:rsidR="00F1270F" w:rsidRPr="00F1270F" w:rsidRDefault="00F1270F" w:rsidP="00385240">
            <w:pPr>
              <w:jc w:val="center"/>
              <w:rPr>
                <w:rFonts w:ascii="Times New Roman" w:hAnsi="Times New Roman" w:cs="Times New Roman"/>
                <w:b/>
                <w:bCs/>
              </w:rPr>
            </w:pPr>
            <w:r w:rsidRPr="00F1270F">
              <w:rPr>
                <w:rFonts w:ascii="Times New Roman" w:hAnsi="Times New Roman" w:cs="Times New Roman"/>
                <w:b/>
                <w:bCs/>
              </w:rPr>
              <w:t>Hemoglobin (g/dL)</w:t>
            </w:r>
          </w:p>
        </w:tc>
      </w:tr>
      <w:tr w:rsidR="00385240" w:rsidRPr="00F1270F" w14:paraId="682C7D99" w14:textId="77777777" w:rsidTr="00385240">
        <w:trPr>
          <w:trHeight w:val="1196"/>
        </w:trPr>
        <w:tc>
          <w:tcPr>
            <w:tcW w:w="0" w:type="auto"/>
            <w:hideMark/>
          </w:tcPr>
          <w:p w14:paraId="32C06EE9" w14:textId="77777777" w:rsidR="00F1270F" w:rsidRPr="00F1270F" w:rsidRDefault="00F1270F" w:rsidP="00385240">
            <w:pPr>
              <w:jc w:val="center"/>
              <w:rPr>
                <w:rFonts w:ascii="Times New Roman" w:hAnsi="Times New Roman" w:cs="Times New Roman"/>
              </w:rPr>
            </w:pPr>
            <w:r w:rsidRPr="00F1270F">
              <w:rPr>
                <w:rFonts w:ascii="Times New Roman" w:hAnsi="Times New Roman" w:cs="Times New Roman"/>
                <w:b/>
                <w:bCs/>
              </w:rPr>
              <w:t>Healthy Control Subjects</w:t>
            </w:r>
            <w:r w:rsidRPr="00F1270F">
              <w:rPr>
                <w:rFonts w:ascii="Times New Roman" w:hAnsi="Times New Roman" w:cs="Times New Roman"/>
              </w:rPr>
              <w:t xml:space="preserve"> (n=50)</w:t>
            </w:r>
          </w:p>
        </w:tc>
        <w:tc>
          <w:tcPr>
            <w:tcW w:w="0" w:type="auto"/>
            <w:hideMark/>
          </w:tcPr>
          <w:p w14:paraId="1B6BBB03" w14:textId="77777777" w:rsidR="00F1270F" w:rsidRPr="00F1270F" w:rsidRDefault="00F1270F" w:rsidP="00385240">
            <w:pPr>
              <w:jc w:val="center"/>
              <w:rPr>
                <w:rFonts w:ascii="Times New Roman" w:hAnsi="Times New Roman" w:cs="Times New Roman"/>
              </w:rPr>
            </w:pPr>
            <w:r w:rsidRPr="00F1270F">
              <w:rPr>
                <w:rFonts w:ascii="Times New Roman" w:hAnsi="Times New Roman" w:cs="Times New Roman"/>
              </w:rPr>
              <w:t>Mean: 87.18</w:t>
            </w:r>
          </w:p>
        </w:tc>
        <w:tc>
          <w:tcPr>
            <w:tcW w:w="0" w:type="auto"/>
            <w:hideMark/>
          </w:tcPr>
          <w:p w14:paraId="0EF22634" w14:textId="77777777" w:rsidR="00F1270F" w:rsidRPr="00F1270F" w:rsidRDefault="00F1270F" w:rsidP="00385240">
            <w:pPr>
              <w:jc w:val="center"/>
              <w:rPr>
                <w:rFonts w:ascii="Times New Roman" w:hAnsi="Times New Roman" w:cs="Times New Roman"/>
              </w:rPr>
            </w:pPr>
            <w:r w:rsidRPr="00F1270F">
              <w:rPr>
                <w:rFonts w:ascii="Times New Roman" w:hAnsi="Times New Roman" w:cs="Times New Roman"/>
              </w:rPr>
              <w:t>Mean: 4.57</w:t>
            </w:r>
          </w:p>
        </w:tc>
        <w:tc>
          <w:tcPr>
            <w:tcW w:w="0" w:type="auto"/>
            <w:hideMark/>
          </w:tcPr>
          <w:p w14:paraId="7AB050A2" w14:textId="77777777" w:rsidR="00F1270F" w:rsidRPr="00F1270F" w:rsidRDefault="00F1270F" w:rsidP="00385240">
            <w:pPr>
              <w:jc w:val="center"/>
              <w:rPr>
                <w:rFonts w:ascii="Times New Roman" w:hAnsi="Times New Roman" w:cs="Times New Roman"/>
              </w:rPr>
            </w:pPr>
            <w:r w:rsidRPr="00F1270F">
              <w:rPr>
                <w:rFonts w:ascii="Times New Roman" w:hAnsi="Times New Roman" w:cs="Times New Roman"/>
              </w:rPr>
              <w:t>Mean: 111.84</w:t>
            </w:r>
          </w:p>
        </w:tc>
        <w:tc>
          <w:tcPr>
            <w:tcW w:w="0" w:type="auto"/>
            <w:hideMark/>
          </w:tcPr>
          <w:p w14:paraId="59125C73" w14:textId="77777777" w:rsidR="00F1270F" w:rsidRPr="00F1270F" w:rsidRDefault="00F1270F" w:rsidP="00385240">
            <w:pPr>
              <w:jc w:val="center"/>
              <w:rPr>
                <w:rFonts w:ascii="Times New Roman" w:hAnsi="Times New Roman" w:cs="Times New Roman"/>
              </w:rPr>
            </w:pPr>
            <w:r w:rsidRPr="00F1270F">
              <w:rPr>
                <w:rFonts w:ascii="Times New Roman" w:hAnsi="Times New Roman" w:cs="Times New Roman"/>
              </w:rPr>
              <w:t>Mean: 326.18</w:t>
            </w:r>
          </w:p>
        </w:tc>
        <w:tc>
          <w:tcPr>
            <w:tcW w:w="0" w:type="auto"/>
            <w:hideMark/>
          </w:tcPr>
          <w:p w14:paraId="30717C86" w14:textId="77777777" w:rsidR="00F1270F" w:rsidRPr="00F1270F" w:rsidRDefault="00F1270F" w:rsidP="00385240">
            <w:pPr>
              <w:jc w:val="center"/>
              <w:rPr>
                <w:rFonts w:ascii="Times New Roman" w:hAnsi="Times New Roman" w:cs="Times New Roman"/>
              </w:rPr>
            </w:pPr>
            <w:r w:rsidRPr="00F1270F">
              <w:rPr>
                <w:rFonts w:ascii="Times New Roman" w:hAnsi="Times New Roman" w:cs="Times New Roman"/>
              </w:rPr>
              <w:t>Mean: 214.34</w:t>
            </w:r>
          </w:p>
        </w:tc>
        <w:tc>
          <w:tcPr>
            <w:tcW w:w="0" w:type="auto"/>
            <w:hideMark/>
          </w:tcPr>
          <w:p w14:paraId="0CC2E4DE" w14:textId="77777777" w:rsidR="00F1270F" w:rsidRPr="00F1270F" w:rsidRDefault="00F1270F" w:rsidP="00385240">
            <w:pPr>
              <w:jc w:val="center"/>
              <w:rPr>
                <w:rFonts w:ascii="Times New Roman" w:hAnsi="Times New Roman" w:cs="Times New Roman"/>
              </w:rPr>
            </w:pPr>
            <w:r w:rsidRPr="00F1270F">
              <w:rPr>
                <w:rFonts w:ascii="Times New Roman" w:hAnsi="Times New Roman" w:cs="Times New Roman"/>
              </w:rPr>
              <w:t>Mean: 35.7</w:t>
            </w:r>
          </w:p>
        </w:tc>
        <w:tc>
          <w:tcPr>
            <w:tcW w:w="0" w:type="auto"/>
            <w:hideMark/>
          </w:tcPr>
          <w:p w14:paraId="2BD2D75D" w14:textId="77777777" w:rsidR="00F1270F" w:rsidRPr="00F1270F" w:rsidRDefault="00F1270F" w:rsidP="00385240">
            <w:pPr>
              <w:jc w:val="center"/>
              <w:rPr>
                <w:rFonts w:ascii="Times New Roman" w:hAnsi="Times New Roman" w:cs="Times New Roman"/>
              </w:rPr>
            </w:pPr>
            <w:r w:rsidRPr="00F1270F">
              <w:rPr>
                <w:rFonts w:ascii="Times New Roman" w:hAnsi="Times New Roman" w:cs="Times New Roman"/>
              </w:rPr>
              <w:t>Mean: 190.94</w:t>
            </w:r>
          </w:p>
        </w:tc>
        <w:tc>
          <w:tcPr>
            <w:tcW w:w="0" w:type="auto"/>
            <w:hideMark/>
          </w:tcPr>
          <w:p w14:paraId="529CE5E6" w14:textId="77777777" w:rsidR="00F1270F" w:rsidRPr="00F1270F" w:rsidRDefault="00F1270F" w:rsidP="00385240">
            <w:pPr>
              <w:jc w:val="center"/>
              <w:rPr>
                <w:rFonts w:ascii="Times New Roman" w:hAnsi="Times New Roman" w:cs="Times New Roman"/>
              </w:rPr>
            </w:pPr>
            <w:r w:rsidRPr="00F1270F">
              <w:rPr>
                <w:rFonts w:ascii="Times New Roman" w:hAnsi="Times New Roman" w:cs="Times New Roman"/>
              </w:rPr>
              <w:t>Mean: 12.7</w:t>
            </w:r>
          </w:p>
        </w:tc>
      </w:tr>
      <w:tr w:rsidR="00385240" w:rsidRPr="00F1270F" w14:paraId="28CC6505" w14:textId="77777777" w:rsidTr="00385240">
        <w:trPr>
          <w:trHeight w:val="908"/>
        </w:trPr>
        <w:tc>
          <w:tcPr>
            <w:tcW w:w="0" w:type="auto"/>
            <w:hideMark/>
          </w:tcPr>
          <w:p w14:paraId="0DDB36A5" w14:textId="77777777" w:rsidR="00F1270F" w:rsidRPr="00F1270F" w:rsidRDefault="00F1270F" w:rsidP="00385240">
            <w:pPr>
              <w:jc w:val="center"/>
              <w:rPr>
                <w:rFonts w:ascii="Times New Roman" w:hAnsi="Times New Roman" w:cs="Times New Roman"/>
              </w:rPr>
            </w:pPr>
            <w:r w:rsidRPr="00F1270F">
              <w:rPr>
                <w:rFonts w:ascii="Times New Roman" w:hAnsi="Times New Roman" w:cs="Times New Roman"/>
                <w:b/>
                <w:bCs/>
              </w:rPr>
              <w:t>Diabetic Subjects</w:t>
            </w:r>
            <w:r w:rsidRPr="00F1270F">
              <w:rPr>
                <w:rFonts w:ascii="Times New Roman" w:hAnsi="Times New Roman" w:cs="Times New Roman"/>
              </w:rPr>
              <w:t xml:space="preserve"> (n=50)</w:t>
            </w:r>
          </w:p>
        </w:tc>
        <w:tc>
          <w:tcPr>
            <w:tcW w:w="0" w:type="auto"/>
            <w:hideMark/>
          </w:tcPr>
          <w:p w14:paraId="2DCC062C" w14:textId="77777777" w:rsidR="00F1270F" w:rsidRPr="00F1270F" w:rsidRDefault="00F1270F" w:rsidP="00385240">
            <w:pPr>
              <w:jc w:val="center"/>
              <w:rPr>
                <w:rFonts w:ascii="Times New Roman" w:hAnsi="Times New Roman" w:cs="Times New Roman"/>
              </w:rPr>
            </w:pPr>
            <w:r w:rsidRPr="00F1270F">
              <w:rPr>
                <w:rFonts w:ascii="Times New Roman" w:hAnsi="Times New Roman" w:cs="Times New Roman"/>
              </w:rPr>
              <w:t>Mean: 212.1</w:t>
            </w:r>
          </w:p>
        </w:tc>
        <w:tc>
          <w:tcPr>
            <w:tcW w:w="0" w:type="auto"/>
            <w:hideMark/>
          </w:tcPr>
          <w:p w14:paraId="0715A299" w14:textId="77777777" w:rsidR="00F1270F" w:rsidRPr="00F1270F" w:rsidRDefault="00F1270F" w:rsidP="00385240">
            <w:pPr>
              <w:jc w:val="center"/>
              <w:rPr>
                <w:rFonts w:ascii="Times New Roman" w:hAnsi="Times New Roman" w:cs="Times New Roman"/>
              </w:rPr>
            </w:pPr>
            <w:r w:rsidRPr="00F1270F">
              <w:rPr>
                <w:rFonts w:ascii="Times New Roman" w:hAnsi="Times New Roman" w:cs="Times New Roman"/>
              </w:rPr>
              <w:t>Mean: 9.24</w:t>
            </w:r>
          </w:p>
        </w:tc>
        <w:tc>
          <w:tcPr>
            <w:tcW w:w="0" w:type="auto"/>
            <w:hideMark/>
          </w:tcPr>
          <w:p w14:paraId="640B8E8A" w14:textId="77777777" w:rsidR="00F1270F" w:rsidRPr="00F1270F" w:rsidRDefault="00F1270F" w:rsidP="00385240">
            <w:pPr>
              <w:jc w:val="center"/>
              <w:rPr>
                <w:rFonts w:ascii="Times New Roman" w:hAnsi="Times New Roman" w:cs="Times New Roman"/>
              </w:rPr>
            </w:pPr>
            <w:r w:rsidRPr="00F1270F">
              <w:rPr>
                <w:rFonts w:ascii="Times New Roman" w:hAnsi="Times New Roman" w:cs="Times New Roman"/>
              </w:rPr>
              <w:t>Mean: 134.66</w:t>
            </w:r>
          </w:p>
        </w:tc>
        <w:tc>
          <w:tcPr>
            <w:tcW w:w="0" w:type="auto"/>
            <w:hideMark/>
          </w:tcPr>
          <w:p w14:paraId="2A681E7F" w14:textId="77777777" w:rsidR="00F1270F" w:rsidRPr="00F1270F" w:rsidRDefault="00F1270F" w:rsidP="00385240">
            <w:pPr>
              <w:jc w:val="center"/>
              <w:rPr>
                <w:rFonts w:ascii="Times New Roman" w:hAnsi="Times New Roman" w:cs="Times New Roman"/>
              </w:rPr>
            </w:pPr>
            <w:r w:rsidRPr="00F1270F">
              <w:rPr>
                <w:rFonts w:ascii="Times New Roman" w:hAnsi="Times New Roman" w:cs="Times New Roman"/>
              </w:rPr>
              <w:t>Mean: 300.16</w:t>
            </w:r>
          </w:p>
        </w:tc>
        <w:tc>
          <w:tcPr>
            <w:tcW w:w="0" w:type="auto"/>
            <w:hideMark/>
          </w:tcPr>
          <w:p w14:paraId="7766CA38" w14:textId="77777777" w:rsidR="00F1270F" w:rsidRPr="00F1270F" w:rsidRDefault="00F1270F" w:rsidP="00385240">
            <w:pPr>
              <w:jc w:val="center"/>
              <w:rPr>
                <w:rFonts w:ascii="Times New Roman" w:hAnsi="Times New Roman" w:cs="Times New Roman"/>
              </w:rPr>
            </w:pPr>
            <w:r w:rsidRPr="00F1270F">
              <w:rPr>
                <w:rFonts w:ascii="Times New Roman" w:hAnsi="Times New Roman" w:cs="Times New Roman"/>
              </w:rPr>
              <w:t>Mean: 165.5</w:t>
            </w:r>
          </w:p>
        </w:tc>
        <w:tc>
          <w:tcPr>
            <w:tcW w:w="0" w:type="auto"/>
            <w:hideMark/>
          </w:tcPr>
          <w:p w14:paraId="3D68CF9D" w14:textId="77777777" w:rsidR="00F1270F" w:rsidRPr="00F1270F" w:rsidRDefault="00F1270F" w:rsidP="00385240">
            <w:pPr>
              <w:jc w:val="center"/>
              <w:rPr>
                <w:rFonts w:ascii="Times New Roman" w:hAnsi="Times New Roman" w:cs="Times New Roman"/>
              </w:rPr>
            </w:pPr>
            <w:r w:rsidRPr="00F1270F">
              <w:rPr>
                <w:rFonts w:ascii="Times New Roman" w:hAnsi="Times New Roman" w:cs="Times New Roman"/>
              </w:rPr>
              <w:t>Mean: 42.08</w:t>
            </w:r>
          </w:p>
        </w:tc>
        <w:tc>
          <w:tcPr>
            <w:tcW w:w="0" w:type="auto"/>
            <w:hideMark/>
          </w:tcPr>
          <w:p w14:paraId="78F18AE1" w14:textId="77777777" w:rsidR="00F1270F" w:rsidRPr="00F1270F" w:rsidRDefault="00F1270F" w:rsidP="00385240">
            <w:pPr>
              <w:jc w:val="center"/>
              <w:rPr>
                <w:rFonts w:ascii="Times New Roman" w:hAnsi="Times New Roman" w:cs="Times New Roman"/>
              </w:rPr>
            </w:pPr>
            <w:r w:rsidRPr="00F1270F">
              <w:rPr>
                <w:rFonts w:ascii="Times New Roman" w:hAnsi="Times New Roman" w:cs="Times New Roman"/>
              </w:rPr>
              <w:t>Mean: 400.24</w:t>
            </w:r>
          </w:p>
        </w:tc>
        <w:tc>
          <w:tcPr>
            <w:tcW w:w="0" w:type="auto"/>
            <w:hideMark/>
          </w:tcPr>
          <w:p w14:paraId="6569D990" w14:textId="77777777" w:rsidR="00F1270F" w:rsidRPr="00F1270F" w:rsidRDefault="00F1270F" w:rsidP="00385240">
            <w:pPr>
              <w:jc w:val="center"/>
              <w:rPr>
                <w:rFonts w:ascii="Times New Roman" w:hAnsi="Times New Roman" w:cs="Times New Roman"/>
              </w:rPr>
            </w:pPr>
            <w:r w:rsidRPr="00F1270F">
              <w:rPr>
                <w:rFonts w:ascii="Times New Roman" w:hAnsi="Times New Roman" w:cs="Times New Roman"/>
              </w:rPr>
              <w:t>Mean: 12.13</w:t>
            </w:r>
          </w:p>
        </w:tc>
      </w:tr>
    </w:tbl>
    <w:p w14:paraId="36839F03" w14:textId="7C18C853" w:rsidR="00F1270F" w:rsidRPr="00F1270F" w:rsidRDefault="00F1270F" w:rsidP="00385240">
      <w:pPr>
        <w:rPr>
          <w:rFonts w:ascii="Times New Roman" w:hAnsi="Times New Roman" w:cs="Times New Roman"/>
          <w:sz w:val="20"/>
          <w:szCs w:val="20"/>
        </w:rPr>
      </w:pPr>
      <w:r w:rsidRPr="00F1270F">
        <w:rPr>
          <w:rFonts w:ascii="Times New Roman" w:hAnsi="Times New Roman" w:cs="Times New Roman"/>
          <w:sz w:val="20"/>
          <w:szCs w:val="20"/>
        </w:rPr>
        <w:t>*Statistically significant at p&lt;0.05</w:t>
      </w:r>
      <w:r w:rsidR="00385240" w:rsidRPr="00385240">
        <w:rPr>
          <w:rFonts w:ascii="Times New Roman" w:hAnsi="Times New Roman" w:cs="Times New Roman"/>
          <w:sz w:val="20"/>
          <w:szCs w:val="20"/>
        </w:rPr>
        <w:t xml:space="preserve">; </w:t>
      </w:r>
      <w:r w:rsidRPr="00F1270F">
        <w:rPr>
          <w:rFonts w:ascii="Times New Roman" w:hAnsi="Times New Roman" w:cs="Times New Roman"/>
          <w:sz w:val="20"/>
          <w:szCs w:val="20"/>
        </w:rPr>
        <w:t>** Statistically extremely significant at p&lt;0.001</w:t>
      </w:r>
    </w:p>
    <w:p w14:paraId="7885AAF2" w14:textId="77777777" w:rsidR="00F1270F" w:rsidRDefault="00F1270F" w:rsidP="00D94510"/>
    <w:p w14:paraId="3F47B668" w14:textId="6A0F7573" w:rsidR="00D94510" w:rsidRPr="00D94510" w:rsidRDefault="00D94510" w:rsidP="00385240">
      <w:pPr>
        <w:spacing w:line="360" w:lineRule="auto"/>
        <w:jc w:val="both"/>
        <w:rPr>
          <w:rFonts w:ascii="Times New Roman" w:hAnsi="Times New Roman" w:cs="Times New Roman"/>
        </w:rPr>
      </w:pPr>
      <w:r w:rsidRPr="00D94510">
        <w:rPr>
          <w:rFonts w:ascii="Times New Roman" w:hAnsi="Times New Roman" w:cs="Times New Roman"/>
        </w:rPr>
        <w:t xml:space="preserve">The anthropometric parameters, including weight, BMI, waist circumference, hip circumference, waist-to-hip ratio, systolic and diastolic blood pressure, were statistically significantly (p&lt;0.001) higher in Type 2 Diabetes Mellitus (T2DM) patients compared to healthy control subjects, as shown in Table </w:t>
      </w:r>
      <w:r w:rsidR="00F1270F" w:rsidRPr="00385240">
        <w:rPr>
          <w:rFonts w:ascii="Times New Roman" w:hAnsi="Times New Roman" w:cs="Times New Roman"/>
        </w:rPr>
        <w:t>3</w:t>
      </w:r>
      <w:r w:rsidRPr="00D94510">
        <w:rPr>
          <w:rFonts w:ascii="Times New Roman" w:hAnsi="Times New Roman" w:cs="Times New Roman"/>
        </w:rPr>
        <w:t>.</w:t>
      </w:r>
    </w:p>
    <w:p w14:paraId="180379E9" w14:textId="347F4289" w:rsidR="00D94510" w:rsidRPr="00D94510" w:rsidRDefault="00D94510" w:rsidP="00385240">
      <w:pPr>
        <w:jc w:val="center"/>
        <w:rPr>
          <w:rFonts w:ascii="Times New Roman" w:hAnsi="Times New Roman" w:cs="Times New Roman"/>
          <w:b/>
          <w:bCs/>
        </w:rPr>
      </w:pPr>
      <w:r w:rsidRPr="00D94510">
        <w:rPr>
          <w:rFonts w:ascii="Times New Roman" w:hAnsi="Times New Roman" w:cs="Times New Roman"/>
          <w:b/>
          <w:bCs/>
        </w:rPr>
        <w:lastRenderedPageBreak/>
        <w:t xml:space="preserve">Table </w:t>
      </w:r>
      <w:r w:rsidR="00F1270F" w:rsidRPr="00385240">
        <w:rPr>
          <w:rFonts w:ascii="Times New Roman" w:hAnsi="Times New Roman" w:cs="Times New Roman"/>
          <w:b/>
          <w:bCs/>
        </w:rPr>
        <w:t>3</w:t>
      </w:r>
      <w:r w:rsidRPr="00D94510">
        <w:rPr>
          <w:rFonts w:ascii="Times New Roman" w:hAnsi="Times New Roman" w:cs="Times New Roman"/>
          <w:b/>
          <w:bCs/>
        </w:rPr>
        <w:t xml:space="preserve">: </w:t>
      </w:r>
      <w:r w:rsidR="00385240" w:rsidRPr="00385240">
        <w:rPr>
          <w:rFonts w:ascii="Times New Roman" w:hAnsi="Times New Roman" w:cs="Times New Roman"/>
          <w:b/>
          <w:bCs/>
        </w:rPr>
        <w:t xml:space="preserve">Showing the </w:t>
      </w:r>
      <w:r w:rsidRPr="00D94510">
        <w:rPr>
          <w:rFonts w:ascii="Times New Roman" w:hAnsi="Times New Roman" w:cs="Times New Roman"/>
          <w:b/>
          <w:bCs/>
        </w:rPr>
        <w:t>Comparative changes in anthropometric parameters of T2DM patients and healthy control subjects</w:t>
      </w:r>
    </w:p>
    <w:tbl>
      <w:tblPr>
        <w:tblStyle w:val="TableGrid"/>
        <w:tblW w:w="9632" w:type="dxa"/>
        <w:jc w:val="center"/>
        <w:tblLook w:val="04A0" w:firstRow="1" w:lastRow="0" w:firstColumn="1" w:lastColumn="0" w:noHBand="0" w:noVBand="1"/>
      </w:tblPr>
      <w:tblGrid>
        <w:gridCol w:w="1126"/>
        <w:gridCol w:w="1006"/>
        <w:gridCol w:w="953"/>
        <w:gridCol w:w="1031"/>
        <w:gridCol w:w="1006"/>
        <w:gridCol w:w="1006"/>
        <w:gridCol w:w="1268"/>
        <w:gridCol w:w="1104"/>
        <w:gridCol w:w="1132"/>
      </w:tblGrid>
      <w:tr w:rsidR="00385240" w:rsidRPr="00385240" w14:paraId="411EDA38" w14:textId="77777777" w:rsidTr="00385240">
        <w:trPr>
          <w:trHeight w:val="1107"/>
          <w:jc w:val="center"/>
        </w:trPr>
        <w:tc>
          <w:tcPr>
            <w:tcW w:w="0" w:type="auto"/>
            <w:hideMark/>
          </w:tcPr>
          <w:p w14:paraId="58689BE3" w14:textId="77777777" w:rsidR="00D94510" w:rsidRPr="00D94510" w:rsidRDefault="00D94510" w:rsidP="00385240">
            <w:pPr>
              <w:jc w:val="center"/>
              <w:rPr>
                <w:rFonts w:ascii="Times New Roman" w:hAnsi="Times New Roman" w:cs="Times New Roman"/>
                <w:b/>
                <w:bCs/>
              </w:rPr>
            </w:pPr>
            <w:r w:rsidRPr="00D94510">
              <w:rPr>
                <w:rFonts w:ascii="Times New Roman" w:hAnsi="Times New Roman" w:cs="Times New Roman"/>
                <w:b/>
                <w:bCs/>
              </w:rPr>
              <w:t>Groups</w:t>
            </w:r>
          </w:p>
        </w:tc>
        <w:tc>
          <w:tcPr>
            <w:tcW w:w="0" w:type="auto"/>
            <w:hideMark/>
          </w:tcPr>
          <w:p w14:paraId="40312ECE" w14:textId="77777777" w:rsidR="00D94510" w:rsidRPr="00D94510" w:rsidRDefault="00D94510" w:rsidP="00385240">
            <w:pPr>
              <w:jc w:val="center"/>
              <w:rPr>
                <w:rFonts w:ascii="Times New Roman" w:hAnsi="Times New Roman" w:cs="Times New Roman"/>
                <w:b/>
                <w:bCs/>
              </w:rPr>
            </w:pPr>
            <w:r w:rsidRPr="00D94510">
              <w:rPr>
                <w:rFonts w:ascii="Times New Roman" w:hAnsi="Times New Roman" w:cs="Times New Roman"/>
                <w:b/>
                <w:bCs/>
              </w:rPr>
              <w:t>Weight (Kg)</w:t>
            </w:r>
          </w:p>
        </w:tc>
        <w:tc>
          <w:tcPr>
            <w:tcW w:w="0" w:type="auto"/>
            <w:hideMark/>
          </w:tcPr>
          <w:p w14:paraId="39DD586C" w14:textId="77777777" w:rsidR="00D94510" w:rsidRPr="00D94510" w:rsidRDefault="00D94510" w:rsidP="00385240">
            <w:pPr>
              <w:jc w:val="center"/>
              <w:rPr>
                <w:rFonts w:ascii="Times New Roman" w:hAnsi="Times New Roman" w:cs="Times New Roman"/>
                <w:b/>
                <w:bCs/>
              </w:rPr>
            </w:pPr>
            <w:r w:rsidRPr="00D94510">
              <w:rPr>
                <w:rFonts w:ascii="Times New Roman" w:hAnsi="Times New Roman" w:cs="Times New Roman"/>
                <w:b/>
                <w:bCs/>
              </w:rPr>
              <w:t>Height (m)</w:t>
            </w:r>
          </w:p>
        </w:tc>
        <w:tc>
          <w:tcPr>
            <w:tcW w:w="0" w:type="auto"/>
            <w:hideMark/>
          </w:tcPr>
          <w:p w14:paraId="7B95FAED" w14:textId="77777777" w:rsidR="00D94510" w:rsidRPr="00D94510" w:rsidRDefault="00D94510" w:rsidP="00385240">
            <w:pPr>
              <w:jc w:val="center"/>
              <w:rPr>
                <w:rFonts w:ascii="Times New Roman" w:hAnsi="Times New Roman" w:cs="Times New Roman"/>
                <w:b/>
                <w:bCs/>
              </w:rPr>
            </w:pPr>
            <w:r w:rsidRPr="00D94510">
              <w:rPr>
                <w:rFonts w:ascii="Times New Roman" w:hAnsi="Times New Roman" w:cs="Times New Roman"/>
                <w:b/>
                <w:bCs/>
              </w:rPr>
              <w:t>BMI (Kg/m²)</w:t>
            </w:r>
          </w:p>
        </w:tc>
        <w:tc>
          <w:tcPr>
            <w:tcW w:w="0" w:type="auto"/>
            <w:hideMark/>
          </w:tcPr>
          <w:p w14:paraId="43C8522E" w14:textId="77777777" w:rsidR="00D94510" w:rsidRPr="00D94510" w:rsidRDefault="00D94510" w:rsidP="00385240">
            <w:pPr>
              <w:jc w:val="center"/>
              <w:rPr>
                <w:rFonts w:ascii="Times New Roman" w:hAnsi="Times New Roman" w:cs="Times New Roman"/>
                <w:b/>
                <w:bCs/>
              </w:rPr>
            </w:pPr>
            <w:r w:rsidRPr="00D94510">
              <w:rPr>
                <w:rFonts w:ascii="Times New Roman" w:hAnsi="Times New Roman" w:cs="Times New Roman"/>
                <w:b/>
                <w:bCs/>
              </w:rPr>
              <w:t>Waist (cm)</w:t>
            </w:r>
          </w:p>
        </w:tc>
        <w:tc>
          <w:tcPr>
            <w:tcW w:w="0" w:type="auto"/>
            <w:hideMark/>
          </w:tcPr>
          <w:p w14:paraId="770580C1" w14:textId="77777777" w:rsidR="00D94510" w:rsidRPr="00D94510" w:rsidRDefault="00D94510" w:rsidP="00385240">
            <w:pPr>
              <w:jc w:val="center"/>
              <w:rPr>
                <w:rFonts w:ascii="Times New Roman" w:hAnsi="Times New Roman" w:cs="Times New Roman"/>
                <w:b/>
                <w:bCs/>
              </w:rPr>
            </w:pPr>
            <w:r w:rsidRPr="00D94510">
              <w:rPr>
                <w:rFonts w:ascii="Times New Roman" w:hAnsi="Times New Roman" w:cs="Times New Roman"/>
                <w:b/>
                <w:bCs/>
              </w:rPr>
              <w:t>Hip (cm)</w:t>
            </w:r>
          </w:p>
        </w:tc>
        <w:tc>
          <w:tcPr>
            <w:tcW w:w="0" w:type="auto"/>
            <w:hideMark/>
          </w:tcPr>
          <w:p w14:paraId="29296859" w14:textId="77777777" w:rsidR="00D94510" w:rsidRPr="00D94510" w:rsidRDefault="00D94510" w:rsidP="00385240">
            <w:pPr>
              <w:jc w:val="center"/>
              <w:rPr>
                <w:rFonts w:ascii="Times New Roman" w:hAnsi="Times New Roman" w:cs="Times New Roman"/>
                <w:b/>
                <w:bCs/>
              </w:rPr>
            </w:pPr>
            <w:r w:rsidRPr="00D94510">
              <w:rPr>
                <w:rFonts w:ascii="Times New Roman" w:hAnsi="Times New Roman" w:cs="Times New Roman"/>
                <w:b/>
                <w:bCs/>
              </w:rPr>
              <w:t>Waist/Hip Ratio</w:t>
            </w:r>
          </w:p>
        </w:tc>
        <w:tc>
          <w:tcPr>
            <w:tcW w:w="0" w:type="auto"/>
            <w:hideMark/>
          </w:tcPr>
          <w:p w14:paraId="3494D81A" w14:textId="77777777" w:rsidR="00D94510" w:rsidRPr="00D94510" w:rsidRDefault="00D94510" w:rsidP="00385240">
            <w:pPr>
              <w:jc w:val="center"/>
              <w:rPr>
                <w:rFonts w:ascii="Times New Roman" w:hAnsi="Times New Roman" w:cs="Times New Roman"/>
                <w:b/>
                <w:bCs/>
              </w:rPr>
            </w:pPr>
            <w:r w:rsidRPr="00D94510">
              <w:rPr>
                <w:rFonts w:ascii="Times New Roman" w:hAnsi="Times New Roman" w:cs="Times New Roman"/>
                <w:b/>
                <w:bCs/>
              </w:rPr>
              <w:t>Systolic BP (mmHg)</w:t>
            </w:r>
          </w:p>
        </w:tc>
        <w:tc>
          <w:tcPr>
            <w:tcW w:w="0" w:type="auto"/>
            <w:hideMark/>
          </w:tcPr>
          <w:p w14:paraId="4D333902" w14:textId="77777777" w:rsidR="00D94510" w:rsidRPr="00D94510" w:rsidRDefault="00D94510" w:rsidP="00385240">
            <w:pPr>
              <w:jc w:val="center"/>
              <w:rPr>
                <w:rFonts w:ascii="Times New Roman" w:hAnsi="Times New Roman" w:cs="Times New Roman"/>
                <w:b/>
                <w:bCs/>
              </w:rPr>
            </w:pPr>
            <w:r w:rsidRPr="00D94510">
              <w:rPr>
                <w:rFonts w:ascii="Times New Roman" w:hAnsi="Times New Roman" w:cs="Times New Roman"/>
                <w:b/>
                <w:bCs/>
              </w:rPr>
              <w:t>Diastolic BP (mmHg)</w:t>
            </w:r>
          </w:p>
        </w:tc>
      </w:tr>
      <w:tr w:rsidR="00385240" w:rsidRPr="00385240" w14:paraId="20349A12" w14:textId="77777777" w:rsidTr="00385240">
        <w:trPr>
          <w:trHeight w:val="1107"/>
          <w:jc w:val="center"/>
        </w:trPr>
        <w:tc>
          <w:tcPr>
            <w:tcW w:w="0" w:type="auto"/>
            <w:vMerge w:val="restart"/>
            <w:hideMark/>
          </w:tcPr>
          <w:p w14:paraId="57A65DAD"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b/>
                <w:bCs/>
              </w:rPr>
              <w:t>Healthy Control Subjects</w:t>
            </w:r>
            <w:r w:rsidRPr="00D94510">
              <w:rPr>
                <w:rFonts w:ascii="Times New Roman" w:hAnsi="Times New Roman" w:cs="Times New Roman"/>
              </w:rPr>
              <w:t xml:space="preserve"> (n=50)</w:t>
            </w:r>
          </w:p>
        </w:tc>
        <w:tc>
          <w:tcPr>
            <w:tcW w:w="0" w:type="auto"/>
            <w:hideMark/>
          </w:tcPr>
          <w:p w14:paraId="24648CB1"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Min: 49</w:t>
            </w:r>
          </w:p>
        </w:tc>
        <w:tc>
          <w:tcPr>
            <w:tcW w:w="0" w:type="auto"/>
            <w:hideMark/>
          </w:tcPr>
          <w:p w14:paraId="407629C8"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Min: 1.45</w:t>
            </w:r>
          </w:p>
        </w:tc>
        <w:tc>
          <w:tcPr>
            <w:tcW w:w="0" w:type="auto"/>
            <w:hideMark/>
          </w:tcPr>
          <w:p w14:paraId="102DC270"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Min: 20.17</w:t>
            </w:r>
          </w:p>
        </w:tc>
        <w:tc>
          <w:tcPr>
            <w:tcW w:w="0" w:type="auto"/>
            <w:hideMark/>
          </w:tcPr>
          <w:p w14:paraId="468901ED"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Min: 70.10</w:t>
            </w:r>
          </w:p>
        </w:tc>
        <w:tc>
          <w:tcPr>
            <w:tcW w:w="0" w:type="auto"/>
            <w:hideMark/>
          </w:tcPr>
          <w:p w14:paraId="111BC6A1"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Min: 87.74</w:t>
            </w:r>
          </w:p>
        </w:tc>
        <w:tc>
          <w:tcPr>
            <w:tcW w:w="0" w:type="auto"/>
            <w:hideMark/>
          </w:tcPr>
          <w:p w14:paraId="719FC6AF"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Min: 0.69</w:t>
            </w:r>
          </w:p>
        </w:tc>
        <w:tc>
          <w:tcPr>
            <w:tcW w:w="0" w:type="auto"/>
            <w:hideMark/>
          </w:tcPr>
          <w:p w14:paraId="19960A42"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Min: 134</w:t>
            </w:r>
          </w:p>
        </w:tc>
        <w:tc>
          <w:tcPr>
            <w:tcW w:w="0" w:type="auto"/>
            <w:hideMark/>
          </w:tcPr>
          <w:p w14:paraId="2C1441FF"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Min: 75</w:t>
            </w:r>
          </w:p>
        </w:tc>
      </w:tr>
      <w:tr w:rsidR="00385240" w:rsidRPr="00385240" w14:paraId="65085056" w14:textId="77777777" w:rsidTr="00385240">
        <w:trPr>
          <w:trHeight w:val="546"/>
          <w:jc w:val="center"/>
        </w:trPr>
        <w:tc>
          <w:tcPr>
            <w:tcW w:w="0" w:type="auto"/>
            <w:vMerge/>
            <w:hideMark/>
          </w:tcPr>
          <w:p w14:paraId="1D07747D" w14:textId="77777777" w:rsidR="00385240" w:rsidRPr="00D94510" w:rsidRDefault="00385240" w:rsidP="00385240">
            <w:pPr>
              <w:jc w:val="center"/>
              <w:rPr>
                <w:rFonts w:ascii="Times New Roman" w:hAnsi="Times New Roman" w:cs="Times New Roman"/>
              </w:rPr>
            </w:pPr>
          </w:p>
        </w:tc>
        <w:tc>
          <w:tcPr>
            <w:tcW w:w="0" w:type="auto"/>
            <w:hideMark/>
          </w:tcPr>
          <w:p w14:paraId="420CB1FB"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Max: 62</w:t>
            </w:r>
          </w:p>
        </w:tc>
        <w:tc>
          <w:tcPr>
            <w:tcW w:w="0" w:type="auto"/>
            <w:hideMark/>
          </w:tcPr>
          <w:p w14:paraId="7C14CA77"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Max: 1.65</w:t>
            </w:r>
          </w:p>
        </w:tc>
        <w:tc>
          <w:tcPr>
            <w:tcW w:w="0" w:type="auto"/>
            <w:hideMark/>
          </w:tcPr>
          <w:p w14:paraId="44A820BB"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Max: 24.67</w:t>
            </w:r>
          </w:p>
        </w:tc>
        <w:tc>
          <w:tcPr>
            <w:tcW w:w="0" w:type="auto"/>
            <w:hideMark/>
          </w:tcPr>
          <w:p w14:paraId="00FC7630"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Max: 79.50</w:t>
            </w:r>
          </w:p>
        </w:tc>
        <w:tc>
          <w:tcPr>
            <w:tcW w:w="0" w:type="auto"/>
            <w:hideMark/>
          </w:tcPr>
          <w:p w14:paraId="704EB127"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Max: 105.80</w:t>
            </w:r>
          </w:p>
        </w:tc>
        <w:tc>
          <w:tcPr>
            <w:tcW w:w="0" w:type="auto"/>
            <w:hideMark/>
          </w:tcPr>
          <w:p w14:paraId="15EF1B55"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Max: 0.89</w:t>
            </w:r>
          </w:p>
        </w:tc>
        <w:tc>
          <w:tcPr>
            <w:tcW w:w="0" w:type="auto"/>
            <w:hideMark/>
          </w:tcPr>
          <w:p w14:paraId="10F85C21"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Max: 149</w:t>
            </w:r>
          </w:p>
        </w:tc>
        <w:tc>
          <w:tcPr>
            <w:tcW w:w="0" w:type="auto"/>
            <w:hideMark/>
          </w:tcPr>
          <w:p w14:paraId="22F32612"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Max: 85</w:t>
            </w:r>
          </w:p>
        </w:tc>
      </w:tr>
      <w:tr w:rsidR="00385240" w:rsidRPr="00385240" w14:paraId="302DD17B" w14:textId="77777777" w:rsidTr="00385240">
        <w:trPr>
          <w:trHeight w:val="560"/>
          <w:jc w:val="center"/>
        </w:trPr>
        <w:tc>
          <w:tcPr>
            <w:tcW w:w="0" w:type="auto"/>
            <w:vMerge/>
            <w:hideMark/>
          </w:tcPr>
          <w:p w14:paraId="0AFEDE3E" w14:textId="77777777" w:rsidR="00385240" w:rsidRPr="00D94510" w:rsidRDefault="00385240" w:rsidP="00385240">
            <w:pPr>
              <w:jc w:val="center"/>
              <w:rPr>
                <w:rFonts w:ascii="Times New Roman" w:hAnsi="Times New Roman" w:cs="Times New Roman"/>
              </w:rPr>
            </w:pPr>
          </w:p>
        </w:tc>
        <w:tc>
          <w:tcPr>
            <w:tcW w:w="0" w:type="auto"/>
            <w:hideMark/>
          </w:tcPr>
          <w:p w14:paraId="6EA0B2AF"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Mean: 54.8</w:t>
            </w:r>
          </w:p>
        </w:tc>
        <w:tc>
          <w:tcPr>
            <w:tcW w:w="0" w:type="auto"/>
            <w:hideMark/>
          </w:tcPr>
          <w:p w14:paraId="25F3CC53"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Mean: 1.53</w:t>
            </w:r>
          </w:p>
        </w:tc>
        <w:tc>
          <w:tcPr>
            <w:tcW w:w="0" w:type="auto"/>
            <w:hideMark/>
          </w:tcPr>
          <w:p w14:paraId="14F26399"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Mean: 23.39</w:t>
            </w:r>
          </w:p>
        </w:tc>
        <w:tc>
          <w:tcPr>
            <w:tcW w:w="0" w:type="auto"/>
            <w:hideMark/>
          </w:tcPr>
          <w:p w14:paraId="31E39716"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Mean: 75.92</w:t>
            </w:r>
          </w:p>
        </w:tc>
        <w:tc>
          <w:tcPr>
            <w:tcW w:w="0" w:type="auto"/>
            <w:hideMark/>
          </w:tcPr>
          <w:p w14:paraId="0327EACE"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Mean: 95.78</w:t>
            </w:r>
          </w:p>
        </w:tc>
        <w:tc>
          <w:tcPr>
            <w:tcW w:w="0" w:type="auto"/>
            <w:hideMark/>
          </w:tcPr>
          <w:p w14:paraId="2D67A313"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Mean: 0.79</w:t>
            </w:r>
          </w:p>
        </w:tc>
        <w:tc>
          <w:tcPr>
            <w:tcW w:w="0" w:type="auto"/>
            <w:hideMark/>
          </w:tcPr>
          <w:p w14:paraId="7BE7D942"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Mean: 142.58</w:t>
            </w:r>
          </w:p>
        </w:tc>
        <w:tc>
          <w:tcPr>
            <w:tcW w:w="0" w:type="auto"/>
            <w:hideMark/>
          </w:tcPr>
          <w:p w14:paraId="0886A327"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Mean: 79.86</w:t>
            </w:r>
          </w:p>
        </w:tc>
      </w:tr>
      <w:tr w:rsidR="00385240" w:rsidRPr="00385240" w14:paraId="65D996BA" w14:textId="77777777" w:rsidTr="00385240">
        <w:trPr>
          <w:trHeight w:val="546"/>
          <w:jc w:val="center"/>
        </w:trPr>
        <w:tc>
          <w:tcPr>
            <w:tcW w:w="0" w:type="auto"/>
            <w:vMerge/>
            <w:hideMark/>
          </w:tcPr>
          <w:p w14:paraId="68CA2C01" w14:textId="77777777" w:rsidR="00385240" w:rsidRPr="00D94510" w:rsidRDefault="00385240" w:rsidP="00385240">
            <w:pPr>
              <w:jc w:val="center"/>
              <w:rPr>
                <w:rFonts w:ascii="Times New Roman" w:hAnsi="Times New Roman" w:cs="Times New Roman"/>
              </w:rPr>
            </w:pPr>
          </w:p>
        </w:tc>
        <w:tc>
          <w:tcPr>
            <w:tcW w:w="0" w:type="auto"/>
            <w:hideMark/>
          </w:tcPr>
          <w:p w14:paraId="2F0717C7"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±SD: 3.37</w:t>
            </w:r>
          </w:p>
        </w:tc>
        <w:tc>
          <w:tcPr>
            <w:tcW w:w="0" w:type="auto"/>
            <w:hideMark/>
          </w:tcPr>
          <w:p w14:paraId="3E27F8F9"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±SD: 0.05</w:t>
            </w:r>
          </w:p>
        </w:tc>
        <w:tc>
          <w:tcPr>
            <w:tcW w:w="0" w:type="auto"/>
            <w:hideMark/>
          </w:tcPr>
          <w:p w14:paraId="1E872D78"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±SD: 1.05</w:t>
            </w:r>
          </w:p>
        </w:tc>
        <w:tc>
          <w:tcPr>
            <w:tcW w:w="0" w:type="auto"/>
            <w:hideMark/>
          </w:tcPr>
          <w:p w14:paraId="42E8133C"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±SD: 2.29</w:t>
            </w:r>
          </w:p>
        </w:tc>
        <w:tc>
          <w:tcPr>
            <w:tcW w:w="0" w:type="auto"/>
            <w:hideMark/>
          </w:tcPr>
          <w:p w14:paraId="5C36B8F1"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±SD: 4.06</w:t>
            </w:r>
          </w:p>
        </w:tc>
        <w:tc>
          <w:tcPr>
            <w:tcW w:w="0" w:type="auto"/>
            <w:hideMark/>
          </w:tcPr>
          <w:p w14:paraId="3A61CEB7"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±SD: 0.04</w:t>
            </w:r>
          </w:p>
        </w:tc>
        <w:tc>
          <w:tcPr>
            <w:tcW w:w="0" w:type="auto"/>
            <w:hideMark/>
          </w:tcPr>
          <w:p w14:paraId="5544222A"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±SD: 3.75</w:t>
            </w:r>
          </w:p>
        </w:tc>
        <w:tc>
          <w:tcPr>
            <w:tcW w:w="0" w:type="auto"/>
            <w:hideMark/>
          </w:tcPr>
          <w:p w14:paraId="31DF7D60"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±SD: 2.78</w:t>
            </w:r>
          </w:p>
        </w:tc>
      </w:tr>
      <w:tr w:rsidR="00385240" w:rsidRPr="00385240" w14:paraId="1925B193" w14:textId="77777777" w:rsidTr="00385240">
        <w:trPr>
          <w:trHeight w:val="1107"/>
          <w:jc w:val="center"/>
        </w:trPr>
        <w:tc>
          <w:tcPr>
            <w:tcW w:w="0" w:type="auto"/>
            <w:vMerge w:val="restart"/>
            <w:hideMark/>
          </w:tcPr>
          <w:p w14:paraId="67784904"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b/>
                <w:bCs/>
              </w:rPr>
              <w:t>Diabetic Subjects</w:t>
            </w:r>
            <w:r w:rsidRPr="00D94510">
              <w:rPr>
                <w:rFonts w:ascii="Times New Roman" w:hAnsi="Times New Roman" w:cs="Times New Roman"/>
              </w:rPr>
              <w:t xml:space="preserve"> (n=50)</w:t>
            </w:r>
          </w:p>
        </w:tc>
        <w:tc>
          <w:tcPr>
            <w:tcW w:w="0" w:type="auto"/>
            <w:hideMark/>
          </w:tcPr>
          <w:p w14:paraId="0C960A6E"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Min: 55</w:t>
            </w:r>
          </w:p>
        </w:tc>
        <w:tc>
          <w:tcPr>
            <w:tcW w:w="0" w:type="auto"/>
            <w:hideMark/>
          </w:tcPr>
          <w:p w14:paraId="731AC79E"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Min: 1.46</w:t>
            </w:r>
          </w:p>
        </w:tc>
        <w:tc>
          <w:tcPr>
            <w:tcW w:w="0" w:type="auto"/>
            <w:hideMark/>
          </w:tcPr>
          <w:p w14:paraId="6568F84D"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Min: 21.34</w:t>
            </w:r>
          </w:p>
        </w:tc>
        <w:tc>
          <w:tcPr>
            <w:tcW w:w="0" w:type="auto"/>
            <w:hideMark/>
          </w:tcPr>
          <w:p w14:paraId="070A7E37"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Min: 76.66</w:t>
            </w:r>
          </w:p>
        </w:tc>
        <w:tc>
          <w:tcPr>
            <w:tcW w:w="0" w:type="auto"/>
            <w:hideMark/>
          </w:tcPr>
          <w:p w14:paraId="3898A819"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Min: 91.10</w:t>
            </w:r>
          </w:p>
        </w:tc>
        <w:tc>
          <w:tcPr>
            <w:tcW w:w="0" w:type="auto"/>
            <w:hideMark/>
          </w:tcPr>
          <w:p w14:paraId="53758FB0"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Min: 0.75</w:t>
            </w:r>
          </w:p>
        </w:tc>
        <w:tc>
          <w:tcPr>
            <w:tcW w:w="0" w:type="auto"/>
            <w:hideMark/>
          </w:tcPr>
          <w:p w14:paraId="60162D26"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Min: 112</w:t>
            </w:r>
          </w:p>
        </w:tc>
        <w:tc>
          <w:tcPr>
            <w:tcW w:w="0" w:type="auto"/>
            <w:hideMark/>
          </w:tcPr>
          <w:p w14:paraId="4DCEFF51"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Min: 86</w:t>
            </w:r>
          </w:p>
        </w:tc>
      </w:tr>
      <w:tr w:rsidR="00385240" w:rsidRPr="00385240" w14:paraId="18B46909" w14:textId="77777777" w:rsidTr="00385240">
        <w:trPr>
          <w:trHeight w:val="546"/>
          <w:jc w:val="center"/>
        </w:trPr>
        <w:tc>
          <w:tcPr>
            <w:tcW w:w="0" w:type="auto"/>
            <w:vMerge/>
            <w:hideMark/>
          </w:tcPr>
          <w:p w14:paraId="561A2480" w14:textId="77777777" w:rsidR="00385240" w:rsidRPr="00D94510" w:rsidRDefault="00385240" w:rsidP="00385240">
            <w:pPr>
              <w:jc w:val="center"/>
              <w:rPr>
                <w:rFonts w:ascii="Times New Roman" w:hAnsi="Times New Roman" w:cs="Times New Roman"/>
              </w:rPr>
            </w:pPr>
          </w:p>
        </w:tc>
        <w:tc>
          <w:tcPr>
            <w:tcW w:w="0" w:type="auto"/>
            <w:hideMark/>
          </w:tcPr>
          <w:p w14:paraId="43F72302"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Max: 74</w:t>
            </w:r>
          </w:p>
        </w:tc>
        <w:tc>
          <w:tcPr>
            <w:tcW w:w="0" w:type="auto"/>
            <w:hideMark/>
          </w:tcPr>
          <w:p w14:paraId="7B06DBC4"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Max: 1.65</w:t>
            </w:r>
          </w:p>
        </w:tc>
        <w:tc>
          <w:tcPr>
            <w:tcW w:w="0" w:type="auto"/>
            <w:hideMark/>
          </w:tcPr>
          <w:p w14:paraId="5129D873"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Max: 32.37</w:t>
            </w:r>
          </w:p>
        </w:tc>
        <w:tc>
          <w:tcPr>
            <w:tcW w:w="0" w:type="auto"/>
            <w:hideMark/>
          </w:tcPr>
          <w:p w14:paraId="4D61A37F"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Max: 89.49</w:t>
            </w:r>
          </w:p>
        </w:tc>
        <w:tc>
          <w:tcPr>
            <w:tcW w:w="0" w:type="auto"/>
            <w:hideMark/>
          </w:tcPr>
          <w:p w14:paraId="35CA124F"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Max: 105.00</w:t>
            </w:r>
          </w:p>
        </w:tc>
        <w:tc>
          <w:tcPr>
            <w:tcW w:w="0" w:type="auto"/>
            <w:hideMark/>
          </w:tcPr>
          <w:p w14:paraId="242D2C01"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Max: 0.94</w:t>
            </w:r>
          </w:p>
        </w:tc>
        <w:tc>
          <w:tcPr>
            <w:tcW w:w="0" w:type="auto"/>
            <w:hideMark/>
          </w:tcPr>
          <w:p w14:paraId="73FDEAE4"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Max: 127</w:t>
            </w:r>
          </w:p>
        </w:tc>
        <w:tc>
          <w:tcPr>
            <w:tcW w:w="0" w:type="auto"/>
            <w:hideMark/>
          </w:tcPr>
          <w:p w14:paraId="6F29266F"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Max: 96</w:t>
            </w:r>
          </w:p>
        </w:tc>
      </w:tr>
      <w:tr w:rsidR="00385240" w:rsidRPr="00385240" w14:paraId="5BA016AE" w14:textId="77777777" w:rsidTr="00385240">
        <w:trPr>
          <w:trHeight w:val="546"/>
          <w:jc w:val="center"/>
        </w:trPr>
        <w:tc>
          <w:tcPr>
            <w:tcW w:w="0" w:type="auto"/>
            <w:vMerge/>
            <w:hideMark/>
          </w:tcPr>
          <w:p w14:paraId="5C2E49B9" w14:textId="77777777" w:rsidR="00385240" w:rsidRPr="00D94510" w:rsidRDefault="00385240" w:rsidP="00385240">
            <w:pPr>
              <w:jc w:val="center"/>
              <w:rPr>
                <w:rFonts w:ascii="Times New Roman" w:hAnsi="Times New Roman" w:cs="Times New Roman"/>
              </w:rPr>
            </w:pPr>
          </w:p>
        </w:tc>
        <w:tc>
          <w:tcPr>
            <w:tcW w:w="0" w:type="auto"/>
            <w:hideMark/>
          </w:tcPr>
          <w:p w14:paraId="76CF14AC"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Mean: 63.92</w:t>
            </w:r>
          </w:p>
        </w:tc>
        <w:tc>
          <w:tcPr>
            <w:tcW w:w="0" w:type="auto"/>
            <w:hideMark/>
          </w:tcPr>
          <w:p w14:paraId="0158FBDB"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Mean: 1.54</w:t>
            </w:r>
          </w:p>
        </w:tc>
        <w:tc>
          <w:tcPr>
            <w:tcW w:w="0" w:type="auto"/>
            <w:hideMark/>
          </w:tcPr>
          <w:p w14:paraId="4DC2AD4A"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Mean: 27.22</w:t>
            </w:r>
          </w:p>
        </w:tc>
        <w:tc>
          <w:tcPr>
            <w:tcW w:w="0" w:type="auto"/>
            <w:hideMark/>
          </w:tcPr>
          <w:p w14:paraId="407EDA95"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Mean: 82.30</w:t>
            </w:r>
          </w:p>
        </w:tc>
        <w:tc>
          <w:tcPr>
            <w:tcW w:w="0" w:type="auto"/>
            <w:hideMark/>
          </w:tcPr>
          <w:p w14:paraId="5D945E3E"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Mean: 99.62</w:t>
            </w:r>
          </w:p>
        </w:tc>
        <w:tc>
          <w:tcPr>
            <w:tcW w:w="0" w:type="auto"/>
            <w:hideMark/>
          </w:tcPr>
          <w:p w14:paraId="1FF061BE"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Mean: 0.83</w:t>
            </w:r>
          </w:p>
        </w:tc>
        <w:tc>
          <w:tcPr>
            <w:tcW w:w="0" w:type="auto"/>
            <w:hideMark/>
          </w:tcPr>
          <w:p w14:paraId="63E27B1B"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Mean: 120.58</w:t>
            </w:r>
          </w:p>
        </w:tc>
        <w:tc>
          <w:tcPr>
            <w:tcW w:w="0" w:type="auto"/>
            <w:hideMark/>
          </w:tcPr>
          <w:p w14:paraId="0299A6C9"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Mean: 90.86</w:t>
            </w:r>
          </w:p>
        </w:tc>
      </w:tr>
      <w:tr w:rsidR="00385240" w:rsidRPr="00385240" w14:paraId="39F3E2CB" w14:textId="77777777" w:rsidTr="00385240">
        <w:trPr>
          <w:trHeight w:val="834"/>
          <w:jc w:val="center"/>
        </w:trPr>
        <w:tc>
          <w:tcPr>
            <w:tcW w:w="0" w:type="auto"/>
            <w:vMerge/>
            <w:hideMark/>
          </w:tcPr>
          <w:p w14:paraId="2792EAC1" w14:textId="77777777" w:rsidR="00385240" w:rsidRPr="00D94510" w:rsidRDefault="00385240" w:rsidP="00385240">
            <w:pPr>
              <w:jc w:val="center"/>
              <w:rPr>
                <w:rFonts w:ascii="Times New Roman" w:hAnsi="Times New Roman" w:cs="Times New Roman"/>
              </w:rPr>
            </w:pPr>
          </w:p>
        </w:tc>
        <w:tc>
          <w:tcPr>
            <w:tcW w:w="0" w:type="auto"/>
            <w:hideMark/>
          </w:tcPr>
          <w:p w14:paraId="4A44BAEA"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±SD: 5.00***</w:t>
            </w:r>
          </w:p>
        </w:tc>
        <w:tc>
          <w:tcPr>
            <w:tcW w:w="0" w:type="auto"/>
            <w:hideMark/>
          </w:tcPr>
          <w:p w14:paraId="49C383D1"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±SD: 0.05NS</w:t>
            </w:r>
          </w:p>
        </w:tc>
        <w:tc>
          <w:tcPr>
            <w:tcW w:w="0" w:type="auto"/>
            <w:hideMark/>
          </w:tcPr>
          <w:p w14:paraId="6CA4B679"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±SD: 2.96***</w:t>
            </w:r>
          </w:p>
        </w:tc>
        <w:tc>
          <w:tcPr>
            <w:tcW w:w="0" w:type="auto"/>
            <w:hideMark/>
          </w:tcPr>
          <w:p w14:paraId="05F94017"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±SD: 3.82***</w:t>
            </w:r>
          </w:p>
        </w:tc>
        <w:tc>
          <w:tcPr>
            <w:tcW w:w="0" w:type="auto"/>
            <w:hideMark/>
          </w:tcPr>
          <w:p w14:paraId="461C56D8"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±SD: 3.40***</w:t>
            </w:r>
          </w:p>
        </w:tc>
        <w:tc>
          <w:tcPr>
            <w:tcW w:w="0" w:type="auto"/>
            <w:hideMark/>
          </w:tcPr>
          <w:p w14:paraId="483C87EA"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±SD: 0.04***</w:t>
            </w:r>
          </w:p>
        </w:tc>
        <w:tc>
          <w:tcPr>
            <w:tcW w:w="0" w:type="auto"/>
            <w:hideMark/>
          </w:tcPr>
          <w:p w14:paraId="553707FA"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±SD: 3.75***</w:t>
            </w:r>
          </w:p>
        </w:tc>
        <w:tc>
          <w:tcPr>
            <w:tcW w:w="0" w:type="auto"/>
            <w:hideMark/>
          </w:tcPr>
          <w:p w14:paraId="3B39F835"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±SD: 2.58***</w:t>
            </w:r>
          </w:p>
        </w:tc>
      </w:tr>
    </w:tbl>
    <w:p w14:paraId="40F22A42" w14:textId="1B25ECC6" w:rsidR="00D94510" w:rsidRPr="00D94510" w:rsidRDefault="00D94510" w:rsidP="00385240">
      <w:pPr>
        <w:rPr>
          <w:rFonts w:ascii="Times New Roman" w:hAnsi="Times New Roman" w:cs="Times New Roman"/>
          <w:sz w:val="20"/>
          <w:szCs w:val="20"/>
        </w:rPr>
      </w:pPr>
      <w:r w:rsidRPr="00D94510">
        <w:rPr>
          <w:rFonts w:ascii="Times New Roman" w:hAnsi="Times New Roman" w:cs="Times New Roman"/>
          <w:sz w:val="20"/>
          <w:szCs w:val="20"/>
        </w:rPr>
        <w:t>Statistical Significance:</w:t>
      </w:r>
      <w:r w:rsidR="00385240" w:rsidRPr="00385240">
        <w:rPr>
          <w:rFonts w:ascii="Times New Roman" w:hAnsi="Times New Roman" w:cs="Times New Roman"/>
          <w:sz w:val="20"/>
          <w:szCs w:val="20"/>
        </w:rPr>
        <w:t xml:space="preserve"> </w:t>
      </w:r>
      <w:r w:rsidRPr="00D94510">
        <w:rPr>
          <w:rFonts w:ascii="Times New Roman" w:hAnsi="Times New Roman" w:cs="Times New Roman"/>
          <w:sz w:val="20"/>
          <w:szCs w:val="20"/>
        </w:rPr>
        <w:t>*** Extremely significant at p&lt;0.001</w:t>
      </w:r>
      <w:r w:rsidR="00385240" w:rsidRPr="00385240">
        <w:rPr>
          <w:rFonts w:ascii="Times New Roman" w:hAnsi="Times New Roman" w:cs="Times New Roman"/>
          <w:sz w:val="20"/>
          <w:szCs w:val="20"/>
        </w:rPr>
        <w:t xml:space="preserve">; </w:t>
      </w:r>
      <w:r w:rsidRPr="00D94510">
        <w:rPr>
          <w:rFonts w:ascii="Times New Roman" w:hAnsi="Times New Roman" w:cs="Times New Roman"/>
          <w:sz w:val="20"/>
          <w:szCs w:val="20"/>
        </w:rPr>
        <w:t>NS Non-significant</w:t>
      </w:r>
    </w:p>
    <w:p w14:paraId="760A534B" w14:textId="77777777" w:rsidR="00F1270F" w:rsidRDefault="00F1270F" w:rsidP="00D94510">
      <w:pPr>
        <w:rPr>
          <w:b/>
          <w:bCs/>
        </w:rPr>
      </w:pPr>
    </w:p>
    <w:p w14:paraId="382012E7" w14:textId="31511AC2" w:rsidR="00F1270F" w:rsidRPr="00D94510" w:rsidRDefault="00F1270F" w:rsidP="00385240">
      <w:pPr>
        <w:spacing w:after="0" w:line="360" w:lineRule="auto"/>
        <w:jc w:val="both"/>
        <w:rPr>
          <w:rFonts w:ascii="Times New Roman" w:hAnsi="Times New Roman" w:cs="Times New Roman"/>
        </w:rPr>
      </w:pPr>
      <w:r w:rsidRPr="00D94510">
        <w:rPr>
          <w:rFonts w:ascii="Times New Roman" w:hAnsi="Times New Roman" w:cs="Times New Roman"/>
        </w:rPr>
        <w:t xml:space="preserve">The biochemical parameters, including fasting plasma glucose, HbA1c, serum iron, percentage transferrin saturation, and serum ferritin, were statistically significantly (p&lt;0.001) higher, while the unsaturated iron-binding capacity (UIBC) was significantly (p&lt;0.001) lower in T2DM patients compared to healthy controls. The total iron-binding capacity (TIBC) and hemoglobin levels were significantly (p&lt;0.05) lower in T2DM patients compared to the control group, as shown in Table </w:t>
      </w:r>
      <w:r w:rsidRPr="00385240">
        <w:rPr>
          <w:rFonts w:ascii="Times New Roman" w:hAnsi="Times New Roman" w:cs="Times New Roman"/>
        </w:rPr>
        <w:t>4</w:t>
      </w:r>
      <w:r w:rsidRPr="00D94510">
        <w:rPr>
          <w:rFonts w:ascii="Times New Roman" w:hAnsi="Times New Roman" w:cs="Times New Roman"/>
        </w:rPr>
        <w:t>.</w:t>
      </w:r>
    </w:p>
    <w:p w14:paraId="478D13D1" w14:textId="77777777" w:rsidR="00F1270F" w:rsidRDefault="00F1270F" w:rsidP="00D94510">
      <w:pPr>
        <w:rPr>
          <w:b/>
          <w:bCs/>
        </w:rPr>
      </w:pPr>
    </w:p>
    <w:p w14:paraId="0923A93C" w14:textId="77777777" w:rsidR="00F1270F" w:rsidRDefault="00F1270F" w:rsidP="00D94510">
      <w:pPr>
        <w:rPr>
          <w:b/>
          <w:bCs/>
        </w:rPr>
      </w:pPr>
    </w:p>
    <w:p w14:paraId="254BFFD1" w14:textId="7AB02FD1" w:rsidR="00D94510" w:rsidRPr="00D94510" w:rsidRDefault="00D94510" w:rsidP="00385240">
      <w:pPr>
        <w:jc w:val="center"/>
        <w:rPr>
          <w:rFonts w:ascii="Times New Roman" w:hAnsi="Times New Roman" w:cs="Times New Roman"/>
          <w:b/>
          <w:bCs/>
        </w:rPr>
      </w:pPr>
      <w:r w:rsidRPr="00D94510">
        <w:rPr>
          <w:rFonts w:ascii="Times New Roman" w:hAnsi="Times New Roman" w:cs="Times New Roman"/>
          <w:b/>
          <w:bCs/>
        </w:rPr>
        <w:t xml:space="preserve">Table </w:t>
      </w:r>
      <w:r w:rsidR="00F1270F" w:rsidRPr="00385240">
        <w:rPr>
          <w:rFonts w:ascii="Times New Roman" w:hAnsi="Times New Roman" w:cs="Times New Roman"/>
          <w:b/>
          <w:bCs/>
        </w:rPr>
        <w:t>4</w:t>
      </w:r>
      <w:r w:rsidRPr="00D94510">
        <w:rPr>
          <w:rFonts w:ascii="Times New Roman" w:hAnsi="Times New Roman" w:cs="Times New Roman"/>
          <w:b/>
          <w:bCs/>
        </w:rPr>
        <w:t xml:space="preserve">: </w:t>
      </w:r>
      <w:r w:rsidR="00385240" w:rsidRPr="00385240">
        <w:rPr>
          <w:rFonts w:ascii="Times New Roman" w:hAnsi="Times New Roman" w:cs="Times New Roman"/>
          <w:b/>
          <w:bCs/>
        </w:rPr>
        <w:t xml:space="preserve">Showing the </w:t>
      </w:r>
      <w:r w:rsidRPr="00D94510">
        <w:rPr>
          <w:rFonts w:ascii="Times New Roman" w:hAnsi="Times New Roman" w:cs="Times New Roman"/>
          <w:b/>
          <w:bCs/>
        </w:rPr>
        <w:t>Comparative changes in glycemic parameters and iron profile parameters of T2DM patients and healthy control subjects</w:t>
      </w:r>
    </w:p>
    <w:tbl>
      <w:tblPr>
        <w:tblStyle w:val="TableGrid"/>
        <w:tblW w:w="10316" w:type="dxa"/>
        <w:tblLook w:val="04A0" w:firstRow="1" w:lastRow="0" w:firstColumn="1" w:lastColumn="0" w:noHBand="0" w:noVBand="1"/>
      </w:tblPr>
      <w:tblGrid>
        <w:gridCol w:w="1083"/>
        <w:gridCol w:w="1116"/>
        <w:gridCol w:w="996"/>
        <w:gridCol w:w="1116"/>
        <w:gridCol w:w="993"/>
        <w:gridCol w:w="1116"/>
        <w:gridCol w:w="1310"/>
        <w:gridCol w:w="1116"/>
        <w:gridCol w:w="1470"/>
      </w:tblGrid>
      <w:tr w:rsidR="00385240" w:rsidRPr="00385240" w14:paraId="62CA477B" w14:textId="77777777" w:rsidTr="00385240">
        <w:trPr>
          <w:trHeight w:val="647"/>
        </w:trPr>
        <w:tc>
          <w:tcPr>
            <w:tcW w:w="0" w:type="auto"/>
            <w:hideMark/>
          </w:tcPr>
          <w:p w14:paraId="6FA1C698" w14:textId="77777777" w:rsidR="00D94510" w:rsidRPr="00D94510" w:rsidRDefault="00D94510" w:rsidP="00385240">
            <w:pPr>
              <w:jc w:val="center"/>
              <w:rPr>
                <w:rFonts w:ascii="Times New Roman" w:hAnsi="Times New Roman" w:cs="Times New Roman"/>
                <w:b/>
                <w:bCs/>
              </w:rPr>
            </w:pPr>
            <w:r w:rsidRPr="00D94510">
              <w:rPr>
                <w:rFonts w:ascii="Times New Roman" w:hAnsi="Times New Roman" w:cs="Times New Roman"/>
                <w:b/>
                <w:bCs/>
              </w:rPr>
              <w:lastRenderedPageBreak/>
              <w:t>Groups</w:t>
            </w:r>
          </w:p>
        </w:tc>
        <w:tc>
          <w:tcPr>
            <w:tcW w:w="0" w:type="auto"/>
            <w:hideMark/>
          </w:tcPr>
          <w:p w14:paraId="2C4CB4F9" w14:textId="77777777" w:rsidR="00D94510" w:rsidRPr="00D94510" w:rsidRDefault="00D94510" w:rsidP="00385240">
            <w:pPr>
              <w:jc w:val="center"/>
              <w:rPr>
                <w:rFonts w:ascii="Times New Roman" w:hAnsi="Times New Roman" w:cs="Times New Roman"/>
                <w:b/>
                <w:bCs/>
              </w:rPr>
            </w:pPr>
            <w:r w:rsidRPr="00D94510">
              <w:rPr>
                <w:rFonts w:ascii="Times New Roman" w:hAnsi="Times New Roman" w:cs="Times New Roman"/>
                <w:b/>
                <w:bCs/>
              </w:rPr>
              <w:t>FBS (mg/dL)</w:t>
            </w:r>
          </w:p>
        </w:tc>
        <w:tc>
          <w:tcPr>
            <w:tcW w:w="0" w:type="auto"/>
            <w:hideMark/>
          </w:tcPr>
          <w:p w14:paraId="15C782C3" w14:textId="77777777" w:rsidR="00D94510" w:rsidRPr="00D94510" w:rsidRDefault="00D94510" w:rsidP="00385240">
            <w:pPr>
              <w:jc w:val="center"/>
              <w:rPr>
                <w:rFonts w:ascii="Times New Roman" w:hAnsi="Times New Roman" w:cs="Times New Roman"/>
                <w:b/>
                <w:bCs/>
              </w:rPr>
            </w:pPr>
            <w:r w:rsidRPr="00D94510">
              <w:rPr>
                <w:rFonts w:ascii="Times New Roman" w:hAnsi="Times New Roman" w:cs="Times New Roman"/>
                <w:b/>
                <w:bCs/>
              </w:rPr>
              <w:t>HbA1c (%)</w:t>
            </w:r>
          </w:p>
        </w:tc>
        <w:tc>
          <w:tcPr>
            <w:tcW w:w="0" w:type="auto"/>
            <w:hideMark/>
          </w:tcPr>
          <w:p w14:paraId="21F01F33" w14:textId="77777777" w:rsidR="00D94510" w:rsidRPr="00D94510" w:rsidRDefault="00D94510" w:rsidP="00385240">
            <w:pPr>
              <w:jc w:val="center"/>
              <w:rPr>
                <w:rFonts w:ascii="Times New Roman" w:hAnsi="Times New Roman" w:cs="Times New Roman"/>
                <w:b/>
                <w:bCs/>
              </w:rPr>
            </w:pPr>
            <w:r w:rsidRPr="00D94510">
              <w:rPr>
                <w:rFonts w:ascii="Times New Roman" w:hAnsi="Times New Roman" w:cs="Times New Roman"/>
                <w:b/>
                <w:bCs/>
              </w:rPr>
              <w:t>Iron (</w:t>
            </w:r>
            <w:proofErr w:type="spellStart"/>
            <w:r w:rsidRPr="00D94510">
              <w:rPr>
                <w:rFonts w:ascii="Times New Roman" w:hAnsi="Times New Roman" w:cs="Times New Roman"/>
                <w:b/>
                <w:bCs/>
              </w:rPr>
              <w:t>μg</w:t>
            </w:r>
            <w:proofErr w:type="spellEnd"/>
            <w:r w:rsidRPr="00D94510">
              <w:rPr>
                <w:rFonts w:ascii="Times New Roman" w:hAnsi="Times New Roman" w:cs="Times New Roman"/>
                <w:b/>
                <w:bCs/>
              </w:rPr>
              <w:t>/</w:t>
            </w:r>
            <w:proofErr w:type="spellStart"/>
            <w:r w:rsidRPr="00D94510">
              <w:rPr>
                <w:rFonts w:ascii="Times New Roman" w:hAnsi="Times New Roman" w:cs="Times New Roman"/>
                <w:b/>
                <w:bCs/>
              </w:rPr>
              <w:t>dL</w:t>
            </w:r>
            <w:proofErr w:type="spellEnd"/>
            <w:r w:rsidRPr="00D94510">
              <w:rPr>
                <w:rFonts w:ascii="Times New Roman" w:hAnsi="Times New Roman" w:cs="Times New Roman"/>
                <w:b/>
                <w:bCs/>
              </w:rPr>
              <w:t>)</w:t>
            </w:r>
          </w:p>
        </w:tc>
        <w:tc>
          <w:tcPr>
            <w:tcW w:w="0" w:type="auto"/>
            <w:hideMark/>
          </w:tcPr>
          <w:p w14:paraId="13E9AF63" w14:textId="77777777" w:rsidR="00D94510" w:rsidRPr="00D94510" w:rsidRDefault="00D94510" w:rsidP="00385240">
            <w:pPr>
              <w:jc w:val="center"/>
              <w:rPr>
                <w:rFonts w:ascii="Times New Roman" w:hAnsi="Times New Roman" w:cs="Times New Roman"/>
                <w:b/>
                <w:bCs/>
              </w:rPr>
            </w:pPr>
            <w:r w:rsidRPr="00D94510">
              <w:rPr>
                <w:rFonts w:ascii="Times New Roman" w:hAnsi="Times New Roman" w:cs="Times New Roman"/>
                <w:b/>
                <w:bCs/>
              </w:rPr>
              <w:t>TIBC (</w:t>
            </w:r>
            <w:proofErr w:type="spellStart"/>
            <w:r w:rsidRPr="00D94510">
              <w:rPr>
                <w:rFonts w:ascii="Times New Roman" w:hAnsi="Times New Roman" w:cs="Times New Roman"/>
                <w:b/>
                <w:bCs/>
              </w:rPr>
              <w:t>μg</w:t>
            </w:r>
            <w:proofErr w:type="spellEnd"/>
            <w:r w:rsidRPr="00D94510">
              <w:rPr>
                <w:rFonts w:ascii="Times New Roman" w:hAnsi="Times New Roman" w:cs="Times New Roman"/>
                <w:b/>
                <w:bCs/>
              </w:rPr>
              <w:t>/</w:t>
            </w:r>
            <w:proofErr w:type="spellStart"/>
            <w:r w:rsidRPr="00D94510">
              <w:rPr>
                <w:rFonts w:ascii="Times New Roman" w:hAnsi="Times New Roman" w:cs="Times New Roman"/>
                <w:b/>
                <w:bCs/>
              </w:rPr>
              <w:t>dL</w:t>
            </w:r>
            <w:proofErr w:type="spellEnd"/>
            <w:r w:rsidRPr="00D94510">
              <w:rPr>
                <w:rFonts w:ascii="Times New Roman" w:hAnsi="Times New Roman" w:cs="Times New Roman"/>
                <w:b/>
                <w:bCs/>
              </w:rPr>
              <w:t>)</w:t>
            </w:r>
          </w:p>
        </w:tc>
        <w:tc>
          <w:tcPr>
            <w:tcW w:w="0" w:type="auto"/>
            <w:hideMark/>
          </w:tcPr>
          <w:p w14:paraId="06FA23DD" w14:textId="77777777" w:rsidR="00D94510" w:rsidRPr="00D94510" w:rsidRDefault="00D94510" w:rsidP="00385240">
            <w:pPr>
              <w:jc w:val="center"/>
              <w:rPr>
                <w:rFonts w:ascii="Times New Roman" w:hAnsi="Times New Roman" w:cs="Times New Roman"/>
                <w:b/>
                <w:bCs/>
              </w:rPr>
            </w:pPr>
            <w:r w:rsidRPr="00D94510">
              <w:rPr>
                <w:rFonts w:ascii="Times New Roman" w:hAnsi="Times New Roman" w:cs="Times New Roman"/>
                <w:b/>
                <w:bCs/>
              </w:rPr>
              <w:t>UIBC (</w:t>
            </w:r>
            <w:proofErr w:type="spellStart"/>
            <w:r w:rsidRPr="00D94510">
              <w:rPr>
                <w:rFonts w:ascii="Times New Roman" w:hAnsi="Times New Roman" w:cs="Times New Roman"/>
                <w:b/>
                <w:bCs/>
              </w:rPr>
              <w:t>μg</w:t>
            </w:r>
            <w:proofErr w:type="spellEnd"/>
            <w:r w:rsidRPr="00D94510">
              <w:rPr>
                <w:rFonts w:ascii="Times New Roman" w:hAnsi="Times New Roman" w:cs="Times New Roman"/>
                <w:b/>
                <w:bCs/>
              </w:rPr>
              <w:t>/</w:t>
            </w:r>
            <w:proofErr w:type="spellStart"/>
            <w:r w:rsidRPr="00D94510">
              <w:rPr>
                <w:rFonts w:ascii="Times New Roman" w:hAnsi="Times New Roman" w:cs="Times New Roman"/>
                <w:b/>
                <w:bCs/>
              </w:rPr>
              <w:t>dL</w:t>
            </w:r>
            <w:proofErr w:type="spellEnd"/>
            <w:r w:rsidRPr="00D94510">
              <w:rPr>
                <w:rFonts w:ascii="Times New Roman" w:hAnsi="Times New Roman" w:cs="Times New Roman"/>
                <w:b/>
                <w:bCs/>
              </w:rPr>
              <w:t>)</w:t>
            </w:r>
          </w:p>
        </w:tc>
        <w:tc>
          <w:tcPr>
            <w:tcW w:w="0" w:type="auto"/>
            <w:hideMark/>
          </w:tcPr>
          <w:p w14:paraId="453E7FEB" w14:textId="77777777" w:rsidR="00D94510" w:rsidRPr="00D94510" w:rsidRDefault="00D94510" w:rsidP="00385240">
            <w:pPr>
              <w:jc w:val="center"/>
              <w:rPr>
                <w:rFonts w:ascii="Times New Roman" w:hAnsi="Times New Roman" w:cs="Times New Roman"/>
                <w:b/>
                <w:bCs/>
              </w:rPr>
            </w:pPr>
            <w:r w:rsidRPr="00D94510">
              <w:rPr>
                <w:rFonts w:ascii="Times New Roman" w:hAnsi="Times New Roman" w:cs="Times New Roman"/>
                <w:b/>
                <w:bCs/>
              </w:rPr>
              <w:t>% Saturation</w:t>
            </w:r>
          </w:p>
        </w:tc>
        <w:tc>
          <w:tcPr>
            <w:tcW w:w="0" w:type="auto"/>
            <w:hideMark/>
          </w:tcPr>
          <w:p w14:paraId="09BE41C7" w14:textId="77777777" w:rsidR="00D94510" w:rsidRPr="00D94510" w:rsidRDefault="00D94510" w:rsidP="00385240">
            <w:pPr>
              <w:jc w:val="center"/>
              <w:rPr>
                <w:rFonts w:ascii="Times New Roman" w:hAnsi="Times New Roman" w:cs="Times New Roman"/>
                <w:b/>
                <w:bCs/>
              </w:rPr>
            </w:pPr>
            <w:r w:rsidRPr="00D94510">
              <w:rPr>
                <w:rFonts w:ascii="Times New Roman" w:hAnsi="Times New Roman" w:cs="Times New Roman"/>
                <w:b/>
                <w:bCs/>
              </w:rPr>
              <w:t>Ferritin (ng/mL)</w:t>
            </w:r>
          </w:p>
        </w:tc>
        <w:tc>
          <w:tcPr>
            <w:tcW w:w="0" w:type="auto"/>
            <w:hideMark/>
          </w:tcPr>
          <w:p w14:paraId="62EE15E1" w14:textId="77777777" w:rsidR="00D94510" w:rsidRPr="00D94510" w:rsidRDefault="00D94510" w:rsidP="00385240">
            <w:pPr>
              <w:jc w:val="center"/>
              <w:rPr>
                <w:rFonts w:ascii="Times New Roman" w:hAnsi="Times New Roman" w:cs="Times New Roman"/>
                <w:b/>
                <w:bCs/>
              </w:rPr>
            </w:pPr>
            <w:r w:rsidRPr="00D94510">
              <w:rPr>
                <w:rFonts w:ascii="Times New Roman" w:hAnsi="Times New Roman" w:cs="Times New Roman"/>
                <w:b/>
                <w:bCs/>
              </w:rPr>
              <w:t>Hemoglobin (g/dL)</w:t>
            </w:r>
          </w:p>
        </w:tc>
      </w:tr>
      <w:tr w:rsidR="00385240" w:rsidRPr="00385240" w14:paraId="1FE58951" w14:textId="77777777" w:rsidTr="00385240">
        <w:trPr>
          <w:trHeight w:val="629"/>
        </w:trPr>
        <w:tc>
          <w:tcPr>
            <w:tcW w:w="0" w:type="auto"/>
            <w:vMerge w:val="restart"/>
            <w:hideMark/>
          </w:tcPr>
          <w:p w14:paraId="0525255C"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b/>
                <w:bCs/>
              </w:rPr>
              <w:t>Healthy Control Subjects</w:t>
            </w:r>
            <w:r w:rsidRPr="00D94510">
              <w:rPr>
                <w:rFonts w:ascii="Times New Roman" w:hAnsi="Times New Roman" w:cs="Times New Roman"/>
              </w:rPr>
              <w:t xml:space="preserve"> (n=50)</w:t>
            </w:r>
          </w:p>
        </w:tc>
        <w:tc>
          <w:tcPr>
            <w:tcW w:w="0" w:type="auto"/>
            <w:hideMark/>
          </w:tcPr>
          <w:p w14:paraId="7D16EE92"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Min: 78</w:t>
            </w:r>
          </w:p>
        </w:tc>
        <w:tc>
          <w:tcPr>
            <w:tcW w:w="0" w:type="auto"/>
            <w:hideMark/>
          </w:tcPr>
          <w:p w14:paraId="73CB410F"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Min: 4.2</w:t>
            </w:r>
          </w:p>
        </w:tc>
        <w:tc>
          <w:tcPr>
            <w:tcW w:w="0" w:type="auto"/>
            <w:hideMark/>
          </w:tcPr>
          <w:p w14:paraId="578BDD8D"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Min: 79.4</w:t>
            </w:r>
          </w:p>
        </w:tc>
        <w:tc>
          <w:tcPr>
            <w:tcW w:w="0" w:type="auto"/>
            <w:hideMark/>
          </w:tcPr>
          <w:p w14:paraId="2BBF42DD"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Min: 267</w:t>
            </w:r>
          </w:p>
        </w:tc>
        <w:tc>
          <w:tcPr>
            <w:tcW w:w="0" w:type="auto"/>
            <w:hideMark/>
          </w:tcPr>
          <w:p w14:paraId="6374ED8D"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Min: 127.2</w:t>
            </w:r>
          </w:p>
        </w:tc>
        <w:tc>
          <w:tcPr>
            <w:tcW w:w="0" w:type="auto"/>
            <w:hideMark/>
          </w:tcPr>
          <w:p w14:paraId="17CA2F30"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Min: 20.75</w:t>
            </w:r>
          </w:p>
        </w:tc>
        <w:tc>
          <w:tcPr>
            <w:tcW w:w="0" w:type="auto"/>
            <w:hideMark/>
          </w:tcPr>
          <w:p w14:paraId="42810CAB"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Min: 92</w:t>
            </w:r>
          </w:p>
        </w:tc>
        <w:tc>
          <w:tcPr>
            <w:tcW w:w="0" w:type="auto"/>
            <w:hideMark/>
          </w:tcPr>
          <w:p w14:paraId="6BCFD9DB"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Min: 10.9</w:t>
            </w:r>
          </w:p>
        </w:tc>
      </w:tr>
      <w:tr w:rsidR="00385240" w:rsidRPr="00385240" w14:paraId="786C96B8" w14:textId="77777777" w:rsidTr="00385240">
        <w:trPr>
          <w:trHeight w:val="710"/>
        </w:trPr>
        <w:tc>
          <w:tcPr>
            <w:tcW w:w="0" w:type="auto"/>
            <w:vMerge/>
            <w:hideMark/>
          </w:tcPr>
          <w:p w14:paraId="43D1AB7D" w14:textId="77777777" w:rsidR="00385240" w:rsidRPr="00D94510" w:rsidRDefault="00385240" w:rsidP="00385240">
            <w:pPr>
              <w:jc w:val="center"/>
              <w:rPr>
                <w:rFonts w:ascii="Times New Roman" w:hAnsi="Times New Roman" w:cs="Times New Roman"/>
              </w:rPr>
            </w:pPr>
          </w:p>
        </w:tc>
        <w:tc>
          <w:tcPr>
            <w:tcW w:w="0" w:type="auto"/>
            <w:hideMark/>
          </w:tcPr>
          <w:p w14:paraId="5DACA3B0"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Max: 98</w:t>
            </w:r>
          </w:p>
        </w:tc>
        <w:tc>
          <w:tcPr>
            <w:tcW w:w="0" w:type="auto"/>
            <w:hideMark/>
          </w:tcPr>
          <w:p w14:paraId="43108981"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Max: 4.9</w:t>
            </w:r>
          </w:p>
        </w:tc>
        <w:tc>
          <w:tcPr>
            <w:tcW w:w="0" w:type="auto"/>
            <w:hideMark/>
          </w:tcPr>
          <w:p w14:paraId="6C77E949"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Max: 148.4</w:t>
            </w:r>
          </w:p>
        </w:tc>
        <w:tc>
          <w:tcPr>
            <w:tcW w:w="0" w:type="auto"/>
            <w:hideMark/>
          </w:tcPr>
          <w:p w14:paraId="4F3D840A"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Max: 401.5</w:t>
            </w:r>
          </w:p>
        </w:tc>
        <w:tc>
          <w:tcPr>
            <w:tcW w:w="0" w:type="auto"/>
            <w:hideMark/>
          </w:tcPr>
          <w:p w14:paraId="05FF4A7B"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Max: 303.2</w:t>
            </w:r>
          </w:p>
        </w:tc>
        <w:tc>
          <w:tcPr>
            <w:tcW w:w="0" w:type="auto"/>
            <w:hideMark/>
          </w:tcPr>
          <w:p w14:paraId="2DD8F1CE"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Max: 52.48</w:t>
            </w:r>
          </w:p>
        </w:tc>
        <w:tc>
          <w:tcPr>
            <w:tcW w:w="0" w:type="auto"/>
            <w:hideMark/>
          </w:tcPr>
          <w:p w14:paraId="76C12A40"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Max: 287</w:t>
            </w:r>
          </w:p>
        </w:tc>
        <w:tc>
          <w:tcPr>
            <w:tcW w:w="0" w:type="auto"/>
            <w:hideMark/>
          </w:tcPr>
          <w:p w14:paraId="6B7EBEDA"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Max: 14.9</w:t>
            </w:r>
          </w:p>
        </w:tc>
      </w:tr>
      <w:tr w:rsidR="00385240" w:rsidRPr="00385240" w14:paraId="47719EE7" w14:textId="77777777" w:rsidTr="00385240">
        <w:trPr>
          <w:trHeight w:val="710"/>
        </w:trPr>
        <w:tc>
          <w:tcPr>
            <w:tcW w:w="0" w:type="auto"/>
            <w:vMerge/>
            <w:hideMark/>
          </w:tcPr>
          <w:p w14:paraId="78DF15D7" w14:textId="77777777" w:rsidR="00385240" w:rsidRPr="00D94510" w:rsidRDefault="00385240" w:rsidP="00385240">
            <w:pPr>
              <w:jc w:val="center"/>
              <w:rPr>
                <w:rFonts w:ascii="Times New Roman" w:hAnsi="Times New Roman" w:cs="Times New Roman"/>
              </w:rPr>
            </w:pPr>
          </w:p>
        </w:tc>
        <w:tc>
          <w:tcPr>
            <w:tcW w:w="0" w:type="auto"/>
            <w:hideMark/>
          </w:tcPr>
          <w:p w14:paraId="2155C2D5"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Mean: 87.18</w:t>
            </w:r>
          </w:p>
        </w:tc>
        <w:tc>
          <w:tcPr>
            <w:tcW w:w="0" w:type="auto"/>
            <w:hideMark/>
          </w:tcPr>
          <w:p w14:paraId="7220243E"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Mean: 4.57</w:t>
            </w:r>
          </w:p>
        </w:tc>
        <w:tc>
          <w:tcPr>
            <w:tcW w:w="0" w:type="auto"/>
            <w:hideMark/>
          </w:tcPr>
          <w:p w14:paraId="561B4792"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Mean: 111.84</w:t>
            </w:r>
          </w:p>
        </w:tc>
        <w:tc>
          <w:tcPr>
            <w:tcW w:w="0" w:type="auto"/>
            <w:hideMark/>
          </w:tcPr>
          <w:p w14:paraId="6F959F5A"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Mean: 326.18</w:t>
            </w:r>
          </w:p>
        </w:tc>
        <w:tc>
          <w:tcPr>
            <w:tcW w:w="0" w:type="auto"/>
            <w:hideMark/>
          </w:tcPr>
          <w:p w14:paraId="5A0F2E70"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Mean: 214.34</w:t>
            </w:r>
          </w:p>
        </w:tc>
        <w:tc>
          <w:tcPr>
            <w:tcW w:w="0" w:type="auto"/>
            <w:hideMark/>
          </w:tcPr>
          <w:p w14:paraId="13756A83"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Mean: 35.7</w:t>
            </w:r>
          </w:p>
        </w:tc>
        <w:tc>
          <w:tcPr>
            <w:tcW w:w="0" w:type="auto"/>
            <w:hideMark/>
          </w:tcPr>
          <w:p w14:paraId="1A83E5AE"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Mean: 190.94</w:t>
            </w:r>
          </w:p>
        </w:tc>
        <w:tc>
          <w:tcPr>
            <w:tcW w:w="0" w:type="auto"/>
            <w:hideMark/>
          </w:tcPr>
          <w:p w14:paraId="510EFFA1"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Mean: 12.7</w:t>
            </w:r>
          </w:p>
        </w:tc>
      </w:tr>
      <w:tr w:rsidR="00385240" w:rsidRPr="00385240" w14:paraId="2DDE7E8A" w14:textId="77777777" w:rsidTr="00385240">
        <w:trPr>
          <w:trHeight w:val="543"/>
        </w:trPr>
        <w:tc>
          <w:tcPr>
            <w:tcW w:w="0" w:type="auto"/>
            <w:vMerge/>
            <w:hideMark/>
          </w:tcPr>
          <w:p w14:paraId="6CE9CE78" w14:textId="77777777" w:rsidR="00385240" w:rsidRPr="00D94510" w:rsidRDefault="00385240" w:rsidP="00385240">
            <w:pPr>
              <w:jc w:val="center"/>
              <w:rPr>
                <w:rFonts w:ascii="Times New Roman" w:hAnsi="Times New Roman" w:cs="Times New Roman"/>
              </w:rPr>
            </w:pPr>
          </w:p>
        </w:tc>
        <w:tc>
          <w:tcPr>
            <w:tcW w:w="0" w:type="auto"/>
            <w:hideMark/>
          </w:tcPr>
          <w:p w14:paraId="60A2C787"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±SD: 12.13</w:t>
            </w:r>
          </w:p>
        </w:tc>
        <w:tc>
          <w:tcPr>
            <w:tcW w:w="0" w:type="auto"/>
            <w:hideMark/>
          </w:tcPr>
          <w:p w14:paraId="5FCD82A6"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±SD: 0.21</w:t>
            </w:r>
          </w:p>
        </w:tc>
        <w:tc>
          <w:tcPr>
            <w:tcW w:w="0" w:type="auto"/>
            <w:hideMark/>
          </w:tcPr>
          <w:p w14:paraId="6A19F6C4"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±SD: 21.45</w:t>
            </w:r>
          </w:p>
        </w:tc>
        <w:tc>
          <w:tcPr>
            <w:tcW w:w="0" w:type="auto"/>
            <w:hideMark/>
          </w:tcPr>
          <w:p w14:paraId="011C9C97"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±SD: 46.52</w:t>
            </w:r>
          </w:p>
        </w:tc>
        <w:tc>
          <w:tcPr>
            <w:tcW w:w="0" w:type="auto"/>
            <w:hideMark/>
          </w:tcPr>
          <w:p w14:paraId="41B00919"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±SD: 65.29</w:t>
            </w:r>
          </w:p>
        </w:tc>
        <w:tc>
          <w:tcPr>
            <w:tcW w:w="0" w:type="auto"/>
            <w:hideMark/>
          </w:tcPr>
          <w:p w14:paraId="1959DF6C"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±SD: 10.91</w:t>
            </w:r>
          </w:p>
        </w:tc>
        <w:tc>
          <w:tcPr>
            <w:tcW w:w="0" w:type="auto"/>
            <w:hideMark/>
          </w:tcPr>
          <w:p w14:paraId="27DD0149"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±SD: 55.64</w:t>
            </w:r>
          </w:p>
        </w:tc>
        <w:tc>
          <w:tcPr>
            <w:tcW w:w="0" w:type="auto"/>
            <w:hideMark/>
          </w:tcPr>
          <w:p w14:paraId="64871932"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±SD: 1.04</w:t>
            </w:r>
          </w:p>
        </w:tc>
      </w:tr>
      <w:tr w:rsidR="00385240" w:rsidRPr="00385240" w14:paraId="12DD4EB0" w14:textId="77777777" w:rsidTr="00385240">
        <w:trPr>
          <w:trHeight w:val="368"/>
        </w:trPr>
        <w:tc>
          <w:tcPr>
            <w:tcW w:w="0" w:type="auto"/>
            <w:vMerge w:val="restart"/>
            <w:hideMark/>
          </w:tcPr>
          <w:p w14:paraId="4BA932C6"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b/>
                <w:bCs/>
              </w:rPr>
              <w:t>Diabetic Subjects</w:t>
            </w:r>
            <w:r w:rsidRPr="00D94510">
              <w:rPr>
                <w:rFonts w:ascii="Times New Roman" w:hAnsi="Times New Roman" w:cs="Times New Roman"/>
              </w:rPr>
              <w:t xml:space="preserve"> (n=50)</w:t>
            </w:r>
          </w:p>
        </w:tc>
        <w:tc>
          <w:tcPr>
            <w:tcW w:w="0" w:type="auto"/>
            <w:hideMark/>
          </w:tcPr>
          <w:p w14:paraId="350DAA13"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Min: 138</w:t>
            </w:r>
          </w:p>
        </w:tc>
        <w:tc>
          <w:tcPr>
            <w:tcW w:w="0" w:type="auto"/>
            <w:hideMark/>
          </w:tcPr>
          <w:p w14:paraId="68427411"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Min: 7.0</w:t>
            </w:r>
          </w:p>
        </w:tc>
        <w:tc>
          <w:tcPr>
            <w:tcW w:w="0" w:type="auto"/>
            <w:hideMark/>
          </w:tcPr>
          <w:p w14:paraId="586B8FDC"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Min: 57.8</w:t>
            </w:r>
          </w:p>
        </w:tc>
        <w:tc>
          <w:tcPr>
            <w:tcW w:w="0" w:type="auto"/>
            <w:hideMark/>
          </w:tcPr>
          <w:p w14:paraId="317AC30A"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Min: 133.8</w:t>
            </w:r>
          </w:p>
        </w:tc>
        <w:tc>
          <w:tcPr>
            <w:tcW w:w="0" w:type="auto"/>
            <w:hideMark/>
          </w:tcPr>
          <w:p w14:paraId="4D99217C"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Min: 41</w:t>
            </w:r>
          </w:p>
        </w:tc>
        <w:tc>
          <w:tcPr>
            <w:tcW w:w="0" w:type="auto"/>
            <w:hideMark/>
          </w:tcPr>
          <w:p w14:paraId="06A67D7F"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Min: 18.87</w:t>
            </w:r>
          </w:p>
        </w:tc>
        <w:tc>
          <w:tcPr>
            <w:tcW w:w="0" w:type="auto"/>
            <w:hideMark/>
          </w:tcPr>
          <w:p w14:paraId="3C2936BF"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Min: 268</w:t>
            </w:r>
          </w:p>
        </w:tc>
        <w:tc>
          <w:tcPr>
            <w:tcW w:w="0" w:type="auto"/>
            <w:hideMark/>
          </w:tcPr>
          <w:p w14:paraId="14260D6A"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Min: 9.1</w:t>
            </w:r>
          </w:p>
        </w:tc>
      </w:tr>
      <w:tr w:rsidR="00385240" w:rsidRPr="00385240" w14:paraId="673B9A72" w14:textId="77777777" w:rsidTr="00385240">
        <w:trPr>
          <w:trHeight w:val="543"/>
        </w:trPr>
        <w:tc>
          <w:tcPr>
            <w:tcW w:w="0" w:type="auto"/>
            <w:vMerge/>
            <w:hideMark/>
          </w:tcPr>
          <w:p w14:paraId="4F206BBC" w14:textId="77777777" w:rsidR="00385240" w:rsidRPr="00D94510" w:rsidRDefault="00385240" w:rsidP="00385240">
            <w:pPr>
              <w:jc w:val="center"/>
              <w:rPr>
                <w:rFonts w:ascii="Times New Roman" w:hAnsi="Times New Roman" w:cs="Times New Roman"/>
              </w:rPr>
            </w:pPr>
          </w:p>
        </w:tc>
        <w:tc>
          <w:tcPr>
            <w:tcW w:w="0" w:type="auto"/>
            <w:hideMark/>
          </w:tcPr>
          <w:p w14:paraId="29D1F52C"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Max: 315</w:t>
            </w:r>
          </w:p>
        </w:tc>
        <w:tc>
          <w:tcPr>
            <w:tcW w:w="0" w:type="auto"/>
            <w:hideMark/>
          </w:tcPr>
          <w:p w14:paraId="76B765B5"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Max: 13.4</w:t>
            </w:r>
          </w:p>
        </w:tc>
        <w:tc>
          <w:tcPr>
            <w:tcW w:w="0" w:type="auto"/>
            <w:hideMark/>
          </w:tcPr>
          <w:p w14:paraId="74C5D0F4"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Max: 274.0</w:t>
            </w:r>
          </w:p>
        </w:tc>
        <w:tc>
          <w:tcPr>
            <w:tcW w:w="0" w:type="auto"/>
            <w:hideMark/>
          </w:tcPr>
          <w:p w14:paraId="63EE18C0"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Max: 447.1</w:t>
            </w:r>
          </w:p>
        </w:tc>
        <w:tc>
          <w:tcPr>
            <w:tcW w:w="0" w:type="auto"/>
            <w:hideMark/>
          </w:tcPr>
          <w:p w14:paraId="40385E2F"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Max: 305.1</w:t>
            </w:r>
          </w:p>
        </w:tc>
        <w:tc>
          <w:tcPr>
            <w:tcW w:w="0" w:type="auto"/>
            <w:hideMark/>
          </w:tcPr>
          <w:p w14:paraId="4D820225"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Max: 78.31</w:t>
            </w:r>
          </w:p>
        </w:tc>
        <w:tc>
          <w:tcPr>
            <w:tcW w:w="0" w:type="auto"/>
            <w:hideMark/>
          </w:tcPr>
          <w:p w14:paraId="0F9933D0"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Max: 560</w:t>
            </w:r>
          </w:p>
        </w:tc>
        <w:tc>
          <w:tcPr>
            <w:tcW w:w="0" w:type="auto"/>
            <w:hideMark/>
          </w:tcPr>
          <w:p w14:paraId="03657B66"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Max: 14.5</w:t>
            </w:r>
          </w:p>
        </w:tc>
      </w:tr>
      <w:tr w:rsidR="00385240" w:rsidRPr="00385240" w14:paraId="50A6DC61" w14:textId="77777777" w:rsidTr="00385240">
        <w:trPr>
          <w:trHeight w:val="557"/>
        </w:trPr>
        <w:tc>
          <w:tcPr>
            <w:tcW w:w="0" w:type="auto"/>
            <w:vMerge/>
            <w:hideMark/>
          </w:tcPr>
          <w:p w14:paraId="74A0EF90" w14:textId="77777777" w:rsidR="00385240" w:rsidRPr="00D94510" w:rsidRDefault="00385240" w:rsidP="00385240">
            <w:pPr>
              <w:jc w:val="center"/>
              <w:rPr>
                <w:rFonts w:ascii="Times New Roman" w:hAnsi="Times New Roman" w:cs="Times New Roman"/>
              </w:rPr>
            </w:pPr>
          </w:p>
        </w:tc>
        <w:tc>
          <w:tcPr>
            <w:tcW w:w="0" w:type="auto"/>
            <w:hideMark/>
          </w:tcPr>
          <w:p w14:paraId="5D135395"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Mean: 212.1</w:t>
            </w:r>
          </w:p>
        </w:tc>
        <w:tc>
          <w:tcPr>
            <w:tcW w:w="0" w:type="auto"/>
            <w:hideMark/>
          </w:tcPr>
          <w:p w14:paraId="497A671A"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Mean: 9.24</w:t>
            </w:r>
          </w:p>
        </w:tc>
        <w:tc>
          <w:tcPr>
            <w:tcW w:w="0" w:type="auto"/>
            <w:hideMark/>
          </w:tcPr>
          <w:p w14:paraId="77D22077"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Mean: 134.66</w:t>
            </w:r>
          </w:p>
        </w:tc>
        <w:tc>
          <w:tcPr>
            <w:tcW w:w="0" w:type="auto"/>
            <w:hideMark/>
          </w:tcPr>
          <w:p w14:paraId="53347522"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Mean: 300.16</w:t>
            </w:r>
          </w:p>
        </w:tc>
        <w:tc>
          <w:tcPr>
            <w:tcW w:w="0" w:type="auto"/>
            <w:hideMark/>
          </w:tcPr>
          <w:p w14:paraId="1E7E7597"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Mean: 165.5</w:t>
            </w:r>
          </w:p>
        </w:tc>
        <w:tc>
          <w:tcPr>
            <w:tcW w:w="0" w:type="auto"/>
            <w:hideMark/>
          </w:tcPr>
          <w:p w14:paraId="7471EC55"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Mean: 42.08</w:t>
            </w:r>
          </w:p>
        </w:tc>
        <w:tc>
          <w:tcPr>
            <w:tcW w:w="0" w:type="auto"/>
            <w:hideMark/>
          </w:tcPr>
          <w:p w14:paraId="518467D9"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Mean: 400.24</w:t>
            </w:r>
          </w:p>
        </w:tc>
        <w:tc>
          <w:tcPr>
            <w:tcW w:w="0" w:type="auto"/>
            <w:hideMark/>
          </w:tcPr>
          <w:p w14:paraId="5F90CA1E"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Mean: 12.13</w:t>
            </w:r>
          </w:p>
        </w:tc>
      </w:tr>
      <w:tr w:rsidR="00385240" w:rsidRPr="00385240" w14:paraId="708E651C" w14:textId="77777777" w:rsidTr="00385240">
        <w:trPr>
          <w:trHeight w:val="816"/>
        </w:trPr>
        <w:tc>
          <w:tcPr>
            <w:tcW w:w="0" w:type="auto"/>
            <w:vMerge/>
            <w:hideMark/>
          </w:tcPr>
          <w:p w14:paraId="2C615C44" w14:textId="77777777" w:rsidR="00385240" w:rsidRPr="00D94510" w:rsidRDefault="00385240" w:rsidP="00385240">
            <w:pPr>
              <w:jc w:val="center"/>
              <w:rPr>
                <w:rFonts w:ascii="Times New Roman" w:hAnsi="Times New Roman" w:cs="Times New Roman"/>
              </w:rPr>
            </w:pPr>
          </w:p>
        </w:tc>
        <w:tc>
          <w:tcPr>
            <w:tcW w:w="0" w:type="auto"/>
            <w:hideMark/>
          </w:tcPr>
          <w:p w14:paraId="2E1D6D2D"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±SD: 48.92***</w:t>
            </w:r>
          </w:p>
        </w:tc>
        <w:tc>
          <w:tcPr>
            <w:tcW w:w="0" w:type="auto"/>
            <w:hideMark/>
          </w:tcPr>
          <w:p w14:paraId="39F23456"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±SD: 1.65***</w:t>
            </w:r>
          </w:p>
        </w:tc>
        <w:tc>
          <w:tcPr>
            <w:tcW w:w="0" w:type="auto"/>
            <w:hideMark/>
          </w:tcPr>
          <w:p w14:paraId="1BCE8AAE"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±SD: 42.06***</w:t>
            </w:r>
          </w:p>
        </w:tc>
        <w:tc>
          <w:tcPr>
            <w:tcW w:w="0" w:type="auto"/>
            <w:hideMark/>
          </w:tcPr>
          <w:p w14:paraId="5DAAFAF8"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±SD: 79.0*</w:t>
            </w:r>
          </w:p>
        </w:tc>
        <w:tc>
          <w:tcPr>
            <w:tcW w:w="0" w:type="auto"/>
            <w:hideMark/>
          </w:tcPr>
          <w:p w14:paraId="036ADA0F"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±SD: 70.57***</w:t>
            </w:r>
          </w:p>
        </w:tc>
        <w:tc>
          <w:tcPr>
            <w:tcW w:w="0" w:type="auto"/>
            <w:hideMark/>
          </w:tcPr>
          <w:p w14:paraId="353C1C62"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±SD: 15.39***</w:t>
            </w:r>
          </w:p>
        </w:tc>
        <w:tc>
          <w:tcPr>
            <w:tcW w:w="0" w:type="auto"/>
            <w:hideMark/>
          </w:tcPr>
          <w:p w14:paraId="5E19B883"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±SD: 64.28***</w:t>
            </w:r>
          </w:p>
        </w:tc>
        <w:tc>
          <w:tcPr>
            <w:tcW w:w="0" w:type="auto"/>
            <w:hideMark/>
          </w:tcPr>
          <w:p w14:paraId="1BC85C6C"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±SD: 1.54*</w:t>
            </w:r>
          </w:p>
        </w:tc>
      </w:tr>
    </w:tbl>
    <w:p w14:paraId="5B842369" w14:textId="77777777" w:rsidR="00385240" w:rsidRDefault="00D94510" w:rsidP="008B1B81">
      <w:pPr>
        <w:rPr>
          <w:rFonts w:ascii="Times New Roman" w:hAnsi="Times New Roman" w:cs="Times New Roman"/>
          <w:sz w:val="20"/>
          <w:szCs w:val="20"/>
        </w:rPr>
      </w:pPr>
      <w:r w:rsidRPr="00D94510">
        <w:rPr>
          <w:rFonts w:ascii="Times New Roman" w:hAnsi="Times New Roman" w:cs="Times New Roman"/>
          <w:b/>
          <w:bCs/>
          <w:sz w:val="20"/>
          <w:szCs w:val="20"/>
        </w:rPr>
        <w:t>Statistical Significance:</w:t>
      </w:r>
      <w:r w:rsidR="00385240" w:rsidRPr="00385240">
        <w:rPr>
          <w:rFonts w:ascii="Times New Roman" w:hAnsi="Times New Roman" w:cs="Times New Roman"/>
          <w:b/>
          <w:bCs/>
          <w:sz w:val="20"/>
          <w:szCs w:val="20"/>
        </w:rPr>
        <w:t xml:space="preserve"> </w:t>
      </w:r>
      <w:r w:rsidRPr="00D94510">
        <w:rPr>
          <w:rFonts w:ascii="Times New Roman" w:hAnsi="Times New Roman" w:cs="Times New Roman"/>
          <w:sz w:val="20"/>
          <w:szCs w:val="20"/>
        </w:rPr>
        <w:t>*Statistically significant at p&lt;0.05</w:t>
      </w:r>
      <w:r w:rsidR="00385240" w:rsidRPr="00385240">
        <w:rPr>
          <w:rFonts w:ascii="Times New Roman" w:hAnsi="Times New Roman" w:cs="Times New Roman"/>
          <w:sz w:val="20"/>
          <w:szCs w:val="20"/>
        </w:rPr>
        <w:t xml:space="preserve">; </w:t>
      </w:r>
      <w:r w:rsidRPr="00D94510">
        <w:rPr>
          <w:rFonts w:ascii="Times New Roman" w:hAnsi="Times New Roman" w:cs="Times New Roman"/>
          <w:sz w:val="20"/>
          <w:szCs w:val="20"/>
        </w:rPr>
        <w:t>*** Statistically extremely significant at p&lt;0.001</w:t>
      </w:r>
    </w:p>
    <w:p w14:paraId="4A868888" w14:textId="77777777" w:rsidR="006977FE" w:rsidRDefault="006977FE" w:rsidP="008B1B81">
      <w:pPr>
        <w:rPr>
          <w:rFonts w:ascii="Times New Roman" w:hAnsi="Times New Roman" w:cs="Times New Roman"/>
          <w:b/>
          <w:bCs/>
        </w:rPr>
      </w:pPr>
    </w:p>
    <w:p w14:paraId="66E6A674" w14:textId="4D0EC41E" w:rsidR="008B1B81" w:rsidRPr="008B1B81" w:rsidRDefault="00C244DF" w:rsidP="008B1B81">
      <w:pPr>
        <w:rPr>
          <w:rFonts w:ascii="Times New Roman" w:hAnsi="Times New Roman" w:cs="Times New Roman"/>
          <w:sz w:val="20"/>
          <w:szCs w:val="20"/>
        </w:rPr>
      </w:pPr>
      <w:r w:rsidRPr="00C244DF">
        <w:rPr>
          <w:rFonts w:ascii="Times New Roman" w:hAnsi="Times New Roman" w:cs="Times New Roman"/>
          <w:b/>
          <w:bCs/>
        </w:rPr>
        <w:t>DISCUSSION</w:t>
      </w:r>
    </w:p>
    <w:p w14:paraId="398C9BDA" w14:textId="063B0A8F" w:rsidR="008B1B81" w:rsidRPr="008B1B81" w:rsidRDefault="008B1B81" w:rsidP="00C244DF">
      <w:pPr>
        <w:spacing w:line="360" w:lineRule="auto"/>
        <w:jc w:val="both"/>
        <w:rPr>
          <w:rFonts w:ascii="Times New Roman" w:hAnsi="Times New Roman" w:cs="Times New Roman"/>
        </w:rPr>
      </w:pPr>
      <w:r w:rsidRPr="008B1B81">
        <w:rPr>
          <w:rFonts w:ascii="Times New Roman" w:hAnsi="Times New Roman" w:cs="Times New Roman"/>
        </w:rPr>
        <w:t>In this study, we observed that anthropometric parameters such as body weight, BMI, waist circumference, hip circumference, waist-to-hip ratio, as well as systolic and diastolic blood pressure, were significantly higher in Type 2 Diabetes Mellitus (T2DM) patients compared to healthy, age- and gender-matched control subjects. This finding is consistent with previous studies, which have also reported elevated body weight and blood pressure in T2DM patients due to the metabolic disturbances associated with diabetes. Similar results have been observed in other South Asian populations, including Bangladesh, where the prevalence of T2DM is rising sharply, leading to increased obesity and hypertension rates in diabetic individuals</w:t>
      </w:r>
      <w:r w:rsidR="008B03EE" w:rsidRPr="00C244DF">
        <w:rPr>
          <w:rFonts w:ascii="Times New Roman" w:hAnsi="Times New Roman" w:cs="Times New Roman"/>
          <w:vertAlign w:val="superscript"/>
        </w:rPr>
        <w:t>14-18</w:t>
      </w:r>
      <w:r w:rsidRPr="008B1B81">
        <w:rPr>
          <w:rFonts w:ascii="Times New Roman" w:hAnsi="Times New Roman" w:cs="Times New Roman"/>
        </w:rPr>
        <w:t>.</w:t>
      </w:r>
    </w:p>
    <w:p w14:paraId="6243C4F9" w14:textId="2EA51AB5" w:rsidR="008B1B81" w:rsidRPr="008B1B81" w:rsidRDefault="008B1B81" w:rsidP="00C244DF">
      <w:pPr>
        <w:spacing w:line="360" w:lineRule="auto"/>
        <w:jc w:val="both"/>
        <w:rPr>
          <w:rFonts w:ascii="Times New Roman" w:hAnsi="Times New Roman" w:cs="Times New Roman"/>
        </w:rPr>
      </w:pPr>
      <w:r w:rsidRPr="008B1B81">
        <w:rPr>
          <w:rFonts w:ascii="Times New Roman" w:hAnsi="Times New Roman" w:cs="Times New Roman"/>
        </w:rPr>
        <w:t>Regarding the iron profile, our study found that fasting blood glucose (FBG), HbA1c, serum iron, transferrin saturation, and serum ferritin were significantly increased in T2DM patients compared to the control group, while TIBC, UIBC, and hemoglobin levels were significantly decreased. These findings align with several studies that indicate an altered iron metabolism in T2DM patients, where iron overload and altered iron binding capacity are frequently observed</w:t>
      </w:r>
      <w:r w:rsidR="00062BB1" w:rsidRPr="00C244DF">
        <w:rPr>
          <w:rFonts w:ascii="Times New Roman" w:hAnsi="Times New Roman" w:cs="Times New Roman"/>
          <w:vertAlign w:val="superscript"/>
        </w:rPr>
        <w:t>19-23</w:t>
      </w:r>
      <w:r w:rsidRPr="008B1B81">
        <w:rPr>
          <w:rFonts w:ascii="Times New Roman" w:hAnsi="Times New Roman" w:cs="Times New Roman"/>
        </w:rPr>
        <w:t xml:space="preserve">. In the </w:t>
      </w:r>
      <w:r w:rsidRPr="008B1B81">
        <w:rPr>
          <w:rFonts w:ascii="Times New Roman" w:hAnsi="Times New Roman" w:cs="Times New Roman"/>
        </w:rPr>
        <w:lastRenderedPageBreak/>
        <w:t>context of Bangladesh, where the diabetes burden is steadily increasing, this association may reflect a crucial metabolic disturbance that contributes to disease progression. A similar relationship has been documented in other studies across different populations, suggesting that abnormal iron metabolism is a contributing factor to the development and exacerbation of diabetes.</w:t>
      </w:r>
    </w:p>
    <w:p w14:paraId="5CE868EF" w14:textId="334EABC8" w:rsidR="008B1B81" w:rsidRPr="008B1B81" w:rsidRDefault="008B1B81" w:rsidP="00C244DF">
      <w:pPr>
        <w:spacing w:line="360" w:lineRule="auto"/>
        <w:jc w:val="both"/>
        <w:rPr>
          <w:rFonts w:ascii="Times New Roman" w:hAnsi="Times New Roman" w:cs="Times New Roman"/>
        </w:rPr>
      </w:pPr>
      <w:r w:rsidRPr="008B1B81">
        <w:rPr>
          <w:rFonts w:ascii="Times New Roman" w:hAnsi="Times New Roman" w:cs="Times New Roman"/>
        </w:rPr>
        <w:t>There is a well-established bidirectional relationship between iron metabolism and T2DM. Dysregulated glucose metabolism impacts iron homeostasis, and vice versa. Elevated free iron levels are known to induce oxidative stress, generating reactive oxygen species (ROS) that can exacerbate inflammation and damage cellular structures. This oxidative stress, in turn, may contribute to the development of insulin resistance, a key pathophysiological feature of T2DM</w:t>
      </w:r>
      <w:r w:rsidR="00062BB1" w:rsidRPr="00C244DF">
        <w:rPr>
          <w:rFonts w:ascii="Times New Roman" w:hAnsi="Times New Roman" w:cs="Times New Roman"/>
          <w:vertAlign w:val="superscript"/>
        </w:rPr>
        <w:t>24-25</w:t>
      </w:r>
      <w:r w:rsidRPr="008B1B81">
        <w:rPr>
          <w:rFonts w:ascii="Times New Roman" w:hAnsi="Times New Roman" w:cs="Times New Roman"/>
        </w:rPr>
        <w:t>. A study by Huang et al. (2015) demonstrated a negative association between serum ferritin and insulin sensitivity, further suggesting that excess body iron may be linked to reduced insulin action</w:t>
      </w:r>
      <w:r w:rsidR="00062BB1" w:rsidRPr="00C244DF">
        <w:rPr>
          <w:rFonts w:ascii="Times New Roman" w:hAnsi="Times New Roman" w:cs="Times New Roman"/>
          <w:vertAlign w:val="superscript"/>
        </w:rPr>
        <w:t>26</w:t>
      </w:r>
      <w:r w:rsidRPr="008B1B81">
        <w:rPr>
          <w:rFonts w:ascii="Times New Roman" w:hAnsi="Times New Roman" w:cs="Times New Roman"/>
        </w:rPr>
        <w:t>. In line with this, Monteiro et al. (2016) found a strong association between increased ferritin levels and insulin resistance in prediabetic individuals in Brazil, supporting the hypothesis that iron overload may play a role in the pathogenesis of T2DM</w:t>
      </w:r>
      <w:r w:rsidR="00062BB1" w:rsidRPr="00C244DF">
        <w:rPr>
          <w:rFonts w:ascii="Times New Roman" w:hAnsi="Times New Roman" w:cs="Times New Roman"/>
          <w:vertAlign w:val="superscript"/>
        </w:rPr>
        <w:t>27</w:t>
      </w:r>
      <w:r w:rsidRPr="008B1B81">
        <w:rPr>
          <w:rFonts w:ascii="Times New Roman" w:hAnsi="Times New Roman" w:cs="Times New Roman"/>
        </w:rPr>
        <w:t>.</w:t>
      </w:r>
    </w:p>
    <w:p w14:paraId="5B0E88EA" w14:textId="69AB436D" w:rsidR="008B1B81" w:rsidRPr="008B1B81" w:rsidRDefault="008B1B81" w:rsidP="00C244DF">
      <w:pPr>
        <w:spacing w:line="360" w:lineRule="auto"/>
        <w:jc w:val="both"/>
        <w:rPr>
          <w:rFonts w:ascii="Times New Roman" w:hAnsi="Times New Roman" w:cs="Times New Roman"/>
        </w:rPr>
      </w:pPr>
      <w:r w:rsidRPr="008B1B81">
        <w:rPr>
          <w:rFonts w:ascii="Times New Roman" w:hAnsi="Times New Roman" w:cs="Times New Roman"/>
        </w:rPr>
        <w:t>Obesity, a known risk factor for T2DM, has also been shown to impact iron metabolism. The accumulation of fat cells in T2DM leads to the release of inflammatory cytokines that contribute to insulin resistance</w:t>
      </w:r>
      <w:r w:rsidR="00062BB1" w:rsidRPr="00C244DF">
        <w:rPr>
          <w:rFonts w:ascii="Times New Roman" w:hAnsi="Times New Roman" w:cs="Times New Roman"/>
          <w:vertAlign w:val="superscript"/>
        </w:rPr>
        <w:t>28</w:t>
      </w:r>
      <w:r w:rsidRPr="008B1B81">
        <w:rPr>
          <w:rFonts w:ascii="Times New Roman" w:hAnsi="Times New Roman" w:cs="Times New Roman"/>
        </w:rPr>
        <w:t>. Our findings, which show elevated serum ferritin levels in T2DM patients, are consistent with studies reporting iron overload in individuals with Type 2 diabetes</w:t>
      </w:r>
      <w:r w:rsidR="00062BB1" w:rsidRPr="00C244DF">
        <w:rPr>
          <w:rFonts w:ascii="Times New Roman" w:hAnsi="Times New Roman" w:cs="Times New Roman"/>
          <w:vertAlign w:val="superscript"/>
        </w:rPr>
        <w:t>29-32</w:t>
      </w:r>
      <w:r w:rsidRPr="008B1B81">
        <w:rPr>
          <w:rFonts w:ascii="Times New Roman" w:hAnsi="Times New Roman" w:cs="Times New Roman"/>
        </w:rPr>
        <w:t>. The free radicals produced via the Haber-Weiss and Fenton reactions initiate oxidative damage to cellular membranes, proteins, and DNA, further promoting the development of insulin resistance</w:t>
      </w:r>
      <w:r w:rsidR="00062BB1" w:rsidRPr="00C244DF">
        <w:rPr>
          <w:rFonts w:ascii="Times New Roman" w:hAnsi="Times New Roman" w:cs="Times New Roman"/>
          <w:vertAlign w:val="superscript"/>
        </w:rPr>
        <w:t>33</w:t>
      </w:r>
      <w:r w:rsidR="00EF7635">
        <w:rPr>
          <w:rFonts w:ascii="Times New Roman" w:hAnsi="Times New Roman" w:cs="Times New Roman"/>
          <w:vertAlign w:val="superscript"/>
        </w:rPr>
        <w:t>,34</w:t>
      </w:r>
      <w:r w:rsidRPr="008B1B81">
        <w:rPr>
          <w:rFonts w:ascii="Times New Roman" w:hAnsi="Times New Roman" w:cs="Times New Roman"/>
        </w:rPr>
        <w:t>. Additionally, the process of non-enzymatic glycation, where free iron contributes to the formation of advanced glycation end products (AGEs), is known to increase oxidative stress and impair insulin action. The increased synthesis of ferritin observed in this study likely reflects the body’s attempt to mitigate the harmful effects of free iron</w:t>
      </w:r>
      <w:r w:rsidR="00062BB1" w:rsidRPr="00C244DF">
        <w:rPr>
          <w:rFonts w:ascii="Times New Roman" w:hAnsi="Times New Roman" w:cs="Times New Roman"/>
          <w:vertAlign w:val="superscript"/>
        </w:rPr>
        <w:t>3</w:t>
      </w:r>
      <w:r w:rsidR="00EF7635">
        <w:rPr>
          <w:rFonts w:ascii="Times New Roman" w:hAnsi="Times New Roman" w:cs="Times New Roman"/>
          <w:vertAlign w:val="superscript"/>
        </w:rPr>
        <w:t>5</w:t>
      </w:r>
      <w:r w:rsidRPr="008B1B81">
        <w:rPr>
          <w:rFonts w:ascii="Times New Roman" w:hAnsi="Times New Roman" w:cs="Times New Roman"/>
        </w:rPr>
        <w:t>.</w:t>
      </w:r>
    </w:p>
    <w:p w14:paraId="6FD4E3A9" w14:textId="77777777" w:rsidR="00062BB1" w:rsidRPr="00C244DF" w:rsidRDefault="00062BB1" w:rsidP="008B1B81">
      <w:pPr>
        <w:rPr>
          <w:rFonts w:ascii="Times New Roman" w:hAnsi="Times New Roman" w:cs="Times New Roman"/>
          <w:b/>
          <w:bCs/>
        </w:rPr>
      </w:pPr>
    </w:p>
    <w:p w14:paraId="1F9A7489" w14:textId="7C9388B1" w:rsidR="008B1B81" w:rsidRPr="008B1B81" w:rsidRDefault="00C244DF" w:rsidP="008B1B81">
      <w:pPr>
        <w:rPr>
          <w:rFonts w:ascii="Times New Roman" w:hAnsi="Times New Roman" w:cs="Times New Roman"/>
          <w:b/>
          <w:bCs/>
        </w:rPr>
      </w:pPr>
      <w:r w:rsidRPr="008B1B81">
        <w:rPr>
          <w:rFonts w:ascii="Times New Roman" w:hAnsi="Times New Roman" w:cs="Times New Roman"/>
          <w:b/>
          <w:bCs/>
        </w:rPr>
        <w:t>CONCLUSION</w:t>
      </w:r>
    </w:p>
    <w:p w14:paraId="0375610C" w14:textId="77777777" w:rsidR="008B1B81" w:rsidRPr="008B1B81" w:rsidRDefault="008B1B81" w:rsidP="00C244DF">
      <w:pPr>
        <w:spacing w:line="360" w:lineRule="auto"/>
        <w:jc w:val="both"/>
        <w:rPr>
          <w:rFonts w:ascii="Times New Roman" w:hAnsi="Times New Roman" w:cs="Times New Roman"/>
        </w:rPr>
      </w:pPr>
      <w:r w:rsidRPr="008B1B81">
        <w:rPr>
          <w:rFonts w:ascii="Times New Roman" w:hAnsi="Times New Roman" w:cs="Times New Roman"/>
        </w:rPr>
        <w:t xml:space="preserve">In conclusion, the evaluation of iron profile in Type 2 Diabetes Mellitus (T2DM) patients in Bangladesh can provide valuable insights into the metabolic disturbances associated with the disease and its complications. Elevated iron levels and serum ferritin concentrations appear to be significant risk factors for the progression of T2DM and may contribute to various diabetic </w:t>
      </w:r>
      <w:r w:rsidRPr="008B1B81">
        <w:rPr>
          <w:rFonts w:ascii="Times New Roman" w:hAnsi="Times New Roman" w:cs="Times New Roman"/>
        </w:rPr>
        <w:lastRenderedPageBreak/>
        <w:t>complications. Given the rising prevalence of diabetes in Bangladesh, it is crucial to address iron overload as part of comprehensive diabetes management. Strategies aimed at regulating iron metabolism, such as reducing excess iron, could potentially help mitigate the harmful effects of oxidative stress, improve glycemic control, and prevent long-term complications in T2DM patients.</w:t>
      </w:r>
    </w:p>
    <w:p w14:paraId="268926EC" w14:textId="77777777" w:rsidR="00E87495" w:rsidRDefault="00E87495" w:rsidP="00E87495">
      <w:r>
        <w:t xml:space="preserve">Consent </w:t>
      </w:r>
    </w:p>
    <w:p w14:paraId="5F8F8E69" w14:textId="76A6FE14" w:rsidR="00D96FFB" w:rsidRDefault="00E87495" w:rsidP="00E87495">
      <w:r>
        <w:t>As per international standards or university standards, Participants’ written consent has been collected and preserved by the author(s).</w:t>
      </w:r>
      <w:bookmarkStart w:id="0" w:name="_GoBack"/>
      <w:bookmarkEnd w:id="0"/>
    </w:p>
    <w:p w14:paraId="62DDAEBC" w14:textId="77777777" w:rsidR="0055126C" w:rsidRDefault="0055126C" w:rsidP="00781AFE"/>
    <w:p w14:paraId="5A6E2803" w14:textId="77777777" w:rsidR="002A51EE" w:rsidRPr="003A29C6" w:rsidRDefault="002A51EE" w:rsidP="002A51EE">
      <w:pPr>
        <w:jc w:val="both"/>
        <w:outlineLvl w:val="0"/>
        <w:rPr>
          <w:rFonts w:ascii="Arial" w:hAnsi="Arial" w:cs="Arial"/>
        </w:rPr>
      </w:pPr>
      <w:r w:rsidRPr="003A29C6">
        <w:rPr>
          <w:rFonts w:ascii="Arial" w:hAnsi="Arial" w:cs="Arial"/>
          <w:b/>
          <w:bCs/>
        </w:rPr>
        <w:t>COMPETING INTERESTS DISCLAIMER:</w:t>
      </w:r>
    </w:p>
    <w:p w14:paraId="4F01E7E3" w14:textId="62805F90" w:rsidR="002A51EE" w:rsidRDefault="002A51EE" w:rsidP="002A51EE">
      <w:r w:rsidRPr="00A10EDE">
        <w:t>Authors have declared that they have no known competing financial interests OR non-financial interests OR personal relationships that could have appeared to influence the work reported in this paper.</w:t>
      </w:r>
    </w:p>
    <w:p w14:paraId="71DEFE1D" w14:textId="12C78078" w:rsidR="0010245E" w:rsidRDefault="0010245E" w:rsidP="002A51EE"/>
    <w:p w14:paraId="0DA87C51" w14:textId="77777777" w:rsidR="0010245E" w:rsidRPr="006977FE" w:rsidRDefault="0010245E" w:rsidP="0010245E">
      <w:pPr>
        <w:rPr>
          <w:rFonts w:ascii="Calibri" w:eastAsia="Calibri" w:hAnsi="Calibri" w:cs="Times New Roman"/>
        </w:rPr>
      </w:pPr>
      <w:bookmarkStart w:id="1" w:name="_Hlk197682619"/>
      <w:bookmarkStart w:id="2" w:name="_Hlk180402183"/>
      <w:bookmarkStart w:id="3" w:name="_Hlk183680988"/>
      <w:r w:rsidRPr="006977FE">
        <w:rPr>
          <w:rFonts w:ascii="Calibri" w:eastAsia="Calibri" w:hAnsi="Calibri" w:cs="Times New Roman"/>
        </w:rPr>
        <w:t>Disclaimer (Artificial intelligence)</w:t>
      </w:r>
    </w:p>
    <w:p w14:paraId="41C36121" w14:textId="77777777" w:rsidR="0010245E" w:rsidRPr="006977FE" w:rsidRDefault="0010245E" w:rsidP="0010245E">
      <w:pPr>
        <w:rPr>
          <w:rFonts w:ascii="Calibri" w:eastAsia="Calibri" w:hAnsi="Calibri" w:cs="Times New Roman"/>
        </w:rPr>
      </w:pPr>
      <w:r w:rsidRPr="006977FE">
        <w:rPr>
          <w:rFonts w:ascii="Calibri" w:eastAsia="Calibri" w:hAnsi="Calibri" w:cs="Times New Roman"/>
        </w:rPr>
        <w:t xml:space="preserve">Author(s) hereby declare that NO generative AI technologies such as Large Language Models (ChatGPT, COPILOT, etc.) and text-to-image generators have been used during the writing or editing of this manuscript. </w:t>
      </w:r>
    </w:p>
    <w:bookmarkEnd w:id="1"/>
    <w:bookmarkEnd w:id="2"/>
    <w:bookmarkEnd w:id="3"/>
    <w:p w14:paraId="0A983EA8" w14:textId="77777777" w:rsidR="0010245E" w:rsidRDefault="0010245E" w:rsidP="002A51EE"/>
    <w:p w14:paraId="20518614" w14:textId="77777777" w:rsidR="00C244DF" w:rsidRDefault="00C244DF" w:rsidP="0055126C"/>
    <w:p w14:paraId="50E26C0B" w14:textId="77777777" w:rsidR="00C244DF" w:rsidRDefault="00C244DF" w:rsidP="0055126C"/>
    <w:p w14:paraId="0BBC7E94" w14:textId="4F082769" w:rsidR="00EF7635" w:rsidRPr="00985489" w:rsidRDefault="00EF7635" w:rsidP="00EF7635">
      <w:pPr>
        <w:rPr>
          <w:rFonts w:ascii="Times New Roman" w:hAnsi="Times New Roman" w:cs="Times New Roman"/>
          <w:b/>
          <w:bCs/>
          <w:lang w:val="en-GB"/>
        </w:rPr>
      </w:pPr>
      <w:r w:rsidRPr="00985489">
        <w:rPr>
          <w:rFonts w:ascii="Times New Roman" w:hAnsi="Times New Roman" w:cs="Times New Roman"/>
          <w:b/>
          <w:bCs/>
          <w:lang w:val="en-GB"/>
        </w:rPr>
        <w:t>References</w:t>
      </w:r>
    </w:p>
    <w:p w14:paraId="5950A18C" w14:textId="30D02935" w:rsidR="00EF7635" w:rsidRPr="00985489" w:rsidRDefault="00D760F2" w:rsidP="00EF7635">
      <w:pPr>
        <w:pStyle w:val="ListParagraph"/>
        <w:numPr>
          <w:ilvl w:val="0"/>
          <w:numId w:val="6"/>
        </w:numPr>
        <w:jc w:val="both"/>
        <w:rPr>
          <w:rFonts w:ascii="Times New Roman" w:hAnsi="Times New Roman" w:cs="Times New Roman"/>
        </w:rPr>
      </w:pPr>
      <w:proofErr w:type="spellStart"/>
      <w:r w:rsidRPr="00985489">
        <w:rPr>
          <w:rFonts w:ascii="Times New Roman" w:hAnsi="Times New Roman" w:cs="Times New Roman"/>
        </w:rPr>
        <w:t>Khondker</w:t>
      </w:r>
      <w:proofErr w:type="spellEnd"/>
      <w:r w:rsidRPr="00985489">
        <w:rPr>
          <w:rFonts w:ascii="Times New Roman" w:hAnsi="Times New Roman" w:cs="Times New Roman"/>
        </w:rPr>
        <w:t xml:space="preserve"> F, </w:t>
      </w:r>
      <w:proofErr w:type="spellStart"/>
      <w:r w:rsidRPr="00985489">
        <w:rPr>
          <w:rFonts w:ascii="Times New Roman" w:hAnsi="Times New Roman" w:cs="Times New Roman"/>
        </w:rPr>
        <w:t>Khanduker</w:t>
      </w:r>
      <w:proofErr w:type="spellEnd"/>
      <w:r w:rsidRPr="00985489">
        <w:rPr>
          <w:rFonts w:ascii="Times New Roman" w:hAnsi="Times New Roman" w:cs="Times New Roman"/>
        </w:rPr>
        <w:t xml:space="preserve"> S, Ahmed R, Biswas S. Serum ferritin level of type 2 diabetic patients in a tertiary care hospital in Dhaka city. Bangladesh Medical College Journal.;4:20</w:t>
      </w:r>
      <w:r w:rsidR="00EF7635" w:rsidRPr="00985489">
        <w:rPr>
          <w:rFonts w:ascii="Times New Roman" w:hAnsi="Times New Roman" w:cs="Times New Roman"/>
        </w:rPr>
        <w:t>.</w:t>
      </w:r>
    </w:p>
    <w:p w14:paraId="05525107" w14:textId="77777777" w:rsidR="00EF7635" w:rsidRPr="00985489" w:rsidRDefault="00EF7635" w:rsidP="00EF7635">
      <w:pPr>
        <w:pStyle w:val="ListParagraph"/>
        <w:numPr>
          <w:ilvl w:val="0"/>
          <w:numId w:val="6"/>
        </w:numPr>
        <w:jc w:val="both"/>
        <w:rPr>
          <w:rFonts w:ascii="Times New Roman" w:hAnsi="Times New Roman" w:cs="Times New Roman"/>
          <w:lang w:val="en-GB"/>
        </w:rPr>
      </w:pPr>
      <w:r w:rsidRPr="00985489">
        <w:rPr>
          <w:rFonts w:ascii="Times New Roman" w:hAnsi="Times New Roman" w:cs="Times New Roman"/>
        </w:rPr>
        <w:t>Mohamud AA, Mohamed MN, Rahman MA. Serum Gamma-Glutamyl Transferase as a Biomarker for Insulin Resistance and Metabolic Syndrome in Dhaka, Bangladesh: A Cross-Sectional Study. Molecular Mechanism Research. 2024;2(1):7097.</w:t>
      </w:r>
    </w:p>
    <w:p w14:paraId="41FB32DD" w14:textId="5119A6E1" w:rsidR="00EF7635" w:rsidRPr="00985489" w:rsidRDefault="00D760F2" w:rsidP="00EF7635">
      <w:pPr>
        <w:pStyle w:val="ListParagraph"/>
        <w:numPr>
          <w:ilvl w:val="0"/>
          <w:numId w:val="6"/>
        </w:numPr>
        <w:jc w:val="both"/>
        <w:rPr>
          <w:rFonts w:ascii="Times New Roman" w:hAnsi="Times New Roman" w:cs="Times New Roman"/>
          <w:lang w:val="en-GB"/>
        </w:rPr>
      </w:pPr>
      <w:r w:rsidRPr="00985489">
        <w:rPr>
          <w:rFonts w:ascii="Times New Roman" w:hAnsi="Times New Roman" w:cs="Times New Roman"/>
        </w:rPr>
        <w:t>Hema SJ, Ahmed RA, Akter T, Ara BH, Akter D, Haque FA, Khatun MH, Islam MM. Association of serum ferritin level with Gestational Diabetes Mellitus: A case control study. IJGS. 2024;6(1):09-15</w:t>
      </w:r>
      <w:r w:rsidR="00EF7635" w:rsidRPr="00985489">
        <w:rPr>
          <w:rFonts w:ascii="Times New Roman" w:hAnsi="Times New Roman" w:cs="Times New Roman"/>
        </w:rPr>
        <w:t>.</w:t>
      </w:r>
    </w:p>
    <w:p w14:paraId="5CDB2066" w14:textId="57945761" w:rsidR="00EF7635" w:rsidRPr="00985489" w:rsidRDefault="00D760F2" w:rsidP="00EF7635">
      <w:pPr>
        <w:pStyle w:val="ListParagraph"/>
        <w:numPr>
          <w:ilvl w:val="0"/>
          <w:numId w:val="6"/>
        </w:numPr>
        <w:jc w:val="both"/>
        <w:rPr>
          <w:rFonts w:ascii="Times New Roman" w:hAnsi="Times New Roman" w:cs="Times New Roman"/>
          <w:lang w:val="en-GB"/>
        </w:rPr>
      </w:pPr>
      <w:proofErr w:type="spellStart"/>
      <w:r w:rsidRPr="00985489">
        <w:rPr>
          <w:rFonts w:ascii="Times New Roman" w:hAnsi="Times New Roman" w:cs="Times New Roman"/>
        </w:rPr>
        <w:t>Smotra</w:t>
      </w:r>
      <w:proofErr w:type="spellEnd"/>
      <w:r w:rsidRPr="00985489">
        <w:rPr>
          <w:rFonts w:ascii="Times New Roman" w:hAnsi="Times New Roman" w:cs="Times New Roman"/>
        </w:rPr>
        <w:t xml:space="preserve"> S, </w:t>
      </w:r>
      <w:proofErr w:type="spellStart"/>
      <w:r w:rsidRPr="00985489">
        <w:rPr>
          <w:rFonts w:ascii="Times New Roman" w:hAnsi="Times New Roman" w:cs="Times New Roman"/>
        </w:rPr>
        <w:t>Kudyar</w:t>
      </w:r>
      <w:proofErr w:type="spellEnd"/>
      <w:r w:rsidRPr="00985489">
        <w:rPr>
          <w:rFonts w:ascii="Times New Roman" w:hAnsi="Times New Roman" w:cs="Times New Roman"/>
        </w:rPr>
        <w:t xml:space="preserve"> RP. Relationship between serum ferritin and type-2 diabetes mellitus. JK Science. 2008 Oct;10(4):170-4</w:t>
      </w:r>
      <w:r w:rsidR="00EF7635" w:rsidRPr="00985489">
        <w:rPr>
          <w:rFonts w:ascii="Times New Roman" w:hAnsi="Times New Roman" w:cs="Times New Roman"/>
        </w:rPr>
        <w:t>.</w:t>
      </w:r>
    </w:p>
    <w:p w14:paraId="5D76DA45" w14:textId="77777777" w:rsidR="00EF7635" w:rsidRPr="00985489" w:rsidRDefault="00EF7635" w:rsidP="00EF7635">
      <w:pPr>
        <w:pStyle w:val="ListParagraph"/>
        <w:numPr>
          <w:ilvl w:val="0"/>
          <w:numId w:val="6"/>
        </w:numPr>
        <w:jc w:val="both"/>
        <w:rPr>
          <w:rFonts w:ascii="Times New Roman" w:hAnsi="Times New Roman" w:cs="Times New Roman"/>
          <w:lang w:val="en-GB"/>
        </w:rPr>
      </w:pPr>
      <w:r w:rsidRPr="00985489">
        <w:rPr>
          <w:rFonts w:ascii="Times New Roman" w:hAnsi="Times New Roman" w:cs="Times New Roman"/>
        </w:rPr>
        <w:lastRenderedPageBreak/>
        <w:t>Abdi HI, Mohamed MN, Rahman MA. Impact of Urbanization and Dietary Transitions on Metabolic Syndrome and Insulin Resistance in Bangladesh: A Cross-Sectional Study. Viral Infections and Cancer Research. 2024;1(1):8141.</w:t>
      </w:r>
    </w:p>
    <w:p w14:paraId="33A07484" w14:textId="129103CA" w:rsidR="00EF7635" w:rsidRPr="00985489" w:rsidRDefault="003376A4" w:rsidP="00EF7635">
      <w:pPr>
        <w:pStyle w:val="ListParagraph"/>
        <w:numPr>
          <w:ilvl w:val="0"/>
          <w:numId w:val="6"/>
        </w:numPr>
        <w:jc w:val="both"/>
        <w:rPr>
          <w:rFonts w:ascii="Times New Roman" w:hAnsi="Times New Roman" w:cs="Times New Roman"/>
          <w:lang w:val="en-GB"/>
        </w:rPr>
      </w:pPr>
      <w:proofErr w:type="spellStart"/>
      <w:r w:rsidRPr="003376A4">
        <w:rPr>
          <w:rFonts w:ascii="Times New Roman" w:hAnsi="Times New Roman" w:cs="Times New Roman"/>
        </w:rPr>
        <w:t>Shamrin.T</w:t>
      </w:r>
      <w:proofErr w:type="spellEnd"/>
      <w:r w:rsidRPr="003376A4">
        <w:rPr>
          <w:rFonts w:ascii="Times New Roman" w:hAnsi="Times New Roman" w:cs="Times New Roman"/>
        </w:rPr>
        <w:t xml:space="preserve">, Mohamed M. N, </w:t>
      </w:r>
      <w:proofErr w:type="spellStart"/>
      <w:r w:rsidRPr="003376A4">
        <w:rPr>
          <w:rFonts w:ascii="Times New Roman" w:hAnsi="Times New Roman" w:cs="Times New Roman"/>
        </w:rPr>
        <w:t>Siddik</w:t>
      </w:r>
      <w:proofErr w:type="spellEnd"/>
      <w:r w:rsidRPr="003376A4">
        <w:rPr>
          <w:rFonts w:ascii="Times New Roman" w:hAnsi="Times New Roman" w:cs="Times New Roman"/>
        </w:rPr>
        <w:t xml:space="preserve"> A.B. Serum Gamma-</w:t>
      </w:r>
      <w:proofErr w:type="spellStart"/>
      <w:r w:rsidRPr="003376A4">
        <w:rPr>
          <w:rFonts w:ascii="Times New Roman" w:hAnsi="Times New Roman" w:cs="Times New Roman"/>
        </w:rPr>
        <w:t>Glutamyl</w:t>
      </w:r>
      <w:proofErr w:type="spellEnd"/>
      <w:r w:rsidRPr="003376A4">
        <w:rPr>
          <w:rFonts w:ascii="Times New Roman" w:hAnsi="Times New Roman" w:cs="Times New Roman"/>
        </w:rPr>
        <w:t xml:space="preserve"> Transferase as a Predictive Biomarker for Metabolic Syndrome and </w:t>
      </w:r>
      <w:proofErr w:type="spellStart"/>
      <w:r w:rsidRPr="003376A4">
        <w:rPr>
          <w:rFonts w:ascii="Times New Roman" w:hAnsi="Times New Roman" w:cs="Times New Roman"/>
        </w:rPr>
        <w:t>InsulinResistance</w:t>
      </w:r>
      <w:proofErr w:type="spellEnd"/>
      <w:r w:rsidRPr="003376A4">
        <w:rPr>
          <w:rFonts w:ascii="Times New Roman" w:hAnsi="Times New Roman" w:cs="Times New Roman"/>
        </w:rPr>
        <w:t>: Implications for Early Risk Assessment and Preventive Healthcare. Molecular Mechanism Research 2024; 2(1): 6959.</w:t>
      </w:r>
    </w:p>
    <w:p w14:paraId="2DA2B190" w14:textId="78C25904" w:rsidR="00EF7635" w:rsidRPr="00985489" w:rsidRDefault="00D760F2" w:rsidP="00EF7635">
      <w:pPr>
        <w:pStyle w:val="ListParagraph"/>
        <w:numPr>
          <w:ilvl w:val="0"/>
          <w:numId w:val="6"/>
        </w:numPr>
        <w:jc w:val="both"/>
        <w:rPr>
          <w:rFonts w:ascii="Times New Roman" w:hAnsi="Times New Roman" w:cs="Times New Roman"/>
          <w:lang w:val="en-GB"/>
        </w:rPr>
      </w:pPr>
      <w:r w:rsidRPr="00985489">
        <w:rPr>
          <w:rFonts w:ascii="Times New Roman" w:hAnsi="Times New Roman" w:cs="Times New Roman"/>
        </w:rPr>
        <w:t>Raj S, Rajan GV. Correlation between elevated serum ferritin and HbA1c in type 2 diabetes mellitus. Int J Res Med Sci. 2013 Feb;1(1):12-5</w:t>
      </w:r>
      <w:r w:rsidR="00EF7635" w:rsidRPr="00985489">
        <w:rPr>
          <w:rFonts w:ascii="Times New Roman" w:hAnsi="Times New Roman" w:cs="Times New Roman"/>
        </w:rPr>
        <w:t>.</w:t>
      </w:r>
    </w:p>
    <w:p w14:paraId="5582B156" w14:textId="77777777" w:rsidR="00EF7635" w:rsidRPr="00985489" w:rsidRDefault="00EF7635" w:rsidP="00EF7635">
      <w:pPr>
        <w:pStyle w:val="ListParagraph"/>
        <w:numPr>
          <w:ilvl w:val="0"/>
          <w:numId w:val="6"/>
        </w:numPr>
        <w:jc w:val="both"/>
        <w:rPr>
          <w:rFonts w:ascii="Times New Roman" w:hAnsi="Times New Roman" w:cs="Times New Roman"/>
          <w:lang w:val="en-GB"/>
        </w:rPr>
      </w:pPr>
      <w:r w:rsidRPr="00985489">
        <w:rPr>
          <w:rFonts w:ascii="Times New Roman" w:hAnsi="Times New Roman" w:cs="Times New Roman"/>
        </w:rPr>
        <w:t xml:space="preserve">Abdiaziz AA, Hossain MB, Mahbub A, Islam S, Rahaman S, Rahman MA. Prevalence of Abnormal Lipid Profile Among Obese People in </w:t>
      </w:r>
      <w:proofErr w:type="spellStart"/>
      <w:r w:rsidRPr="00985489">
        <w:rPr>
          <w:rFonts w:ascii="Times New Roman" w:hAnsi="Times New Roman" w:cs="Times New Roman"/>
        </w:rPr>
        <w:t>Mogadisho</w:t>
      </w:r>
      <w:proofErr w:type="spellEnd"/>
      <w:r w:rsidRPr="00985489">
        <w:rPr>
          <w:rFonts w:ascii="Times New Roman" w:hAnsi="Times New Roman" w:cs="Times New Roman"/>
        </w:rPr>
        <w:t>, Somalia. Asian Journal of Medicine and Health. 2024 Jun 26;22(7):194-203.</w:t>
      </w:r>
    </w:p>
    <w:p w14:paraId="11DA09C9" w14:textId="26433AD3" w:rsidR="00EF7635" w:rsidRPr="00985489" w:rsidRDefault="00D760F2" w:rsidP="00EF7635">
      <w:pPr>
        <w:pStyle w:val="ListParagraph"/>
        <w:numPr>
          <w:ilvl w:val="0"/>
          <w:numId w:val="6"/>
        </w:numPr>
        <w:jc w:val="both"/>
        <w:rPr>
          <w:rFonts w:ascii="Times New Roman" w:hAnsi="Times New Roman" w:cs="Times New Roman"/>
          <w:lang w:val="en-GB"/>
        </w:rPr>
      </w:pPr>
      <w:r w:rsidRPr="00985489">
        <w:rPr>
          <w:rFonts w:ascii="Times New Roman" w:hAnsi="Times New Roman" w:cs="Times New Roman"/>
        </w:rPr>
        <w:t xml:space="preserve">Mazumder H, Islam KF, Rahman F, Gain EP, Saha N, Eva IS, Shimul MM, Das J, Hossain MM. Prevalence of anemia in diabetes mellitus in South Asia: A systematic review and meta-analysis. </w:t>
      </w:r>
      <w:proofErr w:type="spellStart"/>
      <w:r w:rsidRPr="00985489">
        <w:rPr>
          <w:rFonts w:ascii="Times New Roman" w:hAnsi="Times New Roman" w:cs="Times New Roman"/>
        </w:rPr>
        <w:t>Plos</w:t>
      </w:r>
      <w:proofErr w:type="spellEnd"/>
      <w:r w:rsidRPr="00985489">
        <w:rPr>
          <w:rFonts w:ascii="Times New Roman" w:hAnsi="Times New Roman" w:cs="Times New Roman"/>
        </w:rPr>
        <w:t xml:space="preserve"> one. 2023 May 10</w:t>
      </w:r>
      <w:proofErr w:type="gramStart"/>
      <w:r w:rsidRPr="00985489">
        <w:rPr>
          <w:rFonts w:ascii="Times New Roman" w:hAnsi="Times New Roman" w:cs="Times New Roman"/>
        </w:rPr>
        <w:t>;18</w:t>
      </w:r>
      <w:proofErr w:type="gramEnd"/>
      <w:r w:rsidRPr="00985489">
        <w:rPr>
          <w:rFonts w:ascii="Times New Roman" w:hAnsi="Times New Roman" w:cs="Times New Roman"/>
        </w:rPr>
        <w:t>(5):e0285336</w:t>
      </w:r>
      <w:r w:rsidR="00EF7635" w:rsidRPr="00985489">
        <w:rPr>
          <w:rFonts w:ascii="Times New Roman" w:hAnsi="Times New Roman" w:cs="Times New Roman"/>
        </w:rPr>
        <w:t>.</w:t>
      </w:r>
    </w:p>
    <w:p w14:paraId="74B619D1" w14:textId="6B41DB3A" w:rsidR="00EF7635" w:rsidRPr="00985489" w:rsidRDefault="007E15D9" w:rsidP="00EF7635">
      <w:pPr>
        <w:pStyle w:val="ListParagraph"/>
        <w:numPr>
          <w:ilvl w:val="0"/>
          <w:numId w:val="6"/>
        </w:numPr>
        <w:jc w:val="both"/>
        <w:rPr>
          <w:rFonts w:ascii="Times New Roman" w:hAnsi="Times New Roman" w:cs="Times New Roman"/>
          <w:lang w:val="en-GB"/>
        </w:rPr>
      </w:pPr>
      <w:r w:rsidRPr="007E15D9">
        <w:rPr>
          <w:rFonts w:ascii="Times New Roman" w:hAnsi="Times New Roman" w:cs="Times New Roman"/>
        </w:rPr>
        <w:t xml:space="preserve">Bashir S, Rana S, </w:t>
      </w:r>
      <w:proofErr w:type="spellStart"/>
      <w:r w:rsidRPr="007E15D9">
        <w:rPr>
          <w:rFonts w:ascii="Times New Roman" w:hAnsi="Times New Roman" w:cs="Times New Roman"/>
        </w:rPr>
        <w:t>Shib</w:t>
      </w:r>
      <w:proofErr w:type="spellEnd"/>
      <w:r w:rsidRPr="007E15D9">
        <w:rPr>
          <w:rFonts w:ascii="Times New Roman" w:hAnsi="Times New Roman" w:cs="Times New Roman"/>
        </w:rPr>
        <w:t xml:space="preserve"> S. Das., </w:t>
      </w:r>
      <w:proofErr w:type="spellStart"/>
      <w:r w:rsidRPr="007E15D9">
        <w:rPr>
          <w:rFonts w:ascii="Times New Roman" w:hAnsi="Times New Roman" w:cs="Times New Roman"/>
        </w:rPr>
        <w:t>Najnatul</w:t>
      </w:r>
      <w:proofErr w:type="spellEnd"/>
      <w:r w:rsidRPr="007E15D9">
        <w:rPr>
          <w:rFonts w:ascii="Times New Roman" w:hAnsi="Times New Roman" w:cs="Times New Roman"/>
        </w:rPr>
        <w:t xml:space="preserve"> F </w:t>
      </w:r>
      <w:proofErr w:type="spellStart"/>
      <w:r w:rsidRPr="007E15D9">
        <w:rPr>
          <w:rFonts w:ascii="Times New Roman" w:hAnsi="Times New Roman" w:cs="Times New Roman"/>
        </w:rPr>
        <w:t>Sikder</w:t>
      </w:r>
      <w:proofErr w:type="spellEnd"/>
      <w:r w:rsidRPr="007E15D9">
        <w:rPr>
          <w:rFonts w:ascii="Times New Roman" w:hAnsi="Times New Roman" w:cs="Times New Roman"/>
        </w:rPr>
        <w:t xml:space="preserve">., </w:t>
      </w:r>
      <w:proofErr w:type="spellStart"/>
      <w:r w:rsidRPr="007E15D9">
        <w:rPr>
          <w:rFonts w:ascii="Times New Roman" w:hAnsi="Times New Roman" w:cs="Times New Roman"/>
        </w:rPr>
        <w:t>Hossian</w:t>
      </w:r>
      <w:proofErr w:type="spellEnd"/>
      <w:r w:rsidRPr="007E15D9">
        <w:rPr>
          <w:rFonts w:ascii="Times New Roman" w:hAnsi="Times New Roman" w:cs="Times New Roman"/>
        </w:rPr>
        <w:t xml:space="preserve"> S., et al,(2024), Risk factors of Cardio Vascular Disease among Diabetic Patients. Journal of Clinical and Laboratory Research.;7(8):2768-0487</w:t>
      </w:r>
      <w:r w:rsidR="00EF7635" w:rsidRPr="00985489">
        <w:rPr>
          <w:rFonts w:ascii="Times New Roman" w:hAnsi="Times New Roman" w:cs="Times New Roman"/>
        </w:rPr>
        <w:t>.</w:t>
      </w:r>
    </w:p>
    <w:p w14:paraId="090950CE" w14:textId="638D4EAE" w:rsidR="00EF7635" w:rsidRPr="00985489" w:rsidRDefault="00D760F2" w:rsidP="00EF7635">
      <w:pPr>
        <w:pStyle w:val="ListParagraph"/>
        <w:numPr>
          <w:ilvl w:val="0"/>
          <w:numId w:val="6"/>
        </w:numPr>
        <w:jc w:val="both"/>
        <w:rPr>
          <w:rFonts w:ascii="Times New Roman" w:hAnsi="Times New Roman" w:cs="Times New Roman"/>
          <w:lang w:val="en-GB"/>
        </w:rPr>
      </w:pPr>
      <w:proofErr w:type="spellStart"/>
      <w:r w:rsidRPr="00985489">
        <w:rPr>
          <w:rFonts w:ascii="Times New Roman" w:hAnsi="Times New Roman" w:cs="Times New Roman"/>
        </w:rPr>
        <w:t>Wolide</w:t>
      </w:r>
      <w:proofErr w:type="spellEnd"/>
      <w:r w:rsidRPr="00985489">
        <w:rPr>
          <w:rFonts w:ascii="Times New Roman" w:hAnsi="Times New Roman" w:cs="Times New Roman"/>
        </w:rPr>
        <w:t xml:space="preserve"> AD, </w:t>
      </w:r>
      <w:proofErr w:type="spellStart"/>
      <w:r w:rsidRPr="00985489">
        <w:rPr>
          <w:rFonts w:ascii="Times New Roman" w:hAnsi="Times New Roman" w:cs="Times New Roman"/>
        </w:rPr>
        <w:t>Zawdie</w:t>
      </w:r>
      <w:proofErr w:type="spellEnd"/>
      <w:r w:rsidRPr="00985489">
        <w:rPr>
          <w:rFonts w:ascii="Times New Roman" w:hAnsi="Times New Roman" w:cs="Times New Roman"/>
        </w:rPr>
        <w:t xml:space="preserve"> B, Alemayehu T, Tadesse S. Evaluation of serum ferritin and some metal elements in type 2 diabetes mellitus patients: comparative cross-sectional study. Diabetes, Metabolic Syndrome and Obesity: Targets and Therapy. 2016 Dec 2:417-24</w:t>
      </w:r>
      <w:r w:rsidR="00EF7635" w:rsidRPr="00985489">
        <w:rPr>
          <w:rFonts w:ascii="Times New Roman" w:hAnsi="Times New Roman" w:cs="Times New Roman"/>
        </w:rPr>
        <w:t>.</w:t>
      </w:r>
    </w:p>
    <w:p w14:paraId="456D9546" w14:textId="77777777" w:rsidR="00EF7635" w:rsidRPr="00985489" w:rsidRDefault="00EF7635" w:rsidP="00EF7635">
      <w:pPr>
        <w:pStyle w:val="ListParagraph"/>
        <w:numPr>
          <w:ilvl w:val="0"/>
          <w:numId w:val="6"/>
        </w:numPr>
        <w:jc w:val="both"/>
        <w:rPr>
          <w:rFonts w:ascii="Times New Roman" w:hAnsi="Times New Roman" w:cs="Times New Roman"/>
          <w:lang w:val="en-GB"/>
        </w:rPr>
      </w:pPr>
      <w:r w:rsidRPr="00985489">
        <w:rPr>
          <w:rFonts w:ascii="Times New Roman" w:hAnsi="Times New Roman" w:cs="Times New Roman"/>
        </w:rPr>
        <w:t xml:space="preserve">Rana MS, Uddin N, Bashir MS, Das SS, Islam MS, Sikder NF. Effect of </w:t>
      </w:r>
      <w:proofErr w:type="spellStart"/>
      <w:r w:rsidRPr="00985489">
        <w:rPr>
          <w:rFonts w:ascii="Times New Roman" w:hAnsi="Times New Roman" w:cs="Times New Roman"/>
        </w:rPr>
        <w:t>Stereospermum</w:t>
      </w:r>
      <w:proofErr w:type="spellEnd"/>
      <w:r w:rsidRPr="00985489">
        <w:rPr>
          <w:rFonts w:ascii="Times New Roman" w:hAnsi="Times New Roman" w:cs="Times New Roman"/>
        </w:rPr>
        <w:t xml:space="preserve"> </w:t>
      </w:r>
      <w:proofErr w:type="spellStart"/>
      <w:r w:rsidRPr="00985489">
        <w:rPr>
          <w:rFonts w:ascii="Times New Roman" w:hAnsi="Times New Roman" w:cs="Times New Roman"/>
        </w:rPr>
        <w:t>personatum</w:t>
      </w:r>
      <w:proofErr w:type="spellEnd"/>
      <w:r w:rsidRPr="00985489">
        <w:rPr>
          <w:rFonts w:ascii="Times New Roman" w:hAnsi="Times New Roman" w:cs="Times New Roman"/>
        </w:rPr>
        <w:t xml:space="preserve">, Senna </w:t>
      </w:r>
      <w:proofErr w:type="spellStart"/>
      <w:r w:rsidRPr="00985489">
        <w:rPr>
          <w:rFonts w:ascii="Times New Roman" w:hAnsi="Times New Roman" w:cs="Times New Roman"/>
        </w:rPr>
        <w:t>obtusifolia</w:t>
      </w:r>
      <w:proofErr w:type="spellEnd"/>
      <w:r w:rsidRPr="00985489">
        <w:rPr>
          <w:rFonts w:ascii="Times New Roman" w:hAnsi="Times New Roman" w:cs="Times New Roman"/>
        </w:rPr>
        <w:t xml:space="preserve"> and </w:t>
      </w:r>
      <w:proofErr w:type="spellStart"/>
      <w:r w:rsidRPr="00985489">
        <w:rPr>
          <w:rFonts w:ascii="Times New Roman" w:hAnsi="Times New Roman" w:cs="Times New Roman"/>
        </w:rPr>
        <w:t>Amomumsubulatum</w:t>
      </w:r>
      <w:proofErr w:type="spellEnd"/>
      <w:r w:rsidRPr="00985489">
        <w:rPr>
          <w:rFonts w:ascii="Times New Roman" w:hAnsi="Times New Roman" w:cs="Times New Roman"/>
        </w:rPr>
        <w:t xml:space="preserve"> extract in Hypoglycemia on Swiss Albino mice model. Pathfinder of Research. 2023 Apr 28;1(1).</w:t>
      </w:r>
    </w:p>
    <w:p w14:paraId="18047F3D" w14:textId="5985614A" w:rsidR="00EF7635" w:rsidRPr="00985489" w:rsidRDefault="00D760F2" w:rsidP="00EF7635">
      <w:pPr>
        <w:pStyle w:val="ListParagraph"/>
        <w:numPr>
          <w:ilvl w:val="0"/>
          <w:numId w:val="6"/>
        </w:numPr>
        <w:jc w:val="both"/>
        <w:rPr>
          <w:rFonts w:ascii="Times New Roman" w:hAnsi="Times New Roman" w:cs="Times New Roman"/>
          <w:lang w:val="en-GB"/>
        </w:rPr>
      </w:pPr>
      <w:proofErr w:type="spellStart"/>
      <w:r w:rsidRPr="00985489">
        <w:rPr>
          <w:rFonts w:ascii="Times New Roman" w:hAnsi="Times New Roman" w:cs="Times New Roman"/>
        </w:rPr>
        <w:t>Raghavani</w:t>
      </w:r>
      <w:proofErr w:type="spellEnd"/>
      <w:r w:rsidRPr="00985489">
        <w:rPr>
          <w:rFonts w:ascii="Times New Roman" w:hAnsi="Times New Roman" w:cs="Times New Roman"/>
        </w:rPr>
        <w:t xml:space="preserve"> PH, </w:t>
      </w:r>
      <w:proofErr w:type="spellStart"/>
      <w:r w:rsidRPr="00985489">
        <w:rPr>
          <w:rFonts w:ascii="Times New Roman" w:hAnsi="Times New Roman" w:cs="Times New Roman"/>
        </w:rPr>
        <w:t>Sirajwala</w:t>
      </w:r>
      <w:proofErr w:type="spellEnd"/>
      <w:r w:rsidRPr="00985489">
        <w:rPr>
          <w:rFonts w:ascii="Times New Roman" w:hAnsi="Times New Roman" w:cs="Times New Roman"/>
        </w:rPr>
        <w:t xml:space="preserve"> HB. Serum ferritin level in patients with type-2 diabetes mellitus. Int J of Biomed Adv Res. 2014;5(6):272-74</w:t>
      </w:r>
      <w:r w:rsidR="00EF7635" w:rsidRPr="00985489">
        <w:rPr>
          <w:rFonts w:ascii="Times New Roman" w:hAnsi="Times New Roman" w:cs="Times New Roman"/>
        </w:rPr>
        <w:t>.</w:t>
      </w:r>
    </w:p>
    <w:p w14:paraId="7F9214B5" w14:textId="373C8137" w:rsidR="00EF7635" w:rsidRPr="00985489" w:rsidRDefault="00D760F2" w:rsidP="00EF7635">
      <w:pPr>
        <w:pStyle w:val="ListParagraph"/>
        <w:numPr>
          <w:ilvl w:val="0"/>
          <w:numId w:val="6"/>
        </w:numPr>
        <w:jc w:val="both"/>
        <w:rPr>
          <w:rFonts w:ascii="Times New Roman" w:hAnsi="Times New Roman" w:cs="Times New Roman"/>
          <w:lang w:val="en-GB"/>
        </w:rPr>
      </w:pPr>
      <w:r w:rsidRPr="00985489">
        <w:rPr>
          <w:rFonts w:ascii="Times New Roman" w:hAnsi="Times New Roman" w:cs="Times New Roman"/>
        </w:rPr>
        <w:t>Andrews M, Soto N, Arredondo-Olguín M. Association between ferritin and hepcidin levels and inflammatory status in patients with type 2 diabetes mellitus and obesity. Nutrition. 2015 Jan 1;31(1):51-7</w:t>
      </w:r>
      <w:r w:rsidR="00EF7635" w:rsidRPr="00985489">
        <w:rPr>
          <w:rFonts w:ascii="Times New Roman" w:hAnsi="Times New Roman" w:cs="Times New Roman"/>
        </w:rPr>
        <w:t>.</w:t>
      </w:r>
    </w:p>
    <w:p w14:paraId="223163E2" w14:textId="6FDA8371" w:rsidR="00EF7635" w:rsidRPr="00985489" w:rsidRDefault="00D760F2" w:rsidP="00EF7635">
      <w:pPr>
        <w:pStyle w:val="ListParagraph"/>
        <w:numPr>
          <w:ilvl w:val="0"/>
          <w:numId w:val="6"/>
        </w:numPr>
        <w:jc w:val="both"/>
        <w:rPr>
          <w:rFonts w:ascii="Times New Roman" w:hAnsi="Times New Roman" w:cs="Times New Roman"/>
          <w:lang w:val="en-GB"/>
        </w:rPr>
      </w:pPr>
      <w:r w:rsidRPr="00985489">
        <w:rPr>
          <w:rFonts w:ascii="Times New Roman" w:hAnsi="Times New Roman" w:cs="Times New Roman"/>
        </w:rPr>
        <w:t>Liu J, Li Q, Yang Y, Ma L. Iron metabolism and type 2 diabetes mellitus: a meta‐analysis and systematic review. Journal of diabetes investigation. 2020 Jul;11(4):946-55</w:t>
      </w:r>
      <w:r w:rsidR="00EF7635" w:rsidRPr="00985489">
        <w:rPr>
          <w:rFonts w:ascii="Times New Roman" w:hAnsi="Times New Roman" w:cs="Times New Roman"/>
        </w:rPr>
        <w:t>.</w:t>
      </w:r>
    </w:p>
    <w:p w14:paraId="5BD19FF4" w14:textId="4E6C92D8" w:rsidR="00EF7635" w:rsidRPr="00985489" w:rsidRDefault="00D760F2" w:rsidP="00EF7635">
      <w:pPr>
        <w:pStyle w:val="ListParagraph"/>
        <w:numPr>
          <w:ilvl w:val="0"/>
          <w:numId w:val="6"/>
        </w:numPr>
        <w:jc w:val="both"/>
        <w:rPr>
          <w:rFonts w:ascii="Times New Roman" w:hAnsi="Times New Roman" w:cs="Times New Roman"/>
          <w:lang w:val="en-GB"/>
        </w:rPr>
      </w:pPr>
      <w:r w:rsidRPr="00985489">
        <w:rPr>
          <w:rFonts w:ascii="Times New Roman" w:hAnsi="Times New Roman" w:cs="Times New Roman"/>
        </w:rPr>
        <w:t xml:space="preserve">SHARIFI F, </w:t>
      </w:r>
      <w:proofErr w:type="spellStart"/>
      <w:r w:rsidRPr="00985489">
        <w:rPr>
          <w:rFonts w:ascii="Times New Roman" w:hAnsi="Times New Roman" w:cs="Times New Roman"/>
        </w:rPr>
        <w:t>Sazandeh</w:t>
      </w:r>
      <w:proofErr w:type="spellEnd"/>
      <w:r w:rsidRPr="00985489">
        <w:rPr>
          <w:rFonts w:ascii="Times New Roman" w:hAnsi="Times New Roman" w:cs="Times New Roman"/>
        </w:rPr>
        <w:t xml:space="preserve"> SH. Serum ferritin in type 2 diabetes mellitus and its relationship with HbA1c</w:t>
      </w:r>
      <w:r w:rsidR="00EF7635" w:rsidRPr="00985489">
        <w:rPr>
          <w:rFonts w:ascii="Times New Roman" w:hAnsi="Times New Roman" w:cs="Times New Roman"/>
        </w:rPr>
        <w:t>.</w:t>
      </w:r>
    </w:p>
    <w:p w14:paraId="13F23F17" w14:textId="77777777" w:rsidR="00EF7635" w:rsidRPr="00985489" w:rsidRDefault="00EF7635" w:rsidP="00EF7635">
      <w:pPr>
        <w:pStyle w:val="ListParagraph"/>
        <w:numPr>
          <w:ilvl w:val="0"/>
          <w:numId w:val="6"/>
        </w:numPr>
        <w:jc w:val="both"/>
        <w:rPr>
          <w:rFonts w:ascii="Times New Roman" w:hAnsi="Times New Roman" w:cs="Times New Roman"/>
          <w:lang w:val="en-GB"/>
        </w:rPr>
      </w:pPr>
      <w:proofErr w:type="spellStart"/>
      <w:r w:rsidRPr="00985489">
        <w:rPr>
          <w:rFonts w:ascii="Times New Roman" w:hAnsi="Times New Roman" w:cs="Times New Roman"/>
        </w:rPr>
        <w:t>Samiul</w:t>
      </w:r>
      <w:proofErr w:type="spellEnd"/>
      <w:r w:rsidRPr="00985489">
        <w:rPr>
          <w:rFonts w:ascii="Times New Roman" w:hAnsi="Times New Roman" w:cs="Times New Roman"/>
        </w:rPr>
        <w:t xml:space="preserve"> M, </w:t>
      </w:r>
      <w:proofErr w:type="spellStart"/>
      <w:r w:rsidRPr="00985489">
        <w:rPr>
          <w:rFonts w:ascii="Times New Roman" w:hAnsi="Times New Roman" w:cs="Times New Roman"/>
        </w:rPr>
        <w:t>Mohi</w:t>
      </w:r>
      <w:proofErr w:type="spellEnd"/>
      <w:r w:rsidRPr="00985489">
        <w:rPr>
          <w:rFonts w:ascii="Times New Roman" w:hAnsi="Times New Roman" w:cs="Times New Roman"/>
        </w:rPr>
        <w:t xml:space="preserve"> MK, </w:t>
      </w:r>
      <w:proofErr w:type="spellStart"/>
      <w:r w:rsidRPr="00985489">
        <w:rPr>
          <w:rFonts w:ascii="Times New Roman" w:hAnsi="Times New Roman" w:cs="Times New Roman"/>
        </w:rPr>
        <w:t>Akter</w:t>
      </w:r>
      <w:proofErr w:type="spellEnd"/>
      <w:r w:rsidRPr="00985489">
        <w:rPr>
          <w:rFonts w:ascii="Times New Roman" w:hAnsi="Times New Roman" w:cs="Times New Roman"/>
        </w:rPr>
        <w:t xml:space="preserve"> F, </w:t>
      </w:r>
      <w:proofErr w:type="spellStart"/>
      <w:r w:rsidRPr="00985489">
        <w:rPr>
          <w:rFonts w:ascii="Times New Roman" w:hAnsi="Times New Roman" w:cs="Times New Roman"/>
        </w:rPr>
        <w:t>Sohel</w:t>
      </w:r>
      <w:proofErr w:type="spellEnd"/>
      <w:r w:rsidRPr="00985489">
        <w:rPr>
          <w:rFonts w:ascii="Times New Roman" w:hAnsi="Times New Roman" w:cs="Times New Roman"/>
        </w:rPr>
        <w:t xml:space="preserve"> M, Shankar S. Association Between Hepatocellular Carcinoma and Diabetes Mellitus. Journal of </w:t>
      </w:r>
      <w:proofErr w:type="spellStart"/>
      <w:r w:rsidRPr="00985489">
        <w:rPr>
          <w:rFonts w:ascii="Times New Roman" w:hAnsi="Times New Roman" w:cs="Times New Roman"/>
        </w:rPr>
        <w:t>Primeasia</w:t>
      </w:r>
      <w:proofErr w:type="spellEnd"/>
      <w:r w:rsidRPr="00985489">
        <w:rPr>
          <w:rFonts w:ascii="Times New Roman" w:hAnsi="Times New Roman" w:cs="Times New Roman"/>
        </w:rPr>
        <w:t>. 2025 Mar 15;6(1):1-7.</w:t>
      </w:r>
    </w:p>
    <w:p w14:paraId="58B96F90" w14:textId="7A1B18A1" w:rsidR="00D760F2" w:rsidRPr="00985489" w:rsidRDefault="00D760F2" w:rsidP="00EF7635">
      <w:pPr>
        <w:pStyle w:val="ListParagraph"/>
        <w:numPr>
          <w:ilvl w:val="0"/>
          <w:numId w:val="6"/>
        </w:numPr>
        <w:jc w:val="both"/>
        <w:rPr>
          <w:rFonts w:ascii="Times New Roman" w:hAnsi="Times New Roman" w:cs="Times New Roman"/>
          <w:lang w:val="en-GB"/>
        </w:rPr>
      </w:pPr>
      <w:r w:rsidRPr="00985489">
        <w:rPr>
          <w:rFonts w:ascii="Times New Roman" w:hAnsi="Times New Roman" w:cs="Times New Roman"/>
        </w:rPr>
        <w:t>Guo LN, Yang YZ, Feng YZ. Serum and salivary ferritin and Hepcidin levels in patients with chronic periodontitis and type 2 diabetes mellitus. BMC Oral Health. 2018 Dec</w:t>
      </w:r>
      <w:proofErr w:type="gramStart"/>
      <w:r w:rsidRPr="00985489">
        <w:rPr>
          <w:rFonts w:ascii="Times New Roman" w:hAnsi="Times New Roman" w:cs="Times New Roman"/>
        </w:rPr>
        <w:t>;18:1</w:t>
      </w:r>
      <w:proofErr w:type="gramEnd"/>
      <w:r w:rsidRPr="00985489">
        <w:rPr>
          <w:rFonts w:ascii="Times New Roman" w:hAnsi="Times New Roman" w:cs="Times New Roman"/>
        </w:rPr>
        <w:t>-9.</w:t>
      </w:r>
    </w:p>
    <w:p w14:paraId="070AEECD" w14:textId="3CA3026D" w:rsidR="00D760F2" w:rsidRPr="00985489" w:rsidRDefault="00D760F2" w:rsidP="00EF7635">
      <w:pPr>
        <w:pStyle w:val="ListParagraph"/>
        <w:numPr>
          <w:ilvl w:val="0"/>
          <w:numId w:val="6"/>
        </w:numPr>
        <w:jc w:val="both"/>
        <w:rPr>
          <w:rFonts w:ascii="Times New Roman" w:hAnsi="Times New Roman" w:cs="Times New Roman"/>
          <w:lang w:val="en-GB"/>
        </w:rPr>
      </w:pPr>
      <w:r w:rsidRPr="00985489">
        <w:rPr>
          <w:rFonts w:ascii="Times New Roman" w:hAnsi="Times New Roman" w:cs="Times New Roman"/>
        </w:rPr>
        <w:lastRenderedPageBreak/>
        <w:t>Guo LN, Yang YZ, Feng YZ. Serum and salivary ferritin and Hepcidin levels in patients with chronic periodontitis and type 2 diabetes mellitus. BMC Oral Health. 2018 Dec</w:t>
      </w:r>
      <w:proofErr w:type="gramStart"/>
      <w:r w:rsidRPr="00985489">
        <w:rPr>
          <w:rFonts w:ascii="Times New Roman" w:hAnsi="Times New Roman" w:cs="Times New Roman"/>
        </w:rPr>
        <w:t>;18:1</w:t>
      </w:r>
      <w:proofErr w:type="gramEnd"/>
      <w:r w:rsidRPr="00985489">
        <w:rPr>
          <w:rFonts w:ascii="Times New Roman" w:hAnsi="Times New Roman" w:cs="Times New Roman"/>
        </w:rPr>
        <w:t>-9.</w:t>
      </w:r>
    </w:p>
    <w:p w14:paraId="4F6B1AF7" w14:textId="77777777" w:rsidR="00EF7635" w:rsidRPr="00985489" w:rsidRDefault="00EF7635" w:rsidP="00EF7635">
      <w:pPr>
        <w:pStyle w:val="ListParagraph"/>
        <w:numPr>
          <w:ilvl w:val="0"/>
          <w:numId w:val="6"/>
        </w:numPr>
        <w:jc w:val="both"/>
        <w:rPr>
          <w:rFonts w:ascii="Times New Roman" w:hAnsi="Times New Roman" w:cs="Times New Roman"/>
          <w:lang w:val="en-GB"/>
        </w:rPr>
      </w:pPr>
      <w:r w:rsidRPr="00985489">
        <w:rPr>
          <w:rFonts w:ascii="Times New Roman" w:hAnsi="Times New Roman" w:cs="Times New Roman"/>
        </w:rPr>
        <w:t xml:space="preserve">Chanda M, Biswas T, Roy MN, </w:t>
      </w:r>
      <w:proofErr w:type="spellStart"/>
      <w:r w:rsidRPr="00985489">
        <w:rPr>
          <w:rFonts w:ascii="Times New Roman" w:hAnsi="Times New Roman" w:cs="Times New Roman"/>
        </w:rPr>
        <w:t>Sampa</w:t>
      </w:r>
      <w:proofErr w:type="spellEnd"/>
      <w:r w:rsidRPr="00985489">
        <w:rPr>
          <w:rFonts w:ascii="Times New Roman" w:hAnsi="Times New Roman" w:cs="Times New Roman"/>
        </w:rPr>
        <w:t xml:space="preserve"> SR, </w:t>
      </w:r>
      <w:proofErr w:type="spellStart"/>
      <w:r w:rsidRPr="00985489">
        <w:rPr>
          <w:rFonts w:ascii="Times New Roman" w:hAnsi="Times New Roman" w:cs="Times New Roman"/>
        </w:rPr>
        <w:t>Saha</w:t>
      </w:r>
      <w:proofErr w:type="spellEnd"/>
      <w:r w:rsidRPr="00985489">
        <w:rPr>
          <w:rFonts w:ascii="Times New Roman" w:hAnsi="Times New Roman" w:cs="Times New Roman"/>
        </w:rPr>
        <w:t xml:space="preserve"> P, Sharna RJ, Islam S, Mahbub A, Rahman MA. Association of Liver Enzymes and Lipid Profile in Adults at Tertiary Level </w:t>
      </w:r>
      <w:proofErr w:type="spellStart"/>
      <w:r w:rsidRPr="00985489">
        <w:rPr>
          <w:rFonts w:ascii="Times New Roman" w:hAnsi="Times New Roman" w:cs="Times New Roman"/>
        </w:rPr>
        <w:t>Hospitalin</w:t>
      </w:r>
      <w:proofErr w:type="spellEnd"/>
      <w:r w:rsidRPr="00985489">
        <w:rPr>
          <w:rFonts w:ascii="Times New Roman" w:hAnsi="Times New Roman" w:cs="Times New Roman"/>
        </w:rPr>
        <w:t xml:space="preserve"> Bangladesh. J Natl Inst Lab Med Ref Bangladesh. 2021 Jun;1(1):17-24.</w:t>
      </w:r>
    </w:p>
    <w:p w14:paraId="5AF645C1" w14:textId="64A01580" w:rsidR="00EF7635" w:rsidRPr="00985489" w:rsidRDefault="00D760F2" w:rsidP="00EF7635">
      <w:pPr>
        <w:pStyle w:val="ListParagraph"/>
        <w:numPr>
          <w:ilvl w:val="0"/>
          <w:numId w:val="6"/>
        </w:numPr>
        <w:jc w:val="both"/>
        <w:rPr>
          <w:rFonts w:ascii="Times New Roman" w:hAnsi="Times New Roman" w:cs="Times New Roman"/>
          <w:lang w:val="en-GB"/>
        </w:rPr>
      </w:pPr>
      <w:r w:rsidRPr="00985489">
        <w:rPr>
          <w:rFonts w:ascii="Times New Roman" w:hAnsi="Times New Roman" w:cs="Times New Roman"/>
        </w:rPr>
        <w:t xml:space="preserve">Praveen M, Jain N, Raizada N, Sharma S, Narang S, Madhu SV. </w:t>
      </w:r>
      <w:proofErr w:type="spellStart"/>
      <w:r w:rsidRPr="00985489">
        <w:rPr>
          <w:rFonts w:ascii="Times New Roman" w:hAnsi="Times New Roman" w:cs="Times New Roman"/>
        </w:rPr>
        <w:t>Anaemia</w:t>
      </w:r>
      <w:proofErr w:type="spellEnd"/>
      <w:r w:rsidRPr="00985489">
        <w:rPr>
          <w:rFonts w:ascii="Times New Roman" w:hAnsi="Times New Roman" w:cs="Times New Roman"/>
        </w:rPr>
        <w:t xml:space="preserve"> in patients with type 2 diabetes mellitus without nephropathy is related to iron deficiency. Diabetes &amp; Metabolic Syndrome: Clinical Research &amp; Reviews. 2020 Nov 1;14(6):1837-40</w:t>
      </w:r>
      <w:r w:rsidR="00EF7635" w:rsidRPr="00985489">
        <w:rPr>
          <w:rFonts w:ascii="Times New Roman" w:hAnsi="Times New Roman" w:cs="Times New Roman"/>
        </w:rPr>
        <w:t>.</w:t>
      </w:r>
    </w:p>
    <w:p w14:paraId="34DED6A7" w14:textId="1D8E41B3" w:rsidR="00EF7635" w:rsidRPr="00985489" w:rsidRDefault="00D760F2" w:rsidP="00EF7635">
      <w:pPr>
        <w:pStyle w:val="ListParagraph"/>
        <w:numPr>
          <w:ilvl w:val="0"/>
          <w:numId w:val="6"/>
        </w:numPr>
        <w:jc w:val="both"/>
        <w:rPr>
          <w:rFonts w:ascii="Times New Roman" w:hAnsi="Times New Roman" w:cs="Times New Roman"/>
          <w:lang w:val="en-GB"/>
        </w:rPr>
      </w:pPr>
      <w:r w:rsidRPr="00985489">
        <w:rPr>
          <w:rFonts w:ascii="Times New Roman" w:hAnsi="Times New Roman" w:cs="Times New Roman"/>
        </w:rPr>
        <w:t xml:space="preserve">Rajpathak SN, Crandall JP, Wylie-Rosett J, Kabat GC, Rohan TE, Hu FB. The role of iron in type 2 diabetes in humans. </w:t>
      </w:r>
      <w:proofErr w:type="spellStart"/>
      <w:r w:rsidRPr="00985489">
        <w:rPr>
          <w:rFonts w:ascii="Times New Roman" w:hAnsi="Times New Roman" w:cs="Times New Roman"/>
        </w:rPr>
        <w:t>Biochimica</w:t>
      </w:r>
      <w:proofErr w:type="spellEnd"/>
      <w:r w:rsidRPr="00985489">
        <w:rPr>
          <w:rFonts w:ascii="Times New Roman" w:hAnsi="Times New Roman" w:cs="Times New Roman"/>
        </w:rPr>
        <w:t xml:space="preserve"> et </w:t>
      </w:r>
      <w:proofErr w:type="spellStart"/>
      <w:r w:rsidRPr="00985489">
        <w:rPr>
          <w:rFonts w:ascii="Times New Roman" w:hAnsi="Times New Roman" w:cs="Times New Roman"/>
        </w:rPr>
        <w:t>Biophysica</w:t>
      </w:r>
      <w:proofErr w:type="spellEnd"/>
      <w:r w:rsidRPr="00985489">
        <w:rPr>
          <w:rFonts w:ascii="Times New Roman" w:hAnsi="Times New Roman" w:cs="Times New Roman"/>
        </w:rPr>
        <w:t xml:space="preserve"> </w:t>
      </w:r>
      <w:proofErr w:type="spellStart"/>
      <w:r w:rsidRPr="00985489">
        <w:rPr>
          <w:rFonts w:ascii="Times New Roman" w:hAnsi="Times New Roman" w:cs="Times New Roman"/>
        </w:rPr>
        <w:t>Acta</w:t>
      </w:r>
      <w:proofErr w:type="spellEnd"/>
      <w:r w:rsidRPr="00985489">
        <w:rPr>
          <w:rFonts w:ascii="Times New Roman" w:hAnsi="Times New Roman" w:cs="Times New Roman"/>
        </w:rPr>
        <w:t xml:space="preserve"> (BBA)-General Subjects. 2009 Jul 1;1790(7):671-81</w:t>
      </w:r>
      <w:r w:rsidR="00EF7635" w:rsidRPr="00985489">
        <w:rPr>
          <w:rFonts w:ascii="Times New Roman" w:hAnsi="Times New Roman" w:cs="Times New Roman"/>
        </w:rPr>
        <w:t>.</w:t>
      </w:r>
    </w:p>
    <w:p w14:paraId="63DDA0D4" w14:textId="560A9726" w:rsidR="00EF7635" w:rsidRPr="00985489" w:rsidRDefault="00D760F2" w:rsidP="00EF7635">
      <w:pPr>
        <w:pStyle w:val="ListParagraph"/>
        <w:numPr>
          <w:ilvl w:val="0"/>
          <w:numId w:val="6"/>
        </w:numPr>
        <w:jc w:val="both"/>
        <w:rPr>
          <w:rFonts w:ascii="Times New Roman" w:hAnsi="Times New Roman" w:cs="Times New Roman"/>
          <w:lang w:val="en-GB"/>
        </w:rPr>
      </w:pPr>
      <w:r w:rsidRPr="00985489">
        <w:rPr>
          <w:rFonts w:ascii="Times New Roman" w:hAnsi="Times New Roman" w:cs="Times New Roman"/>
        </w:rPr>
        <w:t>Andrews M, Soto N, Arredondo-Olguín M. Association between ferritin and hepcidin levels and inflammatory status in patients with type 2 diabetes mellitus and obesity. Nutrition. 2015 Jan 1;31(1):51-7</w:t>
      </w:r>
      <w:r w:rsidR="00EF7635" w:rsidRPr="00985489">
        <w:rPr>
          <w:rFonts w:ascii="Times New Roman" w:hAnsi="Times New Roman" w:cs="Times New Roman"/>
        </w:rPr>
        <w:t>.</w:t>
      </w:r>
    </w:p>
    <w:p w14:paraId="486FCEE4" w14:textId="77777777" w:rsidR="00EF7635" w:rsidRPr="00985489" w:rsidRDefault="00EF7635" w:rsidP="00EF7635">
      <w:pPr>
        <w:pStyle w:val="ListParagraph"/>
        <w:numPr>
          <w:ilvl w:val="0"/>
          <w:numId w:val="6"/>
        </w:numPr>
        <w:jc w:val="both"/>
        <w:rPr>
          <w:rFonts w:ascii="Times New Roman" w:hAnsi="Times New Roman" w:cs="Times New Roman"/>
          <w:lang w:val="en-GB"/>
        </w:rPr>
      </w:pPr>
      <w:r w:rsidRPr="00985489">
        <w:rPr>
          <w:rFonts w:ascii="Times New Roman" w:hAnsi="Times New Roman" w:cs="Times New Roman"/>
        </w:rPr>
        <w:t xml:space="preserve">Chanda M, Biswas T, </w:t>
      </w:r>
      <w:proofErr w:type="spellStart"/>
      <w:r w:rsidRPr="00985489">
        <w:rPr>
          <w:rFonts w:ascii="Times New Roman" w:hAnsi="Times New Roman" w:cs="Times New Roman"/>
        </w:rPr>
        <w:t>Amiruzzaman</w:t>
      </w:r>
      <w:proofErr w:type="spellEnd"/>
      <w:r w:rsidRPr="00985489">
        <w:rPr>
          <w:rFonts w:ascii="Times New Roman" w:hAnsi="Times New Roman" w:cs="Times New Roman"/>
        </w:rPr>
        <w:t xml:space="preserve"> M, Begum H, Tabassum F, Munmun ST, Rahman A, Akram A. Association of Serum Uric Acid and Liver Enzymes in Adults at Tertiary Level Hospital in Bangladesh. Bangladesh Medical Journal. 2022;51(3):18-27.</w:t>
      </w:r>
    </w:p>
    <w:p w14:paraId="0460CD8F" w14:textId="7F35FE8C" w:rsidR="00EF7635" w:rsidRPr="00985489" w:rsidRDefault="00D760F2" w:rsidP="00EF7635">
      <w:pPr>
        <w:pStyle w:val="ListParagraph"/>
        <w:numPr>
          <w:ilvl w:val="0"/>
          <w:numId w:val="6"/>
        </w:numPr>
        <w:jc w:val="both"/>
        <w:rPr>
          <w:rFonts w:ascii="Times New Roman" w:hAnsi="Times New Roman" w:cs="Times New Roman"/>
          <w:lang w:val="en-GB"/>
        </w:rPr>
      </w:pPr>
      <w:r w:rsidRPr="00985489">
        <w:rPr>
          <w:rFonts w:ascii="Times New Roman" w:hAnsi="Times New Roman" w:cs="Times New Roman"/>
        </w:rPr>
        <w:t xml:space="preserve">Amin RF, El </w:t>
      </w:r>
      <w:proofErr w:type="spellStart"/>
      <w:r w:rsidRPr="00985489">
        <w:rPr>
          <w:rFonts w:ascii="Times New Roman" w:hAnsi="Times New Roman" w:cs="Times New Roman"/>
        </w:rPr>
        <w:t>Bendary</w:t>
      </w:r>
      <w:proofErr w:type="spellEnd"/>
      <w:r w:rsidRPr="00985489">
        <w:rPr>
          <w:rFonts w:ascii="Times New Roman" w:hAnsi="Times New Roman" w:cs="Times New Roman"/>
        </w:rPr>
        <w:t xml:space="preserve"> AS, </w:t>
      </w:r>
      <w:proofErr w:type="spellStart"/>
      <w:r w:rsidRPr="00985489">
        <w:rPr>
          <w:rFonts w:ascii="Times New Roman" w:hAnsi="Times New Roman" w:cs="Times New Roman"/>
        </w:rPr>
        <w:t>Ezzat</w:t>
      </w:r>
      <w:proofErr w:type="spellEnd"/>
      <w:r w:rsidRPr="00985489">
        <w:rPr>
          <w:rFonts w:ascii="Times New Roman" w:hAnsi="Times New Roman" w:cs="Times New Roman"/>
        </w:rPr>
        <w:t xml:space="preserve"> SE, Mohamed WS. Serum Ferritin level, microalbuminuria and non-alcoholic fatty liver disease in type 2 diabetic patients. Diabetes &amp; Metabolic Syndrome: Clinical Research &amp; Reviews. 2019 May 1;13(3):2226-9</w:t>
      </w:r>
      <w:r w:rsidR="00EF7635" w:rsidRPr="00985489">
        <w:rPr>
          <w:rFonts w:ascii="Times New Roman" w:hAnsi="Times New Roman" w:cs="Times New Roman"/>
        </w:rPr>
        <w:t>.</w:t>
      </w:r>
    </w:p>
    <w:p w14:paraId="10BA9A6E" w14:textId="55A06331" w:rsidR="00EF7635" w:rsidRPr="00985489" w:rsidRDefault="00D760F2" w:rsidP="00EF7635">
      <w:pPr>
        <w:pStyle w:val="ListParagraph"/>
        <w:numPr>
          <w:ilvl w:val="0"/>
          <w:numId w:val="6"/>
        </w:numPr>
        <w:jc w:val="both"/>
        <w:rPr>
          <w:rFonts w:ascii="Times New Roman" w:hAnsi="Times New Roman" w:cs="Times New Roman"/>
          <w:lang w:val="en-GB"/>
        </w:rPr>
      </w:pPr>
      <w:r w:rsidRPr="00985489">
        <w:rPr>
          <w:rFonts w:ascii="Times New Roman" w:hAnsi="Times New Roman" w:cs="Times New Roman"/>
        </w:rPr>
        <w:t>Liu Y, Song J, Tian H, Chen T, Gao Y, Yu H, Zhang X, Ren Y. Association of serum ferritin concentrations with prevalence of prediabetes, type 2 diabetes mellitus, and metabolic syndrome in a Chinese population from Sichuan. International Journal of Diabetes in Developing Countries. 2015 Nov</w:t>
      </w:r>
      <w:proofErr w:type="gramStart"/>
      <w:r w:rsidRPr="00985489">
        <w:rPr>
          <w:rFonts w:ascii="Times New Roman" w:hAnsi="Times New Roman" w:cs="Times New Roman"/>
        </w:rPr>
        <w:t>;35:522</w:t>
      </w:r>
      <w:proofErr w:type="gramEnd"/>
      <w:r w:rsidRPr="00985489">
        <w:rPr>
          <w:rFonts w:ascii="Times New Roman" w:hAnsi="Times New Roman" w:cs="Times New Roman"/>
        </w:rPr>
        <w:t>-8</w:t>
      </w:r>
      <w:r w:rsidR="00EF7635" w:rsidRPr="00985489">
        <w:rPr>
          <w:rFonts w:ascii="Times New Roman" w:hAnsi="Times New Roman" w:cs="Times New Roman"/>
        </w:rPr>
        <w:t>.</w:t>
      </w:r>
    </w:p>
    <w:p w14:paraId="61C31945" w14:textId="77777777" w:rsidR="00EF7635" w:rsidRPr="00985489" w:rsidRDefault="00EF7635" w:rsidP="00EF7635">
      <w:pPr>
        <w:pStyle w:val="ListParagraph"/>
        <w:numPr>
          <w:ilvl w:val="0"/>
          <w:numId w:val="6"/>
        </w:numPr>
        <w:jc w:val="both"/>
        <w:rPr>
          <w:rFonts w:ascii="Times New Roman" w:hAnsi="Times New Roman" w:cs="Times New Roman"/>
          <w:lang w:val="en-GB"/>
        </w:rPr>
      </w:pPr>
      <w:r w:rsidRPr="00985489">
        <w:rPr>
          <w:rFonts w:ascii="Times New Roman" w:hAnsi="Times New Roman" w:cs="Times New Roman"/>
        </w:rPr>
        <w:t>Islam S, Hossen MA, Rahman MA, Lubaba MI, Akram A. Serum uric acid level among type-2 diabetes subjects attending in a tertiary hospital of Bangladesh. World Journal of Biology Pharmacy and Health Sciences. 2022;12(1):081-5.</w:t>
      </w:r>
    </w:p>
    <w:p w14:paraId="14AD4575" w14:textId="1AFD7352" w:rsidR="00EF7635" w:rsidRPr="00985489" w:rsidRDefault="00D760F2" w:rsidP="00EF7635">
      <w:pPr>
        <w:pStyle w:val="ListParagraph"/>
        <w:numPr>
          <w:ilvl w:val="0"/>
          <w:numId w:val="6"/>
        </w:numPr>
        <w:jc w:val="both"/>
        <w:rPr>
          <w:rFonts w:ascii="Times New Roman" w:hAnsi="Times New Roman" w:cs="Times New Roman"/>
          <w:lang w:val="en-GB"/>
        </w:rPr>
      </w:pPr>
      <w:r w:rsidRPr="00985489">
        <w:rPr>
          <w:rFonts w:ascii="Times New Roman" w:hAnsi="Times New Roman" w:cs="Times New Roman"/>
        </w:rPr>
        <w:t>Ibrahim AS, Abd El-Fatah AH, Abd El-Halim AF, Mohamed FF. Serum ferritin levels and other associated parameters with diabetes mellitus in adult patients suffering from beta thalassemia major. Journal of Blood Medicine. 2023 Dec 31:67-81</w:t>
      </w:r>
      <w:r w:rsidR="00EF7635" w:rsidRPr="00985489">
        <w:rPr>
          <w:rFonts w:ascii="Times New Roman" w:hAnsi="Times New Roman" w:cs="Times New Roman"/>
        </w:rPr>
        <w:t>.</w:t>
      </w:r>
    </w:p>
    <w:p w14:paraId="564E67BA" w14:textId="64C2C09E" w:rsidR="00EF7635" w:rsidRPr="00985489" w:rsidRDefault="00D760F2" w:rsidP="00EF7635">
      <w:pPr>
        <w:pStyle w:val="ListParagraph"/>
        <w:numPr>
          <w:ilvl w:val="0"/>
          <w:numId w:val="6"/>
        </w:numPr>
        <w:jc w:val="both"/>
        <w:rPr>
          <w:rFonts w:ascii="Times New Roman" w:hAnsi="Times New Roman" w:cs="Times New Roman"/>
          <w:lang w:val="en-GB"/>
        </w:rPr>
      </w:pPr>
      <w:proofErr w:type="spellStart"/>
      <w:r w:rsidRPr="00985489">
        <w:rPr>
          <w:rFonts w:ascii="Times New Roman" w:hAnsi="Times New Roman" w:cs="Times New Roman"/>
        </w:rPr>
        <w:t>Hoorfar</w:t>
      </w:r>
      <w:proofErr w:type="spellEnd"/>
      <w:r w:rsidRPr="00985489">
        <w:rPr>
          <w:rFonts w:ascii="Times New Roman" w:hAnsi="Times New Roman" w:cs="Times New Roman"/>
        </w:rPr>
        <w:t xml:space="preserve"> H, </w:t>
      </w:r>
      <w:proofErr w:type="spellStart"/>
      <w:r w:rsidRPr="00985489">
        <w:rPr>
          <w:rFonts w:ascii="Times New Roman" w:hAnsi="Times New Roman" w:cs="Times New Roman"/>
        </w:rPr>
        <w:t>Sadrarhami</w:t>
      </w:r>
      <w:proofErr w:type="spellEnd"/>
      <w:r w:rsidRPr="00985489">
        <w:rPr>
          <w:rFonts w:ascii="Times New Roman" w:hAnsi="Times New Roman" w:cs="Times New Roman"/>
        </w:rPr>
        <w:t xml:space="preserve"> S, </w:t>
      </w:r>
      <w:proofErr w:type="spellStart"/>
      <w:r w:rsidRPr="00985489">
        <w:rPr>
          <w:rFonts w:ascii="Times New Roman" w:hAnsi="Times New Roman" w:cs="Times New Roman"/>
        </w:rPr>
        <w:t>Keshteli</w:t>
      </w:r>
      <w:proofErr w:type="spellEnd"/>
      <w:r w:rsidRPr="00985489">
        <w:rPr>
          <w:rFonts w:ascii="Times New Roman" w:hAnsi="Times New Roman" w:cs="Times New Roman"/>
        </w:rPr>
        <w:t xml:space="preserve"> AH, </w:t>
      </w:r>
      <w:proofErr w:type="spellStart"/>
      <w:r w:rsidRPr="00985489">
        <w:rPr>
          <w:rFonts w:ascii="Times New Roman" w:hAnsi="Times New Roman" w:cs="Times New Roman"/>
        </w:rPr>
        <w:t>Ardestani</w:t>
      </w:r>
      <w:proofErr w:type="spellEnd"/>
      <w:r w:rsidRPr="00985489">
        <w:rPr>
          <w:rFonts w:ascii="Times New Roman" w:hAnsi="Times New Roman" w:cs="Times New Roman"/>
        </w:rPr>
        <w:t xml:space="preserve"> SK, Ataei M, Moafi A. Evaluation of iron status by serum ferritin level in Iranian carriers of beta thalassemia minor. International journal for vitamin and nutrition research. 2008 May 1;78(45):204-7</w:t>
      </w:r>
      <w:r w:rsidR="00EF7635" w:rsidRPr="00985489">
        <w:rPr>
          <w:rFonts w:ascii="Times New Roman" w:hAnsi="Times New Roman" w:cs="Times New Roman"/>
        </w:rPr>
        <w:t>.</w:t>
      </w:r>
    </w:p>
    <w:p w14:paraId="18EE3CB0" w14:textId="1E305061" w:rsidR="00EF7635" w:rsidRPr="00985489" w:rsidRDefault="00D760F2" w:rsidP="00EF7635">
      <w:pPr>
        <w:pStyle w:val="ListParagraph"/>
        <w:numPr>
          <w:ilvl w:val="0"/>
          <w:numId w:val="6"/>
        </w:numPr>
        <w:jc w:val="both"/>
        <w:rPr>
          <w:rFonts w:ascii="Times New Roman" w:hAnsi="Times New Roman" w:cs="Times New Roman"/>
          <w:lang w:val="en-GB"/>
        </w:rPr>
      </w:pPr>
      <w:proofErr w:type="spellStart"/>
      <w:r w:rsidRPr="00985489">
        <w:rPr>
          <w:rFonts w:ascii="Times New Roman" w:hAnsi="Times New Roman" w:cs="Times New Roman"/>
        </w:rPr>
        <w:t>Majd</w:t>
      </w:r>
      <w:proofErr w:type="spellEnd"/>
      <w:r w:rsidRPr="00985489">
        <w:rPr>
          <w:rFonts w:ascii="Times New Roman" w:hAnsi="Times New Roman" w:cs="Times New Roman"/>
        </w:rPr>
        <w:t xml:space="preserve"> Z, </w:t>
      </w:r>
      <w:proofErr w:type="spellStart"/>
      <w:r w:rsidRPr="00985489">
        <w:rPr>
          <w:rFonts w:ascii="Times New Roman" w:hAnsi="Times New Roman" w:cs="Times New Roman"/>
        </w:rPr>
        <w:t>Haghpanah</w:t>
      </w:r>
      <w:proofErr w:type="spellEnd"/>
      <w:r w:rsidRPr="00985489">
        <w:rPr>
          <w:rFonts w:ascii="Times New Roman" w:hAnsi="Times New Roman" w:cs="Times New Roman"/>
        </w:rPr>
        <w:t xml:space="preserve"> S, </w:t>
      </w:r>
      <w:proofErr w:type="spellStart"/>
      <w:r w:rsidRPr="00985489">
        <w:rPr>
          <w:rFonts w:ascii="Times New Roman" w:hAnsi="Times New Roman" w:cs="Times New Roman"/>
        </w:rPr>
        <w:t>Ajami</w:t>
      </w:r>
      <w:proofErr w:type="spellEnd"/>
      <w:r w:rsidRPr="00985489">
        <w:rPr>
          <w:rFonts w:ascii="Times New Roman" w:hAnsi="Times New Roman" w:cs="Times New Roman"/>
        </w:rPr>
        <w:t xml:space="preserve"> GH, </w:t>
      </w:r>
      <w:proofErr w:type="spellStart"/>
      <w:r w:rsidRPr="00985489">
        <w:rPr>
          <w:rFonts w:ascii="Times New Roman" w:hAnsi="Times New Roman" w:cs="Times New Roman"/>
        </w:rPr>
        <w:t>Matin</w:t>
      </w:r>
      <w:proofErr w:type="spellEnd"/>
      <w:r w:rsidRPr="00985489">
        <w:rPr>
          <w:rFonts w:ascii="Times New Roman" w:hAnsi="Times New Roman" w:cs="Times New Roman"/>
        </w:rPr>
        <w:t xml:space="preserve"> S, </w:t>
      </w:r>
      <w:proofErr w:type="spellStart"/>
      <w:r w:rsidRPr="00985489">
        <w:rPr>
          <w:rFonts w:ascii="Times New Roman" w:hAnsi="Times New Roman" w:cs="Times New Roman"/>
        </w:rPr>
        <w:t>Namazi</w:t>
      </w:r>
      <w:proofErr w:type="spellEnd"/>
      <w:r w:rsidRPr="00985489">
        <w:rPr>
          <w:rFonts w:ascii="Times New Roman" w:hAnsi="Times New Roman" w:cs="Times New Roman"/>
        </w:rPr>
        <w:t xml:space="preserve"> H, </w:t>
      </w:r>
      <w:proofErr w:type="spellStart"/>
      <w:r w:rsidRPr="00985489">
        <w:rPr>
          <w:rFonts w:ascii="Times New Roman" w:hAnsi="Times New Roman" w:cs="Times New Roman"/>
        </w:rPr>
        <w:t>Bardestani</w:t>
      </w:r>
      <w:proofErr w:type="spellEnd"/>
      <w:r w:rsidRPr="00985489">
        <w:rPr>
          <w:rFonts w:ascii="Times New Roman" w:hAnsi="Times New Roman" w:cs="Times New Roman"/>
        </w:rPr>
        <w:t xml:space="preserve"> M, </w:t>
      </w:r>
      <w:proofErr w:type="spellStart"/>
      <w:r w:rsidRPr="00985489">
        <w:rPr>
          <w:rFonts w:ascii="Times New Roman" w:hAnsi="Times New Roman" w:cs="Times New Roman"/>
        </w:rPr>
        <w:t>Karimi</w:t>
      </w:r>
      <w:proofErr w:type="spellEnd"/>
      <w:r w:rsidRPr="00985489">
        <w:rPr>
          <w:rFonts w:ascii="Times New Roman" w:hAnsi="Times New Roman" w:cs="Times New Roman"/>
        </w:rPr>
        <w:t xml:space="preserve"> M. Serum ferritin levels correlation with heart and liver MRI and LIC in patients with transfusion-dependent thalassemia. Iranian Red Crescent Medical Journal. 2015 Apr 25</w:t>
      </w:r>
      <w:proofErr w:type="gramStart"/>
      <w:r w:rsidRPr="00985489">
        <w:rPr>
          <w:rFonts w:ascii="Times New Roman" w:hAnsi="Times New Roman" w:cs="Times New Roman"/>
        </w:rPr>
        <w:t>;17</w:t>
      </w:r>
      <w:proofErr w:type="gramEnd"/>
      <w:r w:rsidRPr="00985489">
        <w:rPr>
          <w:rFonts w:ascii="Times New Roman" w:hAnsi="Times New Roman" w:cs="Times New Roman"/>
        </w:rPr>
        <w:t>(4):e24959</w:t>
      </w:r>
      <w:r w:rsidR="00EF7635" w:rsidRPr="00985489">
        <w:rPr>
          <w:rFonts w:ascii="Times New Roman" w:hAnsi="Times New Roman" w:cs="Times New Roman"/>
        </w:rPr>
        <w:t>.</w:t>
      </w:r>
    </w:p>
    <w:p w14:paraId="069AF7EB" w14:textId="77777777" w:rsidR="00EF7635" w:rsidRPr="00985489" w:rsidRDefault="00EF7635" w:rsidP="00EF7635">
      <w:pPr>
        <w:pStyle w:val="ListParagraph"/>
        <w:numPr>
          <w:ilvl w:val="0"/>
          <w:numId w:val="6"/>
        </w:numPr>
        <w:jc w:val="both"/>
        <w:rPr>
          <w:rFonts w:ascii="Times New Roman" w:hAnsi="Times New Roman" w:cs="Times New Roman"/>
          <w:lang w:val="en-GB"/>
        </w:rPr>
      </w:pPr>
      <w:r w:rsidRPr="00985489">
        <w:rPr>
          <w:rFonts w:ascii="Times New Roman" w:hAnsi="Times New Roman" w:cs="Times New Roman"/>
        </w:rPr>
        <w:t>Rahman MA, Islam S, Lubaba MS, Akram A. Study of Uric acid and Serum Creatinine in Diabetic and Non-Diabetic patients in a tertiary hospital. Dhaka. Int. j. adv. multidisc. res. stud. 2022;2(6):226-8.</w:t>
      </w:r>
    </w:p>
    <w:p w14:paraId="0225ACE5" w14:textId="6AD90536" w:rsidR="00EF7635" w:rsidRPr="00985489" w:rsidRDefault="00985489" w:rsidP="00EF7635">
      <w:pPr>
        <w:pStyle w:val="ListParagraph"/>
        <w:numPr>
          <w:ilvl w:val="0"/>
          <w:numId w:val="6"/>
        </w:numPr>
        <w:jc w:val="both"/>
        <w:rPr>
          <w:rFonts w:ascii="Times New Roman" w:hAnsi="Times New Roman" w:cs="Times New Roman"/>
          <w:lang w:val="en-GB"/>
        </w:rPr>
      </w:pPr>
      <w:proofErr w:type="spellStart"/>
      <w:r w:rsidRPr="00985489">
        <w:rPr>
          <w:rFonts w:ascii="Times New Roman" w:hAnsi="Times New Roman" w:cs="Times New Roman"/>
        </w:rPr>
        <w:lastRenderedPageBreak/>
        <w:t>Teawtrakul</w:t>
      </w:r>
      <w:proofErr w:type="spellEnd"/>
      <w:r w:rsidRPr="00985489">
        <w:rPr>
          <w:rFonts w:ascii="Times New Roman" w:hAnsi="Times New Roman" w:cs="Times New Roman"/>
        </w:rPr>
        <w:t xml:space="preserve"> N, </w:t>
      </w:r>
      <w:proofErr w:type="spellStart"/>
      <w:r w:rsidRPr="00985489">
        <w:rPr>
          <w:rFonts w:ascii="Times New Roman" w:hAnsi="Times New Roman" w:cs="Times New Roman"/>
        </w:rPr>
        <w:t>Sirijerachai</w:t>
      </w:r>
      <w:proofErr w:type="spellEnd"/>
      <w:r w:rsidRPr="00985489">
        <w:rPr>
          <w:rFonts w:ascii="Times New Roman" w:hAnsi="Times New Roman" w:cs="Times New Roman"/>
        </w:rPr>
        <w:t xml:space="preserve"> C, </w:t>
      </w:r>
      <w:proofErr w:type="spellStart"/>
      <w:r w:rsidRPr="00985489">
        <w:rPr>
          <w:rFonts w:ascii="Times New Roman" w:hAnsi="Times New Roman" w:cs="Times New Roman"/>
        </w:rPr>
        <w:t>Chansung</w:t>
      </w:r>
      <w:proofErr w:type="spellEnd"/>
      <w:r w:rsidRPr="00985489">
        <w:rPr>
          <w:rFonts w:ascii="Times New Roman" w:hAnsi="Times New Roman" w:cs="Times New Roman"/>
        </w:rPr>
        <w:t xml:space="preserve"> K, </w:t>
      </w:r>
      <w:proofErr w:type="spellStart"/>
      <w:r w:rsidRPr="00985489">
        <w:rPr>
          <w:rFonts w:ascii="Times New Roman" w:hAnsi="Times New Roman" w:cs="Times New Roman"/>
        </w:rPr>
        <w:t>Jetsrisuparb</w:t>
      </w:r>
      <w:proofErr w:type="spellEnd"/>
      <w:r w:rsidRPr="00985489">
        <w:rPr>
          <w:rFonts w:ascii="Times New Roman" w:hAnsi="Times New Roman" w:cs="Times New Roman"/>
        </w:rPr>
        <w:t xml:space="preserve"> A. The serum ferritin levels and liver iron concentrations in patients with alpha-thalassemia: is there a good correlation</w:t>
      </w:r>
      <w:proofErr w:type="gramStart"/>
      <w:r w:rsidRPr="00985489">
        <w:rPr>
          <w:rFonts w:ascii="Times New Roman" w:hAnsi="Times New Roman" w:cs="Times New Roman"/>
        </w:rPr>
        <w:t>?.</w:t>
      </w:r>
      <w:proofErr w:type="gramEnd"/>
      <w:r w:rsidRPr="00985489">
        <w:rPr>
          <w:rFonts w:ascii="Times New Roman" w:hAnsi="Times New Roman" w:cs="Times New Roman"/>
        </w:rPr>
        <w:t xml:space="preserve"> Hematology. 2021 Jan 1;26(1):473-7</w:t>
      </w:r>
      <w:r w:rsidR="00EF7635" w:rsidRPr="00985489">
        <w:rPr>
          <w:rFonts w:ascii="Times New Roman" w:hAnsi="Times New Roman" w:cs="Times New Roman"/>
          <w:lang w:val="en-GB"/>
        </w:rPr>
        <w:t xml:space="preserve">. </w:t>
      </w:r>
    </w:p>
    <w:p w14:paraId="4896DAFA" w14:textId="415D3DAB" w:rsidR="00EF7635" w:rsidRPr="00985489" w:rsidRDefault="00985489" w:rsidP="00EF7635">
      <w:pPr>
        <w:pStyle w:val="ListParagraph"/>
        <w:numPr>
          <w:ilvl w:val="0"/>
          <w:numId w:val="6"/>
        </w:numPr>
        <w:jc w:val="both"/>
        <w:rPr>
          <w:rFonts w:ascii="Times New Roman" w:hAnsi="Times New Roman" w:cs="Times New Roman"/>
          <w:lang w:val="en-GB"/>
        </w:rPr>
      </w:pPr>
      <w:r w:rsidRPr="00985489">
        <w:rPr>
          <w:rFonts w:ascii="Times New Roman" w:hAnsi="Times New Roman" w:cs="Times New Roman"/>
        </w:rPr>
        <w:t>Xie Y, Dai S, Chen Q, Shan D, Pan X, Hu Y. Serum ferritin levels and risk of gestational diabetes mellitus: A cohort study. Scientific Reports. 2025 Mar 4;15(1):7525</w:t>
      </w:r>
      <w:r w:rsidR="00EF7635" w:rsidRPr="00985489">
        <w:rPr>
          <w:rFonts w:ascii="Times New Roman" w:hAnsi="Times New Roman" w:cs="Times New Roman"/>
        </w:rPr>
        <w:t>.</w:t>
      </w:r>
    </w:p>
    <w:p w14:paraId="2C3406F1" w14:textId="77777777" w:rsidR="00985489" w:rsidRPr="00985489" w:rsidRDefault="00985489" w:rsidP="00EF7635">
      <w:pPr>
        <w:pStyle w:val="ListParagraph"/>
        <w:numPr>
          <w:ilvl w:val="0"/>
          <w:numId w:val="6"/>
        </w:numPr>
        <w:jc w:val="both"/>
        <w:rPr>
          <w:rFonts w:ascii="Times New Roman" w:hAnsi="Times New Roman" w:cs="Times New Roman"/>
          <w:lang w:val="en-GB"/>
        </w:rPr>
      </w:pPr>
      <w:r w:rsidRPr="00985489">
        <w:rPr>
          <w:rFonts w:ascii="Times New Roman" w:hAnsi="Times New Roman" w:cs="Times New Roman"/>
        </w:rPr>
        <w:t xml:space="preserve">El-Halim A, </w:t>
      </w:r>
      <w:proofErr w:type="spellStart"/>
      <w:r w:rsidRPr="00985489">
        <w:rPr>
          <w:rFonts w:ascii="Times New Roman" w:hAnsi="Times New Roman" w:cs="Times New Roman"/>
        </w:rPr>
        <w:t>Shawkia</w:t>
      </w:r>
      <w:proofErr w:type="spellEnd"/>
      <w:r w:rsidRPr="00985489">
        <w:rPr>
          <w:rFonts w:ascii="Times New Roman" w:hAnsi="Times New Roman" w:cs="Times New Roman"/>
        </w:rPr>
        <w:t xml:space="preserve"> S, El-</w:t>
      </w:r>
      <w:proofErr w:type="spellStart"/>
      <w:r w:rsidRPr="00985489">
        <w:rPr>
          <w:rFonts w:ascii="Times New Roman" w:hAnsi="Times New Roman" w:cs="Times New Roman"/>
        </w:rPr>
        <w:t>Hadidy</w:t>
      </w:r>
      <w:proofErr w:type="spellEnd"/>
      <w:r w:rsidRPr="00985489">
        <w:rPr>
          <w:rFonts w:ascii="Times New Roman" w:hAnsi="Times New Roman" w:cs="Times New Roman"/>
        </w:rPr>
        <w:t xml:space="preserve"> LM. The relationship between serum ferritin and glycosylated hemoglobin in adults with type 2 diabetes mellitus. The Egyptian journal of hospital medicine. 2016 Jul 1;64(1):405-10.</w:t>
      </w:r>
    </w:p>
    <w:p w14:paraId="78EC90D6" w14:textId="097D6FBB" w:rsidR="00EF7635" w:rsidRPr="00985489" w:rsidRDefault="00EF7635" w:rsidP="00EF7635">
      <w:pPr>
        <w:pStyle w:val="ListParagraph"/>
        <w:numPr>
          <w:ilvl w:val="0"/>
          <w:numId w:val="6"/>
        </w:numPr>
        <w:jc w:val="both"/>
        <w:rPr>
          <w:rFonts w:ascii="Times New Roman" w:hAnsi="Times New Roman" w:cs="Times New Roman"/>
          <w:lang w:val="en-GB"/>
        </w:rPr>
      </w:pPr>
      <w:r w:rsidRPr="00985489">
        <w:rPr>
          <w:rFonts w:ascii="Times New Roman" w:hAnsi="Times New Roman" w:cs="Times New Roman"/>
        </w:rPr>
        <w:t>Rahman MA, Islam S, Rahaman S, Emran MR. Assessment the Levels of Serum Ferritin and Some Biochemical Parameters in Type 2 Diabetic Subjects Attending A Tertiary Hospital in Bangladesh.</w:t>
      </w:r>
    </w:p>
    <w:p w14:paraId="2866A872" w14:textId="77777777" w:rsidR="00EF7635" w:rsidRDefault="00EF7635" w:rsidP="0055126C"/>
    <w:p w14:paraId="455EEC20" w14:textId="5D3D70C0" w:rsidR="0055126C" w:rsidRDefault="0055126C" w:rsidP="0055126C"/>
    <w:sectPr w:rsidR="0055126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BF25A4" w14:textId="77777777" w:rsidR="00EA7C7A" w:rsidRDefault="00EA7C7A" w:rsidP="00E02395">
      <w:pPr>
        <w:spacing w:after="0" w:line="240" w:lineRule="auto"/>
      </w:pPr>
      <w:r>
        <w:separator/>
      </w:r>
    </w:p>
  </w:endnote>
  <w:endnote w:type="continuationSeparator" w:id="0">
    <w:p w14:paraId="01DED35F" w14:textId="77777777" w:rsidR="00EA7C7A" w:rsidRDefault="00EA7C7A" w:rsidP="00E02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B8C9F" w14:textId="77777777" w:rsidR="00E02395" w:rsidRDefault="00E023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FF52A" w14:textId="77777777" w:rsidR="00E02395" w:rsidRDefault="00E023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E7FD2" w14:textId="77777777" w:rsidR="00E02395" w:rsidRDefault="00E023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29D056" w14:textId="77777777" w:rsidR="00EA7C7A" w:rsidRDefault="00EA7C7A" w:rsidP="00E02395">
      <w:pPr>
        <w:spacing w:after="0" w:line="240" w:lineRule="auto"/>
      </w:pPr>
      <w:r>
        <w:separator/>
      </w:r>
    </w:p>
  </w:footnote>
  <w:footnote w:type="continuationSeparator" w:id="0">
    <w:p w14:paraId="7EE76FC8" w14:textId="77777777" w:rsidR="00EA7C7A" w:rsidRDefault="00EA7C7A" w:rsidP="00E023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59756" w14:textId="6842C428" w:rsidR="00E02395" w:rsidRDefault="00EA7C7A">
    <w:pPr>
      <w:pStyle w:val="Header"/>
    </w:pPr>
    <w:r>
      <w:rPr>
        <w:noProof/>
      </w:rPr>
      <w:pict w14:anchorId="04CA84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7827407"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ECEEA" w14:textId="5131CE19" w:rsidR="00E02395" w:rsidRDefault="00EA7C7A">
    <w:pPr>
      <w:pStyle w:val="Header"/>
    </w:pPr>
    <w:r>
      <w:rPr>
        <w:noProof/>
      </w:rPr>
      <w:pict w14:anchorId="014BBA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7827408"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128E5" w14:textId="5A2FE5A6" w:rsidR="00E02395" w:rsidRDefault="00EA7C7A">
    <w:pPr>
      <w:pStyle w:val="Header"/>
    </w:pPr>
    <w:r>
      <w:rPr>
        <w:noProof/>
      </w:rPr>
      <w:pict w14:anchorId="163DC1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7827406"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B9339F"/>
    <w:multiLevelType w:val="multilevel"/>
    <w:tmpl w:val="54581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F74EA7"/>
    <w:multiLevelType w:val="multilevel"/>
    <w:tmpl w:val="54D26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F12061"/>
    <w:multiLevelType w:val="multilevel"/>
    <w:tmpl w:val="9E884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7A654F"/>
    <w:multiLevelType w:val="multilevel"/>
    <w:tmpl w:val="854C3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D058D2"/>
    <w:multiLevelType w:val="multilevel"/>
    <w:tmpl w:val="6038A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6E2159"/>
    <w:multiLevelType w:val="hybridMultilevel"/>
    <w:tmpl w:val="14CAD7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CD6"/>
    <w:rsid w:val="000103F7"/>
    <w:rsid w:val="000106AD"/>
    <w:rsid w:val="0003398E"/>
    <w:rsid w:val="00062BB1"/>
    <w:rsid w:val="0008007E"/>
    <w:rsid w:val="000D07EE"/>
    <w:rsid w:val="0010245E"/>
    <w:rsid w:val="002222E2"/>
    <w:rsid w:val="002A51EE"/>
    <w:rsid w:val="002F3548"/>
    <w:rsid w:val="00304CD6"/>
    <w:rsid w:val="003376A4"/>
    <w:rsid w:val="00353F63"/>
    <w:rsid w:val="00385240"/>
    <w:rsid w:val="003D205D"/>
    <w:rsid w:val="00494F56"/>
    <w:rsid w:val="00500E6D"/>
    <w:rsid w:val="0055126C"/>
    <w:rsid w:val="005B1DBE"/>
    <w:rsid w:val="005D4481"/>
    <w:rsid w:val="006063EF"/>
    <w:rsid w:val="00614DA6"/>
    <w:rsid w:val="0064264F"/>
    <w:rsid w:val="00646727"/>
    <w:rsid w:val="006977FE"/>
    <w:rsid w:val="00781AFE"/>
    <w:rsid w:val="0079153E"/>
    <w:rsid w:val="007E15D9"/>
    <w:rsid w:val="00831253"/>
    <w:rsid w:val="008B03EE"/>
    <w:rsid w:val="008B1B81"/>
    <w:rsid w:val="008B7E81"/>
    <w:rsid w:val="00985489"/>
    <w:rsid w:val="009A4B07"/>
    <w:rsid w:val="00A32DA4"/>
    <w:rsid w:val="00A4658B"/>
    <w:rsid w:val="00B3758F"/>
    <w:rsid w:val="00BD7FA6"/>
    <w:rsid w:val="00C244DF"/>
    <w:rsid w:val="00C476BE"/>
    <w:rsid w:val="00D760F2"/>
    <w:rsid w:val="00D90F4C"/>
    <w:rsid w:val="00D94510"/>
    <w:rsid w:val="00D96FFB"/>
    <w:rsid w:val="00E02395"/>
    <w:rsid w:val="00E87495"/>
    <w:rsid w:val="00EA7C7A"/>
    <w:rsid w:val="00EE11C4"/>
    <w:rsid w:val="00EF7635"/>
    <w:rsid w:val="00F1270F"/>
    <w:rsid w:val="00F97E0B"/>
    <w:rsid w:val="00FE6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B4988EB"/>
  <w15:chartTrackingRefBased/>
  <w15:docId w15:val="{8983C9B7-DCDB-45CE-82FC-97E1D5AEE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04C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4C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4C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4C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4C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4C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4C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4C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4C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4C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4C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4C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4C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4C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4C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4C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4C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4CD6"/>
    <w:rPr>
      <w:rFonts w:eastAsiaTheme="majorEastAsia" w:cstheme="majorBidi"/>
      <w:color w:val="272727" w:themeColor="text1" w:themeTint="D8"/>
    </w:rPr>
  </w:style>
  <w:style w:type="paragraph" w:styleId="Title">
    <w:name w:val="Title"/>
    <w:basedOn w:val="Normal"/>
    <w:next w:val="Normal"/>
    <w:link w:val="TitleChar"/>
    <w:uiPriority w:val="10"/>
    <w:qFormat/>
    <w:rsid w:val="00304C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4C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4C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4C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4CD6"/>
    <w:pPr>
      <w:spacing w:before="160"/>
      <w:jc w:val="center"/>
    </w:pPr>
    <w:rPr>
      <w:i/>
      <w:iCs/>
      <w:color w:val="404040" w:themeColor="text1" w:themeTint="BF"/>
    </w:rPr>
  </w:style>
  <w:style w:type="character" w:customStyle="1" w:styleId="QuoteChar">
    <w:name w:val="Quote Char"/>
    <w:basedOn w:val="DefaultParagraphFont"/>
    <w:link w:val="Quote"/>
    <w:uiPriority w:val="29"/>
    <w:rsid w:val="00304CD6"/>
    <w:rPr>
      <w:i/>
      <w:iCs/>
      <w:color w:val="404040" w:themeColor="text1" w:themeTint="BF"/>
    </w:rPr>
  </w:style>
  <w:style w:type="paragraph" w:styleId="ListParagraph">
    <w:name w:val="List Paragraph"/>
    <w:basedOn w:val="Normal"/>
    <w:uiPriority w:val="34"/>
    <w:qFormat/>
    <w:rsid w:val="00304CD6"/>
    <w:pPr>
      <w:ind w:left="720"/>
      <w:contextualSpacing/>
    </w:pPr>
  </w:style>
  <w:style w:type="character" w:styleId="IntenseEmphasis">
    <w:name w:val="Intense Emphasis"/>
    <w:basedOn w:val="DefaultParagraphFont"/>
    <w:uiPriority w:val="21"/>
    <w:qFormat/>
    <w:rsid w:val="00304CD6"/>
    <w:rPr>
      <w:i/>
      <w:iCs/>
      <w:color w:val="0F4761" w:themeColor="accent1" w:themeShade="BF"/>
    </w:rPr>
  </w:style>
  <w:style w:type="paragraph" w:styleId="IntenseQuote">
    <w:name w:val="Intense Quote"/>
    <w:basedOn w:val="Normal"/>
    <w:next w:val="Normal"/>
    <w:link w:val="IntenseQuoteChar"/>
    <w:uiPriority w:val="30"/>
    <w:qFormat/>
    <w:rsid w:val="00304C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4CD6"/>
    <w:rPr>
      <w:i/>
      <w:iCs/>
      <w:color w:val="0F4761" w:themeColor="accent1" w:themeShade="BF"/>
    </w:rPr>
  </w:style>
  <w:style w:type="character" w:styleId="IntenseReference">
    <w:name w:val="Intense Reference"/>
    <w:basedOn w:val="DefaultParagraphFont"/>
    <w:uiPriority w:val="32"/>
    <w:qFormat/>
    <w:rsid w:val="00304CD6"/>
    <w:rPr>
      <w:b/>
      <w:bCs/>
      <w:smallCaps/>
      <w:color w:val="0F4761" w:themeColor="accent1" w:themeShade="BF"/>
      <w:spacing w:val="5"/>
    </w:rPr>
  </w:style>
  <w:style w:type="table" w:styleId="TableGrid">
    <w:name w:val="Table Grid"/>
    <w:basedOn w:val="TableNormal"/>
    <w:uiPriority w:val="39"/>
    <w:rsid w:val="003852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F3548"/>
    <w:rPr>
      <w:color w:val="0000FF"/>
      <w:u w:val="single"/>
    </w:rPr>
  </w:style>
  <w:style w:type="paragraph" w:styleId="Header">
    <w:name w:val="header"/>
    <w:basedOn w:val="Normal"/>
    <w:link w:val="HeaderChar"/>
    <w:uiPriority w:val="99"/>
    <w:unhideWhenUsed/>
    <w:rsid w:val="00E023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2395"/>
  </w:style>
  <w:style w:type="paragraph" w:styleId="Footer">
    <w:name w:val="footer"/>
    <w:basedOn w:val="Normal"/>
    <w:link w:val="FooterChar"/>
    <w:uiPriority w:val="99"/>
    <w:unhideWhenUsed/>
    <w:rsid w:val="00E023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23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433497">
      <w:bodyDiv w:val="1"/>
      <w:marLeft w:val="0"/>
      <w:marRight w:val="0"/>
      <w:marTop w:val="0"/>
      <w:marBottom w:val="0"/>
      <w:divBdr>
        <w:top w:val="none" w:sz="0" w:space="0" w:color="auto"/>
        <w:left w:val="none" w:sz="0" w:space="0" w:color="auto"/>
        <w:bottom w:val="none" w:sz="0" w:space="0" w:color="auto"/>
        <w:right w:val="none" w:sz="0" w:space="0" w:color="auto"/>
      </w:divBdr>
    </w:div>
    <w:div w:id="60641749">
      <w:bodyDiv w:val="1"/>
      <w:marLeft w:val="0"/>
      <w:marRight w:val="0"/>
      <w:marTop w:val="0"/>
      <w:marBottom w:val="0"/>
      <w:divBdr>
        <w:top w:val="none" w:sz="0" w:space="0" w:color="auto"/>
        <w:left w:val="none" w:sz="0" w:space="0" w:color="auto"/>
        <w:bottom w:val="none" w:sz="0" w:space="0" w:color="auto"/>
        <w:right w:val="none" w:sz="0" w:space="0" w:color="auto"/>
      </w:divBdr>
    </w:div>
    <w:div w:id="156917842">
      <w:bodyDiv w:val="1"/>
      <w:marLeft w:val="0"/>
      <w:marRight w:val="0"/>
      <w:marTop w:val="0"/>
      <w:marBottom w:val="0"/>
      <w:divBdr>
        <w:top w:val="none" w:sz="0" w:space="0" w:color="auto"/>
        <w:left w:val="none" w:sz="0" w:space="0" w:color="auto"/>
        <w:bottom w:val="none" w:sz="0" w:space="0" w:color="auto"/>
        <w:right w:val="none" w:sz="0" w:space="0" w:color="auto"/>
      </w:divBdr>
    </w:div>
    <w:div w:id="399986684">
      <w:bodyDiv w:val="1"/>
      <w:marLeft w:val="0"/>
      <w:marRight w:val="0"/>
      <w:marTop w:val="0"/>
      <w:marBottom w:val="0"/>
      <w:divBdr>
        <w:top w:val="none" w:sz="0" w:space="0" w:color="auto"/>
        <w:left w:val="none" w:sz="0" w:space="0" w:color="auto"/>
        <w:bottom w:val="none" w:sz="0" w:space="0" w:color="auto"/>
        <w:right w:val="none" w:sz="0" w:space="0" w:color="auto"/>
      </w:divBdr>
    </w:div>
    <w:div w:id="583802114">
      <w:bodyDiv w:val="1"/>
      <w:marLeft w:val="0"/>
      <w:marRight w:val="0"/>
      <w:marTop w:val="0"/>
      <w:marBottom w:val="0"/>
      <w:divBdr>
        <w:top w:val="none" w:sz="0" w:space="0" w:color="auto"/>
        <w:left w:val="none" w:sz="0" w:space="0" w:color="auto"/>
        <w:bottom w:val="none" w:sz="0" w:space="0" w:color="auto"/>
        <w:right w:val="none" w:sz="0" w:space="0" w:color="auto"/>
      </w:divBdr>
    </w:div>
    <w:div w:id="844712934">
      <w:bodyDiv w:val="1"/>
      <w:marLeft w:val="0"/>
      <w:marRight w:val="0"/>
      <w:marTop w:val="0"/>
      <w:marBottom w:val="0"/>
      <w:divBdr>
        <w:top w:val="none" w:sz="0" w:space="0" w:color="auto"/>
        <w:left w:val="none" w:sz="0" w:space="0" w:color="auto"/>
        <w:bottom w:val="none" w:sz="0" w:space="0" w:color="auto"/>
        <w:right w:val="none" w:sz="0" w:space="0" w:color="auto"/>
      </w:divBdr>
    </w:div>
    <w:div w:id="981040200">
      <w:bodyDiv w:val="1"/>
      <w:marLeft w:val="0"/>
      <w:marRight w:val="0"/>
      <w:marTop w:val="0"/>
      <w:marBottom w:val="0"/>
      <w:divBdr>
        <w:top w:val="none" w:sz="0" w:space="0" w:color="auto"/>
        <w:left w:val="none" w:sz="0" w:space="0" w:color="auto"/>
        <w:bottom w:val="none" w:sz="0" w:space="0" w:color="auto"/>
        <w:right w:val="none" w:sz="0" w:space="0" w:color="auto"/>
      </w:divBdr>
    </w:div>
    <w:div w:id="1023288370">
      <w:bodyDiv w:val="1"/>
      <w:marLeft w:val="0"/>
      <w:marRight w:val="0"/>
      <w:marTop w:val="0"/>
      <w:marBottom w:val="0"/>
      <w:divBdr>
        <w:top w:val="none" w:sz="0" w:space="0" w:color="auto"/>
        <w:left w:val="none" w:sz="0" w:space="0" w:color="auto"/>
        <w:bottom w:val="none" w:sz="0" w:space="0" w:color="auto"/>
        <w:right w:val="none" w:sz="0" w:space="0" w:color="auto"/>
      </w:divBdr>
    </w:div>
    <w:div w:id="1071393811">
      <w:bodyDiv w:val="1"/>
      <w:marLeft w:val="0"/>
      <w:marRight w:val="0"/>
      <w:marTop w:val="0"/>
      <w:marBottom w:val="0"/>
      <w:divBdr>
        <w:top w:val="none" w:sz="0" w:space="0" w:color="auto"/>
        <w:left w:val="none" w:sz="0" w:space="0" w:color="auto"/>
        <w:bottom w:val="none" w:sz="0" w:space="0" w:color="auto"/>
        <w:right w:val="none" w:sz="0" w:space="0" w:color="auto"/>
      </w:divBdr>
    </w:div>
    <w:div w:id="1157456211">
      <w:bodyDiv w:val="1"/>
      <w:marLeft w:val="0"/>
      <w:marRight w:val="0"/>
      <w:marTop w:val="0"/>
      <w:marBottom w:val="0"/>
      <w:divBdr>
        <w:top w:val="none" w:sz="0" w:space="0" w:color="auto"/>
        <w:left w:val="none" w:sz="0" w:space="0" w:color="auto"/>
        <w:bottom w:val="none" w:sz="0" w:space="0" w:color="auto"/>
        <w:right w:val="none" w:sz="0" w:space="0" w:color="auto"/>
      </w:divBdr>
    </w:div>
    <w:div w:id="1184856507">
      <w:bodyDiv w:val="1"/>
      <w:marLeft w:val="0"/>
      <w:marRight w:val="0"/>
      <w:marTop w:val="0"/>
      <w:marBottom w:val="0"/>
      <w:divBdr>
        <w:top w:val="none" w:sz="0" w:space="0" w:color="auto"/>
        <w:left w:val="none" w:sz="0" w:space="0" w:color="auto"/>
        <w:bottom w:val="none" w:sz="0" w:space="0" w:color="auto"/>
        <w:right w:val="none" w:sz="0" w:space="0" w:color="auto"/>
      </w:divBdr>
    </w:div>
    <w:div w:id="1492328655">
      <w:bodyDiv w:val="1"/>
      <w:marLeft w:val="0"/>
      <w:marRight w:val="0"/>
      <w:marTop w:val="0"/>
      <w:marBottom w:val="0"/>
      <w:divBdr>
        <w:top w:val="none" w:sz="0" w:space="0" w:color="auto"/>
        <w:left w:val="none" w:sz="0" w:space="0" w:color="auto"/>
        <w:bottom w:val="none" w:sz="0" w:space="0" w:color="auto"/>
        <w:right w:val="none" w:sz="0" w:space="0" w:color="auto"/>
      </w:divBdr>
    </w:div>
    <w:div w:id="1505897524">
      <w:bodyDiv w:val="1"/>
      <w:marLeft w:val="0"/>
      <w:marRight w:val="0"/>
      <w:marTop w:val="0"/>
      <w:marBottom w:val="0"/>
      <w:divBdr>
        <w:top w:val="none" w:sz="0" w:space="0" w:color="auto"/>
        <w:left w:val="none" w:sz="0" w:space="0" w:color="auto"/>
        <w:bottom w:val="none" w:sz="0" w:space="0" w:color="auto"/>
        <w:right w:val="none" w:sz="0" w:space="0" w:color="auto"/>
      </w:divBdr>
    </w:div>
    <w:div w:id="1610968958">
      <w:bodyDiv w:val="1"/>
      <w:marLeft w:val="0"/>
      <w:marRight w:val="0"/>
      <w:marTop w:val="0"/>
      <w:marBottom w:val="0"/>
      <w:divBdr>
        <w:top w:val="none" w:sz="0" w:space="0" w:color="auto"/>
        <w:left w:val="none" w:sz="0" w:space="0" w:color="auto"/>
        <w:bottom w:val="none" w:sz="0" w:space="0" w:color="auto"/>
        <w:right w:val="none" w:sz="0" w:space="0" w:color="auto"/>
      </w:divBdr>
    </w:div>
    <w:div w:id="1637300202">
      <w:bodyDiv w:val="1"/>
      <w:marLeft w:val="0"/>
      <w:marRight w:val="0"/>
      <w:marTop w:val="0"/>
      <w:marBottom w:val="0"/>
      <w:divBdr>
        <w:top w:val="none" w:sz="0" w:space="0" w:color="auto"/>
        <w:left w:val="none" w:sz="0" w:space="0" w:color="auto"/>
        <w:bottom w:val="none" w:sz="0" w:space="0" w:color="auto"/>
        <w:right w:val="none" w:sz="0" w:space="0" w:color="auto"/>
      </w:divBdr>
    </w:div>
    <w:div w:id="1752123189">
      <w:bodyDiv w:val="1"/>
      <w:marLeft w:val="0"/>
      <w:marRight w:val="0"/>
      <w:marTop w:val="0"/>
      <w:marBottom w:val="0"/>
      <w:divBdr>
        <w:top w:val="none" w:sz="0" w:space="0" w:color="auto"/>
        <w:left w:val="none" w:sz="0" w:space="0" w:color="auto"/>
        <w:bottom w:val="none" w:sz="0" w:space="0" w:color="auto"/>
        <w:right w:val="none" w:sz="0" w:space="0" w:color="auto"/>
      </w:divBdr>
    </w:div>
    <w:div w:id="1889994228">
      <w:bodyDiv w:val="1"/>
      <w:marLeft w:val="0"/>
      <w:marRight w:val="0"/>
      <w:marTop w:val="0"/>
      <w:marBottom w:val="0"/>
      <w:divBdr>
        <w:top w:val="none" w:sz="0" w:space="0" w:color="auto"/>
        <w:left w:val="none" w:sz="0" w:space="0" w:color="auto"/>
        <w:bottom w:val="none" w:sz="0" w:space="0" w:color="auto"/>
        <w:right w:val="none" w:sz="0" w:space="0" w:color="auto"/>
      </w:divBdr>
    </w:div>
    <w:div w:id="2037541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109</TotalTime>
  <Pages>14</Pages>
  <Words>4172</Words>
  <Characters>23783</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Mahbub Ali</dc:creator>
  <cp:keywords/>
  <dc:description/>
  <cp:lastModifiedBy>SDI CPU 1127</cp:lastModifiedBy>
  <cp:revision>36</cp:revision>
  <dcterms:created xsi:type="dcterms:W3CDTF">2025-03-04T04:42:00Z</dcterms:created>
  <dcterms:modified xsi:type="dcterms:W3CDTF">2025-05-16T08:05:00Z</dcterms:modified>
</cp:coreProperties>
</file>