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E9649" w14:textId="7352D7CD" w:rsidR="00ED68B7" w:rsidRPr="00D079E1" w:rsidRDefault="00D079E1" w:rsidP="003E0524">
      <w:pPr>
        <w:widowControl w:val="0"/>
        <w:autoSpaceDE w:val="0"/>
        <w:autoSpaceDN w:val="0"/>
        <w:spacing w:line="360" w:lineRule="auto"/>
        <w:jc w:val="center"/>
        <w:rPr>
          <w:rFonts w:eastAsia="+mn-ea"/>
          <w:b/>
          <w:bCs/>
          <w:kern w:val="24"/>
          <w:sz w:val="32"/>
          <w:szCs w:val="32"/>
          <w:lang w:val="en-US"/>
        </w:rPr>
      </w:pPr>
      <w:r w:rsidRPr="00D079E1">
        <w:rPr>
          <w:b/>
          <w:bCs/>
          <w:szCs w:val="24"/>
        </w:rPr>
        <w:t>The Role of Plant Growth Regulators in Enhancing Nutrient Uptake Efficiency in Bitter Gourd (</w:t>
      </w:r>
      <w:proofErr w:type="spellStart"/>
      <w:r w:rsidRPr="00D079E1">
        <w:rPr>
          <w:rStyle w:val="Emphasis"/>
          <w:rFonts w:eastAsia="MS Mincho"/>
          <w:b/>
          <w:bCs/>
          <w:szCs w:val="24"/>
        </w:rPr>
        <w:t>Momordica</w:t>
      </w:r>
      <w:proofErr w:type="spellEnd"/>
      <w:r w:rsidRPr="00D079E1">
        <w:rPr>
          <w:rStyle w:val="Emphasis"/>
          <w:rFonts w:eastAsia="MS Mincho"/>
          <w:b/>
          <w:bCs/>
          <w:szCs w:val="24"/>
        </w:rPr>
        <w:t xml:space="preserve"> </w:t>
      </w:r>
      <w:proofErr w:type="spellStart"/>
      <w:r w:rsidRPr="00D079E1">
        <w:rPr>
          <w:rStyle w:val="Emphasis"/>
          <w:rFonts w:eastAsia="MS Mincho"/>
          <w:b/>
          <w:bCs/>
          <w:szCs w:val="24"/>
        </w:rPr>
        <w:t>charantia</w:t>
      </w:r>
      <w:proofErr w:type="spellEnd"/>
      <w:r w:rsidRPr="00D079E1">
        <w:rPr>
          <w:b/>
          <w:bCs/>
          <w:szCs w:val="24"/>
        </w:rPr>
        <w:t xml:space="preserve"> L.)</w:t>
      </w:r>
    </w:p>
    <w:p w14:paraId="63AE5F7D" w14:textId="77777777" w:rsidR="00ED68B7" w:rsidRDefault="00ED68B7" w:rsidP="003E0524">
      <w:pPr>
        <w:widowControl w:val="0"/>
        <w:autoSpaceDE w:val="0"/>
        <w:autoSpaceDN w:val="0"/>
        <w:spacing w:line="360" w:lineRule="auto"/>
        <w:jc w:val="center"/>
        <w:rPr>
          <w:rFonts w:eastAsia="+mn-ea"/>
          <w:b/>
          <w:bCs/>
          <w:kern w:val="24"/>
          <w:szCs w:val="24"/>
          <w:lang w:val="en-US"/>
        </w:rPr>
      </w:pPr>
    </w:p>
    <w:p w14:paraId="6941892D" w14:textId="0EA8255F" w:rsidR="003E0524" w:rsidRPr="00426B49" w:rsidRDefault="003E0524" w:rsidP="003E0524">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058263BA" w14:textId="1FF3DE79" w:rsidR="000D1202" w:rsidRPr="0016104F" w:rsidRDefault="00FD59CA" w:rsidP="0016104F">
      <w:pPr>
        <w:keepNext/>
        <w:keepLines/>
        <w:spacing w:after="250" w:line="360" w:lineRule="auto"/>
        <w:ind w:left="15" w:right="0" w:firstLine="705"/>
        <w:outlineLvl w:val="0"/>
        <w:rPr>
          <w:bCs/>
          <w:szCs w:val="24"/>
          <w:shd w:val="clear" w:color="auto" w:fill="FFFFFF"/>
        </w:rPr>
      </w:pPr>
      <w:r>
        <w:rPr>
          <w:bCs/>
          <w:szCs w:val="24"/>
          <w:shd w:val="clear" w:color="auto" w:fill="FFFFFF"/>
        </w:rPr>
        <w:t>T</w:t>
      </w:r>
      <w:r w:rsidRPr="00BA05FB">
        <w:rPr>
          <w:bCs/>
          <w:szCs w:val="24"/>
          <w:shd w:val="clear" w:color="auto" w:fill="FFFFFF"/>
        </w:rPr>
        <w:t xml:space="preserve">he present investigation was undertaken to find out the suitable plant growth regulators with appropriate doses for increasing the fruit yield potential of bitter gourd. </w:t>
      </w:r>
      <w:r>
        <w:rPr>
          <w:bCs/>
          <w:szCs w:val="24"/>
          <w:shd w:val="clear" w:color="auto" w:fill="FFFFFF"/>
        </w:rPr>
        <w:t xml:space="preserve"> </w:t>
      </w:r>
      <w:r w:rsidR="0016104F" w:rsidRPr="00D82737">
        <w:rPr>
          <w:bCs/>
          <w:szCs w:val="24"/>
          <w:shd w:val="clear" w:color="auto" w:fill="FFFFFF"/>
        </w:rPr>
        <w:t xml:space="preserve">Plant growth regulators in very minute quantities can dramatically induce the responses mentioned above. The response to PGR, however, varies with the cultivar, age of the plant, light, temperature, availability of mineral nutrients, </w:t>
      </w:r>
      <w:proofErr w:type="spellStart"/>
      <w:r w:rsidR="0016104F" w:rsidRPr="00D82737">
        <w:rPr>
          <w:bCs/>
          <w:szCs w:val="24"/>
          <w:shd w:val="clear" w:color="auto" w:fill="FFFFFF"/>
        </w:rPr>
        <w:t>vigour</w:t>
      </w:r>
      <w:proofErr w:type="spellEnd"/>
      <w:r w:rsidR="0016104F" w:rsidRPr="00D82737">
        <w:rPr>
          <w:bCs/>
          <w:szCs w:val="24"/>
          <w:shd w:val="clear" w:color="auto" w:fill="FFFFFF"/>
        </w:rPr>
        <w:t xml:space="preserve"> of the plant and its endogenous hormonal content.</w:t>
      </w:r>
      <w:r w:rsidR="0016104F">
        <w:rPr>
          <w:bCs/>
          <w:szCs w:val="24"/>
          <w:shd w:val="clear" w:color="auto" w:fill="FFFFFF"/>
        </w:rPr>
        <w:t xml:space="preserve"> </w:t>
      </w:r>
      <w:r w:rsidR="000D1202" w:rsidRPr="003771C7">
        <w:rPr>
          <w:spacing w:val="-1"/>
          <w:szCs w:val="24"/>
        </w:rPr>
        <w:t>The</w:t>
      </w:r>
      <w:r w:rsidR="000D1202" w:rsidRPr="003771C7">
        <w:rPr>
          <w:spacing w:val="-7"/>
          <w:szCs w:val="24"/>
        </w:rPr>
        <w:t xml:space="preserve"> </w:t>
      </w:r>
      <w:r w:rsidR="000D1202" w:rsidRPr="003771C7">
        <w:rPr>
          <w:spacing w:val="-1"/>
          <w:szCs w:val="24"/>
        </w:rPr>
        <w:t>present</w:t>
      </w:r>
      <w:r w:rsidR="000D1202" w:rsidRPr="003771C7">
        <w:rPr>
          <w:spacing w:val="-7"/>
          <w:szCs w:val="24"/>
        </w:rPr>
        <w:t xml:space="preserve"> </w:t>
      </w:r>
      <w:r w:rsidR="000D1202" w:rsidRPr="003771C7">
        <w:rPr>
          <w:spacing w:val="-1"/>
          <w:szCs w:val="24"/>
        </w:rPr>
        <w:t>experiment</w:t>
      </w:r>
      <w:r w:rsidR="000D1202" w:rsidRPr="003771C7">
        <w:rPr>
          <w:spacing w:val="-6"/>
          <w:szCs w:val="24"/>
        </w:rPr>
        <w:t xml:space="preserve"> </w:t>
      </w:r>
      <w:r w:rsidR="000D1202" w:rsidRPr="003771C7">
        <w:rPr>
          <w:bCs/>
          <w:szCs w:val="24"/>
        </w:rPr>
        <w:t>was</w:t>
      </w:r>
      <w:r w:rsidR="000D1202" w:rsidRPr="003771C7">
        <w:rPr>
          <w:bCs/>
          <w:spacing w:val="-9"/>
          <w:szCs w:val="24"/>
        </w:rPr>
        <w:t xml:space="preserve"> </w:t>
      </w:r>
      <w:r w:rsidR="000D1202" w:rsidRPr="003771C7">
        <w:rPr>
          <w:bCs/>
          <w:szCs w:val="24"/>
        </w:rPr>
        <w:t>conducted</w:t>
      </w:r>
      <w:r w:rsidR="000D1202" w:rsidRPr="003771C7">
        <w:rPr>
          <w:bCs/>
          <w:spacing w:val="-6"/>
          <w:szCs w:val="24"/>
        </w:rPr>
        <w:t xml:space="preserve"> </w:t>
      </w:r>
      <w:r w:rsidR="000D1202" w:rsidRPr="003771C7">
        <w:rPr>
          <w:bCs/>
          <w:szCs w:val="24"/>
        </w:rPr>
        <w:t>at</w:t>
      </w:r>
      <w:r w:rsidR="000D1202" w:rsidRPr="003771C7">
        <w:rPr>
          <w:bCs/>
          <w:spacing w:val="-6"/>
          <w:szCs w:val="24"/>
        </w:rPr>
        <w:t xml:space="preserve"> </w:t>
      </w:r>
      <w:r w:rsidR="000D1202" w:rsidRPr="003771C7">
        <w:rPr>
          <w:bCs/>
          <w:szCs w:val="24"/>
        </w:rPr>
        <w:t>Department</w:t>
      </w:r>
      <w:r w:rsidR="000D1202" w:rsidRPr="003771C7">
        <w:rPr>
          <w:bCs/>
          <w:spacing w:val="-7"/>
          <w:szCs w:val="24"/>
        </w:rPr>
        <w:t xml:space="preserve"> </w:t>
      </w:r>
      <w:r w:rsidR="000D1202" w:rsidRPr="003771C7">
        <w:rPr>
          <w:bCs/>
          <w:szCs w:val="24"/>
        </w:rPr>
        <w:t>of</w:t>
      </w:r>
      <w:r w:rsidR="000D1202" w:rsidRPr="003771C7">
        <w:rPr>
          <w:bCs/>
          <w:spacing w:val="-7"/>
          <w:szCs w:val="24"/>
        </w:rPr>
        <w:t xml:space="preserve">   </w:t>
      </w:r>
      <w:r w:rsidR="000D1202" w:rsidRPr="003771C7">
        <w:rPr>
          <w:bCs/>
          <w:szCs w:val="24"/>
        </w:rPr>
        <w:t>Horticulture,</w:t>
      </w:r>
      <w:r w:rsidR="000D1202" w:rsidRPr="003771C7">
        <w:rPr>
          <w:bCs/>
          <w:spacing w:val="-9"/>
          <w:szCs w:val="24"/>
        </w:rPr>
        <w:t xml:space="preserve"> </w:t>
      </w:r>
      <w:r w:rsidR="000D1202" w:rsidRPr="003771C7">
        <w:rPr>
          <w:bCs/>
          <w:szCs w:val="24"/>
        </w:rPr>
        <w:t>Naini</w:t>
      </w:r>
      <w:r w:rsidR="000D1202" w:rsidRPr="003771C7">
        <w:rPr>
          <w:bCs/>
          <w:spacing w:val="-20"/>
          <w:szCs w:val="24"/>
        </w:rPr>
        <w:t xml:space="preserve"> </w:t>
      </w:r>
      <w:r w:rsidR="000D1202" w:rsidRPr="003771C7">
        <w:rPr>
          <w:bCs/>
          <w:szCs w:val="24"/>
        </w:rPr>
        <w:t>Agricultural</w:t>
      </w:r>
      <w:r w:rsidR="000D1202" w:rsidRPr="003771C7">
        <w:rPr>
          <w:bCs/>
          <w:spacing w:val="-5"/>
          <w:szCs w:val="24"/>
        </w:rPr>
        <w:t xml:space="preserve"> </w:t>
      </w:r>
      <w:r w:rsidR="000D1202" w:rsidRPr="003771C7">
        <w:rPr>
          <w:bCs/>
          <w:szCs w:val="24"/>
        </w:rPr>
        <w:t>Institute,</w:t>
      </w:r>
      <w:r w:rsidR="000D1202" w:rsidRPr="003771C7">
        <w:rPr>
          <w:bCs/>
          <w:spacing w:val="-7"/>
          <w:szCs w:val="24"/>
        </w:rPr>
        <w:t xml:space="preserve"> </w:t>
      </w:r>
      <w:proofErr w:type="gramStart"/>
      <w:r w:rsidR="000D1202" w:rsidRPr="003771C7">
        <w:rPr>
          <w:bCs/>
          <w:szCs w:val="24"/>
        </w:rPr>
        <w:t>Sam</w:t>
      </w:r>
      <w:r w:rsidR="000D1202" w:rsidRPr="003771C7">
        <w:rPr>
          <w:szCs w:val="24"/>
        </w:rPr>
        <w:t xml:space="preserve"> </w:t>
      </w:r>
      <w:r w:rsidR="000D1202" w:rsidRPr="003771C7">
        <w:rPr>
          <w:spacing w:val="-52"/>
          <w:szCs w:val="24"/>
        </w:rPr>
        <w:t xml:space="preserve"> </w:t>
      </w:r>
      <w:r w:rsidR="000D1202" w:rsidRPr="003771C7">
        <w:rPr>
          <w:szCs w:val="24"/>
        </w:rPr>
        <w:t>Higginbottom</w:t>
      </w:r>
      <w:proofErr w:type="gramEnd"/>
      <w:r w:rsidR="000D1202" w:rsidRPr="003771C7">
        <w:rPr>
          <w:szCs w:val="24"/>
        </w:rPr>
        <w:t xml:space="preserve"> University of Agriculture, Technology and Sciences, Prayagraj during the</w:t>
      </w:r>
      <w:r w:rsidR="000D1202" w:rsidRPr="003771C7">
        <w:rPr>
          <w:spacing w:val="1"/>
          <w:szCs w:val="24"/>
        </w:rPr>
        <w:t xml:space="preserve"> </w:t>
      </w:r>
      <w:r w:rsidR="000D1202" w:rsidRPr="003771C7">
        <w:rPr>
          <w:szCs w:val="24"/>
        </w:rPr>
        <w:t>session 2022 - 2024. The experiment was laid out in randomized block design with three replications,</w:t>
      </w:r>
      <w:r w:rsidR="000D1202" w:rsidRPr="003771C7">
        <w:rPr>
          <w:spacing w:val="1"/>
          <w:szCs w:val="24"/>
        </w:rPr>
        <w:t xml:space="preserve"> </w:t>
      </w:r>
      <w:r w:rsidR="000D1202" w:rsidRPr="003771C7">
        <w:rPr>
          <w:szCs w:val="24"/>
        </w:rPr>
        <w:t>and the study consists of t</w:t>
      </w:r>
      <w:r w:rsidR="000D1202">
        <w:rPr>
          <w:szCs w:val="24"/>
        </w:rPr>
        <w:t>hirteen</w:t>
      </w:r>
      <w:r w:rsidR="000D1202" w:rsidRPr="003771C7">
        <w:rPr>
          <w:szCs w:val="24"/>
        </w:rPr>
        <w:t xml:space="preserve"> treatment combinations including control. </w:t>
      </w:r>
      <w:r w:rsidR="000D1202" w:rsidRPr="003771C7">
        <w:rPr>
          <w:position w:val="1"/>
          <w:szCs w:val="24"/>
        </w:rPr>
        <w:t>The</w:t>
      </w:r>
      <w:r w:rsidR="000D1202" w:rsidRPr="003771C7">
        <w:rPr>
          <w:spacing w:val="11"/>
          <w:position w:val="1"/>
          <w:szCs w:val="24"/>
        </w:rPr>
        <w:t xml:space="preserve"> </w:t>
      </w:r>
      <w:r w:rsidR="000D1202" w:rsidRPr="003771C7">
        <w:rPr>
          <w:position w:val="1"/>
          <w:szCs w:val="24"/>
        </w:rPr>
        <w:t>b</w:t>
      </w:r>
      <w:r w:rsidR="000D1202" w:rsidRPr="003771C7">
        <w:rPr>
          <w:spacing w:val="1"/>
          <w:position w:val="1"/>
          <w:szCs w:val="24"/>
        </w:rPr>
        <w:t>e</w:t>
      </w:r>
      <w:r w:rsidR="000D1202" w:rsidRPr="003771C7">
        <w:rPr>
          <w:spacing w:val="-3"/>
          <w:position w:val="1"/>
          <w:szCs w:val="24"/>
        </w:rPr>
        <w:t>s</w:t>
      </w:r>
      <w:r w:rsidR="000D1202" w:rsidRPr="003771C7">
        <w:rPr>
          <w:position w:val="1"/>
          <w:szCs w:val="24"/>
        </w:rPr>
        <w:t>t</w:t>
      </w:r>
      <w:r w:rsidR="000D1202" w:rsidRPr="003771C7">
        <w:rPr>
          <w:spacing w:val="13"/>
          <w:position w:val="1"/>
          <w:szCs w:val="24"/>
        </w:rPr>
        <w:t xml:space="preserve"> </w:t>
      </w:r>
      <w:r w:rsidR="000D1202" w:rsidRPr="003771C7">
        <w:rPr>
          <w:spacing w:val="-2"/>
          <w:position w:val="1"/>
          <w:szCs w:val="24"/>
        </w:rPr>
        <w:t>t</w:t>
      </w:r>
      <w:r w:rsidR="000D1202" w:rsidRPr="003771C7">
        <w:rPr>
          <w:spacing w:val="1"/>
          <w:position w:val="1"/>
          <w:szCs w:val="24"/>
        </w:rPr>
        <w:t>r</w:t>
      </w:r>
      <w:r w:rsidR="000D1202" w:rsidRPr="003771C7">
        <w:rPr>
          <w:position w:val="1"/>
          <w:szCs w:val="24"/>
        </w:rPr>
        <w:t>e</w:t>
      </w:r>
      <w:r w:rsidR="000D1202" w:rsidRPr="003771C7">
        <w:rPr>
          <w:spacing w:val="-4"/>
          <w:position w:val="1"/>
          <w:szCs w:val="24"/>
        </w:rPr>
        <w:t>a</w:t>
      </w:r>
      <w:r w:rsidR="000D1202" w:rsidRPr="003771C7">
        <w:rPr>
          <w:spacing w:val="-2"/>
          <w:position w:val="1"/>
          <w:szCs w:val="24"/>
        </w:rPr>
        <w:t>t</w:t>
      </w:r>
      <w:r w:rsidR="000D1202" w:rsidRPr="003771C7">
        <w:rPr>
          <w:spacing w:val="2"/>
          <w:position w:val="1"/>
          <w:szCs w:val="24"/>
        </w:rPr>
        <w:t>m</w:t>
      </w:r>
      <w:r w:rsidR="000D1202" w:rsidRPr="003771C7">
        <w:rPr>
          <w:position w:val="1"/>
          <w:szCs w:val="24"/>
        </w:rPr>
        <w:t>e</w:t>
      </w:r>
      <w:r w:rsidR="000D1202" w:rsidRPr="003771C7">
        <w:rPr>
          <w:spacing w:val="-3"/>
          <w:position w:val="1"/>
          <w:szCs w:val="24"/>
        </w:rPr>
        <w:t>n</w:t>
      </w:r>
      <w:r w:rsidR="000D1202" w:rsidRPr="003771C7">
        <w:rPr>
          <w:position w:val="1"/>
          <w:szCs w:val="24"/>
        </w:rPr>
        <w:t>t</w:t>
      </w:r>
      <w:r w:rsidR="000D1202" w:rsidRPr="003771C7">
        <w:rPr>
          <w:spacing w:val="11"/>
          <w:position w:val="1"/>
          <w:szCs w:val="24"/>
        </w:rPr>
        <w:t xml:space="preserve"> </w:t>
      </w:r>
      <w:r w:rsidR="000D1202" w:rsidRPr="003771C7">
        <w:rPr>
          <w:spacing w:val="-3"/>
          <w:position w:val="1"/>
          <w:szCs w:val="24"/>
        </w:rPr>
        <w:t>w</w:t>
      </w:r>
      <w:r w:rsidR="000D1202" w:rsidRPr="003771C7">
        <w:rPr>
          <w:spacing w:val="1"/>
          <w:position w:val="1"/>
          <w:szCs w:val="24"/>
        </w:rPr>
        <w:t>a</w:t>
      </w:r>
      <w:r w:rsidR="000D1202" w:rsidRPr="003771C7">
        <w:rPr>
          <w:position w:val="1"/>
          <w:szCs w:val="24"/>
        </w:rPr>
        <w:t>s</w:t>
      </w:r>
      <w:r w:rsidR="000D1202" w:rsidRPr="003771C7">
        <w:rPr>
          <w:spacing w:val="6"/>
          <w:position w:val="1"/>
          <w:szCs w:val="24"/>
        </w:rPr>
        <w:t xml:space="preserve"> </w:t>
      </w:r>
      <w:r w:rsidR="000D1202" w:rsidRPr="003771C7">
        <w:rPr>
          <w:position w:val="1"/>
          <w:szCs w:val="24"/>
        </w:rPr>
        <w:t>T</w:t>
      </w:r>
      <w:r w:rsidR="000D1202" w:rsidRPr="000D1202">
        <w:rPr>
          <w:w w:val="101"/>
          <w:szCs w:val="24"/>
          <w:vertAlign w:val="subscript"/>
        </w:rPr>
        <w:t>12</w:t>
      </w:r>
      <w:r w:rsidR="000D1202">
        <w:rPr>
          <w:szCs w:val="24"/>
        </w:rPr>
        <w:t xml:space="preserve"> </w:t>
      </w:r>
      <w:r w:rsidR="000D1202" w:rsidRPr="003771C7">
        <w:rPr>
          <w:spacing w:val="1"/>
          <w:position w:val="1"/>
          <w:szCs w:val="24"/>
        </w:rPr>
        <w:t>(</w:t>
      </w:r>
      <w:r w:rsidR="000D1202" w:rsidRPr="003771C7">
        <w:rPr>
          <w:position w:val="1"/>
          <w:szCs w:val="24"/>
        </w:rPr>
        <w:t>NAA200ppm</w:t>
      </w:r>
      <w:r w:rsidR="000D1202" w:rsidRPr="003771C7">
        <w:rPr>
          <w:position w:val="2"/>
          <w:szCs w:val="24"/>
        </w:rPr>
        <w:t xml:space="preserve">) which shows highest values in </w:t>
      </w:r>
      <w:r w:rsidR="00306886">
        <w:rPr>
          <w:spacing w:val="-1"/>
          <w:szCs w:val="24"/>
        </w:rPr>
        <w:t>h</w:t>
      </w:r>
      <w:r w:rsidR="00306886" w:rsidRPr="00306886">
        <w:rPr>
          <w:spacing w:val="-1"/>
          <w:szCs w:val="24"/>
        </w:rPr>
        <w:t>ighest total nitrogen uptake (</w:t>
      </w:r>
      <w:r w:rsidR="00306886">
        <w:rPr>
          <w:spacing w:val="-1"/>
          <w:szCs w:val="24"/>
        </w:rPr>
        <w:t>3</w:t>
      </w:r>
      <w:r w:rsidR="00A32135">
        <w:rPr>
          <w:spacing w:val="-1"/>
          <w:szCs w:val="24"/>
        </w:rPr>
        <w:t>5.11</w:t>
      </w:r>
      <w:r w:rsidR="00306886" w:rsidRPr="00306886">
        <w:rPr>
          <w:spacing w:val="-1"/>
          <w:szCs w:val="24"/>
        </w:rPr>
        <w:t xml:space="preserve"> kg ha</w:t>
      </w:r>
      <w:r w:rsidR="00306886" w:rsidRPr="00306886">
        <w:rPr>
          <w:spacing w:val="-1"/>
          <w:szCs w:val="24"/>
          <w:vertAlign w:val="superscript"/>
        </w:rPr>
        <w:t>-1</w:t>
      </w:r>
      <w:r w:rsidR="00306886" w:rsidRPr="00306886">
        <w:rPr>
          <w:spacing w:val="-1"/>
          <w:szCs w:val="24"/>
        </w:rPr>
        <w:t>), total phosphorus uptake (</w:t>
      </w:r>
      <w:r w:rsidR="00306886">
        <w:rPr>
          <w:spacing w:val="-1"/>
          <w:szCs w:val="24"/>
        </w:rPr>
        <w:t>5.</w:t>
      </w:r>
      <w:r w:rsidR="00A32135">
        <w:rPr>
          <w:spacing w:val="-1"/>
          <w:szCs w:val="24"/>
        </w:rPr>
        <w:t>7</w:t>
      </w:r>
      <w:r w:rsidR="00306886">
        <w:rPr>
          <w:spacing w:val="-1"/>
          <w:szCs w:val="24"/>
        </w:rPr>
        <w:t>8</w:t>
      </w:r>
      <w:r w:rsidR="00306886" w:rsidRPr="00306886">
        <w:rPr>
          <w:spacing w:val="-1"/>
          <w:szCs w:val="24"/>
        </w:rPr>
        <w:t xml:space="preserve"> kg ha</w:t>
      </w:r>
      <w:r w:rsidR="00306886" w:rsidRPr="00306886">
        <w:rPr>
          <w:spacing w:val="-1"/>
          <w:szCs w:val="24"/>
          <w:vertAlign w:val="superscript"/>
        </w:rPr>
        <w:t>-1</w:t>
      </w:r>
      <w:r w:rsidR="00306886" w:rsidRPr="00306886">
        <w:rPr>
          <w:spacing w:val="-1"/>
          <w:szCs w:val="24"/>
        </w:rPr>
        <w:t>), total potassium uptake (</w:t>
      </w:r>
      <w:r w:rsidR="00306886">
        <w:rPr>
          <w:spacing w:val="-1"/>
          <w:szCs w:val="24"/>
        </w:rPr>
        <w:t>13.</w:t>
      </w:r>
      <w:r w:rsidR="00A32135">
        <w:rPr>
          <w:spacing w:val="-1"/>
          <w:szCs w:val="24"/>
        </w:rPr>
        <w:t>89</w:t>
      </w:r>
      <w:r w:rsidR="00306886" w:rsidRPr="00306886">
        <w:rPr>
          <w:spacing w:val="-1"/>
          <w:szCs w:val="24"/>
        </w:rPr>
        <w:t xml:space="preserve"> kg ha</w:t>
      </w:r>
      <w:r w:rsidR="00306886" w:rsidRPr="00306886">
        <w:rPr>
          <w:spacing w:val="-1"/>
          <w:szCs w:val="24"/>
          <w:vertAlign w:val="superscript"/>
        </w:rPr>
        <w:t>-1</w:t>
      </w:r>
      <w:r w:rsidR="00306886">
        <w:rPr>
          <w:spacing w:val="-1"/>
          <w:szCs w:val="24"/>
        </w:rPr>
        <w:t>)</w:t>
      </w:r>
      <w:r w:rsidR="000D1202">
        <w:rPr>
          <w:szCs w:val="24"/>
        </w:rPr>
        <w:t xml:space="preserve">. </w:t>
      </w:r>
    </w:p>
    <w:p w14:paraId="1517D12C" w14:textId="77777777" w:rsidR="00FD59CA" w:rsidRPr="00D079E1" w:rsidRDefault="00FD59CA" w:rsidP="00D079E1">
      <w:pPr>
        <w:widowControl w:val="0"/>
        <w:autoSpaceDE w:val="0"/>
        <w:autoSpaceDN w:val="0"/>
        <w:spacing w:line="360" w:lineRule="auto"/>
        <w:rPr>
          <w:rFonts w:eastAsia="+mn-ea"/>
          <w:kern w:val="24"/>
          <w:sz w:val="32"/>
          <w:szCs w:val="32"/>
          <w:lang w:val="en-US"/>
        </w:rPr>
      </w:pPr>
    </w:p>
    <w:p w14:paraId="1B35ECDF" w14:textId="4DC03277" w:rsidR="004D7FBE" w:rsidRDefault="003E0524" w:rsidP="004D7FBE">
      <w:pPr>
        <w:ind w:firstLine="0"/>
        <w:rPr>
          <w:szCs w:val="24"/>
        </w:r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000D1202">
        <w:rPr>
          <w:szCs w:val="24"/>
        </w:rPr>
        <w:t xml:space="preserve">, </w:t>
      </w:r>
      <w:r w:rsidR="00D079E1">
        <w:rPr>
          <w:szCs w:val="24"/>
        </w:rPr>
        <w:t>nutrient uptake</w:t>
      </w:r>
    </w:p>
    <w:p w14:paraId="615CE2E2" w14:textId="77777777" w:rsidR="00FD59CA" w:rsidRDefault="00FD59CA" w:rsidP="004D7FBE">
      <w:pPr>
        <w:ind w:firstLine="0"/>
        <w:rPr>
          <w:szCs w:val="24"/>
        </w:rPr>
      </w:pPr>
    </w:p>
    <w:p w14:paraId="3D45A231" w14:textId="527EC872" w:rsidR="003E0524" w:rsidRPr="004D7FBE" w:rsidRDefault="003E0524" w:rsidP="004D7FBE">
      <w:pPr>
        <w:pStyle w:val="ListParagraph"/>
        <w:numPr>
          <w:ilvl w:val="0"/>
          <w:numId w:val="1"/>
        </w:numPr>
        <w:rPr>
          <w:szCs w:val="24"/>
        </w:rPr>
      </w:pPr>
      <w:r w:rsidRPr="004D7FBE">
        <w:rPr>
          <w:b/>
          <w:lang w:val="en-US" w:eastAsia="en-US"/>
        </w:rPr>
        <w:t xml:space="preserve">INTRODUCTION </w:t>
      </w:r>
      <w:r w:rsidR="000F1994" w:rsidRPr="004D7FBE">
        <w:rPr>
          <w:b/>
          <w:lang w:val="en-US" w:eastAsia="en-US"/>
        </w:rPr>
        <w:br/>
      </w:r>
      <w:r w:rsidR="000F1994" w:rsidRPr="004D7FBE">
        <w:rPr>
          <w:bCs/>
          <w:lang w:eastAsia="en-US"/>
        </w:rPr>
        <w:t xml:space="preserve"> </w:t>
      </w:r>
      <w:r w:rsidR="000F1994" w:rsidRPr="004D7FBE">
        <w:rPr>
          <w:bCs/>
          <w:lang w:eastAsia="en-US"/>
        </w:rPr>
        <w:tab/>
      </w:r>
      <w:r w:rsidR="00793812" w:rsidRPr="004D7FBE">
        <w:rPr>
          <w:bCs/>
          <w:lang w:eastAsia="en-US"/>
        </w:rPr>
        <w:t>Bitter gourd (</w:t>
      </w:r>
      <w:proofErr w:type="spellStart"/>
      <w:r w:rsidR="00793812" w:rsidRPr="004D7FBE">
        <w:rPr>
          <w:bCs/>
          <w:i/>
          <w:iCs/>
          <w:lang w:eastAsia="en-US"/>
        </w:rPr>
        <w:t>Momordica</w:t>
      </w:r>
      <w:proofErr w:type="spellEnd"/>
      <w:r w:rsidR="00793812" w:rsidRPr="004D7FBE">
        <w:rPr>
          <w:bCs/>
          <w:i/>
          <w:iCs/>
          <w:lang w:eastAsia="en-US"/>
        </w:rPr>
        <w:t xml:space="preserve"> </w:t>
      </w:r>
      <w:proofErr w:type="spellStart"/>
      <w:r w:rsidR="00793812" w:rsidRPr="004D7FBE">
        <w:rPr>
          <w:bCs/>
          <w:i/>
          <w:iCs/>
          <w:lang w:eastAsia="en-US"/>
        </w:rPr>
        <w:t>charantia</w:t>
      </w:r>
      <w:proofErr w:type="spellEnd"/>
      <w:r w:rsidR="00793812" w:rsidRPr="004D7FBE">
        <w:rPr>
          <w:bCs/>
          <w:lang w:eastAsia="en-US"/>
        </w:rPr>
        <w:t xml:space="preserve"> L.) is one of the popular and prized Cucurbitaceous vegetable crops grown all over the tropical and subtropical regions. The bitter principle in fruit is due to the presence of </w:t>
      </w:r>
      <w:proofErr w:type="spellStart"/>
      <w:r w:rsidR="00793812" w:rsidRPr="004D7FBE">
        <w:rPr>
          <w:bCs/>
          <w:lang w:eastAsia="en-US"/>
        </w:rPr>
        <w:t>momordicine</w:t>
      </w:r>
      <w:proofErr w:type="spellEnd"/>
      <w:r w:rsidR="00793812" w:rsidRPr="004D7FBE">
        <w:rPr>
          <w:bCs/>
          <w:lang w:eastAsia="en-US"/>
        </w:rPr>
        <w:t>, an alkaloid, which is different from cucurbitacin present in other cucurbits. Among the different gourds, the bitter gourd or ‘balsam pear’ belongs to the genus Momordica of Cucurbitaceous family and has a chromosome number 2n=22. The genus Momordica comprises nearly 23 species in its native tropical Africa alone (Jaffery, 1967).</w:t>
      </w:r>
    </w:p>
    <w:p w14:paraId="63A44F09" w14:textId="77777777" w:rsidR="00BA05FB" w:rsidRDefault="00793812" w:rsidP="00BA05FB">
      <w:pPr>
        <w:keepNext/>
        <w:keepLines/>
        <w:spacing w:after="250" w:line="360" w:lineRule="auto"/>
        <w:ind w:left="15" w:right="0" w:firstLine="0"/>
        <w:outlineLvl w:val="0"/>
        <w:rPr>
          <w:bCs/>
          <w:lang w:eastAsia="en-US"/>
        </w:rPr>
      </w:pPr>
      <w:r>
        <w:rPr>
          <w:b/>
          <w:lang w:val="en-US" w:eastAsia="en-US"/>
        </w:rPr>
        <w:lastRenderedPageBreak/>
        <w:tab/>
      </w:r>
      <w:r w:rsidRPr="00793812">
        <w:rPr>
          <w:bCs/>
          <w:lang w:eastAsia="en-US"/>
        </w:rPr>
        <w:t>Bitter gourd has its own importance in human dietary, it has good nutritional value with 2.1g protein, 0.2g fat, 0.8g minerals, 0.8g fiber, 4.2 g carbohydrates, 1.8 mg iron, 126mg carotene, 0.07 mg thiamine, 0.09 mg riboflavin, 0.5 mg niacin, 210 mg vitamin A and rich in 88 mg vitamin C per 100 g edible protein (Aykroyd, 1963 and Gopalan et al., 1982).</w:t>
      </w:r>
      <w:r w:rsidRPr="00793812">
        <w:t xml:space="preserve"> </w:t>
      </w:r>
      <w:r w:rsidRPr="00793812">
        <w:rPr>
          <w:bCs/>
          <w:lang w:eastAsia="en-US"/>
        </w:rPr>
        <w:t>Bitter gourd grown in an area of 99000 hectares with a production of 1205 million tons and productivity of 0.01 million tons in India for the year 2019-20 (Horticultural Statistics at a glance-2018, Ministry of Agriculture and Farmers welfare, Horticulture Statistics Division, Govt. of India (Anon., 2018). In Karnataka, it occupies in an area of 2484 hectares with a production of 23,555 million tons and productivity of 8.46 million tons (Anon., 2018).</w:t>
      </w:r>
    </w:p>
    <w:p w14:paraId="65455392" w14:textId="77777777" w:rsidR="00C30CB7" w:rsidRDefault="00C30CB7" w:rsidP="00C30CB7">
      <w:pPr>
        <w:keepNext/>
        <w:keepLines/>
        <w:spacing w:after="250" w:line="360" w:lineRule="auto"/>
        <w:ind w:left="15" w:right="0" w:firstLine="705"/>
        <w:outlineLvl w:val="0"/>
        <w:rPr>
          <w:bCs/>
          <w:szCs w:val="24"/>
          <w:shd w:val="clear" w:color="auto" w:fill="FFFFFF"/>
        </w:rPr>
      </w:pPr>
      <w:r w:rsidRPr="00C30CB7">
        <w:rPr>
          <w:bCs/>
          <w:szCs w:val="24"/>
          <w:shd w:val="clear" w:color="auto" w:fill="FFFFFF"/>
        </w:rPr>
        <w:t>Gibberellins have found great use in increasing stalk length and fruit production, including uniform crop emergence, increasing fruit size by cell division and cell elongation, improving fruit quality and storage life, delaying maturity period, controlling cracking of fruits and fruit drop problem, improving fruit retention, producing seedless-ness and increasing sugar content in different fruit crops at various concentrations (Pandey and Sinha 1995).</w:t>
      </w:r>
    </w:p>
    <w:p w14:paraId="212F9268" w14:textId="74AC1AE4" w:rsidR="00D82737" w:rsidRDefault="00D82737" w:rsidP="00C30CB7">
      <w:pPr>
        <w:keepNext/>
        <w:keepLines/>
        <w:spacing w:after="250" w:line="360" w:lineRule="auto"/>
        <w:ind w:left="15" w:right="0" w:firstLine="705"/>
        <w:outlineLvl w:val="0"/>
        <w:rPr>
          <w:bCs/>
          <w:szCs w:val="24"/>
          <w:shd w:val="clear" w:color="auto" w:fill="FFFFFF"/>
        </w:rPr>
      </w:pPr>
      <w:r w:rsidRPr="00D82737">
        <w:rPr>
          <w:bCs/>
          <w:szCs w:val="24"/>
          <w:shd w:val="clear" w:color="auto" w:fill="FFFFFF"/>
        </w:rPr>
        <w:t xml:space="preserve">Plant growth regulators in very minute quantities can dramatically induce the responses mentioned above. The response to PGR, however, varies with the cultivar, age of the plant, light, temperature, availability of mineral nutrients, </w:t>
      </w:r>
      <w:proofErr w:type="spellStart"/>
      <w:r w:rsidRPr="00D82737">
        <w:rPr>
          <w:bCs/>
          <w:szCs w:val="24"/>
          <w:shd w:val="clear" w:color="auto" w:fill="FFFFFF"/>
        </w:rPr>
        <w:t>vigour</w:t>
      </w:r>
      <w:proofErr w:type="spellEnd"/>
      <w:r w:rsidRPr="00D82737">
        <w:rPr>
          <w:bCs/>
          <w:szCs w:val="24"/>
          <w:shd w:val="clear" w:color="auto" w:fill="FFFFFF"/>
        </w:rPr>
        <w:t xml:space="preserve"> of the plant and its endogenous hormonal content.</w:t>
      </w:r>
    </w:p>
    <w:p w14:paraId="0733A6D4" w14:textId="74D6AE30" w:rsidR="00FF5436" w:rsidRDefault="00FF5436" w:rsidP="00C30CB7">
      <w:pPr>
        <w:keepNext/>
        <w:keepLines/>
        <w:spacing w:after="250" w:line="360" w:lineRule="auto"/>
        <w:ind w:left="15" w:right="0" w:firstLine="705"/>
        <w:outlineLvl w:val="0"/>
        <w:rPr>
          <w:bCs/>
          <w:szCs w:val="24"/>
          <w:shd w:val="clear" w:color="auto" w:fill="FFFFFF"/>
        </w:rPr>
      </w:pPr>
      <w:r w:rsidRPr="00FF5436">
        <w:rPr>
          <w:bCs/>
          <w:szCs w:val="24"/>
          <w:shd w:val="clear" w:color="auto" w:fill="FFFFFF"/>
        </w:rPr>
        <w:t>The use of chemicals and plant growth hormones to hasten or delay ripening, reduce losses and maintain the quality by slowing down the metabolic activities of the fruit (Yehoshua et al. 1981). The pre harvest sprays of PGR‟s are using to control fruit drop and to improve fruits retention percentage. Among various plant growth regulators, NAA is an important growth regulator of auxin group, which helps to reduce fruit drop and to improve fruit set and quality specially TSS. The pre harvest spray of NAA check the fruit drops and increase the fruit retention and also increase the fruit weight and TSS of the fruits (Shinde et al. 2008).</w:t>
      </w:r>
    </w:p>
    <w:p w14:paraId="00E07357" w14:textId="77777777" w:rsidR="004D7FBE" w:rsidRDefault="00FF5436" w:rsidP="004D7FBE">
      <w:pPr>
        <w:keepNext/>
        <w:keepLines/>
        <w:spacing w:after="250" w:line="360" w:lineRule="auto"/>
        <w:ind w:left="15" w:right="0" w:firstLine="705"/>
        <w:outlineLvl w:val="0"/>
        <w:rPr>
          <w:bCs/>
          <w:szCs w:val="24"/>
          <w:shd w:val="clear" w:color="auto" w:fill="FFFFFF"/>
        </w:rPr>
      </w:pPr>
      <w:r w:rsidRPr="00FF5436">
        <w:rPr>
          <w:bCs/>
          <w:szCs w:val="24"/>
          <w:shd w:val="clear" w:color="auto" w:fill="FFFFFF"/>
        </w:rPr>
        <w:lastRenderedPageBreak/>
        <w:t>NAA and GA</w:t>
      </w:r>
      <w:r w:rsidRPr="00FF5436">
        <w:rPr>
          <w:bCs/>
          <w:szCs w:val="24"/>
          <w:shd w:val="clear" w:color="auto" w:fill="FFFFFF"/>
          <w:vertAlign w:val="subscript"/>
        </w:rPr>
        <w:t>3</w:t>
      </w:r>
      <w:r w:rsidRPr="00FF5436">
        <w:rPr>
          <w:bCs/>
          <w:szCs w:val="24"/>
          <w:shd w:val="clear" w:color="auto" w:fill="FFFFFF"/>
        </w:rPr>
        <w:t xml:space="preserve"> spray</w:t>
      </w:r>
      <w:r>
        <w:rPr>
          <w:bCs/>
          <w:szCs w:val="24"/>
          <w:shd w:val="clear" w:color="auto" w:fill="FFFFFF"/>
        </w:rPr>
        <w:t xml:space="preserve"> </w:t>
      </w:r>
      <w:r w:rsidRPr="00FF5436">
        <w:rPr>
          <w:bCs/>
          <w:szCs w:val="24"/>
          <w:shd w:val="clear" w:color="auto" w:fill="FFFFFF"/>
        </w:rPr>
        <w:t>were useful in increasing fruit yield and quality (Singh and Randhawa, 2001).</w:t>
      </w:r>
      <w:r>
        <w:rPr>
          <w:bCs/>
          <w:szCs w:val="24"/>
          <w:shd w:val="clear" w:color="auto" w:fill="FFFFFF"/>
        </w:rPr>
        <w:t xml:space="preserve"> </w:t>
      </w:r>
      <w:r w:rsidRPr="00FF5436">
        <w:rPr>
          <w:bCs/>
          <w:szCs w:val="24"/>
          <w:shd w:val="clear" w:color="auto" w:fill="FFFFFF"/>
        </w:rPr>
        <w:t>They act as a metabolic sink for the diversion of metabolic from one part to other plant part specially towards developing fruits. The pre harvest sprays of PGR’s are using to control fruit drop and to improve fruits retention percentage. Potassium is an important nutrient for plant meristematic growth and physiological functions, including regulation of water and gas exchange in plants, protein synthesis, enzyme activation, and photosynthesis and carbohydrate translocation in plants.</w:t>
      </w:r>
    </w:p>
    <w:p w14:paraId="49FB8C72" w14:textId="313213E7" w:rsidR="00D82737" w:rsidRDefault="00D82737" w:rsidP="004D7FBE">
      <w:pPr>
        <w:keepNext/>
        <w:keepLines/>
        <w:spacing w:after="250" w:line="360" w:lineRule="auto"/>
        <w:ind w:left="15" w:right="0" w:firstLine="705"/>
        <w:outlineLvl w:val="0"/>
        <w:rPr>
          <w:bCs/>
          <w:szCs w:val="24"/>
          <w:shd w:val="clear" w:color="auto" w:fill="FFFFFF"/>
        </w:rPr>
      </w:pPr>
      <w:r w:rsidRPr="00D82737">
        <w:rPr>
          <w:bCs/>
          <w:szCs w:val="24"/>
          <w:shd w:val="clear" w:color="auto" w:fill="FFFFFF"/>
        </w:rPr>
        <w:t xml:space="preserve">Similarly, NAA increases the TSS, possibly due to the auxin synthesis in plants. It increases the physiological activities leading to increased TSS in fruits, while the total sugars increase might be due to the activation of enzymes which affect the physiological processes, which in turn hydrolyzed the starch and helps in metabolic activity during the change in available starch into sugar and soluble solid content. NAA showed a significant increase in the total sugar of </w:t>
      </w:r>
      <w:proofErr w:type="spellStart"/>
      <w:r w:rsidRPr="00D82737">
        <w:rPr>
          <w:bCs/>
          <w:szCs w:val="24"/>
          <w:shd w:val="clear" w:color="auto" w:fill="FFFFFF"/>
        </w:rPr>
        <w:t>aonla</w:t>
      </w:r>
      <w:proofErr w:type="spellEnd"/>
      <w:r w:rsidRPr="00D82737">
        <w:rPr>
          <w:bCs/>
          <w:szCs w:val="24"/>
          <w:shd w:val="clear" w:color="auto" w:fill="FFFFFF"/>
        </w:rPr>
        <w:t xml:space="preserve"> fruits, and this might be due to the synthesis of auxin in plants, which increased physiological activities. Acidity content can also be increased by applying a plant growth regulator, which might be due to the catalytic influence of growth regulators on its biosynthesis from its precursor glucose-6-phosphates throughout the development of fruits, which is thought to be a precursor of vitamin-C.</w:t>
      </w:r>
    </w:p>
    <w:p w14:paraId="5111CFCB" w14:textId="533FFC9A" w:rsidR="00BA05FB" w:rsidRDefault="00BA05FB" w:rsidP="004D7FBE">
      <w:pPr>
        <w:keepNext/>
        <w:keepLines/>
        <w:spacing w:after="250" w:line="360" w:lineRule="auto"/>
        <w:ind w:left="15" w:right="0" w:firstLine="705"/>
        <w:outlineLvl w:val="0"/>
        <w:rPr>
          <w:bCs/>
          <w:szCs w:val="24"/>
          <w:shd w:val="clear" w:color="auto" w:fill="FFFFFF"/>
        </w:rPr>
      </w:pPr>
      <w:r w:rsidRPr="00BA05FB">
        <w:rPr>
          <w:bCs/>
          <w:szCs w:val="24"/>
          <w:shd w:val="clear" w:color="auto" w:fill="FFFFFF"/>
        </w:rPr>
        <w:t>Gibberellic acid (GA3) and naphthalene acetic acid (NAA) are two important growth regulators that are used to modify the growth, yield and yield contributing characters of cucurbitaceous crops (</w:t>
      </w:r>
      <w:proofErr w:type="spellStart"/>
      <w:r w:rsidRPr="00BA05FB">
        <w:rPr>
          <w:bCs/>
          <w:szCs w:val="24"/>
          <w:shd w:val="clear" w:color="auto" w:fill="FFFFFF"/>
        </w:rPr>
        <w:t>Rafeekar</w:t>
      </w:r>
      <w:proofErr w:type="spellEnd"/>
      <w:r w:rsidRPr="00BA05FB">
        <w:rPr>
          <w:bCs/>
          <w:szCs w:val="24"/>
          <w:shd w:val="clear" w:color="auto" w:fill="FFFFFF"/>
        </w:rPr>
        <w:t xml:space="preserve"> et al., 2002). GA3 plays a key role in promoting male sex expression and are antagonistic to that of ethylene and abscisic acid (Rudich, 1983: Zhang et al., 2017). Exogenous application of GA3 promotes female flowers as well as fruit setting and development of bitter gourd crop (Banerjee and Basu, 1992</w:t>
      </w:r>
      <w:proofErr w:type="gramStart"/>
      <w:r w:rsidRPr="00BA05FB">
        <w:rPr>
          <w:bCs/>
          <w:szCs w:val="24"/>
          <w:shd w:val="clear" w:color="auto" w:fill="FFFFFF"/>
        </w:rPr>
        <w:t>) .</w:t>
      </w:r>
      <w:proofErr w:type="gramEnd"/>
      <w:r w:rsidRPr="00BA05FB">
        <w:rPr>
          <w:bCs/>
          <w:szCs w:val="24"/>
          <w:shd w:val="clear" w:color="auto" w:fill="FFFFFF"/>
        </w:rPr>
        <w:t xml:space="preserve"> Since, very little information is available on the effect of growth regulators on sex expression and yield of bitter gourd, the present investigation was undertaken to find out the suitable plant growth regulators with appropriate doses for increasing the fruit yield potential of bitter gourd. Yield is the ultimate economic product of the crop, which is determined mainly by fruit weight and number of fruits per plant. Most of the yield components show a direct influence on fruit yield. Under good crop management conditions, the highest yield levels could be obtained through improved package of practices, which includes the use of plant growth regulators.</w:t>
      </w:r>
    </w:p>
    <w:p w14:paraId="3D0CCE15" w14:textId="769BF6AE" w:rsidR="00422703" w:rsidRPr="00C30CB7" w:rsidRDefault="004D7FBE" w:rsidP="004D7FBE">
      <w:pPr>
        <w:keepNext/>
        <w:keepLines/>
        <w:spacing w:after="250" w:line="360" w:lineRule="auto"/>
        <w:ind w:right="0" w:firstLine="0"/>
        <w:outlineLvl w:val="0"/>
        <w:rPr>
          <w:bCs/>
          <w:szCs w:val="24"/>
          <w:shd w:val="clear" w:color="auto" w:fill="FFFFFF"/>
        </w:rPr>
      </w:pPr>
      <w:r w:rsidRPr="004D7FBE">
        <w:rPr>
          <w:b/>
          <w:szCs w:val="24"/>
          <w:shd w:val="clear" w:color="auto" w:fill="FFFFFF"/>
        </w:rPr>
        <w:t xml:space="preserve">2 </w:t>
      </w:r>
      <w:r w:rsidR="00422703">
        <w:rPr>
          <w:b/>
          <w:bCs/>
          <w:szCs w:val="24"/>
        </w:rPr>
        <w:t>MATERIALS AND METHODS</w:t>
      </w:r>
    </w:p>
    <w:p w14:paraId="1E8C83BC" w14:textId="206D718F" w:rsidR="00C52F9D" w:rsidRDefault="00422703" w:rsidP="00C52F9D">
      <w:pPr>
        <w:pStyle w:val="BodyText"/>
        <w:spacing w:before="137" w:line="360" w:lineRule="auto"/>
        <w:ind w:left="100" w:right="115"/>
      </w:pPr>
      <w:r w:rsidRPr="000E03E4">
        <w:lastRenderedPageBreak/>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 xml:space="preserve">5 </w:t>
      </w:r>
      <w:r>
        <w:rPr>
          <w:rFonts w:eastAsia="Calibri"/>
          <w:bCs/>
        </w:rPr>
        <w:t xml:space="preserve">- </w:t>
      </w:r>
      <w:proofErr w:type="spellStart"/>
      <w:r w:rsidRPr="00341E5C">
        <w:t>Ethrel</w:t>
      </w:r>
      <w:proofErr w:type="spellEnd"/>
      <w:r w:rsidRPr="00341E5C">
        <w:t xml:space="preserve">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proofErr w:type="spellStart"/>
      <w:r w:rsidRPr="00341E5C">
        <w:t>Ethrel</w:t>
      </w:r>
      <w:proofErr w:type="spellEnd"/>
      <w:r w:rsidRPr="00341E5C">
        <w:t xml:space="preserve"> </w:t>
      </w:r>
      <w:r>
        <w:t>4</w:t>
      </w:r>
      <w:r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proofErr w:type="spellStart"/>
      <w:r w:rsidRPr="00341E5C">
        <w:t>Ethrel</w:t>
      </w:r>
      <w:proofErr w:type="spellEnd"/>
      <w:r w:rsidRPr="00341E5C">
        <w:t xml:space="preserve"> </w:t>
      </w:r>
      <w:r>
        <w:t>5</w:t>
      </w:r>
      <w:r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Pr="00CF031C">
        <w:t xml:space="preserve"> </w:t>
      </w:r>
      <w:proofErr w:type="spellStart"/>
      <w:r w:rsidRPr="00341E5C">
        <w:t>Ethrel</w:t>
      </w:r>
      <w:proofErr w:type="spellEnd"/>
      <w:r w:rsidRPr="00341E5C">
        <w:t xml:space="preserve"> </w:t>
      </w:r>
      <w:r>
        <w:t>6</w:t>
      </w:r>
      <w:r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Pr="00CF031C">
        <w:t xml:space="preserve"> </w:t>
      </w:r>
      <w:r w:rsidRPr="00341E5C">
        <w:t>NAA 50 ppm</w:t>
      </w:r>
      <w:r>
        <w:rPr>
          <w:rFonts w:eastAsia="Calibri"/>
          <w:bCs/>
        </w:rPr>
        <w:t>,</w:t>
      </w:r>
      <w:r w:rsidRPr="001E4F51">
        <w:t xml:space="preserve"> </w:t>
      </w:r>
      <w:r w:rsidRPr="00AC4DFF">
        <w:rPr>
          <w:rFonts w:eastAsia="Calibri"/>
          <w:bCs/>
        </w:rPr>
        <w:t>T</w:t>
      </w:r>
      <w:r>
        <w:rPr>
          <w:rFonts w:eastAsia="Calibri"/>
          <w:bCs/>
          <w:vertAlign w:val="subscript"/>
        </w:rPr>
        <w:t xml:space="preserve">10 </w:t>
      </w:r>
      <w:r>
        <w:rPr>
          <w:rFonts w:eastAsia="Calibri"/>
          <w:bCs/>
        </w:rPr>
        <w:t>-</w:t>
      </w:r>
      <w:r w:rsidRPr="00CF031C">
        <w:t xml:space="preserve"> </w:t>
      </w:r>
      <w:r w:rsidRPr="00341E5C">
        <w:t xml:space="preserve">NAA </w:t>
      </w:r>
      <w:r>
        <w:t>10</w:t>
      </w:r>
      <w:r w:rsidRPr="00341E5C">
        <w:t>0 ppm</w:t>
      </w:r>
      <w:r>
        <w:t xml:space="preserve">, </w:t>
      </w:r>
      <w:r w:rsidRPr="00AC4DFF">
        <w:rPr>
          <w:rFonts w:eastAsia="Calibri"/>
          <w:bCs/>
        </w:rPr>
        <w:t>T</w:t>
      </w:r>
      <w:r>
        <w:rPr>
          <w:rFonts w:eastAsia="Calibri"/>
          <w:bCs/>
          <w:vertAlign w:val="subscript"/>
        </w:rPr>
        <w:t xml:space="preserve">11 </w:t>
      </w:r>
      <w:r>
        <w:rPr>
          <w:rFonts w:eastAsia="Calibri"/>
          <w:bCs/>
        </w:rPr>
        <w:t>-</w:t>
      </w:r>
      <w:r w:rsidRPr="00CF031C">
        <w:t xml:space="preserve"> </w:t>
      </w:r>
      <w:r w:rsidRPr="00341E5C">
        <w:t xml:space="preserve">NAA </w:t>
      </w:r>
      <w:r>
        <w:t>150</w:t>
      </w:r>
      <w:r w:rsidRPr="00341E5C">
        <w:t xml:space="preserve"> ppm</w:t>
      </w:r>
      <w:r>
        <w:t xml:space="preserve">, </w:t>
      </w:r>
      <w:r w:rsidRPr="00AC4DFF">
        <w:rPr>
          <w:rFonts w:eastAsia="Calibri"/>
          <w:bCs/>
        </w:rPr>
        <w:t>T</w:t>
      </w:r>
      <w:r>
        <w:rPr>
          <w:rFonts w:eastAsia="Calibri"/>
          <w:bCs/>
          <w:vertAlign w:val="subscript"/>
        </w:rPr>
        <w:t xml:space="preserve">12 </w:t>
      </w:r>
      <w:r>
        <w:rPr>
          <w:rFonts w:eastAsia="Calibri"/>
          <w:bCs/>
        </w:rPr>
        <w:t>-</w:t>
      </w:r>
      <w:r w:rsidRPr="00CF031C">
        <w:t xml:space="preserve"> </w:t>
      </w:r>
      <w:r w:rsidRPr="00341E5C">
        <w:t xml:space="preserve">NAA </w:t>
      </w:r>
      <w:r>
        <w:t>20</w:t>
      </w:r>
      <w:r w:rsidRPr="00341E5C">
        <w:t>0 ppm</w:t>
      </w:r>
      <w:r>
        <w:t>. 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1"/>
        </w:rPr>
        <w:t xml:space="preserve"> </w:t>
      </w:r>
      <w:r>
        <w:t>were subjected to statistically analysis by analysis of variance method. (</w:t>
      </w:r>
      <w:r>
        <w:rPr>
          <w:b/>
        </w:rPr>
        <w:t xml:space="preserve">Gomez and Gomez, 1976) </w:t>
      </w:r>
      <w:r>
        <w:t>and economic data analysis mathematical method</w:t>
      </w:r>
    </w:p>
    <w:p w14:paraId="6BE823E6" w14:textId="34EE3F64" w:rsidR="00C52F9D" w:rsidRDefault="004D7FBE" w:rsidP="00C52F9D">
      <w:pPr>
        <w:pStyle w:val="BodyText"/>
        <w:spacing w:before="137" w:line="360" w:lineRule="auto"/>
        <w:ind w:left="100" w:right="115"/>
        <w:rPr>
          <w:b/>
          <w:spacing w:val="-2"/>
        </w:rPr>
      </w:pPr>
      <w:r w:rsidRPr="00306886">
        <w:rPr>
          <w:b/>
          <w:bCs/>
        </w:rPr>
        <w:t>3</w:t>
      </w:r>
      <w:r>
        <w:t xml:space="preserve"> </w:t>
      </w:r>
      <w:r w:rsidR="00C52F9D">
        <w:t>R</w:t>
      </w:r>
      <w:r w:rsidR="00422703" w:rsidRPr="00422703">
        <w:rPr>
          <w:b/>
        </w:rPr>
        <w:t>ESULT</w:t>
      </w:r>
      <w:r w:rsidR="00422703" w:rsidRPr="00422703">
        <w:rPr>
          <w:b/>
          <w:spacing w:val="1"/>
        </w:rPr>
        <w:t xml:space="preserve"> </w:t>
      </w:r>
      <w:r w:rsidR="00422703" w:rsidRPr="00422703">
        <w:rPr>
          <w:b/>
        </w:rPr>
        <w:t>AND</w:t>
      </w:r>
      <w:r w:rsidR="00422703" w:rsidRPr="00422703">
        <w:rPr>
          <w:b/>
          <w:spacing w:val="-1"/>
        </w:rPr>
        <w:t xml:space="preserve"> </w:t>
      </w:r>
      <w:r w:rsidR="00422703" w:rsidRPr="00422703">
        <w:rPr>
          <w:b/>
          <w:spacing w:val="-2"/>
        </w:rPr>
        <w:t>DISCUSSION:</w:t>
      </w:r>
    </w:p>
    <w:p w14:paraId="529BAA95" w14:textId="7B5D51FD" w:rsidR="00C52F9D" w:rsidRDefault="004D7FBE" w:rsidP="00C52F9D">
      <w:pPr>
        <w:pStyle w:val="BodyText"/>
        <w:spacing w:before="137" w:line="360" w:lineRule="auto"/>
        <w:ind w:left="100" w:right="115"/>
        <w:rPr>
          <w:b/>
          <w:spacing w:val="-2"/>
        </w:rPr>
      </w:pPr>
      <w:r>
        <w:rPr>
          <w:b/>
          <w:spacing w:val="-2"/>
        </w:rPr>
        <w:t xml:space="preserve">3.1 </w:t>
      </w:r>
      <w:r w:rsidR="00C52F9D">
        <w:rPr>
          <w:b/>
          <w:spacing w:val="-2"/>
        </w:rPr>
        <w:t>N</w:t>
      </w:r>
      <w:proofErr w:type="spellStart"/>
      <w:r w:rsidR="00FF5436" w:rsidRPr="00FF5436">
        <w:rPr>
          <w:b/>
          <w:spacing w:val="-2"/>
          <w:lang w:val="en"/>
        </w:rPr>
        <w:t>utrient</w:t>
      </w:r>
      <w:proofErr w:type="spellEnd"/>
      <w:r w:rsidR="00FF5436" w:rsidRPr="00FF5436">
        <w:rPr>
          <w:b/>
          <w:spacing w:val="-2"/>
          <w:lang w:val="en"/>
        </w:rPr>
        <w:t xml:space="preserve"> content</w:t>
      </w:r>
      <w:r w:rsidR="00D82737">
        <w:rPr>
          <w:b/>
          <w:spacing w:val="-2"/>
          <w:lang w:val="en"/>
        </w:rPr>
        <w:t xml:space="preserve"> (%) and </w:t>
      </w:r>
      <w:r w:rsidR="00D82737" w:rsidRPr="00C52F9D">
        <w:rPr>
          <w:b/>
          <w:spacing w:val="-2"/>
          <w:lang w:val="en"/>
        </w:rPr>
        <w:t>nutrient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FF5436" w:rsidRPr="00FF5436">
        <w:rPr>
          <w:b/>
          <w:spacing w:val="-2"/>
          <w:lang w:val="en"/>
        </w:rPr>
        <w:t xml:space="preserve"> of </w:t>
      </w:r>
      <w:r w:rsidR="00FF5436">
        <w:rPr>
          <w:b/>
          <w:spacing w:val="-2"/>
        </w:rPr>
        <w:t>bitter gourd</w:t>
      </w:r>
    </w:p>
    <w:p w14:paraId="1CD59C82" w14:textId="5985D959" w:rsidR="00C52F9D" w:rsidRDefault="004D7FBE" w:rsidP="00C52F9D">
      <w:pPr>
        <w:pStyle w:val="BodyText"/>
        <w:spacing w:before="137" w:line="360" w:lineRule="auto"/>
        <w:ind w:left="100" w:right="115"/>
        <w:rPr>
          <w:b/>
          <w:spacing w:val="-2"/>
        </w:rPr>
      </w:pPr>
      <w:r>
        <w:rPr>
          <w:b/>
          <w:spacing w:val="-2"/>
        </w:rPr>
        <w:t xml:space="preserve">3.1.1 </w:t>
      </w:r>
      <w:r w:rsidR="00FF5436" w:rsidRPr="00FF5436">
        <w:rPr>
          <w:b/>
          <w:spacing w:val="-2"/>
        </w:rPr>
        <w:t>Nitrogen content</w:t>
      </w:r>
      <w:r w:rsidR="00D82737">
        <w:rPr>
          <w:b/>
          <w:spacing w:val="-2"/>
        </w:rPr>
        <w:t xml:space="preserve"> </w:t>
      </w:r>
      <w:r w:rsidR="00D82737">
        <w:rPr>
          <w:b/>
          <w:spacing w:val="-2"/>
          <w:lang w:val="en"/>
        </w:rPr>
        <w:t>(%) and Nitrogen</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FF5436" w:rsidRPr="00FF5436">
        <w:rPr>
          <w:b/>
          <w:spacing w:val="-2"/>
        </w:rPr>
        <w:t>of</w:t>
      </w:r>
      <w:r w:rsidR="00FF5436">
        <w:rPr>
          <w:b/>
          <w:spacing w:val="-2"/>
        </w:rPr>
        <w:t xml:space="preserve"> bitter gourd</w:t>
      </w:r>
    </w:p>
    <w:p w14:paraId="06921A28" w14:textId="7AE2432B" w:rsidR="00052C10" w:rsidRDefault="00D82737" w:rsidP="00052C10">
      <w:pPr>
        <w:pStyle w:val="BodyText"/>
        <w:spacing w:before="137" w:line="360" w:lineRule="auto"/>
        <w:ind w:left="100" w:right="115"/>
        <w:rPr>
          <w:bCs/>
          <w:spacing w:val="-2"/>
        </w:rPr>
      </w:pPr>
      <w:r w:rsidRPr="00FF5436">
        <w:rPr>
          <w:b/>
          <w:spacing w:val="-2"/>
        </w:rPr>
        <w:t>Nitrogen content</w:t>
      </w:r>
      <w:r>
        <w:rPr>
          <w:b/>
          <w:spacing w:val="-2"/>
        </w:rPr>
        <w:t xml:space="preserve"> </w:t>
      </w:r>
      <w:r>
        <w:rPr>
          <w:b/>
          <w:spacing w:val="-2"/>
          <w:lang w:val="en"/>
        </w:rPr>
        <w:t>(%):</w:t>
      </w:r>
      <w:r>
        <w:rPr>
          <w:bCs/>
          <w:spacing w:val="-2"/>
          <w:lang w:val="en"/>
        </w:rPr>
        <w:t xml:space="preserve"> </w:t>
      </w:r>
      <w:r w:rsidR="00FF5436" w:rsidRPr="00FF5436">
        <w:rPr>
          <w:bCs/>
          <w:spacing w:val="-2"/>
          <w:lang w:val="en"/>
        </w:rPr>
        <w:t xml:space="preserve">The findings in Table </w:t>
      </w:r>
      <w:r w:rsidR="00FF5436">
        <w:rPr>
          <w:bCs/>
          <w:spacing w:val="-2"/>
        </w:rPr>
        <w:t>1</w:t>
      </w:r>
      <w:r w:rsidR="00FF5436" w:rsidRPr="00FF5436">
        <w:rPr>
          <w:bCs/>
          <w:spacing w:val="-2"/>
          <w:lang w:val="en"/>
        </w:rPr>
        <w:t xml:space="preserve"> showed that the nitrogen content in the </w:t>
      </w:r>
      <w:r w:rsidR="00C52F9D">
        <w:rPr>
          <w:bCs/>
          <w:spacing w:val="-2"/>
        </w:rPr>
        <w:t>seed</w:t>
      </w:r>
      <w:r w:rsidR="00FF5436" w:rsidRPr="00FF5436">
        <w:rPr>
          <w:bCs/>
          <w:spacing w:val="-2"/>
          <w:lang w:val="en"/>
        </w:rPr>
        <w:t xml:space="preserve"> of </w:t>
      </w:r>
      <w:r w:rsidR="00C52F9D">
        <w:rPr>
          <w:bCs/>
          <w:spacing w:val="-2"/>
        </w:rPr>
        <w:t>bitter gourd</w:t>
      </w:r>
      <w:r w:rsidR="00FF5436" w:rsidRPr="00FF5436">
        <w:rPr>
          <w:bCs/>
          <w:spacing w:val="-2"/>
          <w:lang w:val="en"/>
        </w:rPr>
        <w:t xml:space="preserve"> was significantly influenced by </w:t>
      </w:r>
      <w:r w:rsidR="00C52F9D" w:rsidRPr="00C52F9D">
        <w:t>plant growth regulator</w:t>
      </w:r>
      <w:r w:rsidR="00FF5436" w:rsidRPr="00FF5436">
        <w:rPr>
          <w:bCs/>
          <w:spacing w:val="-2"/>
          <w:lang w:val="en"/>
        </w:rPr>
        <w:t>. The application of treatment T</w:t>
      </w:r>
      <w:r w:rsidR="00C52F9D" w:rsidRPr="00C52F9D">
        <w:rPr>
          <w:bCs/>
          <w:spacing w:val="-2"/>
          <w:vertAlign w:val="subscript"/>
        </w:rPr>
        <w:t>12</w:t>
      </w:r>
      <w:r w:rsidR="00FF5436" w:rsidRPr="00FF5436">
        <w:rPr>
          <w:bCs/>
          <w:spacing w:val="-2"/>
          <w:lang w:val="en"/>
        </w:rPr>
        <w:t xml:space="preserve"> i.e. (</w:t>
      </w:r>
      <w:r w:rsidR="00C52F9D">
        <w:rPr>
          <w:bCs/>
          <w:spacing w:val="-2"/>
        </w:rPr>
        <w:t>NAA</w:t>
      </w:r>
      <w:r w:rsidR="00FF5436" w:rsidRPr="00FF5436">
        <w:rPr>
          <w:bCs/>
          <w:spacing w:val="-2"/>
          <w:lang w:val="en"/>
        </w:rPr>
        <w:t xml:space="preserve"> @ </w:t>
      </w:r>
      <w:r w:rsidR="00C52F9D">
        <w:rPr>
          <w:bCs/>
          <w:spacing w:val="-2"/>
        </w:rPr>
        <w:t>200 PPM</w:t>
      </w:r>
      <w:r w:rsidR="00FF5436" w:rsidRPr="00FF5436">
        <w:rPr>
          <w:bCs/>
          <w:spacing w:val="-2"/>
          <w:lang w:val="en"/>
        </w:rPr>
        <w:t>) recorded significantly higher nitrogen content in</w:t>
      </w:r>
      <w:r w:rsidR="00C52F9D">
        <w:rPr>
          <w:bCs/>
          <w:spacing w:val="-2"/>
        </w:rPr>
        <w:t xml:space="preserve"> seed</w:t>
      </w:r>
      <w:r w:rsidR="00FF5436" w:rsidRPr="00FF5436">
        <w:rPr>
          <w:bCs/>
          <w:spacing w:val="-2"/>
          <w:lang w:val="en"/>
        </w:rPr>
        <w:t xml:space="preserve"> (</w:t>
      </w:r>
      <w:r w:rsidR="00C52F9D">
        <w:rPr>
          <w:bCs/>
          <w:spacing w:val="-2"/>
        </w:rPr>
        <w:t>1.</w:t>
      </w:r>
      <w:r w:rsidR="00A32135">
        <w:rPr>
          <w:bCs/>
          <w:spacing w:val="-2"/>
        </w:rPr>
        <w:t>75</w:t>
      </w:r>
      <w:r w:rsidR="00C52F9D">
        <w:rPr>
          <w:bCs/>
          <w:spacing w:val="-2"/>
        </w:rPr>
        <w:t xml:space="preserve"> %</w:t>
      </w:r>
      <w:r w:rsidR="00FF5436" w:rsidRPr="00FF5436">
        <w:rPr>
          <w:bCs/>
          <w:spacing w:val="-2"/>
          <w:lang w:val="en"/>
        </w:rPr>
        <w:t xml:space="preserve"> respectively), at harvest</w:t>
      </w:r>
      <w:r w:rsidR="00C52F9D">
        <w:rPr>
          <w:bCs/>
          <w:spacing w:val="-2"/>
        </w:rPr>
        <w:t>.</w:t>
      </w:r>
    </w:p>
    <w:p w14:paraId="5C3AA0B0" w14:textId="5ACDE13C" w:rsidR="00D82737" w:rsidRDefault="00D82737" w:rsidP="00D82737">
      <w:pPr>
        <w:keepNext/>
        <w:keepLines/>
        <w:spacing w:before="2" w:after="112" w:line="360" w:lineRule="auto"/>
        <w:ind w:left="30" w:right="0" w:firstLine="0"/>
        <w:outlineLvl w:val="0"/>
        <w:rPr>
          <w:bCs/>
          <w:spacing w:val="-2"/>
          <w:lang w:eastAsia="en-US"/>
        </w:rPr>
      </w:pPr>
      <w:r>
        <w:rPr>
          <w:b/>
          <w:spacing w:val="-2"/>
        </w:rPr>
        <w:t>Nitrogen</w:t>
      </w:r>
      <w:r w:rsidRPr="00C52F9D">
        <w:rPr>
          <w:b/>
          <w:spacing w:val="-2"/>
        </w:rPr>
        <w:t xml:space="preserve">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nitrogen uptake by crop was done by analyzing the nitrogen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nitrogen uptake by </w:t>
      </w:r>
      <w:r w:rsidRPr="00C52F9D">
        <w:rPr>
          <w:bCs/>
          <w:spacing w:val="-2"/>
        </w:rPr>
        <w:t>bitter gourd</w:t>
      </w:r>
      <w:r w:rsidRPr="00C52F9D">
        <w:rPr>
          <w:bCs/>
          <w:spacing w:val="-2"/>
          <w:lang w:eastAsia="en-US"/>
        </w:rPr>
        <w:t xml:space="preserve"> (</w:t>
      </w:r>
      <w:r>
        <w:rPr>
          <w:bCs/>
          <w:spacing w:val="-2"/>
          <w:lang w:eastAsia="en-US"/>
        </w:rPr>
        <w:t>35.11</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3861C0A4" w14:textId="0658D7E6" w:rsidR="00552BC9" w:rsidRDefault="00552BC9" w:rsidP="00600952">
      <w:pPr>
        <w:pStyle w:val="BodyText"/>
        <w:spacing w:before="137" w:line="360" w:lineRule="auto"/>
        <w:ind w:left="100" w:right="115" w:firstLine="620"/>
        <w:rPr>
          <w:bCs/>
          <w:spacing w:val="-2"/>
        </w:rPr>
      </w:pPr>
      <w:r w:rsidRPr="00552BC9">
        <w:rPr>
          <w:bCs/>
          <w:spacing w:val="-2"/>
          <w:lang w:val="en"/>
        </w:rPr>
        <w:t>Nitrogen</w:t>
      </w:r>
      <w:r>
        <w:rPr>
          <w:bCs/>
          <w:spacing w:val="-2"/>
          <w:lang w:val="en"/>
        </w:rPr>
        <w:t xml:space="preserve"> </w:t>
      </w:r>
      <w:r w:rsidRPr="00552BC9">
        <w:rPr>
          <w:bCs/>
          <w:spacing w:val="-2"/>
          <w:lang w:val="en"/>
        </w:rPr>
        <w:t xml:space="preserve">content in plant material (seed) and their uptake were significantly enhanced due to pinching which might be the result of increased availability of nitrogen, phosphorus and potassium to the plant. Similarly, the highest protein content in seed was also recorded under pinching. This might be due to better plant growth due to </w:t>
      </w:r>
      <w:r w:rsidR="00D079E1" w:rsidRPr="00552BC9">
        <w:rPr>
          <w:bCs/>
          <w:spacing w:val="-2"/>
          <w:lang w:val="en"/>
        </w:rPr>
        <w:t>favorable</w:t>
      </w:r>
      <w:r w:rsidRPr="00552BC9">
        <w:rPr>
          <w:bCs/>
          <w:spacing w:val="-2"/>
          <w:lang w:val="en"/>
        </w:rPr>
        <w:t xml:space="preserve"> climatic conditions prevailing during the period and more photosynthetic activity has resulted in better absorption of plant nutrient from soil resulting high quality of seeds in terms of higher protein content. These results may be attributed due to increased nitrogen content in seed which is an integral part of protein. The results are in conformity with the findings of Sowmya et al. (2017) in fenugreek and Dhaka et al. (2018) in pigeon pea.</w:t>
      </w:r>
    </w:p>
    <w:p w14:paraId="7B6B428D" w14:textId="7D85C30C" w:rsidR="00C52F9D" w:rsidRDefault="004D7FBE" w:rsidP="00C52F9D">
      <w:pPr>
        <w:pStyle w:val="BodyText"/>
        <w:spacing w:before="137" w:line="360" w:lineRule="auto"/>
        <w:ind w:left="100" w:right="115"/>
        <w:rPr>
          <w:b/>
          <w:spacing w:val="-2"/>
        </w:rPr>
      </w:pPr>
      <w:r>
        <w:rPr>
          <w:b/>
          <w:spacing w:val="-2"/>
        </w:rPr>
        <w:t xml:space="preserve">3.1.2 </w:t>
      </w:r>
      <w:r w:rsidR="00C52F9D" w:rsidRPr="00C52F9D">
        <w:rPr>
          <w:b/>
          <w:spacing w:val="-2"/>
        </w:rPr>
        <w:t xml:space="preserve">Phosphorus </w:t>
      </w:r>
      <w:r w:rsidR="00C52F9D" w:rsidRPr="00FF5436">
        <w:rPr>
          <w:b/>
          <w:spacing w:val="-2"/>
        </w:rPr>
        <w:t>content</w:t>
      </w:r>
      <w:r w:rsidR="00D82737">
        <w:rPr>
          <w:b/>
          <w:spacing w:val="-2"/>
        </w:rPr>
        <w:t xml:space="preserve"> (%) </w:t>
      </w:r>
      <w:r w:rsidR="00D82737">
        <w:rPr>
          <w:b/>
          <w:spacing w:val="-2"/>
          <w:lang w:val="en"/>
        </w:rPr>
        <w:t xml:space="preserve">and </w:t>
      </w:r>
      <w:r w:rsidR="00D82737" w:rsidRPr="00C52F9D">
        <w:rPr>
          <w:b/>
          <w:spacing w:val="-2"/>
        </w:rPr>
        <w:t>Phosphorus</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C52F9D" w:rsidRPr="00FF5436">
        <w:rPr>
          <w:b/>
          <w:spacing w:val="-2"/>
        </w:rPr>
        <w:t>of</w:t>
      </w:r>
      <w:r w:rsidR="00C52F9D">
        <w:rPr>
          <w:b/>
          <w:spacing w:val="-2"/>
        </w:rPr>
        <w:t xml:space="preserve"> bitter gourd</w:t>
      </w:r>
    </w:p>
    <w:p w14:paraId="5C2B1FFA" w14:textId="6DA8BDC9" w:rsidR="00C52F9D" w:rsidRDefault="00D82737" w:rsidP="00C52F9D">
      <w:pPr>
        <w:pStyle w:val="BodyText"/>
        <w:spacing w:before="137" w:line="360" w:lineRule="auto"/>
        <w:ind w:left="100" w:right="115"/>
        <w:rPr>
          <w:bCs/>
          <w:spacing w:val="-2"/>
        </w:rPr>
      </w:pPr>
      <w:r w:rsidRPr="00C52F9D">
        <w:rPr>
          <w:b/>
          <w:spacing w:val="-2"/>
        </w:rPr>
        <w:lastRenderedPageBreak/>
        <w:t xml:space="preserve">Phosphorus </w:t>
      </w:r>
      <w:r w:rsidRPr="00FF5436">
        <w:rPr>
          <w:b/>
          <w:spacing w:val="-2"/>
        </w:rPr>
        <w:t>content</w:t>
      </w:r>
      <w:r>
        <w:rPr>
          <w:b/>
          <w:spacing w:val="-2"/>
        </w:rPr>
        <w:t xml:space="preserve"> (%): </w:t>
      </w:r>
      <w:r w:rsidR="00C52F9D" w:rsidRPr="00FF5436">
        <w:rPr>
          <w:bCs/>
          <w:spacing w:val="-2"/>
          <w:lang w:val="en"/>
        </w:rPr>
        <w:t xml:space="preserve">The findings in Table </w:t>
      </w:r>
      <w:r w:rsidR="00C52F9D">
        <w:rPr>
          <w:bCs/>
          <w:spacing w:val="-2"/>
        </w:rPr>
        <w:t>1</w:t>
      </w:r>
      <w:r w:rsidR="00C52F9D" w:rsidRPr="00FF5436">
        <w:rPr>
          <w:bCs/>
          <w:spacing w:val="-2"/>
          <w:lang w:val="en"/>
        </w:rPr>
        <w:t xml:space="preserve"> showed that the nitrogen content in the </w:t>
      </w:r>
      <w:r w:rsidR="00C52F9D">
        <w:rPr>
          <w:bCs/>
          <w:spacing w:val="-2"/>
        </w:rPr>
        <w:t>seed</w:t>
      </w:r>
      <w:r w:rsidR="00C52F9D" w:rsidRPr="00FF5436">
        <w:rPr>
          <w:bCs/>
          <w:spacing w:val="-2"/>
          <w:lang w:val="en"/>
        </w:rPr>
        <w:t xml:space="preserve"> of </w:t>
      </w:r>
      <w:r w:rsidR="00C52F9D">
        <w:rPr>
          <w:bCs/>
          <w:spacing w:val="-2"/>
        </w:rPr>
        <w:t>bitter gourd</w:t>
      </w:r>
      <w:r w:rsidR="00C52F9D" w:rsidRPr="00FF5436">
        <w:rPr>
          <w:bCs/>
          <w:spacing w:val="-2"/>
          <w:lang w:val="en"/>
        </w:rPr>
        <w:t xml:space="preserve"> was significantly influenced by </w:t>
      </w:r>
      <w:r w:rsidR="00C52F9D" w:rsidRPr="00C52F9D">
        <w:t>plant growth regulator</w:t>
      </w:r>
      <w:r w:rsidR="00C52F9D" w:rsidRPr="00FF5436">
        <w:rPr>
          <w:bCs/>
          <w:spacing w:val="-2"/>
          <w:lang w:val="en"/>
        </w:rPr>
        <w:t>. The application of treatment T</w:t>
      </w:r>
      <w:r w:rsidR="00C52F9D" w:rsidRPr="00C52F9D">
        <w:rPr>
          <w:bCs/>
          <w:spacing w:val="-2"/>
          <w:vertAlign w:val="subscript"/>
        </w:rPr>
        <w:t>12</w:t>
      </w:r>
      <w:r w:rsidR="00C52F9D" w:rsidRPr="00FF5436">
        <w:rPr>
          <w:bCs/>
          <w:spacing w:val="-2"/>
          <w:lang w:val="en"/>
        </w:rPr>
        <w:t xml:space="preserve"> i.e. (</w:t>
      </w:r>
      <w:r w:rsidR="00C52F9D">
        <w:rPr>
          <w:bCs/>
          <w:spacing w:val="-2"/>
        </w:rPr>
        <w:t>NAA</w:t>
      </w:r>
      <w:r w:rsidR="00C52F9D" w:rsidRPr="00FF5436">
        <w:rPr>
          <w:bCs/>
          <w:spacing w:val="-2"/>
          <w:lang w:val="en"/>
        </w:rPr>
        <w:t xml:space="preserve"> @ </w:t>
      </w:r>
      <w:r w:rsidR="00C52F9D">
        <w:rPr>
          <w:bCs/>
          <w:spacing w:val="-2"/>
        </w:rPr>
        <w:t>200 PPM</w:t>
      </w:r>
      <w:r w:rsidR="00C52F9D" w:rsidRPr="00FF5436">
        <w:rPr>
          <w:bCs/>
          <w:spacing w:val="-2"/>
          <w:lang w:val="en"/>
        </w:rPr>
        <w:t xml:space="preserve">) recorded significantly higher </w:t>
      </w:r>
      <w:r w:rsidR="00C52F9D" w:rsidRPr="00C52F9D">
        <w:rPr>
          <w:bCs/>
          <w:spacing w:val="-2"/>
        </w:rPr>
        <w:t xml:space="preserve">Phosphorus </w:t>
      </w:r>
      <w:r w:rsidR="00C52F9D" w:rsidRPr="00FF5436">
        <w:rPr>
          <w:bCs/>
          <w:spacing w:val="-2"/>
          <w:lang w:val="en"/>
        </w:rPr>
        <w:t>content in</w:t>
      </w:r>
      <w:r w:rsidR="00C52F9D">
        <w:rPr>
          <w:bCs/>
          <w:spacing w:val="-2"/>
        </w:rPr>
        <w:t xml:space="preserve"> seed</w:t>
      </w:r>
      <w:r w:rsidR="00C52F9D" w:rsidRPr="00FF5436">
        <w:rPr>
          <w:bCs/>
          <w:spacing w:val="-2"/>
          <w:lang w:val="en"/>
        </w:rPr>
        <w:t xml:space="preserve"> (</w:t>
      </w:r>
      <w:r w:rsidR="00C52F9D">
        <w:rPr>
          <w:bCs/>
          <w:spacing w:val="-2"/>
        </w:rPr>
        <w:t>0.</w:t>
      </w:r>
      <w:r w:rsidR="00A32135">
        <w:rPr>
          <w:bCs/>
          <w:spacing w:val="-2"/>
        </w:rPr>
        <w:t>307</w:t>
      </w:r>
      <w:r w:rsidR="00C52F9D">
        <w:rPr>
          <w:bCs/>
          <w:spacing w:val="-2"/>
        </w:rPr>
        <w:t xml:space="preserve"> %</w:t>
      </w:r>
      <w:r w:rsidR="00C52F9D" w:rsidRPr="00FF5436">
        <w:rPr>
          <w:bCs/>
          <w:spacing w:val="-2"/>
          <w:lang w:val="en"/>
        </w:rPr>
        <w:t xml:space="preserve"> respectively), at harvest</w:t>
      </w:r>
      <w:r w:rsidR="00C52F9D">
        <w:rPr>
          <w:bCs/>
          <w:spacing w:val="-2"/>
        </w:rPr>
        <w:t>.</w:t>
      </w:r>
    </w:p>
    <w:p w14:paraId="1540B239" w14:textId="59383AD9" w:rsidR="00D82737" w:rsidRPr="00D82737" w:rsidRDefault="00D82737" w:rsidP="00D82737">
      <w:pPr>
        <w:keepNext/>
        <w:keepLines/>
        <w:spacing w:before="2" w:after="112" w:line="360" w:lineRule="auto"/>
        <w:ind w:left="30" w:right="0" w:firstLine="0"/>
        <w:outlineLvl w:val="0"/>
        <w:rPr>
          <w:bCs/>
          <w:spacing w:val="-2"/>
          <w:lang w:val="en-US" w:eastAsia="en-US"/>
        </w:rPr>
      </w:pPr>
      <w:r w:rsidRPr="00C52F9D">
        <w:rPr>
          <w:b/>
          <w:spacing w:val="-2"/>
        </w:rPr>
        <w:t>Phosphorus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w:t>
      </w:r>
      <w:r w:rsidRPr="00C52F9D">
        <w:rPr>
          <w:bCs/>
          <w:spacing w:val="-2"/>
        </w:rPr>
        <w:t>Phosphorus</w:t>
      </w:r>
      <w:r w:rsidRPr="00C52F9D">
        <w:rPr>
          <w:bCs/>
          <w:spacing w:val="-2"/>
          <w:lang w:eastAsia="en-US"/>
        </w:rPr>
        <w:t xml:space="preserve"> uptake by crop was done by analyzing the </w:t>
      </w:r>
      <w:r w:rsidRPr="00C52F9D">
        <w:rPr>
          <w:bCs/>
          <w:spacing w:val="-2"/>
        </w:rPr>
        <w:t>Phosphorus</w:t>
      </w:r>
      <w:r w:rsidRPr="00C52F9D">
        <w:rPr>
          <w:bCs/>
          <w:spacing w:val="-2"/>
          <w:lang w:eastAsia="en-US"/>
        </w:rPr>
        <w:t xml:space="preserve">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w:t>
      </w:r>
      <w:r w:rsidRPr="00C52F9D">
        <w:rPr>
          <w:bCs/>
          <w:spacing w:val="-2"/>
        </w:rPr>
        <w:t>Phosphorus</w:t>
      </w:r>
      <w:r w:rsidRPr="00C52F9D">
        <w:rPr>
          <w:bCs/>
          <w:spacing w:val="-2"/>
          <w:lang w:eastAsia="en-US"/>
        </w:rPr>
        <w:t xml:space="preserve"> uptake by </w:t>
      </w:r>
      <w:r w:rsidRPr="00C52F9D">
        <w:rPr>
          <w:bCs/>
          <w:spacing w:val="-2"/>
        </w:rPr>
        <w:t>bitter gourd</w:t>
      </w:r>
      <w:r w:rsidRPr="00C52F9D">
        <w:rPr>
          <w:bCs/>
          <w:spacing w:val="-2"/>
          <w:lang w:eastAsia="en-US"/>
        </w:rPr>
        <w:t xml:space="preserve"> (</w:t>
      </w:r>
      <w:r>
        <w:rPr>
          <w:bCs/>
          <w:spacing w:val="-2"/>
          <w:lang w:eastAsia="en-US"/>
        </w:rPr>
        <w:t>5.78</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248AE29F" w14:textId="0D67BE55" w:rsidR="00052C10" w:rsidRDefault="00552BC9" w:rsidP="00D82737">
      <w:pPr>
        <w:pStyle w:val="BodyText"/>
        <w:spacing w:before="137" w:line="360" w:lineRule="auto"/>
        <w:ind w:left="100" w:right="115" w:firstLine="620"/>
        <w:rPr>
          <w:bCs/>
          <w:spacing w:val="-2"/>
        </w:rPr>
      </w:pPr>
      <w:r w:rsidRPr="00552BC9">
        <w:rPr>
          <w:bCs/>
          <w:spacing w:val="-2"/>
          <w:lang w:val="en"/>
        </w:rPr>
        <w:t xml:space="preserve">The nutrient contents (N, P and K) in seed and straw and their uptake were significantly increased with increasing levels of GA3 </w:t>
      </w:r>
      <w:proofErr w:type="spellStart"/>
      <w:r w:rsidRPr="00552BC9">
        <w:rPr>
          <w:bCs/>
          <w:spacing w:val="-2"/>
          <w:lang w:val="en"/>
        </w:rPr>
        <w:t>upto</w:t>
      </w:r>
      <w:proofErr w:type="spellEnd"/>
      <w:r w:rsidRPr="00552BC9">
        <w:rPr>
          <w:bCs/>
          <w:spacing w:val="-2"/>
          <w:lang w:val="en"/>
        </w:rPr>
        <w:t xml:space="preserve"> 100 ppm. The increase in nutrient content in seed as well as straw with GA3 application might be due to improvement of metabolic processes and better growth and development, leading to greater absorption of nutrients from </w:t>
      </w:r>
      <w:proofErr w:type="spellStart"/>
      <w:r w:rsidRPr="00552BC9">
        <w:rPr>
          <w:bCs/>
          <w:spacing w:val="-2"/>
          <w:lang w:val="en"/>
        </w:rPr>
        <w:t>rhizosphereleading</w:t>
      </w:r>
      <w:proofErr w:type="spellEnd"/>
      <w:r w:rsidRPr="00552BC9">
        <w:rPr>
          <w:bCs/>
          <w:spacing w:val="-2"/>
          <w:lang w:val="en"/>
        </w:rPr>
        <w:t xml:space="preserve"> to increase yield and quality. Similarly, increased N, P and K uptake by seed and straw might be due to increased concentration of these nutrients either in seed or straw or both and significant increase in seed and straw yields. These findings are in accordance with those of </w:t>
      </w:r>
      <w:proofErr w:type="spellStart"/>
      <w:r w:rsidRPr="00552BC9">
        <w:rPr>
          <w:bCs/>
          <w:spacing w:val="-2"/>
          <w:lang w:val="en"/>
        </w:rPr>
        <w:t>Nehara</w:t>
      </w:r>
      <w:proofErr w:type="spellEnd"/>
      <w:r w:rsidRPr="00552BC9">
        <w:rPr>
          <w:bCs/>
          <w:spacing w:val="-2"/>
          <w:lang w:val="en"/>
        </w:rPr>
        <w:t xml:space="preserve"> et al. (2006), </w:t>
      </w:r>
      <w:proofErr w:type="spellStart"/>
      <w:r w:rsidRPr="00552BC9">
        <w:rPr>
          <w:bCs/>
          <w:spacing w:val="-2"/>
          <w:lang w:val="en"/>
        </w:rPr>
        <w:t>Purbey</w:t>
      </w:r>
      <w:proofErr w:type="spellEnd"/>
      <w:r w:rsidRPr="00552BC9">
        <w:rPr>
          <w:bCs/>
          <w:spacing w:val="-2"/>
          <w:lang w:val="en"/>
        </w:rPr>
        <w:t xml:space="preserve"> and Sen (2007) in fenugreek, </w:t>
      </w:r>
      <w:proofErr w:type="spellStart"/>
      <w:r w:rsidRPr="00552BC9">
        <w:rPr>
          <w:bCs/>
          <w:spacing w:val="-2"/>
          <w:lang w:val="en"/>
        </w:rPr>
        <w:t>Balai</w:t>
      </w:r>
      <w:proofErr w:type="spellEnd"/>
      <w:r w:rsidRPr="00552BC9">
        <w:rPr>
          <w:bCs/>
          <w:spacing w:val="-2"/>
          <w:lang w:val="en"/>
        </w:rPr>
        <w:t xml:space="preserve"> and </w:t>
      </w:r>
      <w:proofErr w:type="spellStart"/>
      <w:r w:rsidRPr="00552BC9">
        <w:rPr>
          <w:bCs/>
          <w:spacing w:val="-2"/>
          <w:lang w:val="en"/>
        </w:rPr>
        <w:t>Keshwa</w:t>
      </w:r>
      <w:proofErr w:type="spellEnd"/>
      <w:r w:rsidRPr="00552BC9">
        <w:rPr>
          <w:bCs/>
          <w:spacing w:val="-2"/>
          <w:lang w:val="en"/>
        </w:rPr>
        <w:t xml:space="preserve"> (2011) and Noor et al. (2017) in </w:t>
      </w:r>
      <w:proofErr w:type="spellStart"/>
      <w:r w:rsidRPr="00552BC9">
        <w:rPr>
          <w:bCs/>
          <w:spacing w:val="-2"/>
          <w:lang w:val="en"/>
        </w:rPr>
        <w:t>french</w:t>
      </w:r>
      <w:proofErr w:type="spellEnd"/>
      <w:r w:rsidRPr="00552BC9">
        <w:rPr>
          <w:bCs/>
          <w:spacing w:val="-2"/>
          <w:lang w:val="en"/>
        </w:rPr>
        <w:t xml:space="preserve"> bean.</w:t>
      </w:r>
    </w:p>
    <w:p w14:paraId="4DF06D8E" w14:textId="76D3D5AB" w:rsidR="00C52F9D" w:rsidRDefault="004D7FBE" w:rsidP="00C52F9D">
      <w:pPr>
        <w:pStyle w:val="BodyText"/>
        <w:spacing w:before="137" w:line="360" w:lineRule="auto"/>
        <w:ind w:left="100" w:right="115"/>
        <w:rPr>
          <w:b/>
          <w:spacing w:val="-2"/>
        </w:rPr>
      </w:pPr>
      <w:r>
        <w:rPr>
          <w:b/>
          <w:spacing w:val="-2"/>
        </w:rPr>
        <w:t xml:space="preserve">3.1.3 </w:t>
      </w:r>
      <w:r w:rsidR="00C52F9D" w:rsidRPr="00C52F9D">
        <w:rPr>
          <w:b/>
          <w:spacing w:val="-2"/>
        </w:rPr>
        <w:t xml:space="preserve">Potassium </w:t>
      </w:r>
      <w:r w:rsidR="00C52F9D" w:rsidRPr="00FF5436">
        <w:rPr>
          <w:b/>
          <w:spacing w:val="-2"/>
        </w:rPr>
        <w:t xml:space="preserve">content </w:t>
      </w:r>
      <w:r w:rsidR="00D82737">
        <w:rPr>
          <w:b/>
          <w:spacing w:val="-2"/>
        </w:rPr>
        <w:t xml:space="preserve">(%) </w:t>
      </w:r>
      <w:r w:rsidR="00D82737">
        <w:rPr>
          <w:b/>
          <w:spacing w:val="-2"/>
          <w:lang w:val="en"/>
        </w:rPr>
        <w:t xml:space="preserve">and </w:t>
      </w:r>
      <w:r w:rsidR="00D82737" w:rsidRPr="00C52F9D">
        <w:rPr>
          <w:b/>
          <w:spacing w:val="-2"/>
        </w:rPr>
        <w:t>Potassium</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C52F9D" w:rsidRPr="00FF5436">
        <w:rPr>
          <w:b/>
          <w:spacing w:val="-2"/>
        </w:rPr>
        <w:t>of</w:t>
      </w:r>
      <w:r w:rsidR="00C52F9D">
        <w:rPr>
          <w:b/>
          <w:spacing w:val="-2"/>
        </w:rPr>
        <w:t xml:space="preserve"> bitter gourd</w:t>
      </w:r>
    </w:p>
    <w:p w14:paraId="4831C0EC" w14:textId="4581C051" w:rsidR="00552BC9" w:rsidRDefault="00D82737" w:rsidP="00552BC9">
      <w:pPr>
        <w:pStyle w:val="BodyText"/>
        <w:spacing w:before="137" w:line="360" w:lineRule="auto"/>
        <w:ind w:left="100" w:right="115"/>
        <w:rPr>
          <w:bCs/>
          <w:spacing w:val="-2"/>
        </w:rPr>
      </w:pPr>
      <w:r w:rsidRPr="00C52F9D">
        <w:rPr>
          <w:b/>
          <w:spacing w:val="-2"/>
        </w:rPr>
        <w:t xml:space="preserve">Potassium </w:t>
      </w:r>
      <w:r w:rsidRPr="00FF5436">
        <w:rPr>
          <w:b/>
          <w:spacing w:val="-2"/>
        </w:rPr>
        <w:t xml:space="preserve">content </w:t>
      </w:r>
      <w:r>
        <w:rPr>
          <w:b/>
          <w:spacing w:val="-2"/>
        </w:rPr>
        <w:t xml:space="preserve">(%): </w:t>
      </w:r>
      <w:r w:rsidR="00C52F9D" w:rsidRPr="00FF5436">
        <w:rPr>
          <w:bCs/>
          <w:spacing w:val="-2"/>
          <w:lang w:val="en"/>
        </w:rPr>
        <w:t xml:space="preserve">The findings in Table </w:t>
      </w:r>
      <w:r w:rsidR="00C52F9D">
        <w:rPr>
          <w:bCs/>
          <w:spacing w:val="-2"/>
        </w:rPr>
        <w:t>1</w:t>
      </w:r>
      <w:r w:rsidR="00C52F9D" w:rsidRPr="00FF5436">
        <w:rPr>
          <w:bCs/>
          <w:spacing w:val="-2"/>
          <w:lang w:val="en"/>
        </w:rPr>
        <w:t xml:space="preserve"> showed that the nitrogen content in the </w:t>
      </w:r>
      <w:r w:rsidR="00C52F9D">
        <w:rPr>
          <w:bCs/>
          <w:spacing w:val="-2"/>
        </w:rPr>
        <w:t>seed</w:t>
      </w:r>
      <w:r w:rsidR="00C52F9D" w:rsidRPr="00FF5436">
        <w:rPr>
          <w:bCs/>
          <w:spacing w:val="-2"/>
          <w:lang w:val="en"/>
        </w:rPr>
        <w:t xml:space="preserve"> of </w:t>
      </w:r>
      <w:r w:rsidR="00C52F9D">
        <w:rPr>
          <w:bCs/>
          <w:spacing w:val="-2"/>
        </w:rPr>
        <w:t>bitter gourd</w:t>
      </w:r>
      <w:r w:rsidR="00C52F9D" w:rsidRPr="00FF5436">
        <w:rPr>
          <w:bCs/>
          <w:spacing w:val="-2"/>
          <w:lang w:val="en"/>
        </w:rPr>
        <w:t xml:space="preserve"> was significantly influenced by </w:t>
      </w:r>
      <w:r w:rsidR="00C52F9D" w:rsidRPr="00C52F9D">
        <w:t>plant growth regulator</w:t>
      </w:r>
      <w:r w:rsidR="00C52F9D" w:rsidRPr="00FF5436">
        <w:rPr>
          <w:bCs/>
          <w:spacing w:val="-2"/>
          <w:lang w:val="en"/>
        </w:rPr>
        <w:t>. The application of treatment T</w:t>
      </w:r>
      <w:r w:rsidR="00C52F9D" w:rsidRPr="00C52F9D">
        <w:rPr>
          <w:bCs/>
          <w:spacing w:val="-2"/>
          <w:vertAlign w:val="subscript"/>
        </w:rPr>
        <w:t>12</w:t>
      </w:r>
      <w:r w:rsidR="00C52F9D" w:rsidRPr="00FF5436">
        <w:rPr>
          <w:bCs/>
          <w:spacing w:val="-2"/>
          <w:lang w:val="en"/>
        </w:rPr>
        <w:t xml:space="preserve"> i.e. (</w:t>
      </w:r>
      <w:r w:rsidR="00C52F9D">
        <w:rPr>
          <w:bCs/>
          <w:spacing w:val="-2"/>
        </w:rPr>
        <w:t>NAA</w:t>
      </w:r>
      <w:r w:rsidR="00C52F9D" w:rsidRPr="00FF5436">
        <w:rPr>
          <w:bCs/>
          <w:spacing w:val="-2"/>
          <w:lang w:val="en"/>
        </w:rPr>
        <w:t xml:space="preserve"> @ </w:t>
      </w:r>
      <w:r w:rsidR="00C52F9D">
        <w:rPr>
          <w:bCs/>
          <w:spacing w:val="-2"/>
        </w:rPr>
        <w:t>200 PPM</w:t>
      </w:r>
      <w:r w:rsidR="00C52F9D" w:rsidRPr="00FF5436">
        <w:rPr>
          <w:bCs/>
          <w:spacing w:val="-2"/>
          <w:lang w:val="en"/>
        </w:rPr>
        <w:t xml:space="preserve">) recorded significantly higher </w:t>
      </w:r>
      <w:r w:rsidR="00C52F9D" w:rsidRPr="00C52F9D">
        <w:rPr>
          <w:bCs/>
          <w:spacing w:val="-2"/>
        </w:rPr>
        <w:t xml:space="preserve">Potassium </w:t>
      </w:r>
      <w:r w:rsidR="00C52F9D" w:rsidRPr="00FF5436">
        <w:rPr>
          <w:bCs/>
          <w:spacing w:val="-2"/>
          <w:lang w:val="en"/>
        </w:rPr>
        <w:t>content in</w:t>
      </w:r>
      <w:r w:rsidR="00C52F9D">
        <w:rPr>
          <w:bCs/>
          <w:spacing w:val="-2"/>
        </w:rPr>
        <w:t xml:space="preserve"> seed</w:t>
      </w:r>
      <w:r w:rsidR="00C52F9D" w:rsidRPr="00FF5436">
        <w:rPr>
          <w:bCs/>
          <w:spacing w:val="-2"/>
          <w:lang w:val="en"/>
        </w:rPr>
        <w:t xml:space="preserve"> (</w:t>
      </w:r>
      <w:r w:rsidR="00C52F9D">
        <w:rPr>
          <w:bCs/>
          <w:spacing w:val="-2"/>
        </w:rPr>
        <w:t>0.</w:t>
      </w:r>
      <w:r w:rsidR="00A32135">
        <w:rPr>
          <w:bCs/>
          <w:spacing w:val="-2"/>
        </w:rPr>
        <w:t>692</w:t>
      </w:r>
      <w:r w:rsidR="00C52F9D">
        <w:rPr>
          <w:bCs/>
          <w:spacing w:val="-2"/>
        </w:rPr>
        <w:t xml:space="preserve"> %</w:t>
      </w:r>
      <w:r w:rsidR="00C52F9D" w:rsidRPr="00FF5436">
        <w:rPr>
          <w:bCs/>
          <w:spacing w:val="-2"/>
          <w:lang w:val="en"/>
        </w:rPr>
        <w:t xml:space="preserve"> respectively), at harvest</w:t>
      </w:r>
      <w:r w:rsidR="00C52F9D">
        <w:rPr>
          <w:bCs/>
          <w:spacing w:val="-2"/>
        </w:rPr>
        <w:t>.</w:t>
      </w:r>
    </w:p>
    <w:p w14:paraId="3BB0E4A8" w14:textId="4EC29ACA" w:rsidR="00D82737" w:rsidRPr="00D82737" w:rsidRDefault="00D82737" w:rsidP="00D82737">
      <w:pPr>
        <w:keepNext/>
        <w:keepLines/>
        <w:spacing w:before="2" w:after="112" w:line="360" w:lineRule="auto"/>
        <w:ind w:left="30" w:right="0" w:firstLine="0"/>
        <w:outlineLvl w:val="0"/>
        <w:rPr>
          <w:bCs/>
          <w:spacing w:val="-2"/>
          <w:lang w:val="en-US" w:eastAsia="en-US"/>
        </w:rPr>
      </w:pPr>
      <w:r w:rsidRPr="00C52F9D">
        <w:rPr>
          <w:b/>
          <w:spacing w:val="-2"/>
        </w:rPr>
        <w:t>Potassium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w:t>
      </w:r>
      <w:r w:rsidRPr="00C52F9D">
        <w:rPr>
          <w:bCs/>
          <w:spacing w:val="-2"/>
        </w:rPr>
        <w:t>Potassium</w:t>
      </w:r>
      <w:r w:rsidRPr="00C52F9D">
        <w:rPr>
          <w:bCs/>
          <w:spacing w:val="-2"/>
          <w:lang w:eastAsia="en-US"/>
        </w:rPr>
        <w:t xml:space="preserve"> uptake by crop was done by analyzing the </w:t>
      </w:r>
      <w:r w:rsidRPr="00C52F9D">
        <w:rPr>
          <w:bCs/>
          <w:spacing w:val="-2"/>
        </w:rPr>
        <w:t>Potassium</w:t>
      </w:r>
      <w:r w:rsidRPr="00C52F9D">
        <w:rPr>
          <w:bCs/>
          <w:spacing w:val="-2"/>
          <w:lang w:eastAsia="en-US"/>
        </w:rPr>
        <w:t xml:space="preserve">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w:t>
      </w:r>
      <w:r w:rsidRPr="00C52F9D">
        <w:rPr>
          <w:bCs/>
          <w:spacing w:val="-2"/>
        </w:rPr>
        <w:t>Potassium</w:t>
      </w:r>
      <w:r w:rsidRPr="00C52F9D">
        <w:rPr>
          <w:bCs/>
          <w:spacing w:val="-2"/>
          <w:lang w:eastAsia="en-US"/>
        </w:rPr>
        <w:t xml:space="preserve"> uptake by </w:t>
      </w:r>
      <w:r w:rsidRPr="00C52F9D">
        <w:rPr>
          <w:bCs/>
          <w:spacing w:val="-2"/>
        </w:rPr>
        <w:t>bitter gourd</w:t>
      </w:r>
      <w:r w:rsidRPr="00C52F9D">
        <w:rPr>
          <w:bCs/>
          <w:spacing w:val="-2"/>
          <w:lang w:eastAsia="en-US"/>
        </w:rPr>
        <w:t xml:space="preserve"> (</w:t>
      </w:r>
      <w:r>
        <w:rPr>
          <w:bCs/>
          <w:spacing w:val="-2"/>
          <w:lang w:eastAsia="en-US"/>
        </w:rPr>
        <w:t>13.89</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0E9C1ACF" w14:textId="18E70DA4" w:rsidR="00D82737" w:rsidRDefault="00552BC9" w:rsidP="00D82737">
      <w:pPr>
        <w:pStyle w:val="BodyText"/>
        <w:spacing w:before="137" w:line="360" w:lineRule="auto"/>
        <w:ind w:left="100" w:right="115" w:firstLine="620"/>
        <w:rPr>
          <w:bCs/>
          <w:spacing w:val="-2"/>
          <w:lang w:val="en"/>
        </w:rPr>
      </w:pPr>
      <w:r w:rsidRPr="00552BC9">
        <w:rPr>
          <w:bCs/>
          <w:spacing w:val="-2"/>
          <w:lang w:val="en"/>
        </w:rPr>
        <w:t>Significant improvement was observed in nutrient contents (N, P and K) in seed as well as straw and their uptake by fenugreek crop under different doses of NAA as compared to control. Patel (</w:t>
      </w:r>
      <w:r w:rsidR="00F410CC">
        <w:rPr>
          <w:bCs/>
          <w:spacing w:val="-2"/>
          <w:lang w:val="en"/>
        </w:rPr>
        <w:t>2020</w:t>
      </w:r>
      <w:r w:rsidRPr="00552BC9">
        <w:rPr>
          <w:bCs/>
          <w:spacing w:val="-2"/>
          <w:lang w:val="en"/>
        </w:rPr>
        <w:t xml:space="preserve">) proposed that application of NAA might have augmented the auxin supply from the leaves thereby helping in the development of better system inside the root for more uptake nutrients, therefore, it is conceivable that improved root growth and activity under the influence of growth regulators treatments might have resulted in increased N, P and K </w:t>
      </w:r>
      <w:r w:rsidRPr="00552BC9">
        <w:rPr>
          <w:bCs/>
          <w:spacing w:val="-2"/>
          <w:lang w:val="en"/>
        </w:rPr>
        <w:lastRenderedPageBreak/>
        <w:t xml:space="preserve">uptake as compared to water sprayed plants. The uptake of N, P and K is the function of seed and straw yields and their content, the significant increase in content of these nutrients coupled with increased seed and straw yield enhanced the uptake of N, P and K. Protein content is essentially the manifestation of N content in seeds. Hence, increased N content might have increased the protein content. The favorable effect of plant growth regulators in enhancing the yields and nutrient uptake was also reported by </w:t>
      </w:r>
      <w:proofErr w:type="spellStart"/>
      <w:r w:rsidRPr="00552BC9">
        <w:rPr>
          <w:bCs/>
          <w:spacing w:val="-2"/>
          <w:lang w:val="en"/>
        </w:rPr>
        <w:t>Purbey</w:t>
      </w:r>
      <w:proofErr w:type="spellEnd"/>
      <w:r w:rsidRPr="00552BC9">
        <w:rPr>
          <w:bCs/>
          <w:spacing w:val="-2"/>
          <w:lang w:val="en"/>
        </w:rPr>
        <w:t xml:space="preserve"> and Sen (2007). These results are in close conformity with the findings of </w:t>
      </w:r>
      <w:proofErr w:type="spellStart"/>
      <w:r w:rsidRPr="00552BC9">
        <w:rPr>
          <w:bCs/>
          <w:spacing w:val="-2"/>
          <w:lang w:val="en"/>
        </w:rPr>
        <w:t>Nehara</w:t>
      </w:r>
      <w:proofErr w:type="spellEnd"/>
      <w:r w:rsidRPr="00552BC9">
        <w:rPr>
          <w:bCs/>
          <w:spacing w:val="-2"/>
          <w:lang w:val="en"/>
        </w:rPr>
        <w:t xml:space="preserve"> et al. (2006), </w:t>
      </w:r>
      <w:proofErr w:type="spellStart"/>
      <w:r w:rsidRPr="00552BC9">
        <w:rPr>
          <w:bCs/>
          <w:spacing w:val="-2"/>
          <w:lang w:val="en"/>
        </w:rPr>
        <w:t>Balai</w:t>
      </w:r>
      <w:proofErr w:type="spellEnd"/>
      <w:r w:rsidRPr="00552BC9">
        <w:rPr>
          <w:bCs/>
          <w:spacing w:val="-2"/>
          <w:lang w:val="en"/>
        </w:rPr>
        <w:t xml:space="preserve"> and </w:t>
      </w:r>
      <w:proofErr w:type="spellStart"/>
      <w:r w:rsidRPr="00552BC9">
        <w:rPr>
          <w:bCs/>
          <w:spacing w:val="-2"/>
          <w:lang w:val="en"/>
        </w:rPr>
        <w:t>Keshwa</w:t>
      </w:r>
      <w:proofErr w:type="spellEnd"/>
      <w:r w:rsidRPr="00552BC9">
        <w:rPr>
          <w:bCs/>
          <w:spacing w:val="-2"/>
          <w:lang w:val="en"/>
        </w:rPr>
        <w:t xml:space="preserve"> (2011) and </w:t>
      </w:r>
      <w:proofErr w:type="spellStart"/>
      <w:r w:rsidRPr="00552BC9">
        <w:rPr>
          <w:bCs/>
          <w:spacing w:val="-2"/>
          <w:lang w:val="en"/>
        </w:rPr>
        <w:t>Kuri</w:t>
      </w:r>
      <w:proofErr w:type="spellEnd"/>
      <w:r w:rsidRPr="00552BC9">
        <w:rPr>
          <w:bCs/>
          <w:spacing w:val="-2"/>
          <w:lang w:val="en"/>
        </w:rPr>
        <w:t xml:space="preserve"> et al. (2017) in coriander.</w:t>
      </w:r>
    </w:p>
    <w:p w14:paraId="72959C73" w14:textId="49F31C93" w:rsidR="00EF1D2D" w:rsidRPr="00D82737" w:rsidRDefault="00EF1D2D" w:rsidP="00D82737">
      <w:pPr>
        <w:pStyle w:val="BodyText"/>
        <w:spacing w:before="137" w:line="360" w:lineRule="auto"/>
        <w:ind w:right="115"/>
        <w:rPr>
          <w:bCs/>
          <w:spacing w:val="-2"/>
        </w:rPr>
      </w:pPr>
      <w:r w:rsidRPr="00FD0BB3">
        <w:rPr>
          <w:b/>
        </w:rPr>
        <w:t>CONCLUSION</w:t>
      </w:r>
    </w:p>
    <w:p w14:paraId="709FCB0E" w14:textId="2024E5C0" w:rsidR="00EF1D2D" w:rsidRPr="00EF1D2D" w:rsidRDefault="00EF1D2D" w:rsidP="00306886">
      <w:pPr>
        <w:ind w:firstLine="720"/>
        <w:rPr>
          <w:b/>
          <w:bCs/>
          <w:color w:val="000000" w:themeColor="text1"/>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w:t>
      </w:r>
      <w:r w:rsidR="004D7FBE" w:rsidRPr="004D7FBE">
        <w:rPr>
          <w:szCs w:val="24"/>
        </w:rPr>
        <w:t>uptake of nutrient</w:t>
      </w:r>
      <w:r w:rsidRPr="006F2CBA">
        <w:rPr>
          <w:szCs w:val="24"/>
        </w:rPr>
        <w:t xml:space="preserve"> of </w:t>
      </w:r>
      <w:r w:rsidRPr="006F2CBA">
        <w:rPr>
          <w:szCs w:val="24"/>
          <w:lang w:val="en-US"/>
        </w:rPr>
        <w:t>bitter gourd</w:t>
      </w:r>
      <w:r w:rsidR="000D1202">
        <w:rPr>
          <w:szCs w:val="24"/>
          <w:lang w:val="en-US"/>
        </w:rPr>
        <w:t>.</w:t>
      </w:r>
      <w:r w:rsidR="00F653C6" w:rsidRPr="00F653C6">
        <w:rPr>
          <w:bCs/>
          <w:szCs w:val="24"/>
          <w:shd w:val="clear" w:color="auto" w:fill="FFFFFF"/>
        </w:rPr>
        <w:t xml:space="preserve"> </w:t>
      </w:r>
      <w:r w:rsidR="00F653C6">
        <w:rPr>
          <w:bCs/>
          <w:szCs w:val="24"/>
          <w:shd w:val="clear" w:color="auto" w:fill="FFFFFF"/>
        </w:rPr>
        <w:t>T</w:t>
      </w:r>
      <w:r w:rsidR="00F653C6" w:rsidRPr="00BA05FB">
        <w:rPr>
          <w:bCs/>
          <w:szCs w:val="24"/>
          <w:shd w:val="clear" w:color="auto" w:fill="FFFFFF"/>
        </w:rPr>
        <w:t>he yield components show a direct influence on fruit yield. Under good crop management conditions, the highest yield levels could be obtained through improved package of practices</w:t>
      </w:r>
      <w:r w:rsidR="0044187A">
        <w:rPr>
          <w:bCs/>
          <w:szCs w:val="24"/>
          <w:shd w:val="clear" w:color="auto" w:fill="FFFFFF"/>
        </w:rPr>
        <w:t xml:space="preserve"> </w:t>
      </w:r>
      <w:r w:rsidR="00F653C6" w:rsidRPr="00BA05FB">
        <w:rPr>
          <w:bCs/>
          <w:szCs w:val="24"/>
          <w:shd w:val="clear" w:color="auto" w:fill="FFFFFF"/>
        </w:rPr>
        <w:t>includes the use of plant growth regulators.</w:t>
      </w:r>
    </w:p>
    <w:p w14:paraId="70D451C4" w14:textId="77777777" w:rsidR="00FA2314" w:rsidRDefault="00FA2314" w:rsidP="00EF1D2D">
      <w:pPr>
        <w:tabs>
          <w:tab w:val="left" w:pos="6072"/>
        </w:tabs>
        <w:ind w:firstLine="0"/>
        <w:rPr>
          <w:b/>
          <w:bCs/>
        </w:rPr>
      </w:pPr>
    </w:p>
    <w:p w14:paraId="24939E6C" w14:textId="77777777" w:rsidR="00D82737" w:rsidRDefault="00D82737" w:rsidP="00EF1D2D">
      <w:pPr>
        <w:tabs>
          <w:tab w:val="left" w:pos="6072"/>
        </w:tabs>
        <w:ind w:firstLine="0"/>
        <w:rPr>
          <w:b/>
          <w:bCs/>
        </w:rPr>
        <w:sectPr w:rsidR="00D827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4373140" w14:textId="4A112880" w:rsidR="00740BAD" w:rsidRDefault="00740BAD" w:rsidP="00EF1D2D">
      <w:pPr>
        <w:tabs>
          <w:tab w:val="left" w:pos="6072"/>
        </w:tabs>
        <w:ind w:firstLine="0"/>
        <w:rPr>
          <w:b/>
          <w:bCs/>
        </w:rPr>
      </w:pPr>
    </w:p>
    <w:tbl>
      <w:tblPr>
        <w:tblStyle w:val="TableGrid"/>
        <w:tblpPr w:leftFromText="180" w:rightFromText="180" w:horzAnchor="margin" w:tblpY="672"/>
        <w:tblW w:w="5000" w:type="pct"/>
        <w:tblInd w:w="0" w:type="dxa"/>
        <w:tblLook w:val="04A0" w:firstRow="1" w:lastRow="0" w:firstColumn="1" w:lastColumn="0" w:noHBand="0" w:noVBand="1"/>
      </w:tblPr>
      <w:tblGrid>
        <w:gridCol w:w="3621"/>
        <w:gridCol w:w="4614"/>
        <w:gridCol w:w="1797"/>
        <w:gridCol w:w="1958"/>
        <w:gridCol w:w="1958"/>
      </w:tblGrid>
      <w:tr w:rsidR="00306886" w:rsidRPr="00EE62D8" w14:paraId="0A240AE9" w14:textId="77777777" w:rsidTr="00EE62D8">
        <w:trPr>
          <w:trHeight w:val="397"/>
        </w:trPr>
        <w:tc>
          <w:tcPr>
            <w:tcW w:w="1298" w:type="pct"/>
            <w:vMerge w:val="restart"/>
            <w:vAlign w:val="center"/>
          </w:tcPr>
          <w:p w14:paraId="03DC9171" w14:textId="0F4BA339"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bCs/>
                <w:noProof/>
                <w:sz w:val="20"/>
                <w:szCs w:val="20"/>
                <w:lang w:val="en-US" w:eastAsia="en-US"/>
              </w:rPr>
              <mc:AlternateContent>
                <mc:Choice Requires="wps">
                  <w:drawing>
                    <wp:anchor distT="0" distB="0" distL="114300" distR="114300" simplePos="0" relativeHeight="251663360" behindDoc="0" locked="0" layoutInCell="1" allowOverlap="1" wp14:anchorId="5AD7F37D" wp14:editId="68CC27B6">
                      <wp:simplePos x="0" y="0"/>
                      <wp:positionH relativeFrom="column">
                        <wp:posOffset>24765</wp:posOffset>
                      </wp:positionH>
                      <wp:positionV relativeFrom="paragraph">
                        <wp:posOffset>-829945</wp:posOffset>
                      </wp:positionV>
                      <wp:extent cx="8458200" cy="304800"/>
                      <wp:effectExtent l="0" t="0" r="19050" b="19050"/>
                      <wp:wrapNone/>
                      <wp:docPr id="1539752993"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1219E400" w14:textId="2FB90C66" w:rsidR="00306886" w:rsidRDefault="00306886"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00EE62D8" w:rsidRPr="00306886">
                                    <w:rPr>
                                      <w:b/>
                                      <w:spacing w:val="-2"/>
                                      <w:szCs w:val="24"/>
                                    </w:rPr>
                                    <w:t>N</w:t>
                                  </w:r>
                                  <w:r w:rsidR="00EE62D8" w:rsidRPr="00306886">
                                    <w:rPr>
                                      <w:b/>
                                      <w:spacing w:val="-2"/>
                                      <w:szCs w:val="24"/>
                                      <w:lang w:eastAsia="en-US"/>
                                    </w:rPr>
                                    <w:t>utrient content of bitter gourd</w:t>
                                  </w:r>
                                  <w:r w:rsidR="00EE62D8" w:rsidRPr="00CE0F8E">
                                    <w:rPr>
                                      <w:b/>
                                      <w:bCs/>
                                      <w:szCs w:val="24"/>
                                    </w:rPr>
                                    <w:t xml:space="preserve"> </w:t>
                                  </w:r>
                                  <w:r w:rsidRPr="00CE0F8E">
                                    <w:rPr>
                                      <w:b/>
                                      <w:bCs/>
                                      <w:szCs w:val="24"/>
                                    </w:rPr>
                                    <w:t>of Bitter gourd</w:t>
                                  </w:r>
                                </w:p>
                                <w:p w14:paraId="064CA00E" w14:textId="77777777" w:rsidR="00306886" w:rsidRDefault="00306886" w:rsidP="00750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D7F37D" id="_x0000_t202" coordsize="21600,21600" o:spt="202" path="m,l,21600r21600,l21600,xe">
                      <v:stroke joinstyle="miter"/>
                      <v:path gradientshapeok="t" o:connecttype="rect"/>
                    </v:shapetype>
                    <v:shape id="Text Box 1" o:spid="_x0000_s1026" type="#_x0000_t202" style="position:absolute;left:0;text-align:left;margin-left:1.95pt;margin-top:-65.35pt;width:66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" fillcolor="white [3201]" strokecolor="white [3212]" strokeweight=".5pt">
                      <v:textbox>
                        <w:txbxContent>
                          <w:p w14:paraId="1219E400" w14:textId="2FB90C66" w:rsidR="00306886" w:rsidRDefault="00306886"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00EE62D8" w:rsidRPr="00306886">
                              <w:rPr>
                                <w:b/>
                                <w:spacing w:val="-2"/>
                                <w:szCs w:val="24"/>
                              </w:rPr>
                              <w:t>N</w:t>
                            </w:r>
                            <w:r w:rsidR="00EE62D8" w:rsidRPr="00306886">
                              <w:rPr>
                                <w:b/>
                                <w:spacing w:val="-2"/>
                                <w:szCs w:val="24"/>
                                <w:lang w:eastAsia="en-US"/>
                              </w:rPr>
                              <w:t>utrient content of bitter gourd</w:t>
                            </w:r>
                            <w:r w:rsidR="00EE62D8" w:rsidRPr="00CE0F8E">
                              <w:rPr>
                                <w:b/>
                                <w:bCs/>
                                <w:szCs w:val="24"/>
                              </w:rPr>
                              <w:t xml:space="preserve"> </w:t>
                            </w:r>
                            <w:r w:rsidRPr="00CE0F8E">
                              <w:rPr>
                                <w:b/>
                                <w:bCs/>
                                <w:szCs w:val="24"/>
                              </w:rPr>
                              <w:t>of Bitter gourd</w:t>
                            </w:r>
                          </w:p>
                          <w:p w14:paraId="064CA00E" w14:textId="77777777" w:rsidR="00306886" w:rsidRDefault="00306886" w:rsidP="00750F0F"/>
                        </w:txbxContent>
                      </v:textbox>
                    </v:shape>
                  </w:pict>
                </mc:Fallback>
              </mc:AlternateContent>
            </w:r>
            <w:r w:rsidRPr="00EE62D8">
              <w:rPr>
                <w:rFonts w:eastAsiaTheme="minorHAnsi"/>
                <w:b/>
                <w:bCs/>
                <w:color w:val="auto"/>
                <w:sz w:val="20"/>
                <w:szCs w:val="20"/>
                <w:lang w:val="en-IN" w:eastAsia="en-US" w:bidi="hi-IN"/>
              </w:rPr>
              <w:t>Treatment Symbol</w:t>
            </w:r>
          </w:p>
        </w:tc>
        <w:tc>
          <w:tcPr>
            <w:tcW w:w="1654" w:type="pct"/>
            <w:vMerge w:val="restart"/>
            <w:vAlign w:val="center"/>
          </w:tcPr>
          <w:p w14:paraId="3FC44470" w14:textId="760DB255"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rFonts w:eastAsiaTheme="minorHAnsi"/>
                <w:b/>
                <w:bCs/>
                <w:color w:val="auto"/>
                <w:sz w:val="20"/>
                <w:szCs w:val="20"/>
                <w:lang w:val="en-IN" w:eastAsia="en-US" w:bidi="hi-IN"/>
              </w:rPr>
              <w:t>Treatment combinations</w:t>
            </w:r>
          </w:p>
        </w:tc>
        <w:tc>
          <w:tcPr>
            <w:tcW w:w="2048" w:type="pct"/>
            <w:gridSpan w:val="3"/>
            <w:vAlign w:val="center"/>
          </w:tcPr>
          <w:p w14:paraId="32FC0A4D" w14:textId="7FDD9854"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spacing w:val="-2"/>
                <w:sz w:val="20"/>
                <w:szCs w:val="20"/>
              </w:rPr>
              <w:t>N</w:t>
            </w:r>
            <w:r w:rsidRPr="00EE62D8">
              <w:rPr>
                <w:b/>
                <w:spacing w:val="-2"/>
                <w:sz w:val="20"/>
                <w:szCs w:val="20"/>
                <w:lang w:eastAsia="en-US"/>
              </w:rPr>
              <w:t>utrient content of bitter gourd</w:t>
            </w:r>
          </w:p>
        </w:tc>
      </w:tr>
      <w:tr w:rsidR="00740BAD" w:rsidRPr="00EE62D8" w14:paraId="64A3A40F" w14:textId="77777777" w:rsidTr="00EE62D8">
        <w:trPr>
          <w:trHeight w:val="397"/>
        </w:trPr>
        <w:tc>
          <w:tcPr>
            <w:tcW w:w="1298" w:type="pct"/>
            <w:vMerge/>
            <w:vAlign w:val="center"/>
          </w:tcPr>
          <w:p w14:paraId="23C34571"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p>
        </w:tc>
        <w:tc>
          <w:tcPr>
            <w:tcW w:w="1654" w:type="pct"/>
            <w:vMerge/>
            <w:vAlign w:val="center"/>
          </w:tcPr>
          <w:p w14:paraId="154BCDC1"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p>
        </w:tc>
        <w:tc>
          <w:tcPr>
            <w:tcW w:w="644" w:type="pct"/>
            <w:vAlign w:val="center"/>
          </w:tcPr>
          <w:p w14:paraId="18212674" w14:textId="1F8633D4" w:rsidR="00740BAD" w:rsidRPr="00EE62D8" w:rsidRDefault="00306886" w:rsidP="00EE62D8">
            <w:pPr>
              <w:spacing w:line="240" w:lineRule="auto"/>
              <w:ind w:right="0" w:firstLine="0"/>
              <w:jc w:val="center"/>
              <w:rPr>
                <w:b/>
                <w:bCs/>
                <w:sz w:val="20"/>
                <w:szCs w:val="20"/>
              </w:rPr>
            </w:pPr>
            <w:r w:rsidRPr="00EE62D8">
              <w:rPr>
                <w:b/>
                <w:bCs/>
                <w:sz w:val="20"/>
                <w:szCs w:val="20"/>
              </w:rPr>
              <w:t>N %</w:t>
            </w:r>
          </w:p>
        </w:tc>
        <w:tc>
          <w:tcPr>
            <w:tcW w:w="702" w:type="pct"/>
            <w:vAlign w:val="center"/>
          </w:tcPr>
          <w:p w14:paraId="4ACCF29A" w14:textId="48F72257" w:rsidR="00740BAD"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kern w:val="2"/>
                <w:sz w:val="20"/>
                <w:szCs w:val="20"/>
                <w14:ligatures w14:val="standardContextual"/>
              </w:rPr>
              <w:t>P%</w:t>
            </w:r>
          </w:p>
        </w:tc>
        <w:tc>
          <w:tcPr>
            <w:tcW w:w="702" w:type="pct"/>
            <w:vAlign w:val="center"/>
          </w:tcPr>
          <w:p w14:paraId="3383DC35" w14:textId="7007F553" w:rsidR="00740BAD" w:rsidRPr="00EE62D8" w:rsidRDefault="00306886" w:rsidP="00EE62D8">
            <w:pPr>
              <w:spacing w:line="240" w:lineRule="auto"/>
              <w:ind w:right="0" w:firstLine="0"/>
              <w:jc w:val="center"/>
              <w:rPr>
                <w:b/>
                <w:bCs/>
                <w:sz w:val="20"/>
                <w:szCs w:val="20"/>
              </w:rPr>
            </w:pPr>
            <w:r w:rsidRPr="00EE62D8">
              <w:rPr>
                <w:b/>
                <w:sz w:val="20"/>
                <w:szCs w:val="20"/>
              </w:rPr>
              <w:t>K%</w:t>
            </w:r>
          </w:p>
        </w:tc>
      </w:tr>
      <w:tr w:rsidR="00C1679A" w:rsidRPr="00EE62D8" w14:paraId="28C6D24E" w14:textId="77777777" w:rsidTr="00EE62D8">
        <w:trPr>
          <w:trHeight w:val="397"/>
        </w:trPr>
        <w:tc>
          <w:tcPr>
            <w:tcW w:w="1298" w:type="pct"/>
            <w:vAlign w:val="center"/>
          </w:tcPr>
          <w:p w14:paraId="74D9C63D"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0</w:t>
            </w:r>
          </w:p>
        </w:tc>
        <w:tc>
          <w:tcPr>
            <w:tcW w:w="1654" w:type="pct"/>
            <w:vAlign w:val="center"/>
          </w:tcPr>
          <w:p w14:paraId="6196F67D" w14:textId="1D7973EA"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Control</w:t>
            </w:r>
          </w:p>
        </w:tc>
        <w:tc>
          <w:tcPr>
            <w:tcW w:w="644" w:type="pct"/>
            <w:vAlign w:val="center"/>
          </w:tcPr>
          <w:p w14:paraId="777AFBA3" w14:textId="1E0E22C5"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0.68 </w:t>
            </w:r>
            <w:r w:rsidRPr="0007348F">
              <w:rPr>
                <w:b/>
                <w:bCs/>
                <w:szCs w:val="24"/>
                <w:highlight w:val="yellow"/>
              </w:rPr>
              <w:t xml:space="preserve">± </w:t>
            </w:r>
            <w:r w:rsidRPr="0007348F">
              <w:rPr>
                <w:szCs w:val="24"/>
                <w:highlight w:val="yellow"/>
              </w:rPr>
              <w:t>0.05</w:t>
            </w:r>
          </w:p>
        </w:tc>
        <w:tc>
          <w:tcPr>
            <w:tcW w:w="702" w:type="pct"/>
            <w:shd w:val="clear" w:color="auto" w:fill="auto"/>
            <w:vAlign w:val="center"/>
          </w:tcPr>
          <w:p w14:paraId="4414A170" w14:textId="26BCDFC3"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0.216 </w:t>
            </w:r>
            <w:r w:rsidRPr="0007348F">
              <w:rPr>
                <w:szCs w:val="24"/>
                <w:highlight w:val="yellow"/>
              </w:rPr>
              <w:t>± 0.02</w:t>
            </w:r>
          </w:p>
        </w:tc>
        <w:tc>
          <w:tcPr>
            <w:tcW w:w="702" w:type="pct"/>
            <w:vAlign w:val="center"/>
          </w:tcPr>
          <w:p w14:paraId="66821E07" w14:textId="70189346"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0.449 </w:t>
            </w:r>
            <w:r w:rsidRPr="0007348F">
              <w:rPr>
                <w:szCs w:val="24"/>
                <w:highlight w:val="yellow"/>
              </w:rPr>
              <w:t>± 0.01</w:t>
            </w:r>
          </w:p>
        </w:tc>
      </w:tr>
      <w:tr w:rsidR="00C1679A" w:rsidRPr="00EE62D8" w14:paraId="6F9E0105" w14:textId="77777777" w:rsidTr="00EE62D8">
        <w:trPr>
          <w:trHeight w:val="397"/>
        </w:trPr>
        <w:tc>
          <w:tcPr>
            <w:tcW w:w="1298" w:type="pct"/>
            <w:vAlign w:val="center"/>
          </w:tcPr>
          <w:p w14:paraId="6E7EB30E" w14:textId="6FE8639A"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1</w:t>
            </w:r>
          </w:p>
        </w:tc>
        <w:tc>
          <w:tcPr>
            <w:tcW w:w="1654" w:type="pct"/>
            <w:vAlign w:val="center"/>
          </w:tcPr>
          <w:p w14:paraId="0DA80D2F" w14:textId="17025B14"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75ppm</w:t>
            </w:r>
          </w:p>
        </w:tc>
        <w:tc>
          <w:tcPr>
            <w:tcW w:w="644" w:type="pct"/>
            <w:vAlign w:val="center"/>
          </w:tcPr>
          <w:p w14:paraId="030E8989" w14:textId="424AA0FA"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1.09 </w:t>
            </w:r>
            <w:r w:rsidRPr="0007348F">
              <w:rPr>
                <w:szCs w:val="24"/>
                <w:highlight w:val="yellow"/>
              </w:rPr>
              <w:t>± 0.10</w:t>
            </w:r>
          </w:p>
        </w:tc>
        <w:tc>
          <w:tcPr>
            <w:tcW w:w="702" w:type="pct"/>
            <w:shd w:val="clear" w:color="auto" w:fill="auto"/>
            <w:vAlign w:val="center"/>
          </w:tcPr>
          <w:p w14:paraId="5FBF0EDB" w14:textId="7A46C694"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0.233 </w:t>
            </w:r>
            <w:r w:rsidRPr="0007348F">
              <w:rPr>
                <w:szCs w:val="24"/>
                <w:highlight w:val="yellow"/>
              </w:rPr>
              <w:t>± 0.02</w:t>
            </w:r>
          </w:p>
        </w:tc>
        <w:tc>
          <w:tcPr>
            <w:tcW w:w="702" w:type="pct"/>
            <w:vAlign w:val="center"/>
          </w:tcPr>
          <w:p w14:paraId="3FA9C958" w14:textId="2B278DB0"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0.499 </w:t>
            </w:r>
            <w:r w:rsidRPr="0007348F">
              <w:rPr>
                <w:szCs w:val="24"/>
                <w:highlight w:val="yellow"/>
              </w:rPr>
              <w:t>± 0.01</w:t>
            </w:r>
          </w:p>
        </w:tc>
      </w:tr>
      <w:tr w:rsidR="00C1679A" w:rsidRPr="00EE62D8" w14:paraId="16BA1090" w14:textId="77777777" w:rsidTr="00EE62D8">
        <w:trPr>
          <w:trHeight w:val="397"/>
        </w:trPr>
        <w:tc>
          <w:tcPr>
            <w:tcW w:w="1298" w:type="pct"/>
            <w:vAlign w:val="center"/>
          </w:tcPr>
          <w:p w14:paraId="1B9A04AB" w14:textId="2C148DA8"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2</w:t>
            </w:r>
          </w:p>
        </w:tc>
        <w:tc>
          <w:tcPr>
            <w:tcW w:w="1654" w:type="pct"/>
            <w:vAlign w:val="center"/>
          </w:tcPr>
          <w:p w14:paraId="7EB1E4AA" w14:textId="77777777"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100ppm</w:t>
            </w:r>
          </w:p>
        </w:tc>
        <w:tc>
          <w:tcPr>
            <w:tcW w:w="644" w:type="pct"/>
            <w:vAlign w:val="center"/>
          </w:tcPr>
          <w:p w14:paraId="099E5814" w14:textId="10580CE0"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1.48 </w:t>
            </w:r>
            <w:r w:rsidRPr="0007348F">
              <w:rPr>
                <w:szCs w:val="24"/>
                <w:highlight w:val="yellow"/>
              </w:rPr>
              <w:t>± 0.04</w:t>
            </w:r>
          </w:p>
        </w:tc>
        <w:tc>
          <w:tcPr>
            <w:tcW w:w="702" w:type="pct"/>
            <w:shd w:val="clear" w:color="auto" w:fill="auto"/>
            <w:vAlign w:val="center"/>
          </w:tcPr>
          <w:p w14:paraId="1AA5B6BC" w14:textId="26E01107"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0.253 </w:t>
            </w:r>
            <w:r w:rsidRPr="0007348F">
              <w:rPr>
                <w:szCs w:val="24"/>
                <w:highlight w:val="yellow"/>
              </w:rPr>
              <w:t>± 0.01</w:t>
            </w:r>
          </w:p>
        </w:tc>
        <w:tc>
          <w:tcPr>
            <w:tcW w:w="702" w:type="pct"/>
            <w:vAlign w:val="center"/>
          </w:tcPr>
          <w:p w14:paraId="625FF800" w14:textId="1E50E499"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0.546 </w:t>
            </w:r>
            <w:r w:rsidRPr="0007348F">
              <w:rPr>
                <w:szCs w:val="24"/>
                <w:highlight w:val="yellow"/>
              </w:rPr>
              <w:t>± 0.03</w:t>
            </w:r>
          </w:p>
        </w:tc>
      </w:tr>
      <w:tr w:rsidR="00C1679A" w:rsidRPr="00EE62D8" w14:paraId="13B565C6" w14:textId="77777777" w:rsidTr="00EE62D8">
        <w:trPr>
          <w:trHeight w:val="397"/>
        </w:trPr>
        <w:tc>
          <w:tcPr>
            <w:tcW w:w="1298" w:type="pct"/>
            <w:vAlign w:val="center"/>
          </w:tcPr>
          <w:p w14:paraId="7B1A21C0"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3</w:t>
            </w:r>
          </w:p>
        </w:tc>
        <w:tc>
          <w:tcPr>
            <w:tcW w:w="1654" w:type="pct"/>
            <w:vAlign w:val="center"/>
          </w:tcPr>
          <w:p w14:paraId="348DC0DB" w14:textId="61F3E2CE"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150ppm</w:t>
            </w:r>
          </w:p>
        </w:tc>
        <w:tc>
          <w:tcPr>
            <w:tcW w:w="644" w:type="pct"/>
            <w:vAlign w:val="center"/>
          </w:tcPr>
          <w:p w14:paraId="3D2C6002" w14:textId="65B46FFA"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1.60 </w:t>
            </w:r>
            <w:r w:rsidRPr="0007348F">
              <w:rPr>
                <w:szCs w:val="24"/>
                <w:highlight w:val="yellow"/>
              </w:rPr>
              <w:t>± 0.04</w:t>
            </w:r>
          </w:p>
        </w:tc>
        <w:tc>
          <w:tcPr>
            <w:tcW w:w="702" w:type="pct"/>
            <w:shd w:val="clear" w:color="auto" w:fill="auto"/>
            <w:vAlign w:val="center"/>
          </w:tcPr>
          <w:p w14:paraId="6A6C0D62" w14:textId="5988F26C"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0.272 </w:t>
            </w:r>
            <w:r w:rsidRPr="0007348F">
              <w:rPr>
                <w:szCs w:val="24"/>
                <w:highlight w:val="yellow"/>
              </w:rPr>
              <w:t>± 0.01</w:t>
            </w:r>
          </w:p>
        </w:tc>
        <w:tc>
          <w:tcPr>
            <w:tcW w:w="702" w:type="pct"/>
            <w:vAlign w:val="center"/>
          </w:tcPr>
          <w:p w14:paraId="4E4A4E94" w14:textId="3B6C5731"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0.594 </w:t>
            </w:r>
            <w:r w:rsidRPr="0007348F">
              <w:rPr>
                <w:szCs w:val="24"/>
                <w:highlight w:val="yellow"/>
              </w:rPr>
              <w:t>± 0.02</w:t>
            </w:r>
          </w:p>
        </w:tc>
      </w:tr>
      <w:tr w:rsidR="00C1679A" w:rsidRPr="00EE62D8" w14:paraId="01F3ED39" w14:textId="77777777" w:rsidTr="00EE62D8">
        <w:trPr>
          <w:trHeight w:val="397"/>
        </w:trPr>
        <w:tc>
          <w:tcPr>
            <w:tcW w:w="1298" w:type="pct"/>
            <w:vAlign w:val="center"/>
          </w:tcPr>
          <w:p w14:paraId="310E26E3"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4</w:t>
            </w:r>
          </w:p>
        </w:tc>
        <w:tc>
          <w:tcPr>
            <w:tcW w:w="1654" w:type="pct"/>
            <w:vAlign w:val="center"/>
          </w:tcPr>
          <w:p w14:paraId="06F690A9" w14:textId="0C78F46B"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200ppm</w:t>
            </w:r>
          </w:p>
        </w:tc>
        <w:tc>
          <w:tcPr>
            <w:tcW w:w="644" w:type="pct"/>
            <w:vAlign w:val="center"/>
          </w:tcPr>
          <w:p w14:paraId="3C184DBB" w14:textId="7E7F7C13"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0.90 </w:t>
            </w:r>
            <w:r w:rsidRPr="0007348F">
              <w:rPr>
                <w:szCs w:val="24"/>
                <w:highlight w:val="yellow"/>
              </w:rPr>
              <w:t>± 0.09</w:t>
            </w:r>
          </w:p>
        </w:tc>
        <w:tc>
          <w:tcPr>
            <w:tcW w:w="702" w:type="pct"/>
            <w:shd w:val="clear" w:color="auto" w:fill="auto"/>
            <w:vAlign w:val="center"/>
          </w:tcPr>
          <w:p w14:paraId="0B6ACA77" w14:textId="3CE6E2FD"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0.227 </w:t>
            </w:r>
            <w:r w:rsidRPr="0007348F">
              <w:rPr>
                <w:szCs w:val="24"/>
                <w:highlight w:val="yellow"/>
              </w:rPr>
              <w:t>±0.02</w:t>
            </w:r>
          </w:p>
        </w:tc>
        <w:tc>
          <w:tcPr>
            <w:tcW w:w="702" w:type="pct"/>
            <w:vAlign w:val="center"/>
          </w:tcPr>
          <w:p w14:paraId="1AE5EE4E" w14:textId="6A8296D9"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0.506 </w:t>
            </w:r>
            <w:r w:rsidRPr="0007348F">
              <w:rPr>
                <w:szCs w:val="24"/>
                <w:highlight w:val="yellow"/>
              </w:rPr>
              <w:t>± 0.03</w:t>
            </w:r>
          </w:p>
        </w:tc>
      </w:tr>
      <w:tr w:rsidR="00C1679A" w:rsidRPr="00EE62D8" w14:paraId="10C5B5C6" w14:textId="77777777" w:rsidTr="00EE62D8">
        <w:trPr>
          <w:trHeight w:val="397"/>
        </w:trPr>
        <w:tc>
          <w:tcPr>
            <w:tcW w:w="1298" w:type="pct"/>
            <w:vAlign w:val="center"/>
          </w:tcPr>
          <w:p w14:paraId="05E050BE"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5</w:t>
            </w:r>
          </w:p>
        </w:tc>
        <w:tc>
          <w:tcPr>
            <w:tcW w:w="1654" w:type="pct"/>
            <w:vAlign w:val="center"/>
          </w:tcPr>
          <w:p w14:paraId="098642E0" w14:textId="3B1621F1" w:rsidR="00C1679A" w:rsidRPr="00EE62D8" w:rsidRDefault="00C1679A" w:rsidP="00C1679A">
            <w:pPr>
              <w:spacing w:line="240" w:lineRule="auto"/>
              <w:ind w:right="0" w:firstLine="0"/>
              <w:jc w:val="center"/>
              <w:rPr>
                <w:rFonts w:eastAsiaTheme="minorHAnsi"/>
                <w:color w:val="auto"/>
                <w:sz w:val="20"/>
                <w:szCs w:val="20"/>
                <w:lang w:val="en-US"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300 ppm</w:t>
            </w:r>
          </w:p>
        </w:tc>
        <w:tc>
          <w:tcPr>
            <w:tcW w:w="644" w:type="pct"/>
            <w:vAlign w:val="center"/>
          </w:tcPr>
          <w:p w14:paraId="7EC0382B" w14:textId="2FD4CAD2"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1.31 </w:t>
            </w:r>
            <w:r w:rsidRPr="0007348F">
              <w:rPr>
                <w:szCs w:val="24"/>
                <w:highlight w:val="yellow"/>
              </w:rPr>
              <w:t>± 0.07</w:t>
            </w:r>
          </w:p>
        </w:tc>
        <w:tc>
          <w:tcPr>
            <w:tcW w:w="702" w:type="pct"/>
            <w:shd w:val="clear" w:color="auto" w:fill="auto"/>
            <w:vAlign w:val="center"/>
          </w:tcPr>
          <w:p w14:paraId="2F37D265" w14:textId="696CE01A"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0.244 </w:t>
            </w:r>
            <w:r w:rsidRPr="0007348F">
              <w:rPr>
                <w:szCs w:val="24"/>
                <w:highlight w:val="yellow"/>
              </w:rPr>
              <w:t>± 0.01</w:t>
            </w:r>
          </w:p>
        </w:tc>
        <w:tc>
          <w:tcPr>
            <w:tcW w:w="702" w:type="pct"/>
            <w:vAlign w:val="center"/>
          </w:tcPr>
          <w:p w14:paraId="0B8F3A8C" w14:textId="360F51EC"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0.556 </w:t>
            </w:r>
            <w:r w:rsidRPr="0007348F">
              <w:rPr>
                <w:szCs w:val="24"/>
                <w:highlight w:val="yellow"/>
              </w:rPr>
              <w:t>± 0.06</w:t>
            </w:r>
          </w:p>
        </w:tc>
      </w:tr>
      <w:tr w:rsidR="00C1679A" w:rsidRPr="00EE62D8" w14:paraId="13EF44C3" w14:textId="77777777" w:rsidTr="00EE62D8">
        <w:trPr>
          <w:trHeight w:val="397"/>
        </w:trPr>
        <w:tc>
          <w:tcPr>
            <w:tcW w:w="1298" w:type="pct"/>
            <w:vAlign w:val="center"/>
          </w:tcPr>
          <w:p w14:paraId="0BDB2727"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6</w:t>
            </w:r>
          </w:p>
        </w:tc>
        <w:tc>
          <w:tcPr>
            <w:tcW w:w="1654" w:type="pct"/>
            <w:vAlign w:val="center"/>
          </w:tcPr>
          <w:p w14:paraId="7179BBD0" w14:textId="171430EB" w:rsidR="00C1679A" w:rsidRPr="00EE62D8" w:rsidRDefault="00C1679A" w:rsidP="00C1679A">
            <w:pPr>
              <w:spacing w:line="240" w:lineRule="auto"/>
              <w:ind w:right="0" w:firstLine="0"/>
              <w:contextualSpacing/>
              <w:jc w:val="center"/>
              <w:rPr>
                <w:rFonts w:eastAsiaTheme="minorHAnsi"/>
                <w:color w:val="auto"/>
                <w:sz w:val="20"/>
                <w:szCs w:val="20"/>
                <w:lang w:val="en-US"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400 ppm</w:t>
            </w:r>
          </w:p>
        </w:tc>
        <w:tc>
          <w:tcPr>
            <w:tcW w:w="644" w:type="pct"/>
            <w:vAlign w:val="center"/>
          </w:tcPr>
          <w:p w14:paraId="662700B0" w14:textId="538A8E3D"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1.50 </w:t>
            </w:r>
            <w:r w:rsidRPr="0007348F">
              <w:rPr>
                <w:szCs w:val="24"/>
                <w:highlight w:val="yellow"/>
              </w:rPr>
              <w:t>± 0.08</w:t>
            </w:r>
          </w:p>
        </w:tc>
        <w:tc>
          <w:tcPr>
            <w:tcW w:w="702" w:type="pct"/>
            <w:shd w:val="clear" w:color="auto" w:fill="auto"/>
            <w:vAlign w:val="center"/>
          </w:tcPr>
          <w:p w14:paraId="01524FF6" w14:textId="0A1B78A6"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0.264 </w:t>
            </w:r>
            <w:r w:rsidRPr="0007348F">
              <w:rPr>
                <w:szCs w:val="24"/>
                <w:highlight w:val="yellow"/>
              </w:rPr>
              <w:t>± 0.02</w:t>
            </w:r>
          </w:p>
        </w:tc>
        <w:tc>
          <w:tcPr>
            <w:tcW w:w="702" w:type="pct"/>
            <w:vAlign w:val="center"/>
          </w:tcPr>
          <w:p w14:paraId="4DD232AF" w14:textId="4D6FEAF0"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0.603 </w:t>
            </w:r>
            <w:r w:rsidRPr="0007348F">
              <w:rPr>
                <w:szCs w:val="24"/>
                <w:highlight w:val="yellow"/>
              </w:rPr>
              <w:t>± 0.03</w:t>
            </w:r>
          </w:p>
        </w:tc>
      </w:tr>
      <w:tr w:rsidR="00C1679A" w:rsidRPr="00EE62D8" w14:paraId="4337B37F" w14:textId="77777777" w:rsidTr="00EE62D8">
        <w:trPr>
          <w:trHeight w:val="397"/>
        </w:trPr>
        <w:tc>
          <w:tcPr>
            <w:tcW w:w="1298" w:type="pct"/>
            <w:vAlign w:val="center"/>
          </w:tcPr>
          <w:p w14:paraId="5D2D9BF8"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7</w:t>
            </w:r>
          </w:p>
        </w:tc>
        <w:tc>
          <w:tcPr>
            <w:tcW w:w="1654" w:type="pct"/>
            <w:vAlign w:val="center"/>
          </w:tcPr>
          <w:p w14:paraId="39C55C99" w14:textId="0494F609" w:rsidR="00C1679A" w:rsidRPr="00EE62D8" w:rsidRDefault="00C1679A" w:rsidP="00C1679A">
            <w:pPr>
              <w:spacing w:line="240" w:lineRule="auto"/>
              <w:ind w:right="0" w:firstLine="0"/>
              <w:jc w:val="center"/>
              <w:rPr>
                <w:rFonts w:eastAsiaTheme="minorHAnsi"/>
                <w:color w:val="auto"/>
                <w:sz w:val="20"/>
                <w:szCs w:val="20"/>
                <w:lang w:val="en-IN"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500 ppm</w:t>
            </w:r>
          </w:p>
        </w:tc>
        <w:tc>
          <w:tcPr>
            <w:tcW w:w="644" w:type="pct"/>
            <w:vAlign w:val="center"/>
          </w:tcPr>
          <w:p w14:paraId="637E3BD0" w14:textId="3BF7F628"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1.64 </w:t>
            </w:r>
            <w:r w:rsidRPr="0007348F">
              <w:rPr>
                <w:szCs w:val="24"/>
                <w:highlight w:val="yellow"/>
              </w:rPr>
              <w:t>± 0.18</w:t>
            </w:r>
          </w:p>
        </w:tc>
        <w:tc>
          <w:tcPr>
            <w:tcW w:w="702" w:type="pct"/>
            <w:shd w:val="clear" w:color="auto" w:fill="auto"/>
            <w:vAlign w:val="center"/>
          </w:tcPr>
          <w:p w14:paraId="7CC9796B" w14:textId="6DAAC82C"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0.28 </w:t>
            </w:r>
            <w:r w:rsidRPr="0007348F">
              <w:rPr>
                <w:szCs w:val="24"/>
                <w:highlight w:val="yellow"/>
              </w:rPr>
              <w:t>± 0.02</w:t>
            </w:r>
          </w:p>
        </w:tc>
        <w:tc>
          <w:tcPr>
            <w:tcW w:w="702" w:type="pct"/>
            <w:vAlign w:val="center"/>
          </w:tcPr>
          <w:p w14:paraId="5843FC6C" w14:textId="408A39BE"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0.605 </w:t>
            </w:r>
            <w:r w:rsidRPr="0007348F">
              <w:rPr>
                <w:szCs w:val="24"/>
                <w:highlight w:val="yellow"/>
              </w:rPr>
              <w:t>± 0.06</w:t>
            </w:r>
          </w:p>
        </w:tc>
      </w:tr>
      <w:tr w:rsidR="00C1679A" w:rsidRPr="00EE62D8" w14:paraId="2F27C5D0" w14:textId="77777777" w:rsidTr="00EE62D8">
        <w:trPr>
          <w:trHeight w:val="397"/>
        </w:trPr>
        <w:tc>
          <w:tcPr>
            <w:tcW w:w="1298" w:type="pct"/>
            <w:vAlign w:val="center"/>
          </w:tcPr>
          <w:p w14:paraId="4AEDD711"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8</w:t>
            </w:r>
          </w:p>
        </w:tc>
        <w:tc>
          <w:tcPr>
            <w:tcW w:w="1654" w:type="pct"/>
            <w:vAlign w:val="center"/>
          </w:tcPr>
          <w:p w14:paraId="21608F67" w14:textId="33F21079" w:rsidR="00C1679A" w:rsidRPr="00EE62D8" w:rsidRDefault="00C1679A" w:rsidP="00C1679A">
            <w:pPr>
              <w:spacing w:line="240" w:lineRule="auto"/>
              <w:ind w:right="0" w:firstLine="0"/>
              <w:jc w:val="center"/>
              <w:rPr>
                <w:rFonts w:eastAsiaTheme="minorHAnsi"/>
                <w:color w:val="auto"/>
                <w:sz w:val="20"/>
                <w:szCs w:val="20"/>
                <w:lang w:val="en-IN"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600 ppm</w:t>
            </w:r>
          </w:p>
        </w:tc>
        <w:tc>
          <w:tcPr>
            <w:tcW w:w="644" w:type="pct"/>
            <w:vAlign w:val="center"/>
          </w:tcPr>
          <w:p w14:paraId="106A2F4C" w14:textId="59BF290D"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1.08 </w:t>
            </w:r>
            <w:r w:rsidRPr="0007348F">
              <w:rPr>
                <w:szCs w:val="24"/>
                <w:highlight w:val="yellow"/>
              </w:rPr>
              <w:t>± 0.21</w:t>
            </w:r>
          </w:p>
        </w:tc>
        <w:tc>
          <w:tcPr>
            <w:tcW w:w="702" w:type="pct"/>
            <w:shd w:val="clear" w:color="auto" w:fill="auto"/>
            <w:vAlign w:val="center"/>
          </w:tcPr>
          <w:p w14:paraId="54A53805" w14:textId="5528E4D0"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0.238 </w:t>
            </w:r>
            <w:r w:rsidRPr="0007348F">
              <w:rPr>
                <w:szCs w:val="24"/>
                <w:highlight w:val="yellow"/>
              </w:rPr>
              <w:t>± 0.01</w:t>
            </w:r>
          </w:p>
        </w:tc>
        <w:tc>
          <w:tcPr>
            <w:tcW w:w="702" w:type="pct"/>
            <w:vAlign w:val="center"/>
          </w:tcPr>
          <w:p w14:paraId="6163079C" w14:textId="2FF30BCD"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0.517 </w:t>
            </w:r>
            <w:r w:rsidRPr="0007348F">
              <w:rPr>
                <w:szCs w:val="24"/>
                <w:highlight w:val="yellow"/>
              </w:rPr>
              <w:t>± 0.06</w:t>
            </w:r>
          </w:p>
        </w:tc>
      </w:tr>
      <w:tr w:rsidR="00C1679A" w:rsidRPr="00EE62D8" w14:paraId="0491C2CF" w14:textId="77777777" w:rsidTr="00EE62D8">
        <w:trPr>
          <w:trHeight w:val="397"/>
        </w:trPr>
        <w:tc>
          <w:tcPr>
            <w:tcW w:w="1298" w:type="pct"/>
            <w:vAlign w:val="center"/>
          </w:tcPr>
          <w:p w14:paraId="23DC83BF"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9</w:t>
            </w:r>
          </w:p>
        </w:tc>
        <w:tc>
          <w:tcPr>
            <w:tcW w:w="1654" w:type="pct"/>
            <w:vAlign w:val="center"/>
          </w:tcPr>
          <w:p w14:paraId="5DB6FF4A" w14:textId="12CF213A"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NAA 50 ppm</w:t>
            </w:r>
          </w:p>
        </w:tc>
        <w:tc>
          <w:tcPr>
            <w:tcW w:w="644" w:type="pct"/>
            <w:vAlign w:val="center"/>
          </w:tcPr>
          <w:p w14:paraId="506CAFF8" w14:textId="3ABF64EB"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1.32 </w:t>
            </w:r>
            <w:r w:rsidRPr="0007348F">
              <w:rPr>
                <w:szCs w:val="24"/>
                <w:highlight w:val="yellow"/>
              </w:rPr>
              <w:t>± 0.14</w:t>
            </w:r>
          </w:p>
        </w:tc>
        <w:tc>
          <w:tcPr>
            <w:tcW w:w="702" w:type="pct"/>
            <w:shd w:val="clear" w:color="auto" w:fill="auto"/>
            <w:vAlign w:val="center"/>
          </w:tcPr>
          <w:p w14:paraId="74A7A11F" w14:textId="24F453C5" w:rsidR="00C1679A" w:rsidRPr="0007348F" w:rsidRDefault="00C1679A" w:rsidP="00C1679A">
            <w:pPr>
              <w:spacing w:line="240" w:lineRule="auto"/>
              <w:ind w:right="0" w:firstLine="0"/>
              <w:jc w:val="center"/>
              <w:rPr>
                <w:rFonts w:eastAsiaTheme="minorHAnsi"/>
                <w:color w:val="auto"/>
                <w:sz w:val="20"/>
                <w:szCs w:val="20"/>
                <w:highlight w:val="yellow"/>
                <w:lang w:val="en-US" w:eastAsia="en-US" w:bidi="hi-IN"/>
              </w:rPr>
            </w:pPr>
            <w:r w:rsidRPr="0007348F">
              <w:rPr>
                <w:sz w:val="20"/>
                <w:szCs w:val="20"/>
                <w:highlight w:val="yellow"/>
              </w:rPr>
              <w:t xml:space="preserve">0.255 </w:t>
            </w:r>
            <w:r w:rsidRPr="0007348F">
              <w:rPr>
                <w:szCs w:val="24"/>
                <w:highlight w:val="yellow"/>
              </w:rPr>
              <w:t>± 0.01</w:t>
            </w:r>
          </w:p>
        </w:tc>
        <w:tc>
          <w:tcPr>
            <w:tcW w:w="702" w:type="pct"/>
            <w:vAlign w:val="center"/>
          </w:tcPr>
          <w:p w14:paraId="5DDD0EE8" w14:textId="10D4ADB7"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0.567 </w:t>
            </w:r>
            <w:r w:rsidRPr="0007348F">
              <w:rPr>
                <w:szCs w:val="24"/>
                <w:highlight w:val="yellow"/>
              </w:rPr>
              <w:t>± 0.02</w:t>
            </w:r>
          </w:p>
        </w:tc>
      </w:tr>
      <w:tr w:rsidR="00C1679A" w:rsidRPr="00EE62D8" w14:paraId="0464ED8D" w14:textId="77777777" w:rsidTr="00EE62D8">
        <w:trPr>
          <w:trHeight w:val="397"/>
        </w:trPr>
        <w:tc>
          <w:tcPr>
            <w:tcW w:w="1298" w:type="pct"/>
            <w:vAlign w:val="center"/>
          </w:tcPr>
          <w:p w14:paraId="66EB4195" w14:textId="77777777" w:rsidR="00C1679A" w:rsidRPr="00EE62D8" w:rsidRDefault="00C1679A" w:rsidP="00C1679A">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10</w:t>
            </w:r>
          </w:p>
        </w:tc>
        <w:tc>
          <w:tcPr>
            <w:tcW w:w="1654" w:type="pct"/>
            <w:vAlign w:val="center"/>
          </w:tcPr>
          <w:p w14:paraId="6A3FEEC8" w14:textId="3834254D" w:rsidR="00C1679A" w:rsidRPr="00EE62D8" w:rsidRDefault="00C1679A" w:rsidP="00C1679A">
            <w:pPr>
              <w:spacing w:line="240" w:lineRule="auto"/>
              <w:ind w:right="0" w:firstLine="0"/>
              <w:jc w:val="center"/>
              <w:rPr>
                <w:color w:val="000000" w:themeColor="dark1"/>
                <w:kern w:val="24"/>
                <w:sz w:val="20"/>
                <w:szCs w:val="20"/>
              </w:rPr>
            </w:pPr>
            <w:r w:rsidRPr="00EE62D8">
              <w:rPr>
                <w:kern w:val="2"/>
                <w:sz w:val="20"/>
                <w:szCs w:val="20"/>
                <w14:ligatures w14:val="standardContextual"/>
              </w:rPr>
              <w:t>NAA 100 ppm</w:t>
            </w:r>
          </w:p>
        </w:tc>
        <w:tc>
          <w:tcPr>
            <w:tcW w:w="644" w:type="pct"/>
            <w:vAlign w:val="center"/>
          </w:tcPr>
          <w:p w14:paraId="31B85FF3" w14:textId="3972D36E"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1.51 </w:t>
            </w:r>
            <w:r w:rsidRPr="0007348F">
              <w:rPr>
                <w:szCs w:val="24"/>
                <w:highlight w:val="yellow"/>
              </w:rPr>
              <w:t>± 0.14</w:t>
            </w:r>
          </w:p>
        </w:tc>
        <w:tc>
          <w:tcPr>
            <w:tcW w:w="702" w:type="pct"/>
            <w:shd w:val="clear" w:color="auto" w:fill="auto"/>
            <w:vAlign w:val="center"/>
          </w:tcPr>
          <w:p w14:paraId="0945B955" w14:textId="1ADF12FD" w:rsidR="00C1679A" w:rsidRPr="0007348F" w:rsidRDefault="00C1679A" w:rsidP="00C1679A">
            <w:pPr>
              <w:spacing w:line="240" w:lineRule="auto"/>
              <w:ind w:right="0" w:firstLine="0"/>
              <w:jc w:val="center"/>
              <w:rPr>
                <w:kern w:val="24"/>
                <w:sz w:val="20"/>
                <w:szCs w:val="20"/>
                <w:highlight w:val="yellow"/>
              </w:rPr>
            </w:pPr>
            <w:r w:rsidRPr="0007348F">
              <w:rPr>
                <w:sz w:val="20"/>
                <w:szCs w:val="20"/>
                <w:highlight w:val="yellow"/>
              </w:rPr>
              <w:t xml:space="preserve">0.283 </w:t>
            </w:r>
            <w:r w:rsidRPr="0007348F">
              <w:rPr>
                <w:szCs w:val="24"/>
                <w:highlight w:val="yellow"/>
              </w:rPr>
              <w:t>± 0.01</w:t>
            </w:r>
          </w:p>
        </w:tc>
        <w:tc>
          <w:tcPr>
            <w:tcW w:w="702" w:type="pct"/>
            <w:vAlign w:val="center"/>
          </w:tcPr>
          <w:p w14:paraId="52E3B35E" w14:textId="36E87663"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0.651 </w:t>
            </w:r>
            <w:r w:rsidRPr="0007348F">
              <w:rPr>
                <w:szCs w:val="24"/>
                <w:highlight w:val="yellow"/>
              </w:rPr>
              <w:t>± 0.06</w:t>
            </w:r>
          </w:p>
        </w:tc>
      </w:tr>
      <w:tr w:rsidR="00C1679A" w:rsidRPr="00EE62D8" w14:paraId="7B97237D" w14:textId="77777777" w:rsidTr="00EE62D8">
        <w:trPr>
          <w:trHeight w:val="397"/>
        </w:trPr>
        <w:tc>
          <w:tcPr>
            <w:tcW w:w="1298" w:type="pct"/>
            <w:vAlign w:val="center"/>
          </w:tcPr>
          <w:p w14:paraId="2EF9E9E1" w14:textId="77777777" w:rsidR="00C1679A" w:rsidRPr="00EE62D8" w:rsidRDefault="00C1679A" w:rsidP="00C1679A">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11</w:t>
            </w:r>
          </w:p>
        </w:tc>
        <w:tc>
          <w:tcPr>
            <w:tcW w:w="1654" w:type="pct"/>
            <w:vAlign w:val="center"/>
          </w:tcPr>
          <w:p w14:paraId="448E244B" w14:textId="77777777" w:rsidR="00C1679A" w:rsidRPr="00EE62D8" w:rsidRDefault="00C1679A" w:rsidP="00C1679A">
            <w:pPr>
              <w:spacing w:line="240" w:lineRule="auto"/>
              <w:ind w:right="0" w:firstLine="0"/>
              <w:jc w:val="center"/>
              <w:rPr>
                <w:color w:val="000000" w:themeColor="dark1"/>
                <w:kern w:val="24"/>
                <w:sz w:val="20"/>
                <w:szCs w:val="20"/>
              </w:rPr>
            </w:pPr>
            <w:r w:rsidRPr="00EE62D8">
              <w:rPr>
                <w:kern w:val="2"/>
                <w:sz w:val="20"/>
                <w:szCs w:val="20"/>
                <w14:ligatures w14:val="standardContextual"/>
              </w:rPr>
              <w:t>NAA 150 ppm</w:t>
            </w:r>
          </w:p>
        </w:tc>
        <w:tc>
          <w:tcPr>
            <w:tcW w:w="644" w:type="pct"/>
            <w:vAlign w:val="center"/>
          </w:tcPr>
          <w:p w14:paraId="1C133CFF" w14:textId="56722286"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1.62 </w:t>
            </w:r>
            <w:r w:rsidRPr="0007348F">
              <w:rPr>
                <w:szCs w:val="24"/>
                <w:highlight w:val="yellow"/>
              </w:rPr>
              <w:t>± 0.14</w:t>
            </w:r>
          </w:p>
        </w:tc>
        <w:tc>
          <w:tcPr>
            <w:tcW w:w="702" w:type="pct"/>
            <w:shd w:val="clear" w:color="auto" w:fill="auto"/>
            <w:vAlign w:val="center"/>
          </w:tcPr>
          <w:p w14:paraId="2917BDC2" w14:textId="5B35DB92" w:rsidR="00C1679A" w:rsidRPr="0007348F" w:rsidRDefault="00C1679A" w:rsidP="00C1679A">
            <w:pPr>
              <w:spacing w:line="240" w:lineRule="auto"/>
              <w:ind w:right="0" w:firstLine="0"/>
              <w:jc w:val="center"/>
              <w:rPr>
                <w:kern w:val="24"/>
                <w:sz w:val="20"/>
                <w:szCs w:val="20"/>
                <w:highlight w:val="yellow"/>
              </w:rPr>
            </w:pPr>
            <w:r w:rsidRPr="0007348F">
              <w:rPr>
                <w:sz w:val="20"/>
                <w:szCs w:val="20"/>
                <w:highlight w:val="yellow"/>
              </w:rPr>
              <w:t xml:space="preserve">0.291 </w:t>
            </w:r>
            <w:r w:rsidRPr="0007348F">
              <w:rPr>
                <w:szCs w:val="24"/>
                <w:highlight w:val="yellow"/>
              </w:rPr>
              <w:t>± 0.03</w:t>
            </w:r>
          </w:p>
        </w:tc>
        <w:tc>
          <w:tcPr>
            <w:tcW w:w="702" w:type="pct"/>
            <w:vAlign w:val="center"/>
          </w:tcPr>
          <w:p w14:paraId="0ED77B05" w14:textId="67486167"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0.662 </w:t>
            </w:r>
            <w:r w:rsidRPr="0007348F">
              <w:rPr>
                <w:szCs w:val="24"/>
                <w:highlight w:val="yellow"/>
              </w:rPr>
              <w:t>± 0.06</w:t>
            </w:r>
          </w:p>
        </w:tc>
      </w:tr>
      <w:tr w:rsidR="00C1679A" w:rsidRPr="00EE62D8" w14:paraId="604352FB" w14:textId="77777777" w:rsidTr="00EE62D8">
        <w:trPr>
          <w:trHeight w:val="397"/>
        </w:trPr>
        <w:tc>
          <w:tcPr>
            <w:tcW w:w="1298" w:type="pct"/>
            <w:vAlign w:val="center"/>
          </w:tcPr>
          <w:p w14:paraId="703966D9" w14:textId="77777777" w:rsidR="00C1679A" w:rsidRPr="00EE62D8" w:rsidRDefault="00C1679A" w:rsidP="00C1679A">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12</w:t>
            </w:r>
          </w:p>
        </w:tc>
        <w:tc>
          <w:tcPr>
            <w:tcW w:w="1654" w:type="pct"/>
            <w:vAlign w:val="center"/>
          </w:tcPr>
          <w:p w14:paraId="652B7729" w14:textId="546BECA2" w:rsidR="00C1679A" w:rsidRPr="00EE62D8" w:rsidRDefault="00C1679A" w:rsidP="00C1679A">
            <w:pPr>
              <w:spacing w:line="240" w:lineRule="auto"/>
              <w:ind w:right="0" w:firstLine="0"/>
              <w:jc w:val="center"/>
              <w:rPr>
                <w:color w:val="000000" w:themeColor="dark1"/>
                <w:kern w:val="24"/>
                <w:sz w:val="20"/>
                <w:szCs w:val="20"/>
              </w:rPr>
            </w:pPr>
            <w:r w:rsidRPr="00EE62D8">
              <w:rPr>
                <w:kern w:val="2"/>
                <w:sz w:val="20"/>
                <w:szCs w:val="20"/>
                <w14:ligatures w14:val="standardContextual"/>
              </w:rPr>
              <w:t>NAA 200 ppm</w:t>
            </w:r>
          </w:p>
        </w:tc>
        <w:tc>
          <w:tcPr>
            <w:tcW w:w="644" w:type="pct"/>
            <w:vAlign w:val="center"/>
          </w:tcPr>
          <w:p w14:paraId="4F874220" w14:textId="111F7B90"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1.75 </w:t>
            </w:r>
            <w:r w:rsidRPr="0007348F">
              <w:rPr>
                <w:szCs w:val="24"/>
                <w:highlight w:val="yellow"/>
              </w:rPr>
              <w:t>± 0.14</w:t>
            </w:r>
          </w:p>
        </w:tc>
        <w:tc>
          <w:tcPr>
            <w:tcW w:w="702" w:type="pct"/>
            <w:shd w:val="clear" w:color="auto" w:fill="auto"/>
            <w:vAlign w:val="center"/>
          </w:tcPr>
          <w:p w14:paraId="1300A47D" w14:textId="7FE389BE" w:rsidR="00C1679A" w:rsidRPr="0007348F" w:rsidRDefault="00C1679A" w:rsidP="00C1679A">
            <w:pPr>
              <w:spacing w:line="240" w:lineRule="auto"/>
              <w:ind w:right="0" w:firstLine="0"/>
              <w:jc w:val="center"/>
              <w:rPr>
                <w:kern w:val="24"/>
                <w:sz w:val="20"/>
                <w:szCs w:val="20"/>
                <w:highlight w:val="yellow"/>
              </w:rPr>
            </w:pPr>
            <w:r w:rsidRPr="0007348F">
              <w:rPr>
                <w:sz w:val="20"/>
                <w:szCs w:val="20"/>
                <w:highlight w:val="yellow"/>
              </w:rPr>
              <w:t xml:space="preserve">0.307 </w:t>
            </w:r>
            <w:r w:rsidRPr="0007348F">
              <w:rPr>
                <w:szCs w:val="24"/>
                <w:highlight w:val="yellow"/>
              </w:rPr>
              <w:t>± 0.03</w:t>
            </w:r>
          </w:p>
        </w:tc>
        <w:tc>
          <w:tcPr>
            <w:tcW w:w="702" w:type="pct"/>
            <w:vAlign w:val="center"/>
          </w:tcPr>
          <w:p w14:paraId="1AB3013D" w14:textId="3EF07CEB" w:rsidR="00C1679A" w:rsidRPr="0007348F" w:rsidRDefault="00C1679A" w:rsidP="00C1679A">
            <w:pPr>
              <w:spacing w:line="240" w:lineRule="auto"/>
              <w:ind w:right="0" w:firstLine="0"/>
              <w:jc w:val="center"/>
              <w:rPr>
                <w:sz w:val="20"/>
                <w:szCs w:val="20"/>
                <w:highlight w:val="yellow"/>
              </w:rPr>
            </w:pPr>
            <w:r w:rsidRPr="0007348F">
              <w:rPr>
                <w:sz w:val="20"/>
                <w:szCs w:val="20"/>
                <w:highlight w:val="yellow"/>
              </w:rPr>
              <w:t xml:space="preserve">0.692 </w:t>
            </w:r>
            <w:r w:rsidRPr="0007348F">
              <w:rPr>
                <w:szCs w:val="24"/>
                <w:highlight w:val="yellow"/>
              </w:rPr>
              <w:t>± 0.03</w:t>
            </w:r>
          </w:p>
        </w:tc>
      </w:tr>
      <w:tr w:rsidR="00C1679A" w:rsidRPr="00EE62D8" w14:paraId="0FF3E48F" w14:textId="77777777" w:rsidTr="00EE62D8">
        <w:trPr>
          <w:trHeight w:val="397"/>
        </w:trPr>
        <w:tc>
          <w:tcPr>
            <w:tcW w:w="1298" w:type="pct"/>
            <w:vAlign w:val="center"/>
          </w:tcPr>
          <w:p w14:paraId="11D34E83"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7277BD92" w14:textId="53E5F640"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rFonts w:eastAsiaTheme="minorHAnsi"/>
                <w:color w:val="auto"/>
                <w:sz w:val="20"/>
                <w:szCs w:val="20"/>
                <w:lang w:val="en-IN" w:eastAsia="en-US" w:bidi="hi-IN"/>
              </w:rPr>
              <w:t>F-test</w:t>
            </w:r>
          </w:p>
        </w:tc>
        <w:tc>
          <w:tcPr>
            <w:tcW w:w="644" w:type="pct"/>
            <w:vAlign w:val="center"/>
          </w:tcPr>
          <w:p w14:paraId="76B07CE7" w14:textId="1A14FF48" w:rsidR="00C1679A" w:rsidRPr="00EE62D8" w:rsidRDefault="00C1679A" w:rsidP="00C1679A">
            <w:pPr>
              <w:spacing w:line="240" w:lineRule="auto"/>
              <w:ind w:right="0" w:firstLine="0"/>
              <w:jc w:val="center"/>
              <w:rPr>
                <w:b/>
                <w:bCs/>
                <w:sz w:val="20"/>
                <w:szCs w:val="20"/>
              </w:rPr>
            </w:pPr>
            <w:r>
              <w:rPr>
                <w:b/>
                <w:bCs/>
                <w:sz w:val="20"/>
                <w:szCs w:val="20"/>
              </w:rPr>
              <w:t>S</w:t>
            </w:r>
          </w:p>
        </w:tc>
        <w:tc>
          <w:tcPr>
            <w:tcW w:w="702" w:type="pct"/>
            <w:vAlign w:val="center"/>
          </w:tcPr>
          <w:p w14:paraId="6BB4954A" w14:textId="2C1D0B77" w:rsidR="00C1679A" w:rsidRPr="00EE62D8" w:rsidRDefault="00C1679A" w:rsidP="00C1679A">
            <w:pPr>
              <w:spacing w:line="240" w:lineRule="auto"/>
              <w:ind w:right="0" w:firstLine="0"/>
              <w:jc w:val="center"/>
              <w:rPr>
                <w:rFonts w:eastAsiaTheme="minorHAnsi"/>
                <w:b/>
                <w:bCs/>
                <w:color w:val="auto"/>
                <w:sz w:val="20"/>
                <w:szCs w:val="20"/>
                <w:lang w:val="en-IN" w:eastAsia="en-US" w:bidi="hi-IN"/>
              </w:rPr>
            </w:pPr>
            <w:r w:rsidRPr="00EE62D8">
              <w:rPr>
                <w:kern w:val="2"/>
                <w:sz w:val="20"/>
                <w:szCs w:val="20"/>
                <w14:ligatures w14:val="standardContextual"/>
              </w:rPr>
              <w:t>S</w:t>
            </w:r>
          </w:p>
        </w:tc>
        <w:tc>
          <w:tcPr>
            <w:tcW w:w="702" w:type="pct"/>
            <w:vAlign w:val="center"/>
          </w:tcPr>
          <w:p w14:paraId="09D01CF7" w14:textId="4728133E" w:rsidR="00C1679A" w:rsidRPr="00EE62D8" w:rsidRDefault="00C1679A" w:rsidP="00C1679A">
            <w:pPr>
              <w:spacing w:line="240" w:lineRule="auto"/>
              <w:ind w:right="0" w:firstLine="0"/>
              <w:jc w:val="center"/>
              <w:rPr>
                <w:b/>
                <w:bCs/>
                <w:sz w:val="20"/>
                <w:szCs w:val="20"/>
              </w:rPr>
            </w:pPr>
            <w:r w:rsidRPr="00EE62D8">
              <w:rPr>
                <w:kern w:val="2"/>
                <w:sz w:val="20"/>
                <w:szCs w:val="20"/>
                <w14:ligatures w14:val="standardContextual"/>
              </w:rPr>
              <w:t>S</w:t>
            </w:r>
          </w:p>
        </w:tc>
      </w:tr>
      <w:tr w:rsidR="00C1679A" w:rsidRPr="00EE62D8" w14:paraId="513DCB33" w14:textId="77777777" w:rsidTr="00EE62D8">
        <w:trPr>
          <w:trHeight w:val="397"/>
        </w:trPr>
        <w:tc>
          <w:tcPr>
            <w:tcW w:w="1298" w:type="pct"/>
            <w:vAlign w:val="center"/>
          </w:tcPr>
          <w:p w14:paraId="1A93F79A"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398E8485"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proofErr w:type="spellStart"/>
            <w:r w:rsidRPr="00EE62D8">
              <w:rPr>
                <w:rFonts w:eastAsiaTheme="minorHAnsi"/>
                <w:color w:val="auto"/>
                <w:sz w:val="20"/>
                <w:szCs w:val="20"/>
                <w:lang w:val="en-US" w:eastAsia="en-US" w:bidi="hi-IN"/>
              </w:rPr>
              <w:t>SEm</w:t>
            </w:r>
            <w:proofErr w:type="spellEnd"/>
            <w:r w:rsidRPr="00EE62D8">
              <w:rPr>
                <w:rFonts w:eastAsiaTheme="minorHAnsi"/>
                <w:color w:val="auto"/>
                <w:sz w:val="20"/>
                <w:szCs w:val="20"/>
                <w:lang w:val="en-US" w:eastAsia="en-US" w:bidi="hi-IN"/>
              </w:rPr>
              <w:t>(±)</w:t>
            </w:r>
          </w:p>
        </w:tc>
        <w:tc>
          <w:tcPr>
            <w:tcW w:w="644" w:type="pct"/>
            <w:vAlign w:val="center"/>
          </w:tcPr>
          <w:p w14:paraId="2B7EB749" w14:textId="5F126867" w:rsidR="00C1679A" w:rsidRPr="00EE62D8" w:rsidRDefault="00C1679A" w:rsidP="00C1679A">
            <w:pPr>
              <w:spacing w:line="240" w:lineRule="auto"/>
              <w:ind w:right="0" w:firstLine="0"/>
              <w:jc w:val="center"/>
              <w:rPr>
                <w:sz w:val="20"/>
                <w:szCs w:val="20"/>
              </w:rPr>
            </w:pPr>
            <w:r>
              <w:rPr>
                <w:sz w:val="20"/>
                <w:szCs w:val="20"/>
              </w:rPr>
              <w:t>0.07</w:t>
            </w:r>
          </w:p>
        </w:tc>
        <w:tc>
          <w:tcPr>
            <w:tcW w:w="702" w:type="pct"/>
            <w:vAlign w:val="center"/>
          </w:tcPr>
          <w:p w14:paraId="374A449C" w14:textId="7B7A6221"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0.</w:t>
            </w:r>
            <w:r>
              <w:rPr>
                <w:kern w:val="2"/>
                <w:sz w:val="20"/>
                <w:szCs w:val="20"/>
                <w14:ligatures w14:val="standardContextual"/>
              </w:rPr>
              <w:t>01</w:t>
            </w:r>
          </w:p>
        </w:tc>
        <w:tc>
          <w:tcPr>
            <w:tcW w:w="702" w:type="pct"/>
            <w:vAlign w:val="center"/>
          </w:tcPr>
          <w:p w14:paraId="3736ED63" w14:textId="036C62C7" w:rsidR="00C1679A" w:rsidRPr="00EE62D8" w:rsidRDefault="00C1679A" w:rsidP="00C1679A">
            <w:pPr>
              <w:spacing w:line="240" w:lineRule="auto"/>
              <w:ind w:right="0" w:firstLine="0"/>
              <w:jc w:val="center"/>
              <w:rPr>
                <w:sz w:val="20"/>
                <w:szCs w:val="20"/>
              </w:rPr>
            </w:pPr>
            <w:r w:rsidRPr="00EE62D8">
              <w:rPr>
                <w:kern w:val="2"/>
                <w:sz w:val="20"/>
                <w:szCs w:val="20"/>
                <w14:ligatures w14:val="standardContextual"/>
              </w:rPr>
              <w:t>0.</w:t>
            </w:r>
            <w:r>
              <w:rPr>
                <w:kern w:val="2"/>
                <w:sz w:val="20"/>
                <w:szCs w:val="20"/>
                <w14:ligatures w14:val="standardContextual"/>
              </w:rPr>
              <w:t>02</w:t>
            </w:r>
          </w:p>
        </w:tc>
      </w:tr>
      <w:tr w:rsidR="00C1679A" w:rsidRPr="00EE62D8" w14:paraId="2BA10975" w14:textId="77777777" w:rsidTr="00EE62D8">
        <w:trPr>
          <w:trHeight w:val="397"/>
        </w:trPr>
        <w:tc>
          <w:tcPr>
            <w:tcW w:w="1298" w:type="pct"/>
            <w:vAlign w:val="center"/>
          </w:tcPr>
          <w:p w14:paraId="4AA9545E" w14:textId="0D23372B" w:rsidR="00C1679A" w:rsidRPr="00EE62D8" w:rsidRDefault="00C1679A" w:rsidP="00C1679A">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5D16891E"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rFonts w:eastAsiaTheme="minorHAnsi"/>
                <w:color w:val="auto"/>
                <w:sz w:val="20"/>
                <w:szCs w:val="20"/>
                <w:lang w:val="en-IN" w:eastAsia="en-US" w:bidi="hi-IN"/>
              </w:rPr>
              <w:t>CD (</w:t>
            </w:r>
            <w:r w:rsidRPr="00EE62D8">
              <w:rPr>
                <w:rFonts w:eastAsiaTheme="minorHAnsi"/>
                <w:color w:val="auto"/>
                <w:sz w:val="20"/>
                <w:szCs w:val="20"/>
                <w:lang w:val="en-US" w:eastAsia="en-US" w:bidi="hi-IN"/>
              </w:rPr>
              <w:t>p=0.05</w:t>
            </w:r>
            <w:r w:rsidRPr="00EE62D8">
              <w:rPr>
                <w:rFonts w:eastAsiaTheme="minorHAnsi"/>
                <w:color w:val="auto"/>
                <w:sz w:val="20"/>
                <w:szCs w:val="20"/>
                <w:lang w:val="en-IN" w:eastAsia="en-US" w:bidi="hi-IN"/>
              </w:rPr>
              <w:t>)</w:t>
            </w:r>
          </w:p>
        </w:tc>
        <w:tc>
          <w:tcPr>
            <w:tcW w:w="644" w:type="pct"/>
            <w:vAlign w:val="center"/>
          </w:tcPr>
          <w:p w14:paraId="44971E1D" w14:textId="1E5FDCA0" w:rsidR="00C1679A" w:rsidRPr="00EE62D8" w:rsidRDefault="00C1679A" w:rsidP="00C1679A">
            <w:pPr>
              <w:spacing w:line="240" w:lineRule="auto"/>
              <w:ind w:right="0" w:firstLine="0"/>
              <w:jc w:val="center"/>
              <w:rPr>
                <w:sz w:val="20"/>
                <w:szCs w:val="20"/>
              </w:rPr>
            </w:pPr>
            <w:r>
              <w:rPr>
                <w:sz w:val="20"/>
                <w:szCs w:val="20"/>
              </w:rPr>
              <w:t>0.20</w:t>
            </w:r>
          </w:p>
        </w:tc>
        <w:tc>
          <w:tcPr>
            <w:tcW w:w="702" w:type="pct"/>
            <w:vAlign w:val="center"/>
          </w:tcPr>
          <w:p w14:paraId="746B0CAF" w14:textId="2E1360C1"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kern w:val="2"/>
                <w:sz w:val="20"/>
                <w:szCs w:val="20"/>
                <w14:ligatures w14:val="standardContextual"/>
              </w:rPr>
              <w:t>0.</w:t>
            </w:r>
            <w:r>
              <w:rPr>
                <w:kern w:val="2"/>
                <w:sz w:val="20"/>
                <w:szCs w:val="20"/>
                <w14:ligatures w14:val="standardContextual"/>
              </w:rPr>
              <w:t>03</w:t>
            </w:r>
          </w:p>
        </w:tc>
        <w:tc>
          <w:tcPr>
            <w:tcW w:w="702" w:type="pct"/>
            <w:vAlign w:val="center"/>
          </w:tcPr>
          <w:p w14:paraId="49D280B9" w14:textId="44D83429" w:rsidR="00C1679A" w:rsidRPr="00EE62D8" w:rsidRDefault="00C1679A" w:rsidP="00C1679A">
            <w:pPr>
              <w:spacing w:line="240" w:lineRule="auto"/>
              <w:ind w:right="0" w:firstLine="0"/>
              <w:jc w:val="center"/>
              <w:rPr>
                <w:sz w:val="20"/>
                <w:szCs w:val="20"/>
              </w:rPr>
            </w:pPr>
            <w:r>
              <w:rPr>
                <w:sz w:val="20"/>
                <w:szCs w:val="20"/>
              </w:rPr>
              <w:t>0.07</w:t>
            </w:r>
          </w:p>
        </w:tc>
      </w:tr>
    </w:tbl>
    <w:p w14:paraId="6129813C" w14:textId="77777777" w:rsidR="00750F0F" w:rsidRDefault="00750F0F" w:rsidP="00EF1D2D">
      <w:pPr>
        <w:tabs>
          <w:tab w:val="left" w:pos="6072"/>
        </w:tabs>
        <w:ind w:firstLine="0"/>
        <w:rPr>
          <w:b/>
          <w:bCs/>
        </w:rPr>
      </w:pPr>
      <w:r>
        <w:rPr>
          <w:b/>
          <w:bCs/>
          <w:noProof/>
          <w:lang w:val="en-US" w:eastAsia="en-US"/>
        </w:rPr>
        <mc:AlternateContent>
          <mc:Choice Requires="wps">
            <w:drawing>
              <wp:anchor distT="0" distB="0" distL="114300" distR="114300" simplePos="0" relativeHeight="251659264" behindDoc="0" locked="0" layoutInCell="1" allowOverlap="1" wp14:anchorId="32928502" wp14:editId="08629FE9">
                <wp:simplePos x="0" y="0"/>
                <wp:positionH relativeFrom="column">
                  <wp:posOffset>229235</wp:posOffset>
                </wp:positionH>
                <wp:positionV relativeFrom="paragraph">
                  <wp:posOffset>-427355</wp:posOffset>
                </wp:positionV>
                <wp:extent cx="8458200" cy="304800"/>
                <wp:effectExtent l="0" t="0" r="19050" b="19050"/>
                <wp:wrapNone/>
                <wp:docPr id="953403119"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928502" id="_x0000_s1027" type="#_x0000_t202" style="position:absolute;left:0;text-align:left;margin-left:18.05pt;margin-top:-33.65pt;width:6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NQ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" fillcolor="white [3201]" strokecolor="white [3212]" strokeweight=".5pt">
                <v:textbo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v:textbox>
              </v:shape>
            </w:pict>
          </mc:Fallback>
        </mc:AlternateContent>
      </w:r>
    </w:p>
    <w:p w14:paraId="6A645909" w14:textId="77777777" w:rsidR="00A32135" w:rsidRDefault="00A32135" w:rsidP="00A32135">
      <w:pPr>
        <w:tabs>
          <w:tab w:val="left" w:pos="3504"/>
        </w:tabs>
        <w:sectPr w:rsidR="00A32135" w:rsidSect="00FA2314">
          <w:pgSz w:w="16838" w:h="11906" w:orient="landscape"/>
          <w:pgMar w:top="1440" w:right="1440" w:bottom="1440" w:left="1440" w:header="708" w:footer="708" w:gutter="0"/>
          <w:cols w:space="708"/>
          <w:docGrid w:linePitch="360"/>
        </w:sectPr>
      </w:pPr>
      <w:r>
        <w:tab/>
      </w:r>
    </w:p>
    <w:tbl>
      <w:tblPr>
        <w:tblStyle w:val="TableGrid"/>
        <w:tblpPr w:leftFromText="180" w:rightFromText="180" w:horzAnchor="margin" w:tblpY="672"/>
        <w:tblW w:w="5000" w:type="pct"/>
        <w:tblInd w:w="0" w:type="dxa"/>
        <w:tblLook w:val="04A0" w:firstRow="1" w:lastRow="0" w:firstColumn="1" w:lastColumn="0" w:noHBand="0" w:noVBand="1"/>
      </w:tblPr>
      <w:tblGrid>
        <w:gridCol w:w="3621"/>
        <w:gridCol w:w="4614"/>
        <w:gridCol w:w="1797"/>
        <w:gridCol w:w="1958"/>
        <w:gridCol w:w="1958"/>
      </w:tblGrid>
      <w:tr w:rsidR="00A32135" w:rsidRPr="00A32135" w14:paraId="2F009732" w14:textId="77777777" w:rsidTr="00652BD7">
        <w:trPr>
          <w:trHeight w:val="397"/>
        </w:trPr>
        <w:tc>
          <w:tcPr>
            <w:tcW w:w="1298" w:type="pct"/>
            <w:vMerge w:val="restart"/>
            <w:vAlign w:val="center"/>
          </w:tcPr>
          <w:p w14:paraId="7A9A3207"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bCs/>
                <w:noProof/>
                <w:lang w:val="en-US" w:eastAsia="en-US"/>
              </w:rPr>
              <w:lastRenderedPageBreak/>
              <mc:AlternateContent>
                <mc:Choice Requires="wps">
                  <w:drawing>
                    <wp:anchor distT="0" distB="0" distL="114300" distR="114300" simplePos="0" relativeHeight="251665408" behindDoc="0" locked="0" layoutInCell="1" allowOverlap="1" wp14:anchorId="7B65487F" wp14:editId="779B2E3D">
                      <wp:simplePos x="0" y="0"/>
                      <wp:positionH relativeFrom="column">
                        <wp:posOffset>24765</wp:posOffset>
                      </wp:positionH>
                      <wp:positionV relativeFrom="paragraph">
                        <wp:posOffset>-829945</wp:posOffset>
                      </wp:positionV>
                      <wp:extent cx="8458200" cy="304800"/>
                      <wp:effectExtent l="0" t="0" r="19050" b="19050"/>
                      <wp:wrapNone/>
                      <wp:docPr id="1866549024"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6819E85D" w14:textId="504A59A0" w:rsidR="00A32135" w:rsidRDefault="00A32135" w:rsidP="00A32135">
                                  <w:pPr>
                                    <w:spacing w:line="360" w:lineRule="auto"/>
                                    <w:rPr>
                                      <w:b/>
                                      <w:bCs/>
                                      <w:szCs w:val="24"/>
                                    </w:rPr>
                                  </w:pPr>
                                  <w:r w:rsidRPr="00CE0F8E">
                                    <w:rPr>
                                      <w:b/>
                                      <w:bCs/>
                                      <w:szCs w:val="24"/>
                                    </w:rPr>
                                    <w:t xml:space="preserve">Table </w:t>
                                  </w:r>
                                  <w:r w:rsidR="00A43AB1">
                                    <w:rPr>
                                      <w:b/>
                                      <w:bCs/>
                                      <w:szCs w:val="24"/>
                                    </w:rPr>
                                    <w:t>2</w:t>
                                  </w:r>
                                  <w:r w:rsidRPr="00CE0F8E">
                                    <w:rPr>
                                      <w:b/>
                                      <w:bCs/>
                                      <w:szCs w:val="24"/>
                                    </w:rPr>
                                    <w:t xml:space="preserve"> Effect of plant growth regulators on </w:t>
                                  </w:r>
                                  <w:r w:rsidRPr="00C52F9D">
                                    <w:rPr>
                                      <w:b/>
                                      <w:spacing w:val="-2"/>
                                    </w:rPr>
                                    <w:t xml:space="preserve">Total nutrient uptake of </w:t>
                                  </w:r>
                                  <w:r>
                                    <w:rPr>
                                      <w:b/>
                                      <w:spacing w:val="-2"/>
                                    </w:rPr>
                                    <w:t>bitter gourd</w:t>
                                  </w:r>
                                  <w:r w:rsidRPr="00C52F9D">
                                    <w:rPr>
                                      <w:b/>
                                      <w:spacing w:val="-2"/>
                                    </w:rPr>
                                    <w:t xml:space="preserve"> </w:t>
                                  </w:r>
                                  <w:r w:rsidRPr="00CE0F8E">
                                    <w:rPr>
                                      <w:b/>
                                      <w:bCs/>
                                      <w:szCs w:val="24"/>
                                    </w:rPr>
                                    <w:t>of Bitter gourd</w:t>
                                  </w:r>
                                </w:p>
                                <w:p w14:paraId="44F4155F" w14:textId="77777777" w:rsidR="00A32135" w:rsidRDefault="00A32135" w:rsidP="00A32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65487F" id="_x0000_s1028" type="#_x0000_t202" style="position:absolute;left:0;text-align:left;margin-left:1.95pt;margin-top:-65.35pt;width:66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uNw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" fillcolor="white [3201]" strokecolor="white [3212]" strokeweight=".5pt">
                      <v:textbox>
                        <w:txbxContent>
                          <w:p w14:paraId="6819E85D" w14:textId="504A59A0" w:rsidR="00A32135" w:rsidRDefault="00A32135" w:rsidP="00A32135">
                            <w:pPr>
                              <w:spacing w:line="360" w:lineRule="auto"/>
                              <w:rPr>
                                <w:b/>
                                <w:bCs/>
                                <w:szCs w:val="24"/>
                              </w:rPr>
                            </w:pPr>
                            <w:r w:rsidRPr="00CE0F8E">
                              <w:rPr>
                                <w:b/>
                                <w:bCs/>
                                <w:szCs w:val="24"/>
                              </w:rPr>
                              <w:t xml:space="preserve">Table </w:t>
                            </w:r>
                            <w:r w:rsidR="00A43AB1">
                              <w:rPr>
                                <w:b/>
                                <w:bCs/>
                                <w:szCs w:val="24"/>
                              </w:rPr>
                              <w:t>2</w:t>
                            </w:r>
                            <w:r w:rsidRPr="00CE0F8E">
                              <w:rPr>
                                <w:b/>
                                <w:bCs/>
                                <w:szCs w:val="24"/>
                              </w:rPr>
                              <w:t xml:space="preserve"> Effect of plant growth regulators on </w:t>
                            </w:r>
                            <w:r w:rsidRPr="00C52F9D">
                              <w:rPr>
                                <w:b/>
                                <w:spacing w:val="-2"/>
                              </w:rPr>
                              <w:t xml:space="preserve">Total nutrient uptake of </w:t>
                            </w:r>
                            <w:r>
                              <w:rPr>
                                <w:b/>
                                <w:spacing w:val="-2"/>
                              </w:rPr>
                              <w:t>bitter gourd</w:t>
                            </w:r>
                            <w:r w:rsidRPr="00C52F9D">
                              <w:rPr>
                                <w:b/>
                                <w:spacing w:val="-2"/>
                              </w:rPr>
                              <w:t xml:space="preserve"> </w:t>
                            </w:r>
                            <w:r w:rsidRPr="00CE0F8E">
                              <w:rPr>
                                <w:b/>
                                <w:bCs/>
                                <w:szCs w:val="24"/>
                              </w:rPr>
                              <w:t>of Bitter gourd</w:t>
                            </w:r>
                          </w:p>
                          <w:p w14:paraId="44F4155F" w14:textId="77777777" w:rsidR="00A32135" w:rsidRDefault="00A32135" w:rsidP="00A32135"/>
                        </w:txbxContent>
                      </v:textbox>
                    </v:shape>
                  </w:pict>
                </mc:Fallback>
              </mc:AlternateContent>
            </w:r>
            <w:r w:rsidRPr="00A32135">
              <w:rPr>
                <w:rFonts w:eastAsiaTheme="minorHAnsi"/>
                <w:b/>
                <w:bCs/>
                <w:color w:val="auto"/>
                <w:lang w:val="en-IN" w:eastAsia="en-US" w:bidi="hi-IN"/>
              </w:rPr>
              <w:t>Treatment Symbol</w:t>
            </w:r>
          </w:p>
        </w:tc>
        <w:tc>
          <w:tcPr>
            <w:tcW w:w="1654" w:type="pct"/>
            <w:vMerge w:val="restart"/>
            <w:vAlign w:val="center"/>
          </w:tcPr>
          <w:p w14:paraId="087E3DDE"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rFonts w:eastAsiaTheme="minorHAnsi"/>
                <w:b/>
                <w:bCs/>
                <w:color w:val="auto"/>
                <w:lang w:val="en-IN" w:eastAsia="en-US" w:bidi="hi-IN"/>
              </w:rPr>
              <w:t>Treatment combinations</w:t>
            </w:r>
          </w:p>
        </w:tc>
        <w:tc>
          <w:tcPr>
            <w:tcW w:w="2048" w:type="pct"/>
            <w:gridSpan w:val="3"/>
            <w:vAlign w:val="center"/>
          </w:tcPr>
          <w:p w14:paraId="6E1822EC" w14:textId="35DA16C2"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spacing w:val="-2"/>
              </w:rPr>
              <w:t>Total nutrient uptake of bitter gourd (kg ha</w:t>
            </w:r>
            <w:r w:rsidRPr="00A32135">
              <w:rPr>
                <w:b/>
                <w:spacing w:val="-2"/>
                <w:vertAlign w:val="superscript"/>
              </w:rPr>
              <w:t>-1</w:t>
            </w:r>
            <w:r w:rsidRPr="00A32135">
              <w:rPr>
                <w:b/>
                <w:spacing w:val="-2"/>
              </w:rPr>
              <w:t>)</w:t>
            </w:r>
          </w:p>
        </w:tc>
      </w:tr>
      <w:tr w:rsidR="00A32135" w:rsidRPr="00A32135" w14:paraId="0CAEEAE4" w14:textId="77777777" w:rsidTr="00652BD7">
        <w:trPr>
          <w:trHeight w:val="397"/>
        </w:trPr>
        <w:tc>
          <w:tcPr>
            <w:tcW w:w="1298" w:type="pct"/>
            <w:vMerge/>
            <w:vAlign w:val="center"/>
          </w:tcPr>
          <w:p w14:paraId="44B51C86" w14:textId="77777777" w:rsidR="00A32135" w:rsidRPr="00A32135" w:rsidRDefault="00A32135" w:rsidP="00652BD7">
            <w:pPr>
              <w:spacing w:line="240" w:lineRule="auto"/>
              <w:ind w:right="0" w:firstLine="0"/>
              <w:jc w:val="center"/>
              <w:rPr>
                <w:rFonts w:eastAsiaTheme="minorHAnsi"/>
                <w:b/>
                <w:bCs/>
                <w:color w:val="auto"/>
                <w:lang w:val="en-IN" w:eastAsia="en-US" w:bidi="hi-IN"/>
              </w:rPr>
            </w:pPr>
          </w:p>
        </w:tc>
        <w:tc>
          <w:tcPr>
            <w:tcW w:w="1654" w:type="pct"/>
            <w:vMerge/>
            <w:vAlign w:val="center"/>
          </w:tcPr>
          <w:p w14:paraId="731425D5" w14:textId="77777777" w:rsidR="00A32135" w:rsidRPr="00A32135" w:rsidRDefault="00A32135" w:rsidP="00652BD7">
            <w:pPr>
              <w:spacing w:line="240" w:lineRule="auto"/>
              <w:ind w:right="0" w:firstLine="0"/>
              <w:jc w:val="center"/>
              <w:rPr>
                <w:rFonts w:eastAsiaTheme="minorHAnsi"/>
                <w:b/>
                <w:bCs/>
                <w:color w:val="auto"/>
                <w:lang w:val="en-IN" w:eastAsia="en-US" w:bidi="hi-IN"/>
              </w:rPr>
            </w:pPr>
          </w:p>
        </w:tc>
        <w:tc>
          <w:tcPr>
            <w:tcW w:w="644" w:type="pct"/>
            <w:vAlign w:val="center"/>
          </w:tcPr>
          <w:p w14:paraId="66FC3E75" w14:textId="0AA7DDE2" w:rsidR="00A32135" w:rsidRPr="00A32135" w:rsidRDefault="00A32135" w:rsidP="00652BD7">
            <w:pPr>
              <w:spacing w:line="240" w:lineRule="auto"/>
              <w:ind w:right="0" w:firstLine="0"/>
              <w:jc w:val="center"/>
              <w:rPr>
                <w:b/>
                <w:bCs/>
              </w:rPr>
            </w:pPr>
            <w:r w:rsidRPr="00A32135">
              <w:rPr>
                <w:b/>
                <w:bCs/>
              </w:rPr>
              <w:t xml:space="preserve">N </w:t>
            </w:r>
          </w:p>
        </w:tc>
        <w:tc>
          <w:tcPr>
            <w:tcW w:w="702" w:type="pct"/>
            <w:vAlign w:val="center"/>
          </w:tcPr>
          <w:p w14:paraId="75F505DD" w14:textId="64F7CC90"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kern w:val="2"/>
                <w14:ligatures w14:val="standardContextual"/>
              </w:rPr>
              <w:t>P</w:t>
            </w:r>
          </w:p>
        </w:tc>
        <w:tc>
          <w:tcPr>
            <w:tcW w:w="702" w:type="pct"/>
            <w:vAlign w:val="center"/>
          </w:tcPr>
          <w:p w14:paraId="53EED6AF" w14:textId="116FA9A0" w:rsidR="00A32135" w:rsidRPr="00A32135" w:rsidRDefault="00A32135" w:rsidP="00652BD7">
            <w:pPr>
              <w:spacing w:line="240" w:lineRule="auto"/>
              <w:ind w:right="0" w:firstLine="0"/>
              <w:jc w:val="center"/>
              <w:rPr>
                <w:b/>
                <w:bCs/>
              </w:rPr>
            </w:pPr>
            <w:r w:rsidRPr="00A32135">
              <w:rPr>
                <w:b/>
              </w:rPr>
              <w:t>K</w:t>
            </w:r>
          </w:p>
        </w:tc>
      </w:tr>
      <w:tr w:rsidR="00C1679A" w:rsidRPr="00A32135" w14:paraId="2EACD044" w14:textId="77777777" w:rsidTr="0024181B">
        <w:trPr>
          <w:trHeight w:val="397"/>
        </w:trPr>
        <w:tc>
          <w:tcPr>
            <w:tcW w:w="1298" w:type="pct"/>
            <w:vAlign w:val="center"/>
          </w:tcPr>
          <w:p w14:paraId="2D75F536"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0</w:t>
            </w:r>
          </w:p>
        </w:tc>
        <w:tc>
          <w:tcPr>
            <w:tcW w:w="1654" w:type="pct"/>
            <w:vAlign w:val="center"/>
          </w:tcPr>
          <w:p w14:paraId="214CDDEE"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Control</w:t>
            </w:r>
          </w:p>
        </w:tc>
        <w:tc>
          <w:tcPr>
            <w:tcW w:w="644" w:type="pct"/>
            <w:vAlign w:val="bottom"/>
          </w:tcPr>
          <w:p w14:paraId="1CEAA79D" w14:textId="340FF583" w:rsidR="00C1679A" w:rsidRPr="0007348F" w:rsidRDefault="00C1679A" w:rsidP="00C1679A">
            <w:pPr>
              <w:spacing w:line="240" w:lineRule="auto"/>
              <w:ind w:right="0" w:firstLine="0"/>
              <w:jc w:val="center"/>
              <w:rPr>
                <w:highlight w:val="yellow"/>
              </w:rPr>
            </w:pPr>
            <w:r w:rsidRPr="0007348F">
              <w:rPr>
                <w:highlight w:val="yellow"/>
              </w:rPr>
              <w:t xml:space="preserve">11.66 </w:t>
            </w:r>
            <w:r w:rsidRPr="0007348F">
              <w:rPr>
                <w:szCs w:val="24"/>
                <w:highlight w:val="yellow"/>
              </w:rPr>
              <w:t>± 0.49</w:t>
            </w:r>
          </w:p>
        </w:tc>
        <w:tc>
          <w:tcPr>
            <w:tcW w:w="702" w:type="pct"/>
            <w:shd w:val="clear" w:color="auto" w:fill="auto"/>
            <w:vAlign w:val="bottom"/>
          </w:tcPr>
          <w:p w14:paraId="712CF5B1" w14:textId="3772893A"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3.12 </w:t>
            </w:r>
            <w:r w:rsidRPr="0007348F">
              <w:rPr>
                <w:szCs w:val="24"/>
                <w:highlight w:val="yellow"/>
              </w:rPr>
              <w:t>± 0.38</w:t>
            </w:r>
          </w:p>
        </w:tc>
        <w:tc>
          <w:tcPr>
            <w:tcW w:w="702" w:type="pct"/>
            <w:vAlign w:val="bottom"/>
          </w:tcPr>
          <w:p w14:paraId="64DA8853" w14:textId="70CE4F21" w:rsidR="00C1679A" w:rsidRPr="0007348F" w:rsidRDefault="00C1679A" w:rsidP="00C1679A">
            <w:pPr>
              <w:spacing w:line="240" w:lineRule="auto"/>
              <w:ind w:right="0" w:firstLine="0"/>
              <w:jc w:val="center"/>
              <w:rPr>
                <w:highlight w:val="yellow"/>
              </w:rPr>
            </w:pPr>
            <w:r w:rsidRPr="0007348F">
              <w:rPr>
                <w:highlight w:val="yellow"/>
              </w:rPr>
              <w:t xml:space="preserve">7.44 </w:t>
            </w:r>
            <w:r w:rsidRPr="0007348F">
              <w:rPr>
                <w:szCs w:val="24"/>
                <w:highlight w:val="yellow"/>
              </w:rPr>
              <w:t>± 0.65</w:t>
            </w:r>
          </w:p>
        </w:tc>
      </w:tr>
      <w:tr w:rsidR="00C1679A" w:rsidRPr="00A32135" w14:paraId="2906E853" w14:textId="77777777" w:rsidTr="0024181B">
        <w:trPr>
          <w:trHeight w:val="397"/>
        </w:trPr>
        <w:tc>
          <w:tcPr>
            <w:tcW w:w="1298" w:type="pct"/>
            <w:vAlign w:val="center"/>
          </w:tcPr>
          <w:p w14:paraId="36BE7AB3"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1</w:t>
            </w:r>
          </w:p>
        </w:tc>
        <w:tc>
          <w:tcPr>
            <w:tcW w:w="1654" w:type="pct"/>
            <w:vAlign w:val="center"/>
          </w:tcPr>
          <w:p w14:paraId="4475EF22"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75ppm</w:t>
            </w:r>
          </w:p>
        </w:tc>
        <w:tc>
          <w:tcPr>
            <w:tcW w:w="644" w:type="pct"/>
            <w:vAlign w:val="bottom"/>
          </w:tcPr>
          <w:p w14:paraId="7B63B77A" w14:textId="6A75C158" w:rsidR="00C1679A" w:rsidRPr="0007348F" w:rsidRDefault="00C1679A" w:rsidP="00C1679A">
            <w:pPr>
              <w:spacing w:line="240" w:lineRule="auto"/>
              <w:ind w:right="0" w:firstLine="0"/>
              <w:jc w:val="center"/>
              <w:rPr>
                <w:highlight w:val="yellow"/>
              </w:rPr>
            </w:pPr>
            <w:r w:rsidRPr="0007348F">
              <w:rPr>
                <w:highlight w:val="yellow"/>
              </w:rPr>
              <w:t xml:space="preserve">19.76 </w:t>
            </w:r>
            <w:r w:rsidRPr="0007348F">
              <w:rPr>
                <w:szCs w:val="24"/>
                <w:highlight w:val="yellow"/>
              </w:rPr>
              <w:t>± 1.65</w:t>
            </w:r>
          </w:p>
        </w:tc>
        <w:tc>
          <w:tcPr>
            <w:tcW w:w="702" w:type="pct"/>
            <w:shd w:val="clear" w:color="auto" w:fill="auto"/>
            <w:vAlign w:val="bottom"/>
          </w:tcPr>
          <w:p w14:paraId="3B82B224" w14:textId="58302A9E"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3.52 </w:t>
            </w:r>
            <w:r w:rsidRPr="0007348F">
              <w:rPr>
                <w:szCs w:val="24"/>
                <w:highlight w:val="yellow"/>
              </w:rPr>
              <w:t>± 0.31</w:t>
            </w:r>
          </w:p>
        </w:tc>
        <w:tc>
          <w:tcPr>
            <w:tcW w:w="702" w:type="pct"/>
            <w:vAlign w:val="bottom"/>
          </w:tcPr>
          <w:p w14:paraId="1FF8DB6F" w14:textId="07434ECF" w:rsidR="00C1679A" w:rsidRPr="0007348F" w:rsidRDefault="00C1679A" w:rsidP="00C1679A">
            <w:pPr>
              <w:spacing w:line="240" w:lineRule="auto"/>
              <w:ind w:right="0" w:firstLine="0"/>
              <w:jc w:val="center"/>
              <w:rPr>
                <w:highlight w:val="yellow"/>
              </w:rPr>
            </w:pPr>
            <w:r w:rsidRPr="0007348F">
              <w:rPr>
                <w:highlight w:val="yellow"/>
              </w:rPr>
              <w:t xml:space="preserve">8.57 </w:t>
            </w:r>
            <w:r w:rsidRPr="0007348F">
              <w:rPr>
                <w:szCs w:val="24"/>
                <w:highlight w:val="yellow"/>
              </w:rPr>
              <w:t>± 0.44</w:t>
            </w:r>
          </w:p>
        </w:tc>
      </w:tr>
      <w:tr w:rsidR="00C1679A" w:rsidRPr="00A32135" w14:paraId="1AB63787" w14:textId="77777777" w:rsidTr="0024181B">
        <w:trPr>
          <w:trHeight w:val="397"/>
        </w:trPr>
        <w:tc>
          <w:tcPr>
            <w:tcW w:w="1298" w:type="pct"/>
            <w:vAlign w:val="center"/>
          </w:tcPr>
          <w:p w14:paraId="090B7812"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2</w:t>
            </w:r>
          </w:p>
        </w:tc>
        <w:tc>
          <w:tcPr>
            <w:tcW w:w="1654" w:type="pct"/>
            <w:vAlign w:val="center"/>
          </w:tcPr>
          <w:p w14:paraId="1809FBB2"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100ppm</w:t>
            </w:r>
          </w:p>
        </w:tc>
        <w:tc>
          <w:tcPr>
            <w:tcW w:w="644" w:type="pct"/>
            <w:vAlign w:val="bottom"/>
          </w:tcPr>
          <w:p w14:paraId="52099522" w14:textId="0DC3F4A7" w:rsidR="00C1679A" w:rsidRPr="0007348F" w:rsidRDefault="00C1679A" w:rsidP="00C1679A">
            <w:pPr>
              <w:spacing w:line="240" w:lineRule="auto"/>
              <w:ind w:right="0" w:firstLine="0"/>
              <w:jc w:val="center"/>
              <w:rPr>
                <w:highlight w:val="yellow"/>
              </w:rPr>
            </w:pPr>
            <w:r w:rsidRPr="0007348F">
              <w:rPr>
                <w:highlight w:val="yellow"/>
              </w:rPr>
              <w:t xml:space="preserve">27.64 </w:t>
            </w:r>
            <w:r w:rsidRPr="0007348F">
              <w:rPr>
                <w:szCs w:val="24"/>
                <w:highlight w:val="yellow"/>
              </w:rPr>
              <w:t>± 3.14</w:t>
            </w:r>
          </w:p>
        </w:tc>
        <w:tc>
          <w:tcPr>
            <w:tcW w:w="702" w:type="pct"/>
            <w:shd w:val="clear" w:color="auto" w:fill="auto"/>
            <w:vAlign w:val="bottom"/>
          </w:tcPr>
          <w:p w14:paraId="54AB1F67" w14:textId="17EE5CC7"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3.96 </w:t>
            </w:r>
            <w:r w:rsidRPr="0007348F">
              <w:rPr>
                <w:szCs w:val="24"/>
                <w:highlight w:val="yellow"/>
              </w:rPr>
              <w:t>± 0.31</w:t>
            </w:r>
          </w:p>
        </w:tc>
        <w:tc>
          <w:tcPr>
            <w:tcW w:w="702" w:type="pct"/>
            <w:vAlign w:val="bottom"/>
          </w:tcPr>
          <w:p w14:paraId="43E09B65" w14:textId="35975442" w:rsidR="00C1679A" w:rsidRPr="0007348F" w:rsidRDefault="00C1679A" w:rsidP="00C1679A">
            <w:pPr>
              <w:spacing w:line="240" w:lineRule="auto"/>
              <w:ind w:right="0" w:firstLine="0"/>
              <w:jc w:val="center"/>
              <w:rPr>
                <w:highlight w:val="yellow"/>
              </w:rPr>
            </w:pPr>
            <w:r w:rsidRPr="0007348F">
              <w:rPr>
                <w:highlight w:val="yellow"/>
              </w:rPr>
              <w:t xml:space="preserve">9.60 </w:t>
            </w:r>
            <w:r w:rsidRPr="0007348F">
              <w:rPr>
                <w:szCs w:val="24"/>
                <w:highlight w:val="yellow"/>
              </w:rPr>
              <w:t>± 0.92</w:t>
            </w:r>
          </w:p>
        </w:tc>
      </w:tr>
      <w:tr w:rsidR="00C1679A" w:rsidRPr="00A32135" w14:paraId="24027F4A" w14:textId="77777777" w:rsidTr="0024181B">
        <w:trPr>
          <w:trHeight w:val="397"/>
        </w:trPr>
        <w:tc>
          <w:tcPr>
            <w:tcW w:w="1298" w:type="pct"/>
            <w:vAlign w:val="center"/>
          </w:tcPr>
          <w:p w14:paraId="5B7CF49B"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3</w:t>
            </w:r>
          </w:p>
        </w:tc>
        <w:tc>
          <w:tcPr>
            <w:tcW w:w="1654" w:type="pct"/>
            <w:vAlign w:val="center"/>
          </w:tcPr>
          <w:p w14:paraId="63C0D1D9"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150ppm</w:t>
            </w:r>
          </w:p>
        </w:tc>
        <w:tc>
          <w:tcPr>
            <w:tcW w:w="644" w:type="pct"/>
            <w:vAlign w:val="bottom"/>
          </w:tcPr>
          <w:p w14:paraId="773F4F1D" w14:textId="4C1817AC" w:rsidR="00C1679A" w:rsidRPr="0007348F" w:rsidRDefault="00C1679A" w:rsidP="00C1679A">
            <w:pPr>
              <w:spacing w:line="240" w:lineRule="auto"/>
              <w:ind w:right="0" w:firstLine="0"/>
              <w:jc w:val="center"/>
              <w:rPr>
                <w:highlight w:val="yellow"/>
              </w:rPr>
            </w:pPr>
            <w:r w:rsidRPr="0007348F">
              <w:rPr>
                <w:highlight w:val="yellow"/>
              </w:rPr>
              <w:t xml:space="preserve">30.90 </w:t>
            </w:r>
            <w:r w:rsidRPr="0007348F">
              <w:rPr>
                <w:szCs w:val="24"/>
                <w:highlight w:val="yellow"/>
              </w:rPr>
              <w:t>± 0.80</w:t>
            </w:r>
          </w:p>
        </w:tc>
        <w:tc>
          <w:tcPr>
            <w:tcW w:w="702" w:type="pct"/>
            <w:shd w:val="clear" w:color="auto" w:fill="auto"/>
            <w:vAlign w:val="bottom"/>
          </w:tcPr>
          <w:p w14:paraId="52CB1135" w14:textId="68166AAC"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4.47 </w:t>
            </w:r>
            <w:r w:rsidRPr="0007348F">
              <w:rPr>
                <w:szCs w:val="24"/>
                <w:highlight w:val="yellow"/>
              </w:rPr>
              <w:t>± 0.12</w:t>
            </w:r>
          </w:p>
        </w:tc>
        <w:tc>
          <w:tcPr>
            <w:tcW w:w="702" w:type="pct"/>
            <w:vAlign w:val="bottom"/>
          </w:tcPr>
          <w:p w14:paraId="535FF9E4" w14:textId="1174680A" w:rsidR="00C1679A" w:rsidRPr="0007348F" w:rsidRDefault="00C1679A" w:rsidP="00C1679A">
            <w:pPr>
              <w:spacing w:line="240" w:lineRule="auto"/>
              <w:ind w:right="0" w:firstLine="0"/>
              <w:jc w:val="center"/>
              <w:rPr>
                <w:highlight w:val="yellow"/>
              </w:rPr>
            </w:pPr>
            <w:r w:rsidRPr="0007348F">
              <w:rPr>
                <w:highlight w:val="yellow"/>
              </w:rPr>
              <w:t xml:space="preserve">10.88 </w:t>
            </w:r>
            <w:r w:rsidRPr="0007348F">
              <w:rPr>
                <w:szCs w:val="24"/>
                <w:highlight w:val="yellow"/>
              </w:rPr>
              <w:t>± 0.38</w:t>
            </w:r>
          </w:p>
        </w:tc>
      </w:tr>
      <w:tr w:rsidR="00C1679A" w:rsidRPr="00A32135" w14:paraId="3BD72588" w14:textId="77777777" w:rsidTr="0024181B">
        <w:trPr>
          <w:trHeight w:val="397"/>
        </w:trPr>
        <w:tc>
          <w:tcPr>
            <w:tcW w:w="1298" w:type="pct"/>
            <w:vAlign w:val="center"/>
          </w:tcPr>
          <w:p w14:paraId="0ED9FD19"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4</w:t>
            </w:r>
          </w:p>
        </w:tc>
        <w:tc>
          <w:tcPr>
            <w:tcW w:w="1654" w:type="pct"/>
            <w:vAlign w:val="center"/>
          </w:tcPr>
          <w:p w14:paraId="5BCF58EF"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200ppm</w:t>
            </w:r>
          </w:p>
        </w:tc>
        <w:tc>
          <w:tcPr>
            <w:tcW w:w="644" w:type="pct"/>
            <w:vAlign w:val="bottom"/>
          </w:tcPr>
          <w:p w14:paraId="3C93B326" w14:textId="4B26AE3E" w:rsidR="00C1679A" w:rsidRPr="0007348F" w:rsidRDefault="00C1679A" w:rsidP="00C1679A">
            <w:pPr>
              <w:spacing w:line="240" w:lineRule="auto"/>
              <w:ind w:right="0" w:firstLine="0"/>
              <w:jc w:val="center"/>
              <w:rPr>
                <w:highlight w:val="yellow"/>
              </w:rPr>
            </w:pPr>
            <w:r w:rsidRPr="0007348F">
              <w:rPr>
                <w:highlight w:val="yellow"/>
              </w:rPr>
              <w:t xml:space="preserve">17.13 </w:t>
            </w:r>
            <w:r w:rsidRPr="0007348F">
              <w:rPr>
                <w:szCs w:val="24"/>
                <w:highlight w:val="yellow"/>
              </w:rPr>
              <w:t>± 2.44</w:t>
            </w:r>
          </w:p>
        </w:tc>
        <w:tc>
          <w:tcPr>
            <w:tcW w:w="702" w:type="pct"/>
            <w:shd w:val="clear" w:color="auto" w:fill="auto"/>
            <w:vAlign w:val="bottom"/>
          </w:tcPr>
          <w:p w14:paraId="094C88FB" w14:textId="20B3AC88"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3.59 </w:t>
            </w:r>
            <w:r w:rsidRPr="0007348F">
              <w:rPr>
                <w:szCs w:val="24"/>
                <w:highlight w:val="yellow"/>
              </w:rPr>
              <w:t>± 0.23</w:t>
            </w:r>
          </w:p>
        </w:tc>
        <w:tc>
          <w:tcPr>
            <w:tcW w:w="702" w:type="pct"/>
            <w:vAlign w:val="bottom"/>
          </w:tcPr>
          <w:p w14:paraId="582FC64C" w14:textId="09FBF474" w:rsidR="00C1679A" w:rsidRPr="0007348F" w:rsidRDefault="00C1679A" w:rsidP="00C1679A">
            <w:pPr>
              <w:spacing w:line="240" w:lineRule="auto"/>
              <w:ind w:right="0" w:firstLine="0"/>
              <w:jc w:val="center"/>
              <w:rPr>
                <w:highlight w:val="yellow"/>
              </w:rPr>
            </w:pPr>
            <w:r w:rsidRPr="0007348F">
              <w:rPr>
                <w:highlight w:val="yellow"/>
              </w:rPr>
              <w:t xml:space="preserve">9.21 </w:t>
            </w:r>
            <w:r w:rsidRPr="0007348F">
              <w:rPr>
                <w:szCs w:val="24"/>
                <w:highlight w:val="yellow"/>
              </w:rPr>
              <w:t>± 1.04</w:t>
            </w:r>
          </w:p>
        </w:tc>
      </w:tr>
      <w:tr w:rsidR="00C1679A" w:rsidRPr="00A32135" w14:paraId="127B6A5A" w14:textId="77777777" w:rsidTr="0024181B">
        <w:trPr>
          <w:trHeight w:val="397"/>
        </w:trPr>
        <w:tc>
          <w:tcPr>
            <w:tcW w:w="1298" w:type="pct"/>
            <w:vAlign w:val="center"/>
          </w:tcPr>
          <w:p w14:paraId="47C796AA"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5</w:t>
            </w:r>
          </w:p>
        </w:tc>
        <w:tc>
          <w:tcPr>
            <w:tcW w:w="1654" w:type="pct"/>
            <w:vAlign w:val="center"/>
          </w:tcPr>
          <w:p w14:paraId="4EEBE3CE" w14:textId="77777777" w:rsidR="00C1679A" w:rsidRPr="00A32135" w:rsidRDefault="00C1679A" w:rsidP="00C1679A">
            <w:pPr>
              <w:spacing w:line="240" w:lineRule="auto"/>
              <w:ind w:right="0" w:firstLine="0"/>
              <w:jc w:val="center"/>
              <w:rPr>
                <w:rFonts w:eastAsiaTheme="minorHAnsi"/>
                <w:color w:val="auto"/>
                <w:lang w:val="en-US" w:eastAsia="en-US" w:bidi="hi-IN"/>
              </w:rPr>
            </w:pPr>
            <w:proofErr w:type="spellStart"/>
            <w:r w:rsidRPr="00A32135">
              <w:rPr>
                <w:kern w:val="2"/>
                <w14:ligatures w14:val="standardContextual"/>
              </w:rPr>
              <w:t>Ethrel</w:t>
            </w:r>
            <w:proofErr w:type="spellEnd"/>
            <w:r w:rsidRPr="00A32135">
              <w:rPr>
                <w:kern w:val="2"/>
                <w14:ligatures w14:val="standardContextual"/>
              </w:rPr>
              <w:t xml:space="preserve"> 300 ppm</w:t>
            </w:r>
          </w:p>
        </w:tc>
        <w:tc>
          <w:tcPr>
            <w:tcW w:w="644" w:type="pct"/>
            <w:vAlign w:val="bottom"/>
          </w:tcPr>
          <w:p w14:paraId="4A8F2CD4" w14:textId="522993F1" w:rsidR="00C1679A" w:rsidRPr="0007348F" w:rsidRDefault="00C1679A" w:rsidP="00C1679A">
            <w:pPr>
              <w:spacing w:line="240" w:lineRule="auto"/>
              <w:ind w:right="0" w:firstLine="0"/>
              <w:jc w:val="center"/>
              <w:rPr>
                <w:highlight w:val="yellow"/>
              </w:rPr>
            </w:pPr>
            <w:r w:rsidRPr="0007348F">
              <w:rPr>
                <w:highlight w:val="yellow"/>
              </w:rPr>
              <w:t xml:space="preserve">26.36 </w:t>
            </w:r>
            <w:r w:rsidRPr="0007348F">
              <w:rPr>
                <w:szCs w:val="24"/>
                <w:highlight w:val="yellow"/>
              </w:rPr>
              <w:t>± 2.05</w:t>
            </w:r>
          </w:p>
        </w:tc>
        <w:tc>
          <w:tcPr>
            <w:tcW w:w="702" w:type="pct"/>
            <w:shd w:val="clear" w:color="auto" w:fill="auto"/>
            <w:vAlign w:val="bottom"/>
          </w:tcPr>
          <w:p w14:paraId="71B7966E" w14:textId="210B9BE4"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4.11 </w:t>
            </w:r>
            <w:r w:rsidRPr="0007348F">
              <w:rPr>
                <w:szCs w:val="24"/>
                <w:highlight w:val="yellow"/>
              </w:rPr>
              <w:t>± 0.37</w:t>
            </w:r>
          </w:p>
        </w:tc>
        <w:tc>
          <w:tcPr>
            <w:tcW w:w="702" w:type="pct"/>
            <w:vAlign w:val="bottom"/>
          </w:tcPr>
          <w:p w14:paraId="2B12FCDD" w14:textId="1BBB1730" w:rsidR="00C1679A" w:rsidRPr="0007348F" w:rsidRDefault="00C1679A" w:rsidP="00C1679A">
            <w:pPr>
              <w:spacing w:line="240" w:lineRule="auto"/>
              <w:ind w:right="0" w:firstLine="0"/>
              <w:jc w:val="center"/>
              <w:rPr>
                <w:highlight w:val="yellow"/>
              </w:rPr>
            </w:pPr>
            <w:r w:rsidRPr="0007348F">
              <w:rPr>
                <w:highlight w:val="yellow"/>
              </w:rPr>
              <w:t xml:space="preserve">10.58 </w:t>
            </w:r>
            <w:r w:rsidRPr="0007348F">
              <w:rPr>
                <w:szCs w:val="24"/>
                <w:highlight w:val="yellow"/>
              </w:rPr>
              <w:t>± 1.77</w:t>
            </w:r>
          </w:p>
        </w:tc>
      </w:tr>
      <w:tr w:rsidR="00C1679A" w:rsidRPr="00A32135" w14:paraId="15FABA3D" w14:textId="77777777" w:rsidTr="0024181B">
        <w:trPr>
          <w:trHeight w:val="397"/>
        </w:trPr>
        <w:tc>
          <w:tcPr>
            <w:tcW w:w="1298" w:type="pct"/>
            <w:vAlign w:val="center"/>
          </w:tcPr>
          <w:p w14:paraId="23ABBDC9"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6</w:t>
            </w:r>
          </w:p>
        </w:tc>
        <w:tc>
          <w:tcPr>
            <w:tcW w:w="1654" w:type="pct"/>
            <w:vAlign w:val="center"/>
          </w:tcPr>
          <w:p w14:paraId="0E9C9F9D" w14:textId="77777777" w:rsidR="00C1679A" w:rsidRPr="00A32135" w:rsidRDefault="00C1679A" w:rsidP="00C1679A">
            <w:pPr>
              <w:spacing w:line="240" w:lineRule="auto"/>
              <w:ind w:right="0" w:firstLine="0"/>
              <w:contextualSpacing/>
              <w:jc w:val="center"/>
              <w:rPr>
                <w:rFonts w:eastAsiaTheme="minorHAnsi"/>
                <w:color w:val="auto"/>
                <w:lang w:val="en-US" w:eastAsia="en-US" w:bidi="hi-IN"/>
              </w:rPr>
            </w:pPr>
            <w:proofErr w:type="spellStart"/>
            <w:r w:rsidRPr="00A32135">
              <w:rPr>
                <w:kern w:val="2"/>
                <w14:ligatures w14:val="standardContextual"/>
              </w:rPr>
              <w:t>Ethrel</w:t>
            </w:r>
            <w:proofErr w:type="spellEnd"/>
            <w:r w:rsidRPr="00A32135">
              <w:rPr>
                <w:kern w:val="2"/>
                <w14:ligatures w14:val="standardContextual"/>
              </w:rPr>
              <w:t xml:space="preserve"> 400 ppm</w:t>
            </w:r>
          </w:p>
        </w:tc>
        <w:tc>
          <w:tcPr>
            <w:tcW w:w="644" w:type="pct"/>
            <w:vAlign w:val="bottom"/>
          </w:tcPr>
          <w:p w14:paraId="29A40A7A" w14:textId="7577D649" w:rsidR="00C1679A" w:rsidRPr="0007348F" w:rsidRDefault="00C1679A" w:rsidP="00C1679A">
            <w:pPr>
              <w:spacing w:line="240" w:lineRule="auto"/>
              <w:ind w:right="0" w:firstLine="0"/>
              <w:jc w:val="center"/>
              <w:rPr>
                <w:highlight w:val="yellow"/>
              </w:rPr>
            </w:pPr>
            <w:r w:rsidRPr="0007348F">
              <w:rPr>
                <w:highlight w:val="yellow"/>
              </w:rPr>
              <w:t xml:space="preserve">30.98 </w:t>
            </w:r>
            <w:r w:rsidRPr="0007348F">
              <w:rPr>
                <w:szCs w:val="24"/>
                <w:highlight w:val="yellow"/>
              </w:rPr>
              <w:t>± 2.16</w:t>
            </w:r>
          </w:p>
        </w:tc>
        <w:tc>
          <w:tcPr>
            <w:tcW w:w="702" w:type="pct"/>
            <w:shd w:val="clear" w:color="auto" w:fill="auto"/>
            <w:vAlign w:val="bottom"/>
          </w:tcPr>
          <w:p w14:paraId="1532A5E4" w14:textId="5FC0733E"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4.61 </w:t>
            </w:r>
            <w:r w:rsidRPr="0007348F">
              <w:rPr>
                <w:szCs w:val="24"/>
                <w:highlight w:val="yellow"/>
              </w:rPr>
              <w:t xml:space="preserve">± 0.40 </w:t>
            </w:r>
          </w:p>
        </w:tc>
        <w:tc>
          <w:tcPr>
            <w:tcW w:w="702" w:type="pct"/>
            <w:vAlign w:val="bottom"/>
          </w:tcPr>
          <w:p w14:paraId="5312DED0" w14:textId="4FFFCC99" w:rsidR="00C1679A" w:rsidRPr="0007348F" w:rsidRDefault="00C1679A" w:rsidP="00C1679A">
            <w:pPr>
              <w:spacing w:line="240" w:lineRule="auto"/>
              <w:ind w:right="0" w:firstLine="0"/>
              <w:jc w:val="center"/>
              <w:rPr>
                <w:highlight w:val="yellow"/>
              </w:rPr>
            </w:pPr>
            <w:r w:rsidRPr="0007348F">
              <w:rPr>
                <w:highlight w:val="yellow"/>
              </w:rPr>
              <w:t xml:space="preserve">11.13 </w:t>
            </w:r>
            <w:r w:rsidRPr="0007348F">
              <w:rPr>
                <w:szCs w:val="24"/>
                <w:highlight w:val="yellow"/>
              </w:rPr>
              <w:t>± 1.25</w:t>
            </w:r>
          </w:p>
        </w:tc>
      </w:tr>
      <w:tr w:rsidR="00C1679A" w:rsidRPr="00A32135" w14:paraId="4F2113E3" w14:textId="77777777" w:rsidTr="0024181B">
        <w:trPr>
          <w:trHeight w:val="397"/>
        </w:trPr>
        <w:tc>
          <w:tcPr>
            <w:tcW w:w="1298" w:type="pct"/>
            <w:vAlign w:val="center"/>
          </w:tcPr>
          <w:p w14:paraId="4EC7867C"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7</w:t>
            </w:r>
          </w:p>
        </w:tc>
        <w:tc>
          <w:tcPr>
            <w:tcW w:w="1654" w:type="pct"/>
            <w:vAlign w:val="center"/>
          </w:tcPr>
          <w:p w14:paraId="577F1218" w14:textId="77777777" w:rsidR="00C1679A" w:rsidRPr="00A32135" w:rsidRDefault="00C1679A" w:rsidP="00C1679A">
            <w:pPr>
              <w:spacing w:line="240" w:lineRule="auto"/>
              <w:ind w:right="0" w:firstLine="0"/>
              <w:jc w:val="center"/>
              <w:rPr>
                <w:rFonts w:eastAsiaTheme="minorHAnsi"/>
                <w:color w:val="auto"/>
                <w:lang w:val="en-IN" w:eastAsia="en-US" w:bidi="hi-IN"/>
              </w:rPr>
            </w:pPr>
            <w:proofErr w:type="spellStart"/>
            <w:r w:rsidRPr="00A32135">
              <w:rPr>
                <w:kern w:val="2"/>
                <w14:ligatures w14:val="standardContextual"/>
              </w:rPr>
              <w:t>Ethrel</w:t>
            </w:r>
            <w:proofErr w:type="spellEnd"/>
            <w:r w:rsidRPr="00A32135">
              <w:rPr>
                <w:kern w:val="2"/>
                <w14:ligatures w14:val="standardContextual"/>
              </w:rPr>
              <w:t xml:space="preserve"> 500 ppm</w:t>
            </w:r>
          </w:p>
        </w:tc>
        <w:tc>
          <w:tcPr>
            <w:tcW w:w="644" w:type="pct"/>
            <w:vAlign w:val="bottom"/>
          </w:tcPr>
          <w:p w14:paraId="40E614C3" w14:textId="239AFD99" w:rsidR="00C1679A" w:rsidRPr="0007348F" w:rsidRDefault="00C1679A" w:rsidP="00C1679A">
            <w:pPr>
              <w:spacing w:line="240" w:lineRule="auto"/>
              <w:ind w:right="0" w:firstLine="0"/>
              <w:jc w:val="center"/>
              <w:rPr>
                <w:highlight w:val="yellow"/>
              </w:rPr>
            </w:pPr>
            <w:r w:rsidRPr="0007348F">
              <w:rPr>
                <w:highlight w:val="yellow"/>
              </w:rPr>
              <w:t xml:space="preserve">31.79 </w:t>
            </w:r>
            <w:r w:rsidRPr="0007348F">
              <w:rPr>
                <w:szCs w:val="24"/>
                <w:highlight w:val="yellow"/>
              </w:rPr>
              <w:t>± 3.84</w:t>
            </w:r>
          </w:p>
        </w:tc>
        <w:tc>
          <w:tcPr>
            <w:tcW w:w="702" w:type="pct"/>
            <w:shd w:val="clear" w:color="auto" w:fill="auto"/>
            <w:vAlign w:val="bottom"/>
          </w:tcPr>
          <w:p w14:paraId="55B741D9" w14:textId="697C43C9"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4.66 </w:t>
            </w:r>
            <w:r w:rsidRPr="0007348F">
              <w:rPr>
                <w:szCs w:val="24"/>
                <w:highlight w:val="yellow"/>
              </w:rPr>
              <w:t>± 0.73</w:t>
            </w:r>
          </w:p>
        </w:tc>
        <w:tc>
          <w:tcPr>
            <w:tcW w:w="702" w:type="pct"/>
            <w:vAlign w:val="bottom"/>
          </w:tcPr>
          <w:p w14:paraId="726606D5" w14:textId="6B7E501A" w:rsidR="00C1679A" w:rsidRPr="0007348F" w:rsidRDefault="00C1679A" w:rsidP="00C1679A">
            <w:pPr>
              <w:spacing w:line="240" w:lineRule="auto"/>
              <w:ind w:right="0" w:firstLine="0"/>
              <w:jc w:val="center"/>
              <w:rPr>
                <w:highlight w:val="yellow"/>
              </w:rPr>
            </w:pPr>
            <w:r w:rsidRPr="0007348F">
              <w:rPr>
                <w:highlight w:val="yellow"/>
              </w:rPr>
              <w:t xml:space="preserve">11.83 </w:t>
            </w:r>
            <w:r w:rsidRPr="0007348F">
              <w:rPr>
                <w:szCs w:val="24"/>
                <w:highlight w:val="yellow"/>
              </w:rPr>
              <w:t>± 0.28</w:t>
            </w:r>
          </w:p>
        </w:tc>
      </w:tr>
      <w:tr w:rsidR="00C1679A" w:rsidRPr="00A32135" w14:paraId="0F7DCEF8" w14:textId="77777777" w:rsidTr="0024181B">
        <w:trPr>
          <w:trHeight w:val="397"/>
        </w:trPr>
        <w:tc>
          <w:tcPr>
            <w:tcW w:w="1298" w:type="pct"/>
            <w:vAlign w:val="center"/>
          </w:tcPr>
          <w:p w14:paraId="4304C4B4"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8</w:t>
            </w:r>
          </w:p>
        </w:tc>
        <w:tc>
          <w:tcPr>
            <w:tcW w:w="1654" w:type="pct"/>
            <w:vAlign w:val="center"/>
          </w:tcPr>
          <w:p w14:paraId="28FB140B" w14:textId="77777777" w:rsidR="00C1679A" w:rsidRPr="00A32135" w:rsidRDefault="00C1679A" w:rsidP="00C1679A">
            <w:pPr>
              <w:spacing w:line="240" w:lineRule="auto"/>
              <w:ind w:right="0" w:firstLine="0"/>
              <w:jc w:val="center"/>
              <w:rPr>
                <w:rFonts w:eastAsiaTheme="minorHAnsi"/>
                <w:color w:val="auto"/>
                <w:lang w:val="en-IN" w:eastAsia="en-US" w:bidi="hi-IN"/>
              </w:rPr>
            </w:pPr>
            <w:proofErr w:type="spellStart"/>
            <w:r w:rsidRPr="00A32135">
              <w:rPr>
                <w:kern w:val="2"/>
                <w14:ligatures w14:val="standardContextual"/>
              </w:rPr>
              <w:t>Ethrel</w:t>
            </w:r>
            <w:proofErr w:type="spellEnd"/>
            <w:r w:rsidRPr="00A32135">
              <w:rPr>
                <w:kern w:val="2"/>
                <w14:ligatures w14:val="standardContextual"/>
              </w:rPr>
              <w:t xml:space="preserve"> 600 ppm</w:t>
            </w:r>
          </w:p>
        </w:tc>
        <w:tc>
          <w:tcPr>
            <w:tcW w:w="644" w:type="pct"/>
            <w:vAlign w:val="bottom"/>
          </w:tcPr>
          <w:p w14:paraId="433CBDFE" w14:textId="49B770B9" w:rsidR="00C1679A" w:rsidRPr="0007348F" w:rsidRDefault="00C1679A" w:rsidP="00C1679A">
            <w:pPr>
              <w:spacing w:line="240" w:lineRule="auto"/>
              <w:ind w:right="0" w:firstLine="0"/>
              <w:jc w:val="center"/>
              <w:rPr>
                <w:highlight w:val="yellow"/>
              </w:rPr>
            </w:pPr>
            <w:r w:rsidRPr="0007348F">
              <w:rPr>
                <w:highlight w:val="yellow"/>
              </w:rPr>
              <w:t xml:space="preserve">21.73 </w:t>
            </w:r>
            <w:r w:rsidRPr="0007348F">
              <w:rPr>
                <w:szCs w:val="24"/>
                <w:highlight w:val="yellow"/>
              </w:rPr>
              <w:t>± 4.54</w:t>
            </w:r>
          </w:p>
        </w:tc>
        <w:tc>
          <w:tcPr>
            <w:tcW w:w="702" w:type="pct"/>
            <w:shd w:val="clear" w:color="auto" w:fill="auto"/>
            <w:vAlign w:val="bottom"/>
          </w:tcPr>
          <w:p w14:paraId="0C518481" w14:textId="5EB0C562"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4.03 </w:t>
            </w:r>
            <w:r w:rsidRPr="0007348F">
              <w:rPr>
                <w:szCs w:val="24"/>
                <w:highlight w:val="yellow"/>
              </w:rPr>
              <w:t>± 0.34</w:t>
            </w:r>
          </w:p>
        </w:tc>
        <w:tc>
          <w:tcPr>
            <w:tcW w:w="702" w:type="pct"/>
            <w:vAlign w:val="bottom"/>
          </w:tcPr>
          <w:p w14:paraId="2E550A6D" w14:textId="5FA1D35E" w:rsidR="00C1679A" w:rsidRPr="0007348F" w:rsidRDefault="00C1679A" w:rsidP="00C1679A">
            <w:pPr>
              <w:spacing w:line="240" w:lineRule="auto"/>
              <w:ind w:right="0" w:firstLine="0"/>
              <w:jc w:val="center"/>
              <w:rPr>
                <w:highlight w:val="yellow"/>
              </w:rPr>
            </w:pPr>
            <w:r w:rsidRPr="0007348F">
              <w:rPr>
                <w:highlight w:val="yellow"/>
              </w:rPr>
              <w:t xml:space="preserve">9.97 </w:t>
            </w:r>
            <w:r w:rsidRPr="0007348F">
              <w:rPr>
                <w:szCs w:val="24"/>
                <w:highlight w:val="yellow"/>
              </w:rPr>
              <w:t>± 1.79</w:t>
            </w:r>
          </w:p>
        </w:tc>
      </w:tr>
      <w:tr w:rsidR="00C1679A" w:rsidRPr="00A32135" w14:paraId="1ACAB72A" w14:textId="77777777" w:rsidTr="0024181B">
        <w:trPr>
          <w:trHeight w:val="397"/>
        </w:trPr>
        <w:tc>
          <w:tcPr>
            <w:tcW w:w="1298" w:type="pct"/>
            <w:vAlign w:val="center"/>
          </w:tcPr>
          <w:p w14:paraId="6879ABA0"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9</w:t>
            </w:r>
          </w:p>
        </w:tc>
        <w:tc>
          <w:tcPr>
            <w:tcW w:w="1654" w:type="pct"/>
            <w:vAlign w:val="center"/>
          </w:tcPr>
          <w:p w14:paraId="1EBA076C"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NAA 50 ppm</w:t>
            </w:r>
          </w:p>
        </w:tc>
        <w:tc>
          <w:tcPr>
            <w:tcW w:w="644" w:type="pct"/>
            <w:vAlign w:val="bottom"/>
          </w:tcPr>
          <w:p w14:paraId="61BB7C18" w14:textId="725076CA" w:rsidR="00C1679A" w:rsidRPr="0007348F" w:rsidRDefault="00C1679A" w:rsidP="00C1679A">
            <w:pPr>
              <w:spacing w:line="240" w:lineRule="auto"/>
              <w:ind w:right="0" w:firstLine="0"/>
              <w:jc w:val="center"/>
              <w:rPr>
                <w:highlight w:val="yellow"/>
              </w:rPr>
            </w:pPr>
            <w:r w:rsidRPr="0007348F">
              <w:rPr>
                <w:highlight w:val="yellow"/>
              </w:rPr>
              <w:t xml:space="preserve">28.01 </w:t>
            </w:r>
            <w:r w:rsidRPr="0007348F">
              <w:rPr>
                <w:szCs w:val="24"/>
                <w:highlight w:val="yellow"/>
              </w:rPr>
              <w:t>± 5.67</w:t>
            </w:r>
          </w:p>
        </w:tc>
        <w:tc>
          <w:tcPr>
            <w:tcW w:w="702" w:type="pct"/>
            <w:shd w:val="clear" w:color="auto" w:fill="auto"/>
            <w:vAlign w:val="bottom"/>
          </w:tcPr>
          <w:p w14:paraId="709497F5" w14:textId="18EB1D3D" w:rsidR="00C1679A" w:rsidRPr="0007348F" w:rsidRDefault="00C1679A" w:rsidP="00C1679A">
            <w:pPr>
              <w:spacing w:line="240" w:lineRule="auto"/>
              <w:ind w:right="0" w:firstLine="0"/>
              <w:jc w:val="center"/>
              <w:rPr>
                <w:rFonts w:eastAsiaTheme="minorHAnsi"/>
                <w:color w:val="auto"/>
                <w:highlight w:val="yellow"/>
                <w:lang w:val="en-US" w:eastAsia="en-US" w:bidi="hi-IN"/>
              </w:rPr>
            </w:pPr>
            <w:r w:rsidRPr="0007348F">
              <w:rPr>
                <w:highlight w:val="yellow"/>
              </w:rPr>
              <w:t xml:space="preserve">4.54 </w:t>
            </w:r>
            <w:r w:rsidRPr="0007348F">
              <w:rPr>
                <w:szCs w:val="24"/>
                <w:highlight w:val="yellow"/>
              </w:rPr>
              <w:t>± 0.62</w:t>
            </w:r>
          </w:p>
        </w:tc>
        <w:tc>
          <w:tcPr>
            <w:tcW w:w="702" w:type="pct"/>
            <w:vAlign w:val="bottom"/>
          </w:tcPr>
          <w:p w14:paraId="0F9679C8" w14:textId="79BEAAD7" w:rsidR="00C1679A" w:rsidRPr="0007348F" w:rsidRDefault="00C1679A" w:rsidP="00C1679A">
            <w:pPr>
              <w:spacing w:line="240" w:lineRule="auto"/>
              <w:ind w:right="0" w:firstLine="0"/>
              <w:jc w:val="center"/>
              <w:rPr>
                <w:highlight w:val="yellow"/>
              </w:rPr>
            </w:pPr>
            <w:r w:rsidRPr="0007348F">
              <w:rPr>
                <w:highlight w:val="yellow"/>
              </w:rPr>
              <w:t xml:space="preserve">11.34 </w:t>
            </w:r>
            <w:r w:rsidRPr="0007348F">
              <w:rPr>
                <w:szCs w:val="24"/>
                <w:highlight w:val="yellow"/>
              </w:rPr>
              <w:t>± 1.08</w:t>
            </w:r>
          </w:p>
        </w:tc>
      </w:tr>
      <w:tr w:rsidR="00C1679A" w:rsidRPr="00A32135" w14:paraId="0699CC13" w14:textId="77777777" w:rsidTr="0024181B">
        <w:trPr>
          <w:trHeight w:val="397"/>
        </w:trPr>
        <w:tc>
          <w:tcPr>
            <w:tcW w:w="1298" w:type="pct"/>
            <w:vAlign w:val="center"/>
          </w:tcPr>
          <w:p w14:paraId="6DE18100" w14:textId="77777777" w:rsidR="00C1679A" w:rsidRPr="00A32135" w:rsidRDefault="00C1679A" w:rsidP="00C1679A">
            <w:pPr>
              <w:spacing w:line="240" w:lineRule="auto"/>
              <w:ind w:right="0" w:firstLine="0"/>
              <w:jc w:val="center"/>
              <w:rPr>
                <w:b/>
                <w:bCs/>
              </w:rPr>
            </w:pPr>
            <w:r w:rsidRPr="00A32135">
              <w:rPr>
                <w:b/>
                <w:bCs/>
              </w:rPr>
              <w:t>T</w:t>
            </w:r>
            <w:r w:rsidRPr="00A32135">
              <w:rPr>
                <w:b/>
                <w:bCs/>
                <w:vertAlign w:val="subscript"/>
              </w:rPr>
              <w:t>10</w:t>
            </w:r>
          </w:p>
        </w:tc>
        <w:tc>
          <w:tcPr>
            <w:tcW w:w="1654" w:type="pct"/>
            <w:vAlign w:val="center"/>
          </w:tcPr>
          <w:p w14:paraId="7F1EC66C" w14:textId="77777777" w:rsidR="00C1679A" w:rsidRPr="00A32135" w:rsidRDefault="00C1679A" w:rsidP="00C1679A">
            <w:pPr>
              <w:spacing w:line="240" w:lineRule="auto"/>
              <w:ind w:right="0" w:firstLine="0"/>
              <w:jc w:val="center"/>
              <w:rPr>
                <w:color w:val="000000" w:themeColor="dark1"/>
                <w:kern w:val="24"/>
              </w:rPr>
            </w:pPr>
            <w:r w:rsidRPr="00A32135">
              <w:rPr>
                <w:kern w:val="2"/>
                <w14:ligatures w14:val="standardContextual"/>
              </w:rPr>
              <w:t>NAA 100 ppm</w:t>
            </w:r>
          </w:p>
        </w:tc>
        <w:tc>
          <w:tcPr>
            <w:tcW w:w="644" w:type="pct"/>
            <w:vAlign w:val="bottom"/>
          </w:tcPr>
          <w:p w14:paraId="5AAF0CF3" w14:textId="5D3D0636" w:rsidR="00C1679A" w:rsidRPr="0007348F" w:rsidRDefault="00C1679A" w:rsidP="00C1679A">
            <w:pPr>
              <w:spacing w:line="240" w:lineRule="auto"/>
              <w:ind w:right="0" w:firstLine="0"/>
              <w:jc w:val="center"/>
              <w:rPr>
                <w:highlight w:val="yellow"/>
              </w:rPr>
            </w:pPr>
            <w:r w:rsidRPr="0007348F">
              <w:rPr>
                <w:highlight w:val="yellow"/>
              </w:rPr>
              <w:t xml:space="preserve">32.48 </w:t>
            </w:r>
            <w:r w:rsidRPr="0007348F">
              <w:rPr>
                <w:szCs w:val="24"/>
                <w:highlight w:val="yellow"/>
              </w:rPr>
              <w:t>± 5.56</w:t>
            </w:r>
          </w:p>
        </w:tc>
        <w:tc>
          <w:tcPr>
            <w:tcW w:w="702" w:type="pct"/>
            <w:shd w:val="clear" w:color="auto" w:fill="auto"/>
            <w:vAlign w:val="bottom"/>
          </w:tcPr>
          <w:p w14:paraId="0890BFE4" w14:textId="4C2AA268" w:rsidR="00C1679A" w:rsidRPr="0007348F" w:rsidRDefault="00C1679A" w:rsidP="00C1679A">
            <w:pPr>
              <w:spacing w:line="240" w:lineRule="auto"/>
              <w:ind w:right="0" w:firstLine="0"/>
              <w:jc w:val="center"/>
              <w:rPr>
                <w:kern w:val="24"/>
                <w:highlight w:val="yellow"/>
              </w:rPr>
            </w:pPr>
            <w:r w:rsidRPr="0007348F">
              <w:rPr>
                <w:highlight w:val="yellow"/>
              </w:rPr>
              <w:t xml:space="preserve">5.13 </w:t>
            </w:r>
            <w:r w:rsidRPr="0007348F">
              <w:rPr>
                <w:szCs w:val="24"/>
                <w:highlight w:val="yellow"/>
              </w:rPr>
              <w:t>± 0.69</w:t>
            </w:r>
          </w:p>
        </w:tc>
        <w:tc>
          <w:tcPr>
            <w:tcW w:w="702" w:type="pct"/>
            <w:vAlign w:val="bottom"/>
          </w:tcPr>
          <w:p w14:paraId="341E39BD" w14:textId="50991ADB" w:rsidR="00C1679A" w:rsidRPr="0007348F" w:rsidRDefault="00C1679A" w:rsidP="00C1679A">
            <w:pPr>
              <w:spacing w:line="240" w:lineRule="auto"/>
              <w:ind w:right="0" w:firstLine="0"/>
              <w:jc w:val="center"/>
              <w:rPr>
                <w:highlight w:val="yellow"/>
              </w:rPr>
            </w:pPr>
            <w:r w:rsidRPr="0007348F">
              <w:rPr>
                <w:highlight w:val="yellow"/>
              </w:rPr>
              <w:t xml:space="preserve">13.20 </w:t>
            </w:r>
            <w:r w:rsidRPr="0007348F">
              <w:rPr>
                <w:szCs w:val="24"/>
                <w:highlight w:val="yellow"/>
              </w:rPr>
              <w:t>± 2.34</w:t>
            </w:r>
          </w:p>
        </w:tc>
      </w:tr>
      <w:tr w:rsidR="00C1679A" w:rsidRPr="00A32135" w14:paraId="7E636191" w14:textId="77777777" w:rsidTr="0024181B">
        <w:trPr>
          <w:trHeight w:val="397"/>
        </w:trPr>
        <w:tc>
          <w:tcPr>
            <w:tcW w:w="1298" w:type="pct"/>
            <w:vAlign w:val="center"/>
          </w:tcPr>
          <w:p w14:paraId="5536A228" w14:textId="77777777" w:rsidR="00C1679A" w:rsidRPr="00A32135" w:rsidRDefault="00C1679A" w:rsidP="00C1679A">
            <w:pPr>
              <w:spacing w:line="240" w:lineRule="auto"/>
              <w:ind w:right="0" w:firstLine="0"/>
              <w:jc w:val="center"/>
              <w:rPr>
                <w:b/>
                <w:bCs/>
              </w:rPr>
            </w:pPr>
            <w:r w:rsidRPr="00A32135">
              <w:rPr>
                <w:b/>
                <w:bCs/>
              </w:rPr>
              <w:t>T</w:t>
            </w:r>
            <w:r w:rsidRPr="00A32135">
              <w:rPr>
                <w:b/>
                <w:bCs/>
                <w:vertAlign w:val="subscript"/>
              </w:rPr>
              <w:t>11</w:t>
            </w:r>
          </w:p>
        </w:tc>
        <w:tc>
          <w:tcPr>
            <w:tcW w:w="1654" w:type="pct"/>
            <w:vAlign w:val="center"/>
          </w:tcPr>
          <w:p w14:paraId="2BF7CDA5" w14:textId="77777777" w:rsidR="00C1679A" w:rsidRPr="00A32135" w:rsidRDefault="00C1679A" w:rsidP="00C1679A">
            <w:pPr>
              <w:spacing w:line="240" w:lineRule="auto"/>
              <w:ind w:right="0" w:firstLine="0"/>
              <w:jc w:val="center"/>
              <w:rPr>
                <w:color w:val="000000" w:themeColor="dark1"/>
                <w:kern w:val="24"/>
              </w:rPr>
            </w:pPr>
            <w:r w:rsidRPr="00A32135">
              <w:rPr>
                <w:kern w:val="2"/>
                <w14:ligatures w14:val="standardContextual"/>
              </w:rPr>
              <w:t>NAA 150 ppm</w:t>
            </w:r>
          </w:p>
        </w:tc>
        <w:tc>
          <w:tcPr>
            <w:tcW w:w="644" w:type="pct"/>
            <w:vAlign w:val="bottom"/>
          </w:tcPr>
          <w:p w14:paraId="5C99091C" w14:textId="7C1D19F3" w:rsidR="00C1679A" w:rsidRPr="0007348F" w:rsidRDefault="00C1679A" w:rsidP="00C1679A">
            <w:pPr>
              <w:spacing w:line="240" w:lineRule="auto"/>
              <w:ind w:right="0" w:firstLine="0"/>
              <w:jc w:val="center"/>
              <w:rPr>
                <w:highlight w:val="yellow"/>
              </w:rPr>
            </w:pPr>
            <w:r w:rsidRPr="0007348F">
              <w:rPr>
                <w:highlight w:val="yellow"/>
              </w:rPr>
              <w:t xml:space="preserve">34.12 </w:t>
            </w:r>
            <w:r w:rsidRPr="0007348F">
              <w:rPr>
                <w:szCs w:val="24"/>
                <w:highlight w:val="yellow"/>
              </w:rPr>
              <w:t>± 3.11</w:t>
            </w:r>
          </w:p>
        </w:tc>
        <w:tc>
          <w:tcPr>
            <w:tcW w:w="702" w:type="pct"/>
            <w:shd w:val="clear" w:color="auto" w:fill="auto"/>
            <w:vAlign w:val="bottom"/>
          </w:tcPr>
          <w:p w14:paraId="75FF4CA9" w14:textId="68C8B015" w:rsidR="00C1679A" w:rsidRPr="0007348F" w:rsidRDefault="00C1679A" w:rsidP="00C1679A">
            <w:pPr>
              <w:spacing w:line="240" w:lineRule="auto"/>
              <w:ind w:right="0" w:firstLine="0"/>
              <w:jc w:val="center"/>
              <w:rPr>
                <w:kern w:val="24"/>
                <w:highlight w:val="yellow"/>
              </w:rPr>
            </w:pPr>
            <w:r w:rsidRPr="0007348F">
              <w:rPr>
                <w:highlight w:val="yellow"/>
              </w:rPr>
              <w:t xml:space="preserve">5.38 </w:t>
            </w:r>
            <w:r w:rsidRPr="0007348F">
              <w:rPr>
                <w:szCs w:val="24"/>
                <w:highlight w:val="yellow"/>
              </w:rPr>
              <w:t>± 0.63</w:t>
            </w:r>
          </w:p>
        </w:tc>
        <w:tc>
          <w:tcPr>
            <w:tcW w:w="702" w:type="pct"/>
            <w:vAlign w:val="bottom"/>
          </w:tcPr>
          <w:p w14:paraId="5E2CF943" w14:textId="14F07F38" w:rsidR="00C1679A" w:rsidRPr="0007348F" w:rsidRDefault="00C1679A" w:rsidP="00C1679A">
            <w:pPr>
              <w:spacing w:line="240" w:lineRule="auto"/>
              <w:ind w:right="0" w:firstLine="0"/>
              <w:jc w:val="center"/>
              <w:rPr>
                <w:highlight w:val="yellow"/>
              </w:rPr>
            </w:pPr>
            <w:r w:rsidRPr="0007348F">
              <w:rPr>
                <w:highlight w:val="yellow"/>
              </w:rPr>
              <w:t xml:space="preserve">13.58 </w:t>
            </w:r>
            <w:r w:rsidRPr="0007348F">
              <w:rPr>
                <w:szCs w:val="24"/>
                <w:highlight w:val="yellow"/>
              </w:rPr>
              <w:t>± 1.24</w:t>
            </w:r>
          </w:p>
        </w:tc>
      </w:tr>
      <w:tr w:rsidR="00C1679A" w:rsidRPr="00A32135" w14:paraId="1F37DDC7" w14:textId="77777777" w:rsidTr="0024181B">
        <w:trPr>
          <w:trHeight w:val="397"/>
        </w:trPr>
        <w:tc>
          <w:tcPr>
            <w:tcW w:w="1298" w:type="pct"/>
            <w:vAlign w:val="center"/>
          </w:tcPr>
          <w:p w14:paraId="45A2FCE6" w14:textId="77777777" w:rsidR="00C1679A" w:rsidRPr="00A32135" w:rsidRDefault="00C1679A" w:rsidP="00C1679A">
            <w:pPr>
              <w:spacing w:line="240" w:lineRule="auto"/>
              <w:ind w:right="0" w:firstLine="0"/>
              <w:jc w:val="center"/>
              <w:rPr>
                <w:b/>
                <w:bCs/>
              </w:rPr>
            </w:pPr>
            <w:r w:rsidRPr="00A32135">
              <w:rPr>
                <w:b/>
                <w:bCs/>
              </w:rPr>
              <w:t>T</w:t>
            </w:r>
            <w:r w:rsidRPr="00A32135">
              <w:rPr>
                <w:b/>
                <w:bCs/>
                <w:vertAlign w:val="subscript"/>
              </w:rPr>
              <w:t>12</w:t>
            </w:r>
          </w:p>
        </w:tc>
        <w:tc>
          <w:tcPr>
            <w:tcW w:w="1654" w:type="pct"/>
            <w:vAlign w:val="center"/>
          </w:tcPr>
          <w:p w14:paraId="18CCDBE6" w14:textId="77777777" w:rsidR="00C1679A" w:rsidRPr="00A32135" w:rsidRDefault="00C1679A" w:rsidP="00C1679A">
            <w:pPr>
              <w:spacing w:line="240" w:lineRule="auto"/>
              <w:ind w:right="0" w:firstLine="0"/>
              <w:jc w:val="center"/>
              <w:rPr>
                <w:color w:val="000000" w:themeColor="dark1"/>
                <w:kern w:val="24"/>
              </w:rPr>
            </w:pPr>
            <w:r w:rsidRPr="00A32135">
              <w:rPr>
                <w:kern w:val="2"/>
                <w14:ligatures w14:val="standardContextual"/>
              </w:rPr>
              <w:t>NAA 200 ppm</w:t>
            </w:r>
          </w:p>
        </w:tc>
        <w:tc>
          <w:tcPr>
            <w:tcW w:w="644" w:type="pct"/>
            <w:vAlign w:val="bottom"/>
          </w:tcPr>
          <w:p w14:paraId="061CBFF4" w14:textId="52971ECE" w:rsidR="00C1679A" w:rsidRPr="0007348F" w:rsidRDefault="00C1679A" w:rsidP="00C1679A">
            <w:pPr>
              <w:spacing w:line="240" w:lineRule="auto"/>
              <w:ind w:right="0" w:firstLine="0"/>
              <w:jc w:val="center"/>
              <w:rPr>
                <w:highlight w:val="yellow"/>
              </w:rPr>
            </w:pPr>
            <w:r w:rsidRPr="0007348F">
              <w:rPr>
                <w:highlight w:val="yellow"/>
              </w:rPr>
              <w:t xml:space="preserve">35.11 </w:t>
            </w:r>
            <w:r w:rsidRPr="0007348F">
              <w:rPr>
                <w:szCs w:val="24"/>
                <w:highlight w:val="yellow"/>
              </w:rPr>
              <w:t>± 3.44</w:t>
            </w:r>
          </w:p>
        </w:tc>
        <w:tc>
          <w:tcPr>
            <w:tcW w:w="702" w:type="pct"/>
            <w:shd w:val="clear" w:color="auto" w:fill="auto"/>
            <w:vAlign w:val="bottom"/>
          </w:tcPr>
          <w:p w14:paraId="17FCAC5D" w14:textId="452A8D3E" w:rsidR="00C1679A" w:rsidRPr="0007348F" w:rsidRDefault="00C1679A" w:rsidP="00C1679A">
            <w:pPr>
              <w:spacing w:line="240" w:lineRule="auto"/>
              <w:ind w:right="0" w:firstLine="0"/>
              <w:jc w:val="center"/>
              <w:rPr>
                <w:kern w:val="24"/>
                <w:highlight w:val="yellow"/>
              </w:rPr>
            </w:pPr>
            <w:r w:rsidRPr="0007348F">
              <w:rPr>
                <w:highlight w:val="yellow"/>
              </w:rPr>
              <w:t xml:space="preserve">5.78 </w:t>
            </w:r>
            <w:r w:rsidRPr="0007348F">
              <w:rPr>
                <w:szCs w:val="24"/>
                <w:highlight w:val="yellow"/>
              </w:rPr>
              <w:t>± 0.60</w:t>
            </w:r>
          </w:p>
        </w:tc>
        <w:tc>
          <w:tcPr>
            <w:tcW w:w="702" w:type="pct"/>
            <w:vAlign w:val="bottom"/>
          </w:tcPr>
          <w:p w14:paraId="536D3284" w14:textId="24FFE17B" w:rsidR="00C1679A" w:rsidRPr="0007348F" w:rsidRDefault="00C1679A" w:rsidP="00C1679A">
            <w:pPr>
              <w:spacing w:line="240" w:lineRule="auto"/>
              <w:ind w:right="0" w:firstLine="0"/>
              <w:jc w:val="center"/>
              <w:rPr>
                <w:highlight w:val="yellow"/>
              </w:rPr>
            </w:pPr>
            <w:r w:rsidRPr="0007348F">
              <w:rPr>
                <w:highlight w:val="yellow"/>
              </w:rPr>
              <w:t xml:space="preserve">13.89 </w:t>
            </w:r>
            <w:r w:rsidRPr="0007348F">
              <w:rPr>
                <w:szCs w:val="24"/>
                <w:highlight w:val="yellow"/>
              </w:rPr>
              <w:t>± 1.30</w:t>
            </w:r>
            <w:bookmarkStart w:id="0" w:name="_GoBack"/>
            <w:bookmarkEnd w:id="0"/>
          </w:p>
        </w:tc>
      </w:tr>
      <w:tr w:rsidR="00C1679A" w:rsidRPr="00A32135" w14:paraId="15C60424" w14:textId="77777777" w:rsidTr="00652BD7">
        <w:trPr>
          <w:trHeight w:val="397"/>
        </w:trPr>
        <w:tc>
          <w:tcPr>
            <w:tcW w:w="1298" w:type="pct"/>
            <w:vAlign w:val="center"/>
          </w:tcPr>
          <w:p w14:paraId="3D43DD61" w14:textId="77777777" w:rsidR="00C1679A" w:rsidRPr="00A32135" w:rsidRDefault="00C1679A" w:rsidP="00C1679A">
            <w:pPr>
              <w:spacing w:line="240" w:lineRule="auto"/>
              <w:ind w:right="0" w:firstLine="0"/>
              <w:jc w:val="center"/>
              <w:rPr>
                <w:rFonts w:eastAsiaTheme="minorHAnsi"/>
                <w:color w:val="auto"/>
                <w:lang w:val="en-IN" w:eastAsia="en-US" w:bidi="hi-IN"/>
              </w:rPr>
            </w:pPr>
          </w:p>
        </w:tc>
        <w:tc>
          <w:tcPr>
            <w:tcW w:w="1654" w:type="pct"/>
            <w:vAlign w:val="center"/>
          </w:tcPr>
          <w:p w14:paraId="6F90B404"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rFonts w:eastAsiaTheme="minorHAnsi"/>
                <w:color w:val="auto"/>
                <w:lang w:val="en-IN" w:eastAsia="en-US" w:bidi="hi-IN"/>
              </w:rPr>
              <w:t>F-test</w:t>
            </w:r>
          </w:p>
        </w:tc>
        <w:tc>
          <w:tcPr>
            <w:tcW w:w="644" w:type="pct"/>
            <w:vAlign w:val="center"/>
          </w:tcPr>
          <w:p w14:paraId="1D56FF3B" w14:textId="6A13F252" w:rsidR="00C1679A" w:rsidRPr="00A32135" w:rsidRDefault="00C1679A" w:rsidP="00C1679A">
            <w:pPr>
              <w:spacing w:line="240" w:lineRule="auto"/>
              <w:ind w:right="0" w:firstLine="0"/>
              <w:jc w:val="center"/>
              <w:rPr>
                <w:b/>
                <w:bCs/>
              </w:rPr>
            </w:pPr>
            <w:r w:rsidRPr="00A32135">
              <w:rPr>
                <w:b/>
                <w:bCs/>
              </w:rPr>
              <w:t>S</w:t>
            </w:r>
          </w:p>
        </w:tc>
        <w:tc>
          <w:tcPr>
            <w:tcW w:w="702" w:type="pct"/>
            <w:vAlign w:val="center"/>
          </w:tcPr>
          <w:p w14:paraId="2D8A44FD" w14:textId="45632AC1" w:rsidR="00C1679A" w:rsidRPr="00A32135" w:rsidRDefault="00C1679A" w:rsidP="00C1679A">
            <w:pPr>
              <w:spacing w:line="240" w:lineRule="auto"/>
              <w:ind w:right="0" w:firstLine="0"/>
              <w:jc w:val="center"/>
              <w:rPr>
                <w:rFonts w:eastAsiaTheme="minorHAnsi"/>
                <w:b/>
                <w:bCs/>
                <w:color w:val="auto"/>
                <w:lang w:val="en-IN" w:eastAsia="en-US" w:bidi="hi-IN"/>
              </w:rPr>
            </w:pPr>
            <w:r w:rsidRPr="00A32135">
              <w:rPr>
                <w:kern w:val="2"/>
                <w14:ligatures w14:val="standardContextual"/>
              </w:rPr>
              <w:t>S</w:t>
            </w:r>
          </w:p>
        </w:tc>
        <w:tc>
          <w:tcPr>
            <w:tcW w:w="702" w:type="pct"/>
            <w:vAlign w:val="center"/>
          </w:tcPr>
          <w:p w14:paraId="2C856D7C" w14:textId="364E4CB9" w:rsidR="00C1679A" w:rsidRPr="00A32135" w:rsidRDefault="00C1679A" w:rsidP="00C1679A">
            <w:pPr>
              <w:spacing w:line="240" w:lineRule="auto"/>
              <w:ind w:right="0" w:firstLine="0"/>
              <w:jc w:val="center"/>
              <w:rPr>
                <w:b/>
                <w:bCs/>
              </w:rPr>
            </w:pPr>
            <w:r w:rsidRPr="00A32135">
              <w:rPr>
                <w:kern w:val="2"/>
                <w14:ligatures w14:val="standardContextual"/>
              </w:rPr>
              <w:t>S</w:t>
            </w:r>
          </w:p>
        </w:tc>
      </w:tr>
      <w:tr w:rsidR="00C1679A" w:rsidRPr="00A32135" w14:paraId="257695A3" w14:textId="77777777" w:rsidTr="00652BD7">
        <w:trPr>
          <w:trHeight w:val="397"/>
        </w:trPr>
        <w:tc>
          <w:tcPr>
            <w:tcW w:w="1298" w:type="pct"/>
            <w:vAlign w:val="center"/>
          </w:tcPr>
          <w:p w14:paraId="6899A79A" w14:textId="77777777" w:rsidR="00C1679A" w:rsidRPr="00A32135" w:rsidRDefault="00C1679A" w:rsidP="00C1679A">
            <w:pPr>
              <w:spacing w:line="240" w:lineRule="auto"/>
              <w:ind w:right="0" w:firstLine="0"/>
              <w:jc w:val="center"/>
              <w:rPr>
                <w:rFonts w:eastAsiaTheme="minorHAnsi"/>
                <w:color w:val="auto"/>
                <w:lang w:val="en-IN" w:eastAsia="en-US" w:bidi="hi-IN"/>
              </w:rPr>
            </w:pPr>
          </w:p>
        </w:tc>
        <w:tc>
          <w:tcPr>
            <w:tcW w:w="1654" w:type="pct"/>
            <w:vAlign w:val="center"/>
          </w:tcPr>
          <w:p w14:paraId="69BFA692" w14:textId="77777777" w:rsidR="00C1679A" w:rsidRPr="00A32135" w:rsidRDefault="00C1679A" w:rsidP="00C1679A">
            <w:pPr>
              <w:spacing w:line="240" w:lineRule="auto"/>
              <w:ind w:right="0" w:firstLine="0"/>
              <w:jc w:val="center"/>
              <w:rPr>
                <w:rFonts w:eastAsiaTheme="minorHAnsi"/>
                <w:color w:val="auto"/>
                <w:lang w:val="en-IN" w:eastAsia="en-US" w:bidi="hi-IN"/>
              </w:rPr>
            </w:pPr>
            <w:proofErr w:type="spellStart"/>
            <w:r w:rsidRPr="00A32135">
              <w:rPr>
                <w:rFonts w:eastAsiaTheme="minorHAnsi"/>
                <w:color w:val="auto"/>
                <w:lang w:val="en-US" w:eastAsia="en-US" w:bidi="hi-IN"/>
              </w:rPr>
              <w:t>SEm</w:t>
            </w:r>
            <w:proofErr w:type="spellEnd"/>
            <w:r w:rsidRPr="00A32135">
              <w:rPr>
                <w:rFonts w:eastAsiaTheme="minorHAnsi"/>
                <w:color w:val="auto"/>
                <w:lang w:val="en-US" w:eastAsia="en-US" w:bidi="hi-IN"/>
              </w:rPr>
              <w:t>(±)</w:t>
            </w:r>
          </w:p>
        </w:tc>
        <w:tc>
          <w:tcPr>
            <w:tcW w:w="644" w:type="pct"/>
            <w:vAlign w:val="center"/>
          </w:tcPr>
          <w:p w14:paraId="786610E4" w14:textId="23BAF677" w:rsidR="00C1679A" w:rsidRPr="00A32135" w:rsidRDefault="00C1679A" w:rsidP="00C1679A">
            <w:pPr>
              <w:spacing w:line="240" w:lineRule="auto"/>
              <w:ind w:right="0" w:firstLine="0"/>
              <w:jc w:val="center"/>
            </w:pPr>
            <w:r w:rsidRPr="00A32135">
              <w:t>2.01</w:t>
            </w:r>
          </w:p>
        </w:tc>
        <w:tc>
          <w:tcPr>
            <w:tcW w:w="702" w:type="pct"/>
            <w:vAlign w:val="center"/>
          </w:tcPr>
          <w:p w14:paraId="7EA30392" w14:textId="1FB85E52"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0.27</w:t>
            </w:r>
          </w:p>
        </w:tc>
        <w:tc>
          <w:tcPr>
            <w:tcW w:w="702" w:type="pct"/>
            <w:vAlign w:val="center"/>
          </w:tcPr>
          <w:p w14:paraId="4ECCE4E9" w14:textId="52AF590B" w:rsidR="00C1679A" w:rsidRPr="00A32135" w:rsidRDefault="00C1679A" w:rsidP="00C1679A">
            <w:pPr>
              <w:spacing w:line="240" w:lineRule="auto"/>
              <w:ind w:right="0" w:firstLine="0"/>
              <w:jc w:val="center"/>
            </w:pPr>
            <w:r w:rsidRPr="00A32135">
              <w:rPr>
                <w:kern w:val="2"/>
                <w14:ligatures w14:val="standardContextual"/>
              </w:rPr>
              <w:t>0.69</w:t>
            </w:r>
          </w:p>
        </w:tc>
      </w:tr>
      <w:tr w:rsidR="00C1679A" w:rsidRPr="00A32135" w14:paraId="73A4267C" w14:textId="77777777" w:rsidTr="00652BD7">
        <w:trPr>
          <w:trHeight w:val="397"/>
        </w:trPr>
        <w:tc>
          <w:tcPr>
            <w:tcW w:w="1298" w:type="pct"/>
            <w:vAlign w:val="center"/>
          </w:tcPr>
          <w:p w14:paraId="515763A2" w14:textId="77777777" w:rsidR="00C1679A" w:rsidRPr="00A32135" w:rsidRDefault="00C1679A" w:rsidP="00C1679A">
            <w:pPr>
              <w:spacing w:line="240" w:lineRule="auto"/>
              <w:ind w:right="0" w:firstLine="0"/>
              <w:jc w:val="center"/>
              <w:rPr>
                <w:rFonts w:eastAsiaTheme="minorHAnsi"/>
                <w:color w:val="auto"/>
                <w:lang w:val="en-IN" w:eastAsia="en-US" w:bidi="hi-IN"/>
              </w:rPr>
            </w:pPr>
          </w:p>
        </w:tc>
        <w:tc>
          <w:tcPr>
            <w:tcW w:w="1654" w:type="pct"/>
            <w:vAlign w:val="center"/>
          </w:tcPr>
          <w:p w14:paraId="20961A64"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rFonts w:eastAsiaTheme="minorHAnsi"/>
                <w:color w:val="auto"/>
                <w:lang w:val="en-IN" w:eastAsia="en-US" w:bidi="hi-IN"/>
              </w:rPr>
              <w:t>CD (</w:t>
            </w:r>
            <w:r w:rsidRPr="00A32135">
              <w:rPr>
                <w:rFonts w:eastAsiaTheme="minorHAnsi"/>
                <w:color w:val="auto"/>
                <w:lang w:val="en-US" w:eastAsia="en-US" w:bidi="hi-IN"/>
              </w:rPr>
              <w:t>p=0.05</w:t>
            </w:r>
            <w:r w:rsidRPr="00A32135">
              <w:rPr>
                <w:rFonts w:eastAsiaTheme="minorHAnsi"/>
                <w:color w:val="auto"/>
                <w:lang w:val="en-IN" w:eastAsia="en-US" w:bidi="hi-IN"/>
              </w:rPr>
              <w:t>)</w:t>
            </w:r>
          </w:p>
        </w:tc>
        <w:tc>
          <w:tcPr>
            <w:tcW w:w="644" w:type="pct"/>
            <w:vAlign w:val="center"/>
          </w:tcPr>
          <w:p w14:paraId="397F2E51" w14:textId="5E705E9E" w:rsidR="00C1679A" w:rsidRPr="00A32135" w:rsidRDefault="00C1679A" w:rsidP="00C1679A">
            <w:pPr>
              <w:spacing w:line="240" w:lineRule="auto"/>
              <w:ind w:right="0" w:firstLine="0"/>
              <w:jc w:val="center"/>
            </w:pPr>
            <w:r w:rsidRPr="00A32135">
              <w:t>5.90</w:t>
            </w:r>
          </w:p>
        </w:tc>
        <w:tc>
          <w:tcPr>
            <w:tcW w:w="702" w:type="pct"/>
            <w:vAlign w:val="center"/>
          </w:tcPr>
          <w:p w14:paraId="5F20B7E9" w14:textId="24F2E192" w:rsidR="00C1679A" w:rsidRPr="00A32135" w:rsidRDefault="00C1679A" w:rsidP="00C1679A">
            <w:pPr>
              <w:spacing w:line="240" w:lineRule="auto"/>
              <w:ind w:right="0" w:firstLine="0"/>
              <w:jc w:val="center"/>
              <w:rPr>
                <w:rFonts w:eastAsiaTheme="minorHAnsi"/>
                <w:color w:val="auto"/>
                <w:lang w:val="en-IN" w:eastAsia="en-US" w:bidi="hi-IN"/>
              </w:rPr>
            </w:pPr>
            <w:r w:rsidRPr="00A32135">
              <w:rPr>
                <w:kern w:val="2"/>
                <w14:ligatures w14:val="standardContextual"/>
              </w:rPr>
              <w:t>0.79</w:t>
            </w:r>
          </w:p>
        </w:tc>
        <w:tc>
          <w:tcPr>
            <w:tcW w:w="702" w:type="pct"/>
            <w:vAlign w:val="center"/>
          </w:tcPr>
          <w:p w14:paraId="053C415C" w14:textId="4CB6ECC2" w:rsidR="00C1679A" w:rsidRPr="00A32135" w:rsidRDefault="00C1679A" w:rsidP="00C1679A">
            <w:pPr>
              <w:spacing w:line="240" w:lineRule="auto"/>
              <w:ind w:right="0" w:firstLine="0"/>
              <w:jc w:val="center"/>
            </w:pPr>
            <w:r w:rsidRPr="00A32135">
              <w:t>2.02</w:t>
            </w:r>
          </w:p>
        </w:tc>
      </w:tr>
    </w:tbl>
    <w:p w14:paraId="3A4F1177" w14:textId="4DA2675E" w:rsidR="00A32135" w:rsidRPr="00A32135" w:rsidRDefault="00A32135" w:rsidP="00A32135">
      <w:pPr>
        <w:tabs>
          <w:tab w:val="left" w:pos="3504"/>
        </w:tabs>
      </w:pPr>
    </w:p>
    <w:p w14:paraId="138E1AAF" w14:textId="77777777" w:rsidR="00A32135" w:rsidRPr="00A32135" w:rsidRDefault="00A32135" w:rsidP="00A32135"/>
    <w:p w14:paraId="091DD78A" w14:textId="6D616DD8" w:rsidR="00A32135" w:rsidRPr="00A32135" w:rsidRDefault="00A32135" w:rsidP="00A32135">
      <w:pPr>
        <w:sectPr w:rsidR="00A32135" w:rsidRPr="00A32135" w:rsidSect="00FA2314">
          <w:pgSz w:w="16838" w:h="11906" w:orient="landscape"/>
          <w:pgMar w:top="1440" w:right="1440" w:bottom="1440" w:left="1440" w:header="708" w:footer="708" w:gutter="0"/>
          <w:cols w:space="708"/>
          <w:docGrid w:linePitch="360"/>
        </w:sectPr>
      </w:pPr>
    </w:p>
    <w:p w14:paraId="410781B6" w14:textId="74E75EFE" w:rsidR="00D64BCE" w:rsidRPr="00D079E1" w:rsidRDefault="00D64BCE" w:rsidP="00D079E1">
      <w:pPr>
        <w:rPr>
          <w:b/>
          <w:bCs/>
        </w:rPr>
      </w:pPr>
      <w:r w:rsidRPr="00D079E1">
        <w:rPr>
          <w:b/>
          <w:bCs/>
        </w:rPr>
        <w:lastRenderedPageBreak/>
        <w:t>Disclaimer (Artificial intelligence)</w:t>
      </w:r>
    </w:p>
    <w:p w14:paraId="43B5C720" w14:textId="3B317F24" w:rsidR="00D64BCE" w:rsidRPr="00D079E1" w:rsidRDefault="00D64BCE" w:rsidP="00D079E1">
      <w:r w:rsidRPr="00D079E1">
        <w:t xml:space="preserve">Author(s) hereby declare that NO generative AI technologies such as Large Language Models (ChatGPT, COPILOT, etc.) and text-to-image generators have been used during the writing or editing of this manuscript. </w:t>
      </w:r>
    </w:p>
    <w:p w14:paraId="67D77DD0" w14:textId="77777777" w:rsidR="00D64BCE" w:rsidRDefault="00D64BCE" w:rsidP="005A502E">
      <w:pPr>
        <w:ind w:firstLine="0"/>
        <w:rPr>
          <w:b/>
          <w:bCs/>
        </w:rPr>
      </w:pPr>
    </w:p>
    <w:p w14:paraId="2FF318B8" w14:textId="2FA4FF00" w:rsidR="005A502E" w:rsidRDefault="005A502E" w:rsidP="005A502E">
      <w:pPr>
        <w:ind w:firstLine="0"/>
        <w:rPr>
          <w:b/>
          <w:bCs/>
        </w:rPr>
      </w:pPr>
      <w:r>
        <w:rPr>
          <w:b/>
          <w:bCs/>
        </w:rPr>
        <w:t>REFERENCES</w:t>
      </w:r>
    </w:p>
    <w:p w14:paraId="08338DCF" w14:textId="77777777" w:rsidR="00F410CC" w:rsidRDefault="00F410CC" w:rsidP="00FF5436">
      <w:pPr>
        <w:spacing w:line="360" w:lineRule="auto"/>
        <w:ind w:left="720" w:right="17" w:hanging="720"/>
      </w:pPr>
      <w:r w:rsidRPr="00C30CB7">
        <w:t>Anonymous, 2018, Horticultural Statistics at a glance-2018 (9th of Jan-2019), Govt. of India, Ministry of Agriculture and Farmers welfare, Horticulture Statistics Division, p: 1-490.</w:t>
      </w:r>
    </w:p>
    <w:p w14:paraId="3CD3E935" w14:textId="77777777" w:rsidR="00F410CC" w:rsidRDefault="00F410CC" w:rsidP="00FF5436">
      <w:pPr>
        <w:spacing w:line="360" w:lineRule="auto"/>
        <w:ind w:left="720" w:right="17" w:hanging="720"/>
      </w:pPr>
      <w:r w:rsidRPr="00C30CB7">
        <w:t xml:space="preserve">Anonymous, 2018, Horticulture Crop Statistics of Karnataka State at a glance- 2018- 19, Karnataka State Department of Horticulture Statistics Division, P: 1-217. </w:t>
      </w:r>
    </w:p>
    <w:p w14:paraId="28A67A23" w14:textId="77777777" w:rsidR="00F410CC" w:rsidRDefault="00F410CC" w:rsidP="00FF5436">
      <w:pPr>
        <w:spacing w:line="360" w:lineRule="auto"/>
        <w:ind w:left="720" w:right="17" w:hanging="720"/>
      </w:pPr>
      <w:r w:rsidRPr="00C30CB7">
        <w:t>Aykroyd, W.R., 1963, The nutritive value of Indian foods and planning of satisfactory diet. ICMR Special Report, series No.42</w:t>
      </w:r>
      <w:r>
        <w:t>.</w:t>
      </w:r>
    </w:p>
    <w:p w14:paraId="15A84910" w14:textId="77777777" w:rsidR="00F410CC" w:rsidRDefault="00F410CC" w:rsidP="00FF5436">
      <w:pPr>
        <w:spacing w:line="360" w:lineRule="auto"/>
        <w:ind w:left="720" w:right="17" w:hanging="720"/>
      </w:pPr>
      <w:r w:rsidRPr="00600952">
        <w:t xml:space="preserve">Balai, L.R. and </w:t>
      </w:r>
      <w:proofErr w:type="spellStart"/>
      <w:r w:rsidRPr="00600952">
        <w:t>Keshwa</w:t>
      </w:r>
      <w:proofErr w:type="spellEnd"/>
      <w:r w:rsidRPr="00600952">
        <w:t>, G.L. (2011). Effect of thiourea on yield and nutrient uptake of coriander (Coriandrum sativum L.) varieties under normal and late sowing conditions. J. Spices Arom. Crops. 20(1): 34-37.</w:t>
      </w:r>
    </w:p>
    <w:p w14:paraId="7407B510" w14:textId="77777777" w:rsidR="00F410CC" w:rsidRPr="007B6A5A" w:rsidRDefault="00F410CC" w:rsidP="00F410CC">
      <w:pPr>
        <w:pStyle w:val="Default"/>
        <w:spacing w:line="360" w:lineRule="auto"/>
        <w:ind w:left="720" w:hanging="720"/>
        <w:jc w:val="both"/>
        <w:rPr>
          <w:color w:val="auto"/>
        </w:rPr>
      </w:pPr>
      <w:r w:rsidRPr="007B6A5A">
        <w:rPr>
          <w:color w:val="auto"/>
        </w:rPr>
        <w:t xml:space="preserve">Banerjee, S. and Basu, P. S. (1992). Hormonal regulation of flowering and fruit development: Effect of gibberellic acid and </w:t>
      </w:r>
      <w:proofErr w:type="spellStart"/>
      <w:r w:rsidRPr="007B6A5A">
        <w:rPr>
          <w:color w:val="auto"/>
        </w:rPr>
        <w:t>ethrel</w:t>
      </w:r>
      <w:proofErr w:type="spellEnd"/>
      <w:r w:rsidRPr="007B6A5A">
        <w:rPr>
          <w:color w:val="auto"/>
        </w:rPr>
        <w:t xml:space="preserve"> on fruit setting and development of </w:t>
      </w:r>
      <w:proofErr w:type="spellStart"/>
      <w:r w:rsidRPr="00854823">
        <w:rPr>
          <w:i/>
          <w:iCs/>
          <w:color w:val="auto"/>
        </w:rPr>
        <w:t>Momordica</w:t>
      </w:r>
      <w:proofErr w:type="spellEnd"/>
      <w:r w:rsidRPr="00854823">
        <w:rPr>
          <w:i/>
          <w:iCs/>
          <w:color w:val="auto"/>
        </w:rPr>
        <w:t xml:space="preserve"> </w:t>
      </w:r>
      <w:proofErr w:type="spellStart"/>
      <w:r w:rsidRPr="00854823">
        <w:rPr>
          <w:i/>
          <w:iCs/>
          <w:color w:val="auto"/>
        </w:rPr>
        <w:t>charantia</w:t>
      </w:r>
      <w:proofErr w:type="spellEnd"/>
      <w:r w:rsidRPr="007B6A5A">
        <w:rPr>
          <w:color w:val="auto"/>
        </w:rPr>
        <w:t xml:space="preserve"> L. </w:t>
      </w:r>
      <w:proofErr w:type="spellStart"/>
      <w:r w:rsidRPr="00854823">
        <w:rPr>
          <w:i/>
          <w:iCs/>
          <w:color w:val="auto"/>
        </w:rPr>
        <w:t>Biologia</w:t>
      </w:r>
      <w:proofErr w:type="spellEnd"/>
      <w:r w:rsidRPr="00854823">
        <w:rPr>
          <w:i/>
          <w:iCs/>
          <w:color w:val="auto"/>
        </w:rPr>
        <w:t xml:space="preserve"> </w:t>
      </w:r>
      <w:proofErr w:type="spellStart"/>
      <w:r w:rsidRPr="00854823">
        <w:rPr>
          <w:i/>
          <w:iCs/>
          <w:color w:val="auto"/>
        </w:rPr>
        <w:t>plantarum</w:t>
      </w:r>
      <w:proofErr w:type="spellEnd"/>
      <w:r w:rsidRPr="007B6A5A">
        <w:rPr>
          <w:color w:val="auto"/>
        </w:rPr>
        <w:t xml:space="preserve">, </w:t>
      </w:r>
      <w:r w:rsidRPr="00854823">
        <w:rPr>
          <w:b/>
          <w:bCs/>
          <w:color w:val="auto"/>
        </w:rPr>
        <w:t>34</w:t>
      </w:r>
      <w:r w:rsidRPr="007B6A5A">
        <w:rPr>
          <w:color w:val="auto"/>
        </w:rPr>
        <w:t>(1): 63-70.</w:t>
      </w:r>
    </w:p>
    <w:p w14:paraId="66BA273D" w14:textId="77777777" w:rsidR="00F410CC" w:rsidRDefault="00F410CC" w:rsidP="00FF5436">
      <w:pPr>
        <w:spacing w:line="360" w:lineRule="auto"/>
        <w:ind w:left="720" w:right="17" w:hanging="720"/>
      </w:pPr>
      <w:r w:rsidRPr="00600952">
        <w:t xml:space="preserve">Dhaka, A.K.; Kumar, S.; Singh, B.; Singh, K.; Kumar, A. and Kumar, N. (2018). Nitrogen use efficiency, economic return and yield performance of </w:t>
      </w:r>
      <w:proofErr w:type="spellStart"/>
      <w:r w:rsidRPr="00600952">
        <w:t>pigeonpea</w:t>
      </w:r>
      <w:proofErr w:type="spellEnd"/>
      <w:r w:rsidRPr="00600952">
        <w:t xml:space="preserve"> [</w:t>
      </w:r>
      <w:proofErr w:type="spellStart"/>
      <w:r w:rsidRPr="00600952">
        <w:t>Cajanus</w:t>
      </w:r>
      <w:proofErr w:type="spellEnd"/>
      <w:r w:rsidRPr="00600952">
        <w:t xml:space="preserve"> </w:t>
      </w:r>
      <w:proofErr w:type="spellStart"/>
      <w:r w:rsidRPr="00600952">
        <w:t>cajan</w:t>
      </w:r>
      <w:proofErr w:type="spellEnd"/>
      <w:r w:rsidRPr="00600952">
        <w:t xml:space="preserve"> (L.) </w:t>
      </w:r>
      <w:proofErr w:type="spellStart"/>
      <w:r w:rsidRPr="00600952">
        <w:t>Millsp</w:t>
      </w:r>
      <w:proofErr w:type="spellEnd"/>
      <w:r w:rsidRPr="00600952">
        <w:t>.] as influenced by nipping and fertility levels. Legume Res. DOI: 10.18805/LR4062.</w:t>
      </w:r>
    </w:p>
    <w:p w14:paraId="0E8035E4" w14:textId="77777777" w:rsidR="00F410CC" w:rsidRPr="00A0297B" w:rsidRDefault="00F410CC" w:rsidP="00774E4B">
      <w:pPr>
        <w:pStyle w:val="BodyText"/>
        <w:spacing w:line="360" w:lineRule="auto"/>
        <w:ind w:left="820" w:right="117" w:hanging="720"/>
      </w:pPr>
      <w:r w:rsidRPr="00A0297B">
        <w:t>Gomez,</w:t>
      </w:r>
      <w:r w:rsidRPr="00A0297B">
        <w:rPr>
          <w:spacing w:val="-2"/>
        </w:rPr>
        <w:t xml:space="preserve"> </w:t>
      </w:r>
      <w:r w:rsidRPr="00A0297B">
        <w:t>K. A. and Gomez, A. A. (1976). Statistical</w:t>
      </w:r>
      <w:r w:rsidRPr="00A0297B">
        <w:rPr>
          <w:spacing w:val="-2"/>
        </w:rPr>
        <w:t xml:space="preserve"> </w:t>
      </w:r>
      <w:r w:rsidRPr="00A0297B">
        <w:t>procedures for agriculture</w:t>
      </w:r>
      <w:r w:rsidRPr="00A0297B">
        <w:rPr>
          <w:spacing w:val="-2"/>
        </w:rPr>
        <w:t xml:space="preserve"> </w:t>
      </w:r>
      <w:r w:rsidRPr="00A0297B">
        <w:t>Research, 2</w:t>
      </w:r>
      <w:r w:rsidRPr="00A0297B">
        <w:rPr>
          <w:vertAlign w:val="superscript"/>
        </w:rPr>
        <w:t>nd</w:t>
      </w:r>
      <w:r w:rsidRPr="00A0297B">
        <w:rPr>
          <w:spacing w:val="-8"/>
        </w:rPr>
        <w:t xml:space="preserve"> </w:t>
      </w:r>
      <w:r w:rsidRPr="00A0297B">
        <w:t>Edition, John Wiley and Son, New York, 680p.</w:t>
      </w:r>
    </w:p>
    <w:p w14:paraId="67A0206D" w14:textId="77777777" w:rsidR="00F410CC" w:rsidRDefault="00F410CC" w:rsidP="00FF5436">
      <w:pPr>
        <w:spacing w:line="360" w:lineRule="auto"/>
        <w:ind w:left="720" w:right="17" w:hanging="720"/>
      </w:pPr>
      <w:proofErr w:type="spellStart"/>
      <w:r w:rsidRPr="00C30CB7">
        <w:t>Gopolan</w:t>
      </w:r>
      <w:proofErr w:type="spellEnd"/>
      <w:r w:rsidRPr="00C30CB7">
        <w:t xml:space="preserve">, C., Rama Sastri, B.V. </w:t>
      </w:r>
      <w:r>
        <w:t>a</w:t>
      </w:r>
      <w:r w:rsidRPr="00C30CB7">
        <w:t>nd Balasubramanian, S.C., 1982. Nutritive value of Indian Foods. Indian Council of Medical Research, National Institute of Nutrition, Hyderabad.</w:t>
      </w:r>
    </w:p>
    <w:p w14:paraId="0508E312" w14:textId="77777777" w:rsidR="00F410CC" w:rsidRDefault="00F410CC" w:rsidP="00FF5436">
      <w:pPr>
        <w:spacing w:line="360" w:lineRule="auto"/>
        <w:ind w:left="720" w:right="17" w:hanging="720"/>
      </w:pPr>
      <w:r w:rsidRPr="00C30CB7">
        <w:t xml:space="preserve">Jaffery, C., 1967, Flora of Tropical East </w:t>
      </w:r>
      <w:proofErr w:type="gramStart"/>
      <w:r w:rsidRPr="00C30CB7">
        <w:t>Africa :</w:t>
      </w:r>
      <w:proofErr w:type="gramEnd"/>
      <w:r w:rsidRPr="00C30CB7">
        <w:t xml:space="preserve"> Cucurbitaceae. London, crown Agent.</w:t>
      </w:r>
    </w:p>
    <w:p w14:paraId="40FBEB7A" w14:textId="77777777" w:rsidR="00F410CC" w:rsidRPr="00C30CB7" w:rsidRDefault="00F410CC" w:rsidP="00FF5436">
      <w:pPr>
        <w:spacing w:line="360" w:lineRule="auto"/>
        <w:ind w:left="720" w:right="17" w:hanging="720"/>
      </w:pPr>
      <w:r w:rsidRPr="00BA05FB">
        <w:t>Krishnamurthy HN. Plant Growth Substances. Tata McGraw-Hill Pub. Com. Ltd. New Delhi, 1981, 138-126.</w:t>
      </w:r>
    </w:p>
    <w:p w14:paraId="1B857B2B" w14:textId="77777777" w:rsidR="00F410CC" w:rsidRDefault="00F410CC" w:rsidP="00FF5436">
      <w:pPr>
        <w:spacing w:line="360" w:lineRule="auto"/>
        <w:ind w:left="720" w:right="17" w:hanging="720"/>
      </w:pPr>
      <w:proofErr w:type="spellStart"/>
      <w:r w:rsidRPr="00600952">
        <w:t>Kuri</w:t>
      </w:r>
      <w:proofErr w:type="spellEnd"/>
      <w:r w:rsidRPr="00600952">
        <w:t xml:space="preserve">, B.R.; </w:t>
      </w:r>
      <w:proofErr w:type="spellStart"/>
      <w:r w:rsidRPr="00600952">
        <w:t>Jat</w:t>
      </w:r>
      <w:proofErr w:type="spellEnd"/>
      <w:r w:rsidRPr="00600952">
        <w:t xml:space="preserve">, N.L.; </w:t>
      </w:r>
      <w:proofErr w:type="spellStart"/>
      <w:r w:rsidRPr="00600952">
        <w:t>Shivran</w:t>
      </w:r>
      <w:proofErr w:type="spellEnd"/>
      <w:r w:rsidRPr="00600952">
        <w:t xml:space="preserve">, A.C.; </w:t>
      </w:r>
      <w:proofErr w:type="spellStart"/>
      <w:r w:rsidRPr="00600952">
        <w:t>Jat</w:t>
      </w:r>
      <w:proofErr w:type="spellEnd"/>
      <w:r w:rsidRPr="00600952">
        <w:t>, S.L.; Kumar, L.; Pawar, S. and Parihar, C.M. (2017). Yield, economics, nutrient uptake and quality of coriander (Coriandrum sativum) under different sowing time, varieties and plant growth regulators. Indian J. Agric. Sci. 87 (3): 407-413.</w:t>
      </w:r>
    </w:p>
    <w:p w14:paraId="6AD2DDE9" w14:textId="77777777" w:rsidR="00F410CC" w:rsidRDefault="00F410CC" w:rsidP="00FF5436">
      <w:pPr>
        <w:spacing w:line="360" w:lineRule="auto"/>
        <w:ind w:left="720" w:right="17" w:hanging="720"/>
      </w:pPr>
      <w:proofErr w:type="spellStart"/>
      <w:r w:rsidRPr="00600952">
        <w:lastRenderedPageBreak/>
        <w:t>Nehara</w:t>
      </w:r>
      <w:proofErr w:type="spellEnd"/>
      <w:r w:rsidRPr="00600952">
        <w:t xml:space="preserve">, K.C.; </w:t>
      </w:r>
      <w:proofErr w:type="spellStart"/>
      <w:r w:rsidRPr="00600952">
        <w:t>Kumawat</w:t>
      </w:r>
      <w:proofErr w:type="spellEnd"/>
      <w:r w:rsidRPr="00600952">
        <w:t>, P.D. and Singh, B.P. (2006). Response of fenugreek (</w:t>
      </w:r>
      <w:proofErr w:type="spellStart"/>
      <w:r w:rsidRPr="00600952">
        <w:t>Trigonella</w:t>
      </w:r>
      <w:proofErr w:type="spellEnd"/>
      <w:r w:rsidRPr="00600952">
        <w:t xml:space="preserve"> </w:t>
      </w:r>
      <w:proofErr w:type="spellStart"/>
      <w:r w:rsidRPr="00600952">
        <w:t>foenumgracum</w:t>
      </w:r>
      <w:proofErr w:type="spellEnd"/>
      <w:r w:rsidRPr="00600952">
        <w:t xml:space="preserve">) to phosphorus, </w:t>
      </w:r>
      <w:proofErr w:type="spellStart"/>
      <w:r w:rsidRPr="00600952">
        <w:t>sulphur</w:t>
      </w:r>
      <w:proofErr w:type="spellEnd"/>
      <w:r w:rsidRPr="00600952">
        <w:t xml:space="preserve"> and plant growth regulators under semi-arid </w:t>
      </w:r>
      <w:proofErr w:type="spellStart"/>
      <w:r w:rsidRPr="00600952">
        <w:t>plainszone</w:t>
      </w:r>
      <w:proofErr w:type="spellEnd"/>
      <w:r w:rsidRPr="00600952">
        <w:t xml:space="preserve"> of Rajasthan. Indian J. Agron. 51: 73-76. </w:t>
      </w:r>
    </w:p>
    <w:p w14:paraId="369823D0" w14:textId="77777777" w:rsidR="00F410CC" w:rsidRDefault="00F410CC" w:rsidP="00FF5436">
      <w:pPr>
        <w:spacing w:line="360" w:lineRule="auto"/>
        <w:ind w:left="720" w:right="17" w:hanging="720"/>
      </w:pPr>
      <w:r w:rsidRPr="00600952">
        <w:t xml:space="preserve">Noor, F.; Hassain, F. and Ara, U. (2017). Effect of Plant growth regulators on </w:t>
      </w:r>
      <w:proofErr w:type="spellStart"/>
      <w:r w:rsidRPr="00600952">
        <w:t>proximat</w:t>
      </w:r>
      <w:proofErr w:type="spellEnd"/>
      <w:r w:rsidRPr="00600952">
        <w:t xml:space="preserve"> composition, ascorbic acid and amino acid content of </w:t>
      </w:r>
      <w:proofErr w:type="spellStart"/>
      <w:r w:rsidRPr="00600952">
        <w:t>french</w:t>
      </w:r>
      <w:proofErr w:type="spellEnd"/>
      <w:r w:rsidRPr="00600952">
        <w:t xml:space="preserve"> bean. Bangladesh J. Bot. 46(2): 701-707</w:t>
      </w:r>
    </w:p>
    <w:p w14:paraId="05A2B942" w14:textId="77777777" w:rsidR="00F410CC" w:rsidRDefault="00F410CC" w:rsidP="00FF5436">
      <w:pPr>
        <w:spacing w:line="360" w:lineRule="auto"/>
        <w:ind w:left="720" w:right="17" w:hanging="720"/>
      </w:pPr>
      <w:r w:rsidRPr="00C30CB7">
        <w:t>Pandey, S. N and Sinha, B. K. (1995). Plant Growth Regulators. Plant Physiology, edition 3, pp 419–57.</w:t>
      </w:r>
    </w:p>
    <w:p w14:paraId="4EA9D285" w14:textId="77777777" w:rsidR="00F410CC" w:rsidRDefault="00F410CC" w:rsidP="00FF5436">
      <w:pPr>
        <w:spacing w:line="360" w:lineRule="auto"/>
        <w:ind w:left="720" w:right="17" w:hanging="720"/>
      </w:pPr>
      <w:r w:rsidRPr="00F410CC">
        <w:t>Patel, A., Patel, M., Mori, C. V., Kumar, M., &amp; Patel, S. (2020). Effect of integrated nutrient management on growth and quality of bitter gourd (</w:t>
      </w:r>
      <w:proofErr w:type="spellStart"/>
      <w:r w:rsidRPr="00F410CC">
        <w:t>Momordica</w:t>
      </w:r>
      <w:proofErr w:type="spellEnd"/>
      <w:r w:rsidRPr="00F410CC">
        <w:t xml:space="preserve"> </w:t>
      </w:r>
      <w:proofErr w:type="spellStart"/>
      <w:r w:rsidRPr="00F410CC">
        <w:t>charantia</w:t>
      </w:r>
      <w:proofErr w:type="spellEnd"/>
      <w:r w:rsidRPr="00F410CC">
        <w:t xml:space="preserve"> L.). </w:t>
      </w:r>
      <w:r w:rsidRPr="00F410CC">
        <w:rPr>
          <w:i/>
          <w:iCs/>
        </w:rPr>
        <w:t>Int. J. Chem. Stud</w:t>
      </w:r>
      <w:r w:rsidRPr="00F410CC">
        <w:t>, </w:t>
      </w:r>
      <w:r w:rsidRPr="00F410CC">
        <w:rPr>
          <w:i/>
          <w:iCs/>
        </w:rPr>
        <w:t>8</w:t>
      </w:r>
      <w:r w:rsidRPr="00F410CC">
        <w:t>(3), 2575-2578.</w:t>
      </w:r>
    </w:p>
    <w:p w14:paraId="63FE2556" w14:textId="77777777" w:rsidR="00F410CC" w:rsidRDefault="00F410CC" w:rsidP="00FF5436">
      <w:pPr>
        <w:spacing w:line="360" w:lineRule="auto"/>
        <w:ind w:left="720" w:right="17" w:hanging="720"/>
      </w:pPr>
      <w:proofErr w:type="spellStart"/>
      <w:r w:rsidRPr="00600952">
        <w:t>Purbey</w:t>
      </w:r>
      <w:proofErr w:type="spellEnd"/>
      <w:r w:rsidRPr="00600952">
        <w:t xml:space="preserve">, S.K. and Sen, N. L. (2007). Effect of </w:t>
      </w:r>
      <w:proofErr w:type="spellStart"/>
      <w:r w:rsidRPr="00600952">
        <w:t>bioinoculents</w:t>
      </w:r>
      <w:proofErr w:type="spellEnd"/>
      <w:r w:rsidRPr="00600952">
        <w:t xml:space="preserve"> and </w:t>
      </w:r>
      <w:proofErr w:type="spellStart"/>
      <w:r w:rsidRPr="00600952">
        <w:t>bioregulators</w:t>
      </w:r>
      <w:proofErr w:type="spellEnd"/>
      <w:r w:rsidRPr="00600952">
        <w:t xml:space="preserve"> on yield and nutrient uptake by fenugreek (Trigonella foenumgraecum). Indian J. Agri. Res. 41 (2): 154-156.</w:t>
      </w:r>
    </w:p>
    <w:p w14:paraId="27EB3919" w14:textId="77777777" w:rsidR="00F410CC" w:rsidRDefault="00F410CC" w:rsidP="00FF5436">
      <w:pPr>
        <w:spacing w:line="360" w:lineRule="auto"/>
        <w:ind w:left="720" w:right="17" w:hanging="720"/>
      </w:pPr>
      <w:proofErr w:type="spellStart"/>
      <w:r w:rsidRPr="00BA05FB">
        <w:t>Rafeekar</w:t>
      </w:r>
      <w:proofErr w:type="spellEnd"/>
      <w:r w:rsidRPr="00BA05FB">
        <w:t xml:space="preserve"> M, Nair SA, Sorte PN, Hatwal GP, Chandan PM. Effect of growth regulator on growth and yield of summer cucumber. J Soils &amp; Crops. 2002</w:t>
      </w:r>
      <w:proofErr w:type="gramStart"/>
      <w:r w:rsidRPr="00BA05FB">
        <w:t>;12:108</w:t>
      </w:r>
      <w:proofErr w:type="gramEnd"/>
      <w:r w:rsidRPr="00BA05FB">
        <w:t xml:space="preserve">-110. </w:t>
      </w:r>
    </w:p>
    <w:p w14:paraId="05FA3A4B" w14:textId="77777777" w:rsidR="00F410CC" w:rsidRDefault="00F410CC" w:rsidP="00FF5436">
      <w:pPr>
        <w:spacing w:line="360" w:lineRule="auto"/>
        <w:ind w:left="720" w:right="17" w:hanging="720"/>
      </w:pPr>
      <w:r w:rsidRPr="00BA05FB">
        <w:t xml:space="preserve">Rudich J. Conference on the biology and chemistry of cucumber. Cornell </w:t>
      </w:r>
      <w:proofErr w:type="spellStart"/>
      <w:r w:rsidRPr="00BA05FB">
        <w:t>Univercity</w:t>
      </w:r>
      <w:proofErr w:type="spellEnd"/>
      <w:r w:rsidRPr="00BA05FB">
        <w:t xml:space="preserve">, </w:t>
      </w:r>
      <w:proofErr w:type="spellStart"/>
      <w:r w:rsidRPr="00BA05FB">
        <w:t>Ithace</w:t>
      </w:r>
      <w:proofErr w:type="spellEnd"/>
      <w:r w:rsidRPr="00BA05FB">
        <w:t xml:space="preserve">. New York. August 1980, 1983. </w:t>
      </w:r>
    </w:p>
    <w:p w14:paraId="6B9B0A4A" w14:textId="77777777" w:rsidR="00F410CC" w:rsidRDefault="00F410CC" w:rsidP="00FF5436">
      <w:pPr>
        <w:spacing w:line="360" w:lineRule="auto"/>
        <w:ind w:left="720" w:right="17" w:hanging="720"/>
      </w:pPr>
      <w:r w:rsidRPr="00FF5436">
        <w:t xml:space="preserve">Shinde, B.B., Ingle, H.V., </w:t>
      </w:r>
      <w:proofErr w:type="spellStart"/>
      <w:r w:rsidRPr="00FF5436">
        <w:t>Dhawale</w:t>
      </w:r>
      <w:proofErr w:type="spellEnd"/>
      <w:r w:rsidRPr="00FF5436">
        <w:t xml:space="preserve">, D.U., </w:t>
      </w:r>
      <w:proofErr w:type="spellStart"/>
      <w:r w:rsidRPr="00FF5436">
        <w:t>Hajare</w:t>
      </w:r>
      <w:proofErr w:type="spellEnd"/>
      <w:r w:rsidRPr="00FF5436">
        <w:t xml:space="preserve">, A.R. and </w:t>
      </w:r>
      <w:proofErr w:type="spellStart"/>
      <w:r w:rsidRPr="00FF5436">
        <w:t>Dhobe</w:t>
      </w:r>
      <w:proofErr w:type="spellEnd"/>
      <w:r w:rsidRPr="00FF5436">
        <w:t>, S.G. (2008). Effect of plant growth regulators on size, yield and quality of acid lime. J. Soil &amp; Crops, 18(1):117-120.</w:t>
      </w:r>
    </w:p>
    <w:p w14:paraId="35E697D1" w14:textId="77777777" w:rsidR="00F410CC" w:rsidRDefault="00F410CC" w:rsidP="00FF5436">
      <w:pPr>
        <w:spacing w:line="360" w:lineRule="auto"/>
        <w:ind w:left="720" w:right="17" w:hanging="720"/>
      </w:pPr>
      <w:r w:rsidRPr="00FF5436">
        <w:t>Singh, K. and Randhawa, J. S. (2001). Effect of growth regulators and fungicides on fruit drop, yield and quality of fruit in ber CV. Umran. Journal of Research, 38(3-4): 181-185.</w:t>
      </w:r>
    </w:p>
    <w:p w14:paraId="6A5B0C28" w14:textId="77777777" w:rsidR="00F410CC" w:rsidRDefault="00F410CC" w:rsidP="00FF5436">
      <w:pPr>
        <w:spacing w:line="360" w:lineRule="auto"/>
        <w:ind w:left="720" w:right="17" w:hanging="720"/>
      </w:pPr>
      <w:proofErr w:type="spellStart"/>
      <w:r w:rsidRPr="00600952">
        <w:t>Sowmya</w:t>
      </w:r>
      <w:proofErr w:type="spellEnd"/>
      <w:r w:rsidRPr="00600952">
        <w:t xml:space="preserve">, P.T.; </w:t>
      </w:r>
      <w:proofErr w:type="spellStart"/>
      <w:r w:rsidRPr="00600952">
        <w:t>Naruka</w:t>
      </w:r>
      <w:proofErr w:type="spellEnd"/>
      <w:r w:rsidRPr="00600952">
        <w:t xml:space="preserve">, I.S.; </w:t>
      </w:r>
      <w:proofErr w:type="spellStart"/>
      <w:r w:rsidRPr="00600952">
        <w:t>Saktawat</w:t>
      </w:r>
      <w:proofErr w:type="spellEnd"/>
      <w:r w:rsidRPr="00600952">
        <w:t xml:space="preserve">, R.P.S., </w:t>
      </w:r>
      <w:proofErr w:type="spellStart"/>
      <w:r w:rsidRPr="00600952">
        <w:t>Kushwa</w:t>
      </w:r>
      <w:proofErr w:type="spellEnd"/>
      <w:r w:rsidRPr="00600952">
        <w:t>, S.S. (2017). Effect of sowing dates and stage of pinching on growth, yield and quality of fenugreek (</w:t>
      </w:r>
      <w:proofErr w:type="spellStart"/>
      <w:r w:rsidRPr="00600952">
        <w:t>Trigonella</w:t>
      </w:r>
      <w:proofErr w:type="spellEnd"/>
      <w:r w:rsidRPr="00600952">
        <w:t xml:space="preserve"> </w:t>
      </w:r>
      <w:proofErr w:type="spellStart"/>
      <w:r w:rsidRPr="00600952">
        <w:t>foenum-graecum</w:t>
      </w:r>
      <w:proofErr w:type="spellEnd"/>
      <w:r w:rsidRPr="00600952">
        <w:t xml:space="preserve"> L.). Intern. J. Bio-</w:t>
      </w:r>
      <w:proofErr w:type="spellStart"/>
      <w:r w:rsidRPr="00600952">
        <w:t>resour</w:t>
      </w:r>
      <w:proofErr w:type="spellEnd"/>
      <w:r w:rsidRPr="00600952">
        <w:t>. Stress Manage. 8(1): 091-095.</w:t>
      </w:r>
    </w:p>
    <w:p w14:paraId="41EE5590" w14:textId="77777777" w:rsidR="00F410CC" w:rsidRDefault="00F410CC" w:rsidP="00FF5436">
      <w:pPr>
        <w:spacing w:line="360" w:lineRule="auto"/>
        <w:ind w:left="720" w:right="17" w:hanging="720"/>
      </w:pPr>
      <w:r w:rsidRPr="00FF5436">
        <w:t xml:space="preserve">Yehoshua, S., </w:t>
      </w:r>
      <w:proofErr w:type="spellStart"/>
      <w:r w:rsidRPr="00FF5436">
        <w:t>Cobilier</w:t>
      </w:r>
      <w:proofErr w:type="spellEnd"/>
      <w:r w:rsidRPr="00FF5436">
        <w:t>, I. and Shapiro, B. (2012). Effect of cooling verses seal packaging with high density polyethylene packaging on keeping quality of various citrus cultivars. Journal of Food Science and Technology, 49:753-759.</w:t>
      </w:r>
    </w:p>
    <w:p w14:paraId="6F5558E4" w14:textId="77777777" w:rsidR="00F410CC" w:rsidRDefault="00F410CC" w:rsidP="00FF5436">
      <w:pPr>
        <w:spacing w:line="360" w:lineRule="auto"/>
        <w:ind w:left="720" w:right="17" w:hanging="720"/>
      </w:pPr>
      <w:r w:rsidRPr="00BA05FB">
        <w:t xml:space="preserve">Zhang Y, Zhao G, Li Y, Mo N, Jhang J, Liang Y. Transcriptomic analysis implies that GA regulates sex expression via ethylene-dependent and ethylene independent pathways in cucumber (Cucumis sativus L.). Front. Plant Sci, 2017. </w:t>
      </w:r>
      <w:hyperlink r:id="rId13" w:history="1">
        <w:r w:rsidRPr="00021269">
          <w:rPr>
            <w:rStyle w:val="Hyperlink"/>
          </w:rPr>
          <w:t>https://doi.org/10.3389/fpls.2017.00010</w:t>
        </w:r>
      </w:hyperlink>
      <w:r w:rsidRPr="00BA05FB">
        <w:t>.</w:t>
      </w:r>
    </w:p>
    <w:p w14:paraId="40919DD4" w14:textId="77777777" w:rsidR="00F410CC" w:rsidRDefault="00F410CC" w:rsidP="00FF5436">
      <w:pPr>
        <w:spacing w:line="360" w:lineRule="auto"/>
        <w:ind w:left="720" w:right="17" w:hanging="720"/>
      </w:pPr>
    </w:p>
    <w:sectPr w:rsidR="00F410CC" w:rsidSect="00750F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8CDDD" w14:textId="77777777" w:rsidR="00774004" w:rsidRDefault="00774004" w:rsidP="00740BAD">
      <w:pPr>
        <w:spacing w:line="240" w:lineRule="auto"/>
      </w:pPr>
      <w:r>
        <w:separator/>
      </w:r>
    </w:p>
  </w:endnote>
  <w:endnote w:type="continuationSeparator" w:id="0">
    <w:p w14:paraId="7E315C87" w14:textId="77777777" w:rsidR="00774004" w:rsidRDefault="00774004" w:rsidP="0074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0460" w14:textId="77777777" w:rsidR="00ED68B7" w:rsidRDefault="00ED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7CF3" w14:textId="77777777" w:rsidR="00ED68B7" w:rsidRDefault="00ED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CB4FB" w14:textId="77777777" w:rsidR="00ED68B7" w:rsidRDefault="00ED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CEA05" w14:textId="77777777" w:rsidR="00774004" w:rsidRDefault="00774004" w:rsidP="00740BAD">
      <w:pPr>
        <w:spacing w:line="240" w:lineRule="auto"/>
      </w:pPr>
      <w:r>
        <w:separator/>
      </w:r>
    </w:p>
  </w:footnote>
  <w:footnote w:type="continuationSeparator" w:id="0">
    <w:p w14:paraId="0EAFB00D" w14:textId="77777777" w:rsidR="00774004" w:rsidRDefault="00774004" w:rsidP="00740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7A19B" w14:textId="1C5166FA" w:rsidR="00ED68B7" w:rsidRDefault="00774004">
    <w:pPr>
      <w:pStyle w:val="Header"/>
    </w:pPr>
    <w:r>
      <w:rPr>
        <w:noProof/>
      </w:rPr>
      <w:pict w14:anchorId="50710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5"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A085" w14:textId="1BC14556" w:rsidR="00ED68B7" w:rsidRDefault="00774004">
    <w:pPr>
      <w:pStyle w:val="Header"/>
    </w:pPr>
    <w:r>
      <w:rPr>
        <w:noProof/>
      </w:rPr>
      <w:pict w14:anchorId="2330A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5224" w14:textId="464F4DED" w:rsidR="00ED68B7" w:rsidRDefault="00774004">
    <w:pPr>
      <w:pStyle w:val="Header"/>
    </w:pPr>
    <w:r>
      <w:rPr>
        <w:noProof/>
      </w:rPr>
      <w:pict w14:anchorId="7ACDD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05861"/>
    <w:multiLevelType w:val="hybridMultilevel"/>
    <w:tmpl w:val="FB9C3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yMTM3NDGwMDE0MzFU0lEKTi0uzszPAykwrAUAohHhyCwAAAA="/>
  </w:docVars>
  <w:rsids>
    <w:rsidRoot w:val="00D866E2"/>
    <w:rsid w:val="00032D71"/>
    <w:rsid w:val="00052C10"/>
    <w:rsid w:val="0007348F"/>
    <w:rsid w:val="000D1202"/>
    <w:rsid w:val="000E5740"/>
    <w:rsid w:val="000F1994"/>
    <w:rsid w:val="0016104F"/>
    <w:rsid w:val="0017046C"/>
    <w:rsid w:val="001C16B4"/>
    <w:rsid w:val="001E1495"/>
    <w:rsid w:val="00273CC5"/>
    <w:rsid w:val="00301812"/>
    <w:rsid w:val="00306886"/>
    <w:rsid w:val="003E0524"/>
    <w:rsid w:val="003F5A3C"/>
    <w:rsid w:val="004062F6"/>
    <w:rsid w:val="00422703"/>
    <w:rsid w:val="0044187A"/>
    <w:rsid w:val="004A4855"/>
    <w:rsid w:val="004D7FBE"/>
    <w:rsid w:val="00552BC9"/>
    <w:rsid w:val="0059487D"/>
    <w:rsid w:val="005A502E"/>
    <w:rsid w:val="005A59E6"/>
    <w:rsid w:val="00600952"/>
    <w:rsid w:val="00740BAD"/>
    <w:rsid w:val="00750F0F"/>
    <w:rsid w:val="00774004"/>
    <w:rsid w:val="00774E4B"/>
    <w:rsid w:val="00776A4D"/>
    <w:rsid w:val="00793812"/>
    <w:rsid w:val="008B0251"/>
    <w:rsid w:val="009313D7"/>
    <w:rsid w:val="00961516"/>
    <w:rsid w:val="00A11C3A"/>
    <w:rsid w:val="00A32135"/>
    <w:rsid w:val="00A43AB1"/>
    <w:rsid w:val="00A84487"/>
    <w:rsid w:val="00AC7426"/>
    <w:rsid w:val="00B34119"/>
    <w:rsid w:val="00BA05FB"/>
    <w:rsid w:val="00BE7779"/>
    <w:rsid w:val="00C1679A"/>
    <w:rsid w:val="00C230D1"/>
    <w:rsid w:val="00C24431"/>
    <w:rsid w:val="00C30CB7"/>
    <w:rsid w:val="00C52F9D"/>
    <w:rsid w:val="00C75958"/>
    <w:rsid w:val="00CF0CDE"/>
    <w:rsid w:val="00D079E1"/>
    <w:rsid w:val="00D20A36"/>
    <w:rsid w:val="00D64BCE"/>
    <w:rsid w:val="00D82737"/>
    <w:rsid w:val="00D866E2"/>
    <w:rsid w:val="00D924BD"/>
    <w:rsid w:val="00D96EE4"/>
    <w:rsid w:val="00DB550D"/>
    <w:rsid w:val="00DC390D"/>
    <w:rsid w:val="00ED68B7"/>
    <w:rsid w:val="00EE62D8"/>
    <w:rsid w:val="00EF1D2D"/>
    <w:rsid w:val="00F410CC"/>
    <w:rsid w:val="00F540CD"/>
    <w:rsid w:val="00F653C6"/>
    <w:rsid w:val="00FA2314"/>
    <w:rsid w:val="00FD59CA"/>
    <w:rsid w:val="00FF543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46043"/>
  <w15:chartTrackingRefBased/>
  <w15:docId w15:val="{43D68879-D0C9-429F-8144-CAB31B8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Heading1">
    <w:name w:val="heading 1"/>
    <w:basedOn w:val="Normal"/>
    <w:next w:val="Normal"/>
    <w:link w:val="Heading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E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866E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86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E2"/>
    <w:rPr>
      <w:rFonts w:eastAsiaTheme="majorEastAsia" w:cstheme="majorBidi"/>
      <w:color w:val="272727" w:themeColor="text1" w:themeTint="D8"/>
    </w:rPr>
  </w:style>
  <w:style w:type="paragraph" w:styleId="Title">
    <w:name w:val="Title"/>
    <w:basedOn w:val="Normal"/>
    <w:next w:val="Normal"/>
    <w:link w:val="Title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66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66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866E2"/>
    <w:rPr>
      <w:i/>
      <w:iCs/>
      <w:color w:val="404040" w:themeColor="text1" w:themeTint="BF"/>
    </w:rPr>
  </w:style>
  <w:style w:type="paragraph" w:styleId="ListParagraph">
    <w:name w:val="List Paragraph"/>
    <w:basedOn w:val="Normal"/>
    <w:uiPriority w:val="34"/>
    <w:qFormat/>
    <w:rsid w:val="00D866E2"/>
    <w:pPr>
      <w:ind w:left="720"/>
      <w:contextualSpacing/>
    </w:pPr>
  </w:style>
  <w:style w:type="character" w:styleId="IntenseEmphasis">
    <w:name w:val="Intense Emphasis"/>
    <w:basedOn w:val="DefaultParagraphFont"/>
    <w:uiPriority w:val="21"/>
    <w:qFormat/>
    <w:rsid w:val="00D866E2"/>
    <w:rPr>
      <w:i/>
      <w:iCs/>
      <w:color w:val="2F5496" w:themeColor="accent1" w:themeShade="BF"/>
    </w:rPr>
  </w:style>
  <w:style w:type="paragraph" w:styleId="IntenseQuote">
    <w:name w:val="Intense Quote"/>
    <w:basedOn w:val="Normal"/>
    <w:next w:val="Normal"/>
    <w:link w:val="IntenseQuoteChar"/>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E2"/>
    <w:rPr>
      <w:i/>
      <w:iCs/>
      <w:color w:val="2F5496" w:themeColor="accent1" w:themeShade="BF"/>
    </w:rPr>
  </w:style>
  <w:style w:type="character" w:styleId="IntenseReference">
    <w:name w:val="Intense Reference"/>
    <w:basedOn w:val="DefaultParagraphFont"/>
    <w:uiPriority w:val="32"/>
    <w:qFormat/>
    <w:rsid w:val="00D866E2"/>
    <w:rPr>
      <w:b/>
      <w:bCs/>
      <w:smallCaps/>
      <w:color w:val="2F5496" w:themeColor="accent1" w:themeShade="BF"/>
      <w:spacing w:val="5"/>
    </w:rPr>
  </w:style>
  <w:style w:type="character" w:styleId="Hyperlink">
    <w:name w:val="Hyperlink"/>
    <w:basedOn w:val="DefaultParagraphFont"/>
    <w:uiPriority w:val="99"/>
    <w:unhideWhenUsed/>
    <w:rsid w:val="003E0524"/>
    <w:rPr>
      <w:color w:val="0563C1" w:themeColor="hyperlink"/>
      <w:u w:val="single"/>
    </w:rPr>
  </w:style>
  <w:style w:type="paragraph" w:styleId="BodyText">
    <w:name w:val="Body Text"/>
    <w:basedOn w:val="Normal"/>
    <w:link w:val="BodyTextChar"/>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422703"/>
    <w:rPr>
      <w:rFonts w:ascii="Times New Roman" w:eastAsia="Times New Roman" w:hAnsi="Times New Roman" w:cs="Times New Roman"/>
      <w:kern w:val="0"/>
      <w:szCs w:val="24"/>
      <w:lang w:val="en-US" w:bidi="ar-SA"/>
      <w14:ligatures w14:val="none"/>
    </w:rPr>
  </w:style>
  <w:style w:type="table" w:styleId="TableGrid">
    <w:name w:val="Table Grid"/>
    <w:basedOn w:val="TableNormal"/>
    <w:uiPriority w:val="39"/>
    <w:qFormat/>
    <w:rsid w:val="00FA2314"/>
    <w:pPr>
      <w:spacing w:after="0" w:line="240" w:lineRule="auto"/>
    </w:pPr>
    <w:rPr>
      <w:kern w:val="0"/>
      <w:sz w:val="22"/>
      <w:szCs w:val="20"/>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BAD"/>
    <w:pPr>
      <w:tabs>
        <w:tab w:val="center" w:pos="4513"/>
        <w:tab w:val="right" w:pos="9026"/>
      </w:tabs>
      <w:spacing w:line="240" w:lineRule="auto"/>
    </w:pPr>
  </w:style>
  <w:style w:type="character" w:customStyle="1" w:styleId="HeaderChar">
    <w:name w:val="Header Char"/>
    <w:basedOn w:val="DefaultParagraphFont"/>
    <w:link w:val="Header"/>
    <w:uiPriority w:val="99"/>
    <w:rsid w:val="00740BAD"/>
    <w:rPr>
      <w:rFonts w:ascii="Times New Roman" w:eastAsia="Times New Roman" w:hAnsi="Times New Roman" w:cs="Times New Roman"/>
      <w:color w:val="000000"/>
      <w:szCs w:val="22"/>
      <w:lang w:val="en" w:eastAsia="en" w:bidi="ar-SA"/>
    </w:rPr>
  </w:style>
  <w:style w:type="paragraph" w:styleId="Footer">
    <w:name w:val="footer"/>
    <w:basedOn w:val="Normal"/>
    <w:link w:val="FooterChar"/>
    <w:uiPriority w:val="99"/>
    <w:unhideWhenUsed/>
    <w:rsid w:val="00740BAD"/>
    <w:pPr>
      <w:tabs>
        <w:tab w:val="center" w:pos="4513"/>
        <w:tab w:val="right" w:pos="9026"/>
      </w:tabs>
      <w:spacing w:line="240" w:lineRule="auto"/>
    </w:pPr>
  </w:style>
  <w:style w:type="character" w:customStyle="1" w:styleId="FooterChar">
    <w:name w:val="Footer Char"/>
    <w:basedOn w:val="DefaultParagraphFont"/>
    <w:link w:val="Footer"/>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customStyle="1" w:styleId="UnresolvedMention">
    <w:name w:val="Unresolved Mention"/>
    <w:basedOn w:val="DefaultParagraphFont"/>
    <w:uiPriority w:val="99"/>
    <w:semiHidden/>
    <w:unhideWhenUsed/>
    <w:rsid w:val="00BA05FB"/>
    <w:rPr>
      <w:color w:val="605E5C"/>
      <w:shd w:val="clear" w:color="auto" w:fill="E1DFDD"/>
    </w:rPr>
  </w:style>
  <w:style w:type="character" w:styleId="Emphasis">
    <w:name w:val="Emphasis"/>
    <w:uiPriority w:val="20"/>
    <w:qFormat/>
    <w:rsid w:val="00D07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pls.2017.0001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SDI CPU 1127</cp:lastModifiedBy>
  <cp:revision>38</cp:revision>
  <dcterms:created xsi:type="dcterms:W3CDTF">2025-04-22T03:28:00Z</dcterms:created>
  <dcterms:modified xsi:type="dcterms:W3CDTF">2025-05-10T08:37:00Z</dcterms:modified>
</cp:coreProperties>
</file>