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374D" w14:textId="77777777" w:rsidR="00C0122F" w:rsidRDefault="00C0122F" w:rsidP="00B6344C">
      <w:pPr>
        <w:spacing w:line="276" w:lineRule="auto"/>
        <w:jc w:val="right"/>
        <w:rPr>
          <w:rFonts w:ascii="Arial" w:hAnsi="Arial" w:cs="Arial"/>
          <w:b/>
          <w:bCs/>
          <w:color w:val="000000" w:themeColor="text1"/>
          <w:sz w:val="36"/>
          <w:szCs w:val="36"/>
        </w:rPr>
      </w:pPr>
      <w:bookmarkStart w:id="0" w:name="_Hlk179367256"/>
      <w:bookmarkStart w:id="1" w:name="_Hlk179387591"/>
      <w:r w:rsidRPr="00C0122F">
        <w:rPr>
          <w:rFonts w:ascii="Arial" w:hAnsi="Arial" w:cs="Arial"/>
          <w:b/>
          <w:bCs/>
          <w:color w:val="000000" w:themeColor="text1"/>
          <w:sz w:val="36"/>
          <w:szCs w:val="36"/>
        </w:rPr>
        <w:t>Original Research Article</w:t>
      </w:r>
    </w:p>
    <w:p w14:paraId="08125A93" w14:textId="77777777" w:rsidR="00C0122F" w:rsidRDefault="00C0122F" w:rsidP="00B6344C">
      <w:pPr>
        <w:spacing w:line="276" w:lineRule="auto"/>
        <w:jc w:val="right"/>
        <w:rPr>
          <w:rFonts w:ascii="Arial" w:hAnsi="Arial" w:cs="Arial"/>
          <w:b/>
          <w:bCs/>
          <w:color w:val="000000" w:themeColor="text1"/>
          <w:sz w:val="36"/>
          <w:szCs w:val="36"/>
        </w:rPr>
      </w:pPr>
    </w:p>
    <w:bookmarkEnd w:id="0"/>
    <w:p w14:paraId="2A004FE8" w14:textId="3BDC8BAD" w:rsidR="0018779B" w:rsidRPr="003E056F" w:rsidRDefault="0095062B" w:rsidP="0095062B">
      <w:pPr>
        <w:spacing w:line="276" w:lineRule="auto"/>
        <w:jc w:val="right"/>
        <w:rPr>
          <w:rFonts w:ascii="Arial" w:hAnsi="Arial" w:cs="Arial"/>
          <w:b/>
          <w:bCs/>
          <w:sz w:val="36"/>
          <w:szCs w:val="36"/>
        </w:rPr>
      </w:pPr>
      <w:r w:rsidRPr="003E056F">
        <w:rPr>
          <w:rFonts w:ascii="Arial" w:hAnsi="Arial" w:cs="Arial"/>
          <w:b/>
          <w:bCs/>
          <w:sz w:val="36"/>
          <w:szCs w:val="36"/>
          <w:highlight w:val="yellow"/>
        </w:rPr>
        <w:t xml:space="preserve">Hematobiochemical and Histological Evaluation of Tissue Biopsies in Calves </w:t>
      </w:r>
      <w:r w:rsidR="00A76F8C" w:rsidRPr="003E056F">
        <w:rPr>
          <w:rFonts w:ascii="Arial" w:hAnsi="Arial" w:cs="Arial"/>
          <w:b/>
          <w:bCs/>
          <w:sz w:val="36"/>
          <w:szCs w:val="36"/>
          <w:highlight w:val="yellow"/>
        </w:rPr>
        <w:t>w</w:t>
      </w:r>
      <w:r w:rsidRPr="003E056F">
        <w:rPr>
          <w:rFonts w:ascii="Arial" w:hAnsi="Arial" w:cs="Arial"/>
          <w:b/>
          <w:bCs/>
          <w:sz w:val="36"/>
          <w:szCs w:val="36"/>
          <w:highlight w:val="yellow"/>
        </w:rPr>
        <w:t>ith Long Bone Fractures Treated Via Internal Fixation</w:t>
      </w:r>
    </w:p>
    <w:p w14:paraId="0554D128" w14:textId="77777777" w:rsidR="005A5C2E" w:rsidRPr="00B6344C" w:rsidRDefault="005A5C2E" w:rsidP="00AC4E51">
      <w:pPr>
        <w:jc w:val="right"/>
        <w:rPr>
          <w:rFonts w:ascii="Arial" w:hAnsi="Arial" w:cs="Arial"/>
          <w:bCs/>
          <w:i/>
          <w:sz w:val="20"/>
          <w:szCs w:val="20"/>
        </w:rPr>
      </w:pPr>
    </w:p>
    <w:p w14:paraId="22D61A37" w14:textId="2D751914" w:rsidR="00AC4E51" w:rsidRDefault="00AC4E51" w:rsidP="00AC4E51">
      <w:pPr>
        <w:rPr>
          <w:rFonts w:ascii="Arial" w:hAnsi="Arial" w:cs="Arial"/>
          <w:b/>
          <w:bCs/>
        </w:rPr>
      </w:pPr>
      <w:r w:rsidRPr="00B6344C">
        <w:rPr>
          <w:rFonts w:ascii="Arial" w:hAnsi="Arial" w:cs="Arial"/>
          <w:b/>
          <w:bCs/>
        </w:rPr>
        <w:t xml:space="preserve"> </w:t>
      </w:r>
    </w:p>
    <w:p w14:paraId="7202DF14" w14:textId="449731A6" w:rsidR="00162517" w:rsidRPr="00B6344C" w:rsidRDefault="00B6344C" w:rsidP="001A4EE4">
      <w:pPr>
        <w:spacing w:line="480" w:lineRule="auto"/>
        <w:rPr>
          <w:rFonts w:ascii="Arial" w:hAnsi="Arial" w:cs="Arial"/>
          <w:b/>
          <w:iCs/>
          <w:sz w:val="22"/>
          <w:szCs w:val="22"/>
        </w:rPr>
      </w:pPr>
      <w:r w:rsidRPr="00B6344C">
        <w:rPr>
          <w:noProof/>
          <w:color w:val="333333"/>
          <w:shd w:val="clear" w:color="auto" w:fill="FFFFFF"/>
        </w:rPr>
        <mc:AlternateContent>
          <mc:Choice Requires="wps">
            <w:drawing>
              <wp:anchor distT="45720" distB="45720" distL="114300" distR="114300" simplePos="0" relativeHeight="251653632" behindDoc="0" locked="0" layoutInCell="1" allowOverlap="1" wp14:anchorId="44E4D9EF" wp14:editId="400D024D">
                <wp:simplePos x="0" y="0"/>
                <wp:positionH relativeFrom="column">
                  <wp:posOffset>232410</wp:posOffset>
                </wp:positionH>
                <wp:positionV relativeFrom="paragraph">
                  <wp:posOffset>406400</wp:posOffset>
                </wp:positionV>
                <wp:extent cx="5695950" cy="3162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62300"/>
                        </a:xfrm>
                        <a:prstGeom prst="rect">
                          <a:avLst/>
                        </a:prstGeom>
                        <a:solidFill>
                          <a:srgbClr val="FFFFFF"/>
                        </a:solidFill>
                        <a:ln w="9525">
                          <a:solidFill>
                            <a:srgbClr val="000000"/>
                          </a:solidFill>
                          <a:miter lim="800000"/>
                          <a:headEnd/>
                          <a:tailEnd/>
                        </a:ln>
                      </wps:spPr>
                      <wps:txbx>
                        <w:txbxContent>
                          <w:p w14:paraId="741CE9B9" w14:textId="77777777" w:rsidR="00B6344C" w:rsidRDefault="00B6344C" w:rsidP="00B6344C">
                            <w:pPr>
                              <w:jc w:val="both"/>
                              <w:rPr>
                                <w:rFonts w:ascii="Arial" w:hAnsi="Arial" w:cs="Arial"/>
                                <w:iCs/>
                                <w:sz w:val="20"/>
                                <w:szCs w:val="20"/>
                              </w:rPr>
                            </w:pPr>
                            <w:r w:rsidRPr="00B6344C">
                              <w:rPr>
                                <w:rFonts w:ascii="Arial" w:hAnsi="Arial" w:cs="Arial"/>
                                <w:b/>
                                <w:iCs/>
                                <w:sz w:val="20"/>
                                <w:szCs w:val="20"/>
                              </w:rPr>
                              <w:t xml:space="preserve">Background: </w:t>
                            </w:r>
                            <w:r w:rsidRPr="00B6344C">
                              <w:rPr>
                                <w:rFonts w:ascii="Arial" w:hAnsi="Arial" w:cs="Arial"/>
                                <w:iCs/>
                                <w:sz w:val="20"/>
                                <w:szCs w:val="20"/>
                              </w:rPr>
                              <w:t xml:space="preserve">For better clinical care of long bone fractures in animals, open reduction with plate fixation and wire suture is practical for restoring a fractured limb's functionality. </w:t>
                            </w:r>
                          </w:p>
                          <w:p w14:paraId="0A615449" w14:textId="341C1FEC"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Aim: </w:t>
                            </w:r>
                            <w:r w:rsidRPr="003E056F">
                              <w:rPr>
                                <w:rFonts w:ascii="Arial" w:hAnsi="Arial" w:cs="Arial"/>
                                <w:iCs/>
                                <w:sz w:val="20"/>
                                <w:szCs w:val="20"/>
                                <w:highlight w:val="yellow"/>
                              </w:rPr>
                              <w:t xml:space="preserve">The purpose of this study was to evaluate </w:t>
                            </w:r>
                            <w:r w:rsidR="00822855" w:rsidRPr="003E056F">
                              <w:rPr>
                                <w:rFonts w:ascii="Arial" w:hAnsi="Arial" w:cs="Arial"/>
                                <w:sz w:val="20"/>
                                <w:szCs w:val="20"/>
                                <w:highlight w:val="yellow"/>
                              </w:rPr>
                              <w:t>Hematobiochemistry, histology of tissue biopsies and bacteriology at different post-operative days with long bone fractures with internal fixation in calves.</w:t>
                            </w:r>
                            <w:r w:rsidR="00822855">
                              <w:rPr>
                                <w:rFonts w:ascii="Arial" w:hAnsi="Arial" w:cs="Arial"/>
                                <w:sz w:val="20"/>
                                <w:szCs w:val="20"/>
                              </w:rPr>
                              <w:t xml:space="preserve"> </w:t>
                            </w:r>
                          </w:p>
                          <w:p w14:paraId="2130E168" w14:textId="77777777"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Methods: </w:t>
                            </w:r>
                            <w:r w:rsidRPr="00B6344C">
                              <w:rPr>
                                <w:rFonts w:ascii="Arial" w:hAnsi="Arial" w:cs="Arial"/>
                                <w:iCs/>
                                <w:sz w:val="20"/>
                                <w:szCs w:val="20"/>
                              </w:rPr>
                              <w:t xml:space="preserve">The calves were treated with open reduction, internal fixation with bone plate (group- I), and full cerclage SS wire (group- II). On days 0, 14, and 28 following surgeries, the haemato-biochemical, bacterial, histological, and clinical outcomes with or without complications were evaluated. </w:t>
                            </w:r>
                          </w:p>
                          <w:p w14:paraId="0DA1C0A9" w14:textId="77777777"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Results: </w:t>
                            </w:r>
                            <w:r w:rsidRPr="00B6344C">
                              <w:rPr>
                                <w:rFonts w:ascii="Arial" w:hAnsi="Arial" w:cs="Arial"/>
                                <w:iCs/>
                                <w:sz w:val="20"/>
                                <w:szCs w:val="20"/>
                              </w:rPr>
                              <w:t xml:space="preserve">In this study, there were substantial changes in the neutrophil, lymphocyte, and total leukocyte counts (TLC). Alkaline Phosphatase (ALP), C- reactive protein, calcium, phosphorus, and creatinine activities were significantly (P&lt; 0.05) affected in both groups. </w:t>
                            </w:r>
                            <w:r w:rsidRPr="00B6344C">
                              <w:rPr>
                                <w:rFonts w:ascii="Arial" w:hAnsi="Arial" w:cs="Arial"/>
                                <w:sz w:val="20"/>
                                <w:szCs w:val="20"/>
                              </w:rPr>
                              <w:t xml:space="preserve">Bacteriological analysis revealed that complicated fracture sites had acute infections with a substantial number of contaminating bacteria, including </w:t>
                            </w:r>
                            <w:r w:rsidRPr="00B6344C">
                              <w:rPr>
                                <w:rFonts w:ascii="Arial" w:hAnsi="Arial" w:cs="Arial"/>
                                <w:i/>
                                <w:iCs/>
                                <w:sz w:val="20"/>
                                <w:szCs w:val="20"/>
                              </w:rPr>
                              <w:t>Staphylococcus aureus</w:t>
                            </w:r>
                            <w:r w:rsidRPr="00B6344C">
                              <w:rPr>
                                <w:rFonts w:ascii="Arial" w:hAnsi="Arial" w:cs="Arial"/>
                                <w:sz w:val="20"/>
                                <w:szCs w:val="20"/>
                              </w:rPr>
                              <w:t xml:space="preserve"> and </w:t>
                            </w:r>
                            <w:r w:rsidRPr="00B6344C">
                              <w:rPr>
                                <w:rFonts w:ascii="Arial" w:hAnsi="Arial" w:cs="Arial"/>
                                <w:i/>
                                <w:iCs/>
                                <w:sz w:val="20"/>
                                <w:szCs w:val="20"/>
                              </w:rPr>
                              <w:t>Escherichia coli</w:t>
                            </w:r>
                            <w:r w:rsidRPr="00B6344C">
                              <w:rPr>
                                <w:rFonts w:ascii="Arial" w:hAnsi="Arial" w:cs="Arial"/>
                                <w:sz w:val="20"/>
                                <w:szCs w:val="20"/>
                              </w:rPr>
                              <w:t xml:space="preserve">. Tissue biopsies from complicated fracture sites either exhibited infections with plasma cells, lymphocytes, or with a massive number of granulocytes. After clinical and radiographic evaluation, </w:t>
                            </w:r>
                            <w:r w:rsidRPr="00B6344C">
                              <w:rPr>
                                <w:rFonts w:ascii="Arial" w:hAnsi="Arial" w:cs="Arial"/>
                                <w:iCs/>
                                <w:sz w:val="20"/>
                                <w:szCs w:val="20"/>
                              </w:rPr>
                              <w:t xml:space="preserve">plate fixation was associated with a much greater risk of complications (62.5%), as opposed to the full-cerclage wire, which was associated with a significantly lower incidence of complications. </w:t>
                            </w:r>
                          </w:p>
                          <w:p w14:paraId="3F17757D" w14:textId="310450EF" w:rsidR="00B6344C" w:rsidRPr="00B6344C" w:rsidRDefault="00B6344C" w:rsidP="00B6344C">
                            <w:pPr>
                              <w:jc w:val="both"/>
                              <w:rPr>
                                <w:rFonts w:ascii="Arial" w:hAnsi="Arial" w:cs="Arial"/>
                                <w:sz w:val="20"/>
                                <w:szCs w:val="20"/>
                              </w:rPr>
                            </w:pPr>
                            <w:r w:rsidRPr="00B6344C">
                              <w:rPr>
                                <w:rFonts w:ascii="Arial" w:hAnsi="Arial" w:cs="Arial"/>
                                <w:b/>
                                <w:sz w:val="20"/>
                                <w:szCs w:val="20"/>
                              </w:rPr>
                              <w:t>Conclusions:</w:t>
                            </w:r>
                            <w:r w:rsidRPr="00B6344C">
                              <w:rPr>
                                <w:rFonts w:ascii="Arial" w:hAnsi="Arial" w:cs="Arial"/>
                                <w:sz w:val="20"/>
                                <w:szCs w:val="20"/>
                              </w:rPr>
                              <w:t xml:space="preserve"> Based on biochemical and postoperative results, cerclage wire seems to be the preferred method of repairing long bone open fractures in calves, leading to quick secondary bone healing and the return of limb function.</w:t>
                            </w:r>
                          </w:p>
                          <w:p w14:paraId="4C98A490" w14:textId="17819D39" w:rsidR="00B6344C" w:rsidRPr="00B6344C" w:rsidRDefault="00B6344C" w:rsidP="00B6344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4D9EF" id="_x0000_t202" coordsize="21600,21600" o:spt="202" path="m,l,21600r21600,l21600,xe">
                <v:stroke joinstyle="miter"/>
                <v:path gradientshapeok="t" o:connecttype="rect"/>
              </v:shapetype>
              <v:shape id="Text Box 2" o:spid="_x0000_s1026" type="#_x0000_t202" style="position:absolute;margin-left:18.3pt;margin-top:32pt;width:448.5pt;height:249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">
                <v:textbox>
                  <w:txbxContent>
                    <w:p w14:paraId="741CE9B9" w14:textId="77777777" w:rsidR="00B6344C" w:rsidRDefault="00B6344C" w:rsidP="00B6344C">
                      <w:pPr>
                        <w:jc w:val="both"/>
                        <w:rPr>
                          <w:rFonts w:ascii="Arial" w:hAnsi="Arial" w:cs="Arial"/>
                          <w:iCs/>
                          <w:sz w:val="20"/>
                          <w:szCs w:val="20"/>
                        </w:rPr>
                      </w:pPr>
                      <w:r w:rsidRPr="00B6344C">
                        <w:rPr>
                          <w:rFonts w:ascii="Arial" w:hAnsi="Arial" w:cs="Arial"/>
                          <w:b/>
                          <w:iCs/>
                          <w:sz w:val="20"/>
                          <w:szCs w:val="20"/>
                        </w:rPr>
                        <w:t xml:space="preserve">Background: </w:t>
                      </w:r>
                      <w:r w:rsidRPr="00B6344C">
                        <w:rPr>
                          <w:rFonts w:ascii="Arial" w:hAnsi="Arial" w:cs="Arial"/>
                          <w:iCs/>
                          <w:sz w:val="20"/>
                          <w:szCs w:val="20"/>
                        </w:rPr>
                        <w:t xml:space="preserve">For better clinical care of long bone fractures in animals, open reduction with plate fixation and wire suture is practical for restoring a fractured limb's functionality. </w:t>
                      </w:r>
                    </w:p>
                    <w:p w14:paraId="0A615449" w14:textId="341C1FEC"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Aim: </w:t>
                      </w:r>
                      <w:r w:rsidRPr="003E056F">
                        <w:rPr>
                          <w:rFonts w:ascii="Arial" w:hAnsi="Arial" w:cs="Arial"/>
                          <w:iCs/>
                          <w:sz w:val="20"/>
                          <w:szCs w:val="20"/>
                          <w:highlight w:val="yellow"/>
                        </w:rPr>
                        <w:t xml:space="preserve">The purpose of this study was to evaluate </w:t>
                      </w:r>
                      <w:r w:rsidR="00822855" w:rsidRPr="003E056F">
                        <w:rPr>
                          <w:rFonts w:ascii="Arial" w:hAnsi="Arial" w:cs="Arial"/>
                          <w:sz w:val="20"/>
                          <w:szCs w:val="20"/>
                          <w:highlight w:val="yellow"/>
                        </w:rPr>
                        <w:t>Hematobiochemistry, histology of tissue biopsies and bacteriology at different post-operative days with long bone fractures with internal fixation in calves.</w:t>
                      </w:r>
                      <w:r w:rsidR="00822855">
                        <w:rPr>
                          <w:rFonts w:ascii="Arial" w:hAnsi="Arial" w:cs="Arial"/>
                          <w:sz w:val="20"/>
                          <w:szCs w:val="20"/>
                        </w:rPr>
                        <w:t xml:space="preserve"> </w:t>
                      </w:r>
                    </w:p>
                    <w:p w14:paraId="2130E168" w14:textId="77777777"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Methods: </w:t>
                      </w:r>
                      <w:r w:rsidRPr="00B6344C">
                        <w:rPr>
                          <w:rFonts w:ascii="Arial" w:hAnsi="Arial" w:cs="Arial"/>
                          <w:iCs/>
                          <w:sz w:val="20"/>
                          <w:szCs w:val="20"/>
                        </w:rPr>
                        <w:t xml:space="preserve">The calves were treated with open reduction, internal fixation with bone plate (group- I), and full cerclage SS wire (group- II). On days 0, 14, and 28 following surgeries, the haemato-biochemical, bacterial, histological, and clinical outcomes with or without complications were evaluated. </w:t>
                      </w:r>
                    </w:p>
                    <w:p w14:paraId="0DA1C0A9" w14:textId="77777777" w:rsidR="00B6344C" w:rsidRPr="00B6344C" w:rsidRDefault="00B6344C" w:rsidP="00B6344C">
                      <w:pPr>
                        <w:jc w:val="both"/>
                        <w:rPr>
                          <w:rFonts w:ascii="Arial" w:hAnsi="Arial" w:cs="Arial"/>
                          <w:iCs/>
                          <w:sz w:val="20"/>
                          <w:szCs w:val="20"/>
                        </w:rPr>
                      </w:pPr>
                      <w:r w:rsidRPr="00B6344C">
                        <w:rPr>
                          <w:rFonts w:ascii="Arial" w:hAnsi="Arial" w:cs="Arial"/>
                          <w:b/>
                          <w:iCs/>
                          <w:sz w:val="20"/>
                          <w:szCs w:val="20"/>
                        </w:rPr>
                        <w:t xml:space="preserve">Results: </w:t>
                      </w:r>
                      <w:r w:rsidRPr="00B6344C">
                        <w:rPr>
                          <w:rFonts w:ascii="Arial" w:hAnsi="Arial" w:cs="Arial"/>
                          <w:iCs/>
                          <w:sz w:val="20"/>
                          <w:szCs w:val="20"/>
                        </w:rPr>
                        <w:t xml:space="preserve">In this study, there were substantial changes in the neutrophil, lymphocyte, and total leukocyte counts (TLC). Alkaline Phosphatase (ALP), C- reactive protein, calcium, phosphorus, and creatinine activities were significantly (P&lt; 0.05) affected in both groups. </w:t>
                      </w:r>
                      <w:r w:rsidRPr="00B6344C">
                        <w:rPr>
                          <w:rFonts w:ascii="Arial" w:hAnsi="Arial" w:cs="Arial"/>
                          <w:sz w:val="20"/>
                          <w:szCs w:val="20"/>
                        </w:rPr>
                        <w:t xml:space="preserve">Bacteriological analysis revealed that complicated fracture sites had acute infections with a substantial number of contaminating bacteria, including </w:t>
                      </w:r>
                      <w:r w:rsidRPr="00B6344C">
                        <w:rPr>
                          <w:rFonts w:ascii="Arial" w:hAnsi="Arial" w:cs="Arial"/>
                          <w:i/>
                          <w:iCs/>
                          <w:sz w:val="20"/>
                          <w:szCs w:val="20"/>
                        </w:rPr>
                        <w:t>Staphylococcus aureus</w:t>
                      </w:r>
                      <w:r w:rsidRPr="00B6344C">
                        <w:rPr>
                          <w:rFonts w:ascii="Arial" w:hAnsi="Arial" w:cs="Arial"/>
                          <w:sz w:val="20"/>
                          <w:szCs w:val="20"/>
                        </w:rPr>
                        <w:t xml:space="preserve"> and </w:t>
                      </w:r>
                      <w:r w:rsidRPr="00B6344C">
                        <w:rPr>
                          <w:rFonts w:ascii="Arial" w:hAnsi="Arial" w:cs="Arial"/>
                          <w:i/>
                          <w:iCs/>
                          <w:sz w:val="20"/>
                          <w:szCs w:val="20"/>
                        </w:rPr>
                        <w:t>Escherichia coli</w:t>
                      </w:r>
                      <w:r w:rsidRPr="00B6344C">
                        <w:rPr>
                          <w:rFonts w:ascii="Arial" w:hAnsi="Arial" w:cs="Arial"/>
                          <w:sz w:val="20"/>
                          <w:szCs w:val="20"/>
                        </w:rPr>
                        <w:t xml:space="preserve">. Tissue biopsies from complicated fracture sites either exhibited infections with plasma cells, lymphocytes, or with a massive number of granulocytes. After clinical and radiographic evaluation, </w:t>
                      </w:r>
                      <w:r w:rsidRPr="00B6344C">
                        <w:rPr>
                          <w:rFonts w:ascii="Arial" w:hAnsi="Arial" w:cs="Arial"/>
                          <w:iCs/>
                          <w:sz w:val="20"/>
                          <w:szCs w:val="20"/>
                        </w:rPr>
                        <w:t xml:space="preserve">plate fixation was associated with a much greater risk of complications (62.5%), as opposed to the full-cerclage wire, which was associated with a significantly lower incidence of complications. </w:t>
                      </w:r>
                    </w:p>
                    <w:p w14:paraId="3F17757D" w14:textId="310450EF" w:rsidR="00B6344C" w:rsidRPr="00B6344C" w:rsidRDefault="00B6344C" w:rsidP="00B6344C">
                      <w:pPr>
                        <w:jc w:val="both"/>
                        <w:rPr>
                          <w:rFonts w:ascii="Arial" w:hAnsi="Arial" w:cs="Arial"/>
                          <w:sz w:val="20"/>
                          <w:szCs w:val="20"/>
                        </w:rPr>
                      </w:pPr>
                      <w:r w:rsidRPr="00B6344C">
                        <w:rPr>
                          <w:rFonts w:ascii="Arial" w:hAnsi="Arial" w:cs="Arial"/>
                          <w:b/>
                          <w:sz w:val="20"/>
                          <w:szCs w:val="20"/>
                        </w:rPr>
                        <w:t>Conclusions:</w:t>
                      </w:r>
                      <w:r w:rsidRPr="00B6344C">
                        <w:rPr>
                          <w:rFonts w:ascii="Arial" w:hAnsi="Arial" w:cs="Arial"/>
                          <w:sz w:val="20"/>
                          <w:szCs w:val="20"/>
                        </w:rPr>
                        <w:t xml:space="preserve"> Based on biochemical and postoperative results, cerclage wire seems to be the preferred method of repairing long bone open fractures in calves, leading to quick secondary bone healing and the return of limb function.</w:t>
                      </w:r>
                    </w:p>
                    <w:p w14:paraId="4C98A490" w14:textId="17819D39" w:rsidR="00B6344C" w:rsidRPr="00B6344C" w:rsidRDefault="00B6344C" w:rsidP="00B6344C">
                      <w:pPr>
                        <w:rPr>
                          <w:rFonts w:ascii="Arial" w:hAnsi="Arial" w:cs="Arial"/>
                          <w:sz w:val="20"/>
                          <w:szCs w:val="20"/>
                        </w:rPr>
                      </w:pPr>
                    </w:p>
                  </w:txbxContent>
                </v:textbox>
                <w10:wrap type="square"/>
              </v:shape>
            </w:pict>
          </mc:Fallback>
        </mc:AlternateContent>
      </w:r>
      <w:r w:rsidRPr="00B6344C">
        <w:rPr>
          <w:rFonts w:ascii="Arial" w:hAnsi="Arial" w:cs="Arial"/>
          <w:b/>
          <w:iCs/>
          <w:sz w:val="22"/>
          <w:szCs w:val="22"/>
        </w:rPr>
        <w:t>ABSTRACT</w:t>
      </w:r>
      <w:bookmarkEnd w:id="1"/>
    </w:p>
    <w:p w14:paraId="257E1A22" w14:textId="77777777" w:rsidR="00B6344C" w:rsidRPr="00B6344C" w:rsidRDefault="00B6344C" w:rsidP="00B6344C">
      <w:pPr>
        <w:autoSpaceDE w:val="0"/>
        <w:autoSpaceDN w:val="0"/>
        <w:adjustRightInd w:val="0"/>
        <w:spacing w:line="480" w:lineRule="auto"/>
        <w:rPr>
          <w:rFonts w:ascii="Arial" w:hAnsi="Arial" w:cs="Arial"/>
          <w:i/>
          <w:iCs/>
          <w:sz w:val="20"/>
          <w:szCs w:val="20"/>
        </w:rPr>
      </w:pPr>
      <w:r w:rsidRPr="00B6344C">
        <w:rPr>
          <w:rFonts w:ascii="Arial" w:hAnsi="Arial" w:cs="Arial"/>
          <w:b/>
          <w:bCs/>
          <w:i/>
          <w:iCs/>
          <w:sz w:val="20"/>
          <w:szCs w:val="20"/>
        </w:rPr>
        <w:t>Keywords:</w:t>
      </w:r>
      <w:r w:rsidRPr="00B6344C">
        <w:rPr>
          <w:rFonts w:ascii="Arial" w:hAnsi="Arial" w:cs="Arial"/>
          <w:i/>
          <w:iCs/>
          <w:sz w:val="20"/>
          <w:szCs w:val="20"/>
        </w:rPr>
        <w:t xml:space="preserve"> </w:t>
      </w:r>
      <w:r w:rsidRPr="00B6344C">
        <w:rPr>
          <w:rFonts w:ascii="Arial" w:hAnsi="Arial" w:cs="Arial"/>
          <w:i/>
          <w:iCs/>
          <w:color w:val="131413"/>
          <w:sz w:val="20"/>
          <w:szCs w:val="20"/>
          <w:lang w:bidi="bn-BD"/>
        </w:rPr>
        <w:t>Bacteriology</w:t>
      </w:r>
      <w:r w:rsidRPr="00B6344C">
        <w:rPr>
          <w:rFonts w:ascii="Arial" w:hAnsi="Arial" w:cs="Arial"/>
          <w:i/>
          <w:iCs/>
          <w:sz w:val="20"/>
          <w:szCs w:val="20"/>
        </w:rPr>
        <w:t xml:space="preserve">, fracture healing, </w:t>
      </w:r>
      <w:r w:rsidRPr="00B6344C">
        <w:rPr>
          <w:rFonts w:ascii="Arial" w:hAnsi="Arial" w:cs="Arial"/>
          <w:i/>
          <w:iCs/>
          <w:color w:val="131413"/>
          <w:sz w:val="20"/>
          <w:szCs w:val="20"/>
          <w:lang w:bidi="bn-BD"/>
        </w:rPr>
        <w:t xml:space="preserve">haemato-biochemistry, histology, intraskeletal fixation. </w:t>
      </w:r>
    </w:p>
    <w:p w14:paraId="1A4613E1" w14:textId="77777777" w:rsidR="00B6344C" w:rsidRDefault="00B6344C" w:rsidP="001A4EE4">
      <w:pPr>
        <w:spacing w:line="480" w:lineRule="auto"/>
        <w:rPr>
          <w:b/>
          <w:bCs/>
        </w:rPr>
      </w:pPr>
    </w:p>
    <w:p w14:paraId="0C5AFEA8" w14:textId="59BDA2EA" w:rsidR="00087ED5" w:rsidRPr="008D0227" w:rsidRDefault="00087ED5" w:rsidP="00B6344C">
      <w:pPr>
        <w:pStyle w:val="ListParagraph"/>
        <w:numPr>
          <w:ilvl w:val="0"/>
          <w:numId w:val="48"/>
        </w:numPr>
        <w:spacing w:line="480" w:lineRule="auto"/>
        <w:rPr>
          <w:rFonts w:ascii="Arial" w:hAnsi="Arial" w:cs="Arial"/>
          <w:b/>
          <w:bCs/>
        </w:rPr>
      </w:pPr>
      <w:r w:rsidRPr="008D0227">
        <w:rPr>
          <w:rFonts w:ascii="Arial" w:hAnsi="Arial" w:cs="Arial"/>
          <w:b/>
          <w:bCs/>
        </w:rPr>
        <w:t>INTRODUCTION</w:t>
      </w:r>
    </w:p>
    <w:p w14:paraId="5BDCE259" w14:textId="3EFE4208" w:rsidR="00B56D5D" w:rsidRPr="00B6344C" w:rsidRDefault="00182B4A" w:rsidP="008D0227">
      <w:pPr>
        <w:jc w:val="both"/>
        <w:rPr>
          <w:rFonts w:ascii="Arial" w:hAnsi="Arial" w:cs="Arial"/>
          <w:sz w:val="20"/>
          <w:szCs w:val="20"/>
        </w:rPr>
      </w:pPr>
      <w:r w:rsidRPr="00B6344C">
        <w:rPr>
          <w:rFonts w:ascii="Arial" w:hAnsi="Arial" w:cs="Arial"/>
          <w:sz w:val="20"/>
          <w:szCs w:val="20"/>
        </w:rPr>
        <w:t>Fracture is the most frequent reason for loco</w:t>
      </w:r>
      <w:r w:rsidR="00C74314" w:rsidRPr="00B6344C">
        <w:rPr>
          <w:rFonts w:ascii="Arial" w:hAnsi="Arial" w:cs="Arial"/>
          <w:sz w:val="20"/>
          <w:szCs w:val="20"/>
        </w:rPr>
        <w:t>-</w:t>
      </w:r>
      <w:r w:rsidRPr="00B6344C">
        <w:rPr>
          <w:rFonts w:ascii="Arial" w:hAnsi="Arial" w:cs="Arial"/>
          <w:sz w:val="20"/>
          <w:szCs w:val="20"/>
        </w:rPr>
        <w:t>motional impairment in humans and animals</w:t>
      </w:r>
      <w:r w:rsidR="00087ED5" w:rsidRPr="00B6344C">
        <w:rPr>
          <w:rFonts w:ascii="Arial" w:hAnsi="Arial" w:cs="Arial"/>
          <w:sz w:val="20"/>
          <w:szCs w:val="20"/>
        </w:rPr>
        <w:t xml:space="preserve">. Due to an increase in farm animals, fast urbanization, and rising trauma rates, musculoskeletal injuries, in particular long bone fractures, are becoming more common (Akter </w:t>
      </w:r>
      <w:r w:rsidR="00CE32FC" w:rsidRPr="00CE32FC">
        <w:rPr>
          <w:rFonts w:ascii="Arial" w:hAnsi="Arial" w:cs="Arial"/>
          <w:iCs/>
          <w:sz w:val="20"/>
          <w:szCs w:val="20"/>
        </w:rPr>
        <w:t>et al.,</w:t>
      </w:r>
      <w:r w:rsidR="00087ED5" w:rsidRPr="00B6344C">
        <w:rPr>
          <w:rFonts w:ascii="Arial" w:hAnsi="Arial" w:cs="Arial"/>
          <w:sz w:val="20"/>
          <w:szCs w:val="20"/>
        </w:rPr>
        <w:t xml:space="preserve"> 2022</w:t>
      </w:r>
      <w:r w:rsidR="00C74314" w:rsidRPr="00B6344C">
        <w:rPr>
          <w:rFonts w:ascii="Arial" w:hAnsi="Arial" w:cs="Arial"/>
          <w:sz w:val="20"/>
          <w:szCs w:val="20"/>
        </w:rPr>
        <w:t>a</w:t>
      </w:r>
      <w:r w:rsidR="00A51B98">
        <w:rPr>
          <w:rFonts w:ascii="Arial" w:hAnsi="Arial" w:cs="Arial"/>
          <w:sz w:val="20"/>
          <w:szCs w:val="20"/>
        </w:rPr>
        <w:t>; Das et al., 2022</w:t>
      </w:r>
      <w:r w:rsidR="00087ED5" w:rsidRPr="00B6344C">
        <w:rPr>
          <w:rFonts w:ascii="Arial" w:hAnsi="Arial" w:cs="Arial"/>
          <w:sz w:val="20"/>
          <w:szCs w:val="20"/>
        </w:rPr>
        <w:t xml:space="preserve">). </w:t>
      </w:r>
      <w:r w:rsidR="005D4073" w:rsidRPr="00B6344C">
        <w:rPr>
          <w:rFonts w:ascii="Arial" w:hAnsi="Arial" w:cs="Arial"/>
          <w:sz w:val="20"/>
          <w:szCs w:val="20"/>
        </w:rPr>
        <w:t>The main objectives of fracture care are to achieve a healed fracture with normal bone alignment and the prompt restoration of function to the injured limb</w:t>
      </w:r>
      <w:r w:rsidR="00087ED5" w:rsidRPr="00B6344C">
        <w:rPr>
          <w:rFonts w:ascii="Arial" w:hAnsi="Arial" w:cs="Arial"/>
          <w:sz w:val="20"/>
          <w:szCs w:val="20"/>
        </w:rPr>
        <w:t>. A range of external and internal fixation devices, especially internal fixation devices, are now available due to advancements in veterinary clinical pra</w:t>
      </w:r>
      <w:r w:rsidR="00EA0B27" w:rsidRPr="00B6344C">
        <w:rPr>
          <w:rFonts w:ascii="Arial" w:hAnsi="Arial" w:cs="Arial"/>
          <w:sz w:val="20"/>
          <w:szCs w:val="20"/>
        </w:rPr>
        <w:t>ctice, with successful outcomes</w:t>
      </w:r>
      <w:r w:rsidR="001A4EE4" w:rsidRPr="00B6344C">
        <w:rPr>
          <w:rFonts w:ascii="Arial" w:hAnsi="Arial" w:cs="Arial"/>
          <w:sz w:val="20"/>
          <w:szCs w:val="20"/>
        </w:rPr>
        <w:t xml:space="preserve"> (Komnenou </w:t>
      </w:r>
      <w:r w:rsidR="00CE32FC" w:rsidRPr="00CE32FC">
        <w:rPr>
          <w:rFonts w:ascii="Arial" w:hAnsi="Arial" w:cs="Arial"/>
          <w:iCs/>
          <w:sz w:val="20"/>
          <w:szCs w:val="20"/>
        </w:rPr>
        <w:t>et al.,</w:t>
      </w:r>
      <w:r w:rsidR="001A4EE4" w:rsidRPr="00B6344C">
        <w:rPr>
          <w:rFonts w:ascii="Arial" w:hAnsi="Arial" w:cs="Arial"/>
          <w:sz w:val="20"/>
          <w:szCs w:val="20"/>
        </w:rPr>
        <w:t xml:space="preserve"> 2005)</w:t>
      </w:r>
      <w:r w:rsidR="00EA0B27" w:rsidRPr="00B6344C">
        <w:rPr>
          <w:rFonts w:ascii="Arial" w:hAnsi="Arial" w:cs="Arial"/>
          <w:sz w:val="20"/>
          <w:szCs w:val="20"/>
        </w:rPr>
        <w:t xml:space="preserve">. </w:t>
      </w:r>
      <w:r w:rsidR="00087ED5" w:rsidRPr="00B6344C">
        <w:rPr>
          <w:rFonts w:ascii="Arial" w:hAnsi="Arial" w:cs="Arial"/>
          <w:sz w:val="20"/>
          <w:szCs w:val="20"/>
        </w:rPr>
        <w:t>Animals with long bone fractures are difficult to treat because successful fracture repair requires the right implant to be chosen, for it to be administered with the appropriate surgical approach, and for it to be properly managed after the procedure (Coutinho, 2015).</w:t>
      </w:r>
      <w:r w:rsidR="0089145A" w:rsidRPr="00B6344C">
        <w:rPr>
          <w:rFonts w:ascii="Arial" w:hAnsi="Arial" w:cs="Arial"/>
          <w:sz w:val="20"/>
          <w:szCs w:val="20"/>
        </w:rPr>
        <w:t xml:space="preserve"> </w:t>
      </w:r>
    </w:p>
    <w:p w14:paraId="65F8CD6F" w14:textId="630C6F8E" w:rsidR="0068406D" w:rsidRPr="00B6344C" w:rsidRDefault="00087ED5" w:rsidP="008D0227">
      <w:pPr>
        <w:jc w:val="both"/>
        <w:rPr>
          <w:rFonts w:ascii="Arial" w:hAnsi="Arial" w:cs="Arial"/>
          <w:sz w:val="20"/>
          <w:szCs w:val="20"/>
        </w:rPr>
      </w:pPr>
      <w:r w:rsidRPr="00B6344C">
        <w:rPr>
          <w:rFonts w:ascii="Arial" w:hAnsi="Arial" w:cs="Arial"/>
          <w:sz w:val="20"/>
          <w:szCs w:val="20"/>
        </w:rPr>
        <w:t>The physiological process of bone healing is intricate and involves a wide range of cellul</w:t>
      </w:r>
      <w:r w:rsidR="009C5E55" w:rsidRPr="00B6344C">
        <w:rPr>
          <w:rFonts w:ascii="Arial" w:hAnsi="Arial" w:cs="Arial"/>
          <w:sz w:val="20"/>
          <w:szCs w:val="20"/>
        </w:rPr>
        <w:t>ar and tissue-level mechanisms</w:t>
      </w:r>
      <w:r w:rsidR="00A10F6E" w:rsidRPr="00B6344C">
        <w:rPr>
          <w:rFonts w:ascii="Arial" w:hAnsi="Arial" w:cs="Arial"/>
          <w:sz w:val="20"/>
          <w:szCs w:val="20"/>
        </w:rPr>
        <w:t xml:space="preserve">. It involves many types of cells, biochemical regulating factors and expression of several thousand genes </w:t>
      </w:r>
      <w:r w:rsidRPr="00B6344C">
        <w:rPr>
          <w:rFonts w:ascii="Arial" w:hAnsi="Arial" w:cs="Arial"/>
          <w:sz w:val="20"/>
          <w:szCs w:val="20"/>
        </w:rPr>
        <w:t xml:space="preserve">(Barradas </w:t>
      </w:r>
      <w:r w:rsidR="00CE32FC" w:rsidRPr="00CE32FC">
        <w:rPr>
          <w:rFonts w:ascii="Arial" w:hAnsi="Arial" w:cs="Arial"/>
          <w:iCs/>
          <w:sz w:val="20"/>
          <w:szCs w:val="20"/>
        </w:rPr>
        <w:t>et al.,</w:t>
      </w:r>
      <w:r w:rsidR="000C5A3F" w:rsidRPr="00B6344C">
        <w:rPr>
          <w:rFonts w:ascii="Arial" w:hAnsi="Arial" w:cs="Arial"/>
          <w:sz w:val="20"/>
          <w:szCs w:val="20"/>
        </w:rPr>
        <w:t xml:space="preserve"> </w:t>
      </w:r>
      <w:r w:rsidRPr="00B6344C">
        <w:rPr>
          <w:rFonts w:ascii="Arial" w:hAnsi="Arial" w:cs="Arial"/>
          <w:sz w:val="20"/>
          <w:szCs w:val="20"/>
        </w:rPr>
        <w:t>2011).</w:t>
      </w:r>
      <w:r w:rsidR="0068406D" w:rsidRPr="00B6344C">
        <w:rPr>
          <w:rFonts w:ascii="Arial" w:hAnsi="Arial" w:cs="Arial"/>
          <w:sz w:val="20"/>
          <w:szCs w:val="20"/>
        </w:rPr>
        <w:t xml:space="preserve"> Numerous biomaterials have demonstrated the capacity to osteoinduce bone growth when implanted at fracture sites. Such osteoinductive biomaterials have enormous promise for the development of innovative bone regeneration treatments (Barradas </w:t>
      </w:r>
      <w:r w:rsidR="00CE32FC" w:rsidRPr="00CE32FC">
        <w:rPr>
          <w:rFonts w:ascii="Arial" w:hAnsi="Arial" w:cs="Arial"/>
          <w:iCs/>
          <w:sz w:val="20"/>
          <w:szCs w:val="20"/>
        </w:rPr>
        <w:t>et al.,</w:t>
      </w:r>
      <w:r w:rsidR="0068406D" w:rsidRPr="00B6344C">
        <w:rPr>
          <w:rFonts w:ascii="Arial" w:hAnsi="Arial" w:cs="Arial"/>
          <w:sz w:val="20"/>
          <w:szCs w:val="20"/>
        </w:rPr>
        <w:t xml:space="preserve"> 2011). </w:t>
      </w:r>
      <w:r w:rsidRPr="00B6344C">
        <w:rPr>
          <w:rFonts w:ascii="Arial" w:hAnsi="Arial" w:cs="Arial"/>
          <w:sz w:val="20"/>
          <w:szCs w:val="20"/>
        </w:rPr>
        <w:t xml:space="preserve"> Alkaline phosphatase, calcium, and phosphorus may be linked to osteoblastic activity in the early stages of fracture healing in normal fracture healing, while osteocalcin may be linked to mineralization of the woven bone in the </w:t>
      </w:r>
      <w:r w:rsidRPr="00B6344C">
        <w:rPr>
          <w:rFonts w:ascii="Arial" w:hAnsi="Arial" w:cs="Arial"/>
          <w:sz w:val="20"/>
          <w:szCs w:val="20"/>
        </w:rPr>
        <w:lastRenderedPageBreak/>
        <w:t xml:space="preserve">late stages of fracture healing (Muljacic </w:t>
      </w:r>
      <w:r w:rsidR="00CE32FC" w:rsidRPr="00CE32FC">
        <w:rPr>
          <w:rFonts w:ascii="Arial" w:hAnsi="Arial" w:cs="Arial"/>
          <w:iCs/>
          <w:sz w:val="20"/>
          <w:szCs w:val="20"/>
        </w:rPr>
        <w:t>et al.,</w:t>
      </w:r>
      <w:r w:rsidRPr="00B6344C">
        <w:rPr>
          <w:rFonts w:ascii="Arial" w:hAnsi="Arial" w:cs="Arial"/>
          <w:sz w:val="20"/>
          <w:szCs w:val="20"/>
        </w:rPr>
        <w:t xml:space="preserve"> 2013).  After sustained fractures, alkaline phosphatase (ALP) may operate as a marker for the form </w:t>
      </w:r>
      <w:r w:rsidR="00302E58" w:rsidRPr="00B6344C">
        <w:rPr>
          <w:rFonts w:ascii="Arial" w:hAnsi="Arial" w:cs="Arial"/>
          <w:sz w:val="20"/>
          <w:szCs w:val="20"/>
        </w:rPr>
        <w:t xml:space="preserve">and efficiency of bone healing </w:t>
      </w:r>
      <w:r w:rsidRPr="00B6344C">
        <w:rPr>
          <w:rFonts w:ascii="Arial" w:hAnsi="Arial" w:cs="Arial"/>
          <w:sz w:val="20"/>
          <w:szCs w:val="20"/>
        </w:rPr>
        <w:t xml:space="preserve">(Akesson </w:t>
      </w:r>
      <w:r w:rsidR="00CE32FC" w:rsidRPr="00CE32FC">
        <w:rPr>
          <w:rFonts w:ascii="Arial" w:hAnsi="Arial" w:cs="Arial"/>
          <w:iCs/>
          <w:sz w:val="20"/>
          <w:szCs w:val="20"/>
        </w:rPr>
        <w:t>et al.,</w:t>
      </w:r>
      <w:r w:rsidRPr="00B6344C">
        <w:rPr>
          <w:rFonts w:ascii="Arial" w:hAnsi="Arial" w:cs="Arial"/>
          <w:sz w:val="20"/>
          <w:szCs w:val="20"/>
        </w:rPr>
        <w:t xml:space="preserve"> 2005)</w:t>
      </w:r>
      <w:r w:rsidR="007C78F3" w:rsidRPr="00B6344C">
        <w:rPr>
          <w:rFonts w:ascii="Arial" w:hAnsi="Arial" w:cs="Arial"/>
          <w:sz w:val="20"/>
          <w:szCs w:val="20"/>
        </w:rPr>
        <w:t xml:space="preserve">. </w:t>
      </w:r>
    </w:p>
    <w:p w14:paraId="7B730B60" w14:textId="5660F706" w:rsidR="00087ED5" w:rsidRPr="00B6344C" w:rsidRDefault="00302E58" w:rsidP="008D0227">
      <w:pPr>
        <w:jc w:val="both"/>
        <w:rPr>
          <w:rFonts w:ascii="Arial" w:hAnsi="Arial" w:cs="Arial"/>
          <w:sz w:val="20"/>
          <w:szCs w:val="20"/>
        </w:rPr>
      </w:pPr>
      <w:r w:rsidRPr="00B6344C">
        <w:rPr>
          <w:rFonts w:ascii="Arial" w:hAnsi="Arial" w:cs="Arial"/>
          <w:sz w:val="20"/>
          <w:szCs w:val="20"/>
        </w:rPr>
        <w:t xml:space="preserve">Successful treatment of long-bone fractures in food animals is always questionable. Many obstacles are reported associated with fracture repair as well as fracture healing (Prabhakar </w:t>
      </w:r>
      <w:r w:rsidR="00CE32FC" w:rsidRPr="00CE32FC">
        <w:rPr>
          <w:rFonts w:ascii="Arial" w:hAnsi="Arial" w:cs="Arial"/>
          <w:iCs/>
          <w:sz w:val="20"/>
          <w:szCs w:val="20"/>
        </w:rPr>
        <w:t>et al.,</w:t>
      </w:r>
      <w:r w:rsidRPr="00B6344C">
        <w:rPr>
          <w:rFonts w:ascii="Arial" w:hAnsi="Arial" w:cs="Arial"/>
          <w:sz w:val="20"/>
          <w:szCs w:val="20"/>
        </w:rPr>
        <w:t xml:space="preserve"> 2012). </w:t>
      </w:r>
      <w:r w:rsidR="007C78F3" w:rsidRPr="00B6344C">
        <w:rPr>
          <w:rFonts w:ascii="Arial" w:hAnsi="Arial" w:cs="Arial"/>
          <w:sz w:val="20"/>
          <w:szCs w:val="20"/>
        </w:rPr>
        <w:t>Insu</w:t>
      </w:r>
      <w:r w:rsidR="00087ED5" w:rsidRPr="00B6344C">
        <w:rPr>
          <w:rFonts w:ascii="Arial" w:hAnsi="Arial" w:cs="Arial"/>
          <w:sz w:val="20"/>
          <w:szCs w:val="20"/>
        </w:rPr>
        <w:t>fficient management systems are the root cause of fracture fixation failure. Infection after fracture fixation (IAFF) is one of the most dreaded and difficult consequences in the treatment of musculoskeletal trauma. IAFF can delay healing, result in permanent functional loss, or even require amputation of the injured limb (</w:t>
      </w:r>
      <w:r w:rsidR="0082158C" w:rsidRPr="00B6344C">
        <w:rPr>
          <w:rFonts w:ascii="Arial" w:hAnsi="Arial" w:cs="Arial"/>
          <w:sz w:val="20"/>
          <w:szCs w:val="20"/>
        </w:rPr>
        <w:t>Alcantra</w:t>
      </w:r>
      <w:r w:rsidR="0089145A" w:rsidRPr="00B6344C">
        <w:rPr>
          <w:rFonts w:ascii="Arial" w:hAnsi="Arial" w:cs="Arial"/>
          <w:sz w:val="20"/>
          <w:szCs w:val="20"/>
        </w:rPr>
        <w:t xml:space="preserve"> </w:t>
      </w:r>
      <w:r w:rsidR="00CE32FC" w:rsidRPr="00CE32FC">
        <w:rPr>
          <w:rFonts w:ascii="Arial" w:hAnsi="Arial" w:cs="Arial"/>
          <w:iCs/>
          <w:sz w:val="20"/>
          <w:szCs w:val="20"/>
        </w:rPr>
        <w:t>et al.,</w:t>
      </w:r>
      <w:r w:rsidR="0082158C" w:rsidRPr="00B6344C">
        <w:rPr>
          <w:rFonts w:ascii="Arial" w:hAnsi="Arial" w:cs="Arial"/>
          <w:sz w:val="20"/>
          <w:szCs w:val="20"/>
        </w:rPr>
        <w:t xml:space="preserve"> 2018</w:t>
      </w:r>
      <w:r w:rsidR="00087ED5" w:rsidRPr="00B6344C">
        <w:rPr>
          <w:rFonts w:ascii="Arial" w:hAnsi="Arial" w:cs="Arial"/>
          <w:sz w:val="20"/>
          <w:szCs w:val="20"/>
        </w:rPr>
        <w:t xml:space="preserve">). However, if sufficient care is not provided, gangrene of the limbs, suppuration and injured soft tissues can all happen (Aithal </w:t>
      </w:r>
      <w:r w:rsidR="00CE32FC" w:rsidRPr="00CE32FC">
        <w:rPr>
          <w:rFonts w:ascii="Arial" w:hAnsi="Arial" w:cs="Arial"/>
          <w:iCs/>
          <w:sz w:val="20"/>
          <w:szCs w:val="20"/>
        </w:rPr>
        <w:t>et al.,</w:t>
      </w:r>
      <w:r w:rsidR="00087ED5" w:rsidRPr="00B6344C">
        <w:rPr>
          <w:rFonts w:ascii="Arial" w:hAnsi="Arial" w:cs="Arial"/>
          <w:sz w:val="20"/>
          <w:szCs w:val="20"/>
        </w:rPr>
        <w:t xml:space="preserve"> 2010). The earliest possible treatment for patients is necessary to prevent these kinds of problems. Thus, the following goals have be</w:t>
      </w:r>
      <w:r w:rsidR="007C78F3" w:rsidRPr="00B6344C">
        <w:rPr>
          <w:rFonts w:ascii="Arial" w:hAnsi="Arial" w:cs="Arial"/>
          <w:sz w:val="20"/>
          <w:szCs w:val="20"/>
        </w:rPr>
        <w:t>en set for this research</w:t>
      </w:r>
      <w:r w:rsidR="00087ED5" w:rsidRPr="00B6344C">
        <w:rPr>
          <w:rFonts w:ascii="Arial" w:hAnsi="Arial" w:cs="Arial"/>
          <w:sz w:val="20"/>
          <w:szCs w:val="20"/>
        </w:rPr>
        <w:t>: to assess the changes in various haemato-biochemical parameters during fracture healing; to isolate and identify the bacteria responsible for the wound infection following internal fixation</w:t>
      </w:r>
      <w:r w:rsidR="00233EA6" w:rsidRPr="00B6344C">
        <w:rPr>
          <w:rFonts w:ascii="Arial" w:hAnsi="Arial" w:cs="Arial"/>
          <w:sz w:val="20"/>
          <w:szCs w:val="20"/>
        </w:rPr>
        <w:t xml:space="preserve"> </w:t>
      </w:r>
      <w:r w:rsidR="00182B4A" w:rsidRPr="00B6344C">
        <w:rPr>
          <w:rFonts w:ascii="Arial" w:hAnsi="Arial" w:cs="Arial"/>
          <w:sz w:val="20"/>
          <w:szCs w:val="20"/>
        </w:rPr>
        <w:t>and</w:t>
      </w:r>
      <w:r w:rsidR="00087ED5" w:rsidRPr="00B6344C">
        <w:rPr>
          <w:rFonts w:ascii="Arial" w:hAnsi="Arial" w:cs="Arial"/>
          <w:sz w:val="20"/>
          <w:szCs w:val="20"/>
        </w:rPr>
        <w:t xml:space="preserve"> to assess the histological changes of infected tissues.</w:t>
      </w:r>
    </w:p>
    <w:p w14:paraId="078865D4" w14:textId="77777777" w:rsidR="00087ED5" w:rsidRPr="00B6344C" w:rsidRDefault="00087ED5" w:rsidP="008D0227">
      <w:pPr>
        <w:jc w:val="both"/>
        <w:rPr>
          <w:rFonts w:ascii="Arial" w:hAnsi="Arial" w:cs="Arial"/>
          <w:color w:val="000000" w:themeColor="text1"/>
          <w:sz w:val="20"/>
          <w:szCs w:val="20"/>
        </w:rPr>
      </w:pPr>
      <w:r w:rsidRPr="00B6344C">
        <w:rPr>
          <w:rFonts w:ascii="Arial" w:hAnsi="Arial" w:cs="Arial"/>
          <w:sz w:val="20"/>
          <w:szCs w:val="20"/>
        </w:rPr>
        <w:t xml:space="preserve"> </w:t>
      </w:r>
    </w:p>
    <w:p w14:paraId="16B7248D" w14:textId="7A9C07A6" w:rsidR="00087ED5" w:rsidRPr="008D0227" w:rsidRDefault="00087ED5" w:rsidP="008D0227">
      <w:pPr>
        <w:pStyle w:val="ListParagraph"/>
        <w:numPr>
          <w:ilvl w:val="0"/>
          <w:numId w:val="48"/>
        </w:numPr>
        <w:spacing w:line="480" w:lineRule="auto"/>
        <w:rPr>
          <w:rFonts w:ascii="Arial" w:hAnsi="Arial" w:cs="Arial"/>
          <w:b/>
        </w:rPr>
      </w:pPr>
      <w:r w:rsidRPr="008D0227">
        <w:rPr>
          <w:rFonts w:ascii="Arial" w:hAnsi="Arial" w:cs="Arial"/>
          <w:b/>
        </w:rPr>
        <w:t>MATERIALS AND METHODS</w:t>
      </w:r>
    </w:p>
    <w:p w14:paraId="24B93FD2" w14:textId="68F95BB8" w:rsidR="0089145A" w:rsidRPr="008D0227" w:rsidRDefault="008D0227" w:rsidP="001A4EE4">
      <w:pPr>
        <w:spacing w:line="480" w:lineRule="auto"/>
        <w:jc w:val="both"/>
        <w:rPr>
          <w:rFonts w:ascii="Arial" w:hAnsi="Arial" w:cs="Arial"/>
          <w:b/>
          <w:sz w:val="22"/>
          <w:szCs w:val="22"/>
        </w:rPr>
      </w:pPr>
      <w:r w:rsidRPr="008D0227">
        <w:rPr>
          <w:rFonts w:ascii="Arial" w:hAnsi="Arial" w:cs="Arial"/>
          <w:b/>
          <w:sz w:val="22"/>
          <w:szCs w:val="22"/>
        </w:rPr>
        <w:t xml:space="preserve">2.1 </w:t>
      </w:r>
      <w:r w:rsidR="0089145A" w:rsidRPr="008D0227">
        <w:rPr>
          <w:rFonts w:ascii="Arial" w:hAnsi="Arial" w:cs="Arial"/>
          <w:b/>
          <w:sz w:val="22"/>
          <w:szCs w:val="22"/>
        </w:rPr>
        <w:t xml:space="preserve">Experimental Animals </w:t>
      </w:r>
    </w:p>
    <w:p w14:paraId="222E98F8" w14:textId="77777777" w:rsidR="008D0227" w:rsidRDefault="00087ED5" w:rsidP="008D0227">
      <w:pPr>
        <w:jc w:val="both"/>
        <w:rPr>
          <w:rFonts w:ascii="Arial" w:hAnsi="Arial" w:cs="Arial"/>
          <w:sz w:val="20"/>
          <w:szCs w:val="20"/>
        </w:rPr>
      </w:pPr>
      <w:r w:rsidRPr="00B6344C">
        <w:rPr>
          <w:rFonts w:ascii="Arial" w:hAnsi="Arial" w:cs="Arial"/>
          <w:sz w:val="20"/>
          <w:szCs w:val="20"/>
        </w:rPr>
        <w:t xml:space="preserve">This clinical research on the consequences of long bone fracture healing following internal fixation in bovine calves was conducted on the patients </w:t>
      </w:r>
      <w:r w:rsidR="00EF2AE4" w:rsidRPr="00B6344C">
        <w:rPr>
          <w:rFonts w:ascii="Arial" w:hAnsi="Arial" w:cs="Arial"/>
          <w:sz w:val="20"/>
          <w:szCs w:val="20"/>
        </w:rPr>
        <w:t xml:space="preserve">admitted </w:t>
      </w:r>
      <w:r w:rsidRPr="00B6344C">
        <w:rPr>
          <w:rFonts w:ascii="Arial" w:hAnsi="Arial" w:cs="Arial"/>
          <w:sz w:val="20"/>
          <w:szCs w:val="20"/>
        </w:rPr>
        <w:t>to the Veterinary Teaching Hospital (VTH), Bangladesh Agricultural University (BAU), Mymensingh. The method of fracture repair was selected depending on the patient</w:t>
      </w:r>
      <w:r w:rsidR="00EF2AE4" w:rsidRPr="00B6344C">
        <w:rPr>
          <w:rFonts w:ascii="Arial" w:hAnsi="Arial" w:cs="Arial"/>
          <w:sz w:val="20"/>
          <w:szCs w:val="20"/>
        </w:rPr>
        <w:t>s’</w:t>
      </w:r>
      <w:r w:rsidRPr="00B6344C">
        <w:rPr>
          <w:rFonts w:ascii="Arial" w:hAnsi="Arial" w:cs="Arial"/>
          <w:sz w:val="20"/>
          <w:szCs w:val="20"/>
        </w:rPr>
        <w:t xml:space="preserve"> assessment, </w:t>
      </w:r>
      <w:r w:rsidR="00EF2AE4" w:rsidRPr="00B6344C">
        <w:rPr>
          <w:rFonts w:ascii="Arial" w:hAnsi="Arial" w:cs="Arial"/>
          <w:sz w:val="20"/>
          <w:szCs w:val="20"/>
        </w:rPr>
        <w:t>bony involvement and</w:t>
      </w:r>
      <w:r w:rsidRPr="00B6344C">
        <w:rPr>
          <w:rFonts w:ascii="Arial" w:hAnsi="Arial" w:cs="Arial"/>
          <w:sz w:val="20"/>
          <w:szCs w:val="20"/>
        </w:rPr>
        <w:t xml:space="preserve"> type of fracture</w:t>
      </w:r>
      <w:r w:rsidR="00C74314" w:rsidRPr="00B6344C">
        <w:rPr>
          <w:rFonts w:ascii="Arial" w:hAnsi="Arial" w:cs="Arial"/>
          <w:sz w:val="20"/>
          <w:szCs w:val="20"/>
        </w:rPr>
        <w:t>.</w:t>
      </w:r>
    </w:p>
    <w:p w14:paraId="0B01E0FC" w14:textId="4D6E7941" w:rsidR="00087ED5" w:rsidRPr="00B6344C" w:rsidRDefault="00087ED5" w:rsidP="008D0227">
      <w:pPr>
        <w:jc w:val="both"/>
        <w:rPr>
          <w:rFonts w:ascii="Arial" w:hAnsi="Arial" w:cs="Arial"/>
          <w:sz w:val="20"/>
          <w:szCs w:val="20"/>
        </w:rPr>
      </w:pPr>
      <w:r w:rsidRPr="00B6344C">
        <w:rPr>
          <w:rFonts w:ascii="Arial" w:hAnsi="Arial" w:cs="Arial"/>
          <w:sz w:val="20"/>
          <w:szCs w:val="20"/>
        </w:rPr>
        <w:t xml:space="preserve"> </w:t>
      </w:r>
    </w:p>
    <w:p w14:paraId="459DC50D" w14:textId="1CC9F4C4" w:rsidR="007C78F3" w:rsidRPr="008D0227" w:rsidRDefault="008D0227" w:rsidP="001A4EE4">
      <w:pPr>
        <w:spacing w:line="480" w:lineRule="auto"/>
        <w:jc w:val="both"/>
        <w:rPr>
          <w:rFonts w:ascii="Arial" w:hAnsi="Arial" w:cs="Arial"/>
          <w:b/>
          <w:sz w:val="22"/>
          <w:szCs w:val="22"/>
        </w:rPr>
      </w:pPr>
      <w:r w:rsidRPr="008D0227">
        <w:rPr>
          <w:rFonts w:ascii="Arial" w:hAnsi="Arial" w:cs="Arial"/>
          <w:b/>
          <w:sz w:val="22"/>
          <w:szCs w:val="22"/>
        </w:rPr>
        <w:t xml:space="preserve">2.2 </w:t>
      </w:r>
      <w:r w:rsidR="00087ED5" w:rsidRPr="008D0227">
        <w:rPr>
          <w:rFonts w:ascii="Arial" w:hAnsi="Arial" w:cs="Arial"/>
          <w:b/>
          <w:sz w:val="22"/>
          <w:szCs w:val="22"/>
        </w:rPr>
        <w:t>Clinical Examination</w:t>
      </w:r>
    </w:p>
    <w:p w14:paraId="2FB0BEA2" w14:textId="77777777" w:rsidR="0001347C" w:rsidRPr="00B6344C" w:rsidRDefault="00087ED5" w:rsidP="008D0227">
      <w:pPr>
        <w:jc w:val="both"/>
        <w:rPr>
          <w:rFonts w:ascii="Arial" w:hAnsi="Arial" w:cs="Arial"/>
          <w:sz w:val="20"/>
          <w:szCs w:val="20"/>
        </w:rPr>
      </w:pPr>
      <w:r w:rsidRPr="00B6344C">
        <w:rPr>
          <w:rFonts w:ascii="Arial" w:hAnsi="Arial" w:cs="Arial"/>
          <w:sz w:val="20"/>
          <w:szCs w:val="20"/>
        </w:rPr>
        <w:t>Calves were checked for deformity, discomfort, and crepitation at the fracture site as well as loss of function of the damaged limb. There were also indications of infection and fluid or exudation from the fracture site.</w:t>
      </w:r>
    </w:p>
    <w:p w14:paraId="1B2BBCB7" w14:textId="77777777" w:rsidR="00707082" w:rsidRPr="00B6344C" w:rsidRDefault="00707082" w:rsidP="001A4EE4">
      <w:pPr>
        <w:spacing w:line="480" w:lineRule="auto"/>
        <w:jc w:val="both"/>
        <w:rPr>
          <w:rFonts w:ascii="Arial" w:hAnsi="Arial" w:cs="Arial"/>
          <w:b/>
          <w:sz w:val="20"/>
          <w:szCs w:val="20"/>
        </w:rPr>
      </w:pPr>
    </w:p>
    <w:p w14:paraId="4FB9E1E4" w14:textId="236DB514" w:rsidR="00087ED5" w:rsidRPr="008D0227" w:rsidRDefault="008D0227" w:rsidP="001A4EE4">
      <w:pPr>
        <w:spacing w:line="480" w:lineRule="auto"/>
        <w:jc w:val="both"/>
        <w:rPr>
          <w:rFonts w:ascii="Arial" w:hAnsi="Arial" w:cs="Arial"/>
          <w:b/>
          <w:sz w:val="22"/>
          <w:szCs w:val="22"/>
        </w:rPr>
      </w:pPr>
      <w:r w:rsidRPr="008D0227">
        <w:rPr>
          <w:rFonts w:ascii="Arial" w:hAnsi="Arial" w:cs="Arial"/>
          <w:b/>
          <w:sz w:val="22"/>
          <w:szCs w:val="22"/>
        </w:rPr>
        <w:t xml:space="preserve">2.3 </w:t>
      </w:r>
      <w:r w:rsidR="00087ED5" w:rsidRPr="008D0227">
        <w:rPr>
          <w:rFonts w:ascii="Arial" w:hAnsi="Arial" w:cs="Arial"/>
          <w:b/>
          <w:sz w:val="22"/>
          <w:szCs w:val="22"/>
        </w:rPr>
        <w:t>Patient Preparation, An</w:t>
      </w:r>
      <w:r w:rsidR="00087ED5" w:rsidRPr="008D0227">
        <w:rPr>
          <w:rFonts w:ascii="Arial" w:hAnsi="Arial" w:cs="Arial"/>
          <w:b/>
          <w:sz w:val="22"/>
          <w:szCs w:val="22"/>
          <w:lang w:bidi="bn-BD"/>
        </w:rPr>
        <w:t>a</w:t>
      </w:r>
      <w:r w:rsidR="00087ED5" w:rsidRPr="008D0227">
        <w:rPr>
          <w:rFonts w:ascii="Arial" w:hAnsi="Arial" w:cs="Arial"/>
          <w:b/>
          <w:sz w:val="22"/>
          <w:szCs w:val="22"/>
        </w:rPr>
        <w:t>esthesia</w:t>
      </w:r>
      <w:r w:rsidR="00182B4A" w:rsidRPr="008D0227">
        <w:rPr>
          <w:rFonts w:ascii="Arial" w:hAnsi="Arial" w:cs="Arial"/>
          <w:b/>
          <w:sz w:val="22"/>
          <w:szCs w:val="22"/>
        </w:rPr>
        <w:t>,</w:t>
      </w:r>
      <w:r w:rsidR="00087ED5" w:rsidRPr="008D0227">
        <w:rPr>
          <w:rFonts w:ascii="Arial" w:hAnsi="Arial" w:cs="Arial"/>
          <w:b/>
          <w:sz w:val="22"/>
          <w:szCs w:val="22"/>
        </w:rPr>
        <w:t xml:space="preserve"> and Fluid Resuscitation</w:t>
      </w:r>
    </w:p>
    <w:p w14:paraId="291BCDF5" w14:textId="1D04E826" w:rsidR="00087ED5" w:rsidRPr="00B6344C" w:rsidRDefault="00087ED5" w:rsidP="008D0227">
      <w:pPr>
        <w:jc w:val="both"/>
        <w:rPr>
          <w:rFonts w:ascii="Arial" w:hAnsi="Arial" w:cs="Arial"/>
          <w:sz w:val="20"/>
          <w:szCs w:val="20"/>
        </w:rPr>
      </w:pPr>
      <w:r w:rsidRPr="00B6344C">
        <w:rPr>
          <w:rFonts w:ascii="Arial" w:hAnsi="Arial" w:cs="Arial"/>
          <w:sz w:val="20"/>
          <w:szCs w:val="20"/>
        </w:rPr>
        <w:t xml:space="preserve">The broken limb was surgically prepared with 70% </w:t>
      </w:r>
      <w:r w:rsidR="00313A70" w:rsidRPr="00B6344C">
        <w:rPr>
          <w:rFonts w:ascii="Arial" w:hAnsi="Arial" w:cs="Arial"/>
          <w:sz w:val="20"/>
          <w:szCs w:val="20"/>
        </w:rPr>
        <w:t xml:space="preserve">ethanol </w:t>
      </w:r>
      <w:r w:rsidRPr="00B6344C">
        <w:rPr>
          <w:rFonts w:ascii="Arial" w:hAnsi="Arial" w:cs="Arial"/>
          <w:sz w:val="20"/>
          <w:szCs w:val="20"/>
        </w:rPr>
        <w:t>and povidone-iodine (Povin</w:t>
      </w:r>
      <w:r w:rsidRPr="00B6344C">
        <w:rPr>
          <w:rFonts w:ascii="Arial" w:hAnsi="Arial" w:cs="Arial"/>
          <w:sz w:val="20"/>
          <w:szCs w:val="20"/>
          <w:vertAlign w:val="superscript"/>
        </w:rPr>
        <w:t>®</w:t>
      </w:r>
      <w:r w:rsidRPr="00B6344C">
        <w:rPr>
          <w:rFonts w:ascii="Arial" w:hAnsi="Arial" w:cs="Arial"/>
          <w:sz w:val="20"/>
          <w:szCs w:val="20"/>
        </w:rPr>
        <w:t xml:space="preserve">, Opsonin Pharmaceuticals Ltd., Bangladesh). </w:t>
      </w:r>
      <w:r w:rsidR="00313A70" w:rsidRPr="00B6344C">
        <w:rPr>
          <w:rFonts w:ascii="Arial" w:hAnsi="Arial" w:cs="Arial"/>
          <w:sz w:val="20"/>
          <w:szCs w:val="20"/>
        </w:rPr>
        <w:t>The calves were sedated with a</w:t>
      </w:r>
      <w:r w:rsidRPr="00B6344C">
        <w:rPr>
          <w:rFonts w:ascii="Arial" w:hAnsi="Arial" w:cs="Arial"/>
          <w:sz w:val="20"/>
          <w:szCs w:val="20"/>
        </w:rPr>
        <w:t xml:space="preserve">tropine sulphate (Atrovet®, Techno Drugs Limited, Narsingdi, Bangladesh) at a </w:t>
      </w:r>
      <w:r w:rsidR="00313A70" w:rsidRPr="00B6344C">
        <w:rPr>
          <w:rFonts w:ascii="Arial" w:hAnsi="Arial" w:cs="Arial"/>
          <w:sz w:val="20"/>
          <w:szCs w:val="20"/>
        </w:rPr>
        <w:t xml:space="preserve">dose </w:t>
      </w:r>
      <w:r w:rsidRPr="00B6344C">
        <w:rPr>
          <w:rFonts w:ascii="Arial" w:hAnsi="Arial" w:cs="Arial"/>
          <w:sz w:val="20"/>
          <w:szCs w:val="20"/>
        </w:rPr>
        <w:t xml:space="preserve">rate of </w:t>
      </w:r>
      <w:r w:rsidR="00313A70" w:rsidRPr="00B6344C">
        <w:rPr>
          <w:rFonts w:ascii="Arial" w:hAnsi="Arial" w:cs="Arial"/>
          <w:sz w:val="20"/>
          <w:szCs w:val="20"/>
        </w:rPr>
        <w:t>(</w:t>
      </w:r>
      <w:r w:rsidRPr="00B6344C">
        <w:rPr>
          <w:rFonts w:ascii="Arial" w:hAnsi="Arial" w:cs="Arial"/>
          <w:sz w:val="20"/>
          <w:szCs w:val="20"/>
        </w:rPr>
        <w:t>0.04 mg/kg body weight</w:t>
      </w:r>
      <w:r w:rsidR="00313A70" w:rsidRPr="00B6344C">
        <w:rPr>
          <w:rFonts w:ascii="Arial" w:hAnsi="Arial" w:cs="Arial"/>
          <w:sz w:val="20"/>
          <w:szCs w:val="20"/>
        </w:rPr>
        <w:t>, IM)</w:t>
      </w:r>
      <w:r w:rsidRPr="00B6344C">
        <w:rPr>
          <w:rFonts w:ascii="Arial" w:hAnsi="Arial" w:cs="Arial"/>
          <w:sz w:val="20"/>
          <w:szCs w:val="20"/>
        </w:rPr>
        <w:t xml:space="preserve"> </w:t>
      </w:r>
      <w:r w:rsidR="00313A70" w:rsidRPr="00B6344C">
        <w:rPr>
          <w:rFonts w:ascii="Arial" w:hAnsi="Arial" w:cs="Arial"/>
          <w:sz w:val="20"/>
          <w:szCs w:val="20"/>
        </w:rPr>
        <w:t>and x</w:t>
      </w:r>
      <w:r w:rsidRPr="00B6344C">
        <w:rPr>
          <w:rFonts w:ascii="Arial" w:hAnsi="Arial" w:cs="Arial"/>
          <w:sz w:val="20"/>
          <w:szCs w:val="20"/>
        </w:rPr>
        <w:t xml:space="preserve">ylazine hydrochloride (Xyla®, Interchemie Werken, Holland) at </w:t>
      </w:r>
      <w:r w:rsidR="00313A70" w:rsidRPr="00B6344C">
        <w:rPr>
          <w:rFonts w:ascii="Arial" w:hAnsi="Arial" w:cs="Arial"/>
          <w:sz w:val="20"/>
          <w:szCs w:val="20"/>
        </w:rPr>
        <w:t xml:space="preserve">the </w:t>
      </w:r>
      <w:r w:rsidRPr="00B6344C">
        <w:rPr>
          <w:rFonts w:ascii="Arial" w:hAnsi="Arial" w:cs="Arial"/>
          <w:sz w:val="20"/>
          <w:szCs w:val="20"/>
        </w:rPr>
        <w:t>dosage of 0.08 mg/kg body weight. During the surgical process, local an</w:t>
      </w:r>
      <w:r w:rsidR="00313A70" w:rsidRPr="00B6344C">
        <w:rPr>
          <w:rFonts w:ascii="Arial" w:hAnsi="Arial" w:cs="Arial"/>
          <w:sz w:val="20"/>
          <w:szCs w:val="20"/>
        </w:rPr>
        <w:t>a</w:t>
      </w:r>
      <w:r w:rsidRPr="00B6344C">
        <w:rPr>
          <w:rFonts w:ascii="Arial" w:hAnsi="Arial" w:cs="Arial"/>
          <w:sz w:val="20"/>
          <w:szCs w:val="20"/>
        </w:rPr>
        <w:t xml:space="preserve">esthetic </w:t>
      </w:r>
      <w:r w:rsidR="00313A70" w:rsidRPr="00B6344C">
        <w:rPr>
          <w:rFonts w:ascii="Arial" w:hAnsi="Arial" w:cs="Arial"/>
          <w:sz w:val="20"/>
          <w:szCs w:val="20"/>
        </w:rPr>
        <w:t xml:space="preserve">was </w:t>
      </w:r>
      <w:r w:rsidRPr="00B6344C">
        <w:rPr>
          <w:rFonts w:ascii="Arial" w:hAnsi="Arial" w:cs="Arial"/>
          <w:sz w:val="20"/>
          <w:szCs w:val="20"/>
        </w:rPr>
        <w:t xml:space="preserve">used to maintain </w:t>
      </w:r>
      <w:r w:rsidR="00313A70" w:rsidRPr="00B6344C">
        <w:rPr>
          <w:rFonts w:ascii="Arial" w:hAnsi="Arial" w:cs="Arial"/>
          <w:sz w:val="20"/>
          <w:szCs w:val="20"/>
        </w:rPr>
        <w:t>analgesia</w:t>
      </w:r>
      <w:r w:rsidRPr="00B6344C">
        <w:rPr>
          <w:rFonts w:ascii="Arial" w:hAnsi="Arial" w:cs="Arial"/>
          <w:sz w:val="20"/>
          <w:szCs w:val="20"/>
        </w:rPr>
        <w:t xml:space="preserve">. </w:t>
      </w:r>
      <w:r w:rsidR="00462F52" w:rsidRPr="00B6344C">
        <w:rPr>
          <w:rFonts w:ascii="Arial" w:hAnsi="Arial" w:cs="Arial"/>
          <w:sz w:val="20"/>
          <w:szCs w:val="20"/>
        </w:rPr>
        <w:t>Intravenous fluid therapy with normal saline solution was started prior to surgery and maintained throughout the operation procedure.</w:t>
      </w:r>
    </w:p>
    <w:p w14:paraId="154BB135" w14:textId="648A2BE0" w:rsidR="00087ED5" w:rsidRPr="008D0227" w:rsidRDefault="008D0227" w:rsidP="001A4EE4">
      <w:pPr>
        <w:spacing w:line="480" w:lineRule="auto"/>
        <w:jc w:val="both"/>
        <w:rPr>
          <w:rFonts w:ascii="Arial" w:hAnsi="Arial" w:cs="Arial"/>
          <w:b/>
          <w:sz w:val="22"/>
          <w:szCs w:val="22"/>
        </w:rPr>
      </w:pPr>
      <w:r w:rsidRPr="008D0227">
        <w:rPr>
          <w:rFonts w:ascii="Arial" w:hAnsi="Arial" w:cs="Arial"/>
          <w:b/>
          <w:sz w:val="22"/>
          <w:szCs w:val="22"/>
        </w:rPr>
        <w:t xml:space="preserve">2.4 </w:t>
      </w:r>
      <w:r w:rsidR="00087ED5" w:rsidRPr="008D0227">
        <w:rPr>
          <w:rFonts w:ascii="Arial" w:hAnsi="Arial" w:cs="Arial"/>
          <w:b/>
          <w:sz w:val="22"/>
          <w:szCs w:val="22"/>
        </w:rPr>
        <w:t xml:space="preserve">Surgical Procedures   </w:t>
      </w:r>
    </w:p>
    <w:p w14:paraId="13D9FD32" w14:textId="1EC96EEF" w:rsidR="00087ED5" w:rsidRPr="00B6344C" w:rsidRDefault="00087ED5" w:rsidP="008D0227">
      <w:pPr>
        <w:jc w:val="both"/>
        <w:rPr>
          <w:rFonts w:ascii="Arial" w:hAnsi="Arial" w:cs="Arial"/>
          <w:sz w:val="20"/>
          <w:szCs w:val="20"/>
        </w:rPr>
      </w:pPr>
      <w:r w:rsidRPr="00B6344C">
        <w:rPr>
          <w:rFonts w:ascii="Arial" w:hAnsi="Arial" w:cs="Arial"/>
          <w:sz w:val="20"/>
          <w:szCs w:val="20"/>
        </w:rPr>
        <w:t xml:space="preserve">The size of the </w:t>
      </w:r>
      <w:r w:rsidR="00814629" w:rsidRPr="00B6344C">
        <w:rPr>
          <w:rFonts w:ascii="Arial" w:hAnsi="Arial" w:cs="Arial"/>
          <w:sz w:val="20"/>
          <w:szCs w:val="20"/>
        </w:rPr>
        <w:t>patient</w:t>
      </w:r>
      <w:r w:rsidRPr="00B6344C">
        <w:rPr>
          <w:rFonts w:ascii="Arial" w:hAnsi="Arial" w:cs="Arial"/>
          <w:sz w:val="20"/>
          <w:szCs w:val="20"/>
        </w:rPr>
        <w:t xml:space="preserve">, the type of fracture, and the diameter </w:t>
      </w:r>
      <w:r w:rsidR="00814629" w:rsidRPr="00B6344C">
        <w:rPr>
          <w:rFonts w:ascii="Arial" w:hAnsi="Arial" w:cs="Arial"/>
          <w:sz w:val="20"/>
          <w:szCs w:val="20"/>
        </w:rPr>
        <w:t xml:space="preserve">of the bone </w:t>
      </w:r>
      <w:r w:rsidRPr="00B6344C">
        <w:rPr>
          <w:rFonts w:ascii="Arial" w:hAnsi="Arial" w:cs="Arial"/>
          <w:sz w:val="20"/>
          <w:szCs w:val="20"/>
        </w:rPr>
        <w:t xml:space="preserve">as evaluated by radiography were taken into consideration while choosing the types of bone plate and wire. Over the fracture site, a skin incision was made. The traditional method of reduction was used to align shattered bones in cases of transverse fracture (extension, counter extension, and manipulation). </w:t>
      </w:r>
      <w:r w:rsidR="00DE18D6" w:rsidRPr="00B6344C">
        <w:rPr>
          <w:rFonts w:ascii="Arial" w:hAnsi="Arial" w:cs="Arial"/>
          <w:sz w:val="20"/>
          <w:szCs w:val="20"/>
        </w:rPr>
        <w:t>Appropriate</w:t>
      </w:r>
      <w:r w:rsidRPr="00B6344C">
        <w:rPr>
          <w:rFonts w:ascii="Arial" w:hAnsi="Arial" w:cs="Arial"/>
          <w:sz w:val="20"/>
          <w:szCs w:val="20"/>
        </w:rPr>
        <w:t xml:space="preserve"> bone </w:t>
      </w:r>
      <w:r w:rsidR="00707082" w:rsidRPr="00B6344C">
        <w:rPr>
          <w:rFonts w:ascii="Arial" w:hAnsi="Arial" w:cs="Arial"/>
          <w:sz w:val="20"/>
          <w:szCs w:val="20"/>
        </w:rPr>
        <w:t>plates</w:t>
      </w:r>
      <w:r w:rsidRPr="00B6344C">
        <w:rPr>
          <w:rFonts w:ascii="Arial" w:hAnsi="Arial" w:cs="Arial"/>
          <w:sz w:val="20"/>
          <w:szCs w:val="20"/>
        </w:rPr>
        <w:t xml:space="preserve"> and screws were used to conduct internal fixation. </w:t>
      </w:r>
      <w:r w:rsidR="00DE18D6" w:rsidRPr="00B6344C">
        <w:rPr>
          <w:rFonts w:ascii="Arial" w:hAnsi="Arial" w:cs="Arial"/>
          <w:sz w:val="20"/>
          <w:szCs w:val="20"/>
        </w:rPr>
        <w:t>Alternatively, fractured bones were united</w:t>
      </w:r>
      <w:r w:rsidRPr="00B6344C">
        <w:rPr>
          <w:rFonts w:ascii="Arial" w:hAnsi="Arial" w:cs="Arial"/>
          <w:sz w:val="20"/>
          <w:szCs w:val="20"/>
        </w:rPr>
        <w:t xml:space="preserve"> together using stainless steel wire </w:t>
      </w:r>
      <w:r w:rsidR="00B0466B" w:rsidRPr="00B6344C">
        <w:rPr>
          <w:rFonts w:ascii="Arial" w:hAnsi="Arial" w:cs="Arial"/>
          <w:sz w:val="20"/>
          <w:szCs w:val="20"/>
        </w:rPr>
        <w:t>by full</w:t>
      </w:r>
      <w:r w:rsidRPr="00B6344C">
        <w:rPr>
          <w:rFonts w:ascii="Arial" w:hAnsi="Arial" w:cs="Arial"/>
          <w:sz w:val="20"/>
          <w:szCs w:val="20"/>
        </w:rPr>
        <w:t xml:space="preserve"> cerclage and hemicerclage suture patterns. </w:t>
      </w:r>
      <w:r w:rsidR="0002773C" w:rsidRPr="00B6344C">
        <w:rPr>
          <w:rFonts w:ascii="Arial" w:hAnsi="Arial" w:cs="Arial"/>
          <w:sz w:val="20"/>
          <w:szCs w:val="20"/>
        </w:rPr>
        <w:t>Muscles and skin were apposed with Vicryl</w:t>
      </w:r>
      <w:r w:rsidR="00D560BC" w:rsidRPr="00B6344C">
        <w:rPr>
          <w:rFonts w:ascii="Arial" w:hAnsi="Arial" w:cs="Arial"/>
          <w:sz w:val="20"/>
          <w:szCs w:val="20"/>
          <w:vertAlign w:val="superscript"/>
        </w:rPr>
        <w:t>®</w:t>
      </w:r>
      <w:r w:rsidR="0002773C" w:rsidRPr="00B6344C">
        <w:rPr>
          <w:rFonts w:ascii="Arial" w:hAnsi="Arial" w:cs="Arial"/>
          <w:sz w:val="20"/>
          <w:szCs w:val="20"/>
        </w:rPr>
        <w:t xml:space="preserve"> and nylon respectively. </w:t>
      </w:r>
      <w:r w:rsidR="00D560BC" w:rsidRPr="00B6344C">
        <w:rPr>
          <w:rFonts w:ascii="Arial" w:hAnsi="Arial" w:cs="Arial"/>
          <w:sz w:val="20"/>
          <w:szCs w:val="20"/>
        </w:rPr>
        <w:t>A</w:t>
      </w:r>
      <w:r w:rsidRPr="00B6344C">
        <w:rPr>
          <w:rFonts w:ascii="Arial" w:hAnsi="Arial" w:cs="Arial"/>
          <w:sz w:val="20"/>
          <w:szCs w:val="20"/>
        </w:rPr>
        <w:t xml:space="preserve">fter even rolling with gauze, </w:t>
      </w:r>
      <w:r w:rsidR="00D560BC" w:rsidRPr="00B6344C">
        <w:rPr>
          <w:rFonts w:ascii="Arial" w:hAnsi="Arial" w:cs="Arial"/>
          <w:sz w:val="20"/>
          <w:szCs w:val="20"/>
        </w:rPr>
        <w:t xml:space="preserve">bamboo </w:t>
      </w:r>
      <w:r w:rsidRPr="00B6344C">
        <w:rPr>
          <w:rFonts w:ascii="Arial" w:hAnsi="Arial" w:cs="Arial"/>
          <w:sz w:val="20"/>
          <w:szCs w:val="20"/>
        </w:rPr>
        <w:t xml:space="preserve">splints (made of bamboo sticks and wrapped with cotton) were </w:t>
      </w:r>
      <w:r w:rsidR="00D560BC" w:rsidRPr="00B6344C">
        <w:rPr>
          <w:rFonts w:ascii="Arial" w:hAnsi="Arial" w:cs="Arial"/>
          <w:sz w:val="20"/>
          <w:szCs w:val="20"/>
        </w:rPr>
        <w:t xml:space="preserve">applied over </w:t>
      </w:r>
      <w:r w:rsidRPr="00B6344C">
        <w:rPr>
          <w:rFonts w:ascii="Arial" w:hAnsi="Arial" w:cs="Arial"/>
          <w:sz w:val="20"/>
          <w:szCs w:val="20"/>
        </w:rPr>
        <w:t xml:space="preserve">the broken </w:t>
      </w:r>
      <w:r w:rsidR="00D560BC" w:rsidRPr="00B6344C">
        <w:rPr>
          <w:rFonts w:ascii="Arial" w:hAnsi="Arial" w:cs="Arial"/>
          <w:sz w:val="20"/>
          <w:szCs w:val="20"/>
        </w:rPr>
        <w:t>part</w:t>
      </w:r>
      <w:r w:rsidRPr="00B6344C">
        <w:rPr>
          <w:rFonts w:ascii="Arial" w:hAnsi="Arial" w:cs="Arial"/>
          <w:sz w:val="20"/>
          <w:szCs w:val="20"/>
        </w:rPr>
        <w:t>. Ceftriaxone</w:t>
      </w:r>
      <w:r w:rsidR="001D1902" w:rsidRPr="00B6344C">
        <w:rPr>
          <w:rFonts w:ascii="Arial" w:hAnsi="Arial" w:cs="Arial"/>
          <w:sz w:val="20"/>
          <w:szCs w:val="20"/>
        </w:rPr>
        <w:t xml:space="preserve"> (Trizon Vet®, Acme Laboratories Ltd., Dhaka, Bangladesh)</w:t>
      </w:r>
      <w:r w:rsidRPr="00B6344C">
        <w:rPr>
          <w:rFonts w:ascii="Arial" w:hAnsi="Arial" w:cs="Arial"/>
          <w:sz w:val="20"/>
          <w:szCs w:val="20"/>
        </w:rPr>
        <w:t xml:space="preserve"> was given intramuscularly (IM) once </w:t>
      </w:r>
      <w:r w:rsidR="001D1902" w:rsidRPr="00B6344C">
        <w:rPr>
          <w:rFonts w:ascii="Arial" w:hAnsi="Arial" w:cs="Arial"/>
          <w:sz w:val="20"/>
          <w:szCs w:val="20"/>
        </w:rPr>
        <w:t>daily</w:t>
      </w:r>
      <w:r w:rsidRPr="00B6344C">
        <w:rPr>
          <w:rFonts w:ascii="Arial" w:hAnsi="Arial" w:cs="Arial"/>
          <w:sz w:val="20"/>
          <w:szCs w:val="20"/>
        </w:rPr>
        <w:t xml:space="preserve"> for seven days following surgery at a dose of 1 mg/kg/body weight. </w:t>
      </w:r>
      <w:r w:rsidR="00996710" w:rsidRPr="00B6344C">
        <w:rPr>
          <w:rFonts w:ascii="Arial" w:hAnsi="Arial" w:cs="Arial"/>
          <w:sz w:val="20"/>
          <w:szCs w:val="20"/>
        </w:rPr>
        <w:t xml:space="preserve">Nonsteroidal anti-inflammatory drug </w:t>
      </w:r>
      <w:r w:rsidRPr="00B6344C">
        <w:rPr>
          <w:rFonts w:ascii="Arial" w:hAnsi="Arial" w:cs="Arial"/>
          <w:sz w:val="20"/>
          <w:szCs w:val="20"/>
        </w:rPr>
        <w:t xml:space="preserve">Ketoprofen (Keto-A-Vet®, Acme Laboratories Ltd., Dhaka, Bangladesh), was given intramuscularly (IM) once day at a dose of 3 mg/kg body weight for three days.  Pheniramine Maleate, an antihistaminic, was </w:t>
      </w:r>
      <w:r w:rsidR="00996710" w:rsidRPr="00B6344C">
        <w:rPr>
          <w:rFonts w:ascii="Arial" w:hAnsi="Arial" w:cs="Arial"/>
          <w:sz w:val="20"/>
          <w:szCs w:val="20"/>
        </w:rPr>
        <w:t xml:space="preserve">administered </w:t>
      </w:r>
      <w:r w:rsidRPr="00B6344C">
        <w:rPr>
          <w:rFonts w:ascii="Arial" w:hAnsi="Arial" w:cs="Arial"/>
          <w:sz w:val="20"/>
          <w:szCs w:val="20"/>
        </w:rPr>
        <w:t xml:space="preserve">intramuscularly (IM) once daily at a rate of 1 mg/kg body weight for five days (Astavet®, Acme Laboratories Ltd., Dhaka, Bangladesh). Owners were advised to </w:t>
      </w:r>
      <w:r w:rsidR="00F76244" w:rsidRPr="00B6344C">
        <w:rPr>
          <w:rFonts w:ascii="Arial" w:hAnsi="Arial" w:cs="Arial"/>
          <w:sz w:val="20"/>
          <w:szCs w:val="20"/>
        </w:rPr>
        <w:t xml:space="preserve">restrict </w:t>
      </w:r>
      <w:r w:rsidRPr="00B6344C">
        <w:rPr>
          <w:rFonts w:ascii="Arial" w:hAnsi="Arial" w:cs="Arial"/>
          <w:sz w:val="20"/>
          <w:szCs w:val="20"/>
        </w:rPr>
        <w:t>the animals</w:t>
      </w:r>
      <w:r w:rsidR="00F76244" w:rsidRPr="00B6344C">
        <w:rPr>
          <w:rFonts w:ascii="Arial" w:hAnsi="Arial" w:cs="Arial"/>
          <w:sz w:val="20"/>
          <w:szCs w:val="20"/>
        </w:rPr>
        <w:t>’</w:t>
      </w:r>
      <w:r w:rsidRPr="00B6344C">
        <w:rPr>
          <w:rFonts w:ascii="Arial" w:hAnsi="Arial" w:cs="Arial"/>
          <w:sz w:val="20"/>
          <w:szCs w:val="20"/>
        </w:rPr>
        <w:t xml:space="preserve"> movement for the first two weeks following surgery before</w:t>
      </w:r>
      <w:r w:rsidR="00F76244" w:rsidRPr="00B6344C">
        <w:rPr>
          <w:rFonts w:ascii="Arial" w:hAnsi="Arial" w:cs="Arial"/>
          <w:sz w:val="20"/>
          <w:szCs w:val="20"/>
        </w:rPr>
        <w:t xml:space="preserve">. </w:t>
      </w:r>
      <w:r w:rsidRPr="00B6344C">
        <w:rPr>
          <w:rFonts w:ascii="Arial" w:hAnsi="Arial" w:cs="Arial"/>
          <w:sz w:val="20"/>
          <w:szCs w:val="20"/>
        </w:rPr>
        <w:t>Skin stitches were removed after 14 days.</w:t>
      </w:r>
    </w:p>
    <w:p w14:paraId="0B787ADB" w14:textId="77777777" w:rsidR="008709AD" w:rsidRPr="00B6344C" w:rsidRDefault="008709AD" w:rsidP="001A4EE4">
      <w:pPr>
        <w:spacing w:line="480" w:lineRule="auto"/>
        <w:jc w:val="both"/>
        <w:rPr>
          <w:rFonts w:ascii="Arial" w:hAnsi="Arial" w:cs="Arial"/>
          <w:sz w:val="20"/>
          <w:szCs w:val="20"/>
        </w:rPr>
      </w:pPr>
    </w:p>
    <w:p w14:paraId="68735FFC" w14:textId="4DC98345" w:rsidR="00E66D8D" w:rsidRPr="008D0227" w:rsidRDefault="008D0227" w:rsidP="001A4EE4">
      <w:pPr>
        <w:spacing w:line="480" w:lineRule="auto"/>
        <w:jc w:val="both"/>
        <w:rPr>
          <w:rFonts w:ascii="Arial" w:hAnsi="Arial" w:cs="Arial"/>
          <w:b/>
          <w:bCs/>
          <w:sz w:val="22"/>
          <w:szCs w:val="22"/>
        </w:rPr>
      </w:pPr>
      <w:r w:rsidRPr="008D0227">
        <w:rPr>
          <w:rFonts w:ascii="Arial" w:hAnsi="Arial" w:cs="Arial"/>
          <w:b/>
          <w:bCs/>
          <w:sz w:val="22"/>
          <w:szCs w:val="22"/>
        </w:rPr>
        <w:t xml:space="preserve">2.5 </w:t>
      </w:r>
      <w:r w:rsidR="00E66D8D" w:rsidRPr="008D0227">
        <w:rPr>
          <w:rFonts w:ascii="Arial" w:hAnsi="Arial" w:cs="Arial"/>
          <w:b/>
          <w:bCs/>
          <w:sz w:val="22"/>
          <w:szCs w:val="22"/>
        </w:rPr>
        <w:t xml:space="preserve">Postoperative </w:t>
      </w:r>
      <w:r w:rsidR="00052DF6">
        <w:rPr>
          <w:rFonts w:ascii="Arial" w:hAnsi="Arial" w:cs="Arial"/>
          <w:b/>
          <w:bCs/>
          <w:sz w:val="22"/>
          <w:szCs w:val="22"/>
        </w:rPr>
        <w:t>R</w:t>
      </w:r>
      <w:r w:rsidR="003E3D5A" w:rsidRPr="008D0227">
        <w:rPr>
          <w:rFonts w:ascii="Arial" w:hAnsi="Arial" w:cs="Arial"/>
          <w:b/>
          <w:bCs/>
          <w:sz w:val="22"/>
          <w:szCs w:val="22"/>
        </w:rPr>
        <w:t>adiography</w:t>
      </w:r>
    </w:p>
    <w:p w14:paraId="7446F750" w14:textId="77777777" w:rsidR="0098794C" w:rsidRDefault="0098794C" w:rsidP="008D0227">
      <w:pPr>
        <w:jc w:val="both"/>
        <w:rPr>
          <w:rFonts w:ascii="Arial" w:hAnsi="Arial" w:cs="Arial"/>
          <w:sz w:val="20"/>
          <w:szCs w:val="20"/>
        </w:rPr>
      </w:pPr>
      <w:r w:rsidRPr="00B6344C">
        <w:rPr>
          <w:rFonts w:ascii="Arial" w:hAnsi="Arial" w:cs="Arial"/>
          <w:sz w:val="20"/>
          <w:szCs w:val="20"/>
        </w:rPr>
        <w:lastRenderedPageBreak/>
        <w:t>Postoperative radiographs were taken to examine fracture repair and evaluate healing progress. Postoperative radiographs could not be taken in several animals because they were not brought to VTH for follow-up treatment.</w:t>
      </w:r>
      <w:r w:rsidR="003E3D5A" w:rsidRPr="00B6344C">
        <w:rPr>
          <w:rFonts w:ascii="Arial" w:hAnsi="Arial" w:cs="Arial"/>
          <w:sz w:val="20"/>
          <w:szCs w:val="20"/>
        </w:rPr>
        <w:t xml:space="preserve"> </w:t>
      </w:r>
      <w:r w:rsidRPr="00B6344C">
        <w:rPr>
          <w:rFonts w:ascii="Arial" w:hAnsi="Arial" w:cs="Arial"/>
          <w:sz w:val="20"/>
          <w:szCs w:val="20"/>
        </w:rPr>
        <w:t>In such cases, the outcomes were noted by talking with the owner using phone calls.</w:t>
      </w:r>
    </w:p>
    <w:p w14:paraId="4B110FA5" w14:textId="77777777" w:rsidR="008D0227" w:rsidRPr="00B6344C" w:rsidRDefault="008D0227" w:rsidP="008D0227">
      <w:pPr>
        <w:jc w:val="both"/>
        <w:rPr>
          <w:rFonts w:ascii="Arial" w:hAnsi="Arial" w:cs="Arial"/>
          <w:sz w:val="20"/>
          <w:szCs w:val="20"/>
        </w:rPr>
      </w:pPr>
    </w:p>
    <w:p w14:paraId="7805FB46" w14:textId="41CE61E5" w:rsidR="00087ED5" w:rsidRPr="008D0227" w:rsidRDefault="008D0227" w:rsidP="008D0227">
      <w:pPr>
        <w:jc w:val="both"/>
        <w:rPr>
          <w:rFonts w:ascii="Arial" w:hAnsi="Arial" w:cs="Arial"/>
          <w:color w:val="000000" w:themeColor="text1"/>
          <w:sz w:val="22"/>
          <w:szCs w:val="22"/>
        </w:rPr>
      </w:pPr>
      <w:r w:rsidRPr="008D0227">
        <w:rPr>
          <w:rFonts w:ascii="Arial" w:hAnsi="Arial" w:cs="Arial"/>
          <w:b/>
          <w:color w:val="000000" w:themeColor="text1"/>
          <w:sz w:val="22"/>
          <w:szCs w:val="22"/>
        </w:rPr>
        <w:t xml:space="preserve">2.6 </w:t>
      </w:r>
      <w:r w:rsidR="00087ED5" w:rsidRPr="008D0227">
        <w:rPr>
          <w:rFonts w:ascii="Arial" w:hAnsi="Arial" w:cs="Arial"/>
          <w:b/>
          <w:color w:val="000000" w:themeColor="text1"/>
          <w:sz w:val="22"/>
          <w:szCs w:val="22"/>
        </w:rPr>
        <w:t>Haemato</w:t>
      </w:r>
      <w:r w:rsidR="0098794C" w:rsidRPr="008D0227">
        <w:rPr>
          <w:rFonts w:ascii="Arial" w:hAnsi="Arial" w:cs="Arial"/>
          <w:b/>
          <w:color w:val="000000" w:themeColor="text1"/>
          <w:sz w:val="22"/>
          <w:szCs w:val="22"/>
        </w:rPr>
        <w:t xml:space="preserve">- </w:t>
      </w:r>
      <w:r w:rsidR="00087ED5" w:rsidRPr="008D0227">
        <w:rPr>
          <w:rFonts w:ascii="Arial" w:hAnsi="Arial" w:cs="Arial"/>
          <w:b/>
          <w:color w:val="000000" w:themeColor="text1"/>
          <w:sz w:val="22"/>
          <w:szCs w:val="22"/>
        </w:rPr>
        <w:t>biochemical Examinations</w:t>
      </w:r>
    </w:p>
    <w:p w14:paraId="18859CD3" w14:textId="24AE7356" w:rsidR="00087ED5" w:rsidRDefault="000321A4" w:rsidP="008D0227">
      <w:pPr>
        <w:jc w:val="both"/>
        <w:rPr>
          <w:rFonts w:ascii="Arial" w:hAnsi="Arial" w:cs="Arial"/>
          <w:color w:val="000000" w:themeColor="text1"/>
          <w:sz w:val="20"/>
          <w:szCs w:val="20"/>
        </w:rPr>
      </w:pPr>
      <w:r w:rsidRPr="008D0227">
        <w:rPr>
          <w:rFonts w:ascii="Arial" w:hAnsi="Arial" w:cs="Arial"/>
          <w:color w:val="000000" w:themeColor="text1"/>
          <w:sz w:val="20"/>
          <w:szCs w:val="20"/>
        </w:rPr>
        <w:t xml:space="preserve">Five ml of blood </w:t>
      </w:r>
      <w:r w:rsidR="00052A58" w:rsidRPr="008D0227">
        <w:rPr>
          <w:rFonts w:ascii="Arial" w:hAnsi="Arial" w:cs="Arial"/>
          <w:color w:val="000000" w:themeColor="text1"/>
          <w:sz w:val="20"/>
          <w:szCs w:val="20"/>
        </w:rPr>
        <w:t>was</w:t>
      </w:r>
      <w:r w:rsidRPr="008D0227">
        <w:rPr>
          <w:rFonts w:ascii="Arial" w:hAnsi="Arial" w:cs="Arial"/>
          <w:color w:val="000000" w:themeColor="text1"/>
          <w:sz w:val="20"/>
          <w:szCs w:val="20"/>
        </w:rPr>
        <w:t xml:space="preserve"> taken from the jugular vein of the experimental calves on the operation day, as well as on days 14 and 28</w:t>
      </w:r>
      <w:r w:rsidR="00052A58" w:rsidRPr="008D0227">
        <w:rPr>
          <w:rFonts w:ascii="Arial" w:hAnsi="Arial" w:cs="Arial"/>
          <w:color w:val="000000" w:themeColor="text1"/>
          <w:sz w:val="20"/>
          <w:szCs w:val="20"/>
        </w:rPr>
        <w:t xml:space="preserve"> post-operation and 3</w:t>
      </w:r>
      <w:r w:rsidR="00087ED5" w:rsidRPr="008D0227">
        <w:rPr>
          <w:rFonts w:ascii="Arial" w:hAnsi="Arial" w:cs="Arial"/>
          <w:color w:val="000000" w:themeColor="text1"/>
          <w:sz w:val="20"/>
          <w:szCs w:val="20"/>
        </w:rPr>
        <w:t xml:space="preserve"> ml of blood was transferred to a vacutainer without anticoagulant (clot activator tube) for serum separation and the remaining 2 ml was transferred to EDTA </w:t>
      </w:r>
      <w:r w:rsidR="00052A58" w:rsidRPr="008D0227">
        <w:rPr>
          <w:rFonts w:ascii="Arial" w:hAnsi="Arial" w:cs="Arial"/>
          <w:color w:val="000000" w:themeColor="text1"/>
          <w:sz w:val="20"/>
          <w:szCs w:val="20"/>
        </w:rPr>
        <w:t xml:space="preserve">tube </w:t>
      </w:r>
      <w:r w:rsidR="00087ED5" w:rsidRPr="008D0227">
        <w:rPr>
          <w:rFonts w:ascii="Arial" w:hAnsi="Arial" w:cs="Arial"/>
          <w:color w:val="000000" w:themeColor="text1"/>
          <w:sz w:val="20"/>
          <w:szCs w:val="20"/>
        </w:rPr>
        <w:t>for routine blood examination</w:t>
      </w:r>
      <w:r w:rsidR="00052A58" w:rsidRPr="008D0227">
        <w:rPr>
          <w:rFonts w:ascii="Arial" w:hAnsi="Arial" w:cs="Arial"/>
          <w:color w:val="000000" w:themeColor="text1"/>
          <w:sz w:val="20"/>
          <w:szCs w:val="20"/>
        </w:rPr>
        <w:t>.</w:t>
      </w:r>
      <w:r w:rsidR="00087ED5" w:rsidRPr="008D0227">
        <w:rPr>
          <w:rFonts w:ascii="Arial" w:hAnsi="Arial" w:cs="Arial"/>
          <w:color w:val="000000" w:themeColor="text1"/>
          <w:sz w:val="20"/>
          <w:szCs w:val="20"/>
        </w:rPr>
        <w:t xml:space="preserve"> The serum samples were analyzed to assay Calcium, Phosphorus, </w:t>
      </w:r>
      <w:r w:rsidR="00087ED5" w:rsidRPr="008D0227">
        <w:rPr>
          <w:rFonts w:ascii="Arial" w:hAnsi="Arial" w:cs="Arial"/>
          <w:bCs/>
          <w:color w:val="000000" w:themeColor="text1"/>
          <w:sz w:val="20"/>
          <w:szCs w:val="20"/>
        </w:rPr>
        <w:t xml:space="preserve">Alkaline Phosphatase (ALP), Total Protein, Albumin, Creatinine, </w:t>
      </w:r>
      <w:r w:rsidR="00087ED5" w:rsidRPr="008D0227">
        <w:rPr>
          <w:rFonts w:ascii="Arial" w:hAnsi="Arial" w:cs="Arial"/>
          <w:color w:val="000000" w:themeColor="text1"/>
          <w:sz w:val="20"/>
          <w:szCs w:val="20"/>
        </w:rPr>
        <w:t>Creatinine Kinase (CK), C-reactive Protein, and Urea. The serum biochemistry was performed by using T80 UV/VIS Spectrophotometer (USA) through photometric method.</w:t>
      </w:r>
    </w:p>
    <w:p w14:paraId="43EA4609" w14:textId="77777777" w:rsidR="008D0227" w:rsidRPr="008D0227" w:rsidRDefault="008D0227" w:rsidP="008D0227">
      <w:pPr>
        <w:jc w:val="both"/>
        <w:rPr>
          <w:rFonts w:ascii="Arial" w:hAnsi="Arial" w:cs="Arial"/>
          <w:color w:val="000000" w:themeColor="text1"/>
          <w:sz w:val="20"/>
          <w:szCs w:val="20"/>
        </w:rPr>
      </w:pPr>
    </w:p>
    <w:p w14:paraId="5A116B23" w14:textId="556521BF" w:rsidR="00087ED5" w:rsidRPr="008D0227" w:rsidRDefault="008D0227" w:rsidP="008D0227">
      <w:pPr>
        <w:jc w:val="both"/>
        <w:rPr>
          <w:rFonts w:ascii="Arial" w:hAnsi="Arial" w:cs="Arial"/>
          <w:b/>
          <w:sz w:val="22"/>
          <w:szCs w:val="22"/>
        </w:rPr>
      </w:pPr>
      <w:r w:rsidRPr="008D0227">
        <w:rPr>
          <w:rFonts w:ascii="Arial" w:hAnsi="Arial" w:cs="Arial"/>
          <w:b/>
          <w:sz w:val="22"/>
          <w:szCs w:val="22"/>
        </w:rPr>
        <w:t xml:space="preserve">2.7 </w:t>
      </w:r>
      <w:r w:rsidR="00087ED5" w:rsidRPr="008D0227">
        <w:rPr>
          <w:rFonts w:ascii="Arial" w:hAnsi="Arial" w:cs="Arial"/>
          <w:b/>
          <w:sz w:val="22"/>
          <w:szCs w:val="22"/>
        </w:rPr>
        <w:t>Post-operative Bacteriological Evaluation</w:t>
      </w:r>
    </w:p>
    <w:p w14:paraId="69480FFA" w14:textId="097224A8" w:rsidR="00087ED5" w:rsidRDefault="00087ED5" w:rsidP="008D0227">
      <w:pPr>
        <w:autoSpaceDE w:val="0"/>
        <w:autoSpaceDN w:val="0"/>
        <w:adjustRightInd w:val="0"/>
        <w:jc w:val="both"/>
        <w:rPr>
          <w:rFonts w:ascii="Arial" w:hAnsi="Arial" w:cs="Arial"/>
          <w:color w:val="000000" w:themeColor="text1"/>
          <w:sz w:val="20"/>
          <w:szCs w:val="20"/>
        </w:rPr>
      </w:pPr>
      <w:r w:rsidRPr="008D0227">
        <w:rPr>
          <w:rFonts w:ascii="Arial" w:hAnsi="Arial" w:cs="Arial"/>
          <w:color w:val="000000" w:themeColor="text1"/>
          <w:sz w:val="20"/>
          <w:szCs w:val="20"/>
        </w:rPr>
        <w:t xml:space="preserve">Swab samples from </w:t>
      </w:r>
      <w:r w:rsidR="00052A58" w:rsidRPr="008D0227">
        <w:rPr>
          <w:rFonts w:ascii="Arial" w:hAnsi="Arial" w:cs="Arial"/>
          <w:color w:val="000000" w:themeColor="text1"/>
          <w:sz w:val="20"/>
          <w:szCs w:val="20"/>
        </w:rPr>
        <w:t>complicated fracture surface</w:t>
      </w:r>
      <w:r w:rsidRPr="008D0227">
        <w:rPr>
          <w:rFonts w:ascii="Arial" w:hAnsi="Arial" w:cs="Arial"/>
          <w:color w:val="000000" w:themeColor="text1"/>
          <w:sz w:val="20"/>
          <w:szCs w:val="20"/>
        </w:rPr>
        <w:t xml:space="preserve"> were taken aseptically using sterile cotton buds. The swab samples were </w:t>
      </w:r>
      <w:r w:rsidR="006A0D0E" w:rsidRPr="008D0227">
        <w:rPr>
          <w:rFonts w:ascii="Arial" w:hAnsi="Arial" w:cs="Arial"/>
          <w:color w:val="000000" w:themeColor="text1"/>
          <w:sz w:val="20"/>
          <w:szCs w:val="20"/>
        </w:rPr>
        <w:t xml:space="preserve">transferred </w:t>
      </w:r>
      <w:r w:rsidRPr="008D0227">
        <w:rPr>
          <w:rFonts w:ascii="Arial" w:hAnsi="Arial" w:cs="Arial"/>
          <w:color w:val="000000" w:themeColor="text1"/>
          <w:sz w:val="20"/>
          <w:szCs w:val="20"/>
        </w:rPr>
        <w:t xml:space="preserve">in nutrient broth </w:t>
      </w:r>
      <w:r w:rsidR="006A0D0E" w:rsidRPr="008D0227">
        <w:rPr>
          <w:rFonts w:ascii="Arial" w:hAnsi="Arial" w:cs="Arial"/>
          <w:color w:val="000000" w:themeColor="text1"/>
          <w:sz w:val="20"/>
          <w:szCs w:val="20"/>
        </w:rPr>
        <w:t xml:space="preserve">and cultured </w:t>
      </w:r>
      <w:r w:rsidR="008F0EF4" w:rsidRPr="008D0227">
        <w:rPr>
          <w:rFonts w:ascii="Arial" w:hAnsi="Arial" w:cs="Arial"/>
          <w:color w:val="000000" w:themeColor="text1"/>
          <w:sz w:val="20"/>
          <w:szCs w:val="20"/>
        </w:rPr>
        <w:t>at 37° C for two hours for bacterial enrichment.</w:t>
      </w:r>
      <w:r w:rsidRPr="008D0227">
        <w:rPr>
          <w:rFonts w:ascii="Arial" w:hAnsi="Arial" w:cs="Arial"/>
          <w:color w:val="000000" w:themeColor="text1"/>
          <w:sz w:val="20"/>
          <w:szCs w:val="20"/>
        </w:rPr>
        <w:t xml:space="preserve"> These selective media included Blood, MacConkey, and Mannitol Salt (MS) agar, and the samples were dispersed throughout them. </w:t>
      </w:r>
      <w:r w:rsidR="006A0D0E" w:rsidRPr="008D0227">
        <w:rPr>
          <w:rFonts w:ascii="Arial" w:hAnsi="Arial" w:cs="Arial"/>
          <w:color w:val="000000" w:themeColor="text1"/>
          <w:sz w:val="20"/>
          <w:szCs w:val="20"/>
        </w:rPr>
        <w:t>Gram's staining was performed on pure cultures of isolated bacteria to analyze bacterial morphology, organization, and staining features under a 10x light microscope.</w:t>
      </w:r>
    </w:p>
    <w:p w14:paraId="0F926804" w14:textId="77777777" w:rsidR="008D0227" w:rsidRPr="008D0227" w:rsidRDefault="008D0227" w:rsidP="008D0227">
      <w:pPr>
        <w:autoSpaceDE w:val="0"/>
        <w:autoSpaceDN w:val="0"/>
        <w:adjustRightInd w:val="0"/>
        <w:jc w:val="both"/>
        <w:rPr>
          <w:rFonts w:ascii="Arial" w:hAnsi="Arial" w:cs="Arial"/>
          <w:color w:val="000000" w:themeColor="text1"/>
          <w:sz w:val="20"/>
          <w:szCs w:val="20"/>
        </w:rPr>
      </w:pPr>
    </w:p>
    <w:p w14:paraId="07B699BA" w14:textId="6B3F1A08" w:rsidR="00087ED5" w:rsidRPr="008D0227" w:rsidRDefault="008D0227" w:rsidP="008D0227">
      <w:pPr>
        <w:autoSpaceDE w:val="0"/>
        <w:autoSpaceDN w:val="0"/>
        <w:adjustRightInd w:val="0"/>
        <w:jc w:val="both"/>
        <w:rPr>
          <w:rFonts w:ascii="Arial" w:hAnsi="Arial" w:cs="Arial"/>
          <w:b/>
          <w:sz w:val="20"/>
          <w:szCs w:val="20"/>
        </w:rPr>
      </w:pPr>
      <w:r w:rsidRPr="008D0227">
        <w:rPr>
          <w:rFonts w:ascii="Arial" w:hAnsi="Arial" w:cs="Arial"/>
          <w:b/>
          <w:sz w:val="22"/>
          <w:szCs w:val="22"/>
        </w:rPr>
        <w:t xml:space="preserve">2.8 </w:t>
      </w:r>
      <w:r w:rsidR="00087ED5" w:rsidRPr="008D0227">
        <w:rPr>
          <w:rFonts w:ascii="Arial" w:hAnsi="Arial" w:cs="Arial"/>
          <w:b/>
          <w:sz w:val="22"/>
          <w:szCs w:val="22"/>
        </w:rPr>
        <w:t>Histopathological Examinations</w:t>
      </w:r>
    </w:p>
    <w:p w14:paraId="110E59CC" w14:textId="2253982B" w:rsidR="00795160" w:rsidRDefault="00087ED5" w:rsidP="008D0227">
      <w:pPr>
        <w:autoSpaceDE w:val="0"/>
        <w:autoSpaceDN w:val="0"/>
        <w:adjustRightInd w:val="0"/>
        <w:jc w:val="both"/>
        <w:rPr>
          <w:rFonts w:ascii="Arial" w:hAnsi="Arial" w:cs="Arial"/>
          <w:sz w:val="20"/>
          <w:szCs w:val="20"/>
        </w:rPr>
      </w:pPr>
      <w:r w:rsidRPr="008D0227">
        <w:rPr>
          <w:rFonts w:ascii="Arial" w:hAnsi="Arial" w:cs="Arial"/>
          <w:sz w:val="20"/>
          <w:szCs w:val="20"/>
        </w:rPr>
        <w:t xml:space="preserve">On the 14th and 28th days following surgery, full thickness skin tissue as well as underlying muscular tissues </w:t>
      </w:r>
      <w:r w:rsidR="008F0EF4" w:rsidRPr="008D0227">
        <w:rPr>
          <w:rFonts w:ascii="Arial" w:hAnsi="Arial" w:cs="Arial"/>
          <w:sz w:val="20"/>
          <w:szCs w:val="20"/>
        </w:rPr>
        <w:t xml:space="preserve">were collected from complicated wound. </w:t>
      </w:r>
      <w:r w:rsidRPr="008D0227">
        <w:rPr>
          <w:rFonts w:ascii="Arial" w:hAnsi="Arial" w:cs="Arial"/>
          <w:sz w:val="20"/>
          <w:szCs w:val="20"/>
        </w:rPr>
        <w:t xml:space="preserve">The samples were embedded in </w:t>
      </w:r>
      <w:r w:rsidR="001122C1" w:rsidRPr="008D0227">
        <w:rPr>
          <w:rFonts w:ascii="Arial" w:hAnsi="Arial" w:cs="Arial"/>
          <w:sz w:val="20"/>
          <w:szCs w:val="20"/>
        </w:rPr>
        <w:t xml:space="preserve">melted </w:t>
      </w:r>
      <w:r w:rsidRPr="008D0227">
        <w:rPr>
          <w:rFonts w:ascii="Arial" w:hAnsi="Arial" w:cs="Arial"/>
          <w:sz w:val="20"/>
          <w:szCs w:val="20"/>
        </w:rPr>
        <w:t>paraffin after being fixed in 10% formalin for 48 hours</w:t>
      </w:r>
      <w:r w:rsidR="001122C1" w:rsidRPr="008D0227">
        <w:rPr>
          <w:rFonts w:ascii="Arial" w:hAnsi="Arial" w:cs="Arial"/>
          <w:sz w:val="20"/>
          <w:szCs w:val="20"/>
        </w:rPr>
        <w:t xml:space="preserve"> followed by a process of dehydration with graded alcohol</w:t>
      </w:r>
      <w:r w:rsidRPr="008D0227">
        <w:rPr>
          <w:rFonts w:ascii="Arial" w:hAnsi="Arial" w:cs="Arial"/>
          <w:sz w:val="20"/>
          <w:szCs w:val="20"/>
        </w:rPr>
        <w:t>.</w:t>
      </w:r>
      <w:r w:rsidR="00795160" w:rsidRPr="008D0227">
        <w:rPr>
          <w:rFonts w:ascii="Arial" w:hAnsi="Arial" w:cs="Arial"/>
          <w:sz w:val="20"/>
          <w:szCs w:val="20"/>
        </w:rPr>
        <w:t xml:space="preserve"> Sections of 5 µm thickness were cut and stained with hematoxylin and eosin. With a few small alterations, the entire procedure was carried out using the method used by Ashraf </w:t>
      </w:r>
      <w:r w:rsidR="00795160" w:rsidRPr="00CE32FC">
        <w:rPr>
          <w:rFonts w:ascii="Arial" w:hAnsi="Arial" w:cs="Arial"/>
          <w:iCs/>
          <w:sz w:val="20"/>
          <w:szCs w:val="20"/>
        </w:rPr>
        <w:t>et al</w:t>
      </w:r>
      <w:r w:rsidR="00795160" w:rsidRPr="008D0227">
        <w:rPr>
          <w:rFonts w:ascii="Arial" w:hAnsi="Arial" w:cs="Arial"/>
          <w:sz w:val="20"/>
          <w:szCs w:val="20"/>
        </w:rPr>
        <w:t>. (2019). The slides were then observed under photographic microscope (Micros®, Austria).</w:t>
      </w:r>
    </w:p>
    <w:p w14:paraId="531F6814" w14:textId="77777777" w:rsidR="008D0227" w:rsidRPr="008D0227" w:rsidRDefault="008D0227" w:rsidP="008D0227">
      <w:pPr>
        <w:autoSpaceDE w:val="0"/>
        <w:autoSpaceDN w:val="0"/>
        <w:adjustRightInd w:val="0"/>
        <w:jc w:val="both"/>
        <w:rPr>
          <w:rFonts w:ascii="Arial" w:hAnsi="Arial" w:cs="Arial"/>
          <w:sz w:val="20"/>
          <w:szCs w:val="20"/>
        </w:rPr>
      </w:pPr>
    </w:p>
    <w:p w14:paraId="31859EF8" w14:textId="53D05757" w:rsidR="00087ED5" w:rsidRPr="008D0227" w:rsidRDefault="003166D6" w:rsidP="008D0227">
      <w:pPr>
        <w:autoSpaceDE w:val="0"/>
        <w:autoSpaceDN w:val="0"/>
        <w:adjustRightInd w:val="0"/>
        <w:jc w:val="both"/>
        <w:rPr>
          <w:rFonts w:ascii="Arial" w:hAnsi="Arial" w:cs="Arial"/>
          <w:b/>
          <w:bCs/>
          <w:sz w:val="20"/>
          <w:szCs w:val="20"/>
        </w:rPr>
      </w:pPr>
      <w:r w:rsidRPr="008D0227">
        <w:rPr>
          <w:rFonts w:ascii="Arial" w:hAnsi="Arial" w:cs="Arial"/>
          <w:b/>
          <w:bCs/>
          <w:sz w:val="20"/>
          <w:szCs w:val="20"/>
        </w:rPr>
        <w:t xml:space="preserve"> </w:t>
      </w:r>
      <w:r w:rsidR="008D0227" w:rsidRPr="008D0227">
        <w:rPr>
          <w:rFonts w:ascii="Arial" w:hAnsi="Arial" w:cs="Arial"/>
          <w:b/>
          <w:bCs/>
          <w:sz w:val="22"/>
          <w:szCs w:val="22"/>
        </w:rPr>
        <w:t xml:space="preserve">2.9 </w:t>
      </w:r>
      <w:r w:rsidR="00087ED5" w:rsidRPr="008D0227">
        <w:rPr>
          <w:rFonts w:ascii="Arial" w:hAnsi="Arial" w:cs="Arial"/>
          <w:b/>
          <w:bCs/>
          <w:sz w:val="22"/>
          <w:szCs w:val="22"/>
        </w:rPr>
        <w:t>Statistical Analyses</w:t>
      </w:r>
    </w:p>
    <w:p w14:paraId="5D63F2BC" w14:textId="240109E5" w:rsidR="00087ED5" w:rsidRPr="008D0227" w:rsidRDefault="00087ED5" w:rsidP="008D0227">
      <w:pPr>
        <w:autoSpaceDE w:val="0"/>
        <w:autoSpaceDN w:val="0"/>
        <w:adjustRightInd w:val="0"/>
        <w:jc w:val="both"/>
        <w:rPr>
          <w:rFonts w:ascii="Arial" w:hAnsi="Arial" w:cs="Arial"/>
          <w:sz w:val="20"/>
          <w:szCs w:val="20"/>
        </w:rPr>
      </w:pPr>
      <w:r w:rsidRPr="008D0227">
        <w:rPr>
          <w:rFonts w:ascii="Arial" w:hAnsi="Arial" w:cs="Arial"/>
          <w:sz w:val="20"/>
          <w:szCs w:val="20"/>
        </w:rPr>
        <w:t>Statistical analyses were performed using one-way ANOVA (Analysis of variance) factor-1 analysis using Statistical Package for the Social Sciences (SPSS) version 20.0. Probability P&lt;</w:t>
      </w:r>
      <w:r w:rsidR="00D63CD2" w:rsidRPr="008D0227">
        <w:rPr>
          <w:rFonts w:ascii="Arial" w:hAnsi="Arial" w:cs="Arial"/>
          <w:sz w:val="20"/>
          <w:szCs w:val="20"/>
        </w:rPr>
        <w:t xml:space="preserve"> </w:t>
      </w:r>
      <w:r w:rsidRPr="008D0227">
        <w:rPr>
          <w:rFonts w:ascii="Arial" w:hAnsi="Arial" w:cs="Arial"/>
          <w:sz w:val="20"/>
          <w:szCs w:val="20"/>
        </w:rPr>
        <w:t xml:space="preserve">0.05 or less was </w:t>
      </w:r>
      <w:r w:rsidR="00707082" w:rsidRPr="008D0227">
        <w:rPr>
          <w:rFonts w:ascii="Arial" w:hAnsi="Arial" w:cs="Arial"/>
          <w:sz w:val="20"/>
          <w:szCs w:val="20"/>
        </w:rPr>
        <w:t>considered</w:t>
      </w:r>
      <w:r w:rsidRPr="008D0227">
        <w:rPr>
          <w:rFonts w:ascii="Arial" w:hAnsi="Arial" w:cs="Arial"/>
          <w:sz w:val="20"/>
          <w:szCs w:val="20"/>
        </w:rPr>
        <w:t xml:space="preserve"> statistically significant. </w:t>
      </w:r>
      <w:bookmarkStart w:id="2" w:name="_Hlk60568107"/>
      <w:bookmarkEnd w:id="2"/>
      <w:r w:rsidR="009419E7" w:rsidRPr="008D0227">
        <w:rPr>
          <w:rFonts w:ascii="Arial" w:hAnsi="Arial" w:cs="Arial"/>
          <w:sz w:val="20"/>
          <w:szCs w:val="20"/>
        </w:rPr>
        <w:t>Data were expressed as mean±</w:t>
      </w:r>
      <w:r w:rsidR="00D63CD2" w:rsidRPr="008D0227">
        <w:rPr>
          <w:rFonts w:ascii="Arial" w:hAnsi="Arial" w:cs="Arial"/>
          <w:sz w:val="20"/>
          <w:szCs w:val="20"/>
        </w:rPr>
        <w:t xml:space="preserve"> </w:t>
      </w:r>
      <w:r w:rsidR="009419E7" w:rsidRPr="008D0227">
        <w:rPr>
          <w:rFonts w:ascii="Arial" w:hAnsi="Arial" w:cs="Arial"/>
          <w:sz w:val="20"/>
          <w:szCs w:val="20"/>
        </w:rPr>
        <w:t>standard error</w:t>
      </w:r>
      <w:r w:rsidR="00C74314" w:rsidRPr="008D0227">
        <w:rPr>
          <w:rFonts w:ascii="Arial" w:hAnsi="Arial" w:cs="Arial"/>
          <w:sz w:val="20"/>
          <w:szCs w:val="20"/>
        </w:rPr>
        <w:t xml:space="preserve"> of mean</w:t>
      </w:r>
      <w:r w:rsidR="009419E7" w:rsidRPr="008D0227">
        <w:rPr>
          <w:rFonts w:ascii="Arial" w:hAnsi="Arial" w:cs="Arial"/>
          <w:sz w:val="20"/>
          <w:szCs w:val="20"/>
        </w:rPr>
        <w:t>.</w:t>
      </w:r>
    </w:p>
    <w:p w14:paraId="5E63FD3F" w14:textId="1C930BC1" w:rsidR="00087ED5" w:rsidRPr="008D0227" w:rsidRDefault="00087ED5" w:rsidP="008D0227">
      <w:pPr>
        <w:pStyle w:val="Heading2"/>
        <w:numPr>
          <w:ilvl w:val="0"/>
          <w:numId w:val="48"/>
        </w:numPr>
        <w:rPr>
          <w:rFonts w:ascii="Arial" w:hAnsi="Arial" w:cs="Arial"/>
          <w:sz w:val="22"/>
          <w:szCs w:val="22"/>
        </w:rPr>
      </w:pPr>
      <w:r w:rsidRPr="008D0227">
        <w:rPr>
          <w:rFonts w:ascii="Arial" w:hAnsi="Arial" w:cs="Arial"/>
          <w:sz w:val="22"/>
          <w:szCs w:val="22"/>
        </w:rPr>
        <w:t>RESULTS</w:t>
      </w:r>
    </w:p>
    <w:p w14:paraId="4A2E3B8A" w14:textId="30FE3D56" w:rsidR="002B3B86" w:rsidRPr="008D0227" w:rsidRDefault="008D0227" w:rsidP="008D0227">
      <w:pPr>
        <w:spacing w:after="120"/>
        <w:jc w:val="both"/>
        <w:rPr>
          <w:rFonts w:ascii="Arial" w:hAnsi="Arial" w:cs="Arial"/>
          <w:b/>
          <w:color w:val="000000" w:themeColor="text1"/>
          <w:sz w:val="22"/>
          <w:szCs w:val="22"/>
        </w:rPr>
      </w:pPr>
      <w:r w:rsidRPr="008D0227">
        <w:rPr>
          <w:rFonts w:ascii="Arial" w:hAnsi="Arial" w:cs="Arial"/>
          <w:b/>
          <w:color w:val="000000" w:themeColor="text1"/>
          <w:sz w:val="22"/>
          <w:szCs w:val="22"/>
        </w:rPr>
        <w:t xml:space="preserve">3.1 </w:t>
      </w:r>
      <w:r w:rsidR="002B3B86" w:rsidRPr="008D0227">
        <w:rPr>
          <w:rFonts w:ascii="Arial" w:hAnsi="Arial" w:cs="Arial"/>
          <w:b/>
          <w:color w:val="000000" w:themeColor="text1"/>
          <w:sz w:val="22"/>
          <w:szCs w:val="22"/>
        </w:rPr>
        <w:t xml:space="preserve">Radiographic </w:t>
      </w:r>
      <w:r w:rsidR="00052DF6">
        <w:rPr>
          <w:rFonts w:ascii="Arial" w:hAnsi="Arial" w:cs="Arial"/>
          <w:b/>
          <w:color w:val="000000" w:themeColor="text1"/>
          <w:sz w:val="22"/>
          <w:szCs w:val="22"/>
        </w:rPr>
        <w:t>E</w:t>
      </w:r>
      <w:r w:rsidR="002B3B86" w:rsidRPr="008D0227">
        <w:rPr>
          <w:rFonts w:ascii="Arial" w:hAnsi="Arial" w:cs="Arial"/>
          <w:b/>
          <w:color w:val="000000" w:themeColor="text1"/>
          <w:sz w:val="22"/>
          <w:szCs w:val="22"/>
        </w:rPr>
        <w:t xml:space="preserve">valuation of </w:t>
      </w:r>
      <w:r w:rsidR="00052DF6">
        <w:rPr>
          <w:rFonts w:ascii="Arial" w:hAnsi="Arial" w:cs="Arial"/>
          <w:b/>
          <w:color w:val="000000" w:themeColor="text1"/>
          <w:sz w:val="22"/>
          <w:szCs w:val="22"/>
        </w:rPr>
        <w:t>P</w:t>
      </w:r>
      <w:r w:rsidR="002B3B86" w:rsidRPr="008D0227">
        <w:rPr>
          <w:rFonts w:ascii="Arial" w:hAnsi="Arial" w:cs="Arial"/>
          <w:b/>
          <w:color w:val="000000" w:themeColor="text1"/>
          <w:sz w:val="22"/>
          <w:szCs w:val="22"/>
        </w:rPr>
        <w:t xml:space="preserve">late </w:t>
      </w:r>
      <w:r w:rsidR="00052DF6">
        <w:rPr>
          <w:rFonts w:ascii="Arial" w:hAnsi="Arial" w:cs="Arial"/>
          <w:b/>
          <w:color w:val="000000" w:themeColor="text1"/>
          <w:sz w:val="22"/>
          <w:szCs w:val="22"/>
        </w:rPr>
        <w:t>F</w:t>
      </w:r>
      <w:r w:rsidR="002B3B86" w:rsidRPr="008D0227">
        <w:rPr>
          <w:rFonts w:ascii="Arial" w:hAnsi="Arial" w:cs="Arial"/>
          <w:b/>
          <w:color w:val="000000" w:themeColor="text1"/>
          <w:sz w:val="22"/>
          <w:szCs w:val="22"/>
        </w:rPr>
        <w:t xml:space="preserve">ixation and </w:t>
      </w:r>
      <w:r w:rsidR="00052DF6">
        <w:rPr>
          <w:rFonts w:ascii="Arial" w:hAnsi="Arial" w:cs="Arial"/>
          <w:b/>
          <w:color w:val="000000" w:themeColor="text1"/>
          <w:sz w:val="22"/>
          <w:szCs w:val="22"/>
        </w:rPr>
        <w:t>S</w:t>
      </w:r>
      <w:r w:rsidR="002B3B86" w:rsidRPr="008D0227">
        <w:rPr>
          <w:rFonts w:ascii="Arial" w:hAnsi="Arial" w:cs="Arial"/>
          <w:b/>
          <w:color w:val="000000" w:themeColor="text1"/>
          <w:sz w:val="22"/>
          <w:szCs w:val="22"/>
        </w:rPr>
        <w:t xml:space="preserve">uture </w:t>
      </w:r>
      <w:r w:rsidR="00052DF6">
        <w:rPr>
          <w:rFonts w:ascii="Arial" w:hAnsi="Arial" w:cs="Arial"/>
          <w:b/>
          <w:color w:val="000000" w:themeColor="text1"/>
          <w:sz w:val="22"/>
          <w:szCs w:val="22"/>
        </w:rPr>
        <w:t>W</w:t>
      </w:r>
      <w:r w:rsidR="002B3B86" w:rsidRPr="008D0227">
        <w:rPr>
          <w:rFonts w:ascii="Arial" w:hAnsi="Arial" w:cs="Arial"/>
          <w:b/>
          <w:color w:val="000000" w:themeColor="text1"/>
          <w:sz w:val="22"/>
          <w:szCs w:val="22"/>
        </w:rPr>
        <w:t>iring</w:t>
      </w:r>
    </w:p>
    <w:p w14:paraId="6F5FCE9E" w14:textId="77777777" w:rsidR="00916915" w:rsidRPr="008D0227" w:rsidRDefault="00D63CD2" w:rsidP="008D0227">
      <w:pPr>
        <w:spacing w:after="200"/>
        <w:jc w:val="both"/>
        <w:rPr>
          <w:rFonts w:ascii="Arial" w:hAnsi="Arial" w:cs="Arial"/>
          <w:sz w:val="20"/>
          <w:szCs w:val="20"/>
        </w:rPr>
      </w:pPr>
      <w:r w:rsidRPr="008D0227">
        <w:rPr>
          <w:rFonts w:ascii="Arial" w:hAnsi="Arial" w:cs="Arial"/>
          <w:sz w:val="20"/>
          <w:szCs w:val="20"/>
        </w:rPr>
        <w:t>Radiographs obtained on day 14</w:t>
      </w:r>
      <w:r w:rsidRPr="008D0227">
        <w:rPr>
          <w:rFonts w:ascii="Arial" w:hAnsi="Arial" w:cs="Arial"/>
          <w:sz w:val="20"/>
          <w:szCs w:val="20"/>
          <w:vertAlign w:val="superscript"/>
        </w:rPr>
        <w:t xml:space="preserve"> </w:t>
      </w:r>
      <w:r w:rsidRPr="008D0227">
        <w:rPr>
          <w:rFonts w:ascii="Arial" w:hAnsi="Arial" w:cs="Arial"/>
          <w:sz w:val="20"/>
          <w:szCs w:val="20"/>
        </w:rPr>
        <w:t>post-operation in calves revealed unsatisfactory alignment, bending of a bone plate, and loosening of the screws in the animals of group I</w:t>
      </w:r>
      <w:r w:rsidR="00CE42A6" w:rsidRPr="008D0227">
        <w:rPr>
          <w:rFonts w:ascii="Arial" w:hAnsi="Arial" w:cs="Arial"/>
          <w:sz w:val="20"/>
          <w:szCs w:val="20"/>
        </w:rPr>
        <w:t xml:space="preserve"> whereas </w:t>
      </w:r>
      <w:r w:rsidRPr="008D0227">
        <w:rPr>
          <w:rFonts w:ascii="Arial" w:hAnsi="Arial" w:cs="Arial"/>
          <w:sz w:val="20"/>
          <w:szCs w:val="20"/>
        </w:rPr>
        <w:t>s</w:t>
      </w:r>
      <w:r w:rsidR="00CE42A6" w:rsidRPr="008D0227">
        <w:rPr>
          <w:rFonts w:ascii="Arial" w:hAnsi="Arial" w:cs="Arial"/>
          <w:sz w:val="20"/>
          <w:szCs w:val="20"/>
        </w:rPr>
        <w:t>atisfactory alignment with partial</w:t>
      </w:r>
      <w:r w:rsidRPr="008D0227">
        <w:rPr>
          <w:rFonts w:ascii="Arial" w:hAnsi="Arial" w:cs="Arial"/>
          <w:sz w:val="20"/>
          <w:szCs w:val="20"/>
        </w:rPr>
        <w:t xml:space="preserve"> loosening of wire sutur</w:t>
      </w:r>
      <w:r w:rsidR="00CE42A6" w:rsidRPr="008D0227">
        <w:rPr>
          <w:rFonts w:ascii="Arial" w:hAnsi="Arial" w:cs="Arial"/>
          <w:sz w:val="20"/>
          <w:szCs w:val="20"/>
        </w:rPr>
        <w:t xml:space="preserve">e were observed in the animals of group II. </w:t>
      </w:r>
    </w:p>
    <w:p w14:paraId="3CF749C1" w14:textId="19011DBA" w:rsidR="00087ED5" w:rsidRPr="008D0227" w:rsidRDefault="008D0227" w:rsidP="008D0227">
      <w:pPr>
        <w:spacing w:after="200"/>
        <w:jc w:val="both"/>
        <w:rPr>
          <w:rFonts w:ascii="Arial" w:hAnsi="Arial" w:cs="Arial"/>
          <w:b/>
          <w:color w:val="000000" w:themeColor="text1"/>
          <w:sz w:val="22"/>
          <w:szCs w:val="22"/>
        </w:rPr>
      </w:pPr>
      <w:r w:rsidRPr="008D0227">
        <w:rPr>
          <w:rFonts w:ascii="Arial" w:hAnsi="Arial" w:cs="Arial"/>
          <w:b/>
          <w:color w:val="000000" w:themeColor="text1"/>
          <w:sz w:val="22"/>
          <w:szCs w:val="22"/>
        </w:rPr>
        <w:t xml:space="preserve">3.2 </w:t>
      </w:r>
      <w:r w:rsidR="00087ED5" w:rsidRPr="008D0227">
        <w:rPr>
          <w:rFonts w:ascii="Arial" w:hAnsi="Arial" w:cs="Arial"/>
          <w:b/>
          <w:color w:val="000000" w:themeColor="text1"/>
          <w:sz w:val="22"/>
          <w:szCs w:val="22"/>
        </w:rPr>
        <w:t xml:space="preserve">Haematobiochemical Evaluation </w:t>
      </w:r>
    </w:p>
    <w:p w14:paraId="518B7A4B" w14:textId="31C68843" w:rsidR="00087ED5" w:rsidRDefault="00087ED5" w:rsidP="008D0227">
      <w:pPr>
        <w:jc w:val="both"/>
        <w:rPr>
          <w:rFonts w:ascii="Arial" w:hAnsi="Arial" w:cs="Arial"/>
          <w:sz w:val="20"/>
          <w:szCs w:val="20"/>
        </w:rPr>
      </w:pPr>
      <w:bookmarkStart w:id="3" w:name="_Hlk61172079"/>
      <w:r w:rsidRPr="008D0227">
        <w:rPr>
          <w:rFonts w:ascii="Arial" w:hAnsi="Arial" w:cs="Arial"/>
          <w:sz w:val="20"/>
          <w:szCs w:val="20"/>
        </w:rPr>
        <w:t xml:space="preserve">When compared to pretreatment control values on days 14 and 28, the variations in haemoglobin </w:t>
      </w:r>
      <w:r w:rsidR="00D13963" w:rsidRPr="008D0227">
        <w:rPr>
          <w:rFonts w:ascii="Arial" w:hAnsi="Arial" w:cs="Arial"/>
          <w:sz w:val="20"/>
          <w:szCs w:val="20"/>
        </w:rPr>
        <w:t xml:space="preserve">(Hb) </w:t>
      </w:r>
      <w:r w:rsidRPr="008D0227">
        <w:rPr>
          <w:rFonts w:ascii="Arial" w:hAnsi="Arial" w:cs="Arial"/>
          <w:sz w:val="20"/>
          <w:szCs w:val="20"/>
        </w:rPr>
        <w:t xml:space="preserve">levels in the group I and group II animals were not statistically significant </w:t>
      </w:r>
      <w:r w:rsidR="0051679C" w:rsidRPr="008D0227">
        <w:rPr>
          <w:rFonts w:ascii="Arial" w:hAnsi="Arial" w:cs="Arial"/>
          <w:sz w:val="20"/>
          <w:szCs w:val="20"/>
        </w:rPr>
        <w:t>(P&gt;0.05) (Fig. 1</w:t>
      </w:r>
      <w:r w:rsidRPr="008D0227">
        <w:rPr>
          <w:rFonts w:ascii="Arial" w:hAnsi="Arial" w:cs="Arial"/>
          <w:sz w:val="20"/>
          <w:szCs w:val="20"/>
        </w:rPr>
        <w:t xml:space="preserve">a). </w:t>
      </w:r>
      <w:r w:rsidR="007F1351" w:rsidRPr="008D0227">
        <w:rPr>
          <w:rFonts w:ascii="Arial" w:hAnsi="Arial" w:cs="Arial"/>
          <w:sz w:val="20"/>
          <w:szCs w:val="20"/>
        </w:rPr>
        <w:t>There was no significant (P&gt;0.05) variation in packed cell volume</w:t>
      </w:r>
      <w:r w:rsidR="00707082" w:rsidRPr="008D0227">
        <w:rPr>
          <w:rFonts w:ascii="Arial" w:hAnsi="Arial" w:cs="Arial"/>
          <w:sz w:val="20"/>
          <w:szCs w:val="20"/>
        </w:rPr>
        <w:t xml:space="preserve"> </w:t>
      </w:r>
      <w:r w:rsidR="00D13963" w:rsidRPr="008D0227">
        <w:rPr>
          <w:rFonts w:ascii="Arial" w:hAnsi="Arial" w:cs="Arial"/>
          <w:sz w:val="20"/>
          <w:szCs w:val="20"/>
        </w:rPr>
        <w:t>(PCV)</w:t>
      </w:r>
      <w:r w:rsidR="007F1351" w:rsidRPr="008D0227">
        <w:rPr>
          <w:rFonts w:ascii="Arial" w:hAnsi="Arial" w:cs="Arial"/>
          <w:sz w:val="20"/>
          <w:szCs w:val="20"/>
        </w:rPr>
        <w:t xml:space="preserve"> between groups I and II across any of the time points</w:t>
      </w:r>
      <w:r w:rsidRPr="008D0227">
        <w:rPr>
          <w:rFonts w:ascii="Arial" w:hAnsi="Arial" w:cs="Arial"/>
          <w:sz w:val="20"/>
          <w:szCs w:val="20"/>
        </w:rPr>
        <w:t xml:space="preserve"> </w:t>
      </w:r>
      <w:r w:rsidR="00F207E1" w:rsidRPr="008D0227">
        <w:rPr>
          <w:rFonts w:ascii="Arial" w:hAnsi="Arial" w:cs="Arial"/>
          <w:sz w:val="20"/>
          <w:szCs w:val="20"/>
        </w:rPr>
        <w:t>(Fig. 1b)</w:t>
      </w:r>
      <w:r w:rsidRPr="008D0227">
        <w:rPr>
          <w:rFonts w:ascii="Arial" w:hAnsi="Arial" w:cs="Arial"/>
          <w:sz w:val="20"/>
          <w:szCs w:val="20"/>
        </w:rPr>
        <w:t xml:space="preserve">. </w:t>
      </w:r>
      <w:r w:rsidR="00826398" w:rsidRPr="008D0227">
        <w:rPr>
          <w:rFonts w:ascii="Arial" w:hAnsi="Arial" w:cs="Arial"/>
          <w:sz w:val="20"/>
          <w:szCs w:val="20"/>
        </w:rPr>
        <w:t xml:space="preserve">On days 14 and 28, neither group I nor II showed a significant (P&gt;0.05) change in erythrocyte count </w:t>
      </w:r>
      <w:r w:rsidR="00F207E1" w:rsidRPr="008D0227">
        <w:rPr>
          <w:rFonts w:ascii="Arial" w:hAnsi="Arial" w:cs="Arial"/>
          <w:sz w:val="20"/>
          <w:szCs w:val="20"/>
        </w:rPr>
        <w:t>(Fig. 1c)</w:t>
      </w:r>
      <w:r w:rsidRPr="008D0227">
        <w:rPr>
          <w:rFonts w:ascii="Arial" w:hAnsi="Arial" w:cs="Arial"/>
          <w:sz w:val="20"/>
          <w:szCs w:val="20"/>
        </w:rPr>
        <w:t xml:space="preserve">. </w:t>
      </w:r>
      <w:r w:rsidR="00826398" w:rsidRPr="008D0227">
        <w:rPr>
          <w:rFonts w:ascii="Arial" w:hAnsi="Arial" w:cs="Arial"/>
          <w:sz w:val="20"/>
          <w:szCs w:val="20"/>
        </w:rPr>
        <w:t>The total leucocyte count</w:t>
      </w:r>
      <w:r w:rsidR="00916915" w:rsidRPr="008D0227">
        <w:rPr>
          <w:rFonts w:ascii="Arial" w:hAnsi="Arial" w:cs="Arial"/>
          <w:sz w:val="20"/>
          <w:szCs w:val="20"/>
        </w:rPr>
        <w:t>s</w:t>
      </w:r>
      <w:r w:rsidR="00826398" w:rsidRPr="008D0227">
        <w:rPr>
          <w:rFonts w:ascii="Arial" w:hAnsi="Arial" w:cs="Arial"/>
          <w:sz w:val="20"/>
          <w:szCs w:val="20"/>
        </w:rPr>
        <w:t xml:space="preserve"> in group I differed significa</w:t>
      </w:r>
      <w:r w:rsidR="00916915" w:rsidRPr="008D0227">
        <w:rPr>
          <w:rFonts w:ascii="Arial" w:hAnsi="Arial" w:cs="Arial"/>
          <w:sz w:val="20"/>
          <w:szCs w:val="20"/>
        </w:rPr>
        <w:t>ntly (P&lt; 0.05) on days 14 and 28</w:t>
      </w:r>
      <w:r w:rsidR="00826398" w:rsidRPr="008D0227">
        <w:rPr>
          <w:rFonts w:ascii="Arial" w:hAnsi="Arial" w:cs="Arial"/>
          <w:sz w:val="20"/>
          <w:szCs w:val="20"/>
        </w:rPr>
        <w:t xml:space="preserve">. On the other hand, over the duration of the various time intervals, the animals in group II did not exhibit any significant (P&gt;0.05) changes (Fig. 1d). </w:t>
      </w:r>
      <w:bookmarkEnd w:id="3"/>
      <w:r w:rsidR="00490CDC" w:rsidRPr="008D0227">
        <w:rPr>
          <w:rFonts w:ascii="Arial" w:hAnsi="Arial" w:cs="Arial"/>
          <w:sz w:val="20"/>
          <w:szCs w:val="20"/>
        </w:rPr>
        <w:t xml:space="preserve">The cellular components of leukocytes </w:t>
      </w:r>
      <w:r w:rsidR="00707082" w:rsidRPr="008D0227">
        <w:rPr>
          <w:rFonts w:ascii="Arial" w:hAnsi="Arial" w:cs="Arial"/>
          <w:sz w:val="20"/>
          <w:szCs w:val="20"/>
        </w:rPr>
        <w:t>fluctuated</w:t>
      </w:r>
      <w:r w:rsidR="00490CDC" w:rsidRPr="008D0227">
        <w:rPr>
          <w:rFonts w:ascii="Arial" w:hAnsi="Arial" w:cs="Arial"/>
          <w:sz w:val="20"/>
          <w:szCs w:val="20"/>
        </w:rPr>
        <w:t xml:space="preserve"> either significant or insignificantly as depicted in Fig 2a-e. </w:t>
      </w:r>
      <w:r w:rsidRPr="008D0227">
        <w:rPr>
          <w:rFonts w:ascii="Arial" w:hAnsi="Arial" w:cs="Arial"/>
          <w:sz w:val="20"/>
          <w:szCs w:val="20"/>
        </w:rPr>
        <w:t xml:space="preserve"> </w:t>
      </w:r>
    </w:p>
    <w:p w14:paraId="3E50DC81" w14:textId="77777777" w:rsidR="002275AC" w:rsidRDefault="002275AC" w:rsidP="002275AC">
      <w:pPr>
        <w:spacing w:line="480" w:lineRule="auto"/>
        <w:jc w:val="both"/>
        <w:rPr>
          <w:color w:val="000000" w:themeColor="text1"/>
          <w:kern w:val="24"/>
        </w:rPr>
      </w:pPr>
    </w:p>
    <w:p w14:paraId="3F280D84" w14:textId="77777777" w:rsidR="002275AC" w:rsidRPr="00D34D2C" w:rsidRDefault="002275AC" w:rsidP="002275AC">
      <w:pPr>
        <w:spacing w:line="480" w:lineRule="auto"/>
        <w:jc w:val="center"/>
      </w:pPr>
      <w:r w:rsidRPr="00D34D2C">
        <w:rPr>
          <w:b/>
          <w:bCs/>
          <w:noProof/>
        </w:rPr>
        <w:lastRenderedPageBreak/>
        <w:drawing>
          <wp:inline distT="0" distB="0" distL="0" distR="0" wp14:anchorId="253A41A0" wp14:editId="15390CB9">
            <wp:extent cx="3334512" cy="2407190"/>
            <wp:effectExtent l="0" t="0" r="0" b="0"/>
            <wp:docPr id="32" name="Picture 11" descr="A screenshot of a graph&#10;&#10;AI-generated content may be incorrect.">
              <a:extLst xmlns:a="http://schemas.openxmlformats.org/drawingml/2006/main">
                <a:ext uri="{FF2B5EF4-FFF2-40B4-BE49-F238E27FC236}">
                  <a16:creationId xmlns:a16="http://schemas.microsoft.com/office/drawing/2014/main" id="{468CFDB6-FD44-4F21-89FB-E282FAC76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descr="A screenshot of a graph&#10;&#10;AI-generated content may be incorrect.">
                      <a:extLst>
                        <a:ext uri="{FF2B5EF4-FFF2-40B4-BE49-F238E27FC236}">
                          <a16:creationId xmlns:a16="http://schemas.microsoft.com/office/drawing/2014/main" id="{468CFDB6-FD44-4F21-89FB-E282FAC76A47}"/>
                        </a:ext>
                      </a:extLst>
                    </pic:cNvPr>
                    <pic:cNvPicPr>
                      <a:picLocks noChangeAspect="1"/>
                    </pic:cNvPicPr>
                  </pic:nvPicPr>
                  <pic:blipFill>
                    <a:blip r:embed="rId8"/>
                    <a:stretch>
                      <a:fillRect/>
                    </a:stretch>
                  </pic:blipFill>
                  <pic:spPr>
                    <a:xfrm>
                      <a:off x="0" y="0"/>
                      <a:ext cx="3348075" cy="2416981"/>
                    </a:xfrm>
                    <a:prstGeom prst="rect">
                      <a:avLst/>
                    </a:prstGeom>
                  </pic:spPr>
                </pic:pic>
              </a:graphicData>
            </a:graphic>
          </wp:inline>
        </w:drawing>
      </w:r>
    </w:p>
    <w:p w14:paraId="27EB9B72" w14:textId="77777777" w:rsidR="002275AC" w:rsidRPr="00F803C8" w:rsidRDefault="002275AC" w:rsidP="002275AC">
      <w:pPr>
        <w:jc w:val="both"/>
        <w:rPr>
          <w:rFonts w:ascii="Arial" w:hAnsi="Arial" w:cs="Arial"/>
          <w:b/>
          <w:bCs/>
          <w:sz w:val="20"/>
          <w:szCs w:val="20"/>
        </w:rPr>
      </w:pPr>
      <w:r w:rsidRPr="00F803C8">
        <w:rPr>
          <w:rFonts w:ascii="Arial" w:hAnsi="Arial" w:cs="Arial"/>
          <w:b/>
          <w:bCs/>
          <w:color w:val="000000" w:themeColor="text1"/>
          <w:kern w:val="24"/>
          <w:sz w:val="20"/>
          <w:szCs w:val="20"/>
        </w:rPr>
        <w:t xml:space="preserve">Fig. 1: Haematological changes in calves with long bone fracture after internal fixation in group-I and II. Values of (a) Haemoglobin, (b) PCV, (c) TEC, and (d) TLC on day 14 and day 28 post-surgery were compared with presurgical control values in both groups. Data are presented as Mean ± SEM.  </w:t>
      </w:r>
      <w:r w:rsidRPr="00F803C8">
        <w:rPr>
          <w:rFonts w:ascii="Arial" w:hAnsi="Arial" w:cs="Arial"/>
          <w:b/>
          <w:bCs/>
          <w:sz w:val="20"/>
          <w:szCs w:val="20"/>
        </w:rPr>
        <w:t>Values of a, b, and c in the same group differ significantly at P&lt; 0.05.</w:t>
      </w:r>
    </w:p>
    <w:p w14:paraId="14B73D82" w14:textId="77777777" w:rsidR="002275AC" w:rsidRPr="00D34D2C" w:rsidRDefault="002275AC" w:rsidP="002275AC">
      <w:pPr>
        <w:spacing w:line="480" w:lineRule="auto"/>
        <w:jc w:val="both"/>
      </w:pPr>
    </w:p>
    <w:p w14:paraId="54BF5694" w14:textId="77777777" w:rsidR="002275AC" w:rsidRPr="00D34D2C" w:rsidRDefault="002275AC" w:rsidP="002275AC">
      <w:pPr>
        <w:spacing w:line="480" w:lineRule="auto"/>
        <w:jc w:val="both"/>
      </w:pPr>
    </w:p>
    <w:p w14:paraId="4B694801" w14:textId="77777777" w:rsidR="002275AC" w:rsidRPr="00D34D2C" w:rsidRDefault="002275AC" w:rsidP="002275AC">
      <w:pPr>
        <w:spacing w:line="480" w:lineRule="auto"/>
        <w:jc w:val="center"/>
        <w:rPr>
          <w:b/>
          <w:color w:val="000000" w:themeColor="text1"/>
        </w:rPr>
      </w:pPr>
      <w:r w:rsidRPr="00D34D2C">
        <w:rPr>
          <w:b/>
          <w:bCs/>
          <w:noProof/>
        </w:rPr>
        <w:drawing>
          <wp:inline distT="0" distB="0" distL="0" distR="0" wp14:anchorId="25FE3AB0" wp14:editId="7EDD4D52">
            <wp:extent cx="3429000" cy="3594222"/>
            <wp:effectExtent l="0" t="0" r="0" b="6350"/>
            <wp:docPr id="34" name="Picture 13" descr="A screenshot of a graph&#10;&#10;AI-generated content may be incorrect.">
              <a:extLst xmlns:a="http://schemas.openxmlformats.org/drawingml/2006/main">
                <a:ext uri="{FF2B5EF4-FFF2-40B4-BE49-F238E27FC236}">
                  <a16:creationId xmlns:a16="http://schemas.microsoft.com/office/drawing/2014/main" id="{D3EF66DF-D6E4-4190-B9F7-E2CEE186F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 descr="A screenshot of a graph&#10;&#10;AI-generated content may be incorrect.">
                      <a:extLst>
                        <a:ext uri="{FF2B5EF4-FFF2-40B4-BE49-F238E27FC236}">
                          <a16:creationId xmlns:a16="http://schemas.microsoft.com/office/drawing/2014/main" id="{D3EF66DF-D6E4-4190-B9F7-E2CEE186F3EE}"/>
                        </a:ext>
                      </a:extLst>
                    </pic:cNvPr>
                    <pic:cNvPicPr>
                      <a:picLocks noChangeAspect="1"/>
                    </pic:cNvPicPr>
                  </pic:nvPicPr>
                  <pic:blipFill>
                    <a:blip r:embed="rId9"/>
                    <a:stretch>
                      <a:fillRect/>
                    </a:stretch>
                  </pic:blipFill>
                  <pic:spPr>
                    <a:xfrm>
                      <a:off x="0" y="0"/>
                      <a:ext cx="3434988" cy="3600498"/>
                    </a:xfrm>
                    <a:prstGeom prst="rect">
                      <a:avLst/>
                    </a:prstGeom>
                  </pic:spPr>
                </pic:pic>
              </a:graphicData>
            </a:graphic>
          </wp:inline>
        </w:drawing>
      </w:r>
    </w:p>
    <w:p w14:paraId="20FC18D8" w14:textId="77777777" w:rsidR="002275AC" w:rsidRPr="00F803C8" w:rsidRDefault="002275AC" w:rsidP="002275AC">
      <w:pPr>
        <w:jc w:val="both"/>
        <w:rPr>
          <w:rFonts w:ascii="Arial" w:hAnsi="Arial" w:cs="Arial"/>
          <w:b/>
          <w:bCs/>
          <w:sz w:val="20"/>
          <w:szCs w:val="20"/>
        </w:rPr>
      </w:pPr>
      <w:r w:rsidRPr="00F803C8">
        <w:rPr>
          <w:rFonts w:ascii="Arial" w:hAnsi="Arial" w:cs="Arial"/>
          <w:b/>
          <w:bCs/>
          <w:color w:val="000000" w:themeColor="text1"/>
          <w:kern w:val="24"/>
          <w:sz w:val="20"/>
          <w:szCs w:val="20"/>
        </w:rPr>
        <w:t xml:space="preserve">Fig. 2: Changes in DLCs in calves with long bone fracture after internal fixation in group-I and II. Values of (a) neutrophil, (b) eosinophil, (c) lymphocytes, (d) basophil, and (e) monocytes on day 14 and day 28 post-surgery were compared with presurgical control values in both groups. Data are presented as Mean ± SEM. </w:t>
      </w:r>
      <w:r w:rsidRPr="00F803C8">
        <w:rPr>
          <w:rFonts w:ascii="Arial" w:hAnsi="Arial" w:cs="Arial"/>
          <w:b/>
          <w:bCs/>
          <w:sz w:val="20"/>
          <w:szCs w:val="20"/>
        </w:rPr>
        <w:t>Values of a, b, and c in the same group differ significantly at P&lt; 0.05.</w:t>
      </w:r>
    </w:p>
    <w:p w14:paraId="0251DF14" w14:textId="77777777" w:rsidR="002275AC" w:rsidRPr="00F803C8" w:rsidRDefault="002275AC" w:rsidP="002275AC">
      <w:pPr>
        <w:jc w:val="both"/>
        <w:rPr>
          <w:rFonts w:ascii="Arial" w:hAnsi="Arial" w:cs="Arial"/>
          <w:b/>
          <w:bCs/>
          <w:color w:val="000000" w:themeColor="text1"/>
          <w:sz w:val="20"/>
          <w:szCs w:val="20"/>
        </w:rPr>
      </w:pPr>
    </w:p>
    <w:p w14:paraId="0A429484" w14:textId="77E14E3E" w:rsidR="00087ED5" w:rsidRDefault="00916915" w:rsidP="008D0227">
      <w:pPr>
        <w:jc w:val="both"/>
        <w:rPr>
          <w:rFonts w:ascii="Arial" w:hAnsi="Arial" w:cs="Arial"/>
          <w:sz w:val="20"/>
          <w:szCs w:val="20"/>
        </w:rPr>
      </w:pPr>
      <w:r w:rsidRPr="008D0227">
        <w:rPr>
          <w:rFonts w:ascii="Arial" w:hAnsi="Arial" w:cs="Arial"/>
          <w:sz w:val="20"/>
          <w:szCs w:val="20"/>
        </w:rPr>
        <w:t xml:space="preserve">On day 28, the value of total protein displayed a significant (P&lt;0.05) difference in the animals in group I. </w:t>
      </w:r>
      <w:r w:rsidR="00087ED5" w:rsidRPr="008D0227">
        <w:rPr>
          <w:rFonts w:ascii="Arial" w:hAnsi="Arial" w:cs="Arial"/>
          <w:sz w:val="20"/>
          <w:szCs w:val="20"/>
        </w:rPr>
        <w:t xml:space="preserve">The animals in groups I and II showed no discernible variation in blood albumin levels over time. </w:t>
      </w:r>
      <w:r w:rsidR="00DF3945" w:rsidRPr="008D0227">
        <w:rPr>
          <w:rFonts w:ascii="Arial" w:hAnsi="Arial" w:cs="Arial"/>
          <w:sz w:val="20"/>
          <w:szCs w:val="20"/>
        </w:rPr>
        <w:t>The animals</w:t>
      </w:r>
      <w:r w:rsidR="00087ED5" w:rsidRPr="008D0227">
        <w:rPr>
          <w:rFonts w:ascii="Arial" w:hAnsi="Arial" w:cs="Arial"/>
          <w:sz w:val="20"/>
          <w:szCs w:val="20"/>
        </w:rPr>
        <w:t xml:space="preserve"> in groups I and II showed a considerable increase in serum calcium levels on days 14 and 28 following </w:t>
      </w:r>
      <w:r w:rsidR="00087ED5" w:rsidRPr="008D0227">
        <w:rPr>
          <w:rFonts w:ascii="Arial" w:hAnsi="Arial" w:cs="Arial"/>
          <w:sz w:val="20"/>
          <w:szCs w:val="20"/>
        </w:rPr>
        <w:lastRenderedPageBreak/>
        <w:t xml:space="preserve">procedures. </w:t>
      </w:r>
      <w:r w:rsidR="00DF3945" w:rsidRPr="008D0227">
        <w:rPr>
          <w:rFonts w:ascii="Arial" w:hAnsi="Arial" w:cs="Arial"/>
          <w:sz w:val="20"/>
          <w:szCs w:val="20"/>
        </w:rPr>
        <w:t xml:space="preserve">The serum phosphorus values differed significantly on days 14 and 28 in group I. Whereas, in group II, the value of serum phosphorous steadily increased on day 14 </w:t>
      </w:r>
      <w:r w:rsidR="003F4AA7" w:rsidRPr="008D0227">
        <w:rPr>
          <w:rFonts w:ascii="Arial" w:hAnsi="Arial" w:cs="Arial"/>
          <w:sz w:val="20"/>
          <w:szCs w:val="20"/>
        </w:rPr>
        <w:t>and changes were substantial (P</w:t>
      </w:r>
      <w:r w:rsidR="00DF3945" w:rsidRPr="008D0227">
        <w:rPr>
          <w:rFonts w:ascii="Arial" w:hAnsi="Arial" w:cs="Arial"/>
          <w:sz w:val="20"/>
          <w:szCs w:val="20"/>
        </w:rPr>
        <w:t>&lt; 0.05) on day 28 post-operation. When compared to pretreatment control values on days 14 and 28, serum ALP indicated a highly significant (P&lt;</w:t>
      </w:r>
      <w:r w:rsidR="003F4AA7" w:rsidRPr="008D0227">
        <w:rPr>
          <w:rFonts w:ascii="Arial" w:hAnsi="Arial" w:cs="Arial"/>
          <w:sz w:val="20"/>
          <w:szCs w:val="20"/>
        </w:rPr>
        <w:t xml:space="preserve"> </w:t>
      </w:r>
      <w:r w:rsidR="00DF3945" w:rsidRPr="008D0227">
        <w:rPr>
          <w:rFonts w:ascii="Arial" w:hAnsi="Arial" w:cs="Arial"/>
          <w:sz w:val="20"/>
          <w:szCs w:val="20"/>
        </w:rPr>
        <w:t xml:space="preserve">0.05) difference in group I. </w:t>
      </w:r>
      <w:r w:rsidR="00087ED5" w:rsidRPr="008D0227">
        <w:rPr>
          <w:rFonts w:ascii="Arial" w:hAnsi="Arial" w:cs="Arial"/>
          <w:sz w:val="20"/>
          <w:szCs w:val="20"/>
        </w:rPr>
        <w:t xml:space="preserve">While </w:t>
      </w:r>
      <w:r w:rsidR="00DF3945" w:rsidRPr="008D0227">
        <w:rPr>
          <w:rFonts w:ascii="Arial" w:hAnsi="Arial" w:cs="Arial"/>
          <w:sz w:val="20"/>
          <w:szCs w:val="20"/>
        </w:rPr>
        <w:t xml:space="preserve">the </w:t>
      </w:r>
      <w:r w:rsidR="00087ED5" w:rsidRPr="008D0227">
        <w:rPr>
          <w:rFonts w:ascii="Arial" w:hAnsi="Arial" w:cs="Arial"/>
          <w:sz w:val="20"/>
          <w:szCs w:val="20"/>
        </w:rPr>
        <w:t>changes in group II were not statistically significant (P&gt;0</w:t>
      </w:r>
      <w:r w:rsidR="00DF3945" w:rsidRPr="008D0227">
        <w:rPr>
          <w:rFonts w:ascii="Arial" w:hAnsi="Arial" w:cs="Arial"/>
          <w:sz w:val="20"/>
          <w:szCs w:val="20"/>
        </w:rPr>
        <w:t>.05) on days 14 and 28</w:t>
      </w:r>
      <w:r w:rsidR="00631656" w:rsidRPr="008D0227">
        <w:rPr>
          <w:rFonts w:ascii="Arial" w:hAnsi="Arial" w:cs="Arial"/>
          <w:sz w:val="20"/>
          <w:szCs w:val="20"/>
        </w:rPr>
        <w:t xml:space="preserve"> post- operation. </w:t>
      </w:r>
      <w:r w:rsidR="00087ED5" w:rsidRPr="008D0227">
        <w:rPr>
          <w:rFonts w:ascii="Arial" w:hAnsi="Arial" w:cs="Arial"/>
          <w:sz w:val="20"/>
          <w:szCs w:val="20"/>
        </w:rPr>
        <w:t xml:space="preserve">The animals in group I showed no </w:t>
      </w:r>
      <w:r w:rsidR="00631656" w:rsidRPr="008D0227">
        <w:rPr>
          <w:rFonts w:ascii="Arial" w:hAnsi="Arial" w:cs="Arial"/>
          <w:sz w:val="20"/>
          <w:szCs w:val="20"/>
        </w:rPr>
        <w:t xml:space="preserve">significant changes on serum creatinine levels on days 14 and 28 as compared with pretreatment control values. </w:t>
      </w:r>
      <w:r w:rsidR="00707082" w:rsidRPr="008D0227">
        <w:rPr>
          <w:rFonts w:ascii="Arial" w:hAnsi="Arial" w:cs="Arial"/>
          <w:sz w:val="20"/>
          <w:szCs w:val="20"/>
        </w:rPr>
        <w:t>Whereas</w:t>
      </w:r>
      <w:r w:rsidR="00631656" w:rsidRPr="008D0227">
        <w:rPr>
          <w:rFonts w:ascii="Arial" w:hAnsi="Arial" w:cs="Arial"/>
          <w:sz w:val="20"/>
          <w:szCs w:val="20"/>
        </w:rPr>
        <w:t xml:space="preserve"> the changes in group II showed substantial variations. </w:t>
      </w:r>
      <w:r w:rsidR="00087ED5" w:rsidRPr="008D0227">
        <w:rPr>
          <w:rFonts w:ascii="Arial" w:hAnsi="Arial" w:cs="Arial"/>
          <w:sz w:val="20"/>
          <w:szCs w:val="20"/>
        </w:rPr>
        <w:t>On days 14 and 28 following surgery, the creatinine kinase</w:t>
      </w:r>
      <w:r w:rsidR="00631656" w:rsidRPr="008D0227">
        <w:rPr>
          <w:rFonts w:ascii="Arial" w:hAnsi="Arial" w:cs="Arial"/>
          <w:sz w:val="20"/>
          <w:szCs w:val="20"/>
        </w:rPr>
        <w:t xml:space="preserve"> and C- reactive protein</w:t>
      </w:r>
      <w:r w:rsidR="00087ED5" w:rsidRPr="008D0227">
        <w:rPr>
          <w:rFonts w:ascii="Arial" w:hAnsi="Arial" w:cs="Arial"/>
          <w:sz w:val="20"/>
          <w:szCs w:val="20"/>
        </w:rPr>
        <w:t xml:space="preserve"> values in groups I and II showed a significant (P&lt; 0.05) difference. Urea revealed no significant (P&gt;0.05) difference at different time interval in group I but in group II significant (P&lt;0.05)</w:t>
      </w:r>
      <w:r w:rsidR="00631656" w:rsidRPr="008D0227">
        <w:rPr>
          <w:rFonts w:ascii="Arial" w:hAnsi="Arial" w:cs="Arial"/>
          <w:sz w:val="20"/>
          <w:szCs w:val="20"/>
        </w:rPr>
        <w:t xml:space="preserve"> difference was observed on days 14 and </w:t>
      </w:r>
      <w:r w:rsidR="00087ED5" w:rsidRPr="008D0227">
        <w:rPr>
          <w:rFonts w:ascii="Arial" w:hAnsi="Arial" w:cs="Arial"/>
          <w:sz w:val="20"/>
          <w:szCs w:val="20"/>
        </w:rPr>
        <w:t>28 post- operation</w:t>
      </w:r>
      <w:r w:rsidR="00631656" w:rsidRPr="008D0227">
        <w:rPr>
          <w:rFonts w:ascii="Arial" w:hAnsi="Arial" w:cs="Arial"/>
          <w:sz w:val="20"/>
          <w:szCs w:val="20"/>
        </w:rPr>
        <w:t xml:space="preserve"> as compared with pretreatment control values</w:t>
      </w:r>
      <w:r w:rsidR="00087ED5" w:rsidRPr="008D0227">
        <w:rPr>
          <w:rFonts w:ascii="Arial" w:hAnsi="Arial" w:cs="Arial"/>
          <w:sz w:val="20"/>
          <w:szCs w:val="20"/>
        </w:rPr>
        <w:t xml:space="preserve"> (Table 1).</w:t>
      </w:r>
    </w:p>
    <w:p w14:paraId="22018C16" w14:textId="77777777" w:rsidR="00F803C8" w:rsidRDefault="00F803C8" w:rsidP="008D0227">
      <w:pPr>
        <w:jc w:val="both"/>
        <w:rPr>
          <w:rFonts w:ascii="Arial" w:hAnsi="Arial" w:cs="Arial"/>
          <w:sz w:val="20"/>
          <w:szCs w:val="20"/>
        </w:rPr>
      </w:pPr>
    </w:p>
    <w:p w14:paraId="775D2CC4" w14:textId="77777777" w:rsidR="00F803C8" w:rsidRPr="00F803C8" w:rsidRDefault="00F803C8" w:rsidP="00F803C8">
      <w:pPr>
        <w:jc w:val="both"/>
        <w:rPr>
          <w:rFonts w:ascii="Arial" w:hAnsi="Arial" w:cs="Arial"/>
          <w:color w:val="000000" w:themeColor="text1"/>
          <w:kern w:val="24"/>
          <w:sz w:val="20"/>
          <w:szCs w:val="20"/>
        </w:rPr>
      </w:pPr>
      <w:r w:rsidRPr="00F803C8">
        <w:rPr>
          <w:rFonts w:ascii="Arial" w:hAnsi="Arial" w:cs="Arial"/>
          <w:color w:val="000000" w:themeColor="text1"/>
          <w:kern w:val="24"/>
          <w:sz w:val="20"/>
          <w:szCs w:val="20"/>
        </w:rPr>
        <w:t>Table 1: Biochemical changes in calves with long bone fracture after internal fixation</w:t>
      </w: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544"/>
        <w:gridCol w:w="1195"/>
        <w:gridCol w:w="1935"/>
        <w:gridCol w:w="2004"/>
        <w:gridCol w:w="1917"/>
      </w:tblGrid>
      <w:tr w:rsidR="00F803C8" w:rsidRPr="00F803C8" w14:paraId="7E9B2700" w14:textId="77777777" w:rsidTr="00F803C8">
        <w:trPr>
          <w:trHeight w:val="777"/>
        </w:trPr>
        <w:tc>
          <w:tcPr>
            <w:tcW w:w="648" w:type="dxa"/>
            <w:tcBorders>
              <w:top w:val="single" w:sz="4" w:space="0" w:color="auto"/>
              <w:bottom w:val="single" w:sz="4" w:space="0" w:color="auto"/>
            </w:tcBorders>
            <w:shd w:val="clear" w:color="auto" w:fill="92CDDC" w:themeFill="accent5" w:themeFillTint="99"/>
          </w:tcPr>
          <w:p w14:paraId="4C8B4287" w14:textId="77777777" w:rsidR="00F803C8" w:rsidRPr="00F803C8" w:rsidRDefault="00F803C8" w:rsidP="00F803C8">
            <w:pPr>
              <w:rPr>
                <w:rFonts w:ascii="Arial" w:hAnsi="Arial" w:cs="Arial"/>
                <w:b/>
                <w:bCs/>
                <w:sz w:val="20"/>
                <w:szCs w:val="20"/>
              </w:rPr>
            </w:pPr>
            <w:bookmarkStart w:id="4" w:name="_Hlk59215686"/>
          </w:p>
          <w:p w14:paraId="15842178"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SL NO</w:t>
            </w:r>
          </w:p>
        </w:tc>
        <w:tc>
          <w:tcPr>
            <w:tcW w:w="1544" w:type="dxa"/>
            <w:tcBorders>
              <w:top w:val="single" w:sz="4" w:space="0" w:color="auto"/>
              <w:bottom w:val="single" w:sz="4" w:space="0" w:color="auto"/>
            </w:tcBorders>
            <w:shd w:val="clear" w:color="auto" w:fill="92CDDC" w:themeFill="accent5" w:themeFillTint="99"/>
          </w:tcPr>
          <w:p w14:paraId="0904A5B4" w14:textId="77777777" w:rsidR="00F803C8" w:rsidRPr="00F803C8" w:rsidRDefault="00F803C8" w:rsidP="00F803C8">
            <w:pPr>
              <w:rPr>
                <w:rFonts w:ascii="Arial" w:hAnsi="Arial" w:cs="Arial"/>
                <w:b/>
                <w:bCs/>
                <w:sz w:val="20"/>
                <w:szCs w:val="20"/>
              </w:rPr>
            </w:pPr>
          </w:p>
          <w:p w14:paraId="1255AB35"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Parameter</w:t>
            </w:r>
          </w:p>
        </w:tc>
        <w:tc>
          <w:tcPr>
            <w:tcW w:w="1195" w:type="dxa"/>
            <w:tcBorders>
              <w:top w:val="single" w:sz="4" w:space="0" w:color="auto"/>
              <w:bottom w:val="single" w:sz="4" w:space="0" w:color="auto"/>
            </w:tcBorders>
            <w:shd w:val="clear" w:color="auto" w:fill="92CDDC" w:themeFill="accent5" w:themeFillTint="99"/>
          </w:tcPr>
          <w:p w14:paraId="7B95C84C" w14:textId="77777777" w:rsidR="00F803C8" w:rsidRPr="00F803C8" w:rsidRDefault="00F803C8" w:rsidP="00F803C8">
            <w:pPr>
              <w:rPr>
                <w:rFonts w:ascii="Arial" w:hAnsi="Arial" w:cs="Arial"/>
                <w:b/>
                <w:bCs/>
                <w:sz w:val="20"/>
                <w:szCs w:val="20"/>
              </w:rPr>
            </w:pPr>
          </w:p>
          <w:p w14:paraId="3C3206B8"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Groups</w:t>
            </w:r>
          </w:p>
        </w:tc>
        <w:tc>
          <w:tcPr>
            <w:tcW w:w="1935" w:type="dxa"/>
            <w:tcBorders>
              <w:top w:val="single" w:sz="4" w:space="0" w:color="auto"/>
              <w:bottom w:val="single" w:sz="4" w:space="0" w:color="auto"/>
            </w:tcBorders>
            <w:shd w:val="clear" w:color="auto" w:fill="92CDDC" w:themeFill="accent5" w:themeFillTint="99"/>
          </w:tcPr>
          <w:p w14:paraId="6638851A"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 xml:space="preserve">         </w:t>
            </w:r>
          </w:p>
          <w:p w14:paraId="2157227E"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 xml:space="preserve">       Day 0</w:t>
            </w:r>
          </w:p>
        </w:tc>
        <w:tc>
          <w:tcPr>
            <w:tcW w:w="2004" w:type="dxa"/>
            <w:tcBorders>
              <w:top w:val="single" w:sz="4" w:space="0" w:color="auto"/>
              <w:bottom w:val="single" w:sz="4" w:space="0" w:color="auto"/>
            </w:tcBorders>
            <w:shd w:val="clear" w:color="auto" w:fill="92CDDC" w:themeFill="accent5" w:themeFillTint="99"/>
          </w:tcPr>
          <w:p w14:paraId="26D312C4" w14:textId="77777777" w:rsidR="00F803C8" w:rsidRPr="00F803C8" w:rsidRDefault="00F803C8" w:rsidP="00F803C8">
            <w:pPr>
              <w:jc w:val="center"/>
              <w:rPr>
                <w:rFonts w:ascii="Arial" w:hAnsi="Arial" w:cs="Arial"/>
                <w:b/>
                <w:bCs/>
                <w:sz w:val="20"/>
                <w:szCs w:val="20"/>
              </w:rPr>
            </w:pPr>
            <w:r w:rsidRPr="00F803C8">
              <w:rPr>
                <w:rFonts w:ascii="Arial" w:hAnsi="Arial" w:cs="Arial"/>
                <w:b/>
                <w:bCs/>
                <w:sz w:val="20"/>
                <w:szCs w:val="20"/>
              </w:rPr>
              <w:t xml:space="preserve"> </w:t>
            </w:r>
          </w:p>
          <w:p w14:paraId="0A83BEA0" w14:textId="77777777" w:rsidR="00F803C8" w:rsidRPr="00F803C8" w:rsidRDefault="00F803C8" w:rsidP="00F803C8">
            <w:pPr>
              <w:jc w:val="center"/>
              <w:rPr>
                <w:rFonts w:ascii="Arial" w:hAnsi="Arial" w:cs="Arial"/>
                <w:b/>
                <w:bCs/>
                <w:sz w:val="20"/>
                <w:szCs w:val="20"/>
              </w:rPr>
            </w:pPr>
            <w:r w:rsidRPr="00F803C8">
              <w:rPr>
                <w:rFonts w:ascii="Arial" w:hAnsi="Arial" w:cs="Arial"/>
                <w:b/>
                <w:bCs/>
                <w:sz w:val="20"/>
                <w:szCs w:val="20"/>
              </w:rPr>
              <w:t>Day 14</w:t>
            </w:r>
          </w:p>
        </w:tc>
        <w:tc>
          <w:tcPr>
            <w:tcW w:w="1917" w:type="dxa"/>
            <w:tcBorders>
              <w:top w:val="single" w:sz="4" w:space="0" w:color="auto"/>
              <w:bottom w:val="single" w:sz="4" w:space="0" w:color="auto"/>
            </w:tcBorders>
            <w:shd w:val="clear" w:color="auto" w:fill="92CDDC" w:themeFill="accent5" w:themeFillTint="99"/>
          </w:tcPr>
          <w:p w14:paraId="7B34B64B"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 xml:space="preserve">      </w:t>
            </w:r>
          </w:p>
          <w:p w14:paraId="304267F6" w14:textId="77777777" w:rsidR="00F803C8" w:rsidRPr="00F803C8" w:rsidRDefault="00F803C8" w:rsidP="00F803C8">
            <w:pPr>
              <w:rPr>
                <w:rFonts w:ascii="Arial" w:hAnsi="Arial" w:cs="Arial"/>
                <w:b/>
                <w:bCs/>
                <w:sz w:val="20"/>
                <w:szCs w:val="20"/>
              </w:rPr>
            </w:pPr>
            <w:r w:rsidRPr="00F803C8">
              <w:rPr>
                <w:rFonts w:ascii="Arial" w:hAnsi="Arial" w:cs="Arial"/>
                <w:b/>
                <w:bCs/>
                <w:sz w:val="20"/>
                <w:szCs w:val="20"/>
              </w:rPr>
              <w:t xml:space="preserve">      Day 28</w:t>
            </w:r>
          </w:p>
        </w:tc>
      </w:tr>
      <w:tr w:rsidR="00F803C8" w:rsidRPr="00F803C8" w14:paraId="0DB8EF90" w14:textId="77777777" w:rsidTr="003A6054">
        <w:trPr>
          <w:trHeight w:val="331"/>
        </w:trPr>
        <w:tc>
          <w:tcPr>
            <w:tcW w:w="648" w:type="dxa"/>
            <w:vMerge w:val="restart"/>
            <w:tcBorders>
              <w:top w:val="single" w:sz="4" w:space="0" w:color="auto"/>
            </w:tcBorders>
          </w:tcPr>
          <w:p w14:paraId="213414A7" w14:textId="77777777" w:rsidR="00F803C8" w:rsidRPr="00F803C8" w:rsidRDefault="00F803C8" w:rsidP="00F803C8">
            <w:pPr>
              <w:rPr>
                <w:rFonts w:ascii="Arial" w:hAnsi="Arial" w:cs="Arial"/>
                <w:sz w:val="20"/>
                <w:szCs w:val="20"/>
              </w:rPr>
            </w:pPr>
            <w:r w:rsidRPr="00F803C8">
              <w:rPr>
                <w:rFonts w:ascii="Arial" w:hAnsi="Arial" w:cs="Arial"/>
                <w:sz w:val="20"/>
                <w:szCs w:val="20"/>
              </w:rPr>
              <w:t>1</w:t>
            </w:r>
          </w:p>
        </w:tc>
        <w:tc>
          <w:tcPr>
            <w:tcW w:w="1544" w:type="dxa"/>
            <w:vMerge w:val="restart"/>
            <w:tcBorders>
              <w:top w:val="single" w:sz="4" w:space="0" w:color="auto"/>
              <w:bottom w:val="single" w:sz="4" w:space="0" w:color="auto"/>
            </w:tcBorders>
          </w:tcPr>
          <w:p w14:paraId="660902A3" w14:textId="77777777" w:rsidR="00F803C8" w:rsidRPr="00F803C8" w:rsidRDefault="00F803C8" w:rsidP="00F803C8">
            <w:pPr>
              <w:rPr>
                <w:rFonts w:ascii="Arial" w:hAnsi="Arial" w:cs="Arial"/>
                <w:sz w:val="20"/>
                <w:szCs w:val="20"/>
              </w:rPr>
            </w:pPr>
            <w:r w:rsidRPr="00F803C8">
              <w:rPr>
                <w:rFonts w:ascii="Arial" w:hAnsi="Arial" w:cs="Arial"/>
                <w:sz w:val="20"/>
                <w:szCs w:val="20"/>
              </w:rPr>
              <w:t>Total Protein</w:t>
            </w:r>
          </w:p>
          <w:p w14:paraId="02B71B5C" w14:textId="77777777" w:rsidR="00F803C8" w:rsidRPr="00F803C8" w:rsidRDefault="00F803C8" w:rsidP="00F803C8">
            <w:pPr>
              <w:rPr>
                <w:rFonts w:ascii="Arial" w:hAnsi="Arial" w:cs="Arial"/>
                <w:sz w:val="20"/>
                <w:szCs w:val="20"/>
              </w:rPr>
            </w:pPr>
            <w:r w:rsidRPr="00F803C8">
              <w:rPr>
                <w:rFonts w:ascii="Arial" w:hAnsi="Arial" w:cs="Arial"/>
                <w:sz w:val="20"/>
                <w:szCs w:val="20"/>
              </w:rPr>
              <w:t>(g/ dl)</w:t>
            </w:r>
          </w:p>
        </w:tc>
        <w:tc>
          <w:tcPr>
            <w:tcW w:w="1195" w:type="dxa"/>
            <w:tcBorders>
              <w:top w:val="single" w:sz="4" w:space="0" w:color="auto"/>
              <w:bottom w:val="single" w:sz="4" w:space="0" w:color="auto"/>
            </w:tcBorders>
          </w:tcPr>
          <w:p w14:paraId="45A13A5D"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5548E67D"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8.11±0.056</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68BF3F0C"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8.25±0.155</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0BE28FF2"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6.66±0.070</w:t>
            </w:r>
            <w:r w:rsidRPr="00F803C8">
              <w:rPr>
                <w:rFonts w:ascii="Arial" w:hAnsi="Arial" w:cs="Arial"/>
                <w:color w:val="000000" w:themeColor="text1"/>
                <w:spacing w:val="7"/>
                <w:vertAlign w:val="superscript"/>
              </w:rPr>
              <w:t>b</w:t>
            </w:r>
          </w:p>
        </w:tc>
      </w:tr>
      <w:tr w:rsidR="00F803C8" w:rsidRPr="00F803C8" w14:paraId="7BA9DF4D" w14:textId="77777777" w:rsidTr="003A6054">
        <w:trPr>
          <w:trHeight w:val="364"/>
        </w:trPr>
        <w:tc>
          <w:tcPr>
            <w:tcW w:w="648" w:type="dxa"/>
            <w:vMerge/>
            <w:tcBorders>
              <w:bottom w:val="single" w:sz="4" w:space="0" w:color="auto"/>
            </w:tcBorders>
          </w:tcPr>
          <w:p w14:paraId="0ACB2714" w14:textId="77777777" w:rsidR="00F803C8" w:rsidRPr="00F803C8" w:rsidRDefault="00F803C8" w:rsidP="00F803C8">
            <w:pPr>
              <w:rPr>
                <w:rFonts w:ascii="Arial" w:hAnsi="Arial" w:cs="Arial"/>
                <w:sz w:val="20"/>
                <w:szCs w:val="20"/>
              </w:rPr>
            </w:pPr>
          </w:p>
        </w:tc>
        <w:tc>
          <w:tcPr>
            <w:tcW w:w="1544" w:type="dxa"/>
            <w:vMerge/>
            <w:tcBorders>
              <w:top w:val="single" w:sz="4" w:space="0" w:color="auto"/>
              <w:bottom w:val="single" w:sz="4" w:space="0" w:color="auto"/>
            </w:tcBorders>
          </w:tcPr>
          <w:p w14:paraId="2EA6F3D9"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55E58D8B"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6273F2CC"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7.474±0.997</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15366C21"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7.42±0.577</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63DEF6AB"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8.217±0.375</w:t>
            </w:r>
            <w:r w:rsidRPr="00F803C8">
              <w:rPr>
                <w:rFonts w:ascii="Arial" w:hAnsi="Arial" w:cs="Arial"/>
                <w:color w:val="000000" w:themeColor="text1"/>
                <w:spacing w:val="7"/>
                <w:vertAlign w:val="superscript"/>
              </w:rPr>
              <w:t>a</w:t>
            </w:r>
          </w:p>
        </w:tc>
      </w:tr>
      <w:tr w:rsidR="00F803C8" w:rsidRPr="00F803C8" w14:paraId="1DF7A0FE" w14:textId="77777777" w:rsidTr="003A6054">
        <w:trPr>
          <w:trHeight w:val="353"/>
        </w:trPr>
        <w:tc>
          <w:tcPr>
            <w:tcW w:w="648" w:type="dxa"/>
            <w:vMerge w:val="restart"/>
            <w:tcBorders>
              <w:top w:val="single" w:sz="4" w:space="0" w:color="auto"/>
            </w:tcBorders>
          </w:tcPr>
          <w:p w14:paraId="3EE87D5E" w14:textId="77777777" w:rsidR="00F803C8" w:rsidRPr="00F803C8" w:rsidRDefault="00F803C8" w:rsidP="00F803C8">
            <w:pPr>
              <w:rPr>
                <w:rFonts w:ascii="Arial" w:hAnsi="Arial" w:cs="Arial"/>
                <w:sz w:val="20"/>
                <w:szCs w:val="20"/>
              </w:rPr>
            </w:pPr>
            <w:r w:rsidRPr="00F803C8">
              <w:rPr>
                <w:rFonts w:ascii="Arial" w:hAnsi="Arial" w:cs="Arial"/>
                <w:sz w:val="20"/>
                <w:szCs w:val="20"/>
              </w:rPr>
              <w:t>2</w:t>
            </w:r>
          </w:p>
        </w:tc>
        <w:tc>
          <w:tcPr>
            <w:tcW w:w="1544" w:type="dxa"/>
            <w:vMerge w:val="restart"/>
            <w:tcBorders>
              <w:top w:val="single" w:sz="4" w:space="0" w:color="auto"/>
            </w:tcBorders>
          </w:tcPr>
          <w:p w14:paraId="781E444E" w14:textId="77777777" w:rsidR="00F803C8" w:rsidRPr="00F803C8" w:rsidRDefault="00F803C8" w:rsidP="00F803C8">
            <w:pPr>
              <w:rPr>
                <w:rFonts w:ascii="Arial" w:hAnsi="Arial" w:cs="Arial"/>
                <w:sz w:val="20"/>
                <w:szCs w:val="20"/>
              </w:rPr>
            </w:pPr>
            <w:r w:rsidRPr="00F803C8">
              <w:rPr>
                <w:rFonts w:ascii="Arial" w:hAnsi="Arial" w:cs="Arial"/>
                <w:sz w:val="20"/>
                <w:szCs w:val="20"/>
              </w:rPr>
              <w:t>Albumin</w:t>
            </w:r>
          </w:p>
          <w:p w14:paraId="3C2F5747" w14:textId="77777777" w:rsidR="00F803C8" w:rsidRPr="00F803C8" w:rsidRDefault="00F803C8" w:rsidP="00F803C8">
            <w:pPr>
              <w:rPr>
                <w:rFonts w:ascii="Arial" w:hAnsi="Arial" w:cs="Arial"/>
                <w:sz w:val="20"/>
                <w:szCs w:val="20"/>
              </w:rPr>
            </w:pPr>
            <w:r w:rsidRPr="00F803C8">
              <w:rPr>
                <w:rFonts w:ascii="Arial" w:hAnsi="Arial" w:cs="Arial"/>
                <w:sz w:val="20"/>
                <w:szCs w:val="20"/>
              </w:rPr>
              <w:t>(g/ dl)</w:t>
            </w:r>
          </w:p>
        </w:tc>
        <w:tc>
          <w:tcPr>
            <w:tcW w:w="1195" w:type="dxa"/>
            <w:tcBorders>
              <w:top w:val="single" w:sz="4" w:space="0" w:color="auto"/>
              <w:bottom w:val="single" w:sz="4" w:space="0" w:color="auto"/>
            </w:tcBorders>
          </w:tcPr>
          <w:p w14:paraId="7F340AD7"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0A90E853"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3.543±0.564</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742D6256"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3.827±0.189</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0C226133"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3.654±0.286</w:t>
            </w:r>
            <w:r w:rsidRPr="00F803C8">
              <w:rPr>
                <w:rFonts w:ascii="Arial" w:hAnsi="Arial" w:cs="Arial"/>
                <w:vertAlign w:val="superscript"/>
              </w:rPr>
              <w:t xml:space="preserve"> a</w:t>
            </w:r>
          </w:p>
        </w:tc>
      </w:tr>
      <w:tr w:rsidR="00F803C8" w:rsidRPr="00F803C8" w14:paraId="4986C92F" w14:textId="77777777" w:rsidTr="003A6054">
        <w:trPr>
          <w:trHeight w:val="320"/>
        </w:trPr>
        <w:tc>
          <w:tcPr>
            <w:tcW w:w="648" w:type="dxa"/>
            <w:vMerge/>
            <w:tcBorders>
              <w:bottom w:val="single" w:sz="4" w:space="0" w:color="auto"/>
            </w:tcBorders>
          </w:tcPr>
          <w:p w14:paraId="3FE80458"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42FB762A"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43F10D10"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118EF68F"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3.72±0.796</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349573F6"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3.48±0.455</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648E7E0E"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2.967±0.758</w:t>
            </w:r>
            <w:r w:rsidRPr="00F803C8">
              <w:rPr>
                <w:rFonts w:ascii="Arial" w:hAnsi="Arial" w:cs="Arial"/>
                <w:vertAlign w:val="superscript"/>
              </w:rPr>
              <w:t xml:space="preserve"> a</w:t>
            </w:r>
          </w:p>
        </w:tc>
      </w:tr>
      <w:tr w:rsidR="00F803C8" w:rsidRPr="00F803C8" w14:paraId="7BF0D39A" w14:textId="77777777" w:rsidTr="003A6054">
        <w:trPr>
          <w:trHeight w:val="343"/>
        </w:trPr>
        <w:tc>
          <w:tcPr>
            <w:tcW w:w="648" w:type="dxa"/>
            <w:vMerge w:val="restart"/>
            <w:tcBorders>
              <w:top w:val="single" w:sz="4" w:space="0" w:color="auto"/>
            </w:tcBorders>
          </w:tcPr>
          <w:p w14:paraId="52E0F1B4" w14:textId="77777777" w:rsidR="00F803C8" w:rsidRPr="00F803C8" w:rsidRDefault="00F803C8" w:rsidP="00F803C8">
            <w:pPr>
              <w:rPr>
                <w:rFonts w:ascii="Arial" w:hAnsi="Arial" w:cs="Arial"/>
                <w:sz w:val="20"/>
                <w:szCs w:val="20"/>
              </w:rPr>
            </w:pPr>
            <w:r w:rsidRPr="00F803C8">
              <w:rPr>
                <w:rFonts w:ascii="Arial" w:hAnsi="Arial" w:cs="Arial"/>
                <w:sz w:val="20"/>
                <w:szCs w:val="20"/>
              </w:rPr>
              <w:t>3</w:t>
            </w:r>
          </w:p>
        </w:tc>
        <w:tc>
          <w:tcPr>
            <w:tcW w:w="1544" w:type="dxa"/>
            <w:vMerge w:val="restart"/>
            <w:tcBorders>
              <w:top w:val="single" w:sz="4" w:space="0" w:color="auto"/>
            </w:tcBorders>
          </w:tcPr>
          <w:p w14:paraId="1AA57A3B" w14:textId="77777777" w:rsidR="00F803C8" w:rsidRPr="00F803C8" w:rsidRDefault="00F803C8" w:rsidP="00F803C8">
            <w:pPr>
              <w:rPr>
                <w:rFonts w:ascii="Arial" w:hAnsi="Arial" w:cs="Arial"/>
                <w:sz w:val="20"/>
                <w:szCs w:val="20"/>
              </w:rPr>
            </w:pPr>
            <w:r w:rsidRPr="00F803C8">
              <w:rPr>
                <w:rFonts w:ascii="Arial" w:hAnsi="Arial" w:cs="Arial"/>
                <w:sz w:val="20"/>
                <w:szCs w:val="20"/>
              </w:rPr>
              <w:t>Calcium</w:t>
            </w:r>
          </w:p>
          <w:p w14:paraId="594EFC3A" w14:textId="77777777" w:rsidR="00F803C8" w:rsidRPr="00F803C8" w:rsidRDefault="00F803C8" w:rsidP="00F803C8">
            <w:pPr>
              <w:rPr>
                <w:rFonts w:ascii="Arial" w:hAnsi="Arial" w:cs="Arial"/>
                <w:sz w:val="20"/>
                <w:szCs w:val="20"/>
              </w:rPr>
            </w:pPr>
            <w:r w:rsidRPr="00F803C8">
              <w:rPr>
                <w:rFonts w:ascii="Arial" w:hAnsi="Arial" w:cs="Arial"/>
                <w:sz w:val="20"/>
                <w:szCs w:val="20"/>
              </w:rPr>
              <w:t>(mg/ dl)</w:t>
            </w:r>
          </w:p>
        </w:tc>
        <w:tc>
          <w:tcPr>
            <w:tcW w:w="1195" w:type="dxa"/>
            <w:tcBorders>
              <w:top w:val="single" w:sz="4" w:space="0" w:color="auto"/>
              <w:bottom w:val="single" w:sz="4" w:space="0" w:color="auto"/>
            </w:tcBorders>
          </w:tcPr>
          <w:p w14:paraId="462F3242"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1BA7EB1D"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10.226±0.104</w:t>
            </w:r>
            <w:r w:rsidRPr="00F803C8">
              <w:rPr>
                <w:rFonts w:ascii="Arial" w:hAnsi="Arial" w:cs="Arial"/>
                <w:vertAlign w:val="superscript"/>
              </w:rPr>
              <w:t>a</w:t>
            </w:r>
          </w:p>
        </w:tc>
        <w:tc>
          <w:tcPr>
            <w:tcW w:w="2004" w:type="dxa"/>
            <w:tcBorders>
              <w:top w:val="single" w:sz="4" w:space="0" w:color="auto"/>
              <w:bottom w:val="single" w:sz="4" w:space="0" w:color="auto"/>
            </w:tcBorders>
          </w:tcPr>
          <w:p w14:paraId="13F388E9"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10.707±0.343</w:t>
            </w:r>
            <w:r w:rsidRPr="00F803C8">
              <w:rPr>
                <w:rFonts w:ascii="Arial" w:hAnsi="Arial" w:cs="Arial"/>
                <w:color w:val="000000" w:themeColor="text1"/>
                <w:spacing w:val="7"/>
                <w:vertAlign w:val="superscript"/>
              </w:rPr>
              <w:t>ab</w:t>
            </w:r>
          </w:p>
        </w:tc>
        <w:tc>
          <w:tcPr>
            <w:tcW w:w="1917" w:type="dxa"/>
            <w:tcBorders>
              <w:top w:val="single" w:sz="4" w:space="0" w:color="auto"/>
              <w:bottom w:val="single" w:sz="4" w:space="0" w:color="auto"/>
            </w:tcBorders>
          </w:tcPr>
          <w:p w14:paraId="00D8102A"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10.825±0.152</w:t>
            </w:r>
            <w:r w:rsidRPr="00F803C8">
              <w:rPr>
                <w:rFonts w:ascii="Arial" w:hAnsi="Arial" w:cs="Arial"/>
                <w:color w:val="000000" w:themeColor="text1"/>
                <w:spacing w:val="7"/>
                <w:vertAlign w:val="superscript"/>
              </w:rPr>
              <w:t>b</w:t>
            </w:r>
          </w:p>
        </w:tc>
      </w:tr>
      <w:tr w:rsidR="00F803C8" w:rsidRPr="00F803C8" w14:paraId="21ABDB17" w14:textId="77777777" w:rsidTr="003A6054">
        <w:trPr>
          <w:trHeight w:val="353"/>
        </w:trPr>
        <w:tc>
          <w:tcPr>
            <w:tcW w:w="648" w:type="dxa"/>
            <w:vMerge/>
            <w:tcBorders>
              <w:bottom w:val="single" w:sz="4" w:space="0" w:color="auto"/>
            </w:tcBorders>
          </w:tcPr>
          <w:p w14:paraId="60F2AB90"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58AC98FD"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70760E67"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7C138637"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9.689±0.636</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1410F57A"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13.754±0.774</w:t>
            </w:r>
            <w:r w:rsidRPr="00F803C8">
              <w:rPr>
                <w:rFonts w:ascii="Arial" w:hAnsi="Arial" w:cs="Arial"/>
                <w:color w:val="000000" w:themeColor="text1"/>
                <w:spacing w:val="7"/>
                <w:vertAlign w:val="superscript"/>
              </w:rPr>
              <w:t>b</w:t>
            </w:r>
            <w:r w:rsidRPr="00F803C8">
              <w:rPr>
                <w:rFonts w:ascii="Arial" w:hAnsi="Arial" w:cs="Arial"/>
                <w:color w:val="000000" w:themeColor="text1"/>
                <w:spacing w:val="7"/>
              </w:rPr>
              <w:t xml:space="preserve"> </w:t>
            </w:r>
          </w:p>
        </w:tc>
        <w:tc>
          <w:tcPr>
            <w:tcW w:w="1917" w:type="dxa"/>
            <w:tcBorders>
              <w:top w:val="single" w:sz="4" w:space="0" w:color="auto"/>
              <w:bottom w:val="single" w:sz="4" w:space="0" w:color="auto"/>
            </w:tcBorders>
          </w:tcPr>
          <w:p w14:paraId="69A608C8"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14.53±0.482</w:t>
            </w:r>
            <w:r w:rsidRPr="00F803C8">
              <w:rPr>
                <w:rFonts w:ascii="Arial" w:hAnsi="Arial" w:cs="Arial"/>
                <w:color w:val="000000" w:themeColor="text1"/>
                <w:spacing w:val="7"/>
                <w:vertAlign w:val="superscript"/>
              </w:rPr>
              <w:t xml:space="preserve"> b</w:t>
            </w:r>
            <w:r w:rsidRPr="00F803C8">
              <w:rPr>
                <w:rFonts w:ascii="Arial" w:hAnsi="Arial" w:cs="Arial"/>
                <w:color w:val="000000" w:themeColor="text1"/>
                <w:spacing w:val="7"/>
              </w:rPr>
              <w:t xml:space="preserve"> </w:t>
            </w:r>
          </w:p>
        </w:tc>
      </w:tr>
      <w:tr w:rsidR="00F803C8" w:rsidRPr="00F803C8" w14:paraId="1246BAA6" w14:textId="77777777" w:rsidTr="003A6054">
        <w:trPr>
          <w:trHeight w:val="375"/>
        </w:trPr>
        <w:tc>
          <w:tcPr>
            <w:tcW w:w="648" w:type="dxa"/>
            <w:vMerge w:val="restart"/>
            <w:tcBorders>
              <w:top w:val="single" w:sz="4" w:space="0" w:color="auto"/>
            </w:tcBorders>
          </w:tcPr>
          <w:p w14:paraId="5900D38D" w14:textId="77777777" w:rsidR="00F803C8" w:rsidRPr="00F803C8" w:rsidRDefault="00F803C8" w:rsidP="00F803C8">
            <w:pPr>
              <w:rPr>
                <w:rFonts w:ascii="Arial" w:hAnsi="Arial" w:cs="Arial"/>
                <w:sz w:val="20"/>
                <w:szCs w:val="20"/>
              </w:rPr>
            </w:pPr>
            <w:r w:rsidRPr="00F803C8">
              <w:rPr>
                <w:rFonts w:ascii="Arial" w:hAnsi="Arial" w:cs="Arial"/>
                <w:sz w:val="20"/>
                <w:szCs w:val="20"/>
              </w:rPr>
              <w:t>4</w:t>
            </w:r>
          </w:p>
        </w:tc>
        <w:tc>
          <w:tcPr>
            <w:tcW w:w="1544" w:type="dxa"/>
            <w:vMerge w:val="restart"/>
            <w:tcBorders>
              <w:top w:val="single" w:sz="4" w:space="0" w:color="auto"/>
            </w:tcBorders>
          </w:tcPr>
          <w:p w14:paraId="0FC0AC08" w14:textId="77777777" w:rsidR="00F803C8" w:rsidRPr="00F803C8" w:rsidRDefault="00F803C8" w:rsidP="00F803C8">
            <w:pPr>
              <w:rPr>
                <w:rFonts w:ascii="Arial" w:hAnsi="Arial" w:cs="Arial"/>
                <w:sz w:val="20"/>
                <w:szCs w:val="20"/>
              </w:rPr>
            </w:pPr>
            <w:r w:rsidRPr="00F803C8">
              <w:rPr>
                <w:rFonts w:ascii="Arial" w:hAnsi="Arial" w:cs="Arial"/>
                <w:sz w:val="20"/>
                <w:szCs w:val="20"/>
              </w:rPr>
              <w:t>Phosphorus</w:t>
            </w:r>
          </w:p>
          <w:p w14:paraId="6D946048" w14:textId="77777777" w:rsidR="00F803C8" w:rsidRPr="00F803C8" w:rsidRDefault="00F803C8" w:rsidP="00F803C8">
            <w:pPr>
              <w:rPr>
                <w:rFonts w:ascii="Arial" w:hAnsi="Arial" w:cs="Arial"/>
                <w:sz w:val="20"/>
                <w:szCs w:val="20"/>
              </w:rPr>
            </w:pPr>
            <w:r w:rsidRPr="00F803C8">
              <w:rPr>
                <w:rFonts w:ascii="Arial" w:hAnsi="Arial" w:cs="Arial"/>
                <w:sz w:val="20"/>
                <w:szCs w:val="20"/>
              </w:rPr>
              <w:t>(mg/ dl)</w:t>
            </w:r>
          </w:p>
        </w:tc>
        <w:tc>
          <w:tcPr>
            <w:tcW w:w="1195" w:type="dxa"/>
            <w:tcBorders>
              <w:top w:val="single" w:sz="4" w:space="0" w:color="auto"/>
            </w:tcBorders>
          </w:tcPr>
          <w:p w14:paraId="703E9EE4"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2D629108"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4.264±0.123</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3962B1A7"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4.184±0.090</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1A463407"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4.21±0.246</w:t>
            </w:r>
            <w:r w:rsidRPr="00F803C8">
              <w:rPr>
                <w:rFonts w:ascii="Arial" w:hAnsi="Arial" w:cs="Arial"/>
                <w:vertAlign w:val="superscript"/>
              </w:rPr>
              <w:t xml:space="preserve"> a</w:t>
            </w:r>
          </w:p>
        </w:tc>
      </w:tr>
      <w:tr w:rsidR="00F803C8" w:rsidRPr="00F803C8" w14:paraId="02572B99" w14:textId="77777777" w:rsidTr="003A6054">
        <w:trPr>
          <w:trHeight w:val="320"/>
        </w:trPr>
        <w:tc>
          <w:tcPr>
            <w:tcW w:w="648" w:type="dxa"/>
            <w:vMerge/>
            <w:tcBorders>
              <w:bottom w:val="single" w:sz="4" w:space="0" w:color="auto"/>
            </w:tcBorders>
          </w:tcPr>
          <w:p w14:paraId="3E733E6F"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662EF0C7" w14:textId="77777777" w:rsidR="00F803C8" w:rsidRPr="00F803C8" w:rsidRDefault="00F803C8" w:rsidP="00F803C8">
            <w:pPr>
              <w:rPr>
                <w:rFonts w:ascii="Arial" w:hAnsi="Arial" w:cs="Arial"/>
                <w:sz w:val="20"/>
                <w:szCs w:val="20"/>
              </w:rPr>
            </w:pPr>
          </w:p>
        </w:tc>
        <w:tc>
          <w:tcPr>
            <w:tcW w:w="1195" w:type="dxa"/>
            <w:tcBorders>
              <w:bottom w:val="single" w:sz="4" w:space="0" w:color="auto"/>
            </w:tcBorders>
          </w:tcPr>
          <w:p w14:paraId="31D7F4EF"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44DC4B37"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3.94±0.069</w:t>
            </w:r>
            <w:r w:rsidRPr="00F803C8">
              <w:rPr>
                <w:rFonts w:ascii="Arial" w:hAnsi="Arial" w:cs="Arial"/>
                <w:color w:val="000000" w:themeColor="text1"/>
                <w:spacing w:val="7"/>
                <w:vertAlign w:val="superscript"/>
              </w:rPr>
              <w:t>a</w:t>
            </w:r>
            <w:r w:rsidRPr="00F803C8">
              <w:rPr>
                <w:rFonts w:ascii="Arial" w:hAnsi="Arial" w:cs="Arial"/>
                <w:color w:val="000000" w:themeColor="text1"/>
                <w:spacing w:val="7"/>
              </w:rPr>
              <w:t xml:space="preserve"> </w:t>
            </w:r>
          </w:p>
        </w:tc>
        <w:tc>
          <w:tcPr>
            <w:tcW w:w="2004" w:type="dxa"/>
            <w:tcBorders>
              <w:top w:val="single" w:sz="4" w:space="0" w:color="auto"/>
              <w:bottom w:val="single" w:sz="4" w:space="0" w:color="auto"/>
            </w:tcBorders>
          </w:tcPr>
          <w:p w14:paraId="523E6761"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4.06±0.153</w:t>
            </w:r>
            <w:r w:rsidRPr="00F803C8">
              <w:rPr>
                <w:rFonts w:ascii="Arial" w:hAnsi="Arial" w:cs="Arial"/>
                <w:color w:val="000000" w:themeColor="text1"/>
                <w:spacing w:val="7"/>
                <w:vertAlign w:val="superscript"/>
              </w:rPr>
              <w:t>a</w:t>
            </w:r>
          </w:p>
        </w:tc>
        <w:tc>
          <w:tcPr>
            <w:tcW w:w="1917" w:type="dxa"/>
            <w:tcBorders>
              <w:top w:val="single" w:sz="4" w:space="0" w:color="auto"/>
              <w:bottom w:val="single" w:sz="4" w:space="0" w:color="auto"/>
            </w:tcBorders>
          </w:tcPr>
          <w:p w14:paraId="3F10CB61"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4.54±0.256</w:t>
            </w:r>
            <w:r w:rsidRPr="00F803C8">
              <w:rPr>
                <w:rFonts w:ascii="Arial" w:hAnsi="Arial" w:cs="Arial"/>
                <w:color w:val="000000" w:themeColor="text1"/>
                <w:spacing w:val="7"/>
                <w:vertAlign w:val="superscript"/>
              </w:rPr>
              <w:t>b</w:t>
            </w:r>
          </w:p>
        </w:tc>
      </w:tr>
      <w:tr w:rsidR="00F803C8" w:rsidRPr="00F803C8" w14:paraId="5C4334A3" w14:textId="77777777" w:rsidTr="003A6054">
        <w:trPr>
          <w:trHeight w:val="409"/>
        </w:trPr>
        <w:tc>
          <w:tcPr>
            <w:tcW w:w="648" w:type="dxa"/>
            <w:vMerge w:val="restart"/>
            <w:tcBorders>
              <w:top w:val="single" w:sz="4" w:space="0" w:color="auto"/>
            </w:tcBorders>
          </w:tcPr>
          <w:p w14:paraId="65303A83" w14:textId="77777777" w:rsidR="00F803C8" w:rsidRPr="00F803C8" w:rsidRDefault="00F803C8" w:rsidP="00F803C8">
            <w:pPr>
              <w:rPr>
                <w:rFonts w:ascii="Arial" w:hAnsi="Arial" w:cs="Arial"/>
                <w:sz w:val="20"/>
                <w:szCs w:val="20"/>
              </w:rPr>
            </w:pPr>
            <w:r w:rsidRPr="00F803C8">
              <w:rPr>
                <w:rFonts w:ascii="Arial" w:hAnsi="Arial" w:cs="Arial"/>
                <w:sz w:val="20"/>
                <w:szCs w:val="20"/>
              </w:rPr>
              <w:t>5</w:t>
            </w:r>
          </w:p>
        </w:tc>
        <w:tc>
          <w:tcPr>
            <w:tcW w:w="1544" w:type="dxa"/>
            <w:vMerge w:val="restart"/>
            <w:tcBorders>
              <w:top w:val="single" w:sz="4" w:space="0" w:color="auto"/>
            </w:tcBorders>
          </w:tcPr>
          <w:p w14:paraId="06419AB3" w14:textId="77777777" w:rsidR="00F803C8" w:rsidRPr="00F803C8" w:rsidRDefault="00F803C8" w:rsidP="00F803C8">
            <w:pPr>
              <w:rPr>
                <w:rFonts w:ascii="Arial" w:hAnsi="Arial" w:cs="Arial"/>
                <w:sz w:val="20"/>
                <w:szCs w:val="20"/>
              </w:rPr>
            </w:pPr>
            <w:r w:rsidRPr="00F803C8">
              <w:rPr>
                <w:rFonts w:ascii="Arial" w:hAnsi="Arial" w:cs="Arial"/>
                <w:sz w:val="20"/>
                <w:szCs w:val="20"/>
              </w:rPr>
              <w:t>ALP (IU/L)</w:t>
            </w:r>
          </w:p>
        </w:tc>
        <w:tc>
          <w:tcPr>
            <w:tcW w:w="1195" w:type="dxa"/>
            <w:tcBorders>
              <w:top w:val="single" w:sz="4" w:space="0" w:color="auto"/>
              <w:bottom w:val="single" w:sz="4" w:space="0" w:color="auto"/>
            </w:tcBorders>
          </w:tcPr>
          <w:p w14:paraId="1DD866BF"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11EA7D30"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12.7±2.096</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6BD15F12"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17.334±0.404</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5A391E10"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14.867±0.763</w:t>
            </w:r>
            <w:r w:rsidRPr="00F803C8">
              <w:rPr>
                <w:rFonts w:ascii="Arial" w:hAnsi="Arial" w:cs="Arial"/>
                <w:color w:val="000000" w:themeColor="text1"/>
                <w:spacing w:val="7"/>
                <w:vertAlign w:val="superscript"/>
              </w:rPr>
              <w:t>b</w:t>
            </w:r>
          </w:p>
        </w:tc>
      </w:tr>
      <w:tr w:rsidR="00F803C8" w:rsidRPr="00F803C8" w14:paraId="5ACFE5B9" w14:textId="77777777" w:rsidTr="00F803C8">
        <w:trPr>
          <w:trHeight w:val="246"/>
        </w:trPr>
        <w:tc>
          <w:tcPr>
            <w:tcW w:w="648" w:type="dxa"/>
            <w:vMerge/>
            <w:tcBorders>
              <w:bottom w:val="single" w:sz="4" w:space="0" w:color="auto"/>
            </w:tcBorders>
          </w:tcPr>
          <w:p w14:paraId="19472F7A"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5AF52220"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092B186B"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55547ED6"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10.234±1.66</w:t>
            </w:r>
            <w:r w:rsidRPr="00F803C8">
              <w:rPr>
                <w:rFonts w:ascii="Arial" w:hAnsi="Arial" w:cs="Arial"/>
                <w:vertAlign w:val="superscript"/>
              </w:rPr>
              <w:t>a</w:t>
            </w:r>
          </w:p>
        </w:tc>
        <w:tc>
          <w:tcPr>
            <w:tcW w:w="2004" w:type="dxa"/>
            <w:tcBorders>
              <w:top w:val="single" w:sz="4" w:space="0" w:color="auto"/>
              <w:bottom w:val="single" w:sz="4" w:space="0" w:color="auto"/>
            </w:tcBorders>
          </w:tcPr>
          <w:p w14:paraId="2592B9E6"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10.734±0.850</w:t>
            </w:r>
            <w:r w:rsidRPr="00F803C8">
              <w:rPr>
                <w:rFonts w:ascii="Arial" w:hAnsi="Arial" w:cs="Arial"/>
                <w:color w:val="000000" w:themeColor="text1"/>
                <w:spacing w:val="7"/>
                <w:vertAlign w:val="superscript"/>
              </w:rPr>
              <w:t xml:space="preserve"> a</w:t>
            </w:r>
            <w:r w:rsidRPr="00F803C8">
              <w:rPr>
                <w:rFonts w:ascii="Arial" w:hAnsi="Arial" w:cs="Arial"/>
                <w:color w:val="000000" w:themeColor="text1"/>
                <w:spacing w:val="7"/>
              </w:rPr>
              <w:t xml:space="preserve"> </w:t>
            </w:r>
          </w:p>
        </w:tc>
        <w:tc>
          <w:tcPr>
            <w:tcW w:w="1917" w:type="dxa"/>
            <w:tcBorders>
              <w:top w:val="single" w:sz="4" w:space="0" w:color="auto"/>
              <w:bottom w:val="single" w:sz="4" w:space="0" w:color="auto"/>
            </w:tcBorders>
          </w:tcPr>
          <w:p w14:paraId="08F28473"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12.90±1.699</w:t>
            </w:r>
            <w:r w:rsidRPr="00F803C8">
              <w:rPr>
                <w:rFonts w:ascii="Arial" w:hAnsi="Arial" w:cs="Arial"/>
                <w:vertAlign w:val="superscript"/>
              </w:rPr>
              <w:t xml:space="preserve"> a</w:t>
            </w:r>
          </w:p>
        </w:tc>
      </w:tr>
      <w:tr w:rsidR="00F803C8" w:rsidRPr="00F803C8" w14:paraId="07E6AD73" w14:textId="77777777" w:rsidTr="003A6054">
        <w:trPr>
          <w:trHeight w:val="353"/>
        </w:trPr>
        <w:tc>
          <w:tcPr>
            <w:tcW w:w="648" w:type="dxa"/>
            <w:vMerge w:val="restart"/>
            <w:tcBorders>
              <w:top w:val="single" w:sz="4" w:space="0" w:color="auto"/>
            </w:tcBorders>
          </w:tcPr>
          <w:p w14:paraId="74ACE204" w14:textId="77777777" w:rsidR="00F803C8" w:rsidRPr="00F803C8" w:rsidRDefault="00F803C8" w:rsidP="00F803C8">
            <w:pPr>
              <w:rPr>
                <w:rFonts w:ascii="Arial" w:hAnsi="Arial" w:cs="Arial"/>
                <w:sz w:val="20"/>
                <w:szCs w:val="20"/>
              </w:rPr>
            </w:pPr>
            <w:r w:rsidRPr="00F803C8">
              <w:rPr>
                <w:rFonts w:ascii="Arial" w:hAnsi="Arial" w:cs="Arial"/>
                <w:sz w:val="20"/>
                <w:szCs w:val="20"/>
              </w:rPr>
              <w:t>6</w:t>
            </w:r>
          </w:p>
        </w:tc>
        <w:tc>
          <w:tcPr>
            <w:tcW w:w="1544" w:type="dxa"/>
            <w:vMerge w:val="restart"/>
            <w:tcBorders>
              <w:top w:val="single" w:sz="4" w:space="0" w:color="auto"/>
            </w:tcBorders>
          </w:tcPr>
          <w:p w14:paraId="27679E4D" w14:textId="77777777" w:rsidR="00F803C8" w:rsidRPr="00F803C8" w:rsidRDefault="00F803C8" w:rsidP="00F803C8">
            <w:pPr>
              <w:rPr>
                <w:rFonts w:ascii="Arial" w:hAnsi="Arial" w:cs="Arial"/>
                <w:sz w:val="20"/>
                <w:szCs w:val="20"/>
              </w:rPr>
            </w:pPr>
            <w:r w:rsidRPr="00F803C8">
              <w:rPr>
                <w:rFonts w:ascii="Arial" w:hAnsi="Arial" w:cs="Arial"/>
                <w:sz w:val="20"/>
                <w:szCs w:val="20"/>
              </w:rPr>
              <w:t>Creatinine</w:t>
            </w:r>
          </w:p>
          <w:p w14:paraId="4D30CAB6" w14:textId="77777777" w:rsidR="00F803C8" w:rsidRPr="00F803C8" w:rsidRDefault="00F803C8" w:rsidP="00F803C8">
            <w:pPr>
              <w:rPr>
                <w:rFonts w:ascii="Arial" w:hAnsi="Arial" w:cs="Arial"/>
                <w:sz w:val="20"/>
                <w:szCs w:val="20"/>
              </w:rPr>
            </w:pPr>
            <w:r w:rsidRPr="00F803C8">
              <w:rPr>
                <w:rFonts w:ascii="Arial" w:hAnsi="Arial" w:cs="Arial"/>
                <w:sz w:val="20"/>
                <w:szCs w:val="20"/>
              </w:rPr>
              <w:t>(mg/ dl)</w:t>
            </w:r>
          </w:p>
        </w:tc>
        <w:tc>
          <w:tcPr>
            <w:tcW w:w="1195" w:type="dxa"/>
            <w:tcBorders>
              <w:top w:val="single" w:sz="4" w:space="0" w:color="auto"/>
              <w:bottom w:val="single" w:sz="4" w:space="0" w:color="auto"/>
            </w:tcBorders>
          </w:tcPr>
          <w:p w14:paraId="63DD80AE"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439E87E0"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1.177±0.117</w:t>
            </w:r>
            <w:r w:rsidRPr="00F803C8">
              <w:rPr>
                <w:rFonts w:ascii="Arial" w:hAnsi="Arial" w:cs="Arial"/>
                <w:vertAlign w:val="superscript"/>
              </w:rPr>
              <w:t xml:space="preserve"> a</w:t>
            </w:r>
          </w:p>
        </w:tc>
        <w:tc>
          <w:tcPr>
            <w:tcW w:w="2004" w:type="dxa"/>
            <w:tcBorders>
              <w:top w:val="single" w:sz="4" w:space="0" w:color="auto"/>
              <w:bottom w:val="single" w:sz="4" w:space="0" w:color="auto"/>
            </w:tcBorders>
          </w:tcPr>
          <w:p w14:paraId="33CF6F19"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1.09±0.060</w:t>
            </w:r>
            <w:r w:rsidRPr="00F803C8">
              <w:rPr>
                <w:rFonts w:ascii="Arial" w:hAnsi="Arial" w:cs="Arial"/>
                <w:vertAlign w:val="superscript"/>
              </w:rPr>
              <w:t xml:space="preserve"> a</w:t>
            </w:r>
          </w:p>
        </w:tc>
        <w:tc>
          <w:tcPr>
            <w:tcW w:w="1917" w:type="dxa"/>
            <w:tcBorders>
              <w:top w:val="single" w:sz="4" w:space="0" w:color="auto"/>
              <w:bottom w:val="single" w:sz="4" w:space="0" w:color="auto"/>
            </w:tcBorders>
          </w:tcPr>
          <w:p w14:paraId="37E5D9F0"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1.167±0.172</w:t>
            </w:r>
            <w:r w:rsidRPr="00F803C8">
              <w:rPr>
                <w:rFonts w:ascii="Arial" w:hAnsi="Arial" w:cs="Arial"/>
                <w:vertAlign w:val="superscript"/>
              </w:rPr>
              <w:t xml:space="preserve"> a</w:t>
            </w:r>
          </w:p>
        </w:tc>
      </w:tr>
      <w:tr w:rsidR="00F803C8" w:rsidRPr="00F803C8" w14:paraId="59F42492" w14:textId="77777777" w:rsidTr="003A6054">
        <w:trPr>
          <w:trHeight w:val="336"/>
        </w:trPr>
        <w:tc>
          <w:tcPr>
            <w:tcW w:w="648" w:type="dxa"/>
            <w:vMerge/>
            <w:tcBorders>
              <w:bottom w:val="single" w:sz="4" w:space="0" w:color="auto"/>
            </w:tcBorders>
          </w:tcPr>
          <w:p w14:paraId="3798BF6A"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79F4068B"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21ABF5D0"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5D01F504"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1.42±0.081</w:t>
            </w:r>
            <w:r w:rsidRPr="00F803C8">
              <w:rPr>
                <w:rFonts w:ascii="Arial" w:hAnsi="Arial" w:cs="Arial"/>
                <w:color w:val="000000" w:themeColor="text1"/>
                <w:spacing w:val="7"/>
                <w:vertAlign w:val="superscript"/>
              </w:rPr>
              <w:t xml:space="preserve"> a</w:t>
            </w:r>
            <w:r w:rsidRPr="00F803C8">
              <w:rPr>
                <w:rFonts w:ascii="Arial" w:hAnsi="Arial" w:cs="Arial"/>
                <w:color w:val="000000" w:themeColor="text1"/>
                <w:spacing w:val="7"/>
              </w:rPr>
              <w:t xml:space="preserve"> </w:t>
            </w:r>
          </w:p>
        </w:tc>
        <w:tc>
          <w:tcPr>
            <w:tcW w:w="2004" w:type="dxa"/>
            <w:tcBorders>
              <w:top w:val="single" w:sz="4" w:space="0" w:color="auto"/>
              <w:bottom w:val="single" w:sz="4" w:space="0" w:color="auto"/>
            </w:tcBorders>
          </w:tcPr>
          <w:p w14:paraId="2F218D18"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1.173±0.096</w:t>
            </w:r>
            <w:r w:rsidRPr="00F803C8">
              <w:rPr>
                <w:rFonts w:ascii="Arial" w:hAnsi="Arial" w:cs="Arial"/>
                <w:color w:val="000000" w:themeColor="text1"/>
                <w:spacing w:val="7"/>
                <w:vertAlign w:val="superscript"/>
              </w:rPr>
              <w:t>b</w:t>
            </w:r>
          </w:p>
        </w:tc>
        <w:tc>
          <w:tcPr>
            <w:tcW w:w="1917" w:type="dxa"/>
            <w:tcBorders>
              <w:top w:val="single" w:sz="4" w:space="0" w:color="auto"/>
              <w:bottom w:val="single" w:sz="4" w:space="0" w:color="auto"/>
            </w:tcBorders>
          </w:tcPr>
          <w:p w14:paraId="352EA81D"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1.117±0.076</w:t>
            </w:r>
            <w:r w:rsidRPr="00F803C8">
              <w:rPr>
                <w:rFonts w:ascii="Arial" w:hAnsi="Arial" w:cs="Arial"/>
                <w:color w:val="000000" w:themeColor="text1"/>
                <w:spacing w:val="7"/>
                <w:vertAlign w:val="superscript"/>
              </w:rPr>
              <w:t xml:space="preserve"> b</w:t>
            </w:r>
          </w:p>
        </w:tc>
      </w:tr>
      <w:tr w:rsidR="00F803C8" w:rsidRPr="00F803C8" w14:paraId="562B06A8" w14:textId="77777777" w:rsidTr="003A6054">
        <w:trPr>
          <w:trHeight w:val="397"/>
        </w:trPr>
        <w:tc>
          <w:tcPr>
            <w:tcW w:w="648" w:type="dxa"/>
            <w:vMerge w:val="restart"/>
            <w:tcBorders>
              <w:top w:val="single" w:sz="4" w:space="0" w:color="auto"/>
            </w:tcBorders>
          </w:tcPr>
          <w:p w14:paraId="062BCC2F" w14:textId="77777777" w:rsidR="00F803C8" w:rsidRPr="00F803C8" w:rsidRDefault="00F803C8" w:rsidP="00F803C8">
            <w:pPr>
              <w:rPr>
                <w:rFonts w:ascii="Arial" w:hAnsi="Arial" w:cs="Arial"/>
                <w:sz w:val="20"/>
                <w:szCs w:val="20"/>
              </w:rPr>
            </w:pPr>
            <w:r w:rsidRPr="00F803C8">
              <w:rPr>
                <w:rFonts w:ascii="Arial" w:hAnsi="Arial" w:cs="Arial"/>
                <w:sz w:val="20"/>
                <w:szCs w:val="20"/>
              </w:rPr>
              <w:t>7</w:t>
            </w:r>
          </w:p>
        </w:tc>
        <w:tc>
          <w:tcPr>
            <w:tcW w:w="1544" w:type="dxa"/>
            <w:vMerge w:val="restart"/>
            <w:tcBorders>
              <w:top w:val="single" w:sz="4" w:space="0" w:color="auto"/>
            </w:tcBorders>
          </w:tcPr>
          <w:p w14:paraId="5944E411" w14:textId="77777777" w:rsidR="00F803C8" w:rsidRPr="00F803C8" w:rsidRDefault="00F803C8" w:rsidP="00F803C8">
            <w:pPr>
              <w:rPr>
                <w:rFonts w:ascii="Arial" w:hAnsi="Arial" w:cs="Arial"/>
                <w:sz w:val="20"/>
                <w:szCs w:val="20"/>
              </w:rPr>
            </w:pPr>
            <w:r w:rsidRPr="00F803C8">
              <w:rPr>
                <w:rFonts w:ascii="Arial" w:hAnsi="Arial" w:cs="Arial"/>
                <w:sz w:val="20"/>
                <w:szCs w:val="20"/>
              </w:rPr>
              <w:t>Creatinine Kinase (CK) (IU/L)</w:t>
            </w:r>
          </w:p>
        </w:tc>
        <w:tc>
          <w:tcPr>
            <w:tcW w:w="1195" w:type="dxa"/>
            <w:tcBorders>
              <w:top w:val="single" w:sz="4" w:space="0" w:color="auto"/>
              <w:bottom w:val="single" w:sz="4" w:space="0" w:color="auto"/>
            </w:tcBorders>
          </w:tcPr>
          <w:p w14:paraId="42EE3478"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475FC6B2"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140.05±9.675</w:t>
            </w:r>
            <w:r w:rsidRPr="00F803C8">
              <w:rPr>
                <w:rFonts w:ascii="Arial" w:hAnsi="Arial" w:cs="Arial"/>
                <w:vertAlign w:val="superscript"/>
              </w:rPr>
              <w:t>a</w:t>
            </w:r>
          </w:p>
        </w:tc>
        <w:tc>
          <w:tcPr>
            <w:tcW w:w="2004" w:type="dxa"/>
            <w:tcBorders>
              <w:top w:val="single" w:sz="4" w:space="0" w:color="auto"/>
              <w:bottom w:val="single" w:sz="4" w:space="0" w:color="auto"/>
            </w:tcBorders>
          </w:tcPr>
          <w:p w14:paraId="4056721B"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31.344±3.453</w:t>
            </w:r>
            <w:r w:rsidRPr="00F803C8">
              <w:rPr>
                <w:rFonts w:ascii="Arial" w:hAnsi="Arial" w:cs="Arial"/>
                <w:color w:val="000000" w:themeColor="text1"/>
                <w:spacing w:val="7"/>
                <w:vertAlign w:val="superscript"/>
              </w:rPr>
              <w:t xml:space="preserve"> b</w:t>
            </w:r>
          </w:p>
        </w:tc>
        <w:tc>
          <w:tcPr>
            <w:tcW w:w="1917" w:type="dxa"/>
            <w:tcBorders>
              <w:top w:val="single" w:sz="4" w:space="0" w:color="auto"/>
              <w:bottom w:val="single" w:sz="4" w:space="0" w:color="auto"/>
            </w:tcBorders>
          </w:tcPr>
          <w:p w14:paraId="4F644EAC"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27.92±3.434</w:t>
            </w:r>
            <w:r w:rsidRPr="00F803C8">
              <w:rPr>
                <w:rFonts w:ascii="Arial" w:hAnsi="Arial" w:cs="Arial"/>
                <w:color w:val="000000" w:themeColor="text1"/>
                <w:spacing w:val="7"/>
                <w:vertAlign w:val="superscript"/>
              </w:rPr>
              <w:t xml:space="preserve"> b</w:t>
            </w:r>
          </w:p>
        </w:tc>
      </w:tr>
      <w:tr w:rsidR="00F803C8" w:rsidRPr="00F803C8" w14:paraId="0D534074" w14:textId="77777777" w:rsidTr="003A6054">
        <w:trPr>
          <w:trHeight w:val="298"/>
        </w:trPr>
        <w:tc>
          <w:tcPr>
            <w:tcW w:w="648" w:type="dxa"/>
            <w:vMerge/>
            <w:tcBorders>
              <w:bottom w:val="single" w:sz="4" w:space="0" w:color="auto"/>
            </w:tcBorders>
          </w:tcPr>
          <w:p w14:paraId="4BAB43A1"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044E6736"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4EDA2F6C"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235A33E7"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216.88±30.72</w:t>
            </w:r>
            <w:r w:rsidRPr="00F803C8">
              <w:rPr>
                <w:rFonts w:ascii="Arial" w:hAnsi="Arial" w:cs="Arial"/>
                <w:color w:val="000000" w:themeColor="text1"/>
                <w:spacing w:val="7"/>
                <w:vertAlign w:val="superscript"/>
              </w:rPr>
              <w:t>a</w:t>
            </w:r>
            <w:r w:rsidRPr="00F803C8">
              <w:rPr>
                <w:rFonts w:ascii="Arial" w:hAnsi="Arial" w:cs="Arial"/>
                <w:color w:val="000000" w:themeColor="text1"/>
                <w:spacing w:val="7"/>
              </w:rPr>
              <w:t xml:space="preserve"> </w:t>
            </w:r>
          </w:p>
        </w:tc>
        <w:tc>
          <w:tcPr>
            <w:tcW w:w="2004" w:type="dxa"/>
            <w:tcBorders>
              <w:top w:val="single" w:sz="4" w:space="0" w:color="auto"/>
              <w:bottom w:val="single" w:sz="4" w:space="0" w:color="auto"/>
            </w:tcBorders>
          </w:tcPr>
          <w:p w14:paraId="5685ED73" w14:textId="77777777" w:rsidR="00F803C8" w:rsidRPr="00F803C8" w:rsidRDefault="00F803C8" w:rsidP="00F803C8">
            <w:pPr>
              <w:pStyle w:val="Style1"/>
              <w:adjustRightInd/>
              <w:spacing w:after="100"/>
              <w:ind w:left="0"/>
              <w:contextualSpacing/>
              <w:jc w:val="center"/>
              <w:rPr>
                <w:rFonts w:ascii="Arial" w:hAnsi="Arial" w:cs="Arial"/>
                <w:color w:val="000000" w:themeColor="text1"/>
                <w:spacing w:val="7"/>
              </w:rPr>
            </w:pPr>
            <w:r w:rsidRPr="00F803C8">
              <w:rPr>
                <w:rFonts w:ascii="Arial" w:hAnsi="Arial" w:cs="Arial"/>
                <w:color w:val="000000" w:themeColor="text1"/>
                <w:spacing w:val="7"/>
              </w:rPr>
              <w:t>29.95±1.943</w:t>
            </w:r>
            <w:r w:rsidRPr="00F803C8">
              <w:rPr>
                <w:rFonts w:ascii="Arial" w:hAnsi="Arial" w:cs="Arial"/>
                <w:color w:val="000000" w:themeColor="text1"/>
                <w:spacing w:val="7"/>
                <w:vertAlign w:val="superscript"/>
              </w:rPr>
              <w:t xml:space="preserve"> b</w:t>
            </w:r>
          </w:p>
        </w:tc>
        <w:tc>
          <w:tcPr>
            <w:tcW w:w="1917" w:type="dxa"/>
            <w:tcBorders>
              <w:top w:val="single" w:sz="4" w:space="0" w:color="auto"/>
              <w:bottom w:val="single" w:sz="4" w:space="0" w:color="auto"/>
            </w:tcBorders>
          </w:tcPr>
          <w:p w14:paraId="6AF32805" w14:textId="77777777" w:rsidR="00F803C8" w:rsidRPr="00F803C8" w:rsidRDefault="00F803C8" w:rsidP="00F803C8">
            <w:pPr>
              <w:pStyle w:val="Style1"/>
              <w:adjustRightInd/>
              <w:spacing w:after="100"/>
              <w:ind w:left="0"/>
              <w:contextualSpacing/>
              <w:jc w:val="left"/>
              <w:rPr>
                <w:rFonts w:ascii="Arial" w:hAnsi="Arial" w:cs="Arial"/>
                <w:color w:val="000000" w:themeColor="text1"/>
                <w:spacing w:val="7"/>
              </w:rPr>
            </w:pPr>
            <w:r w:rsidRPr="00F803C8">
              <w:rPr>
                <w:rFonts w:ascii="Arial" w:hAnsi="Arial" w:cs="Arial"/>
                <w:color w:val="000000" w:themeColor="text1"/>
                <w:spacing w:val="7"/>
              </w:rPr>
              <w:t>23.417±2.23</w:t>
            </w:r>
            <w:r w:rsidRPr="00F803C8">
              <w:rPr>
                <w:rFonts w:ascii="Arial" w:hAnsi="Arial" w:cs="Arial"/>
                <w:color w:val="000000" w:themeColor="text1"/>
                <w:spacing w:val="7"/>
                <w:vertAlign w:val="superscript"/>
              </w:rPr>
              <w:t xml:space="preserve"> b</w:t>
            </w:r>
          </w:p>
        </w:tc>
      </w:tr>
      <w:tr w:rsidR="00F803C8" w:rsidRPr="00F803C8" w14:paraId="4D78E7E4" w14:textId="77777777" w:rsidTr="003A6054">
        <w:trPr>
          <w:trHeight w:val="386"/>
        </w:trPr>
        <w:tc>
          <w:tcPr>
            <w:tcW w:w="648" w:type="dxa"/>
            <w:vMerge w:val="restart"/>
            <w:tcBorders>
              <w:top w:val="single" w:sz="4" w:space="0" w:color="auto"/>
            </w:tcBorders>
          </w:tcPr>
          <w:p w14:paraId="4DDC66B3" w14:textId="77777777" w:rsidR="00F803C8" w:rsidRPr="00F803C8" w:rsidRDefault="00F803C8" w:rsidP="00F803C8">
            <w:pPr>
              <w:rPr>
                <w:rFonts w:ascii="Arial" w:hAnsi="Arial" w:cs="Arial"/>
                <w:sz w:val="20"/>
                <w:szCs w:val="20"/>
              </w:rPr>
            </w:pPr>
            <w:r w:rsidRPr="00F803C8">
              <w:rPr>
                <w:rFonts w:ascii="Arial" w:hAnsi="Arial" w:cs="Arial"/>
                <w:sz w:val="20"/>
                <w:szCs w:val="20"/>
              </w:rPr>
              <w:t>8</w:t>
            </w:r>
          </w:p>
        </w:tc>
        <w:tc>
          <w:tcPr>
            <w:tcW w:w="1544" w:type="dxa"/>
            <w:vMerge w:val="restart"/>
            <w:tcBorders>
              <w:top w:val="single" w:sz="4" w:space="0" w:color="auto"/>
            </w:tcBorders>
          </w:tcPr>
          <w:p w14:paraId="1B5CC296" w14:textId="77777777" w:rsidR="00F803C8" w:rsidRPr="00F803C8" w:rsidRDefault="00F803C8" w:rsidP="00F803C8">
            <w:pPr>
              <w:rPr>
                <w:rFonts w:ascii="Arial" w:hAnsi="Arial" w:cs="Arial"/>
                <w:sz w:val="20"/>
                <w:szCs w:val="20"/>
              </w:rPr>
            </w:pPr>
            <w:r w:rsidRPr="00F803C8">
              <w:rPr>
                <w:rFonts w:ascii="Arial" w:hAnsi="Arial" w:cs="Arial"/>
                <w:sz w:val="20"/>
                <w:szCs w:val="20"/>
              </w:rPr>
              <w:t>C- reactive Protein (mg/ dl)</w:t>
            </w:r>
          </w:p>
        </w:tc>
        <w:tc>
          <w:tcPr>
            <w:tcW w:w="1195" w:type="dxa"/>
            <w:tcBorders>
              <w:top w:val="single" w:sz="4" w:space="0" w:color="auto"/>
              <w:bottom w:val="single" w:sz="4" w:space="0" w:color="auto"/>
            </w:tcBorders>
          </w:tcPr>
          <w:p w14:paraId="50A1BB00"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678FC5EA"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0.717</w:t>
            </w:r>
            <w:r w:rsidRPr="00F803C8">
              <w:rPr>
                <w:rFonts w:ascii="Arial" w:hAnsi="Arial" w:cs="Arial"/>
                <w:color w:val="000000" w:themeColor="text1"/>
                <w:spacing w:val="7"/>
                <w:sz w:val="20"/>
                <w:szCs w:val="20"/>
              </w:rPr>
              <w:t>±</w:t>
            </w:r>
            <w:r w:rsidRPr="00F803C8">
              <w:rPr>
                <w:rFonts w:ascii="Arial" w:hAnsi="Arial" w:cs="Arial"/>
                <w:sz w:val="20"/>
                <w:szCs w:val="20"/>
              </w:rPr>
              <w:t>0.256</w:t>
            </w:r>
            <w:r w:rsidRPr="00F803C8">
              <w:rPr>
                <w:rFonts w:ascii="Arial" w:hAnsi="Arial" w:cs="Arial"/>
                <w:sz w:val="20"/>
                <w:szCs w:val="20"/>
                <w:vertAlign w:val="superscript"/>
              </w:rPr>
              <w:t xml:space="preserve"> a</w:t>
            </w:r>
          </w:p>
        </w:tc>
        <w:tc>
          <w:tcPr>
            <w:tcW w:w="2004" w:type="dxa"/>
            <w:tcBorders>
              <w:top w:val="single" w:sz="4" w:space="0" w:color="auto"/>
              <w:bottom w:val="single" w:sz="4" w:space="0" w:color="auto"/>
            </w:tcBorders>
          </w:tcPr>
          <w:p w14:paraId="11A896D3"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0.3</w:t>
            </w:r>
            <w:r w:rsidRPr="00F803C8">
              <w:rPr>
                <w:rFonts w:ascii="Arial" w:hAnsi="Arial" w:cs="Arial"/>
                <w:color w:val="000000" w:themeColor="text1"/>
                <w:spacing w:val="7"/>
                <w:sz w:val="20"/>
                <w:szCs w:val="20"/>
              </w:rPr>
              <w:t>±</w:t>
            </w:r>
            <w:r w:rsidRPr="00F803C8">
              <w:rPr>
                <w:rFonts w:ascii="Arial" w:hAnsi="Arial" w:cs="Arial"/>
                <w:sz w:val="20"/>
                <w:szCs w:val="20"/>
              </w:rPr>
              <w:t>0.1</w:t>
            </w:r>
            <w:r w:rsidRPr="00F803C8">
              <w:rPr>
                <w:rFonts w:ascii="Arial" w:hAnsi="Arial" w:cs="Arial"/>
                <w:color w:val="000000" w:themeColor="text1"/>
                <w:spacing w:val="7"/>
                <w:sz w:val="20"/>
                <w:szCs w:val="20"/>
                <w:vertAlign w:val="superscript"/>
              </w:rPr>
              <w:t xml:space="preserve"> b</w:t>
            </w:r>
          </w:p>
        </w:tc>
        <w:tc>
          <w:tcPr>
            <w:tcW w:w="1917" w:type="dxa"/>
            <w:tcBorders>
              <w:top w:val="single" w:sz="4" w:space="0" w:color="auto"/>
              <w:bottom w:val="single" w:sz="4" w:space="0" w:color="auto"/>
            </w:tcBorders>
          </w:tcPr>
          <w:p w14:paraId="0BAED6F3" w14:textId="77777777" w:rsidR="00F803C8" w:rsidRPr="00F803C8" w:rsidRDefault="00F803C8" w:rsidP="00F803C8">
            <w:pPr>
              <w:rPr>
                <w:rFonts w:ascii="Arial" w:hAnsi="Arial" w:cs="Arial"/>
                <w:sz w:val="20"/>
                <w:szCs w:val="20"/>
              </w:rPr>
            </w:pPr>
            <w:r w:rsidRPr="00F803C8">
              <w:rPr>
                <w:rFonts w:ascii="Arial" w:hAnsi="Arial" w:cs="Arial"/>
                <w:sz w:val="20"/>
                <w:szCs w:val="20"/>
              </w:rPr>
              <w:t>0.883</w:t>
            </w:r>
            <w:r w:rsidRPr="00F803C8">
              <w:rPr>
                <w:rFonts w:ascii="Arial" w:hAnsi="Arial" w:cs="Arial"/>
                <w:color w:val="000000" w:themeColor="text1"/>
                <w:spacing w:val="7"/>
                <w:sz w:val="20"/>
                <w:szCs w:val="20"/>
              </w:rPr>
              <w:t>±</w:t>
            </w:r>
            <w:r w:rsidRPr="00F803C8">
              <w:rPr>
                <w:rFonts w:ascii="Arial" w:hAnsi="Arial" w:cs="Arial"/>
                <w:sz w:val="20"/>
                <w:szCs w:val="20"/>
              </w:rPr>
              <w:t>0.076</w:t>
            </w:r>
            <w:r w:rsidRPr="00F803C8">
              <w:rPr>
                <w:rFonts w:ascii="Arial" w:hAnsi="Arial" w:cs="Arial"/>
                <w:sz w:val="20"/>
                <w:szCs w:val="20"/>
                <w:vertAlign w:val="superscript"/>
              </w:rPr>
              <w:t xml:space="preserve"> a</w:t>
            </w:r>
          </w:p>
        </w:tc>
      </w:tr>
      <w:tr w:rsidR="00F803C8" w:rsidRPr="00F803C8" w14:paraId="4A1630C8" w14:textId="77777777" w:rsidTr="003A6054">
        <w:trPr>
          <w:trHeight w:val="279"/>
        </w:trPr>
        <w:tc>
          <w:tcPr>
            <w:tcW w:w="648" w:type="dxa"/>
            <w:vMerge/>
            <w:tcBorders>
              <w:bottom w:val="single" w:sz="4" w:space="0" w:color="auto"/>
            </w:tcBorders>
          </w:tcPr>
          <w:p w14:paraId="3264F7D6"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668496B2"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07960F39"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22D2A80B"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1.067</w:t>
            </w:r>
            <w:r w:rsidRPr="00F803C8">
              <w:rPr>
                <w:rFonts w:ascii="Arial" w:hAnsi="Arial" w:cs="Arial"/>
                <w:color w:val="000000" w:themeColor="text1"/>
                <w:spacing w:val="7"/>
                <w:sz w:val="20"/>
                <w:szCs w:val="20"/>
              </w:rPr>
              <w:t>±</w:t>
            </w:r>
            <w:r w:rsidRPr="00F803C8">
              <w:rPr>
                <w:rFonts w:ascii="Arial" w:hAnsi="Arial" w:cs="Arial"/>
                <w:sz w:val="20"/>
                <w:szCs w:val="20"/>
              </w:rPr>
              <w:t>0.152</w:t>
            </w:r>
            <w:r w:rsidRPr="00F803C8">
              <w:rPr>
                <w:rFonts w:ascii="Arial" w:hAnsi="Arial" w:cs="Arial"/>
                <w:sz w:val="20"/>
                <w:szCs w:val="20"/>
                <w:vertAlign w:val="superscript"/>
              </w:rPr>
              <w:t xml:space="preserve"> a</w:t>
            </w:r>
          </w:p>
        </w:tc>
        <w:tc>
          <w:tcPr>
            <w:tcW w:w="2004" w:type="dxa"/>
            <w:tcBorders>
              <w:top w:val="single" w:sz="4" w:space="0" w:color="auto"/>
              <w:bottom w:val="single" w:sz="4" w:space="0" w:color="auto"/>
            </w:tcBorders>
          </w:tcPr>
          <w:p w14:paraId="06857987"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0.7</w:t>
            </w:r>
            <w:r w:rsidRPr="00F803C8">
              <w:rPr>
                <w:rFonts w:ascii="Arial" w:hAnsi="Arial" w:cs="Arial"/>
                <w:color w:val="000000" w:themeColor="text1"/>
                <w:spacing w:val="7"/>
                <w:sz w:val="20"/>
                <w:szCs w:val="20"/>
              </w:rPr>
              <w:t>±</w:t>
            </w:r>
            <w:r w:rsidRPr="00F803C8">
              <w:rPr>
                <w:rFonts w:ascii="Arial" w:hAnsi="Arial" w:cs="Arial"/>
                <w:sz w:val="20"/>
                <w:szCs w:val="20"/>
              </w:rPr>
              <w:t>0.1</w:t>
            </w:r>
            <w:r w:rsidRPr="00F803C8">
              <w:rPr>
                <w:rFonts w:ascii="Arial" w:hAnsi="Arial" w:cs="Arial"/>
                <w:sz w:val="20"/>
                <w:szCs w:val="20"/>
                <w:vertAlign w:val="superscript"/>
              </w:rPr>
              <w:t xml:space="preserve">b </w:t>
            </w:r>
          </w:p>
        </w:tc>
        <w:tc>
          <w:tcPr>
            <w:tcW w:w="1917" w:type="dxa"/>
            <w:tcBorders>
              <w:top w:val="single" w:sz="4" w:space="0" w:color="auto"/>
              <w:bottom w:val="single" w:sz="4" w:space="0" w:color="auto"/>
            </w:tcBorders>
          </w:tcPr>
          <w:p w14:paraId="4993E71D" w14:textId="77777777" w:rsidR="00F803C8" w:rsidRPr="00F803C8" w:rsidRDefault="00F803C8" w:rsidP="00F803C8">
            <w:pPr>
              <w:rPr>
                <w:rFonts w:ascii="Arial" w:hAnsi="Arial" w:cs="Arial"/>
                <w:sz w:val="20"/>
                <w:szCs w:val="20"/>
              </w:rPr>
            </w:pPr>
            <w:r w:rsidRPr="00F803C8">
              <w:rPr>
                <w:rFonts w:ascii="Arial" w:hAnsi="Arial" w:cs="Arial"/>
                <w:sz w:val="20"/>
                <w:szCs w:val="20"/>
              </w:rPr>
              <w:t>0.567</w:t>
            </w:r>
            <w:r w:rsidRPr="00F803C8">
              <w:rPr>
                <w:rFonts w:ascii="Arial" w:hAnsi="Arial" w:cs="Arial"/>
                <w:color w:val="000000" w:themeColor="text1"/>
                <w:spacing w:val="7"/>
                <w:sz w:val="20"/>
                <w:szCs w:val="20"/>
              </w:rPr>
              <w:t>±</w:t>
            </w:r>
            <w:r w:rsidRPr="00F803C8">
              <w:rPr>
                <w:rFonts w:ascii="Arial" w:hAnsi="Arial" w:cs="Arial"/>
                <w:sz w:val="20"/>
                <w:szCs w:val="20"/>
              </w:rPr>
              <w:t>0.152</w:t>
            </w:r>
            <w:r w:rsidRPr="00F803C8">
              <w:rPr>
                <w:rFonts w:ascii="Arial" w:hAnsi="Arial" w:cs="Arial"/>
                <w:sz w:val="20"/>
                <w:szCs w:val="20"/>
                <w:vertAlign w:val="superscript"/>
              </w:rPr>
              <w:t xml:space="preserve"> b </w:t>
            </w:r>
          </w:p>
        </w:tc>
      </w:tr>
      <w:tr w:rsidR="00F803C8" w:rsidRPr="00F803C8" w14:paraId="41AD295D" w14:textId="77777777" w:rsidTr="003A6054">
        <w:trPr>
          <w:trHeight w:val="386"/>
        </w:trPr>
        <w:tc>
          <w:tcPr>
            <w:tcW w:w="648" w:type="dxa"/>
            <w:vMerge w:val="restart"/>
            <w:tcBorders>
              <w:top w:val="single" w:sz="4" w:space="0" w:color="auto"/>
            </w:tcBorders>
          </w:tcPr>
          <w:p w14:paraId="505A3C0D" w14:textId="77777777" w:rsidR="00F803C8" w:rsidRPr="00F803C8" w:rsidRDefault="00F803C8" w:rsidP="00F803C8">
            <w:pPr>
              <w:rPr>
                <w:rFonts w:ascii="Arial" w:hAnsi="Arial" w:cs="Arial"/>
                <w:sz w:val="20"/>
                <w:szCs w:val="20"/>
              </w:rPr>
            </w:pPr>
            <w:r w:rsidRPr="00F803C8">
              <w:rPr>
                <w:rFonts w:ascii="Arial" w:hAnsi="Arial" w:cs="Arial"/>
                <w:sz w:val="20"/>
                <w:szCs w:val="20"/>
              </w:rPr>
              <w:t>9</w:t>
            </w:r>
          </w:p>
        </w:tc>
        <w:tc>
          <w:tcPr>
            <w:tcW w:w="1544" w:type="dxa"/>
            <w:vMerge w:val="restart"/>
            <w:tcBorders>
              <w:top w:val="single" w:sz="4" w:space="0" w:color="auto"/>
            </w:tcBorders>
          </w:tcPr>
          <w:p w14:paraId="30BE9EEF" w14:textId="77777777" w:rsidR="00F803C8" w:rsidRPr="00F803C8" w:rsidRDefault="00F803C8" w:rsidP="00F803C8">
            <w:pPr>
              <w:rPr>
                <w:rFonts w:ascii="Arial" w:hAnsi="Arial" w:cs="Arial"/>
                <w:sz w:val="20"/>
                <w:szCs w:val="20"/>
              </w:rPr>
            </w:pPr>
            <w:r w:rsidRPr="00F803C8">
              <w:rPr>
                <w:rFonts w:ascii="Arial" w:hAnsi="Arial" w:cs="Arial"/>
                <w:sz w:val="20"/>
                <w:szCs w:val="20"/>
              </w:rPr>
              <w:t>Urea (mg/ dl)</w:t>
            </w:r>
          </w:p>
        </w:tc>
        <w:tc>
          <w:tcPr>
            <w:tcW w:w="1195" w:type="dxa"/>
            <w:tcBorders>
              <w:top w:val="single" w:sz="4" w:space="0" w:color="auto"/>
              <w:bottom w:val="single" w:sz="4" w:space="0" w:color="auto"/>
            </w:tcBorders>
          </w:tcPr>
          <w:p w14:paraId="1BE3F2FF" w14:textId="77777777" w:rsidR="00F803C8" w:rsidRPr="00F803C8" w:rsidRDefault="00F803C8" w:rsidP="00F803C8">
            <w:pPr>
              <w:rPr>
                <w:rFonts w:ascii="Arial" w:hAnsi="Arial" w:cs="Arial"/>
                <w:sz w:val="20"/>
                <w:szCs w:val="20"/>
              </w:rPr>
            </w:pPr>
            <w:r w:rsidRPr="00F803C8">
              <w:rPr>
                <w:rFonts w:ascii="Arial" w:hAnsi="Arial" w:cs="Arial"/>
                <w:sz w:val="20"/>
                <w:szCs w:val="20"/>
              </w:rPr>
              <w:t>Group I</w:t>
            </w:r>
          </w:p>
        </w:tc>
        <w:tc>
          <w:tcPr>
            <w:tcW w:w="1935" w:type="dxa"/>
            <w:tcBorders>
              <w:top w:val="single" w:sz="4" w:space="0" w:color="auto"/>
              <w:bottom w:val="single" w:sz="4" w:space="0" w:color="auto"/>
            </w:tcBorders>
          </w:tcPr>
          <w:p w14:paraId="12EDCEA5"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45.970</w:t>
            </w:r>
            <w:r w:rsidRPr="00F803C8">
              <w:rPr>
                <w:rFonts w:ascii="Arial" w:hAnsi="Arial" w:cs="Arial"/>
                <w:color w:val="000000" w:themeColor="text1"/>
                <w:spacing w:val="7"/>
                <w:sz w:val="20"/>
                <w:szCs w:val="20"/>
              </w:rPr>
              <w:t>±</w:t>
            </w:r>
            <w:r w:rsidRPr="00F803C8">
              <w:rPr>
                <w:rFonts w:ascii="Arial" w:hAnsi="Arial" w:cs="Arial"/>
                <w:sz w:val="20"/>
                <w:szCs w:val="20"/>
              </w:rPr>
              <w:t>1.246</w:t>
            </w:r>
            <w:r w:rsidRPr="00F803C8">
              <w:rPr>
                <w:rFonts w:ascii="Arial" w:hAnsi="Arial" w:cs="Arial"/>
                <w:sz w:val="20"/>
                <w:szCs w:val="20"/>
                <w:vertAlign w:val="superscript"/>
              </w:rPr>
              <w:t xml:space="preserve"> a</w:t>
            </w:r>
          </w:p>
        </w:tc>
        <w:tc>
          <w:tcPr>
            <w:tcW w:w="2004" w:type="dxa"/>
            <w:tcBorders>
              <w:top w:val="single" w:sz="4" w:space="0" w:color="auto"/>
              <w:bottom w:val="single" w:sz="4" w:space="0" w:color="auto"/>
            </w:tcBorders>
          </w:tcPr>
          <w:p w14:paraId="481D57A6"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40.739</w:t>
            </w:r>
            <w:r w:rsidRPr="00F803C8">
              <w:rPr>
                <w:rFonts w:ascii="Arial" w:hAnsi="Arial" w:cs="Arial"/>
                <w:color w:val="000000" w:themeColor="text1"/>
                <w:spacing w:val="7"/>
                <w:sz w:val="20"/>
                <w:szCs w:val="20"/>
              </w:rPr>
              <w:t>±</w:t>
            </w:r>
            <w:r w:rsidRPr="00F803C8">
              <w:rPr>
                <w:rFonts w:ascii="Arial" w:hAnsi="Arial" w:cs="Arial"/>
                <w:sz w:val="20"/>
                <w:szCs w:val="20"/>
              </w:rPr>
              <w:t>2.598</w:t>
            </w:r>
            <w:r w:rsidRPr="00F803C8">
              <w:rPr>
                <w:rFonts w:ascii="Arial" w:hAnsi="Arial" w:cs="Arial"/>
                <w:sz w:val="20"/>
                <w:szCs w:val="20"/>
                <w:vertAlign w:val="superscript"/>
              </w:rPr>
              <w:t xml:space="preserve"> a</w:t>
            </w:r>
          </w:p>
        </w:tc>
        <w:tc>
          <w:tcPr>
            <w:tcW w:w="1917" w:type="dxa"/>
            <w:tcBorders>
              <w:top w:val="single" w:sz="4" w:space="0" w:color="auto"/>
              <w:bottom w:val="single" w:sz="4" w:space="0" w:color="auto"/>
            </w:tcBorders>
          </w:tcPr>
          <w:p w14:paraId="28B84EA0" w14:textId="77777777" w:rsidR="00F803C8" w:rsidRPr="00F803C8" w:rsidRDefault="00F803C8" w:rsidP="00F803C8">
            <w:pPr>
              <w:rPr>
                <w:rFonts w:ascii="Arial" w:hAnsi="Arial" w:cs="Arial"/>
                <w:sz w:val="20"/>
                <w:szCs w:val="20"/>
              </w:rPr>
            </w:pPr>
            <w:r w:rsidRPr="00F803C8">
              <w:rPr>
                <w:rFonts w:ascii="Arial" w:hAnsi="Arial" w:cs="Arial"/>
                <w:sz w:val="20"/>
                <w:szCs w:val="20"/>
              </w:rPr>
              <w:t>46.603</w:t>
            </w:r>
            <w:r w:rsidRPr="00F803C8">
              <w:rPr>
                <w:rFonts w:ascii="Arial" w:hAnsi="Arial" w:cs="Arial"/>
                <w:color w:val="000000" w:themeColor="text1"/>
                <w:spacing w:val="7"/>
                <w:sz w:val="20"/>
                <w:szCs w:val="20"/>
              </w:rPr>
              <w:t>±</w:t>
            </w:r>
            <w:r w:rsidRPr="00F803C8">
              <w:rPr>
                <w:rFonts w:ascii="Arial" w:hAnsi="Arial" w:cs="Arial"/>
                <w:sz w:val="20"/>
                <w:szCs w:val="20"/>
              </w:rPr>
              <w:t>3.730</w:t>
            </w:r>
            <w:r w:rsidRPr="00F803C8">
              <w:rPr>
                <w:rFonts w:ascii="Arial" w:hAnsi="Arial" w:cs="Arial"/>
                <w:sz w:val="20"/>
                <w:szCs w:val="20"/>
                <w:vertAlign w:val="superscript"/>
              </w:rPr>
              <w:t xml:space="preserve"> a</w:t>
            </w:r>
          </w:p>
        </w:tc>
      </w:tr>
      <w:tr w:rsidR="00F803C8" w:rsidRPr="00F803C8" w14:paraId="4D60DA2C" w14:textId="77777777" w:rsidTr="003A6054">
        <w:trPr>
          <w:trHeight w:val="302"/>
        </w:trPr>
        <w:tc>
          <w:tcPr>
            <w:tcW w:w="648" w:type="dxa"/>
            <w:vMerge/>
            <w:tcBorders>
              <w:bottom w:val="single" w:sz="4" w:space="0" w:color="auto"/>
            </w:tcBorders>
          </w:tcPr>
          <w:p w14:paraId="2B18BB70" w14:textId="77777777" w:rsidR="00F803C8" w:rsidRPr="00F803C8" w:rsidRDefault="00F803C8" w:rsidP="00F803C8">
            <w:pPr>
              <w:rPr>
                <w:rFonts w:ascii="Arial" w:hAnsi="Arial" w:cs="Arial"/>
                <w:sz w:val="20"/>
                <w:szCs w:val="20"/>
              </w:rPr>
            </w:pPr>
          </w:p>
        </w:tc>
        <w:tc>
          <w:tcPr>
            <w:tcW w:w="1544" w:type="dxa"/>
            <w:vMerge/>
            <w:tcBorders>
              <w:bottom w:val="single" w:sz="4" w:space="0" w:color="auto"/>
            </w:tcBorders>
          </w:tcPr>
          <w:p w14:paraId="6EDB8BAE" w14:textId="77777777" w:rsidR="00F803C8" w:rsidRPr="00F803C8" w:rsidRDefault="00F803C8" w:rsidP="00F803C8">
            <w:pPr>
              <w:rPr>
                <w:rFonts w:ascii="Arial" w:hAnsi="Arial" w:cs="Arial"/>
                <w:sz w:val="20"/>
                <w:szCs w:val="20"/>
              </w:rPr>
            </w:pPr>
          </w:p>
        </w:tc>
        <w:tc>
          <w:tcPr>
            <w:tcW w:w="1195" w:type="dxa"/>
            <w:tcBorders>
              <w:top w:val="single" w:sz="4" w:space="0" w:color="auto"/>
              <w:bottom w:val="single" w:sz="4" w:space="0" w:color="auto"/>
            </w:tcBorders>
          </w:tcPr>
          <w:p w14:paraId="778A83CD" w14:textId="77777777" w:rsidR="00F803C8" w:rsidRPr="00F803C8" w:rsidRDefault="00F803C8" w:rsidP="00F803C8">
            <w:pPr>
              <w:rPr>
                <w:rFonts w:ascii="Arial" w:hAnsi="Arial" w:cs="Arial"/>
                <w:sz w:val="20"/>
                <w:szCs w:val="20"/>
              </w:rPr>
            </w:pPr>
            <w:r w:rsidRPr="00F803C8">
              <w:rPr>
                <w:rFonts w:ascii="Arial" w:hAnsi="Arial" w:cs="Arial"/>
                <w:sz w:val="20"/>
                <w:szCs w:val="20"/>
              </w:rPr>
              <w:t>Group II</w:t>
            </w:r>
          </w:p>
        </w:tc>
        <w:tc>
          <w:tcPr>
            <w:tcW w:w="1935" w:type="dxa"/>
            <w:tcBorders>
              <w:top w:val="single" w:sz="4" w:space="0" w:color="auto"/>
              <w:bottom w:val="single" w:sz="4" w:space="0" w:color="auto"/>
            </w:tcBorders>
          </w:tcPr>
          <w:p w14:paraId="17EF3767"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50.545</w:t>
            </w:r>
            <w:r w:rsidRPr="00F803C8">
              <w:rPr>
                <w:rFonts w:ascii="Arial" w:hAnsi="Arial" w:cs="Arial"/>
                <w:color w:val="000000" w:themeColor="text1"/>
                <w:spacing w:val="7"/>
                <w:sz w:val="20"/>
                <w:szCs w:val="20"/>
              </w:rPr>
              <w:t>±</w:t>
            </w:r>
            <w:r w:rsidRPr="00F803C8">
              <w:rPr>
                <w:rFonts w:ascii="Arial" w:hAnsi="Arial" w:cs="Arial"/>
                <w:sz w:val="20"/>
                <w:szCs w:val="20"/>
              </w:rPr>
              <w:t>1.227</w:t>
            </w:r>
            <w:r w:rsidRPr="00F803C8">
              <w:rPr>
                <w:rFonts w:ascii="Arial" w:hAnsi="Arial" w:cs="Arial"/>
                <w:sz w:val="20"/>
                <w:szCs w:val="20"/>
                <w:vertAlign w:val="superscript"/>
              </w:rPr>
              <w:t>ab</w:t>
            </w:r>
            <w:r w:rsidRPr="00F803C8">
              <w:rPr>
                <w:rFonts w:ascii="Arial" w:hAnsi="Arial" w:cs="Arial"/>
                <w:sz w:val="20"/>
                <w:szCs w:val="20"/>
              </w:rPr>
              <w:t xml:space="preserve"> </w:t>
            </w:r>
          </w:p>
        </w:tc>
        <w:tc>
          <w:tcPr>
            <w:tcW w:w="2004" w:type="dxa"/>
            <w:tcBorders>
              <w:top w:val="single" w:sz="4" w:space="0" w:color="auto"/>
              <w:bottom w:val="single" w:sz="4" w:space="0" w:color="auto"/>
            </w:tcBorders>
          </w:tcPr>
          <w:p w14:paraId="4F2D1B7F" w14:textId="77777777" w:rsidR="00F803C8" w:rsidRPr="00F803C8" w:rsidRDefault="00F803C8" w:rsidP="00F803C8">
            <w:pPr>
              <w:jc w:val="center"/>
              <w:rPr>
                <w:rFonts w:ascii="Arial" w:hAnsi="Arial" w:cs="Arial"/>
                <w:sz w:val="20"/>
                <w:szCs w:val="20"/>
              </w:rPr>
            </w:pPr>
            <w:r w:rsidRPr="00F803C8">
              <w:rPr>
                <w:rFonts w:ascii="Arial" w:hAnsi="Arial" w:cs="Arial"/>
                <w:sz w:val="20"/>
                <w:szCs w:val="20"/>
              </w:rPr>
              <w:t>55.3424</w:t>
            </w:r>
            <w:r w:rsidRPr="00F803C8">
              <w:rPr>
                <w:rFonts w:ascii="Arial" w:hAnsi="Arial" w:cs="Arial"/>
                <w:color w:val="000000" w:themeColor="text1"/>
                <w:spacing w:val="7"/>
                <w:sz w:val="20"/>
                <w:szCs w:val="20"/>
              </w:rPr>
              <w:t>±</w:t>
            </w:r>
            <w:r w:rsidRPr="00F803C8">
              <w:rPr>
                <w:rFonts w:ascii="Arial" w:hAnsi="Arial" w:cs="Arial"/>
                <w:sz w:val="20"/>
                <w:szCs w:val="20"/>
              </w:rPr>
              <w:t>3.640</w:t>
            </w:r>
            <w:r w:rsidRPr="00F803C8">
              <w:rPr>
                <w:rFonts w:ascii="Arial" w:hAnsi="Arial" w:cs="Arial"/>
                <w:sz w:val="20"/>
                <w:szCs w:val="20"/>
                <w:vertAlign w:val="superscript"/>
              </w:rPr>
              <w:t xml:space="preserve">a </w:t>
            </w:r>
          </w:p>
        </w:tc>
        <w:tc>
          <w:tcPr>
            <w:tcW w:w="1917" w:type="dxa"/>
            <w:tcBorders>
              <w:top w:val="single" w:sz="4" w:space="0" w:color="auto"/>
              <w:bottom w:val="single" w:sz="4" w:space="0" w:color="auto"/>
            </w:tcBorders>
          </w:tcPr>
          <w:p w14:paraId="1084B001" w14:textId="77777777" w:rsidR="00F803C8" w:rsidRPr="00F803C8" w:rsidRDefault="00F803C8" w:rsidP="00F803C8">
            <w:pPr>
              <w:rPr>
                <w:rFonts w:ascii="Arial" w:hAnsi="Arial" w:cs="Arial"/>
                <w:sz w:val="20"/>
                <w:szCs w:val="20"/>
              </w:rPr>
            </w:pPr>
            <w:r w:rsidRPr="00F803C8">
              <w:rPr>
                <w:rFonts w:ascii="Arial" w:hAnsi="Arial" w:cs="Arial"/>
                <w:sz w:val="20"/>
                <w:szCs w:val="20"/>
              </w:rPr>
              <w:t>47.28</w:t>
            </w:r>
            <w:r w:rsidRPr="00F803C8">
              <w:rPr>
                <w:rFonts w:ascii="Arial" w:hAnsi="Arial" w:cs="Arial"/>
                <w:color w:val="000000" w:themeColor="text1"/>
                <w:spacing w:val="7"/>
                <w:sz w:val="20"/>
                <w:szCs w:val="20"/>
              </w:rPr>
              <w:t>±</w:t>
            </w:r>
            <w:r w:rsidRPr="00F803C8">
              <w:rPr>
                <w:rFonts w:ascii="Arial" w:hAnsi="Arial" w:cs="Arial"/>
                <w:sz w:val="20"/>
                <w:szCs w:val="20"/>
              </w:rPr>
              <w:t>2.870</w:t>
            </w:r>
            <w:r w:rsidRPr="00F803C8">
              <w:rPr>
                <w:rFonts w:ascii="Arial" w:hAnsi="Arial" w:cs="Arial"/>
                <w:sz w:val="20"/>
                <w:szCs w:val="20"/>
                <w:vertAlign w:val="superscript"/>
              </w:rPr>
              <w:t>b</w:t>
            </w:r>
            <w:r w:rsidRPr="00F803C8">
              <w:rPr>
                <w:rFonts w:ascii="Arial" w:hAnsi="Arial" w:cs="Arial"/>
                <w:sz w:val="20"/>
                <w:szCs w:val="20"/>
              </w:rPr>
              <w:t xml:space="preserve"> </w:t>
            </w:r>
          </w:p>
        </w:tc>
      </w:tr>
    </w:tbl>
    <w:bookmarkEnd w:id="4"/>
    <w:p w14:paraId="3E35EDD9" w14:textId="77777777" w:rsidR="00F803C8" w:rsidRPr="00F803C8" w:rsidRDefault="00F803C8" w:rsidP="00F803C8">
      <w:pPr>
        <w:rPr>
          <w:rFonts w:ascii="Arial" w:hAnsi="Arial" w:cs="Arial"/>
          <w:sz w:val="20"/>
          <w:szCs w:val="20"/>
        </w:rPr>
      </w:pPr>
      <w:r w:rsidRPr="00F803C8">
        <w:rPr>
          <w:rFonts w:ascii="Arial" w:hAnsi="Arial" w:cs="Arial"/>
          <w:sz w:val="20"/>
          <w:szCs w:val="20"/>
        </w:rPr>
        <w:t xml:space="preserve">Values given in table represents MEAN ± SEM value; </w:t>
      </w:r>
    </w:p>
    <w:p w14:paraId="35F27101" w14:textId="77777777" w:rsidR="00F803C8" w:rsidRPr="00F803C8" w:rsidRDefault="00F803C8" w:rsidP="00F803C8">
      <w:pPr>
        <w:rPr>
          <w:rFonts w:ascii="Arial" w:hAnsi="Arial" w:cs="Arial"/>
          <w:sz w:val="20"/>
          <w:szCs w:val="20"/>
        </w:rPr>
      </w:pPr>
      <w:r w:rsidRPr="00F803C8">
        <w:rPr>
          <w:rFonts w:ascii="Arial" w:hAnsi="Arial" w:cs="Arial"/>
          <w:sz w:val="20"/>
          <w:szCs w:val="20"/>
        </w:rPr>
        <w:t>Values with different superscript letters (a, b) in the same row differed significantly at P&lt; 0.05.</w:t>
      </w:r>
    </w:p>
    <w:p w14:paraId="30E5FEAB" w14:textId="77777777" w:rsidR="00F803C8" w:rsidRPr="00F803C8" w:rsidRDefault="00F803C8" w:rsidP="00F803C8">
      <w:pPr>
        <w:jc w:val="both"/>
        <w:rPr>
          <w:rFonts w:ascii="Arial" w:hAnsi="Arial" w:cs="Arial"/>
          <w:sz w:val="20"/>
          <w:szCs w:val="20"/>
        </w:rPr>
      </w:pPr>
    </w:p>
    <w:p w14:paraId="59A5DD37" w14:textId="4962161A" w:rsidR="00087ED5" w:rsidRPr="008D0227" w:rsidRDefault="008D0227" w:rsidP="008D0227">
      <w:pPr>
        <w:jc w:val="both"/>
        <w:rPr>
          <w:rFonts w:ascii="Arial" w:hAnsi="Arial" w:cs="Arial"/>
          <w:b/>
          <w:color w:val="000000" w:themeColor="text1"/>
          <w:sz w:val="22"/>
          <w:szCs w:val="22"/>
        </w:rPr>
      </w:pPr>
      <w:r w:rsidRPr="008D0227">
        <w:rPr>
          <w:rFonts w:ascii="Arial" w:hAnsi="Arial" w:cs="Arial"/>
          <w:b/>
          <w:color w:val="000000" w:themeColor="text1"/>
          <w:sz w:val="22"/>
          <w:szCs w:val="22"/>
        </w:rPr>
        <w:t xml:space="preserve">3.3 </w:t>
      </w:r>
      <w:r w:rsidR="00087ED5" w:rsidRPr="008D0227">
        <w:rPr>
          <w:rFonts w:ascii="Arial" w:hAnsi="Arial" w:cs="Arial"/>
          <w:b/>
          <w:color w:val="000000" w:themeColor="text1"/>
          <w:sz w:val="22"/>
          <w:szCs w:val="22"/>
        </w:rPr>
        <w:t>Bacteriological Findings</w:t>
      </w:r>
    </w:p>
    <w:p w14:paraId="056AA8E5" w14:textId="51AAF124" w:rsidR="002275AC" w:rsidRPr="00F803C8" w:rsidRDefault="00A64194" w:rsidP="002275AC">
      <w:pPr>
        <w:jc w:val="both"/>
        <w:rPr>
          <w:rFonts w:ascii="Arial" w:hAnsi="Arial" w:cs="Arial"/>
          <w:bCs/>
          <w:color w:val="000000" w:themeColor="text1"/>
          <w:sz w:val="20"/>
          <w:szCs w:val="20"/>
        </w:rPr>
      </w:pPr>
      <w:r w:rsidRPr="008D0227">
        <w:rPr>
          <w:rFonts w:ascii="Arial" w:eastAsiaTheme="minorHAnsi" w:hAnsi="Arial" w:cs="Arial"/>
          <w:bCs/>
          <w:i/>
          <w:iCs/>
          <w:color w:val="000000" w:themeColor="text1"/>
          <w:sz w:val="20"/>
          <w:szCs w:val="20"/>
        </w:rPr>
        <w:t xml:space="preserve">Staphylococcus </w:t>
      </w:r>
      <w:r w:rsidRPr="008D0227">
        <w:rPr>
          <w:rFonts w:ascii="Arial" w:eastAsiaTheme="minorHAnsi" w:hAnsi="Arial" w:cs="Arial"/>
          <w:bCs/>
          <w:iCs/>
          <w:color w:val="000000" w:themeColor="text1"/>
          <w:sz w:val="20"/>
          <w:szCs w:val="20"/>
        </w:rPr>
        <w:t xml:space="preserve">spp. and </w:t>
      </w:r>
      <w:r w:rsidRPr="008D0227">
        <w:rPr>
          <w:rFonts w:ascii="Arial" w:eastAsiaTheme="minorHAnsi" w:hAnsi="Arial" w:cs="Arial"/>
          <w:bCs/>
          <w:i/>
          <w:iCs/>
          <w:color w:val="000000" w:themeColor="text1"/>
          <w:sz w:val="20"/>
          <w:szCs w:val="20"/>
        </w:rPr>
        <w:t>E. coli</w:t>
      </w:r>
      <w:r w:rsidRPr="008D0227">
        <w:rPr>
          <w:rFonts w:ascii="Arial" w:eastAsiaTheme="minorHAnsi" w:hAnsi="Arial" w:cs="Arial"/>
          <w:bCs/>
          <w:iCs/>
          <w:color w:val="000000" w:themeColor="text1"/>
          <w:sz w:val="20"/>
          <w:szCs w:val="20"/>
        </w:rPr>
        <w:t xml:space="preserve"> were identified in </w:t>
      </w:r>
      <w:r w:rsidR="00707082" w:rsidRPr="008D0227">
        <w:rPr>
          <w:rFonts w:ascii="Arial" w:eastAsiaTheme="minorHAnsi" w:hAnsi="Arial" w:cs="Arial"/>
          <w:bCs/>
          <w:iCs/>
          <w:color w:val="000000" w:themeColor="text1"/>
          <w:sz w:val="20"/>
          <w:szCs w:val="20"/>
        </w:rPr>
        <w:t>wounds</w:t>
      </w:r>
      <w:r w:rsidRPr="008D0227">
        <w:rPr>
          <w:rFonts w:ascii="Arial" w:eastAsiaTheme="minorHAnsi" w:hAnsi="Arial" w:cs="Arial"/>
          <w:bCs/>
          <w:iCs/>
          <w:color w:val="000000" w:themeColor="text1"/>
          <w:sz w:val="20"/>
          <w:szCs w:val="20"/>
        </w:rPr>
        <w:t xml:space="preserve"> associated with fracture complications</w:t>
      </w:r>
      <w:r w:rsidR="00087ED5" w:rsidRPr="008D0227">
        <w:rPr>
          <w:rFonts w:ascii="Arial" w:eastAsiaTheme="minorHAnsi" w:hAnsi="Arial" w:cs="Arial"/>
          <w:bCs/>
          <w:iCs/>
          <w:color w:val="000000" w:themeColor="text1"/>
          <w:sz w:val="20"/>
          <w:szCs w:val="20"/>
        </w:rPr>
        <w:t xml:space="preserve">. The </w:t>
      </w:r>
      <w:r w:rsidR="00087ED5" w:rsidRPr="008D0227">
        <w:rPr>
          <w:rFonts w:ascii="Arial" w:eastAsiaTheme="minorHAnsi" w:hAnsi="Arial" w:cs="Arial"/>
          <w:bCs/>
          <w:i/>
          <w:iCs/>
          <w:color w:val="000000" w:themeColor="text1"/>
          <w:sz w:val="20"/>
          <w:szCs w:val="20"/>
        </w:rPr>
        <w:t>Staphylococcus</w:t>
      </w:r>
      <w:r w:rsidR="00087ED5" w:rsidRPr="008D0227">
        <w:rPr>
          <w:rFonts w:ascii="Arial" w:eastAsiaTheme="minorHAnsi" w:hAnsi="Arial" w:cs="Arial"/>
          <w:bCs/>
          <w:iCs/>
          <w:color w:val="000000" w:themeColor="text1"/>
          <w:sz w:val="20"/>
          <w:szCs w:val="20"/>
        </w:rPr>
        <w:t xml:space="preserve"> spp. developed a golden yellow colony on </w:t>
      </w:r>
      <w:r w:rsidR="0051679C" w:rsidRPr="008D0227">
        <w:rPr>
          <w:rFonts w:ascii="Arial" w:eastAsiaTheme="minorHAnsi" w:hAnsi="Arial" w:cs="Arial"/>
          <w:bCs/>
          <w:iCs/>
          <w:color w:val="000000" w:themeColor="text1"/>
          <w:sz w:val="20"/>
          <w:szCs w:val="20"/>
        </w:rPr>
        <w:t>Mannitol Salt Agar (MSA) (Fig.</w:t>
      </w:r>
      <w:r w:rsidR="00087ED5" w:rsidRPr="008D0227">
        <w:rPr>
          <w:rFonts w:ascii="Arial" w:eastAsiaTheme="minorHAnsi" w:hAnsi="Arial" w:cs="Arial"/>
          <w:bCs/>
          <w:iCs/>
          <w:color w:val="000000" w:themeColor="text1"/>
          <w:sz w:val="20"/>
          <w:szCs w:val="20"/>
        </w:rPr>
        <w:t xml:space="preserve"> 3a). </w:t>
      </w:r>
      <w:r w:rsidR="00087ED5" w:rsidRPr="008D0227">
        <w:rPr>
          <w:rFonts w:ascii="Arial" w:eastAsiaTheme="minorHAnsi" w:hAnsi="Arial" w:cs="Arial"/>
          <w:bCs/>
          <w:i/>
          <w:iCs/>
          <w:color w:val="000000" w:themeColor="text1"/>
          <w:sz w:val="20"/>
          <w:szCs w:val="20"/>
        </w:rPr>
        <w:t>E. coli</w:t>
      </w:r>
      <w:r w:rsidR="00087ED5" w:rsidRPr="008D0227">
        <w:rPr>
          <w:rFonts w:ascii="Arial" w:eastAsiaTheme="minorHAnsi" w:hAnsi="Arial" w:cs="Arial"/>
          <w:bCs/>
          <w:iCs/>
          <w:color w:val="000000" w:themeColor="text1"/>
          <w:sz w:val="20"/>
          <w:szCs w:val="20"/>
        </w:rPr>
        <w:t xml:space="preserve"> generated a deep pink </w:t>
      </w:r>
      <w:r w:rsidR="0051679C" w:rsidRPr="008D0227">
        <w:rPr>
          <w:rFonts w:ascii="Arial" w:eastAsiaTheme="minorHAnsi" w:hAnsi="Arial" w:cs="Arial"/>
          <w:bCs/>
          <w:iCs/>
          <w:color w:val="000000" w:themeColor="text1"/>
          <w:sz w:val="20"/>
          <w:szCs w:val="20"/>
        </w:rPr>
        <w:t>colony on MacConkey Agar (Fig.</w:t>
      </w:r>
      <w:r w:rsidR="00087ED5" w:rsidRPr="008D0227">
        <w:rPr>
          <w:rFonts w:ascii="Arial" w:eastAsiaTheme="minorHAnsi" w:hAnsi="Arial" w:cs="Arial"/>
          <w:bCs/>
          <w:iCs/>
          <w:color w:val="000000" w:themeColor="text1"/>
          <w:sz w:val="20"/>
          <w:szCs w:val="20"/>
        </w:rPr>
        <w:t xml:space="preserve"> 3b). </w:t>
      </w:r>
      <w:r w:rsidR="00087ED5" w:rsidRPr="008D0227">
        <w:rPr>
          <w:rFonts w:ascii="Arial" w:eastAsiaTheme="minorHAnsi" w:hAnsi="Arial" w:cs="Arial"/>
          <w:bCs/>
          <w:i/>
          <w:iCs/>
          <w:color w:val="000000" w:themeColor="text1"/>
          <w:sz w:val="20"/>
          <w:szCs w:val="20"/>
        </w:rPr>
        <w:t>Staphylococcus aureus</w:t>
      </w:r>
      <w:r w:rsidR="0051679C" w:rsidRPr="008D0227">
        <w:rPr>
          <w:rFonts w:ascii="Arial" w:eastAsiaTheme="minorHAnsi" w:hAnsi="Arial" w:cs="Arial"/>
          <w:bCs/>
          <w:iCs/>
          <w:color w:val="000000" w:themeColor="text1"/>
          <w:sz w:val="20"/>
          <w:szCs w:val="20"/>
        </w:rPr>
        <w:t xml:space="preserve"> </w:t>
      </w:r>
      <w:r w:rsidR="00087ED5" w:rsidRPr="008D0227">
        <w:rPr>
          <w:rFonts w:ascii="Arial" w:eastAsiaTheme="minorHAnsi" w:hAnsi="Arial" w:cs="Arial"/>
          <w:bCs/>
          <w:iCs/>
          <w:color w:val="000000" w:themeColor="text1"/>
          <w:sz w:val="20"/>
          <w:szCs w:val="20"/>
        </w:rPr>
        <w:t>colonies of a golden yellow color were identified on MSA</w:t>
      </w:r>
      <w:r w:rsidR="00DD0C0D" w:rsidRPr="008D0227">
        <w:rPr>
          <w:rFonts w:ascii="Arial" w:eastAsiaTheme="minorHAnsi" w:hAnsi="Arial" w:cs="Arial"/>
          <w:bCs/>
          <w:iCs/>
          <w:color w:val="000000" w:themeColor="text1"/>
          <w:sz w:val="20"/>
          <w:szCs w:val="20"/>
        </w:rPr>
        <w:t xml:space="preserve"> (Fig.</w:t>
      </w:r>
      <w:r w:rsidR="000B1D92" w:rsidRPr="008D0227">
        <w:rPr>
          <w:rFonts w:ascii="Arial" w:eastAsiaTheme="minorHAnsi" w:hAnsi="Arial" w:cs="Arial"/>
          <w:bCs/>
          <w:iCs/>
          <w:color w:val="000000" w:themeColor="text1"/>
          <w:sz w:val="20"/>
          <w:szCs w:val="20"/>
        </w:rPr>
        <w:t xml:space="preserve"> 4a)</w:t>
      </w:r>
      <w:r w:rsidR="00087ED5" w:rsidRPr="008D0227">
        <w:rPr>
          <w:rFonts w:ascii="Arial" w:eastAsiaTheme="minorHAnsi" w:hAnsi="Arial" w:cs="Arial"/>
          <w:bCs/>
          <w:iCs/>
          <w:color w:val="000000" w:themeColor="text1"/>
          <w:sz w:val="20"/>
          <w:szCs w:val="20"/>
        </w:rPr>
        <w:t xml:space="preserve">, and </w:t>
      </w:r>
      <w:r w:rsidR="00087ED5" w:rsidRPr="008D0227">
        <w:rPr>
          <w:rFonts w:ascii="Arial" w:eastAsiaTheme="minorHAnsi" w:hAnsi="Arial" w:cs="Arial"/>
          <w:bCs/>
          <w:i/>
          <w:iCs/>
          <w:color w:val="000000" w:themeColor="text1"/>
          <w:sz w:val="20"/>
          <w:szCs w:val="20"/>
        </w:rPr>
        <w:t>E. coli</w:t>
      </w:r>
      <w:r w:rsidR="00087ED5" w:rsidRPr="008D0227">
        <w:rPr>
          <w:rFonts w:ascii="Arial" w:eastAsiaTheme="minorHAnsi" w:hAnsi="Arial" w:cs="Arial"/>
          <w:bCs/>
          <w:iCs/>
          <w:color w:val="000000" w:themeColor="text1"/>
          <w:sz w:val="20"/>
          <w:szCs w:val="20"/>
        </w:rPr>
        <w:t xml:space="preserve"> colonies of a dark pink tint with a metallic sheen were detected o</w:t>
      </w:r>
      <w:r w:rsidR="0051679C" w:rsidRPr="008D0227">
        <w:rPr>
          <w:rFonts w:ascii="Arial" w:eastAsiaTheme="minorHAnsi" w:hAnsi="Arial" w:cs="Arial"/>
          <w:bCs/>
          <w:iCs/>
          <w:color w:val="000000" w:themeColor="text1"/>
          <w:sz w:val="20"/>
          <w:szCs w:val="20"/>
        </w:rPr>
        <w:t>n MacConkey Agar (Fig.</w:t>
      </w:r>
      <w:r w:rsidR="00087ED5" w:rsidRPr="008D0227">
        <w:rPr>
          <w:rFonts w:ascii="Arial" w:eastAsiaTheme="minorHAnsi" w:hAnsi="Arial" w:cs="Arial"/>
          <w:bCs/>
          <w:iCs/>
          <w:color w:val="000000" w:themeColor="text1"/>
          <w:sz w:val="20"/>
          <w:szCs w:val="20"/>
        </w:rPr>
        <w:t xml:space="preserve"> 4b).</w:t>
      </w:r>
      <w:r w:rsidR="00723680" w:rsidRPr="008D0227">
        <w:rPr>
          <w:rFonts w:ascii="Arial" w:eastAsiaTheme="minorHAnsi" w:hAnsi="Arial" w:cs="Arial"/>
          <w:bCs/>
          <w:iCs/>
          <w:color w:val="000000" w:themeColor="text1"/>
          <w:sz w:val="20"/>
          <w:szCs w:val="20"/>
        </w:rPr>
        <w:t xml:space="preserve"> </w:t>
      </w:r>
      <w:r w:rsidR="00087ED5" w:rsidRPr="008D0227">
        <w:rPr>
          <w:rFonts w:ascii="Arial" w:hAnsi="Arial" w:cs="Arial"/>
          <w:bCs/>
          <w:i/>
          <w:color w:val="000000" w:themeColor="text1"/>
          <w:sz w:val="20"/>
          <w:szCs w:val="20"/>
        </w:rPr>
        <w:t>Staphylococcus aureus</w:t>
      </w:r>
      <w:r w:rsidR="00087ED5" w:rsidRPr="008D0227">
        <w:rPr>
          <w:rFonts w:ascii="Arial" w:hAnsi="Arial" w:cs="Arial"/>
          <w:bCs/>
          <w:color w:val="000000" w:themeColor="text1"/>
          <w:sz w:val="20"/>
          <w:szCs w:val="20"/>
        </w:rPr>
        <w:t xml:space="preserve"> showed Gram-positive, s</w:t>
      </w:r>
      <w:r w:rsidR="0051679C" w:rsidRPr="008D0227">
        <w:rPr>
          <w:rFonts w:ascii="Arial" w:hAnsi="Arial" w:cs="Arial"/>
          <w:bCs/>
          <w:color w:val="000000" w:themeColor="text1"/>
          <w:sz w:val="20"/>
          <w:szCs w:val="20"/>
        </w:rPr>
        <w:t>pherical-shaped clusters (Fig.</w:t>
      </w:r>
      <w:r w:rsidR="00087ED5" w:rsidRPr="008D0227">
        <w:rPr>
          <w:rFonts w:ascii="Arial" w:hAnsi="Arial" w:cs="Arial"/>
          <w:bCs/>
          <w:color w:val="000000" w:themeColor="text1"/>
          <w:sz w:val="20"/>
          <w:szCs w:val="20"/>
        </w:rPr>
        <w:t xml:space="preserve"> 5a) on Gram's staining, whereas </w:t>
      </w:r>
      <w:r w:rsidR="00087ED5" w:rsidRPr="008D0227">
        <w:rPr>
          <w:rFonts w:ascii="Arial" w:hAnsi="Arial" w:cs="Arial"/>
          <w:bCs/>
          <w:i/>
          <w:color w:val="000000" w:themeColor="text1"/>
          <w:sz w:val="20"/>
          <w:szCs w:val="20"/>
        </w:rPr>
        <w:t>E. coli</w:t>
      </w:r>
      <w:r w:rsidR="00087ED5" w:rsidRPr="008D0227">
        <w:rPr>
          <w:rFonts w:ascii="Arial" w:hAnsi="Arial" w:cs="Arial"/>
          <w:bCs/>
          <w:color w:val="000000" w:themeColor="text1"/>
          <w:sz w:val="20"/>
          <w:szCs w:val="20"/>
        </w:rPr>
        <w:t xml:space="preserve"> demonstrated Gram-negative rod-shaped organisms clustered in a single or </w:t>
      </w:r>
      <w:r w:rsidR="0051679C" w:rsidRPr="008D0227">
        <w:rPr>
          <w:rFonts w:ascii="Arial" w:hAnsi="Arial" w:cs="Arial"/>
          <w:bCs/>
          <w:color w:val="000000" w:themeColor="text1"/>
          <w:sz w:val="20"/>
          <w:szCs w:val="20"/>
        </w:rPr>
        <w:t>short chain-like fashion (Fig.</w:t>
      </w:r>
      <w:r w:rsidR="00087ED5" w:rsidRPr="008D0227">
        <w:rPr>
          <w:rFonts w:ascii="Arial" w:hAnsi="Arial" w:cs="Arial"/>
          <w:bCs/>
          <w:color w:val="000000" w:themeColor="text1"/>
          <w:sz w:val="20"/>
          <w:szCs w:val="20"/>
        </w:rPr>
        <w:t xml:space="preserve"> 5b).</w:t>
      </w:r>
    </w:p>
    <w:p w14:paraId="67DDFECE" w14:textId="77777777" w:rsidR="002275AC" w:rsidRPr="00F803C8" w:rsidRDefault="002275AC" w:rsidP="002275AC">
      <w:pPr>
        <w:jc w:val="center"/>
        <w:rPr>
          <w:rFonts w:ascii="Arial" w:hAnsi="Arial" w:cs="Arial"/>
          <w:color w:val="000000" w:themeColor="text1"/>
          <w:sz w:val="20"/>
          <w:szCs w:val="20"/>
        </w:rPr>
      </w:pPr>
      <w:r w:rsidRPr="00F803C8">
        <w:rPr>
          <w:rFonts w:ascii="Arial" w:hAnsi="Arial" w:cs="Arial"/>
          <w:noProof/>
          <w:color w:val="000000" w:themeColor="text1"/>
          <w:sz w:val="20"/>
          <w:szCs w:val="20"/>
        </w:rPr>
        <w:lastRenderedPageBreak/>
        <w:drawing>
          <wp:inline distT="0" distB="0" distL="0" distR="0" wp14:anchorId="2997FCB7" wp14:editId="4804A2C3">
            <wp:extent cx="3181350" cy="1689984"/>
            <wp:effectExtent l="0" t="0" r="0" b="5715"/>
            <wp:docPr id="3" name="Picture 2" descr="A close up of a petri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petri dish&#10;&#10;AI-generated content may be incorrect."/>
                    <pic:cNvPicPr>
                      <a:picLocks noChangeAspect="1"/>
                    </pic:cNvPicPr>
                  </pic:nvPicPr>
                  <pic:blipFill>
                    <a:blip r:embed="rId10"/>
                    <a:stretch>
                      <a:fillRect/>
                    </a:stretch>
                  </pic:blipFill>
                  <pic:spPr>
                    <a:xfrm>
                      <a:off x="0" y="0"/>
                      <a:ext cx="3188685" cy="1693881"/>
                    </a:xfrm>
                    <a:prstGeom prst="rect">
                      <a:avLst/>
                    </a:prstGeom>
                  </pic:spPr>
                </pic:pic>
              </a:graphicData>
            </a:graphic>
          </wp:inline>
        </w:drawing>
      </w:r>
    </w:p>
    <w:p w14:paraId="4A8505B8" w14:textId="77777777" w:rsidR="002275AC" w:rsidRPr="00F803C8" w:rsidRDefault="002275AC" w:rsidP="002275AC">
      <w:pPr>
        <w:jc w:val="both"/>
        <w:rPr>
          <w:rFonts w:ascii="Arial" w:hAnsi="Arial" w:cs="Arial"/>
          <w:sz w:val="20"/>
          <w:szCs w:val="20"/>
        </w:rPr>
      </w:pPr>
    </w:p>
    <w:p w14:paraId="6C39385C" w14:textId="1C5AB1E4" w:rsidR="002275AC" w:rsidRPr="002275AC" w:rsidRDefault="002275AC" w:rsidP="002275AC">
      <w:pPr>
        <w:jc w:val="both"/>
        <w:rPr>
          <w:rFonts w:ascii="Arial" w:hAnsi="Arial" w:cs="Arial"/>
          <w:b/>
          <w:bCs/>
          <w:sz w:val="20"/>
          <w:szCs w:val="20"/>
        </w:rPr>
      </w:pPr>
      <w:r w:rsidRPr="002275AC">
        <w:rPr>
          <w:rFonts w:ascii="Arial" w:hAnsi="Arial" w:cs="Arial"/>
          <w:b/>
          <w:bCs/>
          <w:sz w:val="20"/>
          <w:szCs w:val="20"/>
        </w:rPr>
        <w:t xml:space="preserve">Fig. 3.  Isolated bacteria from wound samples (a) Growth of </w:t>
      </w:r>
      <w:r w:rsidRPr="002275AC">
        <w:rPr>
          <w:rFonts w:ascii="Arial" w:hAnsi="Arial" w:cs="Arial"/>
          <w:b/>
          <w:bCs/>
          <w:i/>
          <w:sz w:val="20"/>
          <w:szCs w:val="20"/>
        </w:rPr>
        <w:t>Staphylococcus aureus</w:t>
      </w:r>
      <w:r w:rsidRPr="002275AC">
        <w:rPr>
          <w:rFonts w:ascii="Arial" w:hAnsi="Arial" w:cs="Arial"/>
          <w:b/>
          <w:bCs/>
          <w:sz w:val="20"/>
          <w:szCs w:val="20"/>
        </w:rPr>
        <w:t xml:space="preserve"> in Mannitol Salt Agar (b) Growth of </w:t>
      </w:r>
      <w:r w:rsidRPr="002275AC">
        <w:rPr>
          <w:rFonts w:ascii="Arial" w:hAnsi="Arial" w:cs="Arial"/>
          <w:b/>
          <w:bCs/>
          <w:i/>
          <w:sz w:val="20"/>
          <w:szCs w:val="20"/>
        </w:rPr>
        <w:t xml:space="preserve">E. coli </w:t>
      </w:r>
      <w:r w:rsidRPr="002275AC">
        <w:rPr>
          <w:rFonts w:ascii="Arial" w:hAnsi="Arial" w:cs="Arial"/>
          <w:b/>
          <w:bCs/>
          <w:iCs/>
          <w:sz w:val="20"/>
          <w:szCs w:val="20"/>
        </w:rPr>
        <w:t xml:space="preserve">in </w:t>
      </w:r>
      <w:r w:rsidRPr="002275AC">
        <w:rPr>
          <w:rFonts w:ascii="Arial" w:hAnsi="Arial" w:cs="Arial"/>
          <w:b/>
          <w:bCs/>
          <w:sz w:val="20"/>
          <w:szCs w:val="20"/>
        </w:rPr>
        <w:t>MacConkey Agar.</w:t>
      </w:r>
    </w:p>
    <w:p w14:paraId="6A341D6D" w14:textId="73010BA6" w:rsidR="002275AC" w:rsidRDefault="002275AC" w:rsidP="002275AC">
      <w:pPr>
        <w:jc w:val="both"/>
        <w:rPr>
          <w:rFonts w:ascii="Arial" w:hAnsi="Arial" w:cs="Arial"/>
          <w:b/>
          <w:bCs/>
          <w:sz w:val="20"/>
          <w:szCs w:val="20"/>
        </w:rPr>
      </w:pPr>
    </w:p>
    <w:p w14:paraId="65A7701F" w14:textId="77777777" w:rsidR="002275AC" w:rsidRDefault="002275AC" w:rsidP="002275AC">
      <w:pPr>
        <w:jc w:val="both"/>
        <w:rPr>
          <w:rFonts w:ascii="Arial" w:hAnsi="Arial" w:cs="Arial"/>
          <w:b/>
          <w:bCs/>
          <w:sz w:val="20"/>
          <w:szCs w:val="20"/>
        </w:rPr>
      </w:pPr>
    </w:p>
    <w:p w14:paraId="5892BEA0" w14:textId="77777777" w:rsidR="002275AC" w:rsidRDefault="002275AC" w:rsidP="002275AC">
      <w:pPr>
        <w:jc w:val="both"/>
        <w:rPr>
          <w:rFonts w:ascii="Arial" w:hAnsi="Arial" w:cs="Arial"/>
          <w:b/>
          <w:bCs/>
          <w:sz w:val="20"/>
          <w:szCs w:val="20"/>
        </w:rPr>
      </w:pPr>
    </w:p>
    <w:p w14:paraId="150DCBA0" w14:textId="77777777" w:rsidR="002275AC" w:rsidRDefault="002275AC" w:rsidP="002275AC">
      <w:pPr>
        <w:jc w:val="both"/>
        <w:rPr>
          <w:rFonts w:ascii="Arial" w:hAnsi="Arial" w:cs="Arial"/>
          <w:b/>
          <w:bCs/>
          <w:sz w:val="20"/>
          <w:szCs w:val="20"/>
        </w:rPr>
      </w:pPr>
    </w:p>
    <w:p w14:paraId="174505B0" w14:textId="77777777" w:rsidR="002275AC" w:rsidRDefault="002275AC" w:rsidP="002275AC">
      <w:pPr>
        <w:jc w:val="both"/>
        <w:rPr>
          <w:rFonts w:ascii="Arial" w:hAnsi="Arial" w:cs="Arial"/>
          <w:b/>
          <w:bCs/>
          <w:sz w:val="20"/>
          <w:szCs w:val="20"/>
        </w:rPr>
      </w:pPr>
    </w:p>
    <w:p w14:paraId="38C65668" w14:textId="77777777" w:rsidR="002275AC" w:rsidRDefault="002275AC" w:rsidP="002275AC">
      <w:pPr>
        <w:jc w:val="both"/>
        <w:rPr>
          <w:rFonts w:ascii="Arial" w:hAnsi="Arial" w:cs="Arial"/>
          <w:b/>
          <w:bCs/>
          <w:sz w:val="20"/>
          <w:szCs w:val="20"/>
        </w:rPr>
      </w:pPr>
    </w:p>
    <w:p w14:paraId="570B0B5D" w14:textId="77777777" w:rsidR="002275AC" w:rsidRDefault="002275AC" w:rsidP="002275AC">
      <w:pPr>
        <w:jc w:val="both"/>
        <w:rPr>
          <w:rFonts w:ascii="Arial" w:hAnsi="Arial" w:cs="Arial"/>
          <w:b/>
          <w:bCs/>
          <w:sz w:val="20"/>
          <w:szCs w:val="20"/>
        </w:rPr>
      </w:pPr>
    </w:p>
    <w:p w14:paraId="25B3836E" w14:textId="77777777" w:rsidR="002275AC" w:rsidRDefault="002275AC" w:rsidP="002275AC">
      <w:pPr>
        <w:jc w:val="both"/>
        <w:rPr>
          <w:rFonts w:ascii="Arial" w:hAnsi="Arial" w:cs="Arial"/>
          <w:b/>
          <w:bCs/>
          <w:sz w:val="20"/>
          <w:szCs w:val="20"/>
        </w:rPr>
      </w:pPr>
    </w:p>
    <w:p w14:paraId="2D065290" w14:textId="77777777" w:rsidR="002275AC" w:rsidRDefault="002275AC" w:rsidP="002275AC">
      <w:pPr>
        <w:jc w:val="both"/>
        <w:rPr>
          <w:rFonts w:ascii="Arial" w:hAnsi="Arial" w:cs="Arial"/>
          <w:b/>
          <w:bCs/>
          <w:sz w:val="20"/>
          <w:szCs w:val="20"/>
        </w:rPr>
      </w:pPr>
    </w:p>
    <w:p w14:paraId="4169AFE1" w14:textId="77777777" w:rsidR="002275AC" w:rsidRDefault="002275AC" w:rsidP="002275AC">
      <w:pPr>
        <w:jc w:val="both"/>
        <w:rPr>
          <w:rFonts w:ascii="Arial" w:hAnsi="Arial" w:cs="Arial"/>
          <w:b/>
          <w:bCs/>
          <w:sz w:val="20"/>
          <w:szCs w:val="20"/>
        </w:rPr>
      </w:pPr>
    </w:p>
    <w:p w14:paraId="5914442D" w14:textId="77777777" w:rsidR="002275AC" w:rsidRDefault="002275AC" w:rsidP="002275AC">
      <w:pPr>
        <w:jc w:val="both"/>
        <w:rPr>
          <w:rFonts w:ascii="Arial" w:hAnsi="Arial" w:cs="Arial"/>
          <w:b/>
          <w:bCs/>
          <w:sz w:val="20"/>
          <w:szCs w:val="20"/>
        </w:rPr>
      </w:pPr>
    </w:p>
    <w:p w14:paraId="7EAB8A6A" w14:textId="77777777" w:rsidR="002275AC" w:rsidRDefault="002275AC" w:rsidP="002275AC">
      <w:pPr>
        <w:jc w:val="both"/>
        <w:rPr>
          <w:rFonts w:ascii="Arial" w:hAnsi="Arial" w:cs="Arial"/>
          <w:b/>
          <w:bCs/>
          <w:sz w:val="20"/>
          <w:szCs w:val="20"/>
        </w:rPr>
      </w:pPr>
    </w:p>
    <w:p w14:paraId="4CA418CC" w14:textId="77777777" w:rsidR="002275AC" w:rsidRDefault="002275AC" w:rsidP="002275AC">
      <w:pPr>
        <w:jc w:val="both"/>
        <w:rPr>
          <w:rFonts w:ascii="Arial" w:hAnsi="Arial" w:cs="Arial"/>
          <w:b/>
          <w:bCs/>
          <w:sz w:val="20"/>
          <w:szCs w:val="20"/>
        </w:rPr>
      </w:pPr>
    </w:p>
    <w:p w14:paraId="25E698C5" w14:textId="77777777" w:rsidR="002275AC" w:rsidRDefault="002275AC" w:rsidP="002275AC">
      <w:pPr>
        <w:jc w:val="both"/>
        <w:rPr>
          <w:rFonts w:ascii="Arial" w:hAnsi="Arial" w:cs="Arial"/>
          <w:b/>
          <w:bCs/>
          <w:sz w:val="20"/>
          <w:szCs w:val="20"/>
        </w:rPr>
      </w:pPr>
    </w:p>
    <w:p w14:paraId="2ADAAE39" w14:textId="77777777" w:rsidR="002275AC" w:rsidRDefault="002275AC" w:rsidP="002275AC">
      <w:pPr>
        <w:jc w:val="both"/>
        <w:rPr>
          <w:rFonts w:ascii="Arial" w:hAnsi="Arial" w:cs="Arial"/>
          <w:b/>
          <w:bCs/>
          <w:sz w:val="20"/>
          <w:szCs w:val="20"/>
        </w:rPr>
      </w:pPr>
    </w:p>
    <w:p w14:paraId="078BEE2F" w14:textId="77777777" w:rsidR="002275AC" w:rsidRPr="002275AC" w:rsidRDefault="002275AC" w:rsidP="002275AC">
      <w:pPr>
        <w:jc w:val="both"/>
        <w:rPr>
          <w:rFonts w:ascii="Arial" w:hAnsi="Arial" w:cs="Arial"/>
          <w:b/>
          <w:bCs/>
          <w:sz w:val="20"/>
          <w:szCs w:val="20"/>
        </w:rPr>
      </w:pPr>
    </w:p>
    <w:p w14:paraId="6C59D01D" w14:textId="053FB3B0" w:rsidR="002275AC" w:rsidRPr="00F803C8" w:rsidRDefault="002275AC" w:rsidP="002275AC">
      <w:pPr>
        <w:jc w:val="both"/>
        <w:rPr>
          <w:rFonts w:ascii="Arial" w:hAnsi="Arial" w:cs="Arial"/>
          <w:sz w:val="20"/>
          <w:szCs w:val="20"/>
        </w:rPr>
      </w:pPr>
      <w:r w:rsidRPr="00F803C8">
        <w:rPr>
          <w:rFonts w:ascii="Arial" w:hAnsi="Arial" w:cs="Arial"/>
          <w:noProof/>
          <w:color w:val="000000" w:themeColor="text1"/>
          <w:sz w:val="20"/>
          <w:szCs w:val="20"/>
        </w:rPr>
        <w:drawing>
          <wp:anchor distT="0" distB="0" distL="114300" distR="114300" simplePos="0" relativeHeight="251664896" behindDoc="1" locked="0" layoutInCell="1" allowOverlap="1" wp14:anchorId="2A1F9A34" wp14:editId="44885F37">
            <wp:simplePos x="0" y="0"/>
            <wp:positionH relativeFrom="column">
              <wp:posOffset>1370330</wp:posOffset>
            </wp:positionH>
            <wp:positionV relativeFrom="paragraph">
              <wp:posOffset>3175</wp:posOffset>
            </wp:positionV>
            <wp:extent cx="3084195" cy="1724660"/>
            <wp:effectExtent l="0" t="0" r="1905" b="8890"/>
            <wp:wrapTight wrapText="bothSides">
              <wp:wrapPolygon edited="0">
                <wp:start x="267" y="239"/>
                <wp:lineTo x="0" y="3102"/>
                <wp:lineTo x="0" y="21473"/>
                <wp:lineTo x="21480" y="21473"/>
                <wp:lineTo x="21480" y="2863"/>
                <wp:lineTo x="12674" y="239"/>
                <wp:lineTo x="267" y="239"/>
              </wp:wrapPolygon>
            </wp:wrapTight>
            <wp:docPr id="2" name="Picture 1" descr="Petri dishes with different colored liqu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tri dishes with different colored liquid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195" cy="1724660"/>
                    </a:xfrm>
                    <a:prstGeom prst="rect">
                      <a:avLst/>
                    </a:prstGeom>
                  </pic:spPr>
                </pic:pic>
              </a:graphicData>
            </a:graphic>
            <wp14:sizeRelH relativeFrom="margin">
              <wp14:pctWidth>0</wp14:pctWidth>
            </wp14:sizeRelH>
            <wp14:sizeRelV relativeFrom="margin">
              <wp14:pctHeight>0</wp14:pctHeight>
            </wp14:sizeRelV>
          </wp:anchor>
        </w:drawing>
      </w:r>
    </w:p>
    <w:p w14:paraId="4C91C97E" w14:textId="2BFF8936" w:rsidR="002275AC" w:rsidRPr="00F803C8" w:rsidRDefault="002275AC" w:rsidP="002275AC">
      <w:pPr>
        <w:jc w:val="both"/>
        <w:rPr>
          <w:rFonts w:ascii="Arial" w:hAnsi="Arial" w:cs="Arial"/>
          <w:sz w:val="20"/>
          <w:szCs w:val="20"/>
        </w:rPr>
      </w:pPr>
    </w:p>
    <w:p w14:paraId="0FEBC26A" w14:textId="77777777" w:rsidR="002275AC" w:rsidRPr="00F803C8" w:rsidRDefault="002275AC" w:rsidP="002275AC">
      <w:pPr>
        <w:jc w:val="both"/>
        <w:rPr>
          <w:rFonts w:ascii="Arial" w:hAnsi="Arial" w:cs="Arial"/>
          <w:sz w:val="20"/>
          <w:szCs w:val="20"/>
        </w:rPr>
      </w:pPr>
    </w:p>
    <w:p w14:paraId="628E159A" w14:textId="77777777" w:rsidR="002275AC" w:rsidRPr="00F803C8" w:rsidRDefault="002275AC" w:rsidP="002275AC">
      <w:pPr>
        <w:jc w:val="both"/>
        <w:rPr>
          <w:rFonts w:ascii="Arial" w:hAnsi="Arial" w:cs="Arial"/>
          <w:sz w:val="20"/>
          <w:szCs w:val="20"/>
        </w:rPr>
      </w:pPr>
    </w:p>
    <w:p w14:paraId="7FDF9E84" w14:textId="77777777" w:rsidR="002275AC" w:rsidRPr="00F803C8" w:rsidRDefault="002275AC" w:rsidP="002275AC">
      <w:pPr>
        <w:jc w:val="both"/>
        <w:rPr>
          <w:rFonts w:ascii="Arial" w:hAnsi="Arial" w:cs="Arial"/>
          <w:sz w:val="20"/>
          <w:szCs w:val="20"/>
        </w:rPr>
      </w:pPr>
    </w:p>
    <w:p w14:paraId="40D12B89" w14:textId="77777777" w:rsidR="002275AC" w:rsidRPr="00F803C8" w:rsidRDefault="002275AC" w:rsidP="002275AC">
      <w:pPr>
        <w:jc w:val="both"/>
        <w:rPr>
          <w:rFonts w:ascii="Arial" w:hAnsi="Arial" w:cs="Arial"/>
          <w:sz w:val="20"/>
          <w:szCs w:val="20"/>
        </w:rPr>
      </w:pPr>
    </w:p>
    <w:p w14:paraId="337FEABB" w14:textId="77777777" w:rsidR="002275AC" w:rsidRPr="00F803C8" w:rsidRDefault="002275AC" w:rsidP="002275AC">
      <w:pPr>
        <w:jc w:val="both"/>
        <w:rPr>
          <w:rFonts w:ascii="Arial" w:hAnsi="Arial" w:cs="Arial"/>
          <w:sz w:val="20"/>
          <w:szCs w:val="20"/>
        </w:rPr>
      </w:pPr>
    </w:p>
    <w:p w14:paraId="4D5CD81B" w14:textId="77777777" w:rsidR="002275AC" w:rsidRPr="00F803C8" w:rsidRDefault="002275AC" w:rsidP="002275AC">
      <w:pPr>
        <w:jc w:val="both"/>
        <w:rPr>
          <w:rFonts w:ascii="Arial" w:hAnsi="Arial" w:cs="Arial"/>
          <w:sz w:val="20"/>
          <w:szCs w:val="20"/>
        </w:rPr>
      </w:pPr>
    </w:p>
    <w:p w14:paraId="7DDB6B48" w14:textId="77777777" w:rsidR="002275AC" w:rsidRPr="00F803C8" w:rsidRDefault="002275AC" w:rsidP="002275AC">
      <w:pPr>
        <w:jc w:val="both"/>
        <w:rPr>
          <w:rFonts w:ascii="Arial" w:hAnsi="Arial" w:cs="Arial"/>
          <w:sz w:val="20"/>
          <w:szCs w:val="20"/>
        </w:rPr>
      </w:pPr>
    </w:p>
    <w:p w14:paraId="1E1DEA50" w14:textId="4E3BF725" w:rsidR="002275AC" w:rsidRPr="00F803C8" w:rsidRDefault="002275AC" w:rsidP="002275AC">
      <w:pPr>
        <w:rPr>
          <w:rFonts w:ascii="Arial" w:hAnsi="Arial" w:cs="Arial"/>
          <w:color w:val="000000" w:themeColor="text1"/>
          <w:sz w:val="20"/>
          <w:szCs w:val="20"/>
        </w:rPr>
      </w:pPr>
    </w:p>
    <w:p w14:paraId="0CB8CD03" w14:textId="77777777" w:rsidR="002275AC" w:rsidRDefault="002275AC" w:rsidP="002275AC">
      <w:pPr>
        <w:jc w:val="both"/>
        <w:rPr>
          <w:rFonts w:ascii="Arial" w:hAnsi="Arial" w:cs="Arial"/>
          <w:sz w:val="20"/>
          <w:szCs w:val="20"/>
        </w:rPr>
      </w:pPr>
    </w:p>
    <w:p w14:paraId="43B43BB1" w14:textId="77777777" w:rsidR="002275AC" w:rsidRDefault="002275AC" w:rsidP="002275AC">
      <w:pPr>
        <w:jc w:val="both"/>
        <w:rPr>
          <w:rFonts w:ascii="Arial" w:hAnsi="Arial" w:cs="Arial"/>
          <w:sz w:val="20"/>
          <w:szCs w:val="20"/>
        </w:rPr>
      </w:pPr>
    </w:p>
    <w:p w14:paraId="0BBD4042" w14:textId="77777777" w:rsidR="002275AC" w:rsidRDefault="002275AC" w:rsidP="002275AC">
      <w:pPr>
        <w:jc w:val="both"/>
        <w:rPr>
          <w:rFonts w:ascii="Arial" w:hAnsi="Arial" w:cs="Arial"/>
          <w:sz w:val="20"/>
          <w:szCs w:val="20"/>
        </w:rPr>
      </w:pPr>
    </w:p>
    <w:p w14:paraId="628192A6" w14:textId="262F78F0" w:rsidR="002275AC" w:rsidRPr="002275AC" w:rsidRDefault="002275AC" w:rsidP="002275AC">
      <w:pPr>
        <w:jc w:val="both"/>
        <w:rPr>
          <w:rFonts w:ascii="Arial" w:hAnsi="Arial" w:cs="Arial"/>
          <w:b/>
          <w:bCs/>
          <w:sz w:val="20"/>
          <w:szCs w:val="20"/>
        </w:rPr>
      </w:pPr>
      <w:r w:rsidRPr="002275AC">
        <w:rPr>
          <w:rFonts w:ascii="Arial" w:hAnsi="Arial" w:cs="Arial"/>
          <w:b/>
          <w:bCs/>
          <w:sz w:val="20"/>
          <w:szCs w:val="20"/>
        </w:rPr>
        <w:t>Fig. 4</w:t>
      </w:r>
      <w:r>
        <w:rPr>
          <w:rFonts w:ascii="Arial" w:hAnsi="Arial" w:cs="Arial"/>
          <w:b/>
          <w:bCs/>
          <w:sz w:val="20"/>
          <w:szCs w:val="20"/>
        </w:rPr>
        <w:t>.</w:t>
      </w:r>
      <w:r w:rsidRPr="002275AC">
        <w:rPr>
          <w:rFonts w:ascii="Arial" w:hAnsi="Arial" w:cs="Arial"/>
          <w:b/>
          <w:bCs/>
          <w:sz w:val="20"/>
          <w:szCs w:val="20"/>
        </w:rPr>
        <w:t xml:space="preserve"> Colony characteristics of bacteria (a) Golden yellow color colony was found which was suspected as </w:t>
      </w:r>
      <w:r w:rsidRPr="002275AC">
        <w:rPr>
          <w:rFonts w:ascii="Arial" w:hAnsi="Arial" w:cs="Arial"/>
          <w:b/>
          <w:bCs/>
          <w:i/>
          <w:sz w:val="20"/>
          <w:szCs w:val="20"/>
        </w:rPr>
        <w:t xml:space="preserve">Staphylococcus aureus, </w:t>
      </w:r>
      <w:r w:rsidRPr="002275AC">
        <w:rPr>
          <w:rFonts w:ascii="Arial" w:hAnsi="Arial" w:cs="Arial"/>
          <w:b/>
          <w:bCs/>
          <w:sz w:val="20"/>
          <w:szCs w:val="20"/>
        </w:rPr>
        <w:t xml:space="preserve">(b) dark pink color colony was found with a metallic sheen which was suspected as </w:t>
      </w:r>
      <w:r w:rsidRPr="002275AC">
        <w:rPr>
          <w:rFonts w:ascii="Arial" w:hAnsi="Arial" w:cs="Arial"/>
          <w:b/>
          <w:bCs/>
          <w:i/>
          <w:sz w:val="20"/>
          <w:szCs w:val="20"/>
        </w:rPr>
        <w:t>E. coli</w:t>
      </w:r>
      <w:r w:rsidRPr="002275AC">
        <w:rPr>
          <w:rFonts w:ascii="Arial" w:hAnsi="Arial" w:cs="Arial"/>
          <w:b/>
          <w:bCs/>
          <w:sz w:val="20"/>
          <w:szCs w:val="20"/>
        </w:rPr>
        <w:t>.</w:t>
      </w:r>
    </w:p>
    <w:p w14:paraId="1FE3E1AB" w14:textId="77777777" w:rsidR="002275AC" w:rsidRPr="00F803C8" w:rsidRDefault="002275AC" w:rsidP="002275AC">
      <w:pPr>
        <w:jc w:val="both"/>
        <w:rPr>
          <w:rFonts w:ascii="Arial" w:hAnsi="Arial" w:cs="Arial"/>
          <w:sz w:val="20"/>
          <w:szCs w:val="20"/>
        </w:rPr>
      </w:pPr>
    </w:p>
    <w:p w14:paraId="04551E2A" w14:textId="77777777" w:rsidR="002275AC" w:rsidRPr="00F803C8" w:rsidRDefault="002275AC" w:rsidP="002275AC">
      <w:pPr>
        <w:jc w:val="both"/>
        <w:rPr>
          <w:rFonts w:ascii="Arial" w:hAnsi="Arial" w:cs="Arial"/>
          <w:sz w:val="20"/>
          <w:szCs w:val="20"/>
        </w:rPr>
      </w:pPr>
    </w:p>
    <w:p w14:paraId="5072D7D8" w14:textId="77777777" w:rsidR="002275AC" w:rsidRPr="00F803C8" w:rsidRDefault="002275AC" w:rsidP="002275AC">
      <w:pPr>
        <w:jc w:val="center"/>
        <w:rPr>
          <w:rFonts w:ascii="Arial" w:hAnsi="Arial" w:cs="Arial"/>
          <w:b/>
          <w:color w:val="000000" w:themeColor="text1"/>
          <w:sz w:val="20"/>
          <w:szCs w:val="20"/>
        </w:rPr>
      </w:pPr>
      <w:r w:rsidRPr="00F803C8">
        <w:rPr>
          <w:rFonts w:ascii="Arial" w:hAnsi="Arial" w:cs="Arial"/>
          <w:b/>
          <w:noProof/>
          <w:color w:val="000000" w:themeColor="text1"/>
          <w:sz w:val="20"/>
          <w:szCs w:val="20"/>
        </w:rPr>
        <w:drawing>
          <wp:inline distT="0" distB="0" distL="0" distR="0" wp14:anchorId="623CD96E" wp14:editId="0B1F7A7E">
            <wp:extent cx="3575050" cy="1672265"/>
            <wp:effectExtent l="0" t="0" r="6350" b="4445"/>
            <wp:docPr id="1" name="Picture 1"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icroscope&#10;&#10;AI-generated content may be incorrect."/>
                    <pic:cNvPicPr>
                      <a:picLocks noChangeAspect="1"/>
                    </pic:cNvPicPr>
                  </pic:nvPicPr>
                  <pic:blipFill>
                    <a:blip r:embed="rId12"/>
                    <a:stretch>
                      <a:fillRect/>
                    </a:stretch>
                  </pic:blipFill>
                  <pic:spPr>
                    <a:xfrm>
                      <a:off x="0" y="0"/>
                      <a:ext cx="3577804" cy="1673553"/>
                    </a:xfrm>
                    <a:prstGeom prst="rect">
                      <a:avLst/>
                    </a:prstGeom>
                  </pic:spPr>
                </pic:pic>
              </a:graphicData>
            </a:graphic>
          </wp:inline>
        </w:drawing>
      </w:r>
    </w:p>
    <w:p w14:paraId="60CF6836" w14:textId="539B72D5" w:rsidR="002275AC" w:rsidRPr="002275AC" w:rsidRDefault="002275AC" w:rsidP="002275AC">
      <w:pPr>
        <w:jc w:val="both"/>
        <w:rPr>
          <w:rFonts w:ascii="Arial" w:hAnsi="Arial" w:cs="Arial"/>
          <w:b/>
          <w:bCs/>
          <w:i/>
          <w:sz w:val="20"/>
          <w:szCs w:val="20"/>
        </w:rPr>
      </w:pPr>
      <w:r w:rsidRPr="002275AC">
        <w:rPr>
          <w:rFonts w:ascii="Arial" w:eastAsia="Calibri" w:hAnsi="Arial" w:cs="Arial"/>
          <w:b/>
          <w:bCs/>
          <w:sz w:val="20"/>
          <w:szCs w:val="20"/>
        </w:rPr>
        <w:lastRenderedPageBreak/>
        <w:t xml:space="preserve">Fig. 5. Staining characteristics of bacteria (a) </w:t>
      </w:r>
      <w:r w:rsidRPr="002275AC">
        <w:rPr>
          <w:rFonts w:ascii="Arial" w:hAnsi="Arial" w:cs="Arial"/>
          <w:b/>
          <w:bCs/>
          <w:i/>
          <w:sz w:val="20"/>
          <w:szCs w:val="20"/>
        </w:rPr>
        <w:t>Staphylococcus aureus</w:t>
      </w:r>
      <w:r w:rsidRPr="002275AC">
        <w:rPr>
          <w:rFonts w:ascii="Arial" w:hAnsi="Arial" w:cs="Arial"/>
          <w:b/>
          <w:bCs/>
          <w:sz w:val="20"/>
          <w:szCs w:val="20"/>
        </w:rPr>
        <w:t xml:space="preserve"> (b) </w:t>
      </w:r>
      <w:r w:rsidRPr="002275AC">
        <w:rPr>
          <w:rFonts w:ascii="Arial" w:hAnsi="Arial" w:cs="Arial"/>
          <w:b/>
          <w:bCs/>
          <w:i/>
          <w:sz w:val="20"/>
          <w:szCs w:val="20"/>
        </w:rPr>
        <w:t>E. coli</w:t>
      </w:r>
    </w:p>
    <w:p w14:paraId="73A873BC" w14:textId="77777777" w:rsidR="002275AC" w:rsidRPr="008D0227" w:rsidRDefault="002275AC" w:rsidP="008D0227">
      <w:pPr>
        <w:jc w:val="both"/>
        <w:rPr>
          <w:rFonts w:ascii="Arial" w:hAnsi="Arial" w:cs="Arial"/>
          <w:bCs/>
          <w:color w:val="000000" w:themeColor="text1"/>
          <w:sz w:val="20"/>
          <w:szCs w:val="20"/>
        </w:rPr>
      </w:pPr>
    </w:p>
    <w:p w14:paraId="386FE61D" w14:textId="66ED9CDD" w:rsidR="002275AC" w:rsidRPr="002275AC" w:rsidRDefault="00087ED5" w:rsidP="002275AC">
      <w:pPr>
        <w:pStyle w:val="Heading2"/>
        <w:numPr>
          <w:ilvl w:val="1"/>
          <w:numId w:val="48"/>
        </w:numPr>
        <w:rPr>
          <w:rFonts w:ascii="Arial" w:hAnsi="Arial" w:cs="Arial"/>
          <w:sz w:val="22"/>
          <w:szCs w:val="22"/>
        </w:rPr>
      </w:pPr>
      <w:r w:rsidRPr="008D0227">
        <w:rPr>
          <w:rFonts w:ascii="Arial" w:hAnsi="Arial" w:cs="Arial"/>
          <w:sz w:val="22"/>
          <w:szCs w:val="22"/>
        </w:rPr>
        <w:t>Histopathological Evaluation</w:t>
      </w:r>
    </w:p>
    <w:p w14:paraId="156C8735" w14:textId="5D802DE2" w:rsidR="000B1D92" w:rsidRDefault="000B1D92" w:rsidP="008D0227">
      <w:pPr>
        <w:jc w:val="both"/>
        <w:rPr>
          <w:rFonts w:ascii="Arial" w:hAnsi="Arial" w:cs="Arial"/>
          <w:color w:val="000000"/>
          <w:sz w:val="20"/>
          <w:szCs w:val="20"/>
        </w:rPr>
      </w:pPr>
      <w:bookmarkStart w:id="5" w:name="_Hlk58692086"/>
      <w:r w:rsidRPr="008D0227">
        <w:rPr>
          <w:rFonts w:ascii="Arial" w:hAnsi="Arial" w:cs="Arial"/>
          <w:color w:val="000000"/>
          <w:sz w:val="20"/>
          <w:szCs w:val="20"/>
        </w:rPr>
        <w:t xml:space="preserve">The histopathological examination of biopsy specimens obtained from wounds of postoperative complication of orthopedic surgery showed </w:t>
      </w:r>
      <w:r w:rsidRPr="008D0227">
        <w:rPr>
          <w:rFonts w:ascii="Arial" w:hAnsi="Arial" w:cs="Arial"/>
          <w:sz w:val="20"/>
          <w:szCs w:val="20"/>
          <w:lang w:bidi="bn-BD"/>
        </w:rPr>
        <w:t xml:space="preserve">well-shuffled granulation </w:t>
      </w:r>
      <w:r w:rsidR="00707082" w:rsidRPr="008D0227">
        <w:rPr>
          <w:rFonts w:ascii="Arial" w:hAnsi="Arial" w:cs="Arial"/>
          <w:sz w:val="20"/>
          <w:szCs w:val="20"/>
          <w:lang w:bidi="bn-BD"/>
        </w:rPr>
        <w:t>tissue and</w:t>
      </w:r>
      <w:r w:rsidRPr="008D0227">
        <w:rPr>
          <w:rFonts w:ascii="Arial" w:hAnsi="Arial" w:cs="Arial"/>
          <w:sz w:val="20"/>
          <w:szCs w:val="20"/>
          <w:lang w:bidi="bn-BD"/>
        </w:rPr>
        <w:t xml:space="preserve"> reduced inflammatory infiltrate. We also found </w:t>
      </w:r>
      <w:r w:rsidRPr="008D0227">
        <w:rPr>
          <w:rFonts w:ascii="Arial" w:hAnsi="Arial" w:cs="Arial"/>
          <w:color w:val="000000"/>
          <w:sz w:val="20"/>
          <w:szCs w:val="20"/>
        </w:rPr>
        <w:t xml:space="preserve">mononuclear cell infiltration in the granulation tissue in the wound and skeletal muscle. </w:t>
      </w:r>
      <w:r w:rsidRPr="008D0227">
        <w:rPr>
          <w:rFonts w:ascii="Arial" w:hAnsi="Arial" w:cs="Arial"/>
          <w:sz w:val="20"/>
          <w:szCs w:val="20"/>
          <w:lang w:bidi="bn-BD"/>
        </w:rPr>
        <w:t xml:space="preserve">The angiogenesis rich vascular network was seen in the depth of the wound </w:t>
      </w:r>
      <w:r w:rsidR="0017676E" w:rsidRPr="008D0227">
        <w:rPr>
          <w:rFonts w:ascii="Arial" w:hAnsi="Arial" w:cs="Arial"/>
          <w:color w:val="000000" w:themeColor="text1"/>
          <w:sz w:val="20"/>
          <w:szCs w:val="20"/>
        </w:rPr>
        <w:t>(Fig. 6</w:t>
      </w:r>
      <w:r w:rsidRPr="008D0227">
        <w:rPr>
          <w:rFonts w:ascii="Arial" w:hAnsi="Arial" w:cs="Arial"/>
          <w:color w:val="000000" w:themeColor="text1"/>
          <w:sz w:val="20"/>
          <w:szCs w:val="20"/>
        </w:rPr>
        <w:t>a)</w:t>
      </w:r>
      <w:r w:rsidRPr="008D0227">
        <w:rPr>
          <w:rFonts w:ascii="Arial" w:hAnsi="Arial" w:cs="Arial"/>
          <w:sz w:val="20"/>
          <w:szCs w:val="20"/>
          <w:lang w:bidi="bn-BD"/>
        </w:rPr>
        <w:t xml:space="preserve">. </w:t>
      </w:r>
      <w:r w:rsidRPr="008D0227">
        <w:rPr>
          <w:rFonts w:ascii="Arial" w:hAnsi="Arial" w:cs="Arial"/>
          <w:color w:val="000000"/>
          <w:sz w:val="20"/>
          <w:szCs w:val="20"/>
        </w:rPr>
        <w:t xml:space="preserve">However, on day 28 of open reduction and immobilization by bone plate and screws, there was </w:t>
      </w:r>
      <w:r w:rsidRPr="008D0227">
        <w:rPr>
          <w:rFonts w:ascii="Arial" w:hAnsi="Arial" w:cs="Arial"/>
          <w:sz w:val="20"/>
          <w:szCs w:val="20"/>
          <w:lang w:bidi="bn-BD"/>
        </w:rPr>
        <w:t>a relative</w:t>
      </w:r>
      <w:r w:rsidRPr="008D0227">
        <w:rPr>
          <w:rFonts w:ascii="Arial" w:hAnsi="Arial" w:cs="Arial"/>
          <w:color w:val="000000"/>
          <w:sz w:val="20"/>
          <w:szCs w:val="20"/>
        </w:rPr>
        <w:t xml:space="preserve"> hemorrhage in the epidermis, irregular few cellular collagen fibers, mononuclear cells around blood vessels in the wound, it also showed immature granulation tissue beneath the dermis </w:t>
      </w:r>
      <w:r w:rsidR="0017676E" w:rsidRPr="008D0227">
        <w:rPr>
          <w:rFonts w:ascii="Arial" w:hAnsi="Arial" w:cs="Arial"/>
          <w:color w:val="000000" w:themeColor="text1"/>
          <w:sz w:val="20"/>
          <w:szCs w:val="20"/>
        </w:rPr>
        <w:t>(Fig. 6</w:t>
      </w:r>
      <w:r w:rsidRPr="008D0227">
        <w:rPr>
          <w:rFonts w:ascii="Arial" w:hAnsi="Arial" w:cs="Arial"/>
          <w:color w:val="000000" w:themeColor="text1"/>
          <w:sz w:val="20"/>
          <w:szCs w:val="20"/>
        </w:rPr>
        <w:t>b)</w:t>
      </w:r>
      <w:r w:rsidRPr="008D0227">
        <w:rPr>
          <w:rFonts w:ascii="Arial" w:hAnsi="Arial" w:cs="Arial"/>
          <w:color w:val="000000"/>
          <w:sz w:val="20"/>
          <w:szCs w:val="20"/>
        </w:rPr>
        <w:t xml:space="preserve">.  </w:t>
      </w:r>
      <w:bookmarkEnd w:id="5"/>
      <w:r w:rsidRPr="008D0227">
        <w:rPr>
          <w:rFonts w:ascii="Arial" w:hAnsi="Arial" w:cs="Arial"/>
          <w:color w:val="000000"/>
          <w:sz w:val="20"/>
          <w:szCs w:val="20"/>
        </w:rPr>
        <w:t xml:space="preserve"> </w:t>
      </w:r>
    </w:p>
    <w:p w14:paraId="1E43D932" w14:textId="77777777" w:rsidR="006B2AE2" w:rsidRPr="00F803C8" w:rsidRDefault="006B2AE2" w:rsidP="006B2AE2">
      <w:pPr>
        <w:jc w:val="both"/>
        <w:rPr>
          <w:rFonts w:ascii="Arial" w:hAnsi="Arial" w:cs="Arial"/>
          <w:color w:val="000000" w:themeColor="text1"/>
          <w:sz w:val="20"/>
          <w:szCs w:val="20"/>
        </w:rPr>
      </w:pPr>
    </w:p>
    <w:p w14:paraId="2BF025F6" w14:textId="77777777" w:rsidR="006B2AE2" w:rsidRPr="00F803C8" w:rsidRDefault="006B2AE2" w:rsidP="006B2AE2">
      <w:pPr>
        <w:jc w:val="center"/>
        <w:rPr>
          <w:rFonts w:ascii="Arial" w:hAnsi="Arial" w:cs="Arial"/>
          <w:b/>
          <w:bCs/>
          <w:iCs/>
          <w:sz w:val="20"/>
          <w:szCs w:val="20"/>
        </w:rPr>
      </w:pPr>
      <w:r w:rsidRPr="00F803C8">
        <w:rPr>
          <w:rFonts w:ascii="Arial" w:hAnsi="Arial" w:cs="Arial"/>
          <w:b/>
          <w:bCs/>
          <w:iCs/>
          <w:noProof/>
          <w:sz w:val="20"/>
          <w:szCs w:val="20"/>
        </w:rPr>
        <w:drawing>
          <wp:inline distT="0" distB="0" distL="0" distR="0" wp14:anchorId="6B155ED4" wp14:editId="16BEAED4">
            <wp:extent cx="3622876" cy="3590936"/>
            <wp:effectExtent l="0" t="0" r="0" b="0"/>
            <wp:docPr id="7" name="Picture 9" descr="A collage of images of cells&#10;&#10;AI-generated content may be incorrect.">
              <a:extLst xmlns:a="http://schemas.openxmlformats.org/drawingml/2006/main">
                <a:ext uri="{FF2B5EF4-FFF2-40B4-BE49-F238E27FC236}">
                  <a16:creationId xmlns:a16="http://schemas.microsoft.com/office/drawing/2014/main" id="{8B233038-4833-44C4-9FB4-8524D053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 collage of images of cells&#10;&#10;AI-generated content may be incorrect.">
                      <a:extLst>
                        <a:ext uri="{FF2B5EF4-FFF2-40B4-BE49-F238E27FC236}">
                          <a16:creationId xmlns:a16="http://schemas.microsoft.com/office/drawing/2014/main" id="{8B233038-4833-44C4-9FB4-8524D05318B2}"/>
                        </a:ext>
                      </a:extLst>
                    </pic:cNvPr>
                    <pic:cNvPicPr>
                      <a:picLocks noChangeAspect="1"/>
                    </pic:cNvPicPr>
                  </pic:nvPicPr>
                  <pic:blipFill>
                    <a:blip r:embed="rId13"/>
                    <a:stretch>
                      <a:fillRect/>
                    </a:stretch>
                  </pic:blipFill>
                  <pic:spPr>
                    <a:xfrm>
                      <a:off x="0" y="0"/>
                      <a:ext cx="3634931" cy="3602884"/>
                    </a:xfrm>
                    <a:prstGeom prst="rect">
                      <a:avLst/>
                    </a:prstGeom>
                  </pic:spPr>
                </pic:pic>
              </a:graphicData>
            </a:graphic>
          </wp:inline>
        </w:drawing>
      </w:r>
    </w:p>
    <w:p w14:paraId="36ED1D31" w14:textId="77777777" w:rsidR="006B2AE2" w:rsidRPr="00F803C8" w:rsidRDefault="006B2AE2" w:rsidP="006B2AE2">
      <w:pPr>
        <w:jc w:val="center"/>
        <w:rPr>
          <w:rFonts w:ascii="Arial" w:hAnsi="Arial" w:cs="Arial"/>
          <w:b/>
          <w:iCs/>
          <w:sz w:val="20"/>
          <w:szCs w:val="20"/>
        </w:rPr>
      </w:pPr>
    </w:p>
    <w:p w14:paraId="4185BDF0" w14:textId="77777777" w:rsidR="006B2AE2" w:rsidRPr="006B2AE2" w:rsidRDefault="006B2AE2" w:rsidP="006B2AE2">
      <w:pPr>
        <w:jc w:val="both"/>
        <w:rPr>
          <w:rFonts w:ascii="Arial" w:hAnsi="Arial" w:cs="Arial"/>
          <w:b/>
          <w:iCs/>
          <w:sz w:val="20"/>
          <w:szCs w:val="20"/>
        </w:rPr>
      </w:pPr>
      <w:r w:rsidRPr="006B2AE2">
        <w:rPr>
          <w:rFonts w:ascii="Arial" w:hAnsi="Arial" w:cs="Arial"/>
          <w:b/>
          <w:iCs/>
          <w:sz w:val="20"/>
          <w:szCs w:val="20"/>
        </w:rPr>
        <w:t>Fig. 6. Histopathology of tissues obtained on different days of fracture healing, (a) biopsy shows a thick epithelial layer with fewer inflammatory infiltration, mature granulation tissue, and regularly arranged collagen fiber on day 14. On the other hand, on day 28, there is massive immature granulation tissue and angiogenesis characterized by numerous immature blood vessels, irregular cellular collagen fiber, and huge mononuclear cells around blood vessels (b). Image: upper panel: x100 and lower panel x400 magnification in both a and b.</w:t>
      </w:r>
    </w:p>
    <w:p w14:paraId="42D4718F" w14:textId="77777777" w:rsidR="006B2AE2" w:rsidRPr="00F803C8" w:rsidRDefault="006B2AE2" w:rsidP="006B2AE2">
      <w:pPr>
        <w:jc w:val="both"/>
        <w:rPr>
          <w:rFonts w:ascii="Arial" w:hAnsi="Arial" w:cs="Arial"/>
          <w:color w:val="000000" w:themeColor="text1"/>
          <w:sz w:val="20"/>
          <w:szCs w:val="20"/>
        </w:rPr>
      </w:pPr>
    </w:p>
    <w:p w14:paraId="34ABA652" w14:textId="77777777" w:rsidR="006B2AE2" w:rsidRPr="008D0227" w:rsidRDefault="006B2AE2" w:rsidP="008D0227">
      <w:pPr>
        <w:jc w:val="both"/>
        <w:rPr>
          <w:rFonts w:ascii="Arial" w:hAnsi="Arial" w:cs="Arial"/>
          <w:color w:val="000000"/>
          <w:sz w:val="20"/>
          <w:szCs w:val="20"/>
        </w:rPr>
      </w:pPr>
    </w:p>
    <w:p w14:paraId="280ECF0E" w14:textId="789F6B4F" w:rsidR="00087ED5" w:rsidRPr="008D0227" w:rsidRDefault="00087ED5" w:rsidP="008D0227">
      <w:pPr>
        <w:pStyle w:val="Heading2"/>
        <w:numPr>
          <w:ilvl w:val="0"/>
          <w:numId w:val="48"/>
        </w:numPr>
        <w:rPr>
          <w:rFonts w:ascii="Arial" w:hAnsi="Arial" w:cs="Arial"/>
          <w:sz w:val="22"/>
          <w:szCs w:val="22"/>
        </w:rPr>
      </w:pPr>
      <w:r w:rsidRPr="008D0227">
        <w:rPr>
          <w:rFonts w:ascii="Arial" w:hAnsi="Arial" w:cs="Arial"/>
          <w:sz w:val="22"/>
          <w:szCs w:val="22"/>
        </w:rPr>
        <w:t>DISCUSSION</w:t>
      </w:r>
    </w:p>
    <w:p w14:paraId="79FB1268" w14:textId="26533408" w:rsidR="00087ED5" w:rsidRPr="008D0227" w:rsidRDefault="00087ED5" w:rsidP="008D0227">
      <w:pPr>
        <w:jc w:val="both"/>
        <w:rPr>
          <w:rFonts w:ascii="Arial" w:hAnsi="Arial" w:cs="Arial"/>
          <w:sz w:val="20"/>
          <w:szCs w:val="20"/>
        </w:rPr>
      </w:pPr>
      <w:r w:rsidRPr="008D0227">
        <w:rPr>
          <w:rFonts w:ascii="Arial" w:hAnsi="Arial" w:cs="Arial"/>
          <w:sz w:val="20"/>
          <w:szCs w:val="20"/>
        </w:rPr>
        <w:t xml:space="preserve">In this study, the </w:t>
      </w:r>
      <w:r w:rsidR="00901717" w:rsidRPr="008D0227">
        <w:rPr>
          <w:rFonts w:ascii="Arial" w:hAnsi="Arial" w:cs="Arial"/>
          <w:sz w:val="20"/>
          <w:szCs w:val="20"/>
        </w:rPr>
        <w:t xml:space="preserve">Hb </w:t>
      </w:r>
      <w:r w:rsidRPr="008D0227">
        <w:rPr>
          <w:rFonts w:ascii="Arial" w:hAnsi="Arial" w:cs="Arial"/>
          <w:sz w:val="20"/>
          <w:szCs w:val="20"/>
        </w:rPr>
        <w:t xml:space="preserve">and </w:t>
      </w:r>
      <w:r w:rsidR="00107AA0" w:rsidRPr="008D0227">
        <w:rPr>
          <w:rFonts w:ascii="Arial" w:hAnsi="Arial" w:cs="Arial"/>
          <w:sz w:val="20"/>
          <w:szCs w:val="20"/>
        </w:rPr>
        <w:t>PCV</w:t>
      </w:r>
      <w:r w:rsidRPr="008D0227">
        <w:rPr>
          <w:rFonts w:ascii="Arial" w:hAnsi="Arial" w:cs="Arial"/>
          <w:sz w:val="20"/>
          <w:szCs w:val="20"/>
        </w:rPr>
        <w:t xml:space="preserve"> levels in group I were gradually reduced up to day 28 following surgery. The results shown above are consistent with those of </w:t>
      </w:r>
      <w:r w:rsidR="002E4585" w:rsidRPr="008D0227">
        <w:rPr>
          <w:rFonts w:ascii="Arial" w:hAnsi="Arial" w:cs="Arial"/>
          <w:sz w:val="20"/>
          <w:szCs w:val="20"/>
        </w:rPr>
        <w:t>Patil</w:t>
      </w:r>
      <w:r w:rsidRPr="008D0227">
        <w:rPr>
          <w:rFonts w:ascii="Arial" w:hAnsi="Arial" w:cs="Arial"/>
          <w:sz w:val="20"/>
          <w:szCs w:val="20"/>
        </w:rPr>
        <w:t xml:space="preserve"> </w:t>
      </w:r>
      <w:r w:rsidRPr="00CE32FC">
        <w:rPr>
          <w:rFonts w:ascii="Arial" w:hAnsi="Arial" w:cs="Arial"/>
          <w:iCs/>
          <w:sz w:val="20"/>
          <w:szCs w:val="20"/>
        </w:rPr>
        <w:t>et al</w:t>
      </w:r>
      <w:r w:rsidR="0089145A" w:rsidRPr="008D0227">
        <w:rPr>
          <w:rFonts w:ascii="Arial" w:hAnsi="Arial" w:cs="Arial"/>
          <w:i/>
          <w:sz w:val="20"/>
          <w:szCs w:val="20"/>
        </w:rPr>
        <w:t>.</w:t>
      </w:r>
      <w:r w:rsidR="002E4585" w:rsidRPr="008D0227">
        <w:rPr>
          <w:rFonts w:ascii="Arial" w:hAnsi="Arial" w:cs="Arial"/>
          <w:sz w:val="20"/>
          <w:szCs w:val="20"/>
        </w:rPr>
        <w:t xml:space="preserve"> (2017</w:t>
      </w:r>
      <w:r w:rsidRPr="008D0227">
        <w:rPr>
          <w:rFonts w:ascii="Arial" w:hAnsi="Arial" w:cs="Arial"/>
          <w:sz w:val="20"/>
          <w:szCs w:val="20"/>
        </w:rPr>
        <w:t xml:space="preserve">). Even on day 28 following surgery, haemoglobin and packed cell volume levels were gradually raised in the animals of group II. These findings </w:t>
      </w:r>
      <w:r w:rsidR="00901717" w:rsidRPr="008D0227">
        <w:rPr>
          <w:rFonts w:ascii="Arial" w:hAnsi="Arial" w:cs="Arial"/>
          <w:sz w:val="20"/>
          <w:szCs w:val="20"/>
        </w:rPr>
        <w:t xml:space="preserve">coincide </w:t>
      </w:r>
      <w:r w:rsidRPr="008D0227">
        <w:rPr>
          <w:rFonts w:ascii="Arial" w:hAnsi="Arial" w:cs="Arial"/>
          <w:sz w:val="20"/>
          <w:szCs w:val="20"/>
        </w:rPr>
        <w:t xml:space="preserve">with </w:t>
      </w:r>
      <w:r w:rsidR="006123E7" w:rsidRPr="008D0227">
        <w:rPr>
          <w:rFonts w:ascii="Arial" w:hAnsi="Arial" w:cs="Arial"/>
          <w:sz w:val="20"/>
          <w:szCs w:val="20"/>
        </w:rPr>
        <w:t xml:space="preserve">Buning </w:t>
      </w:r>
      <w:r w:rsidR="006123E7" w:rsidRPr="00CE32FC">
        <w:rPr>
          <w:rFonts w:ascii="Arial" w:hAnsi="Arial" w:cs="Arial"/>
          <w:iCs/>
          <w:sz w:val="20"/>
          <w:szCs w:val="20"/>
        </w:rPr>
        <w:t>et al</w:t>
      </w:r>
      <w:r w:rsidR="006123E7" w:rsidRPr="008D0227">
        <w:rPr>
          <w:rFonts w:ascii="Arial" w:hAnsi="Arial" w:cs="Arial"/>
          <w:i/>
          <w:sz w:val="20"/>
          <w:szCs w:val="20"/>
        </w:rPr>
        <w:t>.</w:t>
      </w:r>
      <w:r w:rsidR="006123E7" w:rsidRPr="008D0227">
        <w:rPr>
          <w:rFonts w:ascii="Arial" w:hAnsi="Arial" w:cs="Arial"/>
          <w:sz w:val="20"/>
          <w:szCs w:val="20"/>
        </w:rPr>
        <w:t> (2017</w:t>
      </w:r>
      <w:r w:rsidRPr="008D0227">
        <w:rPr>
          <w:rFonts w:ascii="Arial" w:hAnsi="Arial" w:cs="Arial"/>
          <w:sz w:val="20"/>
          <w:szCs w:val="20"/>
        </w:rPr>
        <w:t xml:space="preserve">). In group I, the total erythrocyte count (TEC) did not change significantly on days 14 and 28 following surgery. The observations are similar with </w:t>
      </w:r>
      <w:r w:rsidR="003F45EC" w:rsidRPr="008D0227">
        <w:rPr>
          <w:rFonts w:ascii="Arial" w:hAnsi="Arial" w:cs="Arial"/>
          <w:sz w:val="20"/>
          <w:szCs w:val="20"/>
        </w:rPr>
        <w:t xml:space="preserve">Patil </w:t>
      </w:r>
      <w:r w:rsidR="003F45EC" w:rsidRPr="00CE32FC">
        <w:rPr>
          <w:rFonts w:ascii="Arial" w:hAnsi="Arial" w:cs="Arial"/>
          <w:iCs/>
          <w:sz w:val="20"/>
          <w:szCs w:val="20"/>
        </w:rPr>
        <w:t>et al</w:t>
      </w:r>
      <w:r w:rsidR="003F45EC" w:rsidRPr="008D0227">
        <w:rPr>
          <w:rFonts w:ascii="Arial" w:hAnsi="Arial" w:cs="Arial"/>
          <w:i/>
          <w:sz w:val="20"/>
          <w:szCs w:val="20"/>
        </w:rPr>
        <w:t>.</w:t>
      </w:r>
      <w:r w:rsidR="003F45EC" w:rsidRPr="008D0227">
        <w:rPr>
          <w:rFonts w:ascii="Arial" w:hAnsi="Arial" w:cs="Arial"/>
          <w:sz w:val="20"/>
          <w:szCs w:val="20"/>
        </w:rPr>
        <w:t xml:space="preserve"> (2017</w:t>
      </w:r>
      <w:r w:rsidRPr="008D0227">
        <w:rPr>
          <w:rFonts w:ascii="Arial" w:hAnsi="Arial" w:cs="Arial"/>
          <w:sz w:val="20"/>
          <w:szCs w:val="20"/>
        </w:rPr>
        <w:t xml:space="preserve">). When compared to the pretreatment control value, the TEC in group II was higher on day 28 postoperative. This observation implies erythropoiesis, and this conclusion was supported by </w:t>
      </w:r>
      <w:r w:rsidR="003F45EC" w:rsidRPr="008D0227">
        <w:rPr>
          <w:rFonts w:ascii="Arial" w:hAnsi="Arial" w:cs="Arial"/>
          <w:sz w:val="20"/>
          <w:szCs w:val="20"/>
        </w:rPr>
        <w:t xml:space="preserve">Komnenou </w:t>
      </w:r>
      <w:r w:rsidR="003F45EC" w:rsidRPr="00CE32FC">
        <w:rPr>
          <w:rFonts w:ascii="Arial" w:hAnsi="Arial" w:cs="Arial"/>
          <w:iCs/>
          <w:sz w:val="20"/>
          <w:szCs w:val="20"/>
        </w:rPr>
        <w:t>et al</w:t>
      </w:r>
      <w:r w:rsidR="003F45EC" w:rsidRPr="008D0227">
        <w:rPr>
          <w:rFonts w:ascii="Arial" w:hAnsi="Arial" w:cs="Arial"/>
          <w:i/>
          <w:sz w:val="20"/>
          <w:szCs w:val="20"/>
        </w:rPr>
        <w:t>.</w:t>
      </w:r>
      <w:r w:rsidR="003F45EC" w:rsidRPr="008D0227">
        <w:rPr>
          <w:rFonts w:ascii="Arial" w:hAnsi="Arial" w:cs="Arial"/>
          <w:sz w:val="20"/>
          <w:szCs w:val="20"/>
        </w:rPr>
        <w:t xml:space="preserve"> (2005</w:t>
      </w:r>
      <w:r w:rsidRPr="008D0227">
        <w:rPr>
          <w:rFonts w:ascii="Arial" w:hAnsi="Arial" w:cs="Arial"/>
          <w:sz w:val="20"/>
          <w:szCs w:val="20"/>
        </w:rPr>
        <w:t xml:space="preserve">). The total leukocyte count (TLC) in group I dramatically reduced on day 14 after surgery and subsequently significantly increased on day 28. In group II, the TLC displayed a non-significant decreasing pattern at each operational interval. This outcome was consistent with the findings of the prior report (Coutinho, 2015). In group I, the neutrophil </w:t>
      </w:r>
      <w:r w:rsidRPr="008D0227">
        <w:rPr>
          <w:rFonts w:ascii="Arial" w:hAnsi="Arial" w:cs="Arial"/>
          <w:sz w:val="20"/>
          <w:szCs w:val="20"/>
        </w:rPr>
        <w:lastRenderedPageBreak/>
        <w:t xml:space="preserve">count significantly increased over the course of the investigation. This result </w:t>
      </w:r>
      <w:r w:rsidR="00707082" w:rsidRPr="008D0227">
        <w:rPr>
          <w:rFonts w:ascii="Arial" w:hAnsi="Arial" w:cs="Arial"/>
          <w:sz w:val="20"/>
          <w:szCs w:val="20"/>
        </w:rPr>
        <w:t>agreed</w:t>
      </w:r>
      <w:r w:rsidRPr="008D0227">
        <w:rPr>
          <w:rFonts w:ascii="Arial" w:hAnsi="Arial" w:cs="Arial"/>
          <w:sz w:val="20"/>
          <w:szCs w:val="20"/>
        </w:rPr>
        <w:t xml:space="preserve"> with the report by </w:t>
      </w:r>
      <w:r w:rsidR="00C871C7" w:rsidRPr="008D0227">
        <w:rPr>
          <w:rFonts w:ascii="Arial" w:hAnsi="Arial" w:cs="Arial"/>
          <w:sz w:val="20"/>
          <w:szCs w:val="20"/>
        </w:rPr>
        <w:t xml:space="preserve">Komnenou </w:t>
      </w:r>
      <w:r w:rsidR="00C871C7" w:rsidRPr="00CE32FC">
        <w:rPr>
          <w:rFonts w:ascii="Arial" w:hAnsi="Arial" w:cs="Arial"/>
          <w:iCs/>
          <w:sz w:val="20"/>
          <w:szCs w:val="20"/>
        </w:rPr>
        <w:t>et al</w:t>
      </w:r>
      <w:r w:rsidR="00C871C7" w:rsidRPr="008D0227">
        <w:rPr>
          <w:rFonts w:ascii="Arial" w:hAnsi="Arial" w:cs="Arial"/>
          <w:i/>
          <w:sz w:val="20"/>
          <w:szCs w:val="20"/>
        </w:rPr>
        <w:t>.</w:t>
      </w:r>
      <w:r w:rsidR="00C871C7" w:rsidRPr="008D0227">
        <w:rPr>
          <w:rFonts w:ascii="Arial" w:hAnsi="Arial" w:cs="Arial"/>
          <w:sz w:val="20"/>
          <w:szCs w:val="20"/>
        </w:rPr>
        <w:t xml:space="preserve"> (2005)</w:t>
      </w:r>
      <w:r w:rsidRPr="008D0227">
        <w:rPr>
          <w:rFonts w:ascii="Arial" w:hAnsi="Arial" w:cs="Arial"/>
          <w:sz w:val="20"/>
          <w:szCs w:val="20"/>
        </w:rPr>
        <w:t xml:space="preserve">. In contrast, group II had a considerably lower neutrophil count. The use of biomaterials at the fracture site may be </w:t>
      </w:r>
      <w:r w:rsidR="00AA552D" w:rsidRPr="008D0227">
        <w:rPr>
          <w:rFonts w:ascii="Arial" w:hAnsi="Arial" w:cs="Arial"/>
          <w:sz w:val="20"/>
          <w:szCs w:val="20"/>
        </w:rPr>
        <w:t>responsible</w:t>
      </w:r>
      <w:r w:rsidRPr="008D0227">
        <w:rPr>
          <w:rFonts w:ascii="Arial" w:hAnsi="Arial" w:cs="Arial"/>
          <w:sz w:val="20"/>
          <w:szCs w:val="20"/>
        </w:rPr>
        <w:t xml:space="preserve"> for this, as they minimize inflammatory reactions and promote progressive fracture healing free of invasion (</w:t>
      </w:r>
      <w:r w:rsidR="003A511A" w:rsidRPr="008D0227">
        <w:rPr>
          <w:rFonts w:ascii="Arial" w:hAnsi="Arial" w:cs="Arial"/>
          <w:sz w:val="20"/>
          <w:szCs w:val="20"/>
        </w:rPr>
        <w:t xml:space="preserve">Patil </w:t>
      </w:r>
      <w:r w:rsidR="00CE32FC" w:rsidRPr="00CE32FC">
        <w:rPr>
          <w:rFonts w:ascii="Arial" w:hAnsi="Arial" w:cs="Arial"/>
          <w:iCs/>
          <w:sz w:val="20"/>
          <w:szCs w:val="20"/>
        </w:rPr>
        <w:t>et al.,</w:t>
      </w:r>
      <w:r w:rsidR="003A511A" w:rsidRPr="008D0227">
        <w:rPr>
          <w:rFonts w:ascii="Arial" w:hAnsi="Arial" w:cs="Arial"/>
          <w:sz w:val="20"/>
          <w:szCs w:val="20"/>
        </w:rPr>
        <w:t xml:space="preserve"> 2017).</w:t>
      </w:r>
      <w:r w:rsidR="00A472F7" w:rsidRPr="008D0227">
        <w:rPr>
          <w:rFonts w:ascii="Arial" w:hAnsi="Arial" w:cs="Arial"/>
          <w:sz w:val="20"/>
          <w:szCs w:val="20"/>
        </w:rPr>
        <w:t xml:space="preserve"> </w:t>
      </w:r>
      <w:r w:rsidRPr="008D0227">
        <w:rPr>
          <w:rFonts w:ascii="Arial" w:hAnsi="Arial" w:cs="Arial"/>
          <w:sz w:val="20"/>
          <w:szCs w:val="20"/>
        </w:rPr>
        <w:t xml:space="preserve">A substantial reduction in lymphocyte count was noted on day 14 and day 28 following surgery in group I. According to Khan </w:t>
      </w:r>
      <w:r w:rsidRPr="00CE32FC">
        <w:rPr>
          <w:rFonts w:ascii="Arial" w:hAnsi="Arial" w:cs="Arial"/>
          <w:iCs/>
          <w:sz w:val="20"/>
          <w:szCs w:val="20"/>
        </w:rPr>
        <w:t>et al</w:t>
      </w:r>
      <w:r w:rsidRPr="008D0227">
        <w:rPr>
          <w:rFonts w:ascii="Arial" w:hAnsi="Arial" w:cs="Arial"/>
          <w:i/>
          <w:sz w:val="20"/>
          <w:szCs w:val="20"/>
        </w:rPr>
        <w:t>.</w:t>
      </w:r>
      <w:r w:rsidRPr="008D0227">
        <w:rPr>
          <w:rFonts w:ascii="Arial" w:hAnsi="Arial" w:cs="Arial"/>
          <w:sz w:val="20"/>
          <w:szCs w:val="20"/>
        </w:rPr>
        <w:t xml:space="preserve"> (2011) a gradual rise in the lymphocyte count was seen. The eosinophil, basophil, and monocyte count showed no significant difference at different postoperative intervals in all the animals of both the groups (I and II). Similar findings were also reported by (Hansda </w:t>
      </w:r>
      <w:r w:rsidR="00CE32FC" w:rsidRPr="00CE32FC">
        <w:rPr>
          <w:rFonts w:ascii="Arial" w:hAnsi="Arial" w:cs="Arial"/>
          <w:iCs/>
          <w:sz w:val="20"/>
          <w:szCs w:val="20"/>
        </w:rPr>
        <w:t>et al.,</w:t>
      </w:r>
      <w:r w:rsidRPr="008D0227">
        <w:rPr>
          <w:rFonts w:ascii="Arial" w:hAnsi="Arial" w:cs="Arial"/>
          <w:i/>
          <w:iCs/>
          <w:sz w:val="20"/>
          <w:szCs w:val="20"/>
        </w:rPr>
        <w:t xml:space="preserve"> </w:t>
      </w:r>
      <w:r w:rsidRPr="008D0227">
        <w:rPr>
          <w:rFonts w:ascii="Arial" w:hAnsi="Arial" w:cs="Arial"/>
          <w:sz w:val="20"/>
          <w:szCs w:val="20"/>
        </w:rPr>
        <w:t xml:space="preserve">2012). </w:t>
      </w:r>
    </w:p>
    <w:p w14:paraId="1FE30EB2" w14:textId="0F2DBBB6" w:rsidR="00087ED5" w:rsidRPr="008D0227" w:rsidRDefault="00F7220B" w:rsidP="008D0227">
      <w:pPr>
        <w:jc w:val="both"/>
        <w:rPr>
          <w:rFonts w:ascii="Arial" w:hAnsi="Arial" w:cs="Arial"/>
          <w:sz w:val="20"/>
          <w:szCs w:val="20"/>
        </w:rPr>
      </w:pPr>
      <w:r w:rsidRPr="008D0227">
        <w:rPr>
          <w:rFonts w:ascii="Arial" w:hAnsi="Arial" w:cs="Arial"/>
          <w:sz w:val="20"/>
          <w:szCs w:val="20"/>
        </w:rPr>
        <w:t xml:space="preserve">In this study, postoperative total protein and albumin levels varied in group I and group II animals. </w:t>
      </w:r>
      <w:r w:rsidR="00087ED5" w:rsidRPr="008D0227">
        <w:rPr>
          <w:rFonts w:ascii="Arial" w:hAnsi="Arial" w:cs="Arial"/>
          <w:sz w:val="20"/>
          <w:szCs w:val="20"/>
        </w:rPr>
        <w:t xml:space="preserve">This </w:t>
      </w:r>
      <w:r w:rsidR="00673F1A" w:rsidRPr="008D0227">
        <w:rPr>
          <w:rFonts w:ascii="Arial" w:hAnsi="Arial" w:cs="Arial"/>
          <w:sz w:val="20"/>
          <w:szCs w:val="20"/>
        </w:rPr>
        <w:t xml:space="preserve">finding </w:t>
      </w:r>
      <w:r w:rsidR="0030631B" w:rsidRPr="008D0227">
        <w:rPr>
          <w:rFonts w:ascii="Arial" w:hAnsi="Arial" w:cs="Arial"/>
          <w:sz w:val="20"/>
          <w:szCs w:val="20"/>
        </w:rPr>
        <w:t>agreed</w:t>
      </w:r>
      <w:r w:rsidR="00087ED5" w:rsidRPr="008D0227">
        <w:rPr>
          <w:rFonts w:ascii="Arial" w:hAnsi="Arial" w:cs="Arial"/>
          <w:sz w:val="20"/>
          <w:szCs w:val="20"/>
        </w:rPr>
        <w:t xml:space="preserve"> with the </w:t>
      </w:r>
      <w:r w:rsidR="00C871C7" w:rsidRPr="008D0227">
        <w:rPr>
          <w:rFonts w:ascii="Arial" w:hAnsi="Arial" w:cs="Arial"/>
          <w:sz w:val="20"/>
          <w:szCs w:val="20"/>
        </w:rPr>
        <w:t>(Kumaravel, 2012</w:t>
      </w:r>
      <w:r w:rsidR="00087ED5" w:rsidRPr="008D0227">
        <w:rPr>
          <w:rFonts w:ascii="Arial" w:hAnsi="Arial" w:cs="Arial"/>
          <w:sz w:val="20"/>
          <w:szCs w:val="20"/>
        </w:rPr>
        <w:t>).</w:t>
      </w:r>
      <w:r w:rsidR="007C78F3" w:rsidRPr="008D0227">
        <w:rPr>
          <w:rFonts w:ascii="Arial" w:hAnsi="Arial" w:cs="Arial"/>
          <w:sz w:val="20"/>
          <w:szCs w:val="20"/>
        </w:rPr>
        <w:t xml:space="preserve"> </w:t>
      </w:r>
      <w:r w:rsidR="00087ED5" w:rsidRPr="008D0227">
        <w:rPr>
          <w:rFonts w:ascii="Arial" w:hAnsi="Arial" w:cs="Arial"/>
          <w:sz w:val="20"/>
          <w:szCs w:val="20"/>
        </w:rPr>
        <w:t>Systemic mineral homeostasis is impacted by the local process of bone repair</w:t>
      </w:r>
      <w:r w:rsidR="00673F1A" w:rsidRPr="008D0227">
        <w:rPr>
          <w:rFonts w:ascii="Arial" w:hAnsi="Arial" w:cs="Arial"/>
          <w:sz w:val="20"/>
          <w:szCs w:val="20"/>
        </w:rPr>
        <w:t xml:space="preserve"> and may be responsible for this result</w:t>
      </w:r>
      <w:r w:rsidR="00087ED5" w:rsidRPr="008D0227">
        <w:rPr>
          <w:rFonts w:ascii="Arial" w:hAnsi="Arial" w:cs="Arial"/>
          <w:sz w:val="20"/>
          <w:szCs w:val="20"/>
        </w:rPr>
        <w:t xml:space="preserve">. </w:t>
      </w:r>
      <w:r w:rsidR="00673F1A" w:rsidRPr="008D0227">
        <w:rPr>
          <w:rFonts w:ascii="Arial" w:hAnsi="Arial" w:cs="Arial"/>
          <w:sz w:val="20"/>
          <w:szCs w:val="20"/>
        </w:rPr>
        <w:t>Group I and II both showed increased postoperative serum calcium levels.</w:t>
      </w:r>
      <w:r w:rsidR="00087ED5" w:rsidRPr="008D0227">
        <w:rPr>
          <w:rFonts w:ascii="Arial" w:hAnsi="Arial" w:cs="Arial"/>
          <w:sz w:val="20"/>
          <w:szCs w:val="20"/>
        </w:rPr>
        <w:t xml:space="preserve"> </w:t>
      </w:r>
      <w:r w:rsidR="002E4585" w:rsidRPr="008D0227">
        <w:rPr>
          <w:rFonts w:ascii="Arial" w:hAnsi="Arial" w:cs="Arial"/>
          <w:sz w:val="20"/>
          <w:szCs w:val="20"/>
        </w:rPr>
        <w:t xml:space="preserve">Komnenou </w:t>
      </w:r>
      <w:r w:rsidR="002E4585" w:rsidRPr="00CE32FC">
        <w:rPr>
          <w:rFonts w:ascii="Arial" w:hAnsi="Arial" w:cs="Arial"/>
          <w:iCs/>
          <w:sz w:val="20"/>
          <w:szCs w:val="20"/>
        </w:rPr>
        <w:t>et al</w:t>
      </w:r>
      <w:r w:rsidR="002E4585" w:rsidRPr="008D0227">
        <w:rPr>
          <w:rFonts w:ascii="Arial" w:hAnsi="Arial" w:cs="Arial"/>
          <w:i/>
          <w:sz w:val="20"/>
          <w:szCs w:val="20"/>
        </w:rPr>
        <w:t>.</w:t>
      </w:r>
      <w:r w:rsidR="002E4585" w:rsidRPr="008D0227">
        <w:rPr>
          <w:rFonts w:ascii="Arial" w:hAnsi="Arial" w:cs="Arial"/>
          <w:sz w:val="20"/>
          <w:szCs w:val="20"/>
        </w:rPr>
        <w:t xml:space="preserve"> (2005) </w:t>
      </w:r>
      <w:r w:rsidR="00087ED5" w:rsidRPr="008D0227">
        <w:rPr>
          <w:rFonts w:ascii="Arial" w:hAnsi="Arial" w:cs="Arial"/>
          <w:sz w:val="20"/>
          <w:szCs w:val="20"/>
        </w:rPr>
        <w:t>used dynamic compression plating and locking compression plating on animals, and they showed minor hypercalcemia on various postoperative days, which was consistent with our findings.</w:t>
      </w:r>
      <w:r w:rsidR="008B2C18" w:rsidRPr="008D0227">
        <w:rPr>
          <w:rFonts w:ascii="Arial" w:hAnsi="Arial" w:cs="Arial"/>
          <w:sz w:val="20"/>
          <w:szCs w:val="20"/>
        </w:rPr>
        <w:t xml:space="preserve"> </w:t>
      </w:r>
      <w:r w:rsidR="00EF2C58" w:rsidRPr="008D0227">
        <w:rPr>
          <w:rFonts w:ascii="Arial" w:hAnsi="Arial" w:cs="Arial"/>
          <w:sz w:val="20"/>
          <w:szCs w:val="20"/>
        </w:rPr>
        <w:t xml:space="preserve">When compared to group I, the serum phosphorus level in group II </w:t>
      </w:r>
      <w:r w:rsidR="00866A34" w:rsidRPr="008D0227">
        <w:rPr>
          <w:rFonts w:ascii="Arial" w:hAnsi="Arial" w:cs="Arial"/>
          <w:sz w:val="20"/>
          <w:szCs w:val="20"/>
        </w:rPr>
        <w:t>patients</w:t>
      </w:r>
      <w:r w:rsidR="00EF2C58" w:rsidRPr="008D0227">
        <w:rPr>
          <w:rFonts w:ascii="Arial" w:hAnsi="Arial" w:cs="Arial"/>
          <w:sz w:val="20"/>
          <w:szCs w:val="20"/>
        </w:rPr>
        <w:t xml:space="preserve"> increased considerably up to day 28 after operation. </w:t>
      </w:r>
      <w:r w:rsidR="00087ED5" w:rsidRPr="008D0227">
        <w:rPr>
          <w:rFonts w:ascii="Arial" w:hAnsi="Arial" w:cs="Arial"/>
          <w:sz w:val="20"/>
          <w:szCs w:val="20"/>
        </w:rPr>
        <w:t xml:space="preserve">The findings of this study are consistent with those of </w:t>
      </w:r>
      <w:r w:rsidR="003F45EC" w:rsidRPr="008D0227">
        <w:rPr>
          <w:rFonts w:ascii="Arial" w:hAnsi="Arial" w:cs="Arial"/>
          <w:sz w:val="20"/>
          <w:szCs w:val="20"/>
        </w:rPr>
        <w:t>Kumaravel, (2012</w:t>
      </w:r>
      <w:r w:rsidR="00087ED5" w:rsidRPr="008D0227">
        <w:rPr>
          <w:rFonts w:ascii="Arial" w:hAnsi="Arial" w:cs="Arial"/>
          <w:sz w:val="20"/>
          <w:szCs w:val="20"/>
        </w:rPr>
        <w:t xml:space="preserve">), who observed a significant </w:t>
      </w:r>
      <w:r w:rsidR="00EF2C58" w:rsidRPr="008D0227">
        <w:rPr>
          <w:rFonts w:ascii="Arial" w:hAnsi="Arial" w:cs="Arial"/>
          <w:sz w:val="20"/>
          <w:szCs w:val="20"/>
        </w:rPr>
        <w:t xml:space="preserve">elevation </w:t>
      </w:r>
      <w:r w:rsidR="00087ED5" w:rsidRPr="008D0227">
        <w:rPr>
          <w:rFonts w:ascii="Arial" w:hAnsi="Arial" w:cs="Arial"/>
          <w:sz w:val="20"/>
          <w:szCs w:val="20"/>
        </w:rPr>
        <w:t>in serum phosphorus levels up to the 30</w:t>
      </w:r>
      <w:r w:rsidR="00087ED5" w:rsidRPr="008D0227">
        <w:rPr>
          <w:rFonts w:ascii="Arial" w:hAnsi="Arial" w:cs="Arial"/>
          <w:sz w:val="20"/>
          <w:szCs w:val="20"/>
          <w:vertAlign w:val="superscript"/>
        </w:rPr>
        <w:t>th</w:t>
      </w:r>
      <w:r w:rsidR="00087ED5" w:rsidRPr="008D0227">
        <w:rPr>
          <w:rFonts w:ascii="Arial" w:hAnsi="Arial" w:cs="Arial"/>
          <w:sz w:val="20"/>
          <w:szCs w:val="20"/>
        </w:rPr>
        <w:t xml:space="preserve"> postoperative day.</w:t>
      </w:r>
      <w:r w:rsidR="008B2C18" w:rsidRPr="008D0227">
        <w:rPr>
          <w:rFonts w:ascii="Arial" w:hAnsi="Arial" w:cs="Arial"/>
          <w:sz w:val="20"/>
          <w:szCs w:val="20"/>
        </w:rPr>
        <w:t xml:space="preserve"> </w:t>
      </w:r>
      <w:r w:rsidR="00957A83" w:rsidRPr="008D0227">
        <w:rPr>
          <w:rFonts w:ascii="Arial" w:hAnsi="Arial" w:cs="Arial"/>
          <w:sz w:val="20"/>
          <w:szCs w:val="20"/>
        </w:rPr>
        <w:t xml:space="preserve">Serum ALP levels substantially increased in group I animals on day 14 after surgery, decreased on day 28 after surgery, and gradually increased in group II animals on various postoperative days. </w:t>
      </w:r>
      <w:r w:rsidR="00087ED5" w:rsidRPr="008D0227">
        <w:rPr>
          <w:rFonts w:ascii="Arial" w:hAnsi="Arial" w:cs="Arial"/>
          <w:sz w:val="20"/>
          <w:szCs w:val="20"/>
        </w:rPr>
        <w:t xml:space="preserve">The results </w:t>
      </w:r>
      <w:r w:rsidR="0030631B" w:rsidRPr="008D0227">
        <w:rPr>
          <w:rFonts w:ascii="Arial" w:hAnsi="Arial" w:cs="Arial"/>
          <w:sz w:val="20"/>
          <w:szCs w:val="20"/>
        </w:rPr>
        <w:t>agreed</w:t>
      </w:r>
      <w:r w:rsidR="00087ED5" w:rsidRPr="008D0227">
        <w:rPr>
          <w:rFonts w:ascii="Arial" w:hAnsi="Arial" w:cs="Arial"/>
          <w:sz w:val="20"/>
          <w:szCs w:val="20"/>
        </w:rPr>
        <w:t xml:space="preserve"> with (</w:t>
      </w:r>
      <w:r w:rsidR="00866A34">
        <w:rPr>
          <w:rFonts w:ascii="Arial" w:hAnsi="Arial" w:cs="Arial"/>
          <w:sz w:val="20"/>
          <w:szCs w:val="20"/>
        </w:rPr>
        <w:t xml:space="preserve">Chakraborty et al., 2023; </w:t>
      </w:r>
      <w:r w:rsidR="00087ED5" w:rsidRPr="008D0227">
        <w:rPr>
          <w:rFonts w:ascii="Arial" w:hAnsi="Arial" w:cs="Arial"/>
          <w:sz w:val="20"/>
          <w:szCs w:val="20"/>
        </w:rPr>
        <w:t xml:space="preserve">Hansda </w:t>
      </w:r>
      <w:r w:rsidR="00CE32FC" w:rsidRPr="00CE32FC">
        <w:rPr>
          <w:rFonts w:ascii="Arial" w:hAnsi="Arial" w:cs="Arial"/>
          <w:iCs/>
          <w:sz w:val="20"/>
          <w:szCs w:val="20"/>
        </w:rPr>
        <w:t>et al.,</w:t>
      </w:r>
      <w:r w:rsidR="00087ED5" w:rsidRPr="008D0227">
        <w:rPr>
          <w:rFonts w:ascii="Arial" w:hAnsi="Arial" w:cs="Arial"/>
          <w:sz w:val="20"/>
          <w:szCs w:val="20"/>
        </w:rPr>
        <w:t xml:space="preserve"> 2012). According to </w:t>
      </w:r>
      <w:r w:rsidR="00C871C7" w:rsidRPr="008D0227">
        <w:rPr>
          <w:rFonts w:ascii="Arial" w:hAnsi="Arial" w:cs="Arial"/>
          <w:sz w:val="20"/>
          <w:szCs w:val="20"/>
        </w:rPr>
        <w:t xml:space="preserve">Komnenou </w:t>
      </w:r>
      <w:r w:rsidR="00C871C7" w:rsidRPr="00CE32FC">
        <w:rPr>
          <w:rFonts w:ascii="Arial" w:hAnsi="Arial" w:cs="Arial"/>
          <w:iCs/>
          <w:sz w:val="20"/>
          <w:szCs w:val="20"/>
        </w:rPr>
        <w:t>et al</w:t>
      </w:r>
      <w:r w:rsidR="00C871C7" w:rsidRPr="008D0227">
        <w:rPr>
          <w:rFonts w:ascii="Arial" w:hAnsi="Arial" w:cs="Arial"/>
          <w:i/>
          <w:sz w:val="20"/>
          <w:szCs w:val="20"/>
        </w:rPr>
        <w:t>.</w:t>
      </w:r>
      <w:r w:rsidR="00C871C7" w:rsidRPr="008D0227">
        <w:rPr>
          <w:rFonts w:ascii="Arial" w:hAnsi="Arial" w:cs="Arial"/>
          <w:sz w:val="20"/>
          <w:szCs w:val="20"/>
        </w:rPr>
        <w:t xml:space="preserve"> (2005</w:t>
      </w:r>
      <w:r w:rsidR="00087ED5" w:rsidRPr="008D0227">
        <w:rPr>
          <w:rFonts w:ascii="Arial" w:hAnsi="Arial" w:cs="Arial"/>
          <w:sz w:val="20"/>
          <w:szCs w:val="20"/>
        </w:rPr>
        <w:t xml:space="preserve">), changes in blood alkaline phosphatase activity were noted </w:t>
      </w:r>
      <w:r w:rsidR="0030631B" w:rsidRPr="008D0227">
        <w:rPr>
          <w:rFonts w:ascii="Arial" w:hAnsi="Arial" w:cs="Arial"/>
          <w:sz w:val="20"/>
          <w:szCs w:val="20"/>
        </w:rPr>
        <w:t>during</w:t>
      </w:r>
      <w:r w:rsidR="00087ED5" w:rsidRPr="008D0227">
        <w:rPr>
          <w:rFonts w:ascii="Arial" w:hAnsi="Arial" w:cs="Arial"/>
          <w:sz w:val="20"/>
          <w:szCs w:val="20"/>
        </w:rPr>
        <w:t xml:space="preserve"> the study period and were linked to muscle, skin, and early stages of bone healing.</w:t>
      </w:r>
      <w:r w:rsidR="00957A83" w:rsidRPr="008D0227">
        <w:rPr>
          <w:rFonts w:ascii="Arial" w:hAnsi="Arial" w:cs="Arial"/>
          <w:sz w:val="20"/>
          <w:szCs w:val="20"/>
        </w:rPr>
        <w:t xml:space="preserve"> </w:t>
      </w:r>
      <w:r w:rsidR="00145F72" w:rsidRPr="008D0227">
        <w:rPr>
          <w:rFonts w:ascii="Arial" w:hAnsi="Arial" w:cs="Arial"/>
          <w:sz w:val="20"/>
          <w:szCs w:val="20"/>
        </w:rPr>
        <w:t xml:space="preserve">Creatinine kinase levels greatly decreased in all group I and group II animals during the experiment. </w:t>
      </w:r>
      <w:r w:rsidR="00232202" w:rsidRPr="008D0227">
        <w:rPr>
          <w:rFonts w:ascii="Arial" w:hAnsi="Arial" w:cs="Arial"/>
          <w:sz w:val="20"/>
          <w:szCs w:val="20"/>
        </w:rPr>
        <w:t xml:space="preserve">Similar to the results of this study, Buning </w:t>
      </w:r>
      <w:r w:rsidR="00232202" w:rsidRPr="00CE32FC">
        <w:rPr>
          <w:rFonts w:ascii="Arial" w:hAnsi="Arial" w:cs="Arial"/>
          <w:iCs/>
          <w:sz w:val="20"/>
          <w:szCs w:val="20"/>
        </w:rPr>
        <w:t>et al</w:t>
      </w:r>
      <w:r w:rsidR="00232202" w:rsidRPr="008D0227">
        <w:rPr>
          <w:rFonts w:ascii="Arial" w:hAnsi="Arial" w:cs="Arial"/>
          <w:i/>
          <w:iCs/>
          <w:sz w:val="20"/>
          <w:szCs w:val="20"/>
        </w:rPr>
        <w:t>.</w:t>
      </w:r>
      <w:r w:rsidR="00232202" w:rsidRPr="008D0227">
        <w:rPr>
          <w:rFonts w:ascii="Arial" w:hAnsi="Arial" w:cs="Arial"/>
          <w:sz w:val="20"/>
          <w:szCs w:val="20"/>
        </w:rPr>
        <w:t xml:space="preserve"> (2017) demonstrated that during the fracture healing phase, the level of creatinine kinase steadily dropped. </w:t>
      </w:r>
      <w:r w:rsidR="0030631B" w:rsidRPr="008D0227">
        <w:rPr>
          <w:rFonts w:ascii="Arial" w:hAnsi="Arial" w:cs="Arial"/>
          <w:sz w:val="20"/>
          <w:szCs w:val="20"/>
        </w:rPr>
        <w:t>All</w:t>
      </w:r>
      <w:r w:rsidR="00087ED5" w:rsidRPr="008D0227">
        <w:rPr>
          <w:rFonts w:ascii="Arial" w:hAnsi="Arial" w:cs="Arial"/>
          <w:sz w:val="20"/>
          <w:szCs w:val="20"/>
        </w:rPr>
        <w:t xml:space="preserve"> the animals in groups I and II experienced a considerable increase in the C- reactive protein levels at various postoperative intervals. </w:t>
      </w:r>
      <w:r w:rsidR="00612C60" w:rsidRPr="008D0227">
        <w:rPr>
          <w:rFonts w:ascii="Arial" w:hAnsi="Arial" w:cs="Arial"/>
          <w:sz w:val="20"/>
          <w:szCs w:val="20"/>
        </w:rPr>
        <w:t>These elevated values can be the result of severe agony brought on by fractures</w:t>
      </w:r>
      <w:r w:rsidR="00087ED5" w:rsidRPr="008D0227">
        <w:rPr>
          <w:rFonts w:ascii="Arial" w:hAnsi="Arial" w:cs="Arial"/>
          <w:sz w:val="20"/>
          <w:szCs w:val="20"/>
        </w:rPr>
        <w:t xml:space="preserve">, according to </w:t>
      </w:r>
      <w:r w:rsidR="007E42D2" w:rsidRPr="008D0227">
        <w:rPr>
          <w:rFonts w:ascii="Arial" w:hAnsi="Arial" w:cs="Arial"/>
          <w:sz w:val="20"/>
          <w:szCs w:val="20"/>
        </w:rPr>
        <w:t xml:space="preserve">Neumaier and Scherer (2008). </w:t>
      </w:r>
      <w:r w:rsidR="00087ED5" w:rsidRPr="008D0227">
        <w:rPr>
          <w:rFonts w:ascii="Arial" w:hAnsi="Arial" w:cs="Arial"/>
          <w:sz w:val="20"/>
          <w:szCs w:val="20"/>
        </w:rPr>
        <w:t xml:space="preserve">Renal function alterations can be detected using the marker serum creatinine, which is produced when muscle tissue is digested. When compared to group I, a significant difference was seen in group II at various postoperative intervals. The findings of this study are consistent with Stuart and Gupta's (2014) report of variations in blood creatinine levels during fracture healing at various time points. </w:t>
      </w:r>
      <w:r w:rsidR="00612C60" w:rsidRPr="008D0227">
        <w:rPr>
          <w:rFonts w:ascii="Arial" w:hAnsi="Arial" w:cs="Arial"/>
          <w:sz w:val="20"/>
          <w:szCs w:val="20"/>
        </w:rPr>
        <w:t xml:space="preserve">According to this study, at different postoperative times, the animals in group II displayed a significant change in serum urea level. </w:t>
      </w:r>
      <w:r w:rsidR="00087ED5" w:rsidRPr="008D0227">
        <w:rPr>
          <w:rFonts w:ascii="Arial" w:hAnsi="Arial" w:cs="Arial"/>
          <w:sz w:val="20"/>
          <w:szCs w:val="20"/>
        </w:rPr>
        <w:t xml:space="preserve">Similar findings were also reported by </w:t>
      </w:r>
      <w:r w:rsidR="00087ED5" w:rsidRPr="008D0227">
        <w:rPr>
          <w:rFonts w:ascii="Arial" w:hAnsi="Arial" w:cs="Arial"/>
          <w:sz w:val="20"/>
          <w:szCs w:val="20"/>
          <w:shd w:val="clear" w:color="auto" w:fill="FFFFFF"/>
        </w:rPr>
        <w:t xml:space="preserve">Alexander </w:t>
      </w:r>
      <w:r w:rsidR="00087ED5" w:rsidRPr="00CE32FC">
        <w:rPr>
          <w:rFonts w:ascii="Arial" w:hAnsi="Arial" w:cs="Arial"/>
          <w:iCs/>
          <w:sz w:val="20"/>
          <w:szCs w:val="20"/>
          <w:shd w:val="clear" w:color="auto" w:fill="FFFFFF"/>
        </w:rPr>
        <w:t>et al</w:t>
      </w:r>
      <w:r w:rsidR="00087ED5" w:rsidRPr="008D0227">
        <w:rPr>
          <w:rFonts w:ascii="Arial" w:hAnsi="Arial" w:cs="Arial"/>
          <w:i/>
          <w:iCs/>
          <w:sz w:val="20"/>
          <w:szCs w:val="20"/>
          <w:shd w:val="clear" w:color="auto" w:fill="FFFFFF"/>
        </w:rPr>
        <w:t>.</w:t>
      </w:r>
      <w:r w:rsidR="00087ED5" w:rsidRPr="008D0227">
        <w:rPr>
          <w:rFonts w:ascii="Arial" w:hAnsi="Arial" w:cs="Arial"/>
          <w:sz w:val="20"/>
          <w:szCs w:val="20"/>
        </w:rPr>
        <w:t xml:space="preserve"> (</w:t>
      </w:r>
      <w:r w:rsidR="00087ED5" w:rsidRPr="008D0227">
        <w:rPr>
          <w:rFonts w:ascii="Arial" w:hAnsi="Arial" w:cs="Arial"/>
          <w:sz w:val="20"/>
          <w:szCs w:val="20"/>
          <w:shd w:val="clear" w:color="auto" w:fill="FFFFFF"/>
        </w:rPr>
        <w:t>2018)</w:t>
      </w:r>
      <w:r w:rsidR="00087ED5" w:rsidRPr="008D0227">
        <w:rPr>
          <w:rFonts w:ascii="Arial" w:hAnsi="Arial" w:cs="Arial"/>
          <w:sz w:val="20"/>
          <w:szCs w:val="20"/>
        </w:rPr>
        <w:t xml:space="preserve">. </w:t>
      </w:r>
    </w:p>
    <w:p w14:paraId="64B77923" w14:textId="581BEF0E" w:rsidR="00087ED5" w:rsidRPr="008D0227" w:rsidRDefault="001007CE" w:rsidP="008D0227">
      <w:pPr>
        <w:jc w:val="both"/>
        <w:rPr>
          <w:rFonts w:ascii="Arial" w:hAnsi="Arial" w:cs="Arial"/>
          <w:sz w:val="20"/>
          <w:szCs w:val="20"/>
        </w:rPr>
      </w:pPr>
      <w:r w:rsidRPr="008D0227">
        <w:rPr>
          <w:rFonts w:ascii="Arial" w:hAnsi="Arial" w:cs="Arial"/>
          <w:sz w:val="20"/>
          <w:szCs w:val="20"/>
        </w:rPr>
        <w:t xml:space="preserve">Early infection, which is defined as starting up to two weeks after the surgical procedure, is thought to be caused by intraoperative infiltration and/or highly pathogenic bacteria (Tan </w:t>
      </w:r>
      <w:r w:rsidR="00CE32FC" w:rsidRPr="00CE32FC">
        <w:rPr>
          <w:rFonts w:ascii="Arial" w:hAnsi="Arial" w:cs="Arial"/>
          <w:iCs/>
          <w:sz w:val="20"/>
          <w:szCs w:val="20"/>
        </w:rPr>
        <w:t>et al.,</w:t>
      </w:r>
      <w:r w:rsidRPr="008D0227">
        <w:rPr>
          <w:rFonts w:ascii="Arial" w:hAnsi="Arial" w:cs="Arial"/>
          <w:sz w:val="20"/>
          <w:szCs w:val="20"/>
        </w:rPr>
        <w:t xml:space="preserve"> 2021). </w:t>
      </w:r>
      <w:r w:rsidR="009B0E46" w:rsidRPr="008D0227">
        <w:rPr>
          <w:rFonts w:ascii="Arial" w:hAnsi="Arial" w:cs="Arial"/>
          <w:sz w:val="20"/>
          <w:szCs w:val="20"/>
        </w:rPr>
        <w:t>Early infection presents a therapy challenge since it occurs in a non-united fracture, where the implant's sturdiness is essential. Nevertheless, the duration of the infectious process is significantly influenced by the implant's presence in the wound (</w:t>
      </w:r>
      <w:r w:rsidR="00866A34">
        <w:rPr>
          <w:rFonts w:ascii="Arial" w:hAnsi="Arial" w:cs="Arial"/>
          <w:sz w:val="20"/>
          <w:szCs w:val="20"/>
        </w:rPr>
        <w:t xml:space="preserve">Akter et al., 2023; </w:t>
      </w:r>
      <w:r w:rsidR="009B0E46" w:rsidRPr="008D0227">
        <w:rPr>
          <w:rFonts w:ascii="Arial" w:hAnsi="Arial" w:cs="Arial"/>
          <w:sz w:val="20"/>
          <w:szCs w:val="20"/>
        </w:rPr>
        <w:t xml:space="preserve">Gristina and Costerton, 2007). </w:t>
      </w:r>
      <w:r w:rsidR="004400A4" w:rsidRPr="008D0227">
        <w:rPr>
          <w:rFonts w:ascii="Arial" w:hAnsi="Arial" w:cs="Arial"/>
          <w:sz w:val="20"/>
          <w:szCs w:val="20"/>
        </w:rPr>
        <w:t xml:space="preserve">Particularly if drill-hole necrosis from overheating already present, cortical bone infection spreads throughout the plate bed and around pins or screws (Ochsner and Hailemariam, 2006).  </w:t>
      </w:r>
      <w:r w:rsidR="00A12DEC" w:rsidRPr="008D0227">
        <w:rPr>
          <w:rFonts w:ascii="Arial" w:hAnsi="Arial" w:cs="Arial"/>
          <w:sz w:val="20"/>
          <w:szCs w:val="20"/>
        </w:rPr>
        <w:t xml:space="preserve">In our bacteriological study, it was determined that the fractured calves' infected wound contained </w:t>
      </w:r>
      <w:r w:rsidR="00A12DEC" w:rsidRPr="008D0227">
        <w:rPr>
          <w:rFonts w:ascii="Arial" w:hAnsi="Arial" w:cs="Arial"/>
          <w:i/>
          <w:sz w:val="20"/>
          <w:szCs w:val="20"/>
        </w:rPr>
        <w:t>Staphylococcus aureus</w:t>
      </w:r>
      <w:r w:rsidR="00A12DEC" w:rsidRPr="008D0227">
        <w:rPr>
          <w:rFonts w:ascii="Arial" w:hAnsi="Arial" w:cs="Arial"/>
          <w:sz w:val="20"/>
          <w:szCs w:val="20"/>
        </w:rPr>
        <w:t xml:space="preserve"> and </w:t>
      </w:r>
      <w:r w:rsidR="00A12DEC" w:rsidRPr="008D0227">
        <w:rPr>
          <w:rFonts w:ascii="Arial" w:hAnsi="Arial" w:cs="Arial"/>
          <w:i/>
          <w:sz w:val="20"/>
          <w:szCs w:val="20"/>
        </w:rPr>
        <w:t xml:space="preserve">E. coli. </w:t>
      </w:r>
      <w:r w:rsidR="004400A4" w:rsidRPr="008D0227">
        <w:rPr>
          <w:rFonts w:ascii="Arial" w:hAnsi="Arial" w:cs="Arial"/>
          <w:sz w:val="20"/>
          <w:szCs w:val="20"/>
        </w:rPr>
        <w:t xml:space="preserve"> </w:t>
      </w:r>
      <w:r w:rsidR="00A12DEC" w:rsidRPr="008D0227">
        <w:rPr>
          <w:rFonts w:ascii="Arial" w:hAnsi="Arial" w:cs="Arial"/>
          <w:sz w:val="20"/>
          <w:szCs w:val="20"/>
        </w:rPr>
        <w:t>I</w:t>
      </w:r>
      <w:r w:rsidR="004400A4" w:rsidRPr="008D0227">
        <w:rPr>
          <w:rFonts w:ascii="Arial" w:hAnsi="Arial" w:cs="Arial"/>
          <w:sz w:val="20"/>
          <w:szCs w:val="20"/>
        </w:rPr>
        <w:t xml:space="preserve">nfections associated with fracture-fixation devices are related to microorganisms such as </w:t>
      </w:r>
      <w:r w:rsidR="004400A4" w:rsidRPr="008D0227">
        <w:rPr>
          <w:rFonts w:ascii="Arial" w:hAnsi="Arial" w:cs="Arial"/>
          <w:i/>
          <w:sz w:val="20"/>
          <w:szCs w:val="20"/>
        </w:rPr>
        <w:t>Staphylococcus aureus</w:t>
      </w:r>
      <w:r w:rsidR="004400A4" w:rsidRPr="008D0227">
        <w:rPr>
          <w:rFonts w:ascii="Arial" w:hAnsi="Arial" w:cs="Arial"/>
          <w:sz w:val="20"/>
          <w:szCs w:val="20"/>
        </w:rPr>
        <w:t>, Coagulase-negative staphy</w:t>
      </w:r>
      <w:r w:rsidR="00AE6451" w:rsidRPr="008D0227">
        <w:rPr>
          <w:rFonts w:ascii="Arial" w:hAnsi="Arial" w:cs="Arial"/>
          <w:sz w:val="20"/>
          <w:szCs w:val="20"/>
        </w:rPr>
        <w:t>lococci, Gram-negative bacilli, Streptococci and</w:t>
      </w:r>
      <w:r w:rsidR="004400A4" w:rsidRPr="008D0227">
        <w:rPr>
          <w:rFonts w:ascii="Arial" w:hAnsi="Arial" w:cs="Arial"/>
          <w:sz w:val="20"/>
          <w:szCs w:val="20"/>
        </w:rPr>
        <w:t xml:space="preserve"> </w:t>
      </w:r>
      <w:r w:rsidR="004400A4" w:rsidRPr="008D0227">
        <w:rPr>
          <w:rFonts w:ascii="Arial" w:hAnsi="Arial" w:cs="Arial"/>
          <w:i/>
          <w:sz w:val="20"/>
          <w:szCs w:val="20"/>
        </w:rPr>
        <w:t>Pseudomonas</w:t>
      </w:r>
      <w:r w:rsidR="00AE6451" w:rsidRPr="008D0227">
        <w:rPr>
          <w:rFonts w:ascii="Arial" w:hAnsi="Arial" w:cs="Arial"/>
          <w:sz w:val="20"/>
          <w:szCs w:val="20"/>
        </w:rPr>
        <w:t xml:space="preserve"> sp.</w:t>
      </w:r>
      <w:r w:rsidR="00A12DEC" w:rsidRPr="008D0227">
        <w:rPr>
          <w:rFonts w:ascii="Arial" w:hAnsi="Arial" w:cs="Arial"/>
          <w:sz w:val="20"/>
          <w:szCs w:val="20"/>
        </w:rPr>
        <w:t xml:space="preserve"> (Andrej and Werner, 2006)</w:t>
      </w:r>
      <w:r w:rsidR="004400A4" w:rsidRPr="008D0227">
        <w:rPr>
          <w:rFonts w:ascii="Arial" w:hAnsi="Arial" w:cs="Arial"/>
          <w:sz w:val="20"/>
          <w:szCs w:val="20"/>
        </w:rPr>
        <w:t xml:space="preserve">. After internal repair of fractures when the fracture has not yet healed, early infection has been seen. The same results were also reported by </w:t>
      </w:r>
      <w:r w:rsidR="004400A4" w:rsidRPr="008D0227">
        <w:rPr>
          <w:rFonts w:ascii="Arial" w:hAnsi="Arial" w:cs="Arial"/>
          <w:color w:val="000000" w:themeColor="text1"/>
          <w:sz w:val="20"/>
          <w:szCs w:val="20"/>
        </w:rPr>
        <w:t>Alcantara</w:t>
      </w:r>
      <w:r w:rsidR="004400A4" w:rsidRPr="008D0227">
        <w:rPr>
          <w:rFonts w:ascii="Arial" w:hAnsi="Arial" w:cs="Arial"/>
          <w:sz w:val="20"/>
          <w:szCs w:val="20"/>
        </w:rPr>
        <w:t xml:space="preserve"> </w:t>
      </w:r>
      <w:r w:rsidR="004400A4" w:rsidRPr="00CE32FC">
        <w:rPr>
          <w:rFonts w:ascii="Arial" w:hAnsi="Arial" w:cs="Arial"/>
          <w:iCs/>
          <w:sz w:val="20"/>
          <w:szCs w:val="20"/>
        </w:rPr>
        <w:t>et al</w:t>
      </w:r>
      <w:r w:rsidR="004400A4" w:rsidRPr="008D0227">
        <w:rPr>
          <w:rFonts w:ascii="Arial" w:hAnsi="Arial" w:cs="Arial"/>
          <w:i/>
          <w:sz w:val="20"/>
          <w:szCs w:val="20"/>
        </w:rPr>
        <w:t>.</w:t>
      </w:r>
      <w:r w:rsidR="004400A4" w:rsidRPr="008D0227">
        <w:rPr>
          <w:rFonts w:ascii="Arial" w:hAnsi="Arial" w:cs="Arial"/>
          <w:sz w:val="20"/>
          <w:szCs w:val="20"/>
        </w:rPr>
        <w:t xml:space="preserve"> (2018)</w:t>
      </w:r>
      <w:r w:rsidR="0001361E" w:rsidRPr="008D0227">
        <w:rPr>
          <w:rFonts w:ascii="Arial" w:hAnsi="Arial" w:cs="Arial"/>
          <w:sz w:val="20"/>
          <w:szCs w:val="20"/>
        </w:rPr>
        <w:t xml:space="preserve">; Akter </w:t>
      </w:r>
      <w:r w:rsidR="0001361E" w:rsidRPr="00CE32FC">
        <w:rPr>
          <w:rFonts w:ascii="Arial" w:hAnsi="Arial" w:cs="Arial"/>
          <w:iCs/>
          <w:sz w:val="20"/>
          <w:szCs w:val="20"/>
        </w:rPr>
        <w:t>et al</w:t>
      </w:r>
      <w:r w:rsidR="0001361E" w:rsidRPr="008D0227">
        <w:rPr>
          <w:rFonts w:ascii="Arial" w:hAnsi="Arial" w:cs="Arial"/>
          <w:i/>
          <w:sz w:val="20"/>
          <w:szCs w:val="20"/>
        </w:rPr>
        <w:t>.</w:t>
      </w:r>
      <w:r w:rsidR="0001361E" w:rsidRPr="008D0227">
        <w:rPr>
          <w:rFonts w:ascii="Arial" w:hAnsi="Arial" w:cs="Arial"/>
          <w:sz w:val="20"/>
          <w:szCs w:val="20"/>
        </w:rPr>
        <w:t xml:space="preserve"> (2022</w:t>
      </w:r>
      <w:r w:rsidR="0030631B" w:rsidRPr="008D0227">
        <w:rPr>
          <w:rFonts w:ascii="Arial" w:hAnsi="Arial" w:cs="Arial"/>
          <w:sz w:val="20"/>
          <w:szCs w:val="20"/>
        </w:rPr>
        <w:t>b</w:t>
      </w:r>
      <w:r w:rsidR="0001361E" w:rsidRPr="008D0227">
        <w:rPr>
          <w:rFonts w:ascii="Arial" w:hAnsi="Arial" w:cs="Arial"/>
          <w:sz w:val="20"/>
          <w:szCs w:val="20"/>
        </w:rPr>
        <w:t xml:space="preserve">). </w:t>
      </w:r>
    </w:p>
    <w:p w14:paraId="7D2EFDED" w14:textId="5C38F600" w:rsidR="006428A6" w:rsidRPr="008D0227" w:rsidRDefault="001007CE" w:rsidP="008D0227">
      <w:pPr>
        <w:jc w:val="both"/>
        <w:rPr>
          <w:rFonts w:ascii="Arial" w:hAnsi="Arial" w:cs="Arial"/>
          <w:color w:val="000000"/>
          <w:sz w:val="20"/>
          <w:szCs w:val="20"/>
        </w:rPr>
      </w:pPr>
      <w:r w:rsidRPr="008D0227">
        <w:rPr>
          <w:rFonts w:ascii="Arial" w:hAnsi="Arial" w:cs="Arial"/>
          <w:sz w:val="20"/>
          <w:szCs w:val="20"/>
        </w:rPr>
        <w:t>In our study, o</w:t>
      </w:r>
      <w:r w:rsidR="006428A6" w:rsidRPr="008D0227">
        <w:rPr>
          <w:rFonts w:ascii="Arial" w:hAnsi="Arial" w:cs="Arial"/>
          <w:sz w:val="20"/>
          <w:szCs w:val="20"/>
        </w:rPr>
        <w:t>n day 14 histological analysis</w:t>
      </w:r>
      <w:r w:rsidR="00087ED5" w:rsidRPr="008D0227">
        <w:rPr>
          <w:rFonts w:ascii="Arial" w:hAnsi="Arial" w:cs="Arial"/>
          <w:sz w:val="20"/>
          <w:szCs w:val="20"/>
        </w:rPr>
        <w:t xml:space="preserve"> revealed </w:t>
      </w:r>
      <w:r w:rsidR="00866A34" w:rsidRPr="008D0227">
        <w:rPr>
          <w:rFonts w:ascii="Arial" w:hAnsi="Arial" w:cs="Arial"/>
          <w:sz w:val="20"/>
          <w:szCs w:val="20"/>
        </w:rPr>
        <w:t>acute</w:t>
      </w:r>
      <w:r w:rsidR="00087ED5" w:rsidRPr="008D0227">
        <w:rPr>
          <w:rFonts w:ascii="Arial" w:hAnsi="Arial" w:cs="Arial"/>
          <w:sz w:val="20"/>
          <w:szCs w:val="20"/>
        </w:rPr>
        <w:t xml:space="preserve"> </w:t>
      </w:r>
      <w:r w:rsidR="00A37FB1" w:rsidRPr="008D0227">
        <w:rPr>
          <w:rFonts w:ascii="Arial" w:hAnsi="Arial" w:cs="Arial"/>
          <w:sz w:val="20"/>
          <w:szCs w:val="20"/>
        </w:rPr>
        <w:t xml:space="preserve">inflammation </w:t>
      </w:r>
      <w:r w:rsidR="00087ED5" w:rsidRPr="008D0227">
        <w:rPr>
          <w:rFonts w:ascii="Arial" w:hAnsi="Arial" w:cs="Arial"/>
          <w:sz w:val="20"/>
          <w:szCs w:val="20"/>
        </w:rPr>
        <w:t xml:space="preserve">with a significant </w:t>
      </w:r>
      <w:r w:rsidR="0030631B" w:rsidRPr="008D0227">
        <w:rPr>
          <w:rFonts w:ascii="Arial" w:hAnsi="Arial" w:cs="Arial"/>
          <w:sz w:val="20"/>
          <w:szCs w:val="20"/>
        </w:rPr>
        <w:t>number</w:t>
      </w:r>
      <w:r w:rsidR="00087ED5" w:rsidRPr="008D0227">
        <w:rPr>
          <w:rFonts w:ascii="Arial" w:hAnsi="Arial" w:cs="Arial"/>
          <w:sz w:val="20"/>
          <w:szCs w:val="20"/>
        </w:rPr>
        <w:t xml:space="preserve"> of mononuclear cells and so</w:t>
      </w:r>
      <w:r w:rsidR="006428A6" w:rsidRPr="008D0227">
        <w:rPr>
          <w:rFonts w:ascii="Arial" w:hAnsi="Arial" w:cs="Arial"/>
          <w:sz w:val="20"/>
          <w:szCs w:val="20"/>
        </w:rPr>
        <w:t xml:space="preserve">me immature granulation tissue. </w:t>
      </w:r>
      <w:r w:rsidR="006428A6" w:rsidRPr="008D0227">
        <w:rPr>
          <w:rFonts w:ascii="Arial" w:hAnsi="Arial" w:cs="Arial"/>
          <w:color w:val="000000"/>
          <w:sz w:val="20"/>
          <w:szCs w:val="20"/>
        </w:rPr>
        <w:t xml:space="preserve">Irregular few cellular collagen fibers, mononuclear cells around blood vessels in the wound, immature granulation tissue beneath the dermis observed on day </w:t>
      </w:r>
      <w:r w:rsidR="00B56DD9" w:rsidRPr="008D0227">
        <w:rPr>
          <w:rFonts w:ascii="Arial" w:hAnsi="Arial" w:cs="Arial"/>
          <w:color w:val="000000"/>
          <w:sz w:val="20"/>
          <w:szCs w:val="20"/>
        </w:rPr>
        <w:t>28 of</w:t>
      </w:r>
      <w:r w:rsidR="006428A6" w:rsidRPr="008D0227">
        <w:rPr>
          <w:rFonts w:ascii="Arial" w:hAnsi="Arial" w:cs="Arial"/>
          <w:color w:val="000000"/>
          <w:sz w:val="20"/>
          <w:szCs w:val="20"/>
        </w:rPr>
        <w:t xml:space="preserve"> histological assessment.  </w:t>
      </w:r>
      <w:r w:rsidR="00087ED5" w:rsidRPr="008D0227">
        <w:rPr>
          <w:rFonts w:ascii="Arial" w:hAnsi="Arial" w:cs="Arial"/>
          <w:sz w:val="20"/>
          <w:szCs w:val="20"/>
        </w:rPr>
        <w:t xml:space="preserve">Even though a vascular network with a high angiogenesis density could be visible in the depth of the incision, plate bed infection prevented fracture healing. </w:t>
      </w:r>
      <w:r w:rsidR="006428A6" w:rsidRPr="008D0227">
        <w:rPr>
          <w:rFonts w:ascii="Arial" w:hAnsi="Arial" w:cs="Arial"/>
          <w:sz w:val="20"/>
          <w:szCs w:val="20"/>
        </w:rPr>
        <w:t xml:space="preserve"> </w:t>
      </w:r>
      <w:r w:rsidR="006428A6" w:rsidRPr="008D0227">
        <w:rPr>
          <w:rFonts w:ascii="Arial" w:hAnsi="Arial" w:cs="Arial"/>
          <w:color w:val="000000"/>
          <w:sz w:val="20"/>
          <w:szCs w:val="20"/>
        </w:rPr>
        <w:t xml:space="preserve">Similar findings were also reported by </w:t>
      </w:r>
      <w:r w:rsidR="00866A34">
        <w:rPr>
          <w:rFonts w:ascii="Arial" w:hAnsi="Arial" w:cs="Arial"/>
          <w:color w:val="000000"/>
          <w:sz w:val="20"/>
          <w:szCs w:val="20"/>
        </w:rPr>
        <w:t xml:space="preserve">Sultana et al. (2022); </w:t>
      </w:r>
      <w:r w:rsidR="006428A6" w:rsidRPr="008D0227">
        <w:rPr>
          <w:rFonts w:ascii="Arial" w:hAnsi="Arial" w:cs="Arial"/>
          <w:sz w:val="20"/>
          <w:szCs w:val="20"/>
        </w:rPr>
        <w:t xml:space="preserve">Ochsner </w:t>
      </w:r>
      <w:r w:rsidR="00D05D61" w:rsidRPr="008D0227">
        <w:rPr>
          <w:rFonts w:ascii="Arial" w:hAnsi="Arial" w:cs="Arial"/>
          <w:sz w:val="20"/>
          <w:szCs w:val="20"/>
        </w:rPr>
        <w:t>and Hailemariam</w:t>
      </w:r>
      <w:r w:rsidR="006428A6" w:rsidRPr="008D0227">
        <w:rPr>
          <w:rFonts w:ascii="Arial" w:hAnsi="Arial" w:cs="Arial"/>
          <w:sz w:val="20"/>
          <w:szCs w:val="20"/>
        </w:rPr>
        <w:t xml:space="preserve"> </w:t>
      </w:r>
      <w:r w:rsidR="00D05D61" w:rsidRPr="008D0227">
        <w:rPr>
          <w:rFonts w:ascii="Arial" w:hAnsi="Arial" w:cs="Arial"/>
          <w:sz w:val="20"/>
          <w:szCs w:val="20"/>
        </w:rPr>
        <w:t>(</w:t>
      </w:r>
      <w:r w:rsidR="006428A6" w:rsidRPr="008D0227">
        <w:rPr>
          <w:rFonts w:ascii="Arial" w:hAnsi="Arial" w:cs="Arial"/>
          <w:sz w:val="20"/>
          <w:szCs w:val="20"/>
        </w:rPr>
        <w:t>2006</w:t>
      </w:r>
      <w:r w:rsidR="00D05D61" w:rsidRPr="008D0227">
        <w:rPr>
          <w:rFonts w:ascii="Arial" w:hAnsi="Arial" w:cs="Arial"/>
          <w:sz w:val="20"/>
          <w:szCs w:val="20"/>
        </w:rPr>
        <w:t xml:space="preserve">); Trampuz and Zimmerli (2006). </w:t>
      </w:r>
    </w:p>
    <w:p w14:paraId="7DDAD8A7" w14:textId="7509FA61" w:rsidR="00D05D61" w:rsidRPr="008D0227" w:rsidRDefault="00D05D61" w:rsidP="008D0227">
      <w:pPr>
        <w:jc w:val="both"/>
        <w:rPr>
          <w:rFonts w:ascii="Arial" w:hAnsi="Arial" w:cs="Arial"/>
          <w:b/>
          <w:sz w:val="20"/>
          <w:szCs w:val="20"/>
        </w:rPr>
      </w:pPr>
    </w:p>
    <w:p w14:paraId="6A48C4CB" w14:textId="46275D37" w:rsidR="00087ED5" w:rsidRPr="008D0227" w:rsidRDefault="00087ED5" w:rsidP="008D0227">
      <w:pPr>
        <w:pStyle w:val="ListParagraph"/>
        <w:numPr>
          <w:ilvl w:val="0"/>
          <w:numId w:val="48"/>
        </w:numPr>
        <w:spacing w:line="240" w:lineRule="auto"/>
        <w:jc w:val="both"/>
        <w:rPr>
          <w:rFonts w:ascii="Arial" w:hAnsi="Arial" w:cs="Arial"/>
          <w:b/>
        </w:rPr>
      </w:pPr>
      <w:r w:rsidRPr="008D0227">
        <w:rPr>
          <w:rFonts w:ascii="Arial" w:hAnsi="Arial" w:cs="Arial"/>
          <w:b/>
        </w:rPr>
        <w:t>CONCLUSIONS</w:t>
      </w:r>
    </w:p>
    <w:p w14:paraId="4F3F9208" w14:textId="0DCD3448" w:rsidR="00087ED5" w:rsidRDefault="008B2C18" w:rsidP="008D0227">
      <w:pPr>
        <w:jc w:val="both"/>
        <w:rPr>
          <w:rFonts w:ascii="Arial" w:hAnsi="Arial" w:cs="Arial"/>
          <w:sz w:val="20"/>
          <w:szCs w:val="20"/>
        </w:rPr>
      </w:pPr>
      <w:r w:rsidRPr="008D0227">
        <w:rPr>
          <w:rFonts w:ascii="Arial" w:hAnsi="Arial" w:cs="Arial"/>
          <w:sz w:val="20"/>
          <w:szCs w:val="20"/>
        </w:rPr>
        <w:t>In total contrast, for pl</w:t>
      </w:r>
      <w:r w:rsidR="003B4AED" w:rsidRPr="008D0227">
        <w:rPr>
          <w:rFonts w:ascii="Arial" w:hAnsi="Arial" w:cs="Arial"/>
          <w:sz w:val="20"/>
          <w:szCs w:val="20"/>
        </w:rPr>
        <w:t>ate fixation,</w:t>
      </w:r>
      <w:r w:rsidRPr="008D0227">
        <w:rPr>
          <w:rFonts w:ascii="Arial" w:hAnsi="Arial" w:cs="Arial"/>
          <w:sz w:val="20"/>
          <w:szCs w:val="20"/>
        </w:rPr>
        <w:t xml:space="preserve"> fractures with soft tissue damage are associated with postoperative wound healing problems and wound infections</w:t>
      </w:r>
      <w:r w:rsidR="003B4AED" w:rsidRPr="008D0227">
        <w:rPr>
          <w:rFonts w:ascii="Arial" w:hAnsi="Arial" w:cs="Arial"/>
          <w:sz w:val="20"/>
          <w:szCs w:val="20"/>
        </w:rPr>
        <w:t xml:space="preserve">. Changes in the haemato- biochemical parameters at different post-operative days </w:t>
      </w:r>
      <w:r w:rsidR="0030631B" w:rsidRPr="008D0227">
        <w:rPr>
          <w:rFonts w:ascii="Arial" w:hAnsi="Arial" w:cs="Arial"/>
          <w:sz w:val="20"/>
          <w:szCs w:val="20"/>
        </w:rPr>
        <w:t>are</w:t>
      </w:r>
      <w:r w:rsidR="003B4AED" w:rsidRPr="008D0227">
        <w:rPr>
          <w:rFonts w:ascii="Arial" w:hAnsi="Arial" w:cs="Arial"/>
          <w:sz w:val="20"/>
          <w:szCs w:val="20"/>
        </w:rPr>
        <w:t xml:space="preserve"> correlated with the different phases of fracture healing. The histological examination of tissue biopsies is necessary for the evaluation of bacteria-containing tissues that hindered the healing of the fracture. </w:t>
      </w:r>
    </w:p>
    <w:p w14:paraId="2A423226" w14:textId="77777777" w:rsidR="002D6463" w:rsidRPr="008D0227" w:rsidRDefault="002D6463" w:rsidP="008D0227">
      <w:pPr>
        <w:jc w:val="both"/>
        <w:rPr>
          <w:rFonts w:ascii="Arial" w:hAnsi="Arial" w:cs="Arial"/>
          <w:b/>
          <w:sz w:val="20"/>
          <w:szCs w:val="20"/>
        </w:rPr>
      </w:pPr>
    </w:p>
    <w:p w14:paraId="5A375A54" w14:textId="77777777" w:rsidR="00087ED5" w:rsidRPr="008D0227" w:rsidRDefault="00087ED5" w:rsidP="008D0227">
      <w:pPr>
        <w:autoSpaceDE w:val="0"/>
        <w:autoSpaceDN w:val="0"/>
        <w:adjustRightInd w:val="0"/>
        <w:jc w:val="both"/>
        <w:rPr>
          <w:rFonts w:ascii="Arial" w:hAnsi="Arial" w:cs="Arial"/>
          <w:sz w:val="20"/>
          <w:szCs w:val="20"/>
        </w:rPr>
      </w:pPr>
    </w:p>
    <w:p w14:paraId="19B14A1D" w14:textId="77777777" w:rsidR="008007C4" w:rsidRDefault="008007C4" w:rsidP="00B615F8">
      <w:pPr>
        <w:spacing w:before="120" w:after="120"/>
        <w:jc w:val="both"/>
        <w:rPr>
          <w:rFonts w:ascii="Arial" w:hAnsi="Arial" w:cs="Arial"/>
          <w:b/>
          <w:sz w:val="22"/>
          <w:szCs w:val="22"/>
        </w:rPr>
      </w:pPr>
    </w:p>
    <w:p w14:paraId="1AA965AC" w14:textId="1364B646" w:rsidR="00B615F8" w:rsidRPr="00B615F8" w:rsidRDefault="00B615F8" w:rsidP="00B615F8">
      <w:pPr>
        <w:spacing w:before="120" w:after="120"/>
        <w:jc w:val="both"/>
        <w:rPr>
          <w:rFonts w:ascii="Arial" w:hAnsi="Arial" w:cs="Arial"/>
          <w:b/>
          <w:bCs/>
          <w:sz w:val="22"/>
          <w:szCs w:val="22"/>
        </w:rPr>
      </w:pPr>
      <w:r w:rsidRPr="00B615F8">
        <w:rPr>
          <w:rFonts w:ascii="Arial" w:hAnsi="Arial" w:cs="Arial"/>
          <w:b/>
          <w:bCs/>
          <w:sz w:val="22"/>
          <w:szCs w:val="22"/>
        </w:rPr>
        <w:lastRenderedPageBreak/>
        <w:t>ETHICAL APPROVAL</w:t>
      </w:r>
    </w:p>
    <w:p w14:paraId="74BE11CC" w14:textId="4171E3B4" w:rsidR="00B615F8" w:rsidRDefault="00B615F8" w:rsidP="00B615F8">
      <w:pPr>
        <w:spacing w:before="120" w:after="120"/>
        <w:jc w:val="both"/>
        <w:rPr>
          <w:rFonts w:ascii="Arial" w:hAnsi="Arial" w:cs="Arial"/>
          <w:sz w:val="20"/>
          <w:szCs w:val="20"/>
        </w:rPr>
      </w:pPr>
      <w:r w:rsidRPr="00B6344C">
        <w:rPr>
          <w:rFonts w:ascii="Arial" w:hAnsi="Arial" w:cs="Arial"/>
          <w:sz w:val="20"/>
          <w:szCs w:val="20"/>
        </w:rPr>
        <w:t>Animal experimentation was carried out with the approval and in accordance with the rules and recommendations of the Animal Welfare, Experimentation and Ethics Committee (AWEEC</w:t>
      </w:r>
      <w:r w:rsidRPr="00B6344C">
        <w:rPr>
          <w:rFonts w:ascii="Arial" w:hAnsi="Arial" w:cs="Arial"/>
          <w:color w:val="000000"/>
          <w:sz w:val="20"/>
          <w:szCs w:val="20"/>
        </w:rPr>
        <w:t>)</w:t>
      </w:r>
      <w:r w:rsidRPr="00B6344C">
        <w:rPr>
          <w:rFonts w:ascii="Arial" w:hAnsi="Arial" w:cs="Arial"/>
          <w:sz w:val="20"/>
          <w:szCs w:val="20"/>
        </w:rPr>
        <w:t xml:space="preserve"> of the Faculty of Veterinary Science, Bangladesh Agricultural University, Mymensingh. Permission Number: </w:t>
      </w:r>
      <w:r w:rsidRPr="00B6344C">
        <w:rPr>
          <w:rFonts w:ascii="Arial" w:hAnsi="Arial" w:cs="Arial"/>
          <w:bCs/>
          <w:sz w:val="20"/>
          <w:szCs w:val="20"/>
        </w:rPr>
        <w:t>AWEEC/BAU/2023(08)</w:t>
      </w:r>
      <w:r w:rsidRPr="00B6344C">
        <w:rPr>
          <w:rFonts w:ascii="Arial" w:hAnsi="Arial" w:cs="Arial"/>
          <w:sz w:val="20"/>
          <w:szCs w:val="20"/>
        </w:rPr>
        <w:t xml:space="preserve">. </w:t>
      </w:r>
    </w:p>
    <w:p w14:paraId="4939400A" w14:textId="09F20BBC" w:rsidR="00D61F24" w:rsidRDefault="00D61F24" w:rsidP="00B615F8">
      <w:pPr>
        <w:spacing w:before="120" w:after="120"/>
        <w:jc w:val="both"/>
        <w:rPr>
          <w:rFonts w:ascii="Arial" w:hAnsi="Arial" w:cs="Arial"/>
          <w:sz w:val="20"/>
          <w:szCs w:val="20"/>
        </w:rPr>
      </w:pPr>
    </w:p>
    <w:p w14:paraId="4FF8FF5C" w14:textId="77777777" w:rsidR="00D61F24" w:rsidRPr="00394842" w:rsidRDefault="00D61F24" w:rsidP="00D61F24">
      <w:pPr>
        <w:rPr>
          <w:highlight w:val="yellow"/>
        </w:rPr>
      </w:pPr>
      <w:r w:rsidRPr="00394842">
        <w:rPr>
          <w:highlight w:val="yellow"/>
        </w:rPr>
        <w:t>Disclaimer (Artificial intelligence)</w:t>
      </w:r>
    </w:p>
    <w:p w14:paraId="0482A9C6" w14:textId="77777777" w:rsidR="00D61F24" w:rsidRPr="00394842" w:rsidRDefault="00D61F24" w:rsidP="00D61F24">
      <w:pPr>
        <w:rPr>
          <w:highlight w:val="yellow"/>
        </w:rPr>
      </w:pPr>
    </w:p>
    <w:p w14:paraId="23B7C0BC" w14:textId="5A6C8BF1" w:rsidR="00D61F24" w:rsidRPr="00394842" w:rsidRDefault="00D61F24" w:rsidP="00D61F24">
      <w:pPr>
        <w:rPr>
          <w:highlight w:val="yellow"/>
        </w:rPr>
      </w:pPr>
      <w:r w:rsidRPr="00394842">
        <w:rPr>
          <w:highlight w:val="yellow"/>
        </w:rPr>
        <w:t xml:space="preserve">Author(s) hereby </w:t>
      </w:r>
      <w:r w:rsidR="00315495" w:rsidRPr="00394842">
        <w:rPr>
          <w:highlight w:val="yellow"/>
        </w:rPr>
        <w:t>declares</w:t>
      </w:r>
      <w:r w:rsidRPr="00394842">
        <w:rPr>
          <w:highlight w:val="yellow"/>
        </w:rPr>
        <w:t xml:space="preserve"> that NO generative AI technologies such as Large Language Models (ChatGPT, COPILOT, etc.) and text-to-image generators have been used during the writing or editing of this manuscript. </w:t>
      </w:r>
    </w:p>
    <w:p w14:paraId="5B69C1CA" w14:textId="77777777" w:rsidR="00D61F24" w:rsidRPr="00394842" w:rsidRDefault="00D61F24" w:rsidP="00D61F24">
      <w:pPr>
        <w:rPr>
          <w:highlight w:val="yellow"/>
        </w:rPr>
      </w:pPr>
    </w:p>
    <w:p w14:paraId="25B8D57C" w14:textId="77777777" w:rsidR="00D61F24" w:rsidRPr="00B6344C" w:rsidRDefault="00D61F24" w:rsidP="00B615F8">
      <w:pPr>
        <w:spacing w:before="120" w:after="120"/>
        <w:jc w:val="both"/>
        <w:rPr>
          <w:rFonts w:ascii="Arial" w:hAnsi="Arial" w:cs="Arial"/>
          <w:sz w:val="20"/>
          <w:szCs w:val="20"/>
        </w:rPr>
      </w:pPr>
    </w:p>
    <w:p w14:paraId="606A3798" w14:textId="53F85666" w:rsidR="0030631B" w:rsidRPr="00B615F8" w:rsidRDefault="0030631B" w:rsidP="008D0227">
      <w:pPr>
        <w:shd w:val="clear" w:color="auto" w:fill="FFFFFF"/>
        <w:spacing w:before="240" w:after="120"/>
        <w:outlineLvl w:val="0"/>
        <w:rPr>
          <w:rFonts w:ascii="Arial" w:hAnsi="Arial" w:cs="Arial"/>
          <w:b/>
          <w:sz w:val="22"/>
          <w:szCs w:val="22"/>
        </w:rPr>
      </w:pPr>
      <w:r w:rsidRPr="00B615F8">
        <w:rPr>
          <w:rFonts w:ascii="Arial" w:hAnsi="Arial" w:cs="Arial"/>
          <w:b/>
          <w:sz w:val="22"/>
          <w:szCs w:val="22"/>
        </w:rPr>
        <w:t>R</w:t>
      </w:r>
      <w:r w:rsidR="006036E4" w:rsidRPr="00B615F8">
        <w:rPr>
          <w:rFonts w:ascii="Arial" w:hAnsi="Arial" w:cs="Arial"/>
          <w:b/>
          <w:sz w:val="22"/>
          <w:szCs w:val="22"/>
        </w:rPr>
        <w:t>EFERENCE</w:t>
      </w:r>
      <w:r w:rsidR="00DB0F0E" w:rsidRPr="00B615F8">
        <w:rPr>
          <w:rFonts w:ascii="Arial" w:hAnsi="Arial" w:cs="Arial"/>
          <w:b/>
          <w:sz w:val="22"/>
          <w:szCs w:val="22"/>
        </w:rPr>
        <w:t>S</w:t>
      </w:r>
    </w:p>
    <w:p w14:paraId="54A81C1B" w14:textId="33512D50" w:rsidR="0063712A" w:rsidRPr="0063712A" w:rsidRDefault="0063712A" w:rsidP="0063712A">
      <w:pPr>
        <w:shd w:val="clear" w:color="auto" w:fill="FFFFFF"/>
        <w:ind w:left="720" w:hanging="720"/>
        <w:jc w:val="both"/>
        <w:rPr>
          <w:rStyle w:val="cit"/>
          <w:rFonts w:ascii="Arial" w:eastAsiaTheme="majorEastAsia" w:hAnsi="Arial" w:cs="Arial"/>
          <w:sz w:val="20"/>
          <w:szCs w:val="20"/>
        </w:rPr>
      </w:pPr>
      <w:r w:rsidRPr="0063712A">
        <w:rPr>
          <w:rFonts w:ascii="Arial" w:hAnsi="Arial" w:cs="Arial"/>
          <w:sz w:val="20"/>
          <w:szCs w:val="20"/>
        </w:rPr>
        <w:t xml:space="preserve">Aithal, H.P., Kinjavdekar, P., </w:t>
      </w:r>
      <w:hyperlink r:id="rId14" w:history="1">
        <w:r w:rsidRPr="0063712A">
          <w:rPr>
            <w:rStyle w:val="Hyperlink"/>
            <w:rFonts w:ascii="Arial" w:eastAsiaTheme="majorEastAsia" w:hAnsi="Arial" w:cs="Arial"/>
            <w:color w:val="auto"/>
            <w:sz w:val="20"/>
            <w:szCs w:val="20"/>
            <w:u w:val="none"/>
          </w:rPr>
          <w:t>Amarpal</w:t>
        </w:r>
      </w:hyperlink>
      <w:r w:rsidRPr="0063712A">
        <w:rPr>
          <w:rStyle w:val="Hyperlink"/>
          <w:rFonts w:ascii="Arial" w:eastAsiaTheme="majorEastAsia" w:hAnsi="Arial" w:cs="Arial"/>
          <w:color w:val="auto"/>
          <w:sz w:val="20"/>
          <w:szCs w:val="20"/>
          <w:u w:val="none"/>
        </w:rPr>
        <w:t>., Pawde, A.M., Singh, G.R.</w:t>
      </w:r>
      <w:r>
        <w:rPr>
          <w:rStyle w:val="Hyperlink"/>
          <w:rFonts w:ascii="Arial" w:eastAsiaTheme="majorEastAsia" w:hAnsi="Arial" w:cs="Arial"/>
          <w:color w:val="auto"/>
          <w:sz w:val="20"/>
          <w:szCs w:val="20"/>
          <w:u w:val="none"/>
        </w:rPr>
        <w:t>, &amp;</w:t>
      </w:r>
      <w:r w:rsidRPr="0063712A">
        <w:rPr>
          <w:rStyle w:val="Hyperlink"/>
          <w:rFonts w:ascii="Arial" w:eastAsiaTheme="majorEastAsia" w:hAnsi="Arial" w:cs="Arial"/>
          <w:color w:val="auto"/>
          <w:sz w:val="20"/>
          <w:szCs w:val="20"/>
          <w:u w:val="none"/>
        </w:rPr>
        <w:t xml:space="preserve"> Setia, H.C. </w:t>
      </w:r>
      <w:r>
        <w:rPr>
          <w:rStyle w:val="Hyperlink"/>
          <w:rFonts w:ascii="Arial" w:eastAsiaTheme="majorEastAsia" w:hAnsi="Arial" w:cs="Arial"/>
          <w:color w:val="auto"/>
          <w:sz w:val="20"/>
          <w:szCs w:val="20"/>
          <w:u w:val="none"/>
        </w:rPr>
        <w:t>(</w:t>
      </w:r>
      <w:r w:rsidRPr="0063712A">
        <w:rPr>
          <w:rStyle w:val="Hyperlink"/>
          <w:rFonts w:ascii="Arial" w:eastAsiaTheme="majorEastAsia" w:hAnsi="Arial" w:cs="Arial"/>
          <w:color w:val="auto"/>
          <w:sz w:val="20"/>
          <w:szCs w:val="20"/>
          <w:u w:val="none"/>
        </w:rPr>
        <w:t>2010</w:t>
      </w:r>
      <w:r>
        <w:rPr>
          <w:rStyle w:val="Hyperlink"/>
          <w:rFonts w:ascii="Arial" w:eastAsiaTheme="majorEastAsia" w:hAnsi="Arial" w:cs="Arial"/>
          <w:color w:val="auto"/>
          <w:sz w:val="20"/>
          <w:szCs w:val="20"/>
          <w:u w:val="none"/>
        </w:rPr>
        <w:t>)</w:t>
      </w:r>
      <w:r w:rsidRPr="0063712A">
        <w:rPr>
          <w:rStyle w:val="Hyperlink"/>
          <w:rFonts w:ascii="Arial" w:eastAsiaTheme="majorEastAsia" w:hAnsi="Arial" w:cs="Arial"/>
          <w:color w:val="auto"/>
          <w:sz w:val="20"/>
          <w:szCs w:val="20"/>
          <w:u w:val="none"/>
        </w:rPr>
        <w:t xml:space="preserve">. </w:t>
      </w:r>
      <w:r w:rsidRPr="0063712A">
        <w:rPr>
          <w:rFonts w:ascii="Arial" w:hAnsi="Arial" w:cs="Arial"/>
          <w:sz w:val="20"/>
          <w:szCs w:val="20"/>
        </w:rPr>
        <w:t xml:space="preserve">Management of tibial fractures using a circular external fixator in two calves. </w:t>
      </w:r>
      <w:r w:rsidRPr="0063712A">
        <w:rPr>
          <w:rFonts w:ascii="Arial" w:hAnsi="Arial" w:cs="Arial"/>
          <w:iCs/>
          <w:sz w:val="20"/>
          <w:szCs w:val="20"/>
        </w:rPr>
        <w:t>Veterinary Surgery</w:t>
      </w:r>
      <w:r>
        <w:rPr>
          <w:rFonts w:ascii="Arial" w:hAnsi="Arial" w:cs="Arial"/>
          <w:iCs/>
          <w:sz w:val="20"/>
          <w:szCs w:val="20"/>
        </w:rPr>
        <w:t>,</w:t>
      </w:r>
      <w:r w:rsidRPr="0063712A">
        <w:rPr>
          <w:rFonts w:ascii="Arial" w:hAnsi="Arial" w:cs="Arial"/>
          <w:sz w:val="20"/>
          <w:szCs w:val="20"/>
        </w:rPr>
        <w:t xml:space="preserve"> </w:t>
      </w:r>
      <w:r w:rsidRPr="0063712A">
        <w:rPr>
          <w:rStyle w:val="cit"/>
          <w:rFonts w:ascii="Arial" w:eastAsiaTheme="majorEastAsia" w:hAnsi="Arial" w:cs="Arial"/>
          <w:sz w:val="20"/>
          <w:szCs w:val="20"/>
        </w:rPr>
        <w:t xml:space="preserve">39, 621-626. </w:t>
      </w:r>
    </w:p>
    <w:p w14:paraId="504B11CC" w14:textId="77777777" w:rsidR="0063712A" w:rsidRPr="0063712A" w:rsidRDefault="0063712A" w:rsidP="0063712A">
      <w:pPr>
        <w:shd w:val="clear" w:color="auto" w:fill="FFFFFF"/>
        <w:ind w:left="720" w:hanging="720"/>
        <w:jc w:val="both"/>
        <w:rPr>
          <w:rStyle w:val="cit"/>
          <w:rFonts w:ascii="Arial" w:eastAsiaTheme="majorEastAsia" w:hAnsi="Arial" w:cs="Arial"/>
          <w:sz w:val="20"/>
          <w:szCs w:val="20"/>
        </w:rPr>
      </w:pPr>
    </w:p>
    <w:p w14:paraId="6AF69EB7" w14:textId="4C4436A5" w:rsidR="0063712A" w:rsidRDefault="0063712A" w:rsidP="0063712A">
      <w:pPr>
        <w:shd w:val="clear" w:color="auto" w:fill="FFFFFF"/>
        <w:ind w:left="720" w:hanging="720"/>
        <w:jc w:val="both"/>
        <w:rPr>
          <w:rFonts w:ascii="Arial" w:hAnsi="Arial" w:cs="Arial"/>
          <w:sz w:val="20"/>
          <w:szCs w:val="20"/>
        </w:rPr>
      </w:pPr>
      <w:r w:rsidRPr="0063712A">
        <w:rPr>
          <w:rFonts w:ascii="Arial" w:hAnsi="Arial" w:cs="Arial"/>
          <w:sz w:val="20"/>
          <w:szCs w:val="20"/>
        </w:rPr>
        <w:t xml:space="preserve">Akesson, K., Käkönen, S.M., Josefsson, P.O., Karlsson, M.K., Obrant, K.J., </w:t>
      </w:r>
      <w:r>
        <w:rPr>
          <w:rFonts w:ascii="Arial" w:hAnsi="Arial" w:cs="Arial"/>
          <w:sz w:val="20"/>
          <w:szCs w:val="20"/>
        </w:rPr>
        <w:t xml:space="preserve">&amp; </w:t>
      </w:r>
      <w:r w:rsidRPr="0063712A">
        <w:rPr>
          <w:rFonts w:ascii="Arial" w:hAnsi="Arial" w:cs="Arial"/>
          <w:sz w:val="20"/>
          <w:szCs w:val="20"/>
        </w:rPr>
        <w:t xml:space="preserve">Pettersson, K. </w:t>
      </w:r>
      <w:r>
        <w:rPr>
          <w:rFonts w:ascii="Arial" w:hAnsi="Arial" w:cs="Arial"/>
          <w:sz w:val="20"/>
          <w:szCs w:val="20"/>
        </w:rPr>
        <w:t>(</w:t>
      </w:r>
      <w:r w:rsidRPr="0063712A">
        <w:rPr>
          <w:rFonts w:ascii="Arial" w:hAnsi="Arial" w:cs="Arial"/>
          <w:sz w:val="20"/>
          <w:szCs w:val="20"/>
        </w:rPr>
        <w:t>2005</w:t>
      </w:r>
      <w:r>
        <w:rPr>
          <w:rFonts w:ascii="Arial" w:hAnsi="Arial" w:cs="Arial"/>
          <w:sz w:val="20"/>
          <w:szCs w:val="20"/>
        </w:rPr>
        <w:t>)</w:t>
      </w:r>
      <w:r w:rsidRPr="0063712A">
        <w:rPr>
          <w:rFonts w:ascii="Arial" w:hAnsi="Arial" w:cs="Arial"/>
          <w:sz w:val="20"/>
          <w:szCs w:val="20"/>
        </w:rPr>
        <w:t>. Fracture-induced changes in bone turnover: A potential confounder in the use of biochemical markers in osteoporosis. Journal of Bone and Mineral Metabolism</w:t>
      </w:r>
      <w:r>
        <w:rPr>
          <w:rFonts w:ascii="Arial" w:hAnsi="Arial" w:cs="Arial"/>
          <w:sz w:val="20"/>
          <w:szCs w:val="20"/>
        </w:rPr>
        <w:t>,</w:t>
      </w:r>
      <w:r w:rsidRPr="0063712A">
        <w:rPr>
          <w:rFonts w:ascii="Arial" w:hAnsi="Arial" w:cs="Arial"/>
          <w:sz w:val="20"/>
          <w:szCs w:val="20"/>
        </w:rPr>
        <w:t xml:space="preserve"> 23, 30-5.</w:t>
      </w:r>
    </w:p>
    <w:p w14:paraId="46FD8EAE" w14:textId="2AD05388" w:rsidR="00472E31" w:rsidRPr="00472E31" w:rsidRDefault="00472E31" w:rsidP="00472E31">
      <w:pPr>
        <w:autoSpaceDE w:val="0"/>
        <w:autoSpaceDN w:val="0"/>
        <w:ind w:left="720" w:hanging="720"/>
        <w:jc w:val="both"/>
        <w:rPr>
          <w:rFonts w:ascii="Arial" w:hAnsi="Arial" w:cs="Arial"/>
          <w:sz w:val="20"/>
          <w:szCs w:val="20"/>
        </w:rPr>
      </w:pPr>
      <w:bookmarkStart w:id="6" w:name="_Hlk188444095"/>
      <w:r w:rsidRPr="00866A34">
        <w:rPr>
          <w:rFonts w:ascii="Arial" w:hAnsi="Arial" w:cs="Arial"/>
          <w:sz w:val="20"/>
          <w:szCs w:val="20"/>
          <w:highlight w:val="yellow"/>
        </w:rPr>
        <w:t xml:space="preserve">Akter, A., Rahman, S., Hanif, A., Rahman, M., Juyena, N. S., Alam, M. (2023). Clinicopathological Evaluation of Naturally Occurring Septic Arthritis in the Bovine Calves. Iranian Journal of Veterinary Medicine, 17(4), 301-308. </w:t>
      </w:r>
      <w:hyperlink r:id="rId15" w:history="1">
        <w:r w:rsidRPr="00866A34">
          <w:rPr>
            <w:rStyle w:val="Hyperlink"/>
            <w:rFonts w:ascii="Arial" w:eastAsiaTheme="majorEastAsia" w:hAnsi="Arial" w:cs="Arial"/>
            <w:sz w:val="20"/>
            <w:szCs w:val="20"/>
            <w:highlight w:val="yellow"/>
          </w:rPr>
          <w:t>http://dx.doi.org/10.32598/ijvm.17.4.1005368</w:t>
        </w:r>
      </w:hyperlink>
      <w:r w:rsidRPr="00472E31">
        <w:rPr>
          <w:rFonts w:ascii="Arial" w:hAnsi="Arial" w:cs="Arial"/>
          <w:sz w:val="20"/>
          <w:szCs w:val="20"/>
        </w:rPr>
        <w:t xml:space="preserve"> </w:t>
      </w:r>
      <w:bookmarkEnd w:id="6"/>
    </w:p>
    <w:p w14:paraId="1233C9FF" w14:textId="77777777" w:rsidR="0063712A" w:rsidRPr="0063712A" w:rsidRDefault="0063712A" w:rsidP="0063712A">
      <w:pPr>
        <w:autoSpaceDE w:val="0"/>
        <w:autoSpaceDN w:val="0"/>
        <w:ind w:left="720" w:hanging="720"/>
        <w:jc w:val="both"/>
        <w:rPr>
          <w:rFonts w:ascii="Arial" w:hAnsi="Arial" w:cs="Arial"/>
          <w:sz w:val="20"/>
          <w:szCs w:val="20"/>
        </w:rPr>
      </w:pPr>
    </w:p>
    <w:p w14:paraId="67D8E452" w14:textId="450243E8" w:rsidR="0063712A" w:rsidRPr="0063712A" w:rsidRDefault="0063712A" w:rsidP="0063712A">
      <w:pPr>
        <w:autoSpaceDE w:val="0"/>
        <w:autoSpaceDN w:val="0"/>
        <w:ind w:left="720" w:hanging="720"/>
        <w:jc w:val="both"/>
        <w:rPr>
          <w:rFonts w:ascii="Arial" w:hAnsi="Arial" w:cs="Arial"/>
          <w:sz w:val="20"/>
          <w:szCs w:val="20"/>
        </w:rPr>
      </w:pPr>
      <w:r w:rsidRPr="0063712A">
        <w:rPr>
          <w:rFonts w:ascii="Arial" w:hAnsi="Arial" w:cs="Arial"/>
          <w:sz w:val="20"/>
          <w:szCs w:val="20"/>
        </w:rPr>
        <w:t xml:space="preserve">Akter, M.A., Alam, M.M., </w:t>
      </w:r>
      <w:r>
        <w:rPr>
          <w:rFonts w:ascii="Arial" w:hAnsi="Arial" w:cs="Arial"/>
          <w:sz w:val="20"/>
          <w:szCs w:val="20"/>
        </w:rPr>
        <w:t xml:space="preserve">&amp; </w:t>
      </w:r>
      <w:r w:rsidRPr="0063712A">
        <w:rPr>
          <w:rFonts w:ascii="Arial" w:hAnsi="Arial" w:cs="Arial"/>
          <w:sz w:val="20"/>
          <w:szCs w:val="20"/>
        </w:rPr>
        <w:t xml:space="preserve">Alam, M.R. </w:t>
      </w:r>
      <w:r>
        <w:rPr>
          <w:rFonts w:ascii="Arial" w:hAnsi="Arial" w:cs="Arial"/>
          <w:sz w:val="20"/>
          <w:szCs w:val="20"/>
        </w:rPr>
        <w:t>(</w:t>
      </w:r>
      <w:r w:rsidRPr="0063712A">
        <w:rPr>
          <w:rFonts w:ascii="Arial" w:hAnsi="Arial" w:cs="Arial"/>
          <w:sz w:val="20"/>
          <w:szCs w:val="20"/>
        </w:rPr>
        <w:t>2022a</w:t>
      </w:r>
      <w:r>
        <w:rPr>
          <w:rFonts w:ascii="Arial" w:hAnsi="Arial" w:cs="Arial"/>
          <w:sz w:val="20"/>
          <w:szCs w:val="20"/>
        </w:rPr>
        <w:t>)</w:t>
      </w:r>
      <w:r w:rsidRPr="0063712A">
        <w:rPr>
          <w:rFonts w:ascii="Arial" w:hAnsi="Arial" w:cs="Arial"/>
          <w:sz w:val="20"/>
          <w:szCs w:val="20"/>
        </w:rPr>
        <w:t xml:space="preserve">. Occurrence and associated risk factors of long bone fractures in food and pet animals in Mymensingh district of Bangladesh: A retrospective study. </w:t>
      </w:r>
      <w:r w:rsidRPr="0063712A">
        <w:rPr>
          <w:rFonts w:ascii="Arial" w:hAnsi="Arial" w:cs="Arial"/>
          <w:sz w:val="20"/>
          <w:szCs w:val="20"/>
          <w:shd w:val="clear" w:color="auto" w:fill="FFFFFF"/>
        </w:rPr>
        <w:t>World Journal of Advanced Research and Reviews</w:t>
      </w:r>
      <w:r>
        <w:rPr>
          <w:rFonts w:ascii="Arial" w:hAnsi="Arial" w:cs="Arial"/>
          <w:sz w:val="20"/>
          <w:szCs w:val="20"/>
          <w:shd w:val="clear" w:color="auto" w:fill="FFFFFF"/>
        </w:rPr>
        <w:t>,</w:t>
      </w:r>
      <w:r w:rsidRPr="0063712A">
        <w:rPr>
          <w:rFonts w:ascii="Arial" w:hAnsi="Arial" w:cs="Arial"/>
          <w:sz w:val="20"/>
          <w:szCs w:val="20"/>
          <w:shd w:val="clear" w:color="auto" w:fill="FFFFFF"/>
        </w:rPr>
        <w:t xml:space="preserve"> </w:t>
      </w:r>
      <w:r w:rsidRPr="0063712A">
        <w:rPr>
          <w:rFonts w:ascii="Arial" w:hAnsi="Arial" w:cs="Arial"/>
          <w:sz w:val="20"/>
          <w:szCs w:val="20"/>
        </w:rPr>
        <w:t xml:space="preserve">15, 263–267. </w:t>
      </w:r>
    </w:p>
    <w:p w14:paraId="06BC0FD5" w14:textId="77777777" w:rsidR="0063712A" w:rsidRPr="0063712A" w:rsidRDefault="0063712A" w:rsidP="0063712A">
      <w:pPr>
        <w:shd w:val="clear" w:color="auto" w:fill="FFFFFF"/>
        <w:ind w:left="720" w:hanging="720"/>
        <w:jc w:val="both"/>
        <w:rPr>
          <w:rFonts w:ascii="Arial" w:hAnsi="Arial" w:cs="Arial"/>
          <w:sz w:val="20"/>
          <w:szCs w:val="20"/>
        </w:rPr>
      </w:pPr>
    </w:p>
    <w:p w14:paraId="77B82363" w14:textId="348CB7EE" w:rsidR="0063712A" w:rsidRDefault="0063712A" w:rsidP="0063712A">
      <w:pPr>
        <w:shd w:val="clear" w:color="auto" w:fill="FFFFFF"/>
        <w:ind w:left="720" w:hanging="720"/>
        <w:jc w:val="both"/>
        <w:rPr>
          <w:rFonts w:ascii="Arial" w:hAnsi="Arial" w:cs="Arial"/>
          <w:sz w:val="20"/>
          <w:szCs w:val="20"/>
        </w:rPr>
      </w:pPr>
      <w:r w:rsidRPr="0063712A">
        <w:rPr>
          <w:rFonts w:ascii="Arial" w:hAnsi="Arial" w:cs="Arial"/>
          <w:sz w:val="20"/>
          <w:szCs w:val="20"/>
        </w:rPr>
        <w:t>Akter, M.A., Alam, M.R.,</w:t>
      </w:r>
      <w:r w:rsidR="003743E9">
        <w:rPr>
          <w:rFonts w:ascii="Arial" w:hAnsi="Arial" w:cs="Arial"/>
          <w:sz w:val="20"/>
          <w:szCs w:val="20"/>
        </w:rPr>
        <w:t xml:space="preserve"> &amp;</w:t>
      </w:r>
      <w:r w:rsidRPr="0063712A">
        <w:rPr>
          <w:rFonts w:ascii="Arial" w:hAnsi="Arial" w:cs="Arial"/>
          <w:sz w:val="20"/>
          <w:szCs w:val="20"/>
        </w:rPr>
        <w:t xml:space="preserve"> Alam, M.M. </w:t>
      </w:r>
      <w:r w:rsidR="003743E9">
        <w:rPr>
          <w:rFonts w:ascii="Arial" w:hAnsi="Arial" w:cs="Arial"/>
          <w:sz w:val="20"/>
          <w:szCs w:val="20"/>
        </w:rPr>
        <w:t>(</w:t>
      </w:r>
      <w:r w:rsidRPr="0063712A">
        <w:rPr>
          <w:rFonts w:ascii="Arial" w:hAnsi="Arial" w:cs="Arial"/>
          <w:sz w:val="20"/>
          <w:szCs w:val="20"/>
        </w:rPr>
        <w:t>2022b</w:t>
      </w:r>
      <w:r w:rsidR="003743E9">
        <w:rPr>
          <w:rFonts w:ascii="Arial" w:hAnsi="Arial" w:cs="Arial"/>
          <w:sz w:val="20"/>
          <w:szCs w:val="20"/>
        </w:rPr>
        <w:t>)</w:t>
      </w:r>
      <w:r w:rsidRPr="0063712A">
        <w:rPr>
          <w:rFonts w:ascii="Arial" w:hAnsi="Arial" w:cs="Arial"/>
          <w:sz w:val="20"/>
          <w:szCs w:val="20"/>
        </w:rPr>
        <w:t>. Surgical management of metatarsal fracture using wire suture in a sheep: A case report. Bangladesh Journal of Veterinary Medicine</w:t>
      </w:r>
      <w:r w:rsidR="003743E9">
        <w:rPr>
          <w:rFonts w:ascii="Arial" w:hAnsi="Arial" w:cs="Arial"/>
          <w:sz w:val="20"/>
          <w:szCs w:val="20"/>
        </w:rPr>
        <w:t>,</w:t>
      </w:r>
      <w:r w:rsidRPr="0063712A">
        <w:rPr>
          <w:rFonts w:ascii="Arial" w:hAnsi="Arial" w:cs="Arial"/>
          <w:sz w:val="20"/>
          <w:szCs w:val="20"/>
        </w:rPr>
        <w:t xml:space="preserve"> 20, 59- 64</w:t>
      </w:r>
      <w:r w:rsidR="00D17E3C">
        <w:rPr>
          <w:rFonts w:ascii="Arial" w:hAnsi="Arial" w:cs="Arial"/>
          <w:sz w:val="20"/>
          <w:szCs w:val="20"/>
        </w:rPr>
        <w:t>.</w:t>
      </w:r>
    </w:p>
    <w:p w14:paraId="6E3271F7" w14:textId="77777777" w:rsidR="0063712A" w:rsidRPr="0063712A" w:rsidRDefault="0063712A" w:rsidP="00472E31">
      <w:pPr>
        <w:jc w:val="both"/>
        <w:rPr>
          <w:rFonts w:ascii="Arial" w:hAnsi="Arial" w:cs="Arial"/>
          <w:sz w:val="20"/>
          <w:szCs w:val="20"/>
        </w:rPr>
      </w:pPr>
      <w:bookmarkStart w:id="7" w:name="_Hlk54205763"/>
    </w:p>
    <w:p w14:paraId="204B0B3E" w14:textId="37731F30"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Alcantara</w:t>
      </w:r>
      <w:bookmarkEnd w:id="7"/>
      <w:r w:rsidRPr="0063712A">
        <w:rPr>
          <w:rFonts w:ascii="Arial" w:hAnsi="Arial" w:cs="Arial"/>
          <w:sz w:val="20"/>
          <w:szCs w:val="20"/>
        </w:rPr>
        <w:t xml:space="preserve"> Junior, J.E., Aguiar, R.A., Sampaio Neto, J.G.L., Azi, M.L., Sadigursky, D., </w:t>
      </w:r>
      <w:r w:rsidR="00B44BE6">
        <w:rPr>
          <w:rFonts w:ascii="Arial" w:hAnsi="Arial" w:cs="Arial"/>
          <w:sz w:val="20"/>
          <w:szCs w:val="20"/>
        </w:rPr>
        <w:t xml:space="preserve">&amp; </w:t>
      </w:r>
      <w:r w:rsidRPr="0063712A">
        <w:rPr>
          <w:rFonts w:ascii="Arial" w:hAnsi="Arial" w:cs="Arial"/>
          <w:sz w:val="20"/>
          <w:szCs w:val="20"/>
        </w:rPr>
        <w:t xml:space="preserve">Alencar, D.F. </w:t>
      </w:r>
      <w:r w:rsidR="00B44BE6">
        <w:rPr>
          <w:rFonts w:ascii="Arial" w:hAnsi="Arial" w:cs="Arial"/>
          <w:sz w:val="20"/>
          <w:szCs w:val="20"/>
        </w:rPr>
        <w:t>(</w:t>
      </w:r>
      <w:r w:rsidRPr="0063712A">
        <w:rPr>
          <w:rFonts w:ascii="Arial" w:hAnsi="Arial" w:cs="Arial"/>
          <w:sz w:val="20"/>
          <w:szCs w:val="20"/>
        </w:rPr>
        <w:t>2018</w:t>
      </w:r>
      <w:r w:rsidR="00B44BE6">
        <w:rPr>
          <w:rFonts w:ascii="Arial" w:hAnsi="Arial" w:cs="Arial"/>
          <w:sz w:val="20"/>
          <w:szCs w:val="20"/>
        </w:rPr>
        <w:t>)</w:t>
      </w:r>
      <w:r w:rsidRPr="0063712A">
        <w:rPr>
          <w:rFonts w:ascii="Arial" w:hAnsi="Arial" w:cs="Arial"/>
          <w:sz w:val="20"/>
          <w:szCs w:val="20"/>
        </w:rPr>
        <w:t xml:space="preserve">. Factors associated with the development of early infection after surgical treatment of fractures. </w:t>
      </w:r>
      <w:r w:rsidRPr="0063712A">
        <w:rPr>
          <w:rFonts w:ascii="Arial" w:hAnsi="Arial" w:cs="Arial"/>
          <w:sz w:val="20"/>
          <w:szCs w:val="20"/>
          <w:shd w:val="clear" w:color="auto" w:fill="FFFFFF"/>
        </w:rPr>
        <w:t>Acta Ortopedica Brasileira</w:t>
      </w:r>
      <w:r w:rsidR="00B44BE6">
        <w:rPr>
          <w:rFonts w:ascii="Arial" w:hAnsi="Arial" w:cs="Arial"/>
          <w:sz w:val="20"/>
          <w:szCs w:val="20"/>
          <w:shd w:val="clear" w:color="auto" w:fill="FFFFFF"/>
        </w:rPr>
        <w:t>,</w:t>
      </w:r>
      <w:r w:rsidRPr="0063712A">
        <w:rPr>
          <w:rFonts w:ascii="Arial" w:hAnsi="Arial" w:cs="Arial"/>
          <w:sz w:val="20"/>
          <w:szCs w:val="20"/>
        </w:rPr>
        <w:t xml:space="preserve"> 26, 22-6.   </w:t>
      </w:r>
    </w:p>
    <w:p w14:paraId="79FAFC66" w14:textId="77777777" w:rsidR="0063712A" w:rsidRPr="0063712A" w:rsidRDefault="0063712A" w:rsidP="0063712A">
      <w:pPr>
        <w:ind w:left="720" w:hanging="720"/>
        <w:jc w:val="both"/>
        <w:rPr>
          <w:rFonts w:ascii="Arial" w:hAnsi="Arial" w:cs="Arial"/>
          <w:sz w:val="20"/>
          <w:szCs w:val="20"/>
          <w:shd w:val="clear" w:color="auto" w:fill="FFFFFF"/>
        </w:rPr>
      </w:pPr>
    </w:p>
    <w:p w14:paraId="2CB1BBB5" w14:textId="5B769484"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shd w:val="clear" w:color="auto" w:fill="FFFFFF"/>
        </w:rPr>
        <w:t xml:space="preserve">Alexander, F., Leon, D.R., Wichat, S., </w:t>
      </w:r>
      <w:r w:rsidR="00B44BE6">
        <w:rPr>
          <w:rFonts w:ascii="Arial" w:hAnsi="Arial" w:cs="Arial"/>
          <w:sz w:val="20"/>
          <w:szCs w:val="20"/>
          <w:shd w:val="clear" w:color="auto" w:fill="FFFFFF"/>
        </w:rPr>
        <w:t xml:space="preserve">&amp; </w:t>
      </w:r>
      <w:r w:rsidRPr="0063712A">
        <w:rPr>
          <w:rFonts w:ascii="Arial" w:hAnsi="Arial" w:cs="Arial"/>
          <w:sz w:val="20"/>
          <w:szCs w:val="20"/>
          <w:shd w:val="clear" w:color="auto" w:fill="FFFFFF"/>
        </w:rPr>
        <w:t xml:space="preserve">Paul, N.S. </w:t>
      </w:r>
      <w:r w:rsidR="00B44BE6">
        <w:rPr>
          <w:rFonts w:ascii="Arial" w:hAnsi="Arial" w:cs="Arial"/>
          <w:sz w:val="20"/>
          <w:szCs w:val="20"/>
          <w:shd w:val="clear" w:color="auto" w:fill="FFFFFF"/>
        </w:rPr>
        <w:t>(</w:t>
      </w:r>
      <w:r w:rsidRPr="0063712A">
        <w:rPr>
          <w:rFonts w:ascii="Arial" w:hAnsi="Arial" w:cs="Arial"/>
          <w:sz w:val="20"/>
          <w:szCs w:val="20"/>
          <w:shd w:val="clear" w:color="auto" w:fill="FFFFFF"/>
        </w:rPr>
        <w:t>2018</w:t>
      </w:r>
      <w:r w:rsidR="00B44BE6">
        <w:rPr>
          <w:rFonts w:ascii="Arial" w:hAnsi="Arial" w:cs="Arial"/>
          <w:sz w:val="20"/>
          <w:szCs w:val="20"/>
          <w:shd w:val="clear" w:color="auto" w:fill="FFFFFF"/>
        </w:rPr>
        <w:t>)</w:t>
      </w:r>
      <w:r w:rsidRPr="0063712A">
        <w:rPr>
          <w:rFonts w:ascii="Arial" w:hAnsi="Arial" w:cs="Arial"/>
          <w:sz w:val="20"/>
          <w:szCs w:val="20"/>
          <w:shd w:val="clear" w:color="auto" w:fill="FFFFFF"/>
        </w:rPr>
        <w:t xml:space="preserve">. </w:t>
      </w:r>
      <w:r w:rsidRPr="0063712A">
        <w:rPr>
          <w:rFonts w:ascii="Arial" w:hAnsi="Arial" w:cs="Arial"/>
          <w:sz w:val="20"/>
          <w:szCs w:val="20"/>
        </w:rPr>
        <w:t>Prognostic significance of serum urea concentration at admission in older patients with hip fracture.</w:t>
      </w:r>
      <w:r w:rsidRPr="0063712A">
        <w:rPr>
          <w:rFonts w:ascii="Arial" w:hAnsi="Arial" w:cs="Arial"/>
          <w:iCs/>
          <w:sz w:val="20"/>
          <w:szCs w:val="20"/>
          <w:shd w:val="clear" w:color="auto" w:fill="FFFFFF"/>
        </w:rPr>
        <w:t xml:space="preserve"> </w:t>
      </w:r>
      <w:r w:rsidRPr="0063712A">
        <w:rPr>
          <w:rFonts w:ascii="Arial" w:hAnsi="Arial" w:cs="Arial"/>
          <w:sz w:val="20"/>
          <w:szCs w:val="20"/>
          <w:shd w:val="clear" w:color="auto" w:fill="FFFFFF"/>
        </w:rPr>
        <w:t>Open Orthopaedics Journal</w:t>
      </w:r>
      <w:r w:rsidR="00B44BE6">
        <w:rPr>
          <w:rFonts w:ascii="Arial" w:hAnsi="Arial" w:cs="Arial"/>
          <w:sz w:val="20"/>
          <w:szCs w:val="20"/>
          <w:shd w:val="clear" w:color="auto" w:fill="FFFFFF"/>
        </w:rPr>
        <w:t>,</w:t>
      </w:r>
      <w:r w:rsidRPr="0063712A">
        <w:rPr>
          <w:rFonts w:ascii="Arial" w:hAnsi="Arial" w:cs="Arial"/>
          <w:sz w:val="20"/>
          <w:szCs w:val="20"/>
          <w:shd w:val="clear" w:color="auto" w:fill="FFFFFF"/>
        </w:rPr>
        <w:t xml:space="preserve"> 12, 536-553.  </w:t>
      </w:r>
    </w:p>
    <w:p w14:paraId="397AE2E6" w14:textId="77777777" w:rsidR="0063712A" w:rsidRPr="0063712A" w:rsidRDefault="0063712A" w:rsidP="0063712A">
      <w:pPr>
        <w:ind w:left="720" w:hanging="720"/>
        <w:jc w:val="both"/>
        <w:rPr>
          <w:rFonts w:ascii="Arial" w:hAnsi="Arial" w:cs="Arial"/>
          <w:sz w:val="20"/>
          <w:szCs w:val="20"/>
        </w:rPr>
      </w:pPr>
    </w:p>
    <w:p w14:paraId="3A5F6AB8" w14:textId="27F57A24"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Andrej, T., </w:t>
      </w:r>
      <w:r w:rsidR="00B44BE6">
        <w:rPr>
          <w:rFonts w:ascii="Arial" w:hAnsi="Arial" w:cs="Arial"/>
          <w:sz w:val="20"/>
          <w:szCs w:val="20"/>
        </w:rPr>
        <w:t xml:space="preserve">&amp; </w:t>
      </w:r>
      <w:r w:rsidRPr="0063712A">
        <w:rPr>
          <w:rFonts w:ascii="Arial" w:hAnsi="Arial" w:cs="Arial"/>
          <w:sz w:val="20"/>
          <w:szCs w:val="20"/>
        </w:rPr>
        <w:t xml:space="preserve">Werner, Z. </w:t>
      </w:r>
      <w:r w:rsidR="00B44BE6">
        <w:rPr>
          <w:rFonts w:ascii="Arial" w:hAnsi="Arial" w:cs="Arial"/>
          <w:sz w:val="20"/>
          <w:szCs w:val="20"/>
        </w:rPr>
        <w:t>(</w:t>
      </w:r>
      <w:r w:rsidRPr="0063712A">
        <w:rPr>
          <w:rFonts w:ascii="Arial" w:hAnsi="Arial" w:cs="Arial"/>
          <w:sz w:val="20"/>
          <w:szCs w:val="20"/>
        </w:rPr>
        <w:t>2006</w:t>
      </w:r>
      <w:r w:rsidR="00B44BE6">
        <w:rPr>
          <w:rFonts w:ascii="Arial" w:hAnsi="Arial" w:cs="Arial"/>
          <w:sz w:val="20"/>
          <w:szCs w:val="20"/>
        </w:rPr>
        <w:t>)</w:t>
      </w:r>
      <w:r w:rsidRPr="0063712A">
        <w:rPr>
          <w:rFonts w:ascii="Arial" w:hAnsi="Arial" w:cs="Arial"/>
          <w:sz w:val="20"/>
          <w:szCs w:val="20"/>
        </w:rPr>
        <w:t>. Diagnosis and treatment of infections associated with fracture-fixation devices. Injury</w:t>
      </w:r>
      <w:r w:rsidR="00B44BE6">
        <w:rPr>
          <w:rFonts w:ascii="Arial" w:hAnsi="Arial" w:cs="Arial"/>
          <w:sz w:val="20"/>
          <w:szCs w:val="20"/>
        </w:rPr>
        <w:t>,</w:t>
      </w:r>
      <w:r w:rsidRPr="0063712A">
        <w:rPr>
          <w:rFonts w:ascii="Arial" w:hAnsi="Arial" w:cs="Arial"/>
          <w:sz w:val="20"/>
          <w:szCs w:val="20"/>
        </w:rPr>
        <w:t xml:space="preserve"> 37, 59- 66. </w:t>
      </w:r>
    </w:p>
    <w:p w14:paraId="798DF486" w14:textId="77777777" w:rsidR="0063712A" w:rsidRPr="0063712A" w:rsidRDefault="0063712A" w:rsidP="0063712A">
      <w:pPr>
        <w:ind w:left="720" w:hanging="720"/>
        <w:jc w:val="both"/>
        <w:rPr>
          <w:rFonts w:ascii="Arial" w:hAnsi="Arial" w:cs="Arial"/>
          <w:sz w:val="20"/>
          <w:szCs w:val="20"/>
        </w:rPr>
      </w:pPr>
    </w:p>
    <w:p w14:paraId="55EAB728" w14:textId="2FC862A5"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Ashraf, M.B., Akter, M.A., Saha, M., Mishra, P., Hoda, N.,</w:t>
      </w:r>
      <w:r w:rsidR="00B44BE6">
        <w:rPr>
          <w:rFonts w:ascii="Arial" w:hAnsi="Arial" w:cs="Arial"/>
          <w:sz w:val="20"/>
          <w:szCs w:val="20"/>
        </w:rPr>
        <w:t xml:space="preserve"> &amp;</w:t>
      </w:r>
      <w:r w:rsidRPr="0063712A">
        <w:rPr>
          <w:rFonts w:ascii="Arial" w:hAnsi="Arial" w:cs="Arial"/>
          <w:sz w:val="20"/>
          <w:szCs w:val="20"/>
        </w:rPr>
        <w:t xml:space="preserve"> Alam, M.M. </w:t>
      </w:r>
      <w:r w:rsidR="00B44BE6">
        <w:rPr>
          <w:rFonts w:ascii="Arial" w:hAnsi="Arial" w:cs="Arial"/>
          <w:sz w:val="20"/>
          <w:szCs w:val="20"/>
        </w:rPr>
        <w:t>(</w:t>
      </w:r>
      <w:r w:rsidRPr="0063712A">
        <w:rPr>
          <w:rFonts w:ascii="Arial" w:hAnsi="Arial" w:cs="Arial"/>
          <w:sz w:val="20"/>
          <w:szCs w:val="20"/>
        </w:rPr>
        <w:t>2019</w:t>
      </w:r>
      <w:r w:rsidR="00B44BE6">
        <w:rPr>
          <w:rFonts w:ascii="Arial" w:hAnsi="Arial" w:cs="Arial"/>
          <w:sz w:val="20"/>
          <w:szCs w:val="20"/>
        </w:rPr>
        <w:t>)</w:t>
      </w:r>
      <w:r w:rsidRPr="0063712A">
        <w:rPr>
          <w:rFonts w:ascii="Arial" w:hAnsi="Arial" w:cs="Arial"/>
          <w:sz w:val="20"/>
          <w:szCs w:val="20"/>
        </w:rPr>
        <w:t xml:space="preserve">. Clinicopathological evaluation on capture myopathy due to chemical immobilization in spotted deer. </w:t>
      </w:r>
      <w:r w:rsidRPr="0063712A">
        <w:rPr>
          <w:rFonts w:ascii="Arial" w:hAnsi="Arial" w:cs="Arial"/>
          <w:iCs/>
          <w:sz w:val="20"/>
          <w:szCs w:val="20"/>
        </w:rPr>
        <w:t>Turkish Journal of Veterinary Res</w:t>
      </w:r>
      <w:r w:rsidRPr="0063712A">
        <w:rPr>
          <w:rFonts w:ascii="Arial" w:hAnsi="Arial" w:cs="Arial"/>
          <w:sz w:val="20"/>
          <w:szCs w:val="20"/>
        </w:rPr>
        <w:t>earch</w:t>
      </w:r>
      <w:r w:rsidR="00B44BE6">
        <w:rPr>
          <w:rFonts w:ascii="Arial" w:hAnsi="Arial" w:cs="Arial"/>
          <w:sz w:val="20"/>
          <w:szCs w:val="20"/>
        </w:rPr>
        <w:t>,</w:t>
      </w:r>
      <w:r w:rsidRPr="0063712A">
        <w:rPr>
          <w:rFonts w:ascii="Arial" w:hAnsi="Arial" w:cs="Arial"/>
          <w:sz w:val="20"/>
          <w:szCs w:val="20"/>
        </w:rPr>
        <w:t xml:space="preserve"> 3, 73-79. </w:t>
      </w:r>
    </w:p>
    <w:p w14:paraId="28816AC0" w14:textId="77777777" w:rsidR="0063712A" w:rsidRPr="0063712A" w:rsidRDefault="0063712A" w:rsidP="0063712A">
      <w:pPr>
        <w:ind w:left="720" w:hanging="720"/>
        <w:jc w:val="both"/>
        <w:rPr>
          <w:rFonts w:ascii="Arial" w:hAnsi="Arial" w:cs="Arial"/>
          <w:sz w:val="20"/>
          <w:szCs w:val="20"/>
        </w:rPr>
      </w:pPr>
    </w:p>
    <w:p w14:paraId="07E90CD6" w14:textId="2ECA9EDE"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Barradas, M.C., Yuan, H., VanBlitterswijk, C.A., </w:t>
      </w:r>
      <w:r w:rsidR="00792DC0">
        <w:rPr>
          <w:rFonts w:ascii="Arial" w:hAnsi="Arial" w:cs="Arial"/>
          <w:sz w:val="20"/>
          <w:szCs w:val="20"/>
        </w:rPr>
        <w:t xml:space="preserve">&amp; </w:t>
      </w:r>
      <w:r w:rsidRPr="0063712A">
        <w:rPr>
          <w:rFonts w:ascii="Arial" w:hAnsi="Arial" w:cs="Arial"/>
          <w:sz w:val="20"/>
          <w:szCs w:val="20"/>
        </w:rPr>
        <w:t xml:space="preserve">Habibovic, P. </w:t>
      </w:r>
      <w:r w:rsidR="00792DC0">
        <w:rPr>
          <w:rFonts w:ascii="Arial" w:hAnsi="Arial" w:cs="Arial"/>
          <w:sz w:val="20"/>
          <w:szCs w:val="20"/>
        </w:rPr>
        <w:t>(</w:t>
      </w:r>
      <w:r w:rsidRPr="0063712A">
        <w:rPr>
          <w:rFonts w:ascii="Arial" w:hAnsi="Arial" w:cs="Arial"/>
          <w:sz w:val="20"/>
          <w:szCs w:val="20"/>
        </w:rPr>
        <w:t>2011</w:t>
      </w:r>
      <w:r w:rsidR="00792DC0">
        <w:rPr>
          <w:rFonts w:ascii="Arial" w:hAnsi="Arial" w:cs="Arial"/>
          <w:sz w:val="20"/>
          <w:szCs w:val="20"/>
        </w:rPr>
        <w:t>)</w:t>
      </w:r>
      <w:r w:rsidRPr="0063712A">
        <w:rPr>
          <w:rFonts w:ascii="Arial" w:hAnsi="Arial" w:cs="Arial"/>
          <w:sz w:val="20"/>
          <w:szCs w:val="20"/>
        </w:rPr>
        <w:t xml:space="preserve">. Osteoinductive biomaterials: current knowledge of properties, experimental models and biological mechanisms. </w:t>
      </w:r>
      <w:r w:rsidRPr="0063712A">
        <w:rPr>
          <w:rFonts w:ascii="Arial" w:hAnsi="Arial" w:cs="Arial"/>
          <w:sz w:val="20"/>
          <w:szCs w:val="20"/>
          <w:shd w:val="clear" w:color="auto" w:fill="FFFFFF"/>
        </w:rPr>
        <w:t>European Cells and Materials</w:t>
      </w:r>
      <w:r w:rsidR="00792DC0">
        <w:rPr>
          <w:rFonts w:ascii="Arial" w:hAnsi="Arial" w:cs="Arial"/>
          <w:sz w:val="20"/>
          <w:szCs w:val="20"/>
          <w:shd w:val="clear" w:color="auto" w:fill="FFFFFF"/>
        </w:rPr>
        <w:t>,</w:t>
      </w:r>
      <w:r w:rsidRPr="0063712A">
        <w:rPr>
          <w:rFonts w:ascii="Arial" w:hAnsi="Arial" w:cs="Arial"/>
          <w:sz w:val="20"/>
          <w:szCs w:val="20"/>
          <w:shd w:val="clear" w:color="auto" w:fill="FFFFFF"/>
        </w:rPr>
        <w:t xml:space="preserve"> </w:t>
      </w:r>
      <w:r w:rsidRPr="0063712A">
        <w:rPr>
          <w:rFonts w:ascii="Arial" w:hAnsi="Arial" w:cs="Arial"/>
          <w:sz w:val="20"/>
          <w:szCs w:val="20"/>
        </w:rPr>
        <w:t>21, 407- 429.</w:t>
      </w:r>
    </w:p>
    <w:p w14:paraId="129E335B" w14:textId="77777777" w:rsidR="0063712A" w:rsidRPr="0063712A" w:rsidRDefault="0063712A" w:rsidP="0063712A">
      <w:pPr>
        <w:ind w:left="720" w:hanging="720"/>
        <w:jc w:val="both"/>
        <w:rPr>
          <w:rFonts w:ascii="Arial" w:hAnsi="Arial" w:cs="Arial"/>
          <w:sz w:val="20"/>
          <w:szCs w:val="20"/>
        </w:rPr>
      </w:pPr>
    </w:p>
    <w:p w14:paraId="5A24D3B8" w14:textId="77008124"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Buning, J.W., Dimova, L.G., Perton, F.G., Tietge, U.J.F., Van Beek, A.P., </w:t>
      </w:r>
      <w:r w:rsidR="00792DC0">
        <w:rPr>
          <w:rFonts w:ascii="Arial" w:hAnsi="Arial" w:cs="Arial"/>
          <w:sz w:val="20"/>
          <w:szCs w:val="20"/>
        </w:rPr>
        <w:t xml:space="preserve">&amp; </w:t>
      </w:r>
      <w:r w:rsidRPr="0063712A">
        <w:rPr>
          <w:rFonts w:ascii="Arial" w:hAnsi="Arial" w:cs="Arial"/>
          <w:sz w:val="20"/>
          <w:szCs w:val="20"/>
        </w:rPr>
        <w:t xml:space="preserve">Dullaart, R.P.F. </w:t>
      </w:r>
      <w:r w:rsidR="00792DC0">
        <w:rPr>
          <w:rFonts w:ascii="Arial" w:hAnsi="Arial" w:cs="Arial"/>
          <w:sz w:val="20"/>
          <w:szCs w:val="20"/>
        </w:rPr>
        <w:t>(</w:t>
      </w:r>
      <w:r w:rsidRPr="0063712A">
        <w:rPr>
          <w:rFonts w:ascii="Arial" w:hAnsi="Arial" w:cs="Arial"/>
          <w:sz w:val="20"/>
          <w:szCs w:val="20"/>
        </w:rPr>
        <w:t>2017</w:t>
      </w:r>
      <w:r w:rsidR="00792DC0">
        <w:rPr>
          <w:rFonts w:ascii="Arial" w:hAnsi="Arial" w:cs="Arial"/>
          <w:sz w:val="20"/>
          <w:szCs w:val="20"/>
        </w:rPr>
        <w:t>)</w:t>
      </w:r>
      <w:r w:rsidRPr="0063712A">
        <w:rPr>
          <w:rFonts w:ascii="Arial" w:hAnsi="Arial" w:cs="Arial"/>
          <w:sz w:val="20"/>
          <w:szCs w:val="20"/>
        </w:rPr>
        <w:t xml:space="preserve">. Downregulation of cholesteryl ester transfer protein by glucocorticoids: a randomised study on HDL. </w:t>
      </w:r>
      <w:r w:rsidRPr="0063712A">
        <w:rPr>
          <w:rFonts w:ascii="Arial" w:hAnsi="Arial" w:cs="Arial"/>
          <w:sz w:val="20"/>
          <w:szCs w:val="20"/>
          <w:shd w:val="clear" w:color="auto" w:fill="FFFFFF"/>
        </w:rPr>
        <w:t>European Journal of Clinical Investigation</w:t>
      </w:r>
      <w:r w:rsidR="00792DC0">
        <w:rPr>
          <w:rFonts w:ascii="Arial" w:hAnsi="Arial" w:cs="Arial"/>
          <w:sz w:val="20"/>
          <w:szCs w:val="20"/>
          <w:shd w:val="clear" w:color="auto" w:fill="FFFFFF"/>
        </w:rPr>
        <w:t>,</w:t>
      </w:r>
      <w:r w:rsidRPr="0063712A">
        <w:rPr>
          <w:rFonts w:ascii="Arial" w:hAnsi="Arial" w:cs="Arial"/>
          <w:sz w:val="20"/>
          <w:szCs w:val="20"/>
        </w:rPr>
        <w:t xml:space="preserve"> 47, 494–503.</w:t>
      </w:r>
    </w:p>
    <w:p w14:paraId="51DB1362" w14:textId="77777777" w:rsidR="0063712A" w:rsidRPr="0063712A" w:rsidRDefault="0063712A" w:rsidP="0063712A">
      <w:pPr>
        <w:ind w:left="720" w:hanging="720"/>
        <w:jc w:val="both"/>
        <w:rPr>
          <w:rFonts w:ascii="Arial" w:hAnsi="Arial" w:cs="Arial"/>
          <w:sz w:val="20"/>
          <w:szCs w:val="20"/>
        </w:rPr>
      </w:pPr>
      <w:bookmarkStart w:id="8" w:name="_Hlk59989439"/>
    </w:p>
    <w:p w14:paraId="0C0D0B19" w14:textId="77777777" w:rsidR="00866A34" w:rsidRDefault="00866A34" w:rsidP="0063712A">
      <w:pPr>
        <w:ind w:left="720" w:hanging="720"/>
        <w:jc w:val="both"/>
        <w:rPr>
          <w:rFonts w:ascii="Arial" w:hAnsi="Arial" w:cs="Arial"/>
          <w:sz w:val="20"/>
          <w:szCs w:val="20"/>
        </w:rPr>
      </w:pPr>
    </w:p>
    <w:p w14:paraId="3CB09E27" w14:textId="79FA01DC" w:rsidR="00866A34" w:rsidRPr="00866A34" w:rsidRDefault="00866A34" w:rsidP="00866A34">
      <w:pPr>
        <w:autoSpaceDE w:val="0"/>
        <w:autoSpaceDN w:val="0"/>
        <w:ind w:left="720" w:hanging="720"/>
        <w:jc w:val="both"/>
        <w:rPr>
          <w:rFonts w:ascii="Arial" w:hAnsi="Arial" w:cs="Arial"/>
          <w:sz w:val="20"/>
          <w:szCs w:val="20"/>
        </w:rPr>
      </w:pPr>
      <w:r w:rsidRPr="00315495">
        <w:rPr>
          <w:rFonts w:ascii="Arial" w:hAnsi="Arial" w:cs="Arial"/>
          <w:sz w:val="20"/>
          <w:szCs w:val="20"/>
          <w:highlight w:val="yellow"/>
        </w:rPr>
        <w:lastRenderedPageBreak/>
        <w:t xml:space="preserve">Chakraborty, S., </w:t>
      </w:r>
      <w:r w:rsidRPr="00315495">
        <w:rPr>
          <w:rFonts w:ascii="Arial" w:hAnsi="Arial" w:cs="Arial"/>
          <w:bCs/>
          <w:sz w:val="20"/>
          <w:szCs w:val="20"/>
          <w:highlight w:val="yellow"/>
        </w:rPr>
        <w:t>Akter, M.A.,</w:t>
      </w:r>
      <w:r w:rsidRPr="00315495">
        <w:rPr>
          <w:rFonts w:ascii="Arial" w:hAnsi="Arial" w:cs="Arial"/>
          <w:sz w:val="20"/>
          <w:szCs w:val="20"/>
          <w:highlight w:val="yellow"/>
        </w:rPr>
        <w:t xml:space="preserve"> Rahman, M.S., Yesmin, N., Juyena, N.S., Alam, M.M. (2023). Congenital digital flexural deformity (knuckling): Epidemiology, the association of trace elements and surgical treatment in neonatal bovine calves. Journal of Advance Veterinary Animal Research, 10(1): 88–95. </w:t>
      </w:r>
      <w:hyperlink r:id="rId16" w:history="1">
        <w:r w:rsidRPr="00315495">
          <w:rPr>
            <w:rStyle w:val="Hyperlink"/>
            <w:rFonts w:ascii="Arial" w:eastAsiaTheme="majorEastAsia" w:hAnsi="Arial" w:cs="Arial"/>
            <w:sz w:val="20"/>
            <w:szCs w:val="20"/>
            <w:highlight w:val="yellow"/>
          </w:rPr>
          <w:t>http://doi.org/10.5455/javar.2023.j656</w:t>
        </w:r>
      </w:hyperlink>
      <w:r w:rsidRPr="00866A34">
        <w:rPr>
          <w:rFonts w:ascii="Arial" w:hAnsi="Arial" w:cs="Arial"/>
          <w:sz w:val="20"/>
          <w:szCs w:val="20"/>
        </w:rPr>
        <w:t xml:space="preserve"> </w:t>
      </w:r>
    </w:p>
    <w:p w14:paraId="2E52E1E3" w14:textId="77777777" w:rsidR="00866A34" w:rsidRDefault="00866A34" w:rsidP="0063712A">
      <w:pPr>
        <w:ind w:left="720" w:hanging="720"/>
        <w:jc w:val="both"/>
        <w:rPr>
          <w:rFonts w:ascii="Arial" w:hAnsi="Arial" w:cs="Arial"/>
          <w:sz w:val="20"/>
          <w:szCs w:val="20"/>
        </w:rPr>
      </w:pPr>
    </w:p>
    <w:p w14:paraId="5C8372C3" w14:textId="6B6F77C6" w:rsidR="0063712A" w:rsidRDefault="0063712A" w:rsidP="0063712A">
      <w:pPr>
        <w:ind w:left="720" w:hanging="720"/>
        <w:jc w:val="both"/>
        <w:rPr>
          <w:rFonts w:ascii="Arial" w:hAnsi="Arial" w:cs="Arial"/>
          <w:sz w:val="20"/>
          <w:szCs w:val="20"/>
        </w:rPr>
      </w:pPr>
      <w:r w:rsidRPr="0063712A">
        <w:rPr>
          <w:rFonts w:ascii="Arial" w:hAnsi="Arial" w:cs="Arial"/>
          <w:sz w:val="20"/>
          <w:szCs w:val="20"/>
        </w:rPr>
        <w:t>Coutinho</w:t>
      </w:r>
      <w:bookmarkEnd w:id="8"/>
      <w:r w:rsidRPr="0063712A">
        <w:rPr>
          <w:rFonts w:ascii="Arial" w:hAnsi="Arial" w:cs="Arial"/>
          <w:sz w:val="20"/>
          <w:szCs w:val="20"/>
        </w:rPr>
        <w:t xml:space="preserve">, N., Singh, V., </w:t>
      </w:r>
      <w:r w:rsidR="00792DC0">
        <w:rPr>
          <w:rFonts w:ascii="Arial" w:hAnsi="Arial" w:cs="Arial"/>
          <w:sz w:val="20"/>
          <w:szCs w:val="20"/>
        </w:rPr>
        <w:t xml:space="preserve">&amp; </w:t>
      </w:r>
      <w:r w:rsidRPr="0063712A">
        <w:rPr>
          <w:rFonts w:ascii="Arial" w:hAnsi="Arial" w:cs="Arial"/>
          <w:sz w:val="20"/>
          <w:szCs w:val="20"/>
        </w:rPr>
        <w:t xml:space="preserve">Lokhande, D.U. </w:t>
      </w:r>
      <w:r w:rsidR="00792DC0">
        <w:rPr>
          <w:rFonts w:ascii="Arial" w:hAnsi="Arial" w:cs="Arial"/>
          <w:sz w:val="20"/>
          <w:szCs w:val="20"/>
        </w:rPr>
        <w:t>(</w:t>
      </w:r>
      <w:r w:rsidRPr="0063712A">
        <w:rPr>
          <w:rFonts w:ascii="Arial" w:hAnsi="Arial" w:cs="Arial"/>
          <w:sz w:val="20"/>
          <w:szCs w:val="20"/>
        </w:rPr>
        <w:t>2015</w:t>
      </w:r>
      <w:r w:rsidR="00792DC0">
        <w:rPr>
          <w:rFonts w:ascii="Arial" w:hAnsi="Arial" w:cs="Arial"/>
          <w:sz w:val="20"/>
          <w:szCs w:val="20"/>
        </w:rPr>
        <w:t>)</w:t>
      </w:r>
      <w:r w:rsidRPr="0063712A">
        <w:rPr>
          <w:rFonts w:ascii="Arial" w:hAnsi="Arial" w:cs="Arial"/>
          <w:sz w:val="20"/>
          <w:szCs w:val="20"/>
        </w:rPr>
        <w:t xml:space="preserve">. Management of unstable diaphyseal fractures of long bones with dynamic compression plate fixation in six dogs. </w:t>
      </w:r>
      <w:r w:rsidRPr="0063712A">
        <w:rPr>
          <w:rFonts w:ascii="Arial" w:hAnsi="Arial" w:cs="Arial"/>
          <w:iCs/>
          <w:sz w:val="20"/>
          <w:szCs w:val="20"/>
        </w:rPr>
        <w:t>Indian Journal Veterinary Surg</w:t>
      </w:r>
      <w:r w:rsidRPr="0063712A">
        <w:rPr>
          <w:rFonts w:ascii="Arial" w:hAnsi="Arial" w:cs="Arial"/>
          <w:sz w:val="20"/>
          <w:szCs w:val="20"/>
        </w:rPr>
        <w:t>ery</w:t>
      </w:r>
      <w:r w:rsidR="00792DC0">
        <w:rPr>
          <w:rFonts w:ascii="Arial" w:hAnsi="Arial" w:cs="Arial"/>
          <w:sz w:val="20"/>
          <w:szCs w:val="20"/>
        </w:rPr>
        <w:t>,</w:t>
      </w:r>
      <w:r w:rsidRPr="0063712A">
        <w:rPr>
          <w:rFonts w:ascii="Arial" w:hAnsi="Arial" w:cs="Arial"/>
          <w:sz w:val="20"/>
          <w:szCs w:val="20"/>
        </w:rPr>
        <w:t xml:space="preserve"> 36, 63. </w:t>
      </w:r>
    </w:p>
    <w:p w14:paraId="78855922" w14:textId="13B36C63" w:rsidR="00A51B98" w:rsidRPr="00A51B98" w:rsidRDefault="00A51B98" w:rsidP="00A51B98">
      <w:pPr>
        <w:autoSpaceDE w:val="0"/>
        <w:autoSpaceDN w:val="0"/>
        <w:ind w:left="720" w:hanging="720"/>
        <w:jc w:val="both"/>
        <w:rPr>
          <w:rFonts w:ascii="Arial" w:hAnsi="Arial" w:cs="Arial"/>
          <w:sz w:val="20"/>
          <w:szCs w:val="20"/>
        </w:rPr>
      </w:pPr>
      <w:r w:rsidRPr="00315495">
        <w:rPr>
          <w:rFonts w:ascii="Arial" w:hAnsi="Arial" w:cs="Arial"/>
          <w:sz w:val="20"/>
          <w:szCs w:val="20"/>
          <w:highlight w:val="yellow"/>
        </w:rPr>
        <w:t xml:space="preserve">Das, S., </w:t>
      </w:r>
      <w:r w:rsidRPr="00315495">
        <w:rPr>
          <w:rFonts w:ascii="Arial" w:hAnsi="Arial" w:cs="Arial"/>
          <w:bCs/>
          <w:sz w:val="20"/>
          <w:szCs w:val="20"/>
          <w:highlight w:val="yellow"/>
        </w:rPr>
        <w:t>Akter,</w:t>
      </w:r>
      <w:r w:rsidRPr="00315495">
        <w:rPr>
          <w:rFonts w:ascii="Arial" w:hAnsi="Arial" w:cs="Arial"/>
          <w:sz w:val="20"/>
          <w:szCs w:val="20"/>
          <w:highlight w:val="yellow"/>
        </w:rPr>
        <w:t xml:space="preserve"> M.A., Alam, M.R., Runa, R.A. 2022. Surgical affections of newborn calves in selected upazilas of Bagerhat district, Bangladesh. Research in Agriculture Livestock and Fisheries, 9 (1): 43-48.</w:t>
      </w:r>
    </w:p>
    <w:p w14:paraId="39D68CB7" w14:textId="77777777" w:rsidR="0063712A" w:rsidRPr="0063712A" w:rsidRDefault="0063712A" w:rsidP="00A51B98">
      <w:pPr>
        <w:jc w:val="both"/>
        <w:rPr>
          <w:rFonts w:ascii="Arial" w:hAnsi="Arial" w:cs="Arial"/>
          <w:sz w:val="20"/>
          <w:szCs w:val="20"/>
        </w:rPr>
      </w:pPr>
    </w:p>
    <w:p w14:paraId="76E11534" w14:textId="2784EF29"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Gristina, A.G., </w:t>
      </w:r>
      <w:r w:rsidR="00792DC0">
        <w:rPr>
          <w:rFonts w:ascii="Arial" w:hAnsi="Arial" w:cs="Arial"/>
          <w:sz w:val="20"/>
          <w:szCs w:val="20"/>
        </w:rPr>
        <w:t xml:space="preserve">&amp; </w:t>
      </w:r>
      <w:r w:rsidRPr="0063712A">
        <w:rPr>
          <w:rFonts w:ascii="Arial" w:hAnsi="Arial" w:cs="Arial"/>
          <w:sz w:val="20"/>
          <w:szCs w:val="20"/>
        </w:rPr>
        <w:t xml:space="preserve">Costerton, J.W. </w:t>
      </w:r>
      <w:r w:rsidR="00792DC0">
        <w:rPr>
          <w:rFonts w:ascii="Arial" w:hAnsi="Arial" w:cs="Arial"/>
          <w:sz w:val="20"/>
          <w:szCs w:val="20"/>
        </w:rPr>
        <w:t>(</w:t>
      </w:r>
      <w:r w:rsidRPr="0063712A">
        <w:rPr>
          <w:rFonts w:ascii="Arial" w:hAnsi="Arial" w:cs="Arial"/>
          <w:sz w:val="20"/>
          <w:szCs w:val="20"/>
        </w:rPr>
        <w:t>2007</w:t>
      </w:r>
      <w:r w:rsidR="00792DC0">
        <w:rPr>
          <w:rFonts w:ascii="Arial" w:hAnsi="Arial" w:cs="Arial"/>
          <w:sz w:val="20"/>
          <w:szCs w:val="20"/>
        </w:rPr>
        <w:t>)</w:t>
      </w:r>
      <w:r w:rsidRPr="0063712A">
        <w:rPr>
          <w:rFonts w:ascii="Arial" w:hAnsi="Arial" w:cs="Arial"/>
          <w:sz w:val="20"/>
          <w:szCs w:val="20"/>
        </w:rPr>
        <w:t xml:space="preserve">. Bacterial adherence to biomaterials and tissue: The significance of its role in clinical sepsis. </w:t>
      </w:r>
      <w:r w:rsidRPr="0063712A">
        <w:rPr>
          <w:rStyle w:val="Emphasis"/>
          <w:rFonts w:ascii="Arial" w:hAnsi="Arial" w:cs="Arial"/>
          <w:bCs/>
          <w:i w:val="0"/>
          <w:iCs w:val="0"/>
          <w:sz w:val="20"/>
          <w:szCs w:val="20"/>
          <w:shd w:val="clear" w:color="auto" w:fill="FFFFFF"/>
        </w:rPr>
        <w:t>Journal of Bone and Joint Surgery</w:t>
      </w:r>
      <w:r w:rsidR="00792DC0">
        <w:rPr>
          <w:rStyle w:val="Emphasis"/>
          <w:rFonts w:ascii="Arial" w:hAnsi="Arial" w:cs="Arial"/>
          <w:bCs/>
          <w:i w:val="0"/>
          <w:iCs w:val="0"/>
          <w:sz w:val="20"/>
          <w:szCs w:val="20"/>
          <w:shd w:val="clear" w:color="auto" w:fill="FFFFFF"/>
        </w:rPr>
        <w:t>,</w:t>
      </w:r>
      <w:r w:rsidRPr="0063712A">
        <w:rPr>
          <w:rStyle w:val="Emphasis"/>
          <w:rFonts w:ascii="Arial" w:hAnsi="Arial" w:cs="Arial"/>
          <w:bCs/>
          <w:i w:val="0"/>
          <w:iCs w:val="0"/>
          <w:sz w:val="20"/>
          <w:szCs w:val="20"/>
          <w:shd w:val="clear" w:color="auto" w:fill="FFFFFF"/>
        </w:rPr>
        <w:t xml:space="preserve"> </w:t>
      </w:r>
      <w:r w:rsidRPr="0063712A">
        <w:rPr>
          <w:rFonts w:ascii="Arial" w:hAnsi="Arial" w:cs="Arial"/>
          <w:sz w:val="20"/>
          <w:szCs w:val="20"/>
        </w:rPr>
        <w:t xml:space="preserve">67, 264-273. </w:t>
      </w:r>
    </w:p>
    <w:p w14:paraId="33F76C18" w14:textId="77777777" w:rsidR="0063712A" w:rsidRPr="0063712A" w:rsidRDefault="0063712A" w:rsidP="0063712A">
      <w:pPr>
        <w:ind w:left="720" w:hanging="720"/>
        <w:jc w:val="both"/>
        <w:rPr>
          <w:rFonts w:ascii="Arial" w:hAnsi="Arial" w:cs="Arial"/>
          <w:sz w:val="20"/>
          <w:szCs w:val="20"/>
        </w:rPr>
      </w:pPr>
    </w:p>
    <w:p w14:paraId="35FAA677" w14:textId="7C5CC17D"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Hansda, P., Gahlod, B.M., Akhare, S.B., Dhakate, M.S., Upadhye, S.V.,</w:t>
      </w:r>
      <w:r w:rsidR="00792DC0">
        <w:rPr>
          <w:rFonts w:ascii="Arial" w:hAnsi="Arial" w:cs="Arial"/>
          <w:sz w:val="20"/>
          <w:szCs w:val="20"/>
        </w:rPr>
        <w:t xml:space="preserve"> &amp;</w:t>
      </w:r>
      <w:r w:rsidRPr="0063712A">
        <w:rPr>
          <w:rFonts w:ascii="Arial" w:hAnsi="Arial" w:cs="Arial"/>
          <w:sz w:val="20"/>
          <w:szCs w:val="20"/>
        </w:rPr>
        <w:t xml:space="preserve"> Panchbhai, V.S. </w:t>
      </w:r>
      <w:r w:rsidR="00792DC0">
        <w:rPr>
          <w:rFonts w:ascii="Arial" w:hAnsi="Arial" w:cs="Arial"/>
          <w:sz w:val="20"/>
          <w:szCs w:val="20"/>
        </w:rPr>
        <w:t>(</w:t>
      </w:r>
      <w:r w:rsidRPr="0063712A">
        <w:rPr>
          <w:rFonts w:ascii="Arial" w:hAnsi="Arial" w:cs="Arial"/>
          <w:sz w:val="20"/>
          <w:szCs w:val="20"/>
        </w:rPr>
        <w:t>2012</w:t>
      </w:r>
      <w:r w:rsidR="00792DC0">
        <w:rPr>
          <w:rFonts w:ascii="Arial" w:hAnsi="Arial" w:cs="Arial"/>
          <w:sz w:val="20"/>
          <w:szCs w:val="20"/>
        </w:rPr>
        <w:t>)</w:t>
      </w:r>
      <w:r w:rsidRPr="0063712A">
        <w:rPr>
          <w:rFonts w:ascii="Arial" w:hAnsi="Arial" w:cs="Arial"/>
          <w:sz w:val="20"/>
          <w:szCs w:val="20"/>
        </w:rPr>
        <w:t xml:space="preserve">. Comparative evaluation of Steinmann pin, Kuntscher nail and interlocking nail for femur fracture repair in dog. </w:t>
      </w:r>
      <w:r w:rsidRPr="0063712A">
        <w:rPr>
          <w:rFonts w:ascii="Arial" w:hAnsi="Arial" w:cs="Arial"/>
          <w:iCs/>
          <w:sz w:val="20"/>
          <w:szCs w:val="20"/>
        </w:rPr>
        <w:t>Indian Journal Veterinary Surg</w:t>
      </w:r>
      <w:r w:rsidRPr="0063712A">
        <w:rPr>
          <w:rFonts w:ascii="Arial" w:hAnsi="Arial" w:cs="Arial"/>
          <w:sz w:val="20"/>
          <w:szCs w:val="20"/>
        </w:rPr>
        <w:t>ery</w:t>
      </w:r>
      <w:r w:rsidR="00792DC0">
        <w:rPr>
          <w:rFonts w:ascii="Arial" w:hAnsi="Arial" w:cs="Arial"/>
          <w:sz w:val="20"/>
          <w:szCs w:val="20"/>
        </w:rPr>
        <w:t>,</w:t>
      </w:r>
      <w:r w:rsidRPr="0063712A">
        <w:rPr>
          <w:rFonts w:ascii="Arial" w:hAnsi="Arial" w:cs="Arial"/>
          <w:sz w:val="20"/>
          <w:szCs w:val="20"/>
        </w:rPr>
        <w:t xml:space="preserve"> 33, 53-54.</w:t>
      </w:r>
    </w:p>
    <w:p w14:paraId="6BD10396" w14:textId="77777777" w:rsidR="0063712A" w:rsidRPr="0063712A" w:rsidRDefault="0063712A" w:rsidP="0063712A">
      <w:pPr>
        <w:ind w:left="720" w:hanging="720"/>
        <w:jc w:val="both"/>
        <w:rPr>
          <w:rFonts w:ascii="Arial" w:hAnsi="Arial" w:cs="Arial"/>
          <w:sz w:val="20"/>
          <w:szCs w:val="20"/>
        </w:rPr>
      </w:pPr>
    </w:p>
    <w:p w14:paraId="4C8381F6" w14:textId="20929258"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Khan, S.A., Epstein, J.H., Olival, K., Hassan, M.M., Hossain, M.B., </w:t>
      </w:r>
      <w:r w:rsidR="00792DC0">
        <w:rPr>
          <w:rFonts w:ascii="Arial" w:hAnsi="Arial" w:cs="Arial"/>
          <w:sz w:val="20"/>
          <w:szCs w:val="20"/>
        </w:rPr>
        <w:t xml:space="preserve">&amp; </w:t>
      </w:r>
      <w:r w:rsidRPr="0063712A">
        <w:rPr>
          <w:rFonts w:ascii="Arial" w:hAnsi="Arial" w:cs="Arial"/>
          <w:sz w:val="20"/>
          <w:szCs w:val="20"/>
        </w:rPr>
        <w:t>Rahman, K.B.A.</w:t>
      </w:r>
      <w:r w:rsidR="00792DC0">
        <w:rPr>
          <w:rFonts w:ascii="Arial" w:hAnsi="Arial" w:cs="Arial"/>
          <w:sz w:val="20"/>
          <w:szCs w:val="20"/>
        </w:rPr>
        <w:t xml:space="preserve"> (</w:t>
      </w:r>
      <w:r w:rsidRPr="0063712A">
        <w:rPr>
          <w:rFonts w:ascii="Arial" w:hAnsi="Arial" w:cs="Arial"/>
          <w:sz w:val="20"/>
          <w:szCs w:val="20"/>
        </w:rPr>
        <w:t>2011</w:t>
      </w:r>
      <w:r w:rsidR="00792DC0">
        <w:rPr>
          <w:rFonts w:ascii="Arial" w:hAnsi="Arial" w:cs="Arial"/>
          <w:sz w:val="20"/>
          <w:szCs w:val="20"/>
        </w:rPr>
        <w:t>)</w:t>
      </w:r>
      <w:r w:rsidRPr="0063712A">
        <w:rPr>
          <w:rFonts w:ascii="Arial" w:hAnsi="Arial" w:cs="Arial"/>
          <w:sz w:val="20"/>
          <w:szCs w:val="20"/>
        </w:rPr>
        <w:t xml:space="preserve">. Hematology and serum chemistry reference values of stray dogs in Bangladesh. </w:t>
      </w:r>
      <w:r w:rsidRPr="0063712A">
        <w:rPr>
          <w:rFonts w:ascii="Arial" w:hAnsi="Arial" w:cs="Arial"/>
          <w:iCs/>
          <w:sz w:val="20"/>
          <w:szCs w:val="20"/>
        </w:rPr>
        <w:t>Open Veterinary J</w:t>
      </w:r>
      <w:r w:rsidRPr="0063712A">
        <w:rPr>
          <w:rFonts w:ascii="Arial" w:hAnsi="Arial" w:cs="Arial"/>
          <w:sz w:val="20"/>
          <w:szCs w:val="20"/>
        </w:rPr>
        <w:t>ournal</w:t>
      </w:r>
      <w:r w:rsidR="00792DC0">
        <w:rPr>
          <w:rFonts w:ascii="Arial" w:hAnsi="Arial" w:cs="Arial"/>
          <w:sz w:val="20"/>
          <w:szCs w:val="20"/>
        </w:rPr>
        <w:t>,</w:t>
      </w:r>
      <w:r w:rsidRPr="0063712A">
        <w:rPr>
          <w:rFonts w:ascii="Arial" w:hAnsi="Arial" w:cs="Arial"/>
          <w:sz w:val="20"/>
          <w:szCs w:val="20"/>
        </w:rPr>
        <w:t xml:space="preserve"> 1, 13-20. </w:t>
      </w:r>
    </w:p>
    <w:p w14:paraId="6C1D8691" w14:textId="77777777" w:rsidR="0063712A" w:rsidRPr="0063712A" w:rsidRDefault="0063712A" w:rsidP="0063712A">
      <w:pPr>
        <w:ind w:left="720" w:hanging="720"/>
        <w:jc w:val="both"/>
        <w:rPr>
          <w:rFonts w:ascii="Arial" w:hAnsi="Arial" w:cs="Arial"/>
          <w:sz w:val="20"/>
          <w:szCs w:val="20"/>
        </w:rPr>
      </w:pPr>
    </w:p>
    <w:p w14:paraId="43C05E77" w14:textId="5DC89678"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Komnenou, A., Karayannopoulou, M., Polizopoulou, Z.S., Constantinidis, T.C., </w:t>
      </w:r>
      <w:r w:rsidR="00792DC0">
        <w:rPr>
          <w:rFonts w:ascii="Arial" w:hAnsi="Arial" w:cs="Arial"/>
          <w:sz w:val="20"/>
          <w:szCs w:val="20"/>
        </w:rPr>
        <w:t xml:space="preserve">&amp; </w:t>
      </w:r>
      <w:r w:rsidRPr="0063712A">
        <w:rPr>
          <w:rFonts w:ascii="Arial" w:hAnsi="Arial" w:cs="Arial"/>
          <w:sz w:val="20"/>
          <w:szCs w:val="20"/>
        </w:rPr>
        <w:t>Dessiris, A. (2005). Correlation of serum alkaline phosphatase activity with the healing process of long bone fractures in dogs. Veterinary Clinical Pathology</w:t>
      </w:r>
      <w:r w:rsidR="00792DC0">
        <w:rPr>
          <w:rFonts w:ascii="Arial" w:hAnsi="Arial" w:cs="Arial"/>
          <w:sz w:val="20"/>
          <w:szCs w:val="20"/>
        </w:rPr>
        <w:t>,</w:t>
      </w:r>
      <w:r w:rsidRPr="0063712A">
        <w:rPr>
          <w:rFonts w:ascii="Arial" w:hAnsi="Arial" w:cs="Arial"/>
          <w:sz w:val="20"/>
          <w:szCs w:val="20"/>
        </w:rPr>
        <w:t xml:space="preserve"> 34, 35-8.</w:t>
      </w:r>
    </w:p>
    <w:p w14:paraId="45F4C363" w14:textId="77777777" w:rsidR="0063712A" w:rsidRPr="0063712A" w:rsidRDefault="0063712A" w:rsidP="0063712A">
      <w:pPr>
        <w:ind w:left="720" w:hanging="720"/>
        <w:jc w:val="both"/>
        <w:rPr>
          <w:rFonts w:ascii="Arial" w:hAnsi="Arial" w:cs="Arial"/>
          <w:sz w:val="20"/>
          <w:szCs w:val="20"/>
        </w:rPr>
      </w:pPr>
    </w:p>
    <w:p w14:paraId="59F883BB" w14:textId="1268A2A0"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Kumaravel, S., </w:t>
      </w:r>
      <w:r w:rsidR="00792DC0">
        <w:rPr>
          <w:rFonts w:ascii="Arial" w:hAnsi="Arial" w:cs="Arial"/>
          <w:sz w:val="20"/>
          <w:szCs w:val="20"/>
        </w:rPr>
        <w:t>(</w:t>
      </w:r>
      <w:r w:rsidRPr="0063712A">
        <w:rPr>
          <w:rFonts w:ascii="Arial" w:hAnsi="Arial" w:cs="Arial"/>
          <w:sz w:val="20"/>
          <w:szCs w:val="20"/>
        </w:rPr>
        <w:t>2012</w:t>
      </w:r>
      <w:r w:rsidR="00792DC0">
        <w:rPr>
          <w:rFonts w:ascii="Arial" w:hAnsi="Arial" w:cs="Arial"/>
          <w:sz w:val="20"/>
          <w:szCs w:val="20"/>
        </w:rPr>
        <w:t>)</w:t>
      </w:r>
      <w:r w:rsidRPr="0063712A">
        <w:rPr>
          <w:rFonts w:ascii="Arial" w:hAnsi="Arial" w:cs="Arial"/>
          <w:sz w:val="20"/>
          <w:szCs w:val="20"/>
        </w:rPr>
        <w:t xml:space="preserve">. A review on the article: Role of common biochemical markers for the assessment of fracture union. </w:t>
      </w:r>
      <w:r w:rsidRPr="0063712A">
        <w:rPr>
          <w:rFonts w:ascii="Arial" w:hAnsi="Arial" w:cs="Arial"/>
          <w:sz w:val="20"/>
          <w:szCs w:val="20"/>
          <w:shd w:val="clear" w:color="auto" w:fill="FFFFFF"/>
        </w:rPr>
        <w:t>Indian Journal of Clinical Biochemistry</w:t>
      </w:r>
      <w:r w:rsidR="00792DC0">
        <w:rPr>
          <w:rFonts w:ascii="Arial" w:hAnsi="Arial" w:cs="Arial"/>
          <w:sz w:val="20"/>
          <w:szCs w:val="20"/>
          <w:shd w:val="clear" w:color="auto" w:fill="FFFFFF"/>
        </w:rPr>
        <w:t>,</w:t>
      </w:r>
      <w:r w:rsidRPr="0063712A">
        <w:rPr>
          <w:rFonts w:ascii="Arial" w:hAnsi="Arial" w:cs="Arial"/>
          <w:sz w:val="20"/>
          <w:szCs w:val="20"/>
        </w:rPr>
        <w:t xml:space="preserve"> 27, 422-5.</w:t>
      </w:r>
    </w:p>
    <w:p w14:paraId="2DE283D0" w14:textId="77777777" w:rsidR="0063712A" w:rsidRPr="0063712A" w:rsidRDefault="0063712A" w:rsidP="0063712A">
      <w:pPr>
        <w:ind w:left="720" w:hanging="720"/>
        <w:jc w:val="both"/>
        <w:rPr>
          <w:rFonts w:ascii="Arial" w:hAnsi="Arial" w:cs="Arial"/>
          <w:sz w:val="20"/>
          <w:szCs w:val="20"/>
        </w:rPr>
      </w:pPr>
    </w:p>
    <w:p w14:paraId="65E78519" w14:textId="2D558D8C"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Muljacic, A., Poljak-Guberina, R., Zivkovic, O., Bilic, V., Guberina, M., </w:t>
      </w:r>
      <w:r w:rsidR="00792DC0">
        <w:rPr>
          <w:rFonts w:ascii="Arial" w:hAnsi="Arial" w:cs="Arial"/>
          <w:sz w:val="20"/>
          <w:szCs w:val="20"/>
        </w:rPr>
        <w:t xml:space="preserve">&amp; </w:t>
      </w:r>
      <w:r w:rsidRPr="0063712A">
        <w:rPr>
          <w:rFonts w:ascii="Arial" w:hAnsi="Arial" w:cs="Arial"/>
          <w:sz w:val="20"/>
          <w:szCs w:val="20"/>
        </w:rPr>
        <w:t xml:space="preserve">Crvenkovic, D. </w:t>
      </w:r>
      <w:r w:rsidR="00792DC0">
        <w:rPr>
          <w:rFonts w:ascii="Arial" w:hAnsi="Arial" w:cs="Arial"/>
          <w:sz w:val="20"/>
          <w:szCs w:val="20"/>
        </w:rPr>
        <w:t>(</w:t>
      </w:r>
      <w:r w:rsidRPr="0063712A">
        <w:rPr>
          <w:rFonts w:ascii="Arial" w:hAnsi="Arial" w:cs="Arial"/>
          <w:sz w:val="20"/>
          <w:szCs w:val="20"/>
        </w:rPr>
        <w:t>2013</w:t>
      </w:r>
      <w:r w:rsidR="00792DC0">
        <w:rPr>
          <w:rFonts w:ascii="Arial" w:hAnsi="Arial" w:cs="Arial"/>
          <w:sz w:val="20"/>
          <w:szCs w:val="20"/>
        </w:rPr>
        <w:t>)</w:t>
      </w:r>
      <w:r w:rsidRPr="0063712A">
        <w:rPr>
          <w:rFonts w:ascii="Arial" w:hAnsi="Arial" w:cs="Arial"/>
          <w:sz w:val="20"/>
          <w:szCs w:val="20"/>
        </w:rPr>
        <w:t xml:space="preserve">. Course and rate of post-fracture bone </w:t>
      </w:r>
      <w:r w:rsidR="00792DC0" w:rsidRPr="0063712A">
        <w:rPr>
          <w:rFonts w:ascii="Arial" w:hAnsi="Arial" w:cs="Arial"/>
          <w:sz w:val="20"/>
          <w:szCs w:val="20"/>
        </w:rPr>
        <w:t>healing</w:t>
      </w:r>
      <w:r w:rsidRPr="0063712A">
        <w:rPr>
          <w:rFonts w:ascii="Arial" w:hAnsi="Arial" w:cs="Arial"/>
          <w:sz w:val="20"/>
          <w:szCs w:val="20"/>
        </w:rPr>
        <w:t xml:space="preserve"> correlation with bone-specific alkaline phosphatase and bone callus formation. </w:t>
      </w:r>
      <w:r w:rsidRPr="0063712A">
        <w:rPr>
          <w:rStyle w:val="Emphasis"/>
          <w:rFonts w:ascii="Arial" w:hAnsi="Arial" w:cs="Arial"/>
          <w:bCs/>
          <w:i w:val="0"/>
          <w:iCs w:val="0"/>
          <w:sz w:val="20"/>
          <w:szCs w:val="20"/>
          <w:shd w:val="clear" w:color="auto" w:fill="FFFFFF"/>
        </w:rPr>
        <w:t>Collegium Antropologicum</w:t>
      </w:r>
      <w:r w:rsidR="00792DC0">
        <w:rPr>
          <w:rStyle w:val="Emphasis"/>
          <w:rFonts w:ascii="Arial" w:hAnsi="Arial" w:cs="Arial"/>
          <w:bCs/>
          <w:i w:val="0"/>
          <w:iCs w:val="0"/>
          <w:sz w:val="20"/>
          <w:szCs w:val="20"/>
          <w:shd w:val="clear" w:color="auto" w:fill="FFFFFF"/>
        </w:rPr>
        <w:t>,</w:t>
      </w:r>
      <w:r w:rsidRPr="0063712A">
        <w:rPr>
          <w:rStyle w:val="Emphasis"/>
          <w:rFonts w:ascii="Arial" w:hAnsi="Arial" w:cs="Arial"/>
          <w:bCs/>
          <w:i w:val="0"/>
          <w:iCs w:val="0"/>
          <w:sz w:val="20"/>
          <w:szCs w:val="20"/>
          <w:shd w:val="clear" w:color="auto" w:fill="FFFFFF"/>
        </w:rPr>
        <w:t xml:space="preserve"> </w:t>
      </w:r>
      <w:r w:rsidRPr="0063712A">
        <w:rPr>
          <w:rFonts w:ascii="Arial" w:hAnsi="Arial" w:cs="Arial"/>
          <w:sz w:val="20"/>
          <w:szCs w:val="20"/>
        </w:rPr>
        <w:t xml:space="preserve">37, 1275-83. </w:t>
      </w:r>
    </w:p>
    <w:p w14:paraId="7DE9F54F" w14:textId="77777777" w:rsidR="0063712A" w:rsidRPr="0063712A" w:rsidRDefault="0063712A" w:rsidP="0063712A">
      <w:pPr>
        <w:ind w:left="720" w:hanging="720"/>
        <w:jc w:val="both"/>
        <w:rPr>
          <w:rFonts w:ascii="Arial" w:hAnsi="Arial" w:cs="Arial"/>
          <w:sz w:val="20"/>
          <w:szCs w:val="20"/>
        </w:rPr>
      </w:pPr>
    </w:p>
    <w:p w14:paraId="1374C0C0" w14:textId="6F25E998"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Neumaier, M., </w:t>
      </w:r>
      <w:r w:rsidR="00792DC0">
        <w:rPr>
          <w:rFonts w:ascii="Arial" w:hAnsi="Arial" w:cs="Arial"/>
          <w:sz w:val="20"/>
          <w:szCs w:val="20"/>
        </w:rPr>
        <w:t xml:space="preserve">&amp; </w:t>
      </w:r>
      <w:r w:rsidRPr="0063712A">
        <w:rPr>
          <w:rFonts w:ascii="Arial" w:hAnsi="Arial" w:cs="Arial"/>
          <w:sz w:val="20"/>
          <w:szCs w:val="20"/>
        </w:rPr>
        <w:t xml:space="preserve">Scherer, M.A. </w:t>
      </w:r>
      <w:r w:rsidR="00792DC0">
        <w:rPr>
          <w:rFonts w:ascii="Arial" w:hAnsi="Arial" w:cs="Arial"/>
          <w:sz w:val="20"/>
          <w:szCs w:val="20"/>
        </w:rPr>
        <w:t>(</w:t>
      </w:r>
      <w:r w:rsidRPr="0063712A">
        <w:rPr>
          <w:rFonts w:ascii="Arial" w:hAnsi="Arial" w:cs="Arial"/>
          <w:sz w:val="20"/>
          <w:szCs w:val="20"/>
        </w:rPr>
        <w:t>2008</w:t>
      </w:r>
      <w:r w:rsidR="00792DC0">
        <w:rPr>
          <w:rFonts w:ascii="Arial" w:hAnsi="Arial" w:cs="Arial"/>
          <w:sz w:val="20"/>
          <w:szCs w:val="20"/>
        </w:rPr>
        <w:t>)</w:t>
      </w:r>
      <w:r w:rsidRPr="0063712A">
        <w:rPr>
          <w:rFonts w:ascii="Arial" w:hAnsi="Arial" w:cs="Arial"/>
          <w:sz w:val="20"/>
          <w:szCs w:val="20"/>
        </w:rPr>
        <w:t>. C-reactive protein levels for early detection of postoperative infection after fracture surgery in 787 patients. Acta Orthopaedics</w:t>
      </w:r>
      <w:r w:rsidR="00792DC0">
        <w:rPr>
          <w:rFonts w:ascii="Arial" w:hAnsi="Arial" w:cs="Arial"/>
          <w:sz w:val="20"/>
          <w:szCs w:val="20"/>
        </w:rPr>
        <w:t>,</w:t>
      </w:r>
      <w:r w:rsidRPr="0063712A">
        <w:rPr>
          <w:rFonts w:ascii="Arial" w:hAnsi="Arial" w:cs="Arial"/>
          <w:sz w:val="20"/>
          <w:szCs w:val="20"/>
        </w:rPr>
        <w:t xml:space="preserve"> 79, 428–32.</w:t>
      </w:r>
    </w:p>
    <w:p w14:paraId="011352B5" w14:textId="77777777" w:rsidR="0063712A" w:rsidRPr="0063712A" w:rsidRDefault="0063712A" w:rsidP="0063712A">
      <w:pPr>
        <w:ind w:left="720" w:hanging="720"/>
        <w:jc w:val="both"/>
        <w:rPr>
          <w:rFonts w:ascii="Arial" w:hAnsi="Arial" w:cs="Arial"/>
          <w:sz w:val="20"/>
          <w:szCs w:val="20"/>
        </w:rPr>
      </w:pPr>
    </w:p>
    <w:p w14:paraId="5D588BC5" w14:textId="5A5010B8"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Ochsner, P., </w:t>
      </w:r>
      <w:r w:rsidR="00792DC0">
        <w:rPr>
          <w:rFonts w:ascii="Arial" w:hAnsi="Arial" w:cs="Arial"/>
          <w:sz w:val="20"/>
          <w:szCs w:val="20"/>
        </w:rPr>
        <w:t xml:space="preserve">&amp; </w:t>
      </w:r>
      <w:r w:rsidRPr="0063712A">
        <w:rPr>
          <w:rFonts w:ascii="Arial" w:hAnsi="Arial" w:cs="Arial"/>
          <w:sz w:val="20"/>
          <w:szCs w:val="20"/>
        </w:rPr>
        <w:t xml:space="preserve">Hailemariam, S., </w:t>
      </w:r>
      <w:r w:rsidR="00792DC0">
        <w:rPr>
          <w:rFonts w:ascii="Arial" w:hAnsi="Arial" w:cs="Arial"/>
          <w:sz w:val="20"/>
          <w:szCs w:val="20"/>
        </w:rPr>
        <w:t>(</w:t>
      </w:r>
      <w:r w:rsidRPr="0063712A">
        <w:rPr>
          <w:rFonts w:ascii="Arial" w:hAnsi="Arial" w:cs="Arial"/>
          <w:sz w:val="20"/>
          <w:szCs w:val="20"/>
        </w:rPr>
        <w:t>2006</w:t>
      </w:r>
      <w:r w:rsidR="00792DC0">
        <w:rPr>
          <w:rFonts w:ascii="Arial" w:hAnsi="Arial" w:cs="Arial"/>
          <w:sz w:val="20"/>
          <w:szCs w:val="20"/>
        </w:rPr>
        <w:t>)</w:t>
      </w:r>
      <w:r w:rsidRPr="0063712A">
        <w:rPr>
          <w:rFonts w:ascii="Arial" w:hAnsi="Arial" w:cs="Arial"/>
          <w:sz w:val="20"/>
          <w:szCs w:val="20"/>
        </w:rPr>
        <w:t xml:space="preserve">. Histology of osteosynthesis associated bone infection. </w:t>
      </w:r>
      <w:r w:rsidRPr="0063712A">
        <w:rPr>
          <w:rFonts w:ascii="Arial" w:hAnsi="Arial" w:cs="Arial"/>
          <w:iCs/>
          <w:sz w:val="20"/>
          <w:szCs w:val="20"/>
        </w:rPr>
        <w:t>Injury</w:t>
      </w:r>
      <w:r w:rsidR="00792DC0">
        <w:rPr>
          <w:rFonts w:ascii="Arial" w:hAnsi="Arial" w:cs="Arial"/>
          <w:iCs/>
          <w:sz w:val="20"/>
          <w:szCs w:val="20"/>
        </w:rPr>
        <w:t>,</w:t>
      </w:r>
      <w:r w:rsidRPr="0063712A">
        <w:rPr>
          <w:rFonts w:ascii="Arial" w:hAnsi="Arial" w:cs="Arial"/>
          <w:sz w:val="20"/>
          <w:szCs w:val="20"/>
        </w:rPr>
        <w:t xml:space="preserve"> 37, 49- 58.  </w:t>
      </w:r>
    </w:p>
    <w:p w14:paraId="28F6F03E" w14:textId="77777777" w:rsidR="0063712A" w:rsidRPr="0063712A" w:rsidRDefault="0063712A" w:rsidP="0063712A">
      <w:pPr>
        <w:ind w:left="720" w:hanging="720"/>
        <w:jc w:val="both"/>
        <w:rPr>
          <w:rFonts w:ascii="Arial" w:hAnsi="Arial" w:cs="Arial"/>
          <w:sz w:val="20"/>
          <w:szCs w:val="20"/>
        </w:rPr>
      </w:pPr>
    </w:p>
    <w:p w14:paraId="246B3A24" w14:textId="1CA327EA"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Patil, M., Dilipkumar, D., Shivaprakash, B.V., Kasaralikar, V.R., Tikare, V.P., </w:t>
      </w:r>
      <w:r w:rsidR="00792DC0">
        <w:rPr>
          <w:rFonts w:ascii="Arial" w:hAnsi="Arial" w:cs="Arial"/>
          <w:sz w:val="20"/>
          <w:szCs w:val="20"/>
        </w:rPr>
        <w:t xml:space="preserve">&amp; </w:t>
      </w:r>
      <w:r w:rsidRPr="0063712A">
        <w:rPr>
          <w:rFonts w:ascii="Arial" w:hAnsi="Arial" w:cs="Arial"/>
          <w:sz w:val="20"/>
          <w:szCs w:val="20"/>
        </w:rPr>
        <w:t xml:space="preserve">Ramesh, B.K. </w:t>
      </w:r>
      <w:r w:rsidR="00792DC0">
        <w:rPr>
          <w:rFonts w:ascii="Arial" w:hAnsi="Arial" w:cs="Arial"/>
          <w:sz w:val="20"/>
          <w:szCs w:val="20"/>
        </w:rPr>
        <w:t>(</w:t>
      </w:r>
      <w:r w:rsidRPr="0063712A">
        <w:rPr>
          <w:rFonts w:ascii="Arial" w:hAnsi="Arial" w:cs="Arial"/>
          <w:sz w:val="20"/>
          <w:szCs w:val="20"/>
        </w:rPr>
        <w:t>2017</w:t>
      </w:r>
      <w:r w:rsidR="00792DC0">
        <w:rPr>
          <w:rFonts w:ascii="Arial" w:hAnsi="Arial" w:cs="Arial"/>
          <w:sz w:val="20"/>
          <w:szCs w:val="20"/>
        </w:rPr>
        <w:t>)</w:t>
      </w:r>
      <w:r w:rsidRPr="0063712A">
        <w:rPr>
          <w:rFonts w:ascii="Arial" w:hAnsi="Arial" w:cs="Arial"/>
          <w:sz w:val="20"/>
          <w:szCs w:val="20"/>
        </w:rPr>
        <w:t xml:space="preserve">. Physiological and haemato-biochemical changes during repair of femur fracture in dogs. </w:t>
      </w:r>
      <w:bookmarkStart w:id="9" w:name="_Hlk55150757"/>
      <w:r w:rsidRPr="0063712A">
        <w:rPr>
          <w:rFonts w:ascii="Arial" w:hAnsi="Arial" w:cs="Arial"/>
          <w:sz w:val="20"/>
          <w:szCs w:val="20"/>
        </w:rPr>
        <w:t>Journal of Pharmaceutical Innovation</w:t>
      </w:r>
      <w:r w:rsidR="00792DC0">
        <w:rPr>
          <w:rFonts w:ascii="Arial" w:hAnsi="Arial" w:cs="Arial"/>
          <w:sz w:val="20"/>
          <w:szCs w:val="20"/>
        </w:rPr>
        <w:t>,</w:t>
      </w:r>
      <w:r w:rsidRPr="0063712A">
        <w:rPr>
          <w:rFonts w:ascii="Arial" w:hAnsi="Arial" w:cs="Arial"/>
          <w:sz w:val="20"/>
          <w:szCs w:val="20"/>
        </w:rPr>
        <w:t xml:space="preserve"> 6, 381.</w:t>
      </w:r>
    </w:p>
    <w:p w14:paraId="40A232B9" w14:textId="2630A7F5"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Prabhakar</w:t>
      </w:r>
      <w:bookmarkEnd w:id="9"/>
      <w:r w:rsidRPr="0063712A">
        <w:rPr>
          <w:rFonts w:ascii="Arial" w:hAnsi="Arial" w:cs="Arial"/>
          <w:sz w:val="20"/>
          <w:szCs w:val="20"/>
        </w:rPr>
        <w:t xml:space="preserve">, V., Raghunath, M., Singh, S.S., Mohindroo, J., Singh, T., </w:t>
      </w:r>
      <w:r w:rsidR="00792DC0">
        <w:rPr>
          <w:rFonts w:ascii="Arial" w:hAnsi="Arial" w:cs="Arial"/>
          <w:sz w:val="20"/>
          <w:szCs w:val="20"/>
        </w:rPr>
        <w:t xml:space="preserve">&amp; </w:t>
      </w:r>
      <w:r w:rsidRPr="0063712A">
        <w:rPr>
          <w:rFonts w:ascii="Arial" w:hAnsi="Arial" w:cs="Arial"/>
          <w:sz w:val="20"/>
          <w:szCs w:val="20"/>
        </w:rPr>
        <w:t xml:space="preserve">Verma, P., </w:t>
      </w:r>
      <w:r w:rsidR="00792DC0">
        <w:rPr>
          <w:rFonts w:ascii="Arial" w:hAnsi="Arial" w:cs="Arial"/>
          <w:sz w:val="20"/>
          <w:szCs w:val="20"/>
        </w:rPr>
        <w:t>(</w:t>
      </w:r>
      <w:r w:rsidRPr="0063712A">
        <w:rPr>
          <w:rFonts w:ascii="Arial" w:hAnsi="Arial" w:cs="Arial"/>
          <w:sz w:val="20"/>
          <w:szCs w:val="20"/>
        </w:rPr>
        <w:t>2012</w:t>
      </w:r>
      <w:r w:rsidR="00792DC0">
        <w:rPr>
          <w:rFonts w:ascii="Arial" w:hAnsi="Arial" w:cs="Arial"/>
          <w:sz w:val="20"/>
          <w:szCs w:val="20"/>
        </w:rPr>
        <w:t>)</w:t>
      </w:r>
      <w:r w:rsidRPr="0063712A">
        <w:rPr>
          <w:rFonts w:ascii="Arial" w:hAnsi="Arial" w:cs="Arial"/>
          <w:sz w:val="20"/>
          <w:szCs w:val="20"/>
        </w:rPr>
        <w:t>. Clinical management of metacarpal and metatarsal fractures in two buffalo-calves</w:t>
      </w:r>
      <w:r w:rsidRPr="0063712A">
        <w:rPr>
          <w:rFonts w:ascii="Arial" w:hAnsi="Arial" w:cs="Arial"/>
          <w:i/>
          <w:iCs/>
          <w:sz w:val="20"/>
          <w:szCs w:val="20"/>
        </w:rPr>
        <w:t xml:space="preserve">. </w:t>
      </w:r>
      <w:r w:rsidRPr="0063712A">
        <w:rPr>
          <w:rFonts w:ascii="Arial" w:hAnsi="Arial" w:cs="Arial"/>
          <w:iCs/>
          <w:sz w:val="20"/>
          <w:szCs w:val="20"/>
        </w:rPr>
        <w:t>Intas Polivet</w:t>
      </w:r>
      <w:r w:rsidR="00792DC0">
        <w:rPr>
          <w:rFonts w:ascii="Arial" w:hAnsi="Arial" w:cs="Arial"/>
          <w:iCs/>
          <w:sz w:val="20"/>
          <w:szCs w:val="20"/>
        </w:rPr>
        <w:t>,</w:t>
      </w:r>
      <w:r w:rsidRPr="0063712A">
        <w:rPr>
          <w:rFonts w:ascii="Arial" w:hAnsi="Arial" w:cs="Arial"/>
          <w:iCs/>
          <w:sz w:val="20"/>
          <w:szCs w:val="20"/>
        </w:rPr>
        <w:t xml:space="preserve"> </w:t>
      </w:r>
      <w:r w:rsidRPr="0063712A">
        <w:rPr>
          <w:rFonts w:ascii="Arial" w:hAnsi="Arial" w:cs="Arial"/>
          <w:sz w:val="20"/>
          <w:szCs w:val="20"/>
        </w:rPr>
        <w:t xml:space="preserve">13, 395–398. </w:t>
      </w:r>
    </w:p>
    <w:p w14:paraId="2980AD2A" w14:textId="77777777" w:rsidR="0063712A" w:rsidRPr="0063712A" w:rsidRDefault="0063712A" w:rsidP="0063712A">
      <w:pPr>
        <w:ind w:left="720" w:hanging="720"/>
        <w:jc w:val="both"/>
        <w:rPr>
          <w:rFonts w:ascii="Arial" w:hAnsi="Arial" w:cs="Arial"/>
          <w:bCs/>
          <w:sz w:val="20"/>
          <w:szCs w:val="20"/>
        </w:rPr>
      </w:pPr>
    </w:p>
    <w:p w14:paraId="487FE273" w14:textId="188F675F" w:rsidR="0063712A" w:rsidRDefault="0063712A" w:rsidP="0063712A">
      <w:pPr>
        <w:ind w:left="720" w:hanging="720"/>
        <w:jc w:val="both"/>
        <w:rPr>
          <w:rFonts w:ascii="Arial" w:hAnsi="Arial" w:cs="Arial"/>
          <w:bCs/>
          <w:sz w:val="20"/>
          <w:szCs w:val="20"/>
        </w:rPr>
      </w:pPr>
      <w:r w:rsidRPr="0063712A">
        <w:rPr>
          <w:rFonts w:ascii="Arial" w:hAnsi="Arial" w:cs="Arial"/>
          <w:bCs/>
          <w:sz w:val="20"/>
          <w:szCs w:val="20"/>
        </w:rPr>
        <w:t>Stuart, F.,</w:t>
      </w:r>
      <w:r w:rsidR="00792DC0">
        <w:rPr>
          <w:rFonts w:ascii="Arial" w:hAnsi="Arial" w:cs="Arial"/>
          <w:bCs/>
          <w:sz w:val="20"/>
          <w:szCs w:val="20"/>
        </w:rPr>
        <w:t xml:space="preserve"> &amp;</w:t>
      </w:r>
      <w:r w:rsidRPr="0063712A">
        <w:rPr>
          <w:rFonts w:ascii="Arial" w:hAnsi="Arial" w:cs="Arial"/>
          <w:bCs/>
          <w:sz w:val="20"/>
          <w:szCs w:val="20"/>
        </w:rPr>
        <w:t xml:space="preserve"> Gupta, A., </w:t>
      </w:r>
      <w:r w:rsidR="00792DC0">
        <w:rPr>
          <w:rFonts w:ascii="Arial" w:hAnsi="Arial" w:cs="Arial"/>
          <w:bCs/>
          <w:sz w:val="20"/>
          <w:szCs w:val="20"/>
        </w:rPr>
        <w:t>(</w:t>
      </w:r>
      <w:r w:rsidRPr="0063712A">
        <w:rPr>
          <w:rFonts w:ascii="Arial" w:hAnsi="Arial" w:cs="Arial"/>
          <w:bCs/>
          <w:sz w:val="20"/>
          <w:szCs w:val="20"/>
        </w:rPr>
        <w:t>2014</w:t>
      </w:r>
      <w:r w:rsidR="00792DC0">
        <w:rPr>
          <w:rFonts w:ascii="Arial" w:hAnsi="Arial" w:cs="Arial"/>
          <w:bCs/>
          <w:sz w:val="20"/>
          <w:szCs w:val="20"/>
        </w:rPr>
        <w:t>)</w:t>
      </w:r>
      <w:r w:rsidRPr="0063712A">
        <w:rPr>
          <w:rFonts w:ascii="Arial" w:hAnsi="Arial" w:cs="Arial"/>
          <w:bCs/>
          <w:sz w:val="20"/>
          <w:szCs w:val="20"/>
        </w:rPr>
        <w:t xml:space="preserve">. Serum creatinine profiles in hip fracture patients, an observational study. </w:t>
      </w:r>
      <w:r w:rsidRPr="0063712A">
        <w:rPr>
          <w:rFonts w:ascii="Arial" w:hAnsi="Arial" w:cs="Arial"/>
          <w:bCs/>
          <w:iCs/>
          <w:sz w:val="20"/>
          <w:szCs w:val="20"/>
        </w:rPr>
        <w:t>Bone Abstract</w:t>
      </w:r>
      <w:r w:rsidR="00792DC0">
        <w:rPr>
          <w:rFonts w:ascii="Arial" w:hAnsi="Arial" w:cs="Arial"/>
          <w:bCs/>
          <w:iCs/>
          <w:sz w:val="20"/>
          <w:szCs w:val="20"/>
        </w:rPr>
        <w:t>,</w:t>
      </w:r>
      <w:r w:rsidRPr="0063712A">
        <w:rPr>
          <w:rFonts w:ascii="Arial" w:hAnsi="Arial" w:cs="Arial"/>
          <w:bCs/>
          <w:sz w:val="20"/>
          <w:szCs w:val="20"/>
        </w:rPr>
        <w:t xml:space="preserve"> 3, 232. </w:t>
      </w:r>
    </w:p>
    <w:p w14:paraId="07D96CB1" w14:textId="435B4F91" w:rsidR="00866A34" w:rsidRPr="00866A34" w:rsidRDefault="00866A34" w:rsidP="00866A34">
      <w:pPr>
        <w:suppressAutoHyphens/>
        <w:ind w:left="720" w:hanging="720"/>
        <w:jc w:val="both"/>
        <w:rPr>
          <w:rFonts w:ascii="Arial" w:hAnsi="Arial" w:cs="Arial"/>
          <w:bCs/>
        </w:rPr>
      </w:pPr>
      <w:r w:rsidRPr="00315495">
        <w:rPr>
          <w:rFonts w:ascii="Arial" w:hAnsi="Arial" w:cs="Arial"/>
          <w:sz w:val="20"/>
          <w:szCs w:val="20"/>
          <w:highlight w:val="yellow"/>
        </w:rPr>
        <w:t xml:space="preserve">Sultana, M.J., </w:t>
      </w:r>
      <w:r w:rsidRPr="00315495">
        <w:rPr>
          <w:rFonts w:ascii="Arial" w:hAnsi="Arial" w:cs="Arial"/>
          <w:bCs/>
          <w:sz w:val="20"/>
          <w:szCs w:val="20"/>
          <w:highlight w:val="yellow"/>
        </w:rPr>
        <w:t xml:space="preserve">Akter, M.A., </w:t>
      </w:r>
      <w:r w:rsidRPr="00315495">
        <w:rPr>
          <w:rFonts w:ascii="Arial" w:hAnsi="Arial" w:cs="Arial"/>
          <w:sz w:val="20"/>
          <w:szCs w:val="20"/>
          <w:highlight w:val="yellow"/>
        </w:rPr>
        <w:t xml:space="preserve">Yesmin, N., Haque, M.A., Rahman, M., Alam, M.M. (2022). Wound healing effects and antibacterial properties of heterologous platelet-rich plasma on Staphylococcus aureus induced septic wounds in rabbits. Journal of Advance Veterinary Animal Research, 9(3):481–489. </w:t>
      </w:r>
      <w:hyperlink r:id="rId17" w:history="1">
        <w:r w:rsidRPr="00315495">
          <w:rPr>
            <w:rStyle w:val="Hyperlink"/>
            <w:rFonts w:ascii="Arial" w:eastAsiaTheme="majorEastAsia" w:hAnsi="Arial" w:cs="Arial"/>
            <w:sz w:val="20"/>
            <w:szCs w:val="20"/>
            <w:highlight w:val="yellow"/>
          </w:rPr>
          <w:t>http://doi.org/10.5455/javar.2022.i617</w:t>
        </w:r>
      </w:hyperlink>
      <w:r w:rsidRPr="00866A34">
        <w:rPr>
          <w:rFonts w:ascii="Arial" w:hAnsi="Arial" w:cs="Arial"/>
        </w:rPr>
        <w:t xml:space="preserve"> </w:t>
      </w:r>
    </w:p>
    <w:p w14:paraId="6D1F2679" w14:textId="77777777" w:rsidR="0063712A" w:rsidRPr="0063712A" w:rsidRDefault="0063712A" w:rsidP="00866A34">
      <w:pPr>
        <w:jc w:val="both"/>
        <w:rPr>
          <w:rFonts w:ascii="Arial" w:hAnsi="Arial" w:cs="Arial"/>
          <w:sz w:val="20"/>
          <w:szCs w:val="20"/>
        </w:rPr>
      </w:pPr>
    </w:p>
    <w:p w14:paraId="5F13E1D9" w14:textId="283CFE41"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Tan, A.A., Akter, M.A., Rahman, M.S., Rahman, M., </w:t>
      </w:r>
      <w:r w:rsidR="00792DC0">
        <w:rPr>
          <w:rFonts w:ascii="Arial" w:hAnsi="Arial" w:cs="Arial"/>
          <w:sz w:val="20"/>
          <w:szCs w:val="20"/>
        </w:rPr>
        <w:t xml:space="preserve">&amp; </w:t>
      </w:r>
      <w:r w:rsidRPr="0063712A">
        <w:rPr>
          <w:rFonts w:ascii="Arial" w:hAnsi="Arial" w:cs="Arial"/>
          <w:sz w:val="20"/>
          <w:szCs w:val="20"/>
        </w:rPr>
        <w:t xml:space="preserve">Alam, M.M., </w:t>
      </w:r>
      <w:r w:rsidR="00792DC0">
        <w:rPr>
          <w:rFonts w:ascii="Arial" w:hAnsi="Arial" w:cs="Arial"/>
          <w:sz w:val="20"/>
          <w:szCs w:val="20"/>
        </w:rPr>
        <w:t>(</w:t>
      </w:r>
      <w:r w:rsidRPr="0063712A">
        <w:rPr>
          <w:rFonts w:ascii="Arial" w:hAnsi="Arial" w:cs="Arial"/>
          <w:sz w:val="20"/>
          <w:szCs w:val="20"/>
        </w:rPr>
        <w:t>2020</w:t>
      </w:r>
      <w:r w:rsidR="00792DC0">
        <w:rPr>
          <w:rFonts w:ascii="Arial" w:hAnsi="Arial" w:cs="Arial"/>
          <w:sz w:val="20"/>
          <w:szCs w:val="20"/>
        </w:rPr>
        <w:t>)</w:t>
      </w:r>
      <w:r w:rsidRPr="0063712A">
        <w:rPr>
          <w:rFonts w:ascii="Arial" w:hAnsi="Arial" w:cs="Arial"/>
          <w:sz w:val="20"/>
          <w:szCs w:val="20"/>
        </w:rPr>
        <w:t>. Standardization of surgical site preparation with different formulations of povidone-iodine, chlorhexidine-gluconate and chlorxylenol in caprine model: a comparative study. Journal of Innovative Science</w:t>
      </w:r>
      <w:r w:rsidR="00792DC0">
        <w:rPr>
          <w:rFonts w:ascii="Arial" w:hAnsi="Arial" w:cs="Arial"/>
          <w:sz w:val="20"/>
          <w:szCs w:val="20"/>
        </w:rPr>
        <w:t>,</w:t>
      </w:r>
      <w:r w:rsidRPr="0063712A">
        <w:rPr>
          <w:rFonts w:ascii="Arial" w:hAnsi="Arial" w:cs="Arial"/>
          <w:sz w:val="20"/>
          <w:szCs w:val="20"/>
        </w:rPr>
        <w:t xml:space="preserve"> 6, 34-40</w:t>
      </w:r>
      <w:r w:rsidR="00792DC0">
        <w:rPr>
          <w:rFonts w:ascii="Arial" w:hAnsi="Arial" w:cs="Arial"/>
          <w:sz w:val="20"/>
          <w:szCs w:val="20"/>
        </w:rPr>
        <w:t>.</w:t>
      </w:r>
    </w:p>
    <w:p w14:paraId="18CC1F45" w14:textId="20F25B37" w:rsidR="0063712A" w:rsidRPr="0063712A" w:rsidRDefault="0063712A" w:rsidP="0063712A">
      <w:pPr>
        <w:ind w:left="720" w:hanging="720"/>
        <w:jc w:val="both"/>
        <w:rPr>
          <w:rFonts w:ascii="Arial" w:hAnsi="Arial" w:cs="Arial"/>
          <w:sz w:val="20"/>
          <w:szCs w:val="20"/>
        </w:rPr>
      </w:pPr>
      <w:r w:rsidRPr="0063712A">
        <w:rPr>
          <w:rFonts w:ascii="Arial" w:hAnsi="Arial" w:cs="Arial"/>
          <w:sz w:val="20"/>
          <w:szCs w:val="20"/>
        </w:rPr>
        <w:t xml:space="preserve">Trampuz, A., </w:t>
      </w:r>
      <w:r w:rsidR="00792DC0">
        <w:rPr>
          <w:rFonts w:ascii="Arial" w:hAnsi="Arial" w:cs="Arial"/>
          <w:sz w:val="20"/>
          <w:szCs w:val="20"/>
        </w:rPr>
        <w:t xml:space="preserve">&amp; </w:t>
      </w:r>
      <w:r w:rsidRPr="0063712A">
        <w:rPr>
          <w:rFonts w:ascii="Arial" w:hAnsi="Arial" w:cs="Arial"/>
          <w:sz w:val="20"/>
          <w:szCs w:val="20"/>
        </w:rPr>
        <w:t xml:space="preserve">Zimmerli, W. </w:t>
      </w:r>
      <w:r w:rsidR="00792DC0">
        <w:rPr>
          <w:rFonts w:ascii="Arial" w:hAnsi="Arial" w:cs="Arial"/>
          <w:sz w:val="20"/>
          <w:szCs w:val="20"/>
        </w:rPr>
        <w:t>(</w:t>
      </w:r>
      <w:r w:rsidRPr="0063712A">
        <w:rPr>
          <w:rFonts w:ascii="Arial" w:hAnsi="Arial" w:cs="Arial"/>
          <w:sz w:val="20"/>
          <w:szCs w:val="20"/>
        </w:rPr>
        <w:t>2006</w:t>
      </w:r>
      <w:r w:rsidR="00792DC0">
        <w:rPr>
          <w:rFonts w:ascii="Arial" w:hAnsi="Arial" w:cs="Arial"/>
          <w:sz w:val="20"/>
          <w:szCs w:val="20"/>
        </w:rPr>
        <w:t>)</w:t>
      </w:r>
      <w:r w:rsidRPr="0063712A">
        <w:rPr>
          <w:rFonts w:ascii="Arial" w:hAnsi="Arial" w:cs="Arial"/>
          <w:sz w:val="20"/>
          <w:szCs w:val="20"/>
        </w:rPr>
        <w:t xml:space="preserve">. Diagnosis and treatment of infections associated with fracture-fixation devices. </w:t>
      </w:r>
      <w:r w:rsidRPr="0063712A">
        <w:rPr>
          <w:rFonts w:ascii="Arial" w:hAnsi="Arial" w:cs="Arial"/>
          <w:iCs/>
          <w:sz w:val="20"/>
          <w:szCs w:val="20"/>
        </w:rPr>
        <w:t>Injury</w:t>
      </w:r>
      <w:r w:rsidR="00792DC0">
        <w:rPr>
          <w:rFonts w:ascii="Arial" w:hAnsi="Arial" w:cs="Arial"/>
          <w:iCs/>
          <w:sz w:val="20"/>
          <w:szCs w:val="20"/>
        </w:rPr>
        <w:t>,</w:t>
      </w:r>
      <w:r w:rsidRPr="0063712A">
        <w:rPr>
          <w:rFonts w:ascii="Arial" w:hAnsi="Arial" w:cs="Arial"/>
          <w:iCs/>
          <w:sz w:val="20"/>
          <w:szCs w:val="20"/>
        </w:rPr>
        <w:t xml:space="preserve"> </w:t>
      </w:r>
      <w:r w:rsidRPr="0063712A">
        <w:rPr>
          <w:rFonts w:ascii="Arial" w:hAnsi="Arial" w:cs="Arial"/>
          <w:sz w:val="20"/>
          <w:szCs w:val="20"/>
        </w:rPr>
        <w:t xml:space="preserve">37, 59–66.  </w:t>
      </w:r>
    </w:p>
    <w:p w14:paraId="1190D892" w14:textId="23EC27FE" w:rsidR="0031052B" w:rsidRPr="00F803C8" w:rsidRDefault="0031052B" w:rsidP="00F803C8">
      <w:pPr>
        <w:jc w:val="both"/>
        <w:rPr>
          <w:rFonts w:ascii="Arial" w:hAnsi="Arial" w:cs="Arial"/>
          <w:color w:val="000000" w:themeColor="text1"/>
          <w:sz w:val="20"/>
          <w:szCs w:val="20"/>
        </w:rPr>
      </w:pPr>
    </w:p>
    <w:p w14:paraId="35C7059A" w14:textId="03C17333" w:rsidR="0031052B" w:rsidRPr="00F803C8" w:rsidRDefault="0031052B" w:rsidP="00F803C8">
      <w:pPr>
        <w:jc w:val="both"/>
        <w:rPr>
          <w:rFonts w:ascii="Arial" w:hAnsi="Arial" w:cs="Arial"/>
          <w:color w:val="000000" w:themeColor="text1"/>
          <w:sz w:val="20"/>
          <w:szCs w:val="20"/>
        </w:rPr>
      </w:pPr>
    </w:p>
    <w:p w14:paraId="2F6D10FE" w14:textId="349C08B4" w:rsidR="0031052B" w:rsidRPr="00F803C8" w:rsidRDefault="0031052B" w:rsidP="00F803C8">
      <w:pPr>
        <w:jc w:val="both"/>
        <w:rPr>
          <w:rFonts w:ascii="Arial" w:hAnsi="Arial" w:cs="Arial"/>
          <w:color w:val="000000" w:themeColor="text1"/>
          <w:sz w:val="20"/>
          <w:szCs w:val="20"/>
        </w:rPr>
      </w:pPr>
    </w:p>
    <w:p w14:paraId="6106B383" w14:textId="3F81B6DE" w:rsidR="0031052B" w:rsidRPr="00F803C8" w:rsidRDefault="0031052B" w:rsidP="00F803C8">
      <w:pPr>
        <w:jc w:val="both"/>
        <w:rPr>
          <w:rFonts w:ascii="Arial" w:hAnsi="Arial" w:cs="Arial"/>
          <w:color w:val="000000" w:themeColor="text1"/>
          <w:sz w:val="20"/>
          <w:szCs w:val="20"/>
        </w:rPr>
      </w:pPr>
    </w:p>
    <w:p w14:paraId="30E0594C" w14:textId="2A56C800" w:rsidR="0031052B" w:rsidRPr="00F803C8" w:rsidRDefault="0031052B" w:rsidP="00F803C8">
      <w:pPr>
        <w:jc w:val="both"/>
        <w:rPr>
          <w:rFonts w:ascii="Arial" w:hAnsi="Arial" w:cs="Arial"/>
          <w:color w:val="000000" w:themeColor="text1"/>
          <w:sz w:val="20"/>
          <w:szCs w:val="20"/>
        </w:rPr>
      </w:pPr>
    </w:p>
    <w:sectPr w:rsidR="0031052B" w:rsidRPr="00F803C8" w:rsidSect="008007C4">
      <w:headerReference w:type="even" r:id="rId18"/>
      <w:headerReference w:type="default" r:id="rId19"/>
      <w:footerReference w:type="even" r:id="rId20"/>
      <w:footerReference w:type="default" r:id="rId21"/>
      <w:headerReference w:type="first" r:id="rId22"/>
      <w:footerReference w:type="first" r:id="rId23"/>
      <w:pgSz w:w="11906" w:h="16838" w:code="9"/>
      <w:pgMar w:top="1418" w:right="1134" w:bottom="141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F9EBE" w14:textId="77777777" w:rsidR="00EA60FD" w:rsidRDefault="00EA60FD" w:rsidP="00805CD8">
      <w:r>
        <w:separator/>
      </w:r>
    </w:p>
  </w:endnote>
  <w:endnote w:type="continuationSeparator" w:id="0">
    <w:p w14:paraId="7BD1BF90" w14:textId="77777777" w:rsidR="00EA60FD" w:rsidRDefault="00EA60FD" w:rsidP="00805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B366" w14:textId="77777777" w:rsidR="00F34480" w:rsidRDefault="00F34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732039"/>
      <w:docPartObj>
        <w:docPartGallery w:val="Page Numbers (Bottom of Page)"/>
        <w:docPartUnique/>
      </w:docPartObj>
    </w:sdtPr>
    <w:sdtEndPr>
      <w:rPr>
        <w:noProof/>
      </w:rPr>
    </w:sdtEndPr>
    <w:sdtContent>
      <w:p w14:paraId="4B0F328F" w14:textId="78BB4F80" w:rsidR="007C78F3" w:rsidRDefault="007C78F3">
        <w:pPr>
          <w:pStyle w:val="Footer"/>
          <w:jc w:val="center"/>
        </w:pPr>
        <w:r>
          <w:fldChar w:fldCharType="begin"/>
        </w:r>
        <w:r>
          <w:instrText xml:space="preserve"> PAGE   \* MERGEFORMAT </w:instrText>
        </w:r>
        <w:r>
          <w:fldChar w:fldCharType="separate"/>
        </w:r>
        <w:r w:rsidR="00D61F24">
          <w:rPr>
            <w:noProof/>
          </w:rPr>
          <w:t>9</w:t>
        </w:r>
        <w:r>
          <w:rPr>
            <w:noProof/>
          </w:rPr>
          <w:fldChar w:fldCharType="end"/>
        </w:r>
      </w:p>
    </w:sdtContent>
  </w:sdt>
  <w:p w14:paraId="3EB0BDFD" w14:textId="77777777" w:rsidR="007C78F3" w:rsidRDefault="007C78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417EE" w14:textId="77777777" w:rsidR="00F34480" w:rsidRDefault="00F34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23519" w14:textId="77777777" w:rsidR="00EA60FD" w:rsidRDefault="00EA60FD" w:rsidP="00805CD8">
      <w:r>
        <w:separator/>
      </w:r>
    </w:p>
  </w:footnote>
  <w:footnote w:type="continuationSeparator" w:id="0">
    <w:p w14:paraId="32FB9675" w14:textId="77777777" w:rsidR="00EA60FD" w:rsidRDefault="00EA60FD" w:rsidP="00805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0800" w14:textId="1DF78FD6" w:rsidR="00F34480" w:rsidRDefault="00000000">
    <w:pPr>
      <w:pStyle w:val="Header"/>
    </w:pPr>
    <w:r>
      <w:rPr>
        <w:noProof/>
      </w:rPr>
      <w:pict w14:anchorId="78277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9860" o:spid="_x0000_s1026"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D6F1" w14:textId="7969EBDB" w:rsidR="00F34480" w:rsidRDefault="00000000">
    <w:pPr>
      <w:pStyle w:val="Header"/>
    </w:pPr>
    <w:r>
      <w:rPr>
        <w:noProof/>
      </w:rPr>
      <w:pict w14:anchorId="1BD94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9861" o:spid="_x0000_s1027"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5BD6" w14:textId="376C150C" w:rsidR="00F34480" w:rsidRDefault="00000000">
    <w:pPr>
      <w:pStyle w:val="Header"/>
    </w:pPr>
    <w:r>
      <w:rPr>
        <w:noProof/>
      </w:rPr>
      <w:pict w14:anchorId="4DE07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259859" o:spid="_x0000_s1025"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1A68E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1886070" o:spid="_x0000_i1025" type="#_x0000_t75" style="width:11pt;height:11pt;visibility:visible;mso-wrap-style:square">
            <v:imagedata r:id="rId1" o:title=""/>
          </v:shape>
        </w:pict>
      </mc:Choice>
      <mc:Fallback>
        <w:drawing>
          <wp:inline distT="0" distB="0" distL="0" distR="0" wp14:anchorId="6674A9A9" wp14:editId="249DB6F3">
            <wp:extent cx="139700" cy="139700"/>
            <wp:effectExtent l="0" t="0" r="0" b="0"/>
            <wp:docPr id="861886070" name="Picture 86188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mc:Fallback>
    </mc:AlternateContent>
  </w:numPicBullet>
  <w:numPicBullet w:numPicBulletId="1">
    <mc:AlternateContent>
      <mc:Choice Requires="v">
        <w:pict>
          <v:shape w14:anchorId="5C290945" id="Picture 2080209319" o:spid="_x0000_i1025" type="#_x0000_t75" style="width:4.5pt;height:4.5pt;visibility:visible;mso-wrap-style:square">
            <v:imagedata r:id="rId3" o:title=""/>
          </v:shape>
        </w:pict>
      </mc:Choice>
      <mc:Fallback>
        <w:drawing>
          <wp:inline distT="0" distB="0" distL="0" distR="0" wp14:anchorId="51805A19" wp14:editId="440D5869">
            <wp:extent cx="57150" cy="57150"/>
            <wp:effectExtent l="0" t="0" r="0" b="0"/>
            <wp:docPr id="2080209319" name="Picture 208020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mc:Fallback>
    </mc:AlternateContent>
  </w:numPicBullet>
  <w:abstractNum w:abstractNumId="0" w15:restartNumberingAfterBreak="0">
    <w:nsid w:val="03FE5D34"/>
    <w:multiLevelType w:val="hybridMultilevel"/>
    <w:tmpl w:val="CD68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05F06"/>
    <w:multiLevelType w:val="hybridMultilevel"/>
    <w:tmpl w:val="EBC205CE"/>
    <w:lvl w:ilvl="0" w:tplc="1728AC5C">
      <w:start w:val="1"/>
      <w:numFmt w:val="decimal"/>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676161"/>
    <w:multiLevelType w:val="hybridMultilevel"/>
    <w:tmpl w:val="048020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15E64"/>
    <w:multiLevelType w:val="hybridMultilevel"/>
    <w:tmpl w:val="21701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5615C"/>
    <w:multiLevelType w:val="hybridMultilevel"/>
    <w:tmpl w:val="937A4E06"/>
    <w:lvl w:ilvl="0" w:tplc="29760C50">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96743"/>
    <w:multiLevelType w:val="hybridMultilevel"/>
    <w:tmpl w:val="5788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E1ADA"/>
    <w:multiLevelType w:val="hybridMultilevel"/>
    <w:tmpl w:val="294812DA"/>
    <w:lvl w:ilvl="0" w:tplc="DF28993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BB519DF"/>
    <w:multiLevelType w:val="hybridMultilevel"/>
    <w:tmpl w:val="C7C0B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80A12"/>
    <w:multiLevelType w:val="hybridMultilevel"/>
    <w:tmpl w:val="09068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E54DF"/>
    <w:multiLevelType w:val="hybridMultilevel"/>
    <w:tmpl w:val="1068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976B3"/>
    <w:multiLevelType w:val="hybridMultilevel"/>
    <w:tmpl w:val="F5D2FC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959CC"/>
    <w:multiLevelType w:val="hybridMultilevel"/>
    <w:tmpl w:val="576893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6D3D8B"/>
    <w:multiLevelType w:val="hybridMultilevel"/>
    <w:tmpl w:val="8E96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76A5D"/>
    <w:multiLevelType w:val="hybridMultilevel"/>
    <w:tmpl w:val="7B9C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C02C0"/>
    <w:multiLevelType w:val="hybridMultilevel"/>
    <w:tmpl w:val="B8E82286"/>
    <w:lvl w:ilvl="0" w:tplc="DDA465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C79F0"/>
    <w:multiLevelType w:val="hybridMultilevel"/>
    <w:tmpl w:val="18F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C7573"/>
    <w:multiLevelType w:val="hybridMultilevel"/>
    <w:tmpl w:val="C9A40BAC"/>
    <w:lvl w:ilvl="0" w:tplc="4600BE72">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46634B"/>
    <w:multiLevelType w:val="hybridMultilevel"/>
    <w:tmpl w:val="43986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C28D2"/>
    <w:multiLevelType w:val="hybridMultilevel"/>
    <w:tmpl w:val="6F9E6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F1E5F9A"/>
    <w:multiLevelType w:val="hybridMultilevel"/>
    <w:tmpl w:val="696C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3F6A97"/>
    <w:multiLevelType w:val="hybridMultilevel"/>
    <w:tmpl w:val="BBA089C8"/>
    <w:lvl w:ilvl="0" w:tplc="A498DE88">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D6914"/>
    <w:multiLevelType w:val="hybridMultilevel"/>
    <w:tmpl w:val="085ABE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B3313A"/>
    <w:multiLevelType w:val="hybridMultilevel"/>
    <w:tmpl w:val="53D0E2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610472"/>
    <w:multiLevelType w:val="hybridMultilevel"/>
    <w:tmpl w:val="6E84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433527"/>
    <w:multiLevelType w:val="multilevel"/>
    <w:tmpl w:val="B6A20512"/>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C850779"/>
    <w:multiLevelType w:val="hybridMultilevel"/>
    <w:tmpl w:val="BF1A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142F2C"/>
    <w:multiLevelType w:val="hybridMultilevel"/>
    <w:tmpl w:val="AA227AB2"/>
    <w:lvl w:ilvl="0" w:tplc="6BA4D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B474DE"/>
    <w:multiLevelType w:val="hybridMultilevel"/>
    <w:tmpl w:val="DF7AE2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15053C5"/>
    <w:multiLevelType w:val="hybridMultilevel"/>
    <w:tmpl w:val="C75836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4543BC"/>
    <w:multiLevelType w:val="hybridMultilevel"/>
    <w:tmpl w:val="CF06C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AB0F53"/>
    <w:multiLevelType w:val="hybridMultilevel"/>
    <w:tmpl w:val="3D80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A418F2"/>
    <w:multiLevelType w:val="hybridMultilevel"/>
    <w:tmpl w:val="FE22E5B4"/>
    <w:lvl w:ilvl="0" w:tplc="A448F18A">
      <w:start w:val="2"/>
      <w:numFmt w:val="bullet"/>
      <w:lvlText w:val="-"/>
      <w:lvlJc w:val="left"/>
      <w:pPr>
        <w:ind w:left="720" w:hanging="360"/>
      </w:pPr>
      <w:rPr>
        <w:rFonts w:ascii="Lucida Sans" w:eastAsia="Lucida Sans" w:hAnsi="Lucida Sans" w:cs="Lucida San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B61D1"/>
    <w:multiLevelType w:val="hybridMultilevel"/>
    <w:tmpl w:val="AF48E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0C3938"/>
    <w:multiLevelType w:val="multilevel"/>
    <w:tmpl w:val="B26ED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704BBB"/>
    <w:multiLevelType w:val="hybridMultilevel"/>
    <w:tmpl w:val="04AC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870C56"/>
    <w:multiLevelType w:val="hybridMultilevel"/>
    <w:tmpl w:val="BF84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B44F2B"/>
    <w:multiLevelType w:val="hybridMultilevel"/>
    <w:tmpl w:val="B5CE4760"/>
    <w:lvl w:ilvl="0" w:tplc="A8D69B8A">
      <w:start w:val="1"/>
      <w:numFmt w:val="bullet"/>
      <w:lvlText w:val=""/>
      <w:lvlPicBulletId w:val="1"/>
      <w:lvlJc w:val="left"/>
      <w:pPr>
        <w:tabs>
          <w:tab w:val="num" w:pos="720"/>
        </w:tabs>
        <w:ind w:left="720" w:hanging="360"/>
      </w:pPr>
      <w:rPr>
        <w:rFonts w:ascii="Symbol" w:hAnsi="Symbol" w:hint="default"/>
      </w:rPr>
    </w:lvl>
    <w:lvl w:ilvl="1" w:tplc="A5540A88" w:tentative="1">
      <w:start w:val="1"/>
      <w:numFmt w:val="bullet"/>
      <w:lvlText w:val=""/>
      <w:lvlJc w:val="left"/>
      <w:pPr>
        <w:tabs>
          <w:tab w:val="num" w:pos="1440"/>
        </w:tabs>
        <w:ind w:left="1440" w:hanging="360"/>
      </w:pPr>
      <w:rPr>
        <w:rFonts w:ascii="Symbol" w:hAnsi="Symbol" w:hint="default"/>
      </w:rPr>
    </w:lvl>
    <w:lvl w:ilvl="2" w:tplc="6EFAE4FA" w:tentative="1">
      <w:start w:val="1"/>
      <w:numFmt w:val="bullet"/>
      <w:lvlText w:val=""/>
      <w:lvlJc w:val="left"/>
      <w:pPr>
        <w:tabs>
          <w:tab w:val="num" w:pos="2160"/>
        </w:tabs>
        <w:ind w:left="2160" w:hanging="360"/>
      </w:pPr>
      <w:rPr>
        <w:rFonts w:ascii="Symbol" w:hAnsi="Symbol" w:hint="default"/>
      </w:rPr>
    </w:lvl>
    <w:lvl w:ilvl="3" w:tplc="ED76717C" w:tentative="1">
      <w:start w:val="1"/>
      <w:numFmt w:val="bullet"/>
      <w:lvlText w:val=""/>
      <w:lvlJc w:val="left"/>
      <w:pPr>
        <w:tabs>
          <w:tab w:val="num" w:pos="2880"/>
        </w:tabs>
        <w:ind w:left="2880" w:hanging="360"/>
      </w:pPr>
      <w:rPr>
        <w:rFonts w:ascii="Symbol" w:hAnsi="Symbol" w:hint="default"/>
      </w:rPr>
    </w:lvl>
    <w:lvl w:ilvl="4" w:tplc="FF6441DE" w:tentative="1">
      <w:start w:val="1"/>
      <w:numFmt w:val="bullet"/>
      <w:lvlText w:val=""/>
      <w:lvlJc w:val="left"/>
      <w:pPr>
        <w:tabs>
          <w:tab w:val="num" w:pos="3600"/>
        </w:tabs>
        <w:ind w:left="3600" w:hanging="360"/>
      </w:pPr>
      <w:rPr>
        <w:rFonts w:ascii="Symbol" w:hAnsi="Symbol" w:hint="default"/>
      </w:rPr>
    </w:lvl>
    <w:lvl w:ilvl="5" w:tplc="77905378" w:tentative="1">
      <w:start w:val="1"/>
      <w:numFmt w:val="bullet"/>
      <w:lvlText w:val=""/>
      <w:lvlJc w:val="left"/>
      <w:pPr>
        <w:tabs>
          <w:tab w:val="num" w:pos="4320"/>
        </w:tabs>
        <w:ind w:left="4320" w:hanging="360"/>
      </w:pPr>
      <w:rPr>
        <w:rFonts w:ascii="Symbol" w:hAnsi="Symbol" w:hint="default"/>
      </w:rPr>
    </w:lvl>
    <w:lvl w:ilvl="6" w:tplc="9242729C" w:tentative="1">
      <w:start w:val="1"/>
      <w:numFmt w:val="bullet"/>
      <w:lvlText w:val=""/>
      <w:lvlJc w:val="left"/>
      <w:pPr>
        <w:tabs>
          <w:tab w:val="num" w:pos="5040"/>
        </w:tabs>
        <w:ind w:left="5040" w:hanging="360"/>
      </w:pPr>
      <w:rPr>
        <w:rFonts w:ascii="Symbol" w:hAnsi="Symbol" w:hint="default"/>
      </w:rPr>
    </w:lvl>
    <w:lvl w:ilvl="7" w:tplc="4AA06844" w:tentative="1">
      <w:start w:val="1"/>
      <w:numFmt w:val="bullet"/>
      <w:lvlText w:val=""/>
      <w:lvlJc w:val="left"/>
      <w:pPr>
        <w:tabs>
          <w:tab w:val="num" w:pos="5760"/>
        </w:tabs>
        <w:ind w:left="5760" w:hanging="360"/>
      </w:pPr>
      <w:rPr>
        <w:rFonts w:ascii="Symbol" w:hAnsi="Symbol" w:hint="default"/>
      </w:rPr>
    </w:lvl>
    <w:lvl w:ilvl="8" w:tplc="6F84BC1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80D34CB"/>
    <w:multiLevelType w:val="hybridMultilevel"/>
    <w:tmpl w:val="4E96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D63CF"/>
    <w:multiLevelType w:val="hybridMultilevel"/>
    <w:tmpl w:val="6DE2F4E8"/>
    <w:lvl w:ilvl="0" w:tplc="32F2DA8A">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6B5C4E"/>
    <w:multiLevelType w:val="hybridMultilevel"/>
    <w:tmpl w:val="DFE855B4"/>
    <w:lvl w:ilvl="0" w:tplc="35EAD650">
      <w:start w:val="1"/>
      <w:numFmt w:val="bullet"/>
      <w:lvlText w:val=""/>
      <w:lvlPicBulletId w:val="1"/>
      <w:lvlJc w:val="left"/>
      <w:pPr>
        <w:tabs>
          <w:tab w:val="num" w:pos="720"/>
        </w:tabs>
        <w:ind w:left="720" w:hanging="360"/>
      </w:pPr>
      <w:rPr>
        <w:rFonts w:ascii="Symbol" w:hAnsi="Symbol" w:hint="default"/>
      </w:rPr>
    </w:lvl>
    <w:lvl w:ilvl="1" w:tplc="7E02B0E0" w:tentative="1">
      <w:start w:val="1"/>
      <w:numFmt w:val="bullet"/>
      <w:lvlText w:val=""/>
      <w:lvlJc w:val="left"/>
      <w:pPr>
        <w:tabs>
          <w:tab w:val="num" w:pos="1440"/>
        </w:tabs>
        <w:ind w:left="1440" w:hanging="360"/>
      </w:pPr>
      <w:rPr>
        <w:rFonts w:ascii="Symbol" w:hAnsi="Symbol" w:hint="default"/>
      </w:rPr>
    </w:lvl>
    <w:lvl w:ilvl="2" w:tplc="19982D2C" w:tentative="1">
      <w:start w:val="1"/>
      <w:numFmt w:val="bullet"/>
      <w:lvlText w:val=""/>
      <w:lvlJc w:val="left"/>
      <w:pPr>
        <w:tabs>
          <w:tab w:val="num" w:pos="2160"/>
        </w:tabs>
        <w:ind w:left="2160" w:hanging="360"/>
      </w:pPr>
      <w:rPr>
        <w:rFonts w:ascii="Symbol" w:hAnsi="Symbol" w:hint="default"/>
      </w:rPr>
    </w:lvl>
    <w:lvl w:ilvl="3" w:tplc="55C601AE" w:tentative="1">
      <w:start w:val="1"/>
      <w:numFmt w:val="bullet"/>
      <w:lvlText w:val=""/>
      <w:lvlJc w:val="left"/>
      <w:pPr>
        <w:tabs>
          <w:tab w:val="num" w:pos="2880"/>
        </w:tabs>
        <w:ind w:left="2880" w:hanging="360"/>
      </w:pPr>
      <w:rPr>
        <w:rFonts w:ascii="Symbol" w:hAnsi="Symbol" w:hint="default"/>
      </w:rPr>
    </w:lvl>
    <w:lvl w:ilvl="4" w:tplc="E22EBBCC" w:tentative="1">
      <w:start w:val="1"/>
      <w:numFmt w:val="bullet"/>
      <w:lvlText w:val=""/>
      <w:lvlJc w:val="left"/>
      <w:pPr>
        <w:tabs>
          <w:tab w:val="num" w:pos="3600"/>
        </w:tabs>
        <w:ind w:left="3600" w:hanging="360"/>
      </w:pPr>
      <w:rPr>
        <w:rFonts w:ascii="Symbol" w:hAnsi="Symbol" w:hint="default"/>
      </w:rPr>
    </w:lvl>
    <w:lvl w:ilvl="5" w:tplc="0F5E0672" w:tentative="1">
      <w:start w:val="1"/>
      <w:numFmt w:val="bullet"/>
      <w:lvlText w:val=""/>
      <w:lvlJc w:val="left"/>
      <w:pPr>
        <w:tabs>
          <w:tab w:val="num" w:pos="4320"/>
        </w:tabs>
        <w:ind w:left="4320" w:hanging="360"/>
      </w:pPr>
      <w:rPr>
        <w:rFonts w:ascii="Symbol" w:hAnsi="Symbol" w:hint="default"/>
      </w:rPr>
    </w:lvl>
    <w:lvl w:ilvl="6" w:tplc="837E1028" w:tentative="1">
      <w:start w:val="1"/>
      <w:numFmt w:val="bullet"/>
      <w:lvlText w:val=""/>
      <w:lvlJc w:val="left"/>
      <w:pPr>
        <w:tabs>
          <w:tab w:val="num" w:pos="5040"/>
        </w:tabs>
        <w:ind w:left="5040" w:hanging="360"/>
      </w:pPr>
      <w:rPr>
        <w:rFonts w:ascii="Symbol" w:hAnsi="Symbol" w:hint="default"/>
      </w:rPr>
    </w:lvl>
    <w:lvl w:ilvl="7" w:tplc="1DD4B74C" w:tentative="1">
      <w:start w:val="1"/>
      <w:numFmt w:val="bullet"/>
      <w:lvlText w:val=""/>
      <w:lvlJc w:val="left"/>
      <w:pPr>
        <w:tabs>
          <w:tab w:val="num" w:pos="5760"/>
        </w:tabs>
        <w:ind w:left="5760" w:hanging="360"/>
      </w:pPr>
      <w:rPr>
        <w:rFonts w:ascii="Symbol" w:hAnsi="Symbol" w:hint="default"/>
      </w:rPr>
    </w:lvl>
    <w:lvl w:ilvl="8" w:tplc="87E62DB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5FD58A7"/>
    <w:multiLevelType w:val="hybridMultilevel"/>
    <w:tmpl w:val="83609CBA"/>
    <w:lvl w:ilvl="0" w:tplc="E6364C9C">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1E258F"/>
    <w:multiLevelType w:val="hybridMultilevel"/>
    <w:tmpl w:val="33DCE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7E59EB"/>
    <w:multiLevelType w:val="hybridMultilevel"/>
    <w:tmpl w:val="AF46BE52"/>
    <w:lvl w:ilvl="0" w:tplc="04090019">
      <w:start w:val="1"/>
      <w:numFmt w:val="lowerLetter"/>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43" w15:restartNumberingAfterBreak="0">
    <w:nsid w:val="6FE8601E"/>
    <w:multiLevelType w:val="hybridMultilevel"/>
    <w:tmpl w:val="612066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75D08"/>
    <w:multiLevelType w:val="multilevel"/>
    <w:tmpl w:val="D19E26FE"/>
    <w:lvl w:ilvl="0">
      <w:start w:val="1"/>
      <w:numFmt w:val="decimal"/>
      <w:lvlText w:val="%1."/>
      <w:lvlJc w:val="left"/>
      <w:pPr>
        <w:ind w:left="720" w:hanging="360"/>
      </w:pPr>
      <w:rPr>
        <w:rFonts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761190"/>
    <w:multiLevelType w:val="hybridMultilevel"/>
    <w:tmpl w:val="CBC4B1E4"/>
    <w:lvl w:ilvl="0" w:tplc="04090007">
      <w:start w:val="1"/>
      <w:numFmt w:val="bullet"/>
      <w:lvlText w:val=""/>
      <w:lvlPicBulletId w:val="0"/>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6" w15:restartNumberingAfterBreak="0">
    <w:nsid w:val="7A4863A9"/>
    <w:multiLevelType w:val="hybridMultilevel"/>
    <w:tmpl w:val="41EC72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20209B"/>
    <w:multiLevelType w:val="hybridMultilevel"/>
    <w:tmpl w:val="B14C2686"/>
    <w:lvl w:ilvl="0" w:tplc="5F2212B2">
      <w:start w:val="1"/>
      <w:numFmt w:val="decimal"/>
      <w:lvlText w:val="%1."/>
      <w:lvlJc w:val="left"/>
      <w:pPr>
        <w:ind w:left="450" w:hanging="360"/>
      </w:pPr>
      <w:rPr>
        <w:rFonts w:hint="default"/>
        <w:color w:val="auto"/>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870217390">
    <w:abstractNumId w:val="24"/>
  </w:num>
  <w:num w:numId="2" w16cid:durableId="422070787">
    <w:abstractNumId w:val="33"/>
  </w:num>
  <w:num w:numId="3" w16cid:durableId="2010402013">
    <w:abstractNumId w:val="0"/>
  </w:num>
  <w:num w:numId="4" w16cid:durableId="1003165959">
    <w:abstractNumId w:val="14"/>
  </w:num>
  <w:num w:numId="5" w16cid:durableId="356198933">
    <w:abstractNumId w:val="7"/>
  </w:num>
  <w:num w:numId="6" w16cid:durableId="562064571">
    <w:abstractNumId w:val="43"/>
  </w:num>
  <w:num w:numId="7" w16cid:durableId="1929539092">
    <w:abstractNumId w:val="37"/>
  </w:num>
  <w:num w:numId="8" w16cid:durableId="277682654">
    <w:abstractNumId w:val="17"/>
  </w:num>
  <w:num w:numId="9" w16cid:durableId="1639410108">
    <w:abstractNumId w:val="4"/>
  </w:num>
  <w:num w:numId="10" w16cid:durableId="696348690">
    <w:abstractNumId w:val="16"/>
  </w:num>
  <w:num w:numId="11" w16cid:durableId="1411268778">
    <w:abstractNumId w:val="42"/>
  </w:num>
  <w:num w:numId="12" w16cid:durableId="638457673">
    <w:abstractNumId w:val="11"/>
  </w:num>
  <w:num w:numId="13" w16cid:durableId="1140272868">
    <w:abstractNumId w:val="15"/>
  </w:num>
  <w:num w:numId="14" w16cid:durableId="693580806">
    <w:abstractNumId w:val="26"/>
  </w:num>
  <w:num w:numId="15" w16cid:durableId="1040127956">
    <w:abstractNumId w:val="21"/>
  </w:num>
  <w:num w:numId="16" w16cid:durableId="302853764">
    <w:abstractNumId w:val="6"/>
  </w:num>
  <w:num w:numId="17" w16cid:durableId="1167986560">
    <w:abstractNumId w:val="2"/>
  </w:num>
  <w:num w:numId="18" w16cid:durableId="171146225">
    <w:abstractNumId w:val="45"/>
  </w:num>
  <w:num w:numId="19" w16cid:durableId="179248019">
    <w:abstractNumId w:val="41"/>
  </w:num>
  <w:num w:numId="20" w16cid:durableId="1817840876">
    <w:abstractNumId w:val="1"/>
  </w:num>
  <w:num w:numId="21" w16cid:durableId="1766920872">
    <w:abstractNumId w:val="20"/>
  </w:num>
  <w:num w:numId="22" w16cid:durableId="1383023268">
    <w:abstractNumId w:val="40"/>
  </w:num>
  <w:num w:numId="23" w16cid:durableId="1096093616">
    <w:abstractNumId w:val="39"/>
  </w:num>
  <w:num w:numId="24" w16cid:durableId="68306019">
    <w:abstractNumId w:val="36"/>
  </w:num>
  <w:num w:numId="25" w16cid:durableId="1110200495">
    <w:abstractNumId w:val="18"/>
  </w:num>
  <w:num w:numId="26" w16cid:durableId="929434330">
    <w:abstractNumId w:val="30"/>
  </w:num>
  <w:num w:numId="27" w16cid:durableId="1607927123">
    <w:abstractNumId w:val="19"/>
  </w:num>
  <w:num w:numId="28" w16cid:durableId="769356334">
    <w:abstractNumId w:val="12"/>
  </w:num>
  <w:num w:numId="29" w16cid:durableId="1652444759">
    <w:abstractNumId w:val="35"/>
  </w:num>
  <w:num w:numId="30" w16cid:durableId="1363823491">
    <w:abstractNumId w:val="46"/>
  </w:num>
  <w:num w:numId="31" w16cid:durableId="2084329271">
    <w:abstractNumId w:val="31"/>
  </w:num>
  <w:num w:numId="32" w16cid:durableId="1508054071">
    <w:abstractNumId w:val="5"/>
  </w:num>
  <w:num w:numId="33" w16cid:durableId="1542548256">
    <w:abstractNumId w:val="9"/>
  </w:num>
  <w:num w:numId="34" w16cid:durableId="786241538">
    <w:abstractNumId w:val="25"/>
  </w:num>
  <w:num w:numId="35" w16cid:durableId="1696268481">
    <w:abstractNumId w:val="34"/>
  </w:num>
  <w:num w:numId="36" w16cid:durableId="2116976483">
    <w:abstractNumId w:val="3"/>
  </w:num>
  <w:num w:numId="37" w16cid:durableId="1866559187">
    <w:abstractNumId w:val="8"/>
  </w:num>
  <w:num w:numId="38" w16cid:durableId="717777734">
    <w:abstractNumId w:val="32"/>
  </w:num>
  <w:num w:numId="39" w16cid:durableId="1687825389">
    <w:abstractNumId w:val="28"/>
  </w:num>
  <w:num w:numId="40" w16cid:durableId="548961077">
    <w:abstractNumId w:val="23"/>
  </w:num>
  <w:num w:numId="41" w16cid:durableId="2024014594">
    <w:abstractNumId w:val="13"/>
  </w:num>
  <w:num w:numId="42" w16cid:durableId="216818260">
    <w:abstractNumId w:val="38"/>
  </w:num>
  <w:num w:numId="43" w16cid:durableId="359748867">
    <w:abstractNumId w:val="29"/>
  </w:num>
  <w:num w:numId="44" w16cid:durableId="1436753261">
    <w:abstractNumId w:val="22"/>
  </w:num>
  <w:num w:numId="45" w16cid:durableId="356931337">
    <w:abstractNumId w:val="47"/>
  </w:num>
  <w:num w:numId="46" w16cid:durableId="1148522901">
    <w:abstractNumId w:val="10"/>
  </w:num>
  <w:num w:numId="47" w16cid:durableId="585580231">
    <w:abstractNumId w:val="27"/>
  </w:num>
  <w:num w:numId="48" w16cid:durableId="211624136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wMDMwMDYxtDQwNzJT0lEKTi0uzszPAykwrQUAu9ze+ywAAAA="/>
  </w:docVars>
  <w:rsids>
    <w:rsidRoot w:val="005D40B8"/>
    <w:rsid w:val="0000186B"/>
    <w:rsid w:val="00011E87"/>
    <w:rsid w:val="0001347C"/>
    <w:rsid w:val="0001361E"/>
    <w:rsid w:val="00020116"/>
    <w:rsid w:val="00022BC2"/>
    <w:rsid w:val="00025970"/>
    <w:rsid w:val="00025B65"/>
    <w:rsid w:val="0002773C"/>
    <w:rsid w:val="000321A4"/>
    <w:rsid w:val="00034D78"/>
    <w:rsid w:val="00041762"/>
    <w:rsid w:val="00043206"/>
    <w:rsid w:val="00052A58"/>
    <w:rsid w:val="00052DF6"/>
    <w:rsid w:val="00053358"/>
    <w:rsid w:val="00060D98"/>
    <w:rsid w:val="00064FFA"/>
    <w:rsid w:val="000726AC"/>
    <w:rsid w:val="00084620"/>
    <w:rsid w:val="00087ED5"/>
    <w:rsid w:val="00095B33"/>
    <w:rsid w:val="000A0D36"/>
    <w:rsid w:val="000A3CE5"/>
    <w:rsid w:val="000A737E"/>
    <w:rsid w:val="000B13EB"/>
    <w:rsid w:val="000B1D92"/>
    <w:rsid w:val="000B5CD8"/>
    <w:rsid w:val="000C5A3F"/>
    <w:rsid w:val="000E273C"/>
    <w:rsid w:val="000F3223"/>
    <w:rsid w:val="000F3A13"/>
    <w:rsid w:val="000F4973"/>
    <w:rsid w:val="001007CE"/>
    <w:rsid w:val="00107AA0"/>
    <w:rsid w:val="001122C1"/>
    <w:rsid w:val="00132FF7"/>
    <w:rsid w:val="001350E5"/>
    <w:rsid w:val="001415FC"/>
    <w:rsid w:val="00145F72"/>
    <w:rsid w:val="0015004A"/>
    <w:rsid w:val="00151ED0"/>
    <w:rsid w:val="0015258B"/>
    <w:rsid w:val="0015350E"/>
    <w:rsid w:val="00154B6F"/>
    <w:rsid w:val="00156503"/>
    <w:rsid w:val="00162517"/>
    <w:rsid w:val="0016327D"/>
    <w:rsid w:val="001658EF"/>
    <w:rsid w:val="0016670A"/>
    <w:rsid w:val="00170B4D"/>
    <w:rsid w:val="001730D3"/>
    <w:rsid w:val="00173CB1"/>
    <w:rsid w:val="0017676E"/>
    <w:rsid w:val="00182B4A"/>
    <w:rsid w:val="00183C7B"/>
    <w:rsid w:val="0018543D"/>
    <w:rsid w:val="0018779B"/>
    <w:rsid w:val="001961FD"/>
    <w:rsid w:val="00196505"/>
    <w:rsid w:val="001A2CF1"/>
    <w:rsid w:val="001A4EE4"/>
    <w:rsid w:val="001A584D"/>
    <w:rsid w:val="001A5D68"/>
    <w:rsid w:val="001A7715"/>
    <w:rsid w:val="001B2E45"/>
    <w:rsid w:val="001C0201"/>
    <w:rsid w:val="001C4118"/>
    <w:rsid w:val="001D1902"/>
    <w:rsid w:val="001D3395"/>
    <w:rsid w:val="001D41C4"/>
    <w:rsid w:val="001E41E3"/>
    <w:rsid w:val="001F2128"/>
    <w:rsid w:val="001F30F6"/>
    <w:rsid w:val="001F499E"/>
    <w:rsid w:val="00200A57"/>
    <w:rsid w:val="002037FD"/>
    <w:rsid w:val="00203C2D"/>
    <w:rsid w:val="00205E7D"/>
    <w:rsid w:val="0022004E"/>
    <w:rsid w:val="00221969"/>
    <w:rsid w:val="002275AC"/>
    <w:rsid w:val="00231C64"/>
    <w:rsid w:val="00232202"/>
    <w:rsid w:val="002328FA"/>
    <w:rsid w:val="00233EA6"/>
    <w:rsid w:val="002403F7"/>
    <w:rsid w:val="00240CF4"/>
    <w:rsid w:val="00251139"/>
    <w:rsid w:val="00257D04"/>
    <w:rsid w:val="00260C4A"/>
    <w:rsid w:val="00262D12"/>
    <w:rsid w:val="0027696D"/>
    <w:rsid w:val="00280BC7"/>
    <w:rsid w:val="00281A57"/>
    <w:rsid w:val="002824F8"/>
    <w:rsid w:val="002862A4"/>
    <w:rsid w:val="002926B9"/>
    <w:rsid w:val="00295C79"/>
    <w:rsid w:val="002A0B8E"/>
    <w:rsid w:val="002A54AD"/>
    <w:rsid w:val="002A5B29"/>
    <w:rsid w:val="002A6B08"/>
    <w:rsid w:val="002B3B86"/>
    <w:rsid w:val="002B65B1"/>
    <w:rsid w:val="002C1A5B"/>
    <w:rsid w:val="002D29AA"/>
    <w:rsid w:val="002D6463"/>
    <w:rsid w:val="002D6AE3"/>
    <w:rsid w:val="002D725D"/>
    <w:rsid w:val="002E037B"/>
    <w:rsid w:val="002E16BF"/>
    <w:rsid w:val="002E2ABE"/>
    <w:rsid w:val="002E39D9"/>
    <w:rsid w:val="002E4585"/>
    <w:rsid w:val="002E6450"/>
    <w:rsid w:val="002E7482"/>
    <w:rsid w:val="00302E58"/>
    <w:rsid w:val="0030631B"/>
    <w:rsid w:val="00306901"/>
    <w:rsid w:val="00307881"/>
    <w:rsid w:val="0031052B"/>
    <w:rsid w:val="00311DA9"/>
    <w:rsid w:val="00313A70"/>
    <w:rsid w:val="00315495"/>
    <w:rsid w:val="003166D6"/>
    <w:rsid w:val="00321717"/>
    <w:rsid w:val="003220BA"/>
    <w:rsid w:val="003271E0"/>
    <w:rsid w:val="00333503"/>
    <w:rsid w:val="00336D0B"/>
    <w:rsid w:val="003403FB"/>
    <w:rsid w:val="00344D9A"/>
    <w:rsid w:val="00344ECB"/>
    <w:rsid w:val="00350433"/>
    <w:rsid w:val="00351D83"/>
    <w:rsid w:val="00355503"/>
    <w:rsid w:val="00357388"/>
    <w:rsid w:val="00364E55"/>
    <w:rsid w:val="003672D6"/>
    <w:rsid w:val="00372E6C"/>
    <w:rsid w:val="003743E9"/>
    <w:rsid w:val="003748BF"/>
    <w:rsid w:val="00375213"/>
    <w:rsid w:val="00380868"/>
    <w:rsid w:val="003808F4"/>
    <w:rsid w:val="003A086D"/>
    <w:rsid w:val="003A511A"/>
    <w:rsid w:val="003B00FB"/>
    <w:rsid w:val="003B4AED"/>
    <w:rsid w:val="003B7A19"/>
    <w:rsid w:val="003C0EE2"/>
    <w:rsid w:val="003C2B98"/>
    <w:rsid w:val="003C3C35"/>
    <w:rsid w:val="003C5D32"/>
    <w:rsid w:val="003D1574"/>
    <w:rsid w:val="003E0336"/>
    <w:rsid w:val="003E056F"/>
    <w:rsid w:val="003E3D5A"/>
    <w:rsid w:val="003E5220"/>
    <w:rsid w:val="003F2F9B"/>
    <w:rsid w:val="003F36C9"/>
    <w:rsid w:val="003F45EC"/>
    <w:rsid w:val="003F4AA7"/>
    <w:rsid w:val="003F4C66"/>
    <w:rsid w:val="00401B69"/>
    <w:rsid w:val="00402113"/>
    <w:rsid w:val="00404537"/>
    <w:rsid w:val="004049E1"/>
    <w:rsid w:val="004062F1"/>
    <w:rsid w:val="00411A85"/>
    <w:rsid w:val="00412409"/>
    <w:rsid w:val="004211BA"/>
    <w:rsid w:val="0042512C"/>
    <w:rsid w:val="00427091"/>
    <w:rsid w:val="00432FB9"/>
    <w:rsid w:val="00436BF1"/>
    <w:rsid w:val="004400A4"/>
    <w:rsid w:val="00440D54"/>
    <w:rsid w:val="00443748"/>
    <w:rsid w:val="0044415D"/>
    <w:rsid w:val="00462819"/>
    <w:rsid w:val="00462F52"/>
    <w:rsid w:val="004660FE"/>
    <w:rsid w:val="00467B8D"/>
    <w:rsid w:val="00472E31"/>
    <w:rsid w:val="00472EF2"/>
    <w:rsid w:val="004809A9"/>
    <w:rsid w:val="00480D2E"/>
    <w:rsid w:val="00483A01"/>
    <w:rsid w:val="00490CDC"/>
    <w:rsid w:val="00491BB1"/>
    <w:rsid w:val="00492968"/>
    <w:rsid w:val="004959AA"/>
    <w:rsid w:val="004A135A"/>
    <w:rsid w:val="004A3576"/>
    <w:rsid w:val="004A5736"/>
    <w:rsid w:val="004A68DF"/>
    <w:rsid w:val="004A6996"/>
    <w:rsid w:val="004B0A38"/>
    <w:rsid w:val="004B346A"/>
    <w:rsid w:val="004C102D"/>
    <w:rsid w:val="004C12BF"/>
    <w:rsid w:val="004C1530"/>
    <w:rsid w:val="004C3EEE"/>
    <w:rsid w:val="004D5E5E"/>
    <w:rsid w:val="004D7DDD"/>
    <w:rsid w:val="004E12C7"/>
    <w:rsid w:val="004E174E"/>
    <w:rsid w:val="004E2345"/>
    <w:rsid w:val="004F251D"/>
    <w:rsid w:val="004F4393"/>
    <w:rsid w:val="00500BE8"/>
    <w:rsid w:val="00506AC6"/>
    <w:rsid w:val="0050787D"/>
    <w:rsid w:val="00507AE5"/>
    <w:rsid w:val="005130D7"/>
    <w:rsid w:val="00515ED1"/>
    <w:rsid w:val="0051679C"/>
    <w:rsid w:val="005205B1"/>
    <w:rsid w:val="00520B04"/>
    <w:rsid w:val="00525CE4"/>
    <w:rsid w:val="00526951"/>
    <w:rsid w:val="005302A9"/>
    <w:rsid w:val="005318C6"/>
    <w:rsid w:val="00535239"/>
    <w:rsid w:val="00542545"/>
    <w:rsid w:val="00542958"/>
    <w:rsid w:val="00543985"/>
    <w:rsid w:val="00544815"/>
    <w:rsid w:val="00546020"/>
    <w:rsid w:val="00551921"/>
    <w:rsid w:val="005553A2"/>
    <w:rsid w:val="0056068B"/>
    <w:rsid w:val="005613EF"/>
    <w:rsid w:val="0056459C"/>
    <w:rsid w:val="00567077"/>
    <w:rsid w:val="00567F00"/>
    <w:rsid w:val="005729AA"/>
    <w:rsid w:val="00583345"/>
    <w:rsid w:val="0058353B"/>
    <w:rsid w:val="00583FEC"/>
    <w:rsid w:val="00586C32"/>
    <w:rsid w:val="00596A6A"/>
    <w:rsid w:val="00597E8D"/>
    <w:rsid w:val="005A0828"/>
    <w:rsid w:val="005A0D2D"/>
    <w:rsid w:val="005A5C2E"/>
    <w:rsid w:val="005A6563"/>
    <w:rsid w:val="005B2993"/>
    <w:rsid w:val="005C1428"/>
    <w:rsid w:val="005D26AD"/>
    <w:rsid w:val="005D4073"/>
    <w:rsid w:val="005D40B8"/>
    <w:rsid w:val="005E100A"/>
    <w:rsid w:val="005E4F6C"/>
    <w:rsid w:val="005E5016"/>
    <w:rsid w:val="005F1259"/>
    <w:rsid w:val="005F1928"/>
    <w:rsid w:val="00601083"/>
    <w:rsid w:val="0060187B"/>
    <w:rsid w:val="006036E4"/>
    <w:rsid w:val="006123E7"/>
    <w:rsid w:val="00612C60"/>
    <w:rsid w:val="00617054"/>
    <w:rsid w:val="00617EF4"/>
    <w:rsid w:val="006212C0"/>
    <w:rsid w:val="006231B3"/>
    <w:rsid w:val="00631656"/>
    <w:rsid w:val="00634754"/>
    <w:rsid w:val="0063712A"/>
    <w:rsid w:val="006428A6"/>
    <w:rsid w:val="00646561"/>
    <w:rsid w:val="00646D71"/>
    <w:rsid w:val="00652E26"/>
    <w:rsid w:val="00660168"/>
    <w:rsid w:val="0066317A"/>
    <w:rsid w:val="00663FB3"/>
    <w:rsid w:val="0066707C"/>
    <w:rsid w:val="00667EB7"/>
    <w:rsid w:val="00672295"/>
    <w:rsid w:val="00673F1A"/>
    <w:rsid w:val="00674C01"/>
    <w:rsid w:val="006762A1"/>
    <w:rsid w:val="00676452"/>
    <w:rsid w:val="006822EE"/>
    <w:rsid w:val="00683503"/>
    <w:rsid w:val="0068406D"/>
    <w:rsid w:val="00686964"/>
    <w:rsid w:val="00690DBD"/>
    <w:rsid w:val="00691983"/>
    <w:rsid w:val="00692C66"/>
    <w:rsid w:val="006930F7"/>
    <w:rsid w:val="00697A15"/>
    <w:rsid w:val="006A0D0E"/>
    <w:rsid w:val="006A4983"/>
    <w:rsid w:val="006B2AE2"/>
    <w:rsid w:val="006B48AA"/>
    <w:rsid w:val="006C3803"/>
    <w:rsid w:val="006D71F2"/>
    <w:rsid w:val="006E3760"/>
    <w:rsid w:val="006E3C60"/>
    <w:rsid w:val="006E49DD"/>
    <w:rsid w:val="006E6256"/>
    <w:rsid w:val="006F189C"/>
    <w:rsid w:val="006F2323"/>
    <w:rsid w:val="006F3322"/>
    <w:rsid w:val="006F4539"/>
    <w:rsid w:val="006F553D"/>
    <w:rsid w:val="006F6C94"/>
    <w:rsid w:val="0070125D"/>
    <w:rsid w:val="0070301F"/>
    <w:rsid w:val="007049FA"/>
    <w:rsid w:val="00705683"/>
    <w:rsid w:val="00707082"/>
    <w:rsid w:val="0072004C"/>
    <w:rsid w:val="007212D0"/>
    <w:rsid w:val="00723680"/>
    <w:rsid w:val="00725E34"/>
    <w:rsid w:val="00727A63"/>
    <w:rsid w:val="00736DB1"/>
    <w:rsid w:val="00740DBA"/>
    <w:rsid w:val="00740E92"/>
    <w:rsid w:val="00743953"/>
    <w:rsid w:val="00744E10"/>
    <w:rsid w:val="00746F63"/>
    <w:rsid w:val="0074720A"/>
    <w:rsid w:val="007560A6"/>
    <w:rsid w:val="007562A0"/>
    <w:rsid w:val="0075697A"/>
    <w:rsid w:val="0076123B"/>
    <w:rsid w:val="00761D1A"/>
    <w:rsid w:val="00766E06"/>
    <w:rsid w:val="007829D5"/>
    <w:rsid w:val="00785BD0"/>
    <w:rsid w:val="00792DC0"/>
    <w:rsid w:val="00795160"/>
    <w:rsid w:val="007A33F4"/>
    <w:rsid w:val="007A4FEA"/>
    <w:rsid w:val="007A50F0"/>
    <w:rsid w:val="007B0370"/>
    <w:rsid w:val="007B468F"/>
    <w:rsid w:val="007B5391"/>
    <w:rsid w:val="007B6ECC"/>
    <w:rsid w:val="007C2E08"/>
    <w:rsid w:val="007C3363"/>
    <w:rsid w:val="007C3C2B"/>
    <w:rsid w:val="007C4D44"/>
    <w:rsid w:val="007C6845"/>
    <w:rsid w:val="007C78F3"/>
    <w:rsid w:val="007D3C54"/>
    <w:rsid w:val="007D72E2"/>
    <w:rsid w:val="007E248F"/>
    <w:rsid w:val="007E42D2"/>
    <w:rsid w:val="007E44A7"/>
    <w:rsid w:val="007E464A"/>
    <w:rsid w:val="007F1351"/>
    <w:rsid w:val="007F38DD"/>
    <w:rsid w:val="00800683"/>
    <w:rsid w:val="008007C4"/>
    <w:rsid w:val="008051DA"/>
    <w:rsid w:val="00805CD8"/>
    <w:rsid w:val="008105B7"/>
    <w:rsid w:val="00814629"/>
    <w:rsid w:val="0082158C"/>
    <w:rsid w:val="00822855"/>
    <w:rsid w:val="00824492"/>
    <w:rsid w:val="00826398"/>
    <w:rsid w:val="0082711C"/>
    <w:rsid w:val="00832965"/>
    <w:rsid w:val="00833359"/>
    <w:rsid w:val="00833CAD"/>
    <w:rsid w:val="0083581F"/>
    <w:rsid w:val="00841BEA"/>
    <w:rsid w:val="008427B7"/>
    <w:rsid w:val="00843DA8"/>
    <w:rsid w:val="008455B7"/>
    <w:rsid w:val="00846167"/>
    <w:rsid w:val="008479B1"/>
    <w:rsid w:val="008512EB"/>
    <w:rsid w:val="008520E6"/>
    <w:rsid w:val="00856D82"/>
    <w:rsid w:val="00857823"/>
    <w:rsid w:val="00863EBB"/>
    <w:rsid w:val="00866A34"/>
    <w:rsid w:val="008709AD"/>
    <w:rsid w:val="008737A0"/>
    <w:rsid w:val="00874594"/>
    <w:rsid w:val="008816F5"/>
    <w:rsid w:val="00881ED1"/>
    <w:rsid w:val="00882F58"/>
    <w:rsid w:val="00883E2A"/>
    <w:rsid w:val="00885672"/>
    <w:rsid w:val="0089126F"/>
    <w:rsid w:val="0089145A"/>
    <w:rsid w:val="0089427D"/>
    <w:rsid w:val="008A3F24"/>
    <w:rsid w:val="008A4A92"/>
    <w:rsid w:val="008B1D5F"/>
    <w:rsid w:val="008B2C18"/>
    <w:rsid w:val="008C17F7"/>
    <w:rsid w:val="008C248E"/>
    <w:rsid w:val="008C2547"/>
    <w:rsid w:val="008C3E5B"/>
    <w:rsid w:val="008C3FEE"/>
    <w:rsid w:val="008C4FC5"/>
    <w:rsid w:val="008C5508"/>
    <w:rsid w:val="008D0227"/>
    <w:rsid w:val="008D2862"/>
    <w:rsid w:val="008D5220"/>
    <w:rsid w:val="008E0237"/>
    <w:rsid w:val="008E5B55"/>
    <w:rsid w:val="008E60DA"/>
    <w:rsid w:val="008F0EF4"/>
    <w:rsid w:val="008F6369"/>
    <w:rsid w:val="00901717"/>
    <w:rsid w:val="009028F9"/>
    <w:rsid w:val="0090328D"/>
    <w:rsid w:val="009079E1"/>
    <w:rsid w:val="00913FA7"/>
    <w:rsid w:val="0091628F"/>
    <w:rsid w:val="00916915"/>
    <w:rsid w:val="0092566B"/>
    <w:rsid w:val="009279ED"/>
    <w:rsid w:val="009308EC"/>
    <w:rsid w:val="00935A9B"/>
    <w:rsid w:val="0094088E"/>
    <w:rsid w:val="009419E7"/>
    <w:rsid w:val="009456AB"/>
    <w:rsid w:val="0094719D"/>
    <w:rsid w:val="0095062B"/>
    <w:rsid w:val="009545C0"/>
    <w:rsid w:val="0095755A"/>
    <w:rsid w:val="00957A83"/>
    <w:rsid w:val="00961F79"/>
    <w:rsid w:val="009624D7"/>
    <w:rsid w:val="00963D30"/>
    <w:rsid w:val="00967DF3"/>
    <w:rsid w:val="009729F2"/>
    <w:rsid w:val="0098076A"/>
    <w:rsid w:val="00980BCB"/>
    <w:rsid w:val="0098742B"/>
    <w:rsid w:val="0098794C"/>
    <w:rsid w:val="009950B3"/>
    <w:rsid w:val="00996710"/>
    <w:rsid w:val="009A279C"/>
    <w:rsid w:val="009B0872"/>
    <w:rsid w:val="009B0E46"/>
    <w:rsid w:val="009B1ECE"/>
    <w:rsid w:val="009B295B"/>
    <w:rsid w:val="009B64C2"/>
    <w:rsid w:val="009B667D"/>
    <w:rsid w:val="009C5E55"/>
    <w:rsid w:val="009D19C2"/>
    <w:rsid w:val="009E414A"/>
    <w:rsid w:val="009E5C7B"/>
    <w:rsid w:val="009F4FCA"/>
    <w:rsid w:val="00A067A3"/>
    <w:rsid w:val="00A073C8"/>
    <w:rsid w:val="00A10F6E"/>
    <w:rsid w:val="00A12DEC"/>
    <w:rsid w:val="00A1377E"/>
    <w:rsid w:val="00A245EA"/>
    <w:rsid w:val="00A31D90"/>
    <w:rsid w:val="00A31FC9"/>
    <w:rsid w:val="00A36AD2"/>
    <w:rsid w:val="00A37FB1"/>
    <w:rsid w:val="00A472F7"/>
    <w:rsid w:val="00A51B98"/>
    <w:rsid w:val="00A52A59"/>
    <w:rsid w:val="00A52CDB"/>
    <w:rsid w:val="00A54A65"/>
    <w:rsid w:val="00A54D59"/>
    <w:rsid w:val="00A54E19"/>
    <w:rsid w:val="00A56088"/>
    <w:rsid w:val="00A64194"/>
    <w:rsid w:val="00A65AF0"/>
    <w:rsid w:val="00A70085"/>
    <w:rsid w:val="00A71D47"/>
    <w:rsid w:val="00A74700"/>
    <w:rsid w:val="00A74819"/>
    <w:rsid w:val="00A74A42"/>
    <w:rsid w:val="00A74A4A"/>
    <w:rsid w:val="00A76F8C"/>
    <w:rsid w:val="00A83925"/>
    <w:rsid w:val="00A90976"/>
    <w:rsid w:val="00A96109"/>
    <w:rsid w:val="00AA0124"/>
    <w:rsid w:val="00AA552D"/>
    <w:rsid w:val="00AA6D72"/>
    <w:rsid w:val="00AB1EF7"/>
    <w:rsid w:val="00AB23EB"/>
    <w:rsid w:val="00AB7DC7"/>
    <w:rsid w:val="00AC4E51"/>
    <w:rsid w:val="00AC6233"/>
    <w:rsid w:val="00AE346B"/>
    <w:rsid w:val="00AE39E8"/>
    <w:rsid w:val="00AE6451"/>
    <w:rsid w:val="00AE6DD8"/>
    <w:rsid w:val="00AE7AA7"/>
    <w:rsid w:val="00AF0756"/>
    <w:rsid w:val="00AF3772"/>
    <w:rsid w:val="00AF4214"/>
    <w:rsid w:val="00AF4661"/>
    <w:rsid w:val="00B006F0"/>
    <w:rsid w:val="00B0466B"/>
    <w:rsid w:val="00B0524F"/>
    <w:rsid w:val="00B06EBF"/>
    <w:rsid w:val="00B1359D"/>
    <w:rsid w:val="00B16EE7"/>
    <w:rsid w:val="00B21108"/>
    <w:rsid w:val="00B231FD"/>
    <w:rsid w:val="00B2529A"/>
    <w:rsid w:val="00B30586"/>
    <w:rsid w:val="00B37117"/>
    <w:rsid w:val="00B40F19"/>
    <w:rsid w:val="00B41C23"/>
    <w:rsid w:val="00B44BE6"/>
    <w:rsid w:val="00B47C61"/>
    <w:rsid w:val="00B5495B"/>
    <w:rsid w:val="00B56D5D"/>
    <w:rsid w:val="00B56DD9"/>
    <w:rsid w:val="00B5749D"/>
    <w:rsid w:val="00B615F8"/>
    <w:rsid w:val="00B6344C"/>
    <w:rsid w:val="00B6677B"/>
    <w:rsid w:val="00B72878"/>
    <w:rsid w:val="00B85CEA"/>
    <w:rsid w:val="00B9379E"/>
    <w:rsid w:val="00B95FE3"/>
    <w:rsid w:val="00B97C30"/>
    <w:rsid w:val="00BB02B2"/>
    <w:rsid w:val="00BB30EB"/>
    <w:rsid w:val="00BB446E"/>
    <w:rsid w:val="00BC06DD"/>
    <w:rsid w:val="00BC10B8"/>
    <w:rsid w:val="00BC3B61"/>
    <w:rsid w:val="00BC594D"/>
    <w:rsid w:val="00BD35FB"/>
    <w:rsid w:val="00BE62D2"/>
    <w:rsid w:val="00BF1E34"/>
    <w:rsid w:val="00C006F7"/>
    <w:rsid w:val="00C0122F"/>
    <w:rsid w:val="00C12E1D"/>
    <w:rsid w:val="00C13618"/>
    <w:rsid w:val="00C1507C"/>
    <w:rsid w:val="00C161A3"/>
    <w:rsid w:val="00C21396"/>
    <w:rsid w:val="00C213CF"/>
    <w:rsid w:val="00C21F78"/>
    <w:rsid w:val="00C2269B"/>
    <w:rsid w:val="00C238FA"/>
    <w:rsid w:val="00C31065"/>
    <w:rsid w:val="00C32DE0"/>
    <w:rsid w:val="00C341F0"/>
    <w:rsid w:val="00C41A34"/>
    <w:rsid w:val="00C436CE"/>
    <w:rsid w:val="00C45D29"/>
    <w:rsid w:val="00C578B8"/>
    <w:rsid w:val="00C609F0"/>
    <w:rsid w:val="00C60D11"/>
    <w:rsid w:val="00C61D85"/>
    <w:rsid w:val="00C65C6C"/>
    <w:rsid w:val="00C66155"/>
    <w:rsid w:val="00C664AD"/>
    <w:rsid w:val="00C67B3A"/>
    <w:rsid w:val="00C72D5A"/>
    <w:rsid w:val="00C72EED"/>
    <w:rsid w:val="00C74314"/>
    <w:rsid w:val="00C871C7"/>
    <w:rsid w:val="00C965D5"/>
    <w:rsid w:val="00CA73A9"/>
    <w:rsid w:val="00CB33FA"/>
    <w:rsid w:val="00CC0540"/>
    <w:rsid w:val="00CC0FB5"/>
    <w:rsid w:val="00CC5D15"/>
    <w:rsid w:val="00CD0CBE"/>
    <w:rsid w:val="00CD60B9"/>
    <w:rsid w:val="00CD61C9"/>
    <w:rsid w:val="00CE12A8"/>
    <w:rsid w:val="00CE32FC"/>
    <w:rsid w:val="00CE42A6"/>
    <w:rsid w:val="00CF1365"/>
    <w:rsid w:val="00CF1751"/>
    <w:rsid w:val="00CF4C27"/>
    <w:rsid w:val="00CF7E6F"/>
    <w:rsid w:val="00D05D61"/>
    <w:rsid w:val="00D06CD6"/>
    <w:rsid w:val="00D070AB"/>
    <w:rsid w:val="00D13963"/>
    <w:rsid w:val="00D14555"/>
    <w:rsid w:val="00D14BE4"/>
    <w:rsid w:val="00D17E3C"/>
    <w:rsid w:val="00D34D2C"/>
    <w:rsid w:val="00D4276D"/>
    <w:rsid w:val="00D43647"/>
    <w:rsid w:val="00D46302"/>
    <w:rsid w:val="00D54E01"/>
    <w:rsid w:val="00D560BC"/>
    <w:rsid w:val="00D561A6"/>
    <w:rsid w:val="00D61364"/>
    <w:rsid w:val="00D61F24"/>
    <w:rsid w:val="00D63CD2"/>
    <w:rsid w:val="00D63EBF"/>
    <w:rsid w:val="00D67F5F"/>
    <w:rsid w:val="00D77E1B"/>
    <w:rsid w:val="00D805BF"/>
    <w:rsid w:val="00D96CB8"/>
    <w:rsid w:val="00DA15C1"/>
    <w:rsid w:val="00DA4394"/>
    <w:rsid w:val="00DA4D9D"/>
    <w:rsid w:val="00DB03EA"/>
    <w:rsid w:val="00DB0F0E"/>
    <w:rsid w:val="00DC1CD1"/>
    <w:rsid w:val="00DC385E"/>
    <w:rsid w:val="00DD0C0D"/>
    <w:rsid w:val="00DD22DC"/>
    <w:rsid w:val="00DD2FB5"/>
    <w:rsid w:val="00DD51C6"/>
    <w:rsid w:val="00DD5FFE"/>
    <w:rsid w:val="00DD7126"/>
    <w:rsid w:val="00DE05C8"/>
    <w:rsid w:val="00DE18D6"/>
    <w:rsid w:val="00DE4E48"/>
    <w:rsid w:val="00DE6EC3"/>
    <w:rsid w:val="00DF2605"/>
    <w:rsid w:val="00DF3945"/>
    <w:rsid w:val="00E00106"/>
    <w:rsid w:val="00E14694"/>
    <w:rsid w:val="00E226F7"/>
    <w:rsid w:val="00E40356"/>
    <w:rsid w:val="00E411D9"/>
    <w:rsid w:val="00E413CB"/>
    <w:rsid w:val="00E44029"/>
    <w:rsid w:val="00E45771"/>
    <w:rsid w:val="00E46C29"/>
    <w:rsid w:val="00E52CCA"/>
    <w:rsid w:val="00E575FF"/>
    <w:rsid w:val="00E609AB"/>
    <w:rsid w:val="00E63FC7"/>
    <w:rsid w:val="00E668B2"/>
    <w:rsid w:val="00E66D8D"/>
    <w:rsid w:val="00E6760A"/>
    <w:rsid w:val="00E70B88"/>
    <w:rsid w:val="00E713A1"/>
    <w:rsid w:val="00E72EE7"/>
    <w:rsid w:val="00E847E3"/>
    <w:rsid w:val="00E86D54"/>
    <w:rsid w:val="00E87A9D"/>
    <w:rsid w:val="00E90FDB"/>
    <w:rsid w:val="00E925FF"/>
    <w:rsid w:val="00EA0A03"/>
    <w:rsid w:val="00EA0B27"/>
    <w:rsid w:val="00EA4FA2"/>
    <w:rsid w:val="00EA60FD"/>
    <w:rsid w:val="00EB2E27"/>
    <w:rsid w:val="00EB47B0"/>
    <w:rsid w:val="00EB707B"/>
    <w:rsid w:val="00ED30C5"/>
    <w:rsid w:val="00ED33DD"/>
    <w:rsid w:val="00ED64D3"/>
    <w:rsid w:val="00EE3F85"/>
    <w:rsid w:val="00EE5427"/>
    <w:rsid w:val="00EE6A59"/>
    <w:rsid w:val="00EE6BDC"/>
    <w:rsid w:val="00EF01D3"/>
    <w:rsid w:val="00EF2AE4"/>
    <w:rsid w:val="00EF2C58"/>
    <w:rsid w:val="00EF430A"/>
    <w:rsid w:val="00EF5EA2"/>
    <w:rsid w:val="00F06269"/>
    <w:rsid w:val="00F207E1"/>
    <w:rsid w:val="00F21B6E"/>
    <w:rsid w:val="00F26A59"/>
    <w:rsid w:val="00F30BC0"/>
    <w:rsid w:val="00F31569"/>
    <w:rsid w:val="00F3167C"/>
    <w:rsid w:val="00F34480"/>
    <w:rsid w:val="00F353F0"/>
    <w:rsid w:val="00F37DB1"/>
    <w:rsid w:val="00F41F2B"/>
    <w:rsid w:val="00F42908"/>
    <w:rsid w:val="00F54ED1"/>
    <w:rsid w:val="00F60D8B"/>
    <w:rsid w:val="00F61A81"/>
    <w:rsid w:val="00F6337B"/>
    <w:rsid w:val="00F653A4"/>
    <w:rsid w:val="00F67049"/>
    <w:rsid w:val="00F67AF5"/>
    <w:rsid w:val="00F7060E"/>
    <w:rsid w:val="00F71D92"/>
    <w:rsid w:val="00F7220B"/>
    <w:rsid w:val="00F73BD7"/>
    <w:rsid w:val="00F75EC7"/>
    <w:rsid w:val="00F76244"/>
    <w:rsid w:val="00F76604"/>
    <w:rsid w:val="00F76A8A"/>
    <w:rsid w:val="00F803C8"/>
    <w:rsid w:val="00F82ABF"/>
    <w:rsid w:val="00F835B9"/>
    <w:rsid w:val="00F8582A"/>
    <w:rsid w:val="00F872CB"/>
    <w:rsid w:val="00F9475B"/>
    <w:rsid w:val="00FA19DF"/>
    <w:rsid w:val="00FD3F27"/>
    <w:rsid w:val="00FD6ACA"/>
    <w:rsid w:val="00FD71D0"/>
    <w:rsid w:val="00FF07B7"/>
    <w:rsid w:val="00FF4BC2"/>
    <w:rsid w:val="00FF58B0"/>
  </w:rsids>
  <m:mathPr>
    <m:mathFont m:val="Cambria Math"/>
    <m:brkBin m:val="before"/>
    <m:brkBinSub m:val="--"/>
    <m:smallFrac m:val="0"/>
    <m:dispDef/>
    <m:lMargin m:val="0"/>
    <m:rMargin m:val="0"/>
    <m:defJc m:val="centerGroup"/>
    <m:wrapIndent m:val="1440"/>
    <m:intLim m:val="subSup"/>
    <m:naryLim m:val="undOvr"/>
  </m:mathPr>
  <w:themeFontLang w:val="en-US" w:eastAsia="ko-KR"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5482E"/>
  <w15:docId w15:val="{D6E0B440-522E-4923-9091-F67A0949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FC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C17F7"/>
    <w:pPr>
      <w:keepNext/>
      <w:keepLines/>
      <w:widowControl w:val="0"/>
      <w:autoSpaceDE w:val="0"/>
      <w:autoSpaceDN w:val="0"/>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C17F7"/>
    <w:pPr>
      <w:widowControl w:val="0"/>
      <w:autoSpaceDE w:val="0"/>
      <w:autoSpaceDN w:val="0"/>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8C17F7"/>
    <w:pPr>
      <w:keepNext/>
      <w:keepLines/>
      <w:widowControl w:val="0"/>
      <w:autoSpaceDE w:val="0"/>
      <w:autoSpaceDN w:val="0"/>
      <w:spacing w:before="20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7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17F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C17F7"/>
    <w:rPr>
      <w:rFonts w:asciiTheme="majorHAnsi" w:eastAsiaTheme="majorEastAsia" w:hAnsiTheme="majorHAnsi" w:cstheme="majorBidi"/>
      <w:b/>
      <w:bCs/>
      <w:color w:val="4F81BD" w:themeColor="accent1"/>
    </w:rPr>
  </w:style>
  <w:style w:type="table" w:styleId="TableGrid">
    <w:name w:val="Table Grid"/>
    <w:basedOn w:val="TableNormal"/>
    <w:uiPriority w:val="39"/>
    <w:rsid w:val="00E63FC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64C2"/>
    <w:pPr>
      <w:autoSpaceDE w:val="0"/>
      <w:autoSpaceDN w:val="0"/>
      <w:adjustRightInd w:val="0"/>
      <w:spacing w:after="0" w:line="240" w:lineRule="auto"/>
    </w:pPr>
    <w:rPr>
      <w:rFonts w:ascii="Book Antiqua" w:eastAsia="Calibri" w:hAnsi="Book Antiqua" w:cs="Book Antiqua"/>
      <w:color w:val="000000"/>
      <w:sz w:val="24"/>
      <w:szCs w:val="24"/>
    </w:rPr>
  </w:style>
  <w:style w:type="paragraph" w:styleId="ListParagraph">
    <w:name w:val="List Paragraph"/>
    <w:aliases w:val="List Paragraph (numbered (a)),Normal 2,Main numbered paragraph,1.1.1_List Paragraph,List_Paragraph,Multilevel para_II,List Paragraph 1.1.1,List_Paragraph Char Char C,Bullets,bullets,Citation List,Resume Title,Paragraph,Graphic,References"/>
    <w:basedOn w:val="Normal"/>
    <w:link w:val="ListParagraphChar"/>
    <w:uiPriority w:val="34"/>
    <w:qFormat/>
    <w:rsid w:val="008C17F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qFormat/>
    <w:rsid w:val="008C17F7"/>
    <w:rPr>
      <w:color w:val="0000FF"/>
      <w:u w:val="single"/>
    </w:rPr>
  </w:style>
  <w:style w:type="character" w:styleId="Strong">
    <w:name w:val="Strong"/>
    <w:basedOn w:val="DefaultParagraphFont"/>
    <w:uiPriority w:val="22"/>
    <w:qFormat/>
    <w:rsid w:val="008C17F7"/>
    <w:rPr>
      <w:b/>
      <w:bCs/>
    </w:rPr>
  </w:style>
  <w:style w:type="character" w:customStyle="1" w:styleId="BalloonTextChar">
    <w:name w:val="Balloon Text Char"/>
    <w:basedOn w:val="DefaultParagraphFont"/>
    <w:link w:val="BalloonText"/>
    <w:uiPriority w:val="99"/>
    <w:semiHidden/>
    <w:rsid w:val="008C17F7"/>
    <w:rPr>
      <w:rFonts w:ascii="Tahoma" w:eastAsia="Lucida Sans" w:hAnsi="Tahoma" w:cs="Tahoma"/>
      <w:sz w:val="16"/>
      <w:szCs w:val="16"/>
    </w:rPr>
  </w:style>
  <w:style w:type="paragraph" w:styleId="BalloonText">
    <w:name w:val="Balloon Text"/>
    <w:basedOn w:val="Normal"/>
    <w:link w:val="BalloonTextChar"/>
    <w:uiPriority w:val="99"/>
    <w:semiHidden/>
    <w:unhideWhenUsed/>
    <w:rsid w:val="008C17F7"/>
    <w:pPr>
      <w:widowControl w:val="0"/>
      <w:autoSpaceDE w:val="0"/>
      <w:autoSpaceDN w:val="0"/>
    </w:pPr>
    <w:rPr>
      <w:rFonts w:ascii="Tahoma" w:eastAsia="Lucida Sans" w:hAnsi="Tahoma" w:cs="Tahoma"/>
      <w:sz w:val="16"/>
      <w:szCs w:val="16"/>
    </w:rPr>
  </w:style>
  <w:style w:type="paragraph" w:customStyle="1" w:styleId="p">
    <w:name w:val="p"/>
    <w:basedOn w:val="Normal"/>
    <w:rsid w:val="008C17F7"/>
    <w:pPr>
      <w:spacing w:before="100" w:beforeAutospacing="1" w:after="100" w:afterAutospacing="1"/>
    </w:pPr>
  </w:style>
  <w:style w:type="character" w:styleId="Emphasis">
    <w:name w:val="Emphasis"/>
    <w:basedOn w:val="DefaultParagraphFont"/>
    <w:uiPriority w:val="20"/>
    <w:qFormat/>
    <w:rsid w:val="008C17F7"/>
    <w:rPr>
      <w:i/>
      <w:iCs/>
    </w:rPr>
  </w:style>
  <w:style w:type="paragraph" w:customStyle="1" w:styleId="subheading">
    <w:name w:val="subheading"/>
    <w:basedOn w:val="Normal"/>
    <w:rsid w:val="008C17F7"/>
    <w:pPr>
      <w:spacing w:before="100" w:beforeAutospacing="1" w:after="100" w:afterAutospacing="1"/>
    </w:pPr>
  </w:style>
  <w:style w:type="paragraph" w:customStyle="1" w:styleId="bodynoindent">
    <w:name w:val="bodynoindent"/>
    <w:basedOn w:val="Normal"/>
    <w:rsid w:val="008C17F7"/>
    <w:pPr>
      <w:spacing w:before="100" w:beforeAutospacing="1" w:after="100" w:afterAutospacing="1"/>
    </w:pPr>
  </w:style>
  <w:style w:type="paragraph" w:customStyle="1" w:styleId="bodyindent">
    <w:name w:val="bodyindent"/>
    <w:basedOn w:val="Normal"/>
    <w:rsid w:val="008C17F7"/>
    <w:pPr>
      <w:spacing w:before="100" w:beforeAutospacing="1" w:after="100" w:afterAutospacing="1"/>
    </w:pPr>
  </w:style>
  <w:style w:type="paragraph" w:customStyle="1" w:styleId="subheading2">
    <w:name w:val="subheading2"/>
    <w:basedOn w:val="Normal"/>
    <w:rsid w:val="008C17F7"/>
    <w:pPr>
      <w:spacing w:before="100" w:beforeAutospacing="1" w:after="100" w:afterAutospacing="1"/>
    </w:pPr>
  </w:style>
  <w:style w:type="paragraph" w:customStyle="1" w:styleId="hindent1">
    <w:name w:val="hindent1"/>
    <w:basedOn w:val="Normal"/>
    <w:rsid w:val="008C17F7"/>
    <w:pPr>
      <w:spacing w:before="100" w:beforeAutospacing="1" w:after="100" w:afterAutospacing="1"/>
    </w:pPr>
  </w:style>
  <w:style w:type="paragraph" w:styleId="NoSpacing">
    <w:name w:val="No Spacing"/>
    <w:uiPriority w:val="1"/>
    <w:qFormat/>
    <w:rsid w:val="008C17F7"/>
    <w:pPr>
      <w:widowControl w:val="0"/>
      <w:autoSpaceDE w:val="0"/>
      <w:autoSpaceDN w:val="0"/>
      <w:spacing w:after="0" w:line="240" w:lineRule="auto"/>
    </w:pPr>
    <w:rPr>
      <w:rFonts w:ascii="Lucida Sans" w:eastAsia="Lucida Sans" w:hAnsi="Lucida Sans" w:cs="Lucida Sans"/>
    </w:rPr>
  </w:style>
  <w:style w:type="paragraph" w:styleId="CommentText">
    <w:name w:val="annotation text"/>
    <w:basedOn w:val="Normal"/>
    <w:link w:val="CommentTextChar"/>
    <w:uiPriority w:val="99"/>
    <w:semiHidden/>
    <w:unhideWhenUsed/>
    <w:rsid w:val="008C17F7"/>
    <w:pPr>
      <w:widowControl w:val="0"/>
      <w:autoSpaceDE w:val="0"/>
      <w:autoSpaceDN w:val="0"/>
    </w:pPr>
    <w:rPr>
      <w:rFonts w:ascii="Lucida Sans" w:eastAsia="Lucida Sans" w:hAnsi="Lucida Sans" w:cs="Lucida Sans"/>
      <w:sz w:val="20"/>
      <w:szCs w:val="20"/>
    </w:rPr>
  </w:style>
  <w:style w:type="character" w:customStyle="1" w:styleId="CommentTextChar">
    <w:name w:val="Comment Text Char"/>
    <w:basedOn w:val="DefaultParagraphFont"/>
    <w:link w:val="CommentText"/>
    <w:uiPriority w:val="99"/>
    <w:semiHidden/>
    <w:rsid w:val="008C17F7"/>
    <w:rPr>
      <w:rFonts w:ascii="Lucida Sans" w:eastAsia="Lucida Sans" w:hAnsi="Lucida Sans" w:cs="Lucida Sans"/>
      <w:sz w:val="20"/>
      <w:szCs w:val="20"/>
    </w:rPr>
  </w:style>
  <w:style w:type="character" w:customStyle="1" w:styleId="CommentSubjectChar">
    <w:name w:val="Comment Subject Char"/>
    <w:basedOn w:val="CommentTextChar"/>
    <w:link w:val="CommentSubject"/>
    <w:uiPriority w:val="99"/>
    <w:semiHidden/>
    <w:rsid w:val="008C17F7"/>
    <w:rPr>
      <w:rFonts w:ascii="Lucida Sans" w:eastAsia="Lucida Sans" w:hAnsi="Lucida Sans" w:cs="Lucida Sans"/>
      <w:b/>
      <w:bCs/>
      <w:sz w:val="20"/>
      <w:szCs w:val="20"/>
    </w:rPr>
  </w:style>
  <w:style w:type="paragraph" w:styleId="CommentSubject">
    <w:name w:val="annotation subject"/>
    <w:basedOn w:val="CommentText"/>
    <w:next w:val="CommentText"/>
    <w:link w:val="CommentSubjectChar"/>
    <w:uiPriority w:val="99"/>
    <w:semiHidden/>
    <w:unhideWhenUsed/>
    <w:rsid w:val="008C17F7"/>
    <w:rPr>
      <w:b/>
      <w:bCs/>
    </w:rPr>
  </w:style>
  <w:style w:type="paragraph" w:styleId="Header">
    <w:name w:val="header"/>
    <w:basedOn w:val="Normal"/>
    <w:link w:val="HeaderChar"/>
    <w:uiPriority w:val="99"/>
    <w:unhideWhenUsed/>
    <w:rsid w:val="008C17F7"/>
    <w:pPr>
      <w:widowControl w:val="0"/>
      <w:tabs>
        <w:tab w:val="center" w:pos="4680"/>
        <w:tab w:val="right" w:pos="9360"/>
      </w:tabs>
      <w:autoSpaceDE w:val="0"/>
      <w:autoSpaceDN w:val="0"/>
    </w:pPr>
    <w:rPr>
      <w:rFonts w:ascii="Lucida Sans" w:eastAsia="Lucida Sans" w:hAnsi="Lucida Sans" w:cs="Lucida Sans"/>
      <w:sz w:val="22"/>
      <w:szCs w:val="22"/>
    </w:rPr>
  </w:style>
  <w:style w:type="character" w:customStyle="1" w:styleId="HeaderChar">
    <w:name w:val="Header Char"/>
    <w:basedOn w:val="DefaultParagraphFont"/>
    <w:link w:val="Header"/>
    <w:uiPriority w:val="99"/>
    <w:rsid w:val="008C17F7"/>
    <w:rPr>
      <w:rFonts w:ascii="Lucida Sans" w:eastAsia="Lucida Sans" w:hAnsi="Lucida Sans" w:cs="Lucida Sans"/>
    </w:rPr>
  </w:style>
  <w:style w:type="paragraph" w:styleId="Footer">
    <w:name w:val="footer"/>
    <w:basedOn w:val="Normal"/>
    <w:link w:val="FooterChar"/>
    <w:uiPriority w:val="99"/>
    <w:unhideWhenUsed/>
    <w:rsid w:val="008C17F7"/>
    <w:pPr>
      <w:widowControl w:val="0"/>
      <w:tabs>
        <w:tab w:val="center" w:pos="4680"/>
        <w:tab w:val="right" w:pos="9360"/>
      </w:tabs>
      <w:autoSpaceDE w:val="0"/>
      <w:autoSpaceDN w:val="0"/>
    </w:pPr>
    <w:rPr>
      <w:rFonts w:ascii="Lucida Sans" w:eastAsia="Lucida Sans" w:hAnsi="Lucida Sans" w:cs="Lucida Sans"/>
      <w:sz w:val="22"/>
      <w:szCs w:val="22"/>
    </w:rPr>
  </w:style>
  <w:style w:type="character" w:customStyle="1" w:styleId="FooterChar">
    <w:name w:val="Footer Char"/>
    <w:basedOn w:val="DefaultParagraphFont"/>
    <w:link w:val="Footer"/>
    <w:uiPriority w:val="99"/>
    <w:rsid w:val="008C17F7"/>
    <w:rPr>
      <w:rFonts w:ascii="Lucida Sans" w:eastAsia="Lucida Sans" w:hAnsi="Lucida Sans" w:cs="Lucida Sans"/>
    </w:rPr>
  </w:style>
  <w:style w:type="character" w:customStyle="1" w:styleId="CharacterStyle5">
    <w:name w:val="Character Style 5"/>
    <w:uiPriority w:val="99"/>
    <w:rsid w:val="008C17F7"/>
    <w:rPr>
      <w:rFonts w:ascii="Bookman Old Style" w:hAnsi="Bookman Old Style" w:cs="Bookman Old Style"/>
      <w:sz w:val="22"/>
      <w:szCs w:val="22"/>
    </w:rPr>
  </w:style>
  <w:style w:type="character" w:styleId="CommentReference">
    <w:name w:val="annotation reference"/>
    <w:basedOn w:val="DefaultParagraphFont"/>
    <w:uiPriority w:val="99"/>
    <w:semiHidden/>
    <w:unhideWhenUsed/>
    <w:rsid w:val="001A584D"/>
    <w:rPr>
      <w:sz w:val="16"/>
      <w:szCs w:val="16"/>
    </w:rPr>
  </w:style>
  <w:style w:type="paragraph" w:customStyle="1" w:styleId="Style1">
    <w:name w:val="Style 1"/>
    <w:uiPriority w:val="99"/>
    <w:rsid w:val="001A584D"/>
    <w:pPr>
      <w:widowControl w:val="0"/>
      <w:autoSpaceDE w:val="0"/>
      <w:autoSpaceDN w:val="0"/>
      <w:adjustRightInd w:val="0"/>
      <w:spacing w:before="100" w:beforeAutospacing="1" w:after="0" w:afterAutospacing="1" w:line="240" w:lineRule="auto"/>
      <w:ind w:left="432"/>
      <w:jc w:val="both"/>
    </w:pPr>
    <w:rPr>
      <w:rFonts w:ascii="Times New Roman" w:eastAsiaTheme="minorEastAsia" w:hAnsi="Times New Roman" w:cs="Times New Roman"/>
      <w:sz w:val="20"/>
      <w:szCs w:val="20"/>
    </w:rPr>
  </w:style>
  <w:style w:type="character" w:customStyle="1" w:styleId="cit">
    <w:name w:val="cit"/>
    <w:basedOn w:val="DefaultParagraphFont"/>
    <w:rsid w:val="001A584D"/>
  </w:style>
  <w:style w:type="paragraph" w:customStyle="1" w:styleId="nova-e-listitem">
    <w:name w:val="nova-e-list__item"/>
    <w:basedOn w:val="Normal"/>
    <w:rsid w:val="001A584D"/>
    <w:pPr>
      <w:spacing w:before="100" w:beforeAutospacing="1" w:after="100" w:afterAutospacing="1"/>
    </w:pPr>
  </w:style>
  <w:style w:type="paragraph" w:styleId="Revision">
    <w:name w:val="Revision"/>
    <w:hidden/>
    <w:uiPriority w:val="99"/>
    <w:semiHidden/>
    <w:rsid w:val="004A68DF"/>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542958"/>
    <w:rPr>
      <w:color w:val="605E5C"/>
      <w:shd w:val="clear" w:color="auto" w:fill="E1DFDD"/>
    </w:rPr>
  </w:style>
  <w:style w:type="character" w:styleId="LineNumber">
    <w:name w:val="line number"/>
    <w:basedOn w:val="DefaultParagraphFont"/>
    <w:uiPriority w:val="99"/>
    <w:semiHidden/>
    <w:unhideWhenUsed/>
    <w:rsid w:val="00676452"/>
  </w:style>
  <w:style w:type="character" w:customStyle="1" w:styleId="ListParagraphChar">
    <w:name w:val="List Paragraph Char"/>
    <w:aliases w:val="List Paragraph (numbered (a)) Char,Normal 2 Char,Main numbered paragraph Char,1.1.1_List Paragraph Char,List_Paragraph Char,Multilevel para_II Char,List Paragraph 1.1.1 Char,List_Paragraph Char Char C Char,Bullets Char,bullets Char"/>
    <w:link w:val="ListParagraph"/>
    <w:uiPriority w:val="34"/>
    <w:qFormat/>
    <w:locked/>
    <w:rsid w:val="00D17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51786">
      <w:bodyDiv w:val="1"/>
      <w:marLeft w:val="0"/>
      <w:marRight w:val="0"/>
      <w:marTop w:val="0"/>
      <w:marBottom w:val="0"/>
      <w:divBdr>
        <w:top w:val="none" w:sz="0" w:space="0" w:color="auto"/>
        <w:left w:val="none" w:sz="0" w:space="0" w:color="auto"/>
        <w:bottom w:val="none" w:sz="0" w:space="0" w:color="auto"/>
        <w:right w:val="none" w:sz="0" w:space="0" w:color="auto"/>
      </w:divBdr>
      <w:divsChild>
        <w:div w:id="1797793889">
          <w:marLeft w:val="0"/>
          <w:marRight w:val="0"/>
          <w:marTop w:val="0"/>
          <w:marBottom w:val="0"/>
          <w:divBdr>
            <w:top w:val="none" w:sz="0" w:space="0" w:color="auto"/>
            <w:left w:val="none" w:sz="0" w:space="0" w:color="auto"/>
            <w:bottom w:val="none" w:sz="0" w:space="0" w:color="auto"/>
            <w:right w:val="none" w:sz="0" w:space="0" w:color="auto"/>
          </w:divBdr>
        </w:div>
      </w:divsChild>
    </w:div>
    <w:div w:id="1288045888">
      <w:bodyDiv w:val="1"/>
      <w:marLeft w:val="0"/>
      <w:marRight w:val="0"/>
      <w:marTop w:val="0"/>
      <w:marBottom w:val="0"/>
      <w:divBdr>
        <w:top w:val="none" w:sz="0" w:space="0" w:color="auto"/>
        <w:left w:val="none" w:sz="0" w:space="0" w:color="auto"/>
        <w:bottom w:val="none" w:sz="0" w:space="0" w:color="auto"/>
        <w:right w:val="none" w:sz="0" w:space="0" w:color="auto"/>
      </w:divBdr>
      <w:divsChild>
        <w:div w:id="806976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yperlink" Target="http://doi.org/10.5455/javar.2022.i61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i.org/10.5455/javar.2023.j65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32598/ijvm.17.4.1005368" TargetMode="External"/><Relationship Id="rId23" Type="http://schemas.openxmlformats.org/officeDocument/2006/relationships/footer" Target="footer3.xml"/><Relationship Id="rId10" Type="http://schemas.openxmlformats.org/officeDocument/2006/relationships/image" Target="media/image7.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s://pubmed.ncbi.nlm.nih.gov/?term=Amarpal&amp;cauthor_id=20636557" TargetMode="External"/><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45B128-1053-468D-BEFB-B5D79B207C3D}">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15007-BF39-4425-8C67-8DAF6A155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17512</TotalTime>
  <Pages>11</Pages>
  <Words>4420</Words>
  <Characters>25196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Antora</dc:creator>
  <cp:keywords/>
  <dc:description/>
  <cp:lastModifiedBy>Mst. Antora Akter</cp:lastModifiedBy>
  <cp:revision>260</cp:revision>
  <cp:lastPrinted>2021-07-01T01:02:00Z</cp:lastPrinted>
  <dcterms:created xsi:type="dcterms:W3CDTF">2020-08-23T06:13:00Z</dcterms:created>
  <dcterms:modified xsi:type="dcterms:W3CDTF">2025-05-25T02:11:00Z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2025-05-25T01:15:22Z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2a9f7c1c-206f-4043-abe2-c32f4097cc07</vt:lpwstr>
  </property>
  <property fmtid="{D5CDD505-2E9C-101B-9397-08002B2CF9AE}" pid="7" name="MSIP_Label_defa4170-0d19-0005-0004-bc88714345d2_ActionId">
    <vt:lpwstr>0d95e2d9-1e2d-4236-a87f-9ce0796c2723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