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FEC6" w14:textId="77777777" w:rsidR="003C4923" w:rsidRDefault="003C4923" w:rsidP="001D4600">
      <w:pPr>
        <w:spacing w:after="0" w:line="240" w:lineRule="auto"/>
        <w:jc w:val="center"/>
        <w:rPr>
          <w:rFonts w:ascii="Times New Roman" w:hAnsi="Times New Roman" w:cs="Times New Roman"/>
          <w:b/>
          <w:bCs/>
          <w:sz w:val="28"/>
          <w:szCs w:val="24"/>
        </w:rPr>
      </w:pPr>
    </w:p>
    <w:p w14:paraId="11406EF0" w14:textId="38B9F006" w:rsidR="003C4923" w:rsidRDefault="003C4923" w:rsidP="003C4923">
      <w:pPr>
        <w:spacing w:after="0" w:line="240" w:lineRule="auto"/>
        <w:jc w:val="center"/>
        <w:rPr>
          <w:rFonts w:ascii="Times New Roman" w:hAnsi="Times New Roman" w:cs="Times New Roman"/>
          <w:b/>
          <w:bCs/>
          <w:sz w:val="28"/>
          <w:szCs w:val="24"/>
        </w:rPr>
      </w:pPr>
      <w:r w:rsidRPr="00F73219">
        <w:rPr>
          <w:rFonts w:ascii="Times New Roman" w:hAnsi="Times New Roman" w:cs="Times New Roman"/>
          <w:b/>
          <w:bCs/>
          <w:sz w:val="28"/>
          <w:szCs w:val="24"/>
          <w:highlight w:val="yellow"/>
        </w:rPr>
        <w:t>The role of ecosystem transformation and agricultural expansion</w:t>
      </w:r>
      <w:r w:rsidRPr="00F73219">
        <w:rPr>
          <w:highlight w:val="yellow"/>
        </w:rPr>
        <w:t xml:space="preserve"> </w:t>
      </w:r>
      <w:r w:rsidRPr="00F73219">
        <w:rPr>
          <w:rFonts w:ascii="Times New Roman" w:hAnsi="Times New Roman" w:cs="Times New Roman"/>
          <w:b/>
          <w:bCs/>
          <w:sz w:val="28"/>
          <w:szCs w:val="24"/>
          <w:highlight w:val="yellow"/>
        </w:rPr>
        <w:t xml:space="preserve">and its effect on some soil properties in </w:t>
      </w:r>
      <w:proofErr w:type="spellStart"/>
      <w:r w:rsidRPr="00F73219">
        <w:rPr>
          <w:rFonts w:ascii="Times New Roman" w:hAnsi="Times New Roman" w:cs="Times New Roman"/>
          <w:b/>
          <w:bCs/>
          <w:sz w:val="28"/>
          <w:szCs w:val="24"/>
          <w:highlight w:val="yellow"/>
        </w:rPr>
        <w:t>Shingra</w:t>
      </w:r>
      <w:proofErr w:type="spellEnd"/>
      <w:r w:rsidRPr="00F73219">
        <w:rPr>
          <w:rFonts w:ascii="Times New Roman" w:hAnsi="Times New Roman" w:cs="Times New Roman"/>
          <w:b/>
          <w:bCs/>
          <w:sz w:val="28"/>
          <w:szCs w:val="24"/>
          <w:highlight w:val="yellow"/>
        </w:rPr>
        <w:t xml:space="preserve"> and </w:t>
      </w:r>
      <w:proofErr w:type="spellStart"/>
      <w:r w:rsidRPr="00F73219">
        <w:rPr>
          <w:rFonts w:ascii="Times New Roman" w:hAnsi="Times New Roman" w:cs="Times New Roman"/>
          <w:b/>
          <w:bCs/>
          <w:sz w:val="28"/>
          <w:szCs w:val="24"/>
          <w:highlight w:val="yellow"/>
        </w:rPr>
        <w:t>Birgonj</w:t>
      </w:r>
      <w:proofErr w:type="spellEnd"/>
      <w:r w:rsidRPr="00F73219">
        <w:rPr>
          <w:rFonts w:ascii="Times New Roman" w:hAnsi="Times New Roman" w:cs="Times New Roman"/>
          <w:b/>
          <w:bCs/>
          <w:sz w:val="28"/>
          <w:szCs w:val="24"/>
          <w:highlight w:val="yellow"/>
        </w:rPr>
        <w:t xml:space="preserve"> National Forests, Dinajpur, Bangladesh</w:t>
      </w:r>
      <w:r w:rsidRPr="001D4600">
        <w:rPr>
          <w:rFonts w:ascii="Times New Roman" w:hAnsi="Times New Roman" w:cs="Times New Roman"/>
          <w:b/>
          <w:bCs/>
          <w:sz w:val="28"/>
          <w:szCs w:val="24"/>
        </w:rPr>
        <w:t xml:space="preserve"> </w:t>
      </w:r>
    </w:p>
    <w:p w14:paraId="7C83AF95" w14:textId="77777777" w:rsidR="003C4923" w:rsidRPr="001D4600" w:rsidRDefault="003C4923" w:rsidP="001D4600">
      <w:pPr>
        <w:spacing w:after="0" w:line="240" w:lineRule="auto"/>
        <w:jc w:val="center"/>
        <w:rPr>
          <w:rFonts w:ascii="Times New Roman" w:hAnsi="Times New Roman" w:cs="Times New Roman"/>
          <w:b/>
          <w:bCs/>
          <w:sz w:val="28"/>
          <w:szCs w:val="24"/>
        </w:rPr>
      </w:pPr>
    </w:p>
    <w:p w14:paraId="05F8A581" w14:textId="77777777" w:rsidR="001D4600" w:rsidRDefault="001D4600" w:rsidP="00707AC4">
      <w:pPr>
        <w:spacing w:after="0" w:line="480" w:lineRule="auto"/>
        <w:jc w:val="both"/>
        <w:rPr>
          <w:rFonts w:ascii="Times New Roman" w:eastAsia="Times New Roman" w:hAnsi="Times New Roman" w:cs="Times New Roman"/>
          <w:kern w:val="0"/>
          <w:sz w:val="24"/>
          <w:szCs w:val="24"/>
          <w14:ligatures w14:val="none"/>
        </w:rPr>
      </w:pPr>
    </w:p>
    <w:p w14:paraId="75B2D0B8"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Abstract</w:t>
      </w:r>
    </w:p>
    <w:p w14:paraId="67FE1CC0"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 xml:space="preserve">Soil quality has critical implications for ecosystem health and agricultural productivity, particularly in regions where land-use practices have transformed natural habitats to a large extent. The paper studied two national forests of Dinajpur, Bangladesh, the </w:t>
      </w:r>
      <w:proofErr w:type="spellStart"/>
      <w:r w:rsidRPr="00707AC4">
        <w:rPr>
          <w:rFonts w:ascii="Times New Roman" w:eastAsia="Times New Roman" w:hAnsi="Times New Roman" w:cs="Times New Roman"/>
          <w:kern w:val="0"/>
          <w:sz w:val="24"/>
          <w:szCs w:val="24"/>
          <w14:ligatures w14:val="none"/>
        </w:rPr>
        <w:t>Shingra</w:t>
      </w:r>
      <w:proofErr w:type="spellEnd"/>
      <w:r w:rsidRPr="00707AC4">
        <w:rPr>
          <w:rFonts w:ascii="Times New Roman" w:eastAsia="Times New Roman" w:hAnsi="Times New Roman" w:cs="Times New Roman"/>
          <w:kern w:val="0"/>
          <w:sz w:val="24"/>
          <w:szCs w:val="24"/>
          <w14:ligatures w14:val="none"/>
        </w:rPr>
        <w:t xml:space="preserve"> and </w:t>
      </w:r>
      <w:proofErr w:type="spellStart"/>
      <w:r w:rsidRPr="00707AC4">
        <w:rPr>
          <w:rFonts w:ascii="Times New Roman" w:eastAsia="Times New Roman" w:hAnsi="Times New Roman" w:cs="Times New Roman"/>
          <w:kern w:val="0"/>
          <w:sz w:val="24"/>
          <w:szCs w:val="24"/>
          <w14:ligatures w14:val="none"/>
        </w:rPr>
        <w:t>Birganj</w:t>
      </w:r>
      <w:proofErr w:type="spellEnd"/>
      <w:r w:rsidRPr="00707AC4">
        <w:rPr>
          <w:rFonts w:ascii="Times New Roman" w:eastAsia="Times New Roman" w:hAnsi="Times New Roman" w:cs="Times New Roman"/>
          <w:kern w:val="0"/>
          <w:sz w:val="24"/>
          <w:szCs w:val="24"/>
          <w14:ligatures w14:val="none"/>
        </w:rPr>
        <w:t xml:space="preserve"> National Forests soils, in which their adjacent soils were samples, and their physical and chemical properties were compared of forest soils (FS) with adjacent </w:t>
      </w:r>
      <w:r w:rsidRPr="009B2C73">
        <w:rPr>
          <w:rFonts w:ascii="Times New Roman" w:eastAsia="Times New Roman" w:hAnsi="Times New Roman" w:cs="Times New Roman"/>
          <w:kern w:val="0"/>
          <w:sz w:val="24"/>
          <w:szCs w:val="24"/>
          <w14:ligatures w14:val="none"/>
        </w:rPr>
        <w:t>agricultural soils (AS)</w:t>
      </w:r>
      <w:r w:rsidR="009B2C73" w:rsidRPr="009B2C73">
        <w:rPr>
          <w:rFonts w:ascii="Times New Roman" w:eastAsia="Times New Roman" w:hAnsi="Times New Roman" w:cs="Times New Roman"/>
          <w:kern w:val="0"/>
          <w:sz w:val="24"/>
          <w:szCs w:val="24"/>
          <w14:ligatures w14:val="none"/>
        </w:rPr>
        <w:t xml:space="preserve"> to evalua</w:t>
      </w:r>
      <w:r w:rsidR="00EB4987">
        <w:rPr>
          <w:rFonts w:ascii="Times New Roman" w:eastAsia="Times New Roman" w:hAnsi="Times New Roman" w:cs="Times New Roman"/>
          <w:kern w:val="0"/>
          <w:sz w:val="24"/>
          <w:szCs w:val="24"/>
          <w14:ligatures w14:val="none"/>
        </w:rPr>
        <w:t xml:space="preserve">te </w:t>
      </w:r>
      <w:r w:rsidR="009B2C73" w:rsidRPr="009B2C73">
        <w:rPr>
          <w:rFonts w:ascii="Times New Roman" w:eastAsia="Times New Roman" w:hAnsi="Times New Roman" w:cs="Times New Roman"/>
          <w:kern w:val="0"/>
          <w:sz w:val="24"/>
          <w:szCs w:val="24"/>
          <w14:ligatures w14:val="none"/>
        </w:rPr>
        <w:t xml:space="preserve">the physicochemical changes occurred due to ecosystem transformation from forest to agricultural in these two forest areas.  </w:t>
      </w:r>
      <w:r w:rsidRPr="009B2C73">
        <w:rPr>
          <w:rFonts w:ascii="Times New Roman" w:eastAsia="Times New Roman" w:hAnsi="Times New Roman" w:cs="Times New Roman"/>
          <w:kern w:val="0"/>
          <w:sz w:val="24"/>
          <w:szCs w:val="24"/>
          <w14:ligatures w14:val="none"/>
        </w:rPr>
        <w:t xml:space="preserve"> Analysis </w:t>
      </w:r>
      <w:r w:rsidRPr="00707AC4">
        <w:rPr>
          <w:rFonts w:ascii="Times New Roman" w:eastAsia="Times New Roman" w:hAnsi="Times New Roman" w:cs="Times New Roman"/>
          <w:kern w:val="0"/>
          <w:sz w:val="24"/>
          <w:szCs w:val="24"/>
          <w14:ligatures w14:val="none"/>
        </w:rPr>
        <w:t>of soil pH, electrical conductivity (EC), organic matter (OM), total nitrogen(TN), available phosphorus (P), exchangeable potassium (K), available sulfur (S), and cadmium (Cd). Agricultural soils had significantly lower OM, TN, and plant nutrients than forest soils</w:t>
      </w:r>
      <w:r w:rsidR="009B2C73">
        <w:rPr>
          <w:rFonts w:ascii="Times New Roman" w:eastAsia="Times New Roman" w:hAnsi="Times New Roman" w:cs="Times New Roman"/>
          <w:kern w:val="0"/>
          <w:sz w:val="24"/>
          <w:szCs w:val="24"/>
          <w14:ligatures w14:val="none"/>
        </w:rPr>
        <w:t xml:space="preserve"> </w:t>
      </w:r>
      <w:r w:rsidRPr="00707AC4">
        <w:rPr>
          <w:rFonts w:ascii="Times New Roman" w:eastAsia="Times New Roman" w:hAnsi="Times New Roman" w:cs="Times New Roman"/>
          <w:kern w:val="0"/>
          <w:sz w:val="24"/>
          <w:szCs w:val="24"/>
          <w14:ligatures w14:val="none"/>
        </w:rPr>
        <w:t xml:space="preserve">(p &lt; 0.001). For instance, organic matter (OM) content was </w:t>
      </w:r>
      <w:r w:rsidR="009B2C73">
        <w:rPr>
          <w:rFonts w:ascii="Times New Roman" w:eastAsia="Times New Roman" w:hAnsi="Times New Roman" w:cs="Times New Roman"/>
          <w:kern w:val="0"/>
          <w:sz w:val="24"/>
          <w:szCs w:val="24"/>
          <w14:ligatures w14:val="none"/>
        </w:rPr>
        <w:t>1.74</w:t>
      </w:r>
      <w:r w:rsidRPr="00707AC4">
        <w:rPr>
          <w:rFonts w:ascii="Times New Roman" w:eastAsia="Times New Roman" w:hAnsi="Times New Roman" w:cs="Times New Roman"/>
          <w:kern w:val="0"/>
          <w:sz w:val="24"/>
          <w:szCs w:val="24"/>
          <w14:ligatures w14:val="none"/>
        </w:rPr>
        <w:t xml:space="preserve">% (in forest soils) and </w:t>
      </w:r>
      <w:r w:rsidR="009B2C73">
        <w:rPr>
          <w:rFonts w:ascii="Times New Roman" w:eastAsia="Times New Roman" w:hAnsi="Times New Roman" w:cs="Times New Roman"/>
          <w:kern w:val="0"/>
          <w:sz w:val="24"/>
          <w:szCs w:val="24"/>
          <w14:ligatures w14:val="none"/>
        </w:rPr>
        <w:t>1.26</w:t>
      </w:r>
      <w:r w:rsidRPr="00707AC4">
        <w:rPr>
          <w:rFonts w:ascii="Times New Roman" w:eastAsia="Times New Roman" w:hAnsi="Times New Roman" w:cs="Times New Roman"/>
          <w:kern w:val="0"/>
          <w:sz w:val="24"/>
          <w:szCs w:val="24"/>
          <w14:ligatures w14:val="none"/>
        </w:rPr>
        <w:t>% (in agricultural soils)</w:t>
      </w:r>
      <w:r w:rsidR="009B2C73">
        <w:rPr>
          <w:rFonts w:ascii="Times New Roman" w:eastAsia="Times New Roman" w:hAnsi="Times New Roman" w:cs="Times New Roman"/>
          <w:kern w:val="0"/>
          <w:sz w:val="24"/>
          <w:szCs w:val="24"/>
          <w14:ligatures w14:val="none"/>
        </w:rPr>
        <w:t xml:space="preserve"> </w:t>
      </w:r>
      <w:r w:rsidRPr="00707AC4">
        <w:rPr>
          <w:rFonts w:ascii="Times New Roman" w:eastAsia="Times New Roman" w:hAnsi="Times New Roman" w:cs="Times New Roman"/>
          <w:kern w:val="0"/>
          <w:sz w:val="24"/>
          <w:szCs w:val="24"/>
          <w14:ligatures w14:val="none"/>
        </w:rPr>
        <w:t xml:space="preserve">in </w:t>
      </w:r>
      <w:proofErr w:type="spellStart"/>
      <w:r w:rsidRPr="00707AC4">
        <w:rPr>
          <w:rFonts w:ascii="Times New Roman" w:eastAsia="Times New Roman" w:hAnsi="Times New Roman" w:cs="Times New Roman"/>
          <w:kern w:val="0"/>
          <w:sz w:val="24"/>
          <w:szCs w:val="24"/>
          <w14:ligatures w14:val="none"/>
        </w:rPr>
        <w:t>Shingra</w:t>
      </w:r>
      <w:proofErr w:type="spellEnd"/>
      <w:r w:rsidR="00EB4987">
        <w:rPr>
          <w:rFonts w:ascii="Times New Roman" w:eastAsia="Times New Roman" w:hAnsi="Times New Roman" w:cs="Times New Roman"/>
          <w:kern w:val="0"/>
          <w:sz w:val="24"/>
          <w:szCs w:val="24"/>
          <w14:ligatures w14:val="none"/>
        </w:rPr>
        <w:t xml:space="preserve"> whereas 1.53% (in forest soils) and 1.12 (in agricultural soils) in </w:t>
      </w:r>
      <w:proofErr w:type="spellStart"/>
      <w:r w:rsidR="00EB4987">
        <w:rPr>
          <w:rFonts w:ascii="Times New Roman" w:eastAsia="Times New Roman" w:hAnsi="Times New Roman" w:cs="Times New Roman"/>
          <w:kern w:val="0"/>
          <w:sz w:val="24"/>
          <w:szCs w:val="24"/>
          <w14:ligatures w14:val="none"/>
        </w:rPr>
        <w:t>Birganj</w:t>
      </w:r>
      <w:proofErr w:type="spellEnd"/>
      <w:r w:rsidRPr="00707AC4">
        <w:rPr>
          <w:rFonts w:ascii="Times New Roman" w:eastAsia="Times New Roman" w:hAnsi="Times New Roman" w:cs="Times New Roman"/>
          <w:kern w:val="0"/>
          <w:sz w:val="24"/>
          <w:szCs w:val="24"/>
          <w14:ligatures w14:val="none"/>
        </w:rPr>
        <w:t xml:space="preserve">. Available phosphorus </w:t>
      </w:r>
      <w:r w:rsidR="009B2C73">
        <w:rPr>
          <w:rFonts w:ascii="Times New Roman" w:eastAsia="Times New Roman" w:hAnsi="Times New Roman" w:cs="Times New Roman"/>
          <w:kern w:val="0"/>
          <w:sz w:val="24"/>
          <w:szCs w:val="24"/>
          <w14:ligatures w14:val="none"/>
        </w:rPr>
        <w:t>was 15.1 g kg</w:t>
      </w:r>
      <w:r w:rsidR="009B2C73" w:rsidRPr="009B2C73">
        <w:rPr>
          <w:rFonts w:ascii="Times New Roman" w:eastAsia="Times New Roman" w:hAnsi="Times New Roman" w:cs="Times New Roman"/>
          <w:kern w:val="0"/>
          <w:sz w:val="24"/>
          <w:szCs w:val="24"/>
          <w:vertAlign w:val="superscript"/>
          <w14:ligatures w14:val="none"/>
        </w:rPr>
        <w:t>-1</w:t>
      </w:r>
      <w:r w:rsidR="009B2C73">
        <w:rPr>
          <w:rFonts w:ascii="Times New Roman" w:eastAsia="Times New Roman" w:hAnsi="Times New Roman" w:cs="Times New Roman"/>
          <w:kern w:val="0"/>
          <w:sz w:val="24"/>
          <w:szCs w:val="24"/>
          <w14:ligatures w14:val="none"/>
        </w:rPr>
        <w:t xml:space="preserve"> </w:t>
      </w:r>
      <w:r w:rsidR="00EB4987">
        <w:rPr>
          <w:rFonts w:ascii="Times New Roman" w:eastAsia="Times New Roman" w:hAnsi="Times New Roman" w:cs="Times New Roman"/>
          <w:kern w:val="0"/>
          <w:sz w:val="24"/>
          <w:szCs w:val="24"/>
          <w14:ligatures w14:val="none"/>
        </w:rPr>
        <w:t>(</w:t>
      </w:r>
      <w:r w:rsidRPr="00707AC4">
        <w:rPr>
          <w:rFonts w:ascii="Times New Roman" w:eastAsia="Times New Roman" w:hAnsi="Times New Roman" w:cs="Times New Roman"/>
          <w:kern w:val="0"/>
          <w:sz w:val="24"/>
          <w:szCs w:val="24"/>
          <w14:ligatures w14:val="none"/>
        </w:rPr>
        <w:t xml:space="preserve">in </w:t>
      </w:r>
      <w:r w:rsidR="009B2C73">
        <w:rPr>
          <w:rFonts w:ascii="Times New Roman" w:eastAsia="Times New Roman" w:hAnsi="Times New Roman" w:cs="Times New Roman"/>
          <w:kern w:val="0"/>
          <w:sz w:val="24"/>
          <w:szCs w:val="24"/>
          <w14:ligatures w14:val="none"/>
        </w:rPr>
        <w:t>forest soils</w:t>
      </w:r>
      <w:r w:rsidR="00EB4987">
        <w:rPr>
          <w:rFonts w:ascii="Times New Roman" w:eastAsia="Times New Roman" w:hAnsi="Times New Roman" w:cs="Times New Roman"/>
          <w:kern w:val="0"/>
          <w:sz w:val="24"/>
          <w:szCs w:val="24"/>
          <w14:ligatures w14:val="none"/>
        </w:rPr>
        <w:t>) and</w:t>
      </w:r>
      <w:r w:rsidR="009B2C73">
        <w:rPr>
          <w:rFonts w:ascii="Times New Roman" w:eastAsia="Times New Roman" w:hAnsi="Times New Roman" w:cs="Times New Roman"/>
          <w:kern w:val="0"/>
          <w:sz w:val="24"/>
          <w:szCs w:val="24"/>
          <w14:ligatures w14:val="none"/>
        </w:rPr>
        <w:t xml:space="preserve"> 69.9 g kg</w:t>
      </w:r>
      <w:r w:rsidR="009B2C73" w:rsidRPr="009B2C73">
        <w:rPr>
          <w:rFonts w:ascii="Times New Roman" w:eastAsia="Times New Roman" w:hAnsi="Times New Roman" w:cs="Times New Roman"/>
          <w:kern w:val="0"/>
          <w:sz w:val="24"/>
          <w:szCs w:val="24"/>
          <w:vertAlign w:val="superscript"/>
          <w14:ligatures w14:val="none"/>
        </w:rPr>
        <w:t>-1</w:t>
      </w:r>
      <w:r w:rsidRPr="00707AC4">
        <w:rPr>
          <w:rFonts w:ascii="Times New Roman" w:eastAsia="Times New Roman" w:hAnsi="Times New Roman" w:cs="Times New Roman"/>
          <w:kern w:val="0"/>
          <w:sz w:val="24"/>
          <w:szCs w:val="24"/>
          <w14:ligatures w14:val="none"/>
        </w:rPr>
        <w:t xml:space="preserve"> </w:t>
      </w:r>
      <w:r w:rsidR="00EB4987">
        <w:rPr>
          <w:rFonts w:ascii="Times New Roman" w:eastAsia="Times New Roman" w:hAnsi="Times New Roman" w:cs="Times New Roman"/>
          <w:kern w:val="0"/>
          <w:sz w:val="24"/>
          <w:szCs w:val="24"/>
          <w14:ligatures w14:val="none"/>
        </w:rPr>
        <w:t>(</w:t>
      </w:r>
      <w:r w:rsidRPr="00707AC4">
        <w:rPr>
          <w:rFonts w:ascii="Times New Roman" w:eastAsia="Times New Roman" w:hAnsi="Times New Roman" w:cs="Times New Roman"/>
          <w:kern w:val="0"/>
          <w:sz w:val="24"/>
          <w:szCs w:val="24"/>
          <w14:ligatures w14:val="none"/>
        </w:rPr>
        <w:t>in</w:t>
      </w:r>
      <w:r w:rsidR="009B2C73">
        <w:rPr>
          <w:rFonts w:ascii="Times New Roman" w:eastAsia="Times New Roman" w:hAnsi="Times New Roman" w:cs="Times New Roman"/>
          <w:kern w:val="0"/>
          <w:sz w:val="24"/>
          <w:szCs w:val="24"/>
          <w14:ligatures w14:val="none"/>
        </w:rPr>
        <w:t xml:space="preserve"> agricultural soils</w:t>
      </w:r>
      <w:r w:rsidR="00EB4987">
        <w:rPr>
          <w:rFonts w:ascii="Times New Roman" w:eastAsia="Times New Roman" w:hAnsi="Times New Roman" w:cs="Times New Roman"/>
          <w:kern w:val="0"/>
          <w:sz w:val="24"/>
          <w:szCs w:val="24"/>
          <w14:ligatures w14:val="none"/>
        </w:rPr>
        <w:t>)</w:t>
      </w:r>
      <w:r w:rsidR="009B2C73">
        <w:rPr>
          <w:rFonts w:ascii="Times New Roman" w:eastAsia="Times New Roman" w:hAnsi="Times New Roman" w:cs="Times New Roman"/>
          <w:kern w:val="0"/>
          <w:sz w:val="24"/>
          <w:szCs w:val="24"/>
          <w14:ligatures w14:val="none"/>
        </w:rPr>
        <w:t xml:space="preserve"> in </w:t>
      </w:r>
      <w:proofErr w:type="spellStart"/>
      <w:r w:rsidR="009B2C73">
        <w:rPr>
          <w:rFonts w:ascii="Times New Roman" w:eastAsia="Times New Roman" w:hAnsi="Times New Roman" w:cs="Times New Roman"/>
          <w:kern w:val="0"/>
          <w:sz w:val="24"/>
          <w:szCs w:val="24"/>
          <w14:ligatures w14:val="none"/>
        </w:rPr>
        <w:t>Shingra</w:t>
      </w:r>
      <w:proofErr w:type="spellEnd"/>
      <w:r w:rsidR="00EB4987">
        <w:rPr>
          <w:rFonts w:ascii="Times New Roman" w:eastAsia="Times New Roman" w:hAnsi="Times New Roman" w:cs="Times New Roman"/>
          <w:kern w:val="0"/>
          <w:sz w:val="24"/>
          <w:szCs w:val="24"/>
          <w14:ligatures w14:val="none"/>
        </w:rPr>
        <w:t xml:space="preserve"> whereas 15.5 g kg</w:t>
      </w:r>
      <w:r w:rsidR="00EB4987" w:rsidRPr="009B2C73">
        <w:rPr>
          <w:rFonts w:ascii="Times New Roman" w:eastAsia="Times New Roman" w:hAnsi="Times New Roman" w:cs="Times New Roman"/>
          <w:kern w:val="0"/>
          <w:sz w:val="24"/>
          <w:szCs w:val="24"/>
          <w:vertAlign w:val="superscript"/>
          <w14:ligatures w14:val="none"/>
        </w:rPr>
        <w:t>-1</w:t>
      </w:r>
      <w:r w:rsidR="00EB4987">
        <w:rPr>
          <w:rFonts w:ascii="Times New Roman" w:eastAsia="Times New Roman" w:hAnsi="Times New Roman" w:cs="Times New Roman"/>
          <w:kern w:val="0"/>
          <w:sz w:val="24"/>
          <w:szCs w:val="24"/>
          <w14:ligatures w14:val="none"/>
        </w:rPr>
        <w:t xml:space="preserve"> (</w:t>
      </w:r>
      <w:r w:rsidR="00EB4987" w:rsidRPr="00707AC4">
        <w:rPr>
          <w:rFonts w:ascii="Times New Roman" w:eastAsia="Times New Roman" w:hAnsi="Times New Roman" w:cs="Times New Roman"/>
          <w:kern w:val="0"/>
          <w:sz w:val="24"/>
          <w:szCs w:val="24"/>
          <w14:ligatures w14:val="none"/>
        </w:rPr>
        <w:t xml:space="preserve">in </w:t>
      </w:r>
      <w:r w:rsidR="00EB4987">
        <w:rPr>
          <w:rFonts w:ascii="Times New Roman" w:eastAsia="Times New Roman" w:hAnsi="Times New Roman" w:cs="Times New Roman"/>
          <w:kern w:val="0"/>
          <w:sz w:val="24"/>
          <w:szCs w:val="24"/>
          <w14:ligatures w14:val="none"/>
        </w:rPr>
        <w:t>forest soils) and 51.0.9 g kg</w:t>
      </w:r>
      <w:r w:rsidR="00EB4987" w:rsidRPr="009B2C73">
        <w:rPr>
          <w:rFonts w:ascii="Times New Roman" w:eastAsia="Times New Roman" w:hAnsi="Times New Roman" w:cs="Times New Roman"/>
          <w:kern w:val="0"/>
          <w:sz w:val="24"/>
          <w:szCs w:val="24"/>
          <w:vertAlign w:val="superscript"/>
          <w14:ligatures w14:val="none"/>
        </w:rPr>
        <w:t>-1</w:t>
      </w:r>
      <w:r w:rsidR="00EB4987" w:rsidRPr="00707AC4">
        <w:rPr>
          <w:rFonts w:ascii="Times New Roman" w:eastAsia="Times New Roman" w:hAnsi="Times New Roman" w:cs="Times New Roman"/>
          <w:kern w:val="0"/>
          <w:sz w:val="24"/>
          <w:szCs w:val="24"/>
          <w14:ligatures w14:val="none"/>
        </w:rPr>
        <w:t xml:space="preserve"> </w:t>
      </w:r>
      <w:r w:rsidR="00EB4987">
        <w:rPr>
          <w:rFonts w:ascii="Times New Roman" w:eastAsia="Times New Roman" w:hAnsi="Times New Roman" w:cs="Times New Roman"/>
          <w:kern w:val="0"/>
          <w:sz w:val="24"/>
          <w:szCs w:val="24"/>
          <w14:ligatures w14:val="none"/>
        </w:rPr>
        <w:t>(</w:t>
      </w:r>
      <w:r w:rsidR="00EB4987" w:rsidRPr="00707AC4">
        <w:rPr>
          <w:rFonts w:ascii="Times New Roman" w:eastAsia="Times New Roman" w:hAnsi="Times New Roman" w:cs="Times New Roman"/>
          <w:kern w:val="0"/>
          <w:sz w:val="24"/>
          <w:szCs w:val="24"/>
          <w14:ligatures w14:val="none"/>
        </w:rPr>
        <w:t>in</w:t>
      </w:r>
      <w:r w:rsidR="00EB4987">
        <w:rPr>
          <w:rFonts w:ascii="Times New Roman" w:eastAsia="Times New Roman" w:hAnsi="Times New Roman" w:cs="Times New Roman"/>
          <w:kern w:val="0"/>
          <w:sz w:val="24"/>
          <w:szCs w:val="24"/>
          <w14:ligatures w14:val="none"/>
        </w:rPr>
        <w:t xml:space="preserve"> agricultural soils) in </w:t>
      </w:r>
      <w:proofErr w:type="spellStart"/>
      <w:r w:rsidR="00EB4987">
        <w:rPr>
          <w:rFonts w:ascii="Times New Roman" w:eastAsia="Times New Roman" w:hAnsi="Times New Roman" w:cs="Times New Roman"/>
          <w:kern w:val="0"/>
          <w:sz w:val="24"/>
          <w:szCs w:val="24"/>
          <w14:ligatures w14:val="none"/>
        </w:rPr>
        <w:t>Birganj</w:t>
      </w:r>
      <w:proofErr w:type="spellEnd"/>
      <w:r w:rsidR="009B2C73">
        <w:rPr>
          <w:rFonts w:ascii="Times New Roman" w:eastAsia="Times New Roman" w:hAnsi="Times New Roman" w:cs="Times New Roman"/>
          <w:kern w:val="0"/>
          <w:sz w:val="24"/>
          <w:szCs w:val="24"/>
          <w14:ligatures w14:val="none"/>
        </w:rPr>
        <w:t xml:space="preserve">. </w:t>
      </w:r>
      <w:r w:rsidR="00EB4987">
        <w:rPr>
          <w:rFonts w:ascii="Times New Roman" w:eastAsia="Times New Roman" w:hAnsi="Times New Roman" w:cs="Times New Roman"/>
          <w:kern w:val="0"/>
          <w:sz w:val="24"/>
          <w:szCs w:val="24"/>
          <w14:ligatures w14:val="none"/>
        </w:rPr>
        <w:t xml:space="preserve">On the other hand, cadmium content was 0.61 </w:t>
      </w:r>
      <w:r w:rsidRPr="00707AC4">
        <w:rPr>
          <w:rFonts w:ascii="Times New Roman" w:eastAsia="Times New Roman" w:hAnsi="Times New Roman" w:cs="Times New Roman"/>
          <w:kern w:val="0"/>
          <w:sz w:val="24"/>
          <w:szCs w:val="24"/>
          <w14:ligatures w14:val="none"/>
        </w:rPr>
        <w:t>mg</w:t>
      </w:r>
      <w:r w:rsidR="009B2C73">
        <w:rPr>
          <w:rFonts w:ascii="Times New Roman" w:eastAsia="Times New Roman" w:hAnsi="Times New Roman" w:cs="Times New Roman"/>
          <w:kern w:val="0"/>
          <w:sz w:val="24"/>
          <w:szCs w:val="24"/>
          <w14:ligatures w14:val="none"/>
        </w:rPr>
        <w:t xml:space="preserve"> </w:t>
      </w:r>
      <w:r w:rsidRPr="00707AC4">
        <w:rPr>
          <w:rFonts w:ascii="Times New Roman" w:eastAsia="Times New Roman" w:hAnsi="Times New Roman" w:cs="Times New Roman"/>
          <w:kern w:val="0"/>
          <w:sz w:val="24"/>
          <w:szCs w:val="24"/>
          <w14:ligatures w14:val="none"/>
        </w:rPr>
        <w:t>kg</w:t>
      </w:r>
      <w:r w:rsidR="009B2C73" w:rsidRPr="009B2C73">
        <w:rPr>
          <w:rFonts w:ascii="Times New Roman" w:eastAsia="Times New Roman" w:hAnsi="Times New Roman" w:cs="Times New Roman"/>
          <w:kern w:val="0"/>
          <w:sz w:val="24"/>
          <w:szCs w:val="24"/>
          <w:vertAlign w:val="superscript"/>
          <w14:ligatures w14:val="none"/>
        </w:rPr>
        <w:t>-1</w:t>
      </w:r>
      <w:r w:rsidR="00EB4987">
        <w:rPr>
          <w:rFonts w:ascii="Times New Roman" w:eastAsia="Times New Roman" w:hAnsi="Times New Roman" w:cs="Times New Roman"/>
          <w:kern w:val="0"/>
          <w:sz w:val="24"/>
          <w:szCs w:val="24"/>
          <w14:ligatures w14:val="none"/>
        </w:rPr>
        <w:t xml:space="preserve"> (in forest soils) and 3.68 m kg</w:t>
      </w:r>
      <w:r w:rsidR="00EB4987" w:rsidRPr="00EB4987">
        <w:rPr>
          <w:rFonts w:ascii="Times New Roman" w:eastAsia="Times New Roman" w:hAnsi="Times New Roman" w:cs="Times New Roman"/>
          <w:kern w:val="0"/>
          <w:sz w:val="24"/>
          <w:szCs w:val="24"/>
          <w:vertAlign w:val="superscript"/>
          <w14:ligatures w14:val="none"/>
        </w:rPr>
        <w:t>-1</w:t>
      </w:r>
      <w:r w:rsidR="00EB4987">
        <w:rPr>
          <w:rFonts w:ascii="Times New Roman" w:eastAsia="Times New Roman" w:hAnsi="Times New Roman" w:cs="Times New Roman"/>
          <w:kern w:val="0"/>
          <w:sz w:val="24"/>
          <w:szCs w:val="24"/>
          <w14:ligatures w14:val="none"/>
        </w:rPr>
        <w:t xml:space="preserve"> (in agricultural soils) in </w:t>
      </w:r>
      <w:proofErr w:type="spellStart"/>
      <w:r w:rsidR="00EB4987">
        <w:rPr>
          <w:rFonts w:ascii="Times New Roman" w:eastAsia="Times New Roman" w:hAnsi="Times New Roman" w:cs="Times New Roman"/>
          <w:kern w:val="0"/>
          <w:sz w:val="24"/>
          <w:szCs w:val="24"/>
          <w14:ligatures w14:val="none"/>
        </w:rPr>
        <w:t>Shingra</w:t>
      </w:r>
      <w:proofErr w:type="spellEnd"/>
      <w:r w:rsidR="00EB4987">
        <w:rPr>
          <w:rFonts w:ascii="Times New Roman" w:eastAsia="Times New Roman" w:hAnsi="Times New Roman" w:cs="Times New Roman"/>
          <w:kern w:val="0"/>
          <w:sz w:val="24"/>
          <w:szCs w:val="24"/>
          <w14:ligatures w14:val="none"/>
        </w:rPr>
        <w:t xml:space="preserve"> whereas 0.53 </w:t>
      </w:r>
      <w:r w:rsidR="00EB4987" w:rsidRPr="00707AC4">
        <w:rPr>
          <w:rFonts w:ascii="Times New Roman" w:eastAsia="Times New Roman" w:hAnsi="Times New Roman" w:cs="Times New Roman"/>
          <w:kern w:val="0"/>
          <w:sz w:val="24"/>
          <w:szCs w:val="24"/>
          <w14:ligatures w14:val="none"/>
        </w:rPr>
        <w:t>mg</w:t>
      </w:r>
      <w:r w:rsidR="00EB4987">
        <w:rPr>
          <w:rFonts w:ascii="Times New Roman" w:eastAsia="Times New Roman" w:hAnsi="Times New Roman" w:cs="Times New Roman"/>
          <w:kern w:val="0"/>
          <w:sz w:val="24"/>
          <w:szCs w:val="24"/>
          <w14:ligatures w14:val="none"/>
        </w:rPr>
        <w:t xml:space="preserve"> </w:t>
      </w:r>
      <w:r w:rsidR="00EB4987" w:rsidRPr="00707AC4">
        <w:rPr>
          <w:rFonts w:ascii="Times New Roman" w:eastAsia="Times New Roman" w:hAnsi="Times New Roman" w:cs="Times New Roman"/>
          <w:kern w:val="0"/>
          <w:sz w:val="24"/>
          <w:szCs w:val="24"/>
          <w14:ligatures w14:val="none"/>
        </w:rPr>
        <w:t>kg</w:t>
      </w:r>
      <w:r w:rsidR="00EB4987" w:rsidRPr="009B2C73">
        <w:rPr>
          <w:rFonts w:ascii="Times New Roman" w:eastAsia="Times New Roman" w:hAnsi="Times New Roman" w:cs="Times New Roman"/>
          <w:kern w:val="0"/>
          <w:sz w:val="24"/>
          <w:szCs w:val="24"/>
          <w:vertAlign w:val="superscript"/>
          <w14:ligatures w14:val="none"/>
        </w:rPr>
        <w:t>-1</w:t>
      </w:r>
      <w:r w:rsidR="00EB4987">
        <w:rPr>
          <w:rFonts w:ascii="Times New Roman" w:eastAsia="Times New Roman" w:hAnsi="Times New Roman" w:cs="Times New Roman"/>
          <w:kern w:val="0"/>
          <w:sz w:val="24"/>
          <w:szCs w:val="24"/>
          <w14:ligatures w14:val="none"/>
        </w:rPr>
        <w:t xml:space="preserve"> (in forest soils) and 2.35 m kg</w:t>
      </w:r>
      <w:r w:rsidR="00EB4987" w:rsidRPr="00EB4987">
        <w:rPr>
          <w:rFonts w:ascii="Times New Roman" w:eastAsia="Times New Roman" w:hAnsi="Times New Roman" w:cs="Times New Roman"/>
          <w:kern w:val="0"/>
          <w:sz w:val="24"/>
          <w:szCs w:val="24"/>
          <w:vertAlign w:val="superscript"/>
          <w14:ligatures w14:val="none"/>
        </w:rPr>
        <w:t>-1</w:t>
      </w:r>
      <w:r w:rsidR="00EB4987">
        <w:rPr>
          <w:rFonts w:ascii="Times New Roman" w:eastAsia="Times New Roman" w:hAnsi="Times New Roman" w:cs="Times New Roman"/>
          <w:kern w:val="0"/>
          <w:sz w:val="24"/>
          <w:szCs w:val="24"/>
          <w14:ligatures w14:val="none"/>
        </w:rPr>
        <w:t xml:space="preserve"> (in agricultural soils) in </w:t>
      </w:r>
      <w:proofErr w:type="spellStart"/>
      <w:r w:rsidR="00EB4987">
        <w:rPr>
          <w:rFonts w:ascii="Times New Roman" w:eastAsia="Times New Roman" w:hAnsi="Times New Roman" w:cs="Times New Roman"/>
          <w:kern w:val="0"/>
          <w:sz w:val="24"/>
          <w:szCs w:val="24"/>
          <w14:ligatures w14:val="none"/>
        </w:rPr>
        <w:t>Birganj</w:t>
      </w:r>
      <w:proofErr w:type="spellEnd"/>
      <w:r w:rsidR="00EB4987">
        <w:rPr>
          <w:rFonts w:ascii="Times New Roman" w:eastAsia="Times New Roman" w:hAnsi="Times New Roman" w:cs="Times New Roman"/>
          <w:kern w:val="0"/>
          <w:sz w:val="24"/>
          <w:szCs w:val="24"/>
          <w14:ligatures w14:val="none"/>
        </w:rPr>
        <w:t>.</w:t>
      </w:r>
      <w:r w:rsidRPr="00707AC4">
        <w:rPr>
          <w:rFonts w:ascii="Times New Roman" w:eastAsia="Times New Roman" w:hAnsi="Times New Roman" w:cs="Times New Roman"/>
          <w:kern w:val="0"/>
          <w:sz w:val="24"/>
          <w:szCs w:val="24"/>
          <w14:ligatures w14:val="none"/>
        </w:rPr>
        <w:t xml:space="preserve"> </w:t>
      </w:r>
      <w:r w:rsidR="00EB4987">
        <w:rPr>
          <w:rFonts w:ascii="Times New Roman" w:eastAsia="Times New Roman" w:hAnsi="Times New Roman" w:cs="Times New Roman"/>
          <w:kern w:val="0"/>
          <w:sz w:val="24"/>
          <w:szCs w:val="24"/>
          <w14:ligatures w14:val="none"/>
        </w:rPr>
        <w:t xml:space="preserve">These results suggest that </w:t>
      </w:r>
      <w:r w:rsidR="00795B74">
        <w:rPr>
          <w:rFonts w:ascii="Times New Roman" w:eastAsia="Times New Roman" w:hAnsi="Times New Roman" w:cs="Times New Roman"/>
          <w:kern w:val="0"/>
          <w:sz w:val="24"/>
          <w:szCs w:val="24"/>
          <w14:ligatures w14:val="none"/>
        </w:rPr>
        <w:t xml:space="preserve">beside changes of other physic-chemical properties, significant increase of Ca contamination occurs due to high application of phosphorus fertilizers. </w:t>
      </w:r>
      <w:r w:rsidRPr="000E2C0C">
        <w:rPr>
          <w:rFonts w:ascii="Times New Roman" w:eastAsia="Times New Roman" w:hAnsi="Times New Roman" w:cs="Times New Roman"/>
          <w:i/>
          <w:kern w:val="0"/>
          <w:sz w:val="24"/>
          <w:szCs w:val="24"/>
          <w14:ligatures w14:val="none"/>
        </w:rPr>
        <w:lastRenderedPageBreak/>
        <w:t>Keywords</w:t>
      </w:r>
      <w:r w:rsidRPr="00707AC4">
        <w:rPr>
          <w:rFonts w:ascii="Times New Roman" w:eastAsia="Times New Roman" w:hAnsi="Times New Roman" w:cs="Times New Roman"/>
          <w:kern w:val="0"/>
          <w:sz w:val="24"/>
          <w:szCs w:val="24"/>
          <w14:ligatures w14:val="none"/>
        </w:rPr>
        <w:t>: Soil Quality, Land Use Change, Cadm</w:t>
      </w:r>
      <w:r w:rsidR="00795B74">
        <w:rPr>
          <w:rFonts w:ascii="Times New Roman" w:eastAsia="Times New Roman" w:hAnsi="Times New Roman" w:cs="Times New Roman"/>
          <w:kern w:val="0"/>
          <w:sz w:val="24"/>
          <w:szCs w:val="24"/>
          <w14:ligatures w14:val="none"/>
        </w:rPr>
        <w:t>ium Contamination, Agriculture Lands, Forest L</w:t>
      </w:r>
      <w:r w:rsidRPr="00707AC4">
        <w:rPr>
          <w:rFonts w:ascii="Times New Roman" w:eastAsia="Times New Roman" w:hAnsi="Times New Roman" w:cs="Times New Roman"/>
          <w:kern w:val="0"/>
          <w:sz w:val="24"/>
          <w:szCs w:val="24"/>
          <w14:ligatures w14:val="none"/>
        </w:rPr>
        <w:t>ands</w:t>
      </w:r>
    </w:p>
    <w:p w14:paraId="1AA1DFF9" w14:textId="77777777" w:rsidR="00795B74" w:rsidRDefault="00795B74" w:rsidP="00707AC4">
      <w:pPr>
        <w:spacing w:after="0" w:line="480" w:lineRule="auto"/>
        <w:jc w:val="both"/>
        <w:rPr>
          <w:rFonts w:ascii="Times New Roman" w:eastAsia="Times New Roman" w:hAnsi="Times New Roman" w:cs="Times New Roman"/>
          <w:b/>
          <w:kern w:val="0"/>
          <w:sz w:val="24"/>
          <w:szCs w:val="24"/>
          <w14:ligatures w14:val="none"/>
        </w:rPr>
      </w:pPr>
    </w:p>
    <w:p w14:paraId="4F1A0E5A" w14:textId="77777777" w:rsidR="00707AC4" w:rsidRPr="009B2C73" w:rsidRDefault="00707AC4" w:rsidP="00707AC4">
      <w:pPr>
        <w:spacing w:after="0" w:line="480" w:lineRule="auto"/>
        <w:jc w:val="both"/>
        <w:rPr>
          <w:rFonts w:ascii="Times New Roman" w:eastAsia="Times New Roman" w:hAnsi="Times New Roman" w:cs="Times New Roman"/>
          <w:b/>
          <w:kern w:val="0"/>
          <w:sz w:val="24"/>
          <w:szCs w:val="24"/>
          <w14:ligatures w14:val="none"/>
        </w:rPr>
      </w:pPr>
      <w:r w:rsidRPr="009B2C73">
        <w:rPr>
          <w:rFonts w:ascii="Times New Roman" w:eastAsia="Times New Roman" w:hAnsi="Times New Roman" w:cs="Times New Roman"/>
          <w:b/>
          <w:kern w:val="0"/>
          <w:sz w:val="24"/>
          <w:szCs w:val="24"/>
          <w14:ligatures w14:val="none"/>
        </w:rPr>
        <w:t>Introduction</w:t>
      </w:r>
    </w:p>
    <w:p w14:paraId="35A563B2"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Soil health is a key factor in the productivity of agriculture and natural ecosystems. In ecologies, such as in Dinajpur, Bangladesh, where agriculture and forest conservation often coexist, land use drives soil characteristics. Generally, agricultural practices deplete soil nutrients, while forests recycle or accumulate nutrients through organic matter (</w:t>
      </w:r>
      <w:r w:rsidR="00370817" w:rsidRPr="000E2C0C">
        <w:rPr>
          <w:rFonts w:ascii="Times New Roman" w:eastAsia="Times New Roman" w:hAnsi="Times New Roman" w:cs="Times New Roman"/>
          <w:color w:val="000000" w:themeColor="text1"/>
          <w:kern w:val="0"/>
          <w:sz w:val="24"/>
          <w:szCs w:val="24"/>
          <w14:ligatures w14:val="none"/>
        </w:rPr>
        <w:t xml:space="preserve">Mahmood et al., 2021; </w:t>
      </w:r>
      <w:r w:rsidR="006459C5" w:rsidRPr="000E2C0C">
        <w:rPr>
          <w:rFonts w:ascii="Times New Roman" w:hAnsi="Times New Roman" w:cs="Times New Roman"/>
          <w:color w:val="000000" w:themeColor="text1"/>
          <w:sz w:val="24"/>
          <w:szCs w:val="24"/>
        </w:rPr>
        <w:t>Kadoya et al. 2022</w:t>
      </w:r>
      <w:r w:rsidRPr="000E2C0C">
        <w:rPr>
          <w:rFonts w:ascii="Times New Roman" w:eastAsia="Times New Roman" w:hAnsi="Times New Roman" w:cs="Times New Roman"/>
          <w:color w:val="000000" w:themeColor="text1"/>
          <w:kern w:val="0"/>
          <w:sz w:val="24"/>
          <w:szCs w:val="24"/>
          <w14:ligatures w14:val="none"/>
        </w:rPr>
        <w:t>). Soil quality is generally better than agricultural practices. Assessing these impacts is critical for developing sustainable land management practices and conserving ecosystem services.</w:t>
      </w:r>
    </w:p>
    <w:p w14:paraId="24EE64B4" w14:textId="6913808A" w:rsidR="00707AC4" w:rsidRPr="000E2C0C" w:rsidRDefault="00707AC4" w:rsidP="00823927">
      <w:pPr>
        <w:spacing w:before="100" w:beforeAutospacing="1" w:after="100" w:afterAutospacing="1"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Conversion of forests to agricultural lands in Bangladesh is inevitable due to socio-economic challenges, including poverty, population growth, and food security needs (</w:t>
      </w:r>
      <w:r w:rsidR="00823927" w:rsidRPr="000E2C0C">
        <w:rPr>
          <w:rFonts w:ascii="Times New Roman" w:eastAsia="Times New Roman" w:hAnsi="Times New Roman" w:cs="Times New Roman"/>
          <w:color w:val="000000" w:themeColor="text1"/>
          <w:kern w:val="0"/>
          <w:sz w:val="24"/>
          <w:szCs w:val="24"/>
          <w14:ligatures w14:val="none"/>
        </w:rPr>
        <w:t xml:space="preserve">Gol, 2009, </w:t>
      </w:r>
      <w:r w:rsidR="00823927" w:rsidRPr="000E2C0C">
        <w:rPr>
          <w:rFonts w:ascii="Times New Roman" w:hAnsi="Times New Roman" w:cs="Times New Roman"/>
          <w:color w:val="000000" w:themeColor="text1"/>
          <w:sz w:val="24"/>
          <w:szCs w:val="24"/>
        </w:rPr>
        <w:t>Islam &amp; Weil, 2000)</w:t>
      </w:r>
      <w:r w:rsidRPr="000E2C0C">
        <w:rPr>
          <w:rFonts w:ascii="Times New Roman" w:eastAsia="Times New Roman" w:hAnsi="Times New Roman" w:cs="Times New Roman"/>
          <w:color w:val="000000" w:themeColor="text1"/>
          <w:kern w:val="0"/>
          <w:sz w:val="24"/>
          <w:szCs w:val="24"/>
          <w14:ligatures w14:val="none"/>
        </w:rPr>
        <w:t>. Forest cover is a biodiversity hotspot and provides overall ecosystem resilience by regulating nutrient cycling, carbon storage, hydrological cycles, and minimizing soil erosion (</w:t>
      </w:r>
      <w:r w:rsidR="00202DC5" w:rsidRPr="000E2C0C">
        <w:rPr>
          <w:rFonts w:ascii="Times New Roman" w:eastAsia="Times New Roman" w:hAnsi="Times New Roman" w:cs="Times New Roman"/>
          <w:color w:val="000000" w:themeColor="text1"/>
          <w:kern w:val="0"/>
          <w:sz w:val="24"/>
          <w:szCs w:val="24"/>
          <w14:ligatures w14:val="none"/>
        </w:rPr>
        <w:t>Willy et al. 2019</w:t>
      </w:r>
      <w:r w:rsidRPr="000E2C0C">
        <w:rPr>
          <w:rFonts w:ascii="Times New Roman" w:eastAsia="Times New Roman" w:hAnsi="Times New Roman" w:cs="Times New Roman"/>
          <w:color w:val="000000" w:themeColor="text1"/>
          <w:kern w:val="0"/>
          <w:sz w:val="24"/>
          <w:szCs w:val="24"/>
          <w14:ligatures w14:val="none"/>
        </w:rPr>
        <w:t>). However, as more and more forests were cleared, these ecological services were disrupted, resulting in environmental devastation (</w:t>
      </w:r>
      <w:r w:rsidR="002B0900" w:rsidRPr="000E2C0C">
        <w:rPr>
          <w:rFonts w:ascii="Times New Roman" w:eastAsia="Times New Roman" w:hAnsi="Times New Roman" w:cs="Times New Roman"/>
          <w:color w:val="000000" w:themeColor="text1"/>
          <w:kern w:val="0"/>
          <w:sz w:val="24"/>
          <w:szCs w:val="24"/>
          <w14:ligatures w14:val="none"/>
        </w:rPr>
        <w:t xml:space="preserve">Gol </w:t>
      </w:r>
      <w:r w:rsidRPr="000E2C0C">
        <w:rPr>
          <w:rFonts w:ascii="Times New Roman" w:eastAsia="Times New Roman" w:hAnsi="Times New Roman" w:cs="Times New Roman"/>
          <w:color w:val="000000" w:themeColor="text1"/>
          <w:kern w:val="0"/>
          <w:sz w:val="24"/>
          <w:szCs w:val="24"/>
          <w14:ligatures w14:val="none"/>
        </w:rPr>
        <w:t>20</w:t>
      </w:r>
      <w:r w:rsidR="002B0900" w:rsidRPr="000E2C0C">
        <w:rPr>
          <w:rFonts w:ascii="Times New Roman" w:eastAsia="Times New Roman" w:hAnsi="Times New Roman" w:cs="Times New Roman"/>
          <w:color w:val="000000" w:themeColor="text1"/>
          <w:kern w:val="0"/>
          <w:sz w:val="24"/>
          <w:szCs w:val="24"/>
          <w14:ligatures w14:val="none"/>
        </w:rPr>
        <w:t>09</w:t>
      </w:r>
      <w:r w:rsidRPr="000E2C0C">
        <w:rPr>
          <w:rFonts w:ascii="Times New Roman" w:eastAsia="Times New Roman" w:hAnsi="Times New Roman" w:cs="Times New Roman"/>
          <w:color w:val="000000" w:themeColor="text1"/>
          <w:kern w:val="0"/>
          <w:sz w:val="24"/>
          <w:szCs w:val="24"/>
          <w14:ligatures w14:val="none"/>
        </w:rPr>
        <w:t>).</w:t>
      </w:r>
      <w:r w:rsidR="004A32DD"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 xml:space="preserve">Forest soils contain higher organic matter and nutrients due to the continuous decomposition of plant material, which, in turn, replenishes soil nutrients compared to agricultural soils (Khan &amp; Hoque, 2025). On the other hand, chemical fertilizers and pesticides in high-input farming can lead to low soil quality via increased </w:t>
      </w:r>
      <w:r w:rsidR="00816599" w:rsidRPr="000E2C0C">
        <w:rPr>
          <w:rFonts w:ascii="Times New Roman" w:eastAsia="Times New Roman" w:hAnsi="Times New Roman" w:cs="Times New Roman"/>
          <w:color w:val="000000" w:themeColor="text1"/>
          <w:kern w:val="0"/>
          <w:sz w:val="24"/>
          <w:szCs w:val="24"/>
          <w14:ligatures w14:val="none"/>
        </w:rPr>
        <w:t>s</w:t>
      </w:r>
      <w:r w:rsidRPr="000E2C0C">
        <w:rPr>
          <w:rFonts w:ascii="Times New Roman" w:eastAsia="Times New Roman" w:hAnsi="Times New Roman" w:cs="Times New Roman"/>
          <w:color w:val="000000" w:themeColor="text1"/>
          <w:kern w:val="0"/>
          <w:sz w:val="24"/>
          <w:szCs w:val="24"/>
          <w14:ligatures w14:val="none"/>
        </w:rPr>
        <w:t>alinity, acid-</w:t>
      </w:r>
      <w:r w:rsidRPr="002C5A5F">
        <w:rPr>
          <w:rFonts w:ascii="Times New Roman" w:eastAsia="Times New Roman" w:hAnsi="Times New Roman" w:cs="Times New Roman"/>
          <w:color w:val="000000" w:themeColor="text1"/>
          <w:kern w:val="0"/>
          <w:sz w:val="24"/>
          <w:szCs w:val="24"/>
          <w14:ligatures w14:val="none"/>
        </w:rPr>
        <w:t>saturation</w:t>
      </w:r>
      <w:r w:rsidR="00A02C90" w:rsidRPr="002C5A5F">
        <w:rPr>
          <w:rFonts w:ascii="Times New Roman" w:eastAsia="Times New Roman" w:hAnsi="Times New Roman" w:cs="Times New Roman"/>
          <w:color w:val="000000" w:themeColor="text1"/>
          <w:kern w:val="0"/>
          <w:sz w:val="24"/>
          <w:szCs w:val="24"/>
          <w14:ligatures w14:val="none"/>
        </w:rPr>
        <w:t xml:space="preserve">, and heavy metal pollution </w:t>
      </w:r>
      <w:r w:rsidR="00816599" w:rsidRPr="002C5A5F">
        <w:rPr>
          <w:rFonts w:ascii="Times New Roman" w:eastAsia="Times New Roman" w:hAnsi="Times New Roman" w:cs="Times New Roman"/>
          <w:color w:val="000000" w:themeColor="text1"/>
          <w:kern w:val="0"/>
          <w:sz w:val="24"/>
          <w:szCs w:val="24"/>
          <w14:ligatures w14:val="none"/>
        </w:rPr>
        <w:t>(Nath et al., 2001</w:t>
      </w:r>
      <w:r w:rsidR="002C5A5F" w:rsidRPr="002C5A5F">
        <w:rPr>
          <w:rFonts w:ascii="Times New Roman" w:eastAsia="Times New Roman" w:hAnsi="Times New Roman" w:cs="Times New Roman"/>
          <w:color w:val="000000" w:themeColor="text1"/>
          <w:kern w:val="0"/>
          <w:sz w:val="24"/>
          <w:szCs w:val="24"/>
          <w14:ligatures w14:val="none"/>
        </w:rPr>
        <w:t xml:space="preserve">, </w:t>
      </w:r>
      <w:r w:rsidR="002C5A5F" w:rsidRPr="002C5A5F">
        <w:rPr>
          <w:rFonts w:ascii="Times New Roman" w:hAnsi="Times New Roman" w:cs="Times New Roman"/>
          <w:sz w:val="24"/>
          <w:szCs w:val="20"/>
          <w:lang w:val="en-GB"/>
        </w:rPr>
        <w:t>Sharma et al., 2023</w:t>
      </w:r>
      <w:r w:rsidR="00816599" w:rsidRPr="002C5A5F">
        <w:rPr>
          <w:rFonts w:ascii="Times New Roman" w:eastAsia="Times New Roman" w:hAnsi="Times New Roman" w:cs="Times New Roman"/>
          <w:color w:val="000000" w:themeColor="text1"/>
          <w:kern w:val="0"/>
          <w:sz w:val="24"/>
          <w:szCs w:val="24"/>
          <w14:ligatures w14:val="none"/>
        </w:rPr>
        <w:t>)</w:t>
      </w:r>
      <w:r w:rsidRPr="002C5A5F">
        <w:rPr>
          <w:rFonts w:ascii="Times New Roman" w:eastAsia="Times New Roman" w:hAnsi="Times New Roman" w:cs="Times New Roman"/>
          <w:color w:val="000000" w:themeColor="text1"/>
          <w:kern w:val="0"/>
          <w:sz w:val="24"/>
          <w:szCs w:val="24"/>
          <w14:ligatures w14:val="none"/>
        </w:rPr>
        <w:t>. Pollution of</w:t>
      </w:r>
      <w:r w:rsidRPr="000E2C0C">
        <w:rPr>
          <w:rFonts w:ascii="Times New Roman" w:eastAsia="Times New Roman" w:hAnsi="Times New Roman" w:cs="Times New Roman"/>
          <w:color w:val="000000" w:themeColor="text1"/>
          <w:kern w:val="0"/>
          <w:sz w:val="24"/>
          <w:szCs w:val="24"/>
          <w14:ligatures w14:val="none"/>
        </w:rPr>
        <w:t xml:space="preserve"> agricultural soils with heavy metals is a significant global problem, especially by cadmium (Cd) contamination as a result of the misuse of industrial fertilizers and irrigation with wastewater (</w:t>
      </w:r>
      <w:proofErr w:type="spellStart"/>
      <w:r w:rsidR="00816599" w:rsidRPr="000E2C0C">
        <w:rPr>
          <w:rFonts w:ascii="Times New Roman" w:hAnsi="Times New Roman" w:cs="Times New Roman"/>
          <w:color w:val="000000" w:themeColor="text1"/>
          <w:sz w:val="24"/>
          <w:szCs w:val="24"/>
        </w:rPr>
        <w:t>Bayabil</w:t>
      </w:r>
      <w:proofErr w:type="spellEnd"/>
      <w:r w:rsidR="00816599" w:rsidRPr="000E2C0C">
        <w:rPr>
          <w:rFonts w:ascii="Times New Roman" w:hAnsi="Times New Roman" w:cs="Times New Roman"/>
          <w:color w:val="000000" w:themeColor="text1"/>
          <w:sz w:val="24"/>
          <w:szCs w:val="24"/>
        </w:rPr>
        <w:t xml:space="preserve"> et al., 2021;</w:t>
      </w:r>
      <w:r w:rsidR="00816599" w:rsidRPr="000E2C0C">
        <w:rPr>
          <w:rFonts w:ascii="Times New Roman" w:eastAsia="Times New Roman" w:hAnsi="Times New Roman" w:cs="Times New Roman"/>
          <w:color w:val="000000" w:themeColor="text1"/>
          <w:kern w:val="0"/>
          <w:sz w:val="24"/>
          <w:szCs w:val="24"/>
          <w14:ligatures w14:val="none"/>
        </w:rPr>
        <w:t xml:space="preserve"> </w:t>
      </w:r>
      <w:r w:rsidR="002C79F3" w:rsidRPr="000E2C0C">
        <w:rPr>
          <w:rFonts w:ascii="Times New Roman" w:hAnsi="Times New Roman" w:cs="Times New Roman"/>
          <w:color w:val="000000" w:themeColor="text1"/>
          <w:sz w:val="24"/>
          <w:szCs w:val="24"/>
        </w:rPr>
        <w:t>Sikdar</w:t>
      </w:r>
      <w:r w:rsidR="002C79F3" w:rsidRPr="000E2C0C">
        <w:rPr>
          <w:rFonts w:ascii="Times New Roman" w:eastAsia="Times New Roman" w:hAnsi="Times New Roman" w:cs="Times New Roman"/>
          <w:color w:val="000000" w:themeColor="text1"/>
          <w:kern w:val="0"/>
          <w:sz w:val="24"/>
          <w:szCs w:val="24"/>
          <w14:ligatures w14:val="none"/>
        </w:rPr>
        <w:t xml:space="preserve"> et al. 2022</w:t>
      </w:r>
      <w:r w:rsidR="00816599" w:rsidRPr="000E2C0C">
        <w:rPr>
          <w:rFonts w:ascii="Times New Roman" w:eastAsia="Times New Roman" w:hAnsi="Times New Roman" w:cs="Times New Roman"/>
          <w:color w:val="000000" w:themeColor="text1"/>
          <w:kern w:val="0"/>
          <w:sz w:val="24"/>
          <w:szCs w:val="24"/>
          <w14:ligatures w14:val="none"/>
        </w:rPr>
        <w:t>)</w:t>
      </w:r>
      <w:r w:rsidRPr="000E2C0C">
        <w:rPr>
          <w:rFonts w:ascii="Times New Roman" w:eastAsia="Times New Roman" w:hAnsi="Times New Roman" w:cs="Times New Roman"/>
          <w:color w:val="000000" w:themeColor="text1"/>
          <w:kern w:val="0"/>
          <w:sz w:val="24"/>
          <w:szCs w:val="24"/>
          <w14:ligatures w14:val="none"/>
        </w:rPr>
        <w:t xml:space="preserve">. Furthermore, low soil </w:t>
      </w:r>
      <w:r w:rsidRPr="000E2C0C">
        <w:rPr>
          <w:rFonts w:ascii="Times New Roman" w:eastAsia="Times New Roman" w:hAnsi="Times New Roman" w:cs="Times New Roman"/>
          <w:color w:val="000000" w:themeColor="text1"/>
          <w:kern w:val="0"/>
          <w:sz w:val="24"/>
          <w:szCs w:val="24"/>
          <w14:ligatures w14:val="none"/>
        </w:rPr>
        <w:lastRenderedPageBreak/>
        <w:t xml:space="preserve">organic matter and nitrogen in agricultural soils lower soil fertility and microbial activity, leading to </w:t>
      </w:r>
      <w:r w:rsidR="00A02C90" w:rsidRPr="000E2C0C">
        <w:rPr>
          <w:rFonts w:ascii="Times New Roman" w:eastAsia="Times New Roman" w:hAnsi="Times New Roman" w:cs="Times New Roman"/>
          <w:color w:val="000000" w:themeColor="text1"/>
          <w:kern w:val="0"/>
          <w:sz w:val="24"/>
          <w:szCs w:val="24"/>
          <w14:ligatures w14:val="none"/>
        </w:rPr>
        <w:t xml:space="preserve">decrease in </w:t>
      </w:r>
      <w:r w:rsidRPr="000E2C0C">
        <w:rPr>
          <w:rFonts w:ascii="Times New Roman" w:eastAsia="Times New Roman" w:hAnsi="Times New Roman" w:cs="Times New Roman"/>
          <w:color w:val="000000" w:themeColor="text1"/>
          <w:kern w:val="0"/>
          <w:sz w:val="24"/>
          <w:szCs w:val="24"/>
          <w14:ligatures w14:val="none"/>
        </w:rPr>
        <w:t>soil quality (</w:t>
      </w:r>
      <w:r w:rsidR="00A02C90" w:rsidRPr="000E2C0C">
        <w:rPr>
          <w:rFonts w:ascii="Times New Roman" w:hAnsi="Times New Roman" w:cs="Times New Roman"/>
          <w:color w:val="000000" w:themeColor="text1"/>
          <w:sz w:val="24"/>
          <w:szCs w:val="20"/>
        </w:rPr>
        <w:t>Willy et al.</w:t>
      </w:r>
      <w:r w:rsidR="002C20FA">
        <w:rPr>
          <w:rFonts w:ascii="Times New Roman" w:hAnsi="Times New Roman" w:cs="Times New Roman"/>
          <w:color w:val="000000" w:themeColor="text1"/>
          <w:sz w:val="24"/>
          <w:szCs w:val="20"/>
        </w:rPr>
        <w:t>,</w:t>
      </w:r>
      <w:r w:rsidR="00A02C90" w:rsidRPr="000E2C0C">
        <w:rPr>
          <w:rFonts w:ascii="Times New Roman" w:hAnsi="Times New Roman" w:cs="Times New Roman"/>
          <w:color w:val="000000" w:themeColor="text1"/>
          <w:sz w:val="24"/>
          <w:szCs w:val="20"/>
        </w:rPr>
        <w:t xml:space="preserve"> 2019</w:t>
      </w:r>
      <w:r w:rsidR="002C20FA">
        <w:rPr>
          <w:rFonts w:ascii="Times New Roman" w:eastAsia="Times New Roman" w:hAnsi="Times New Roman" w:cs="Times New Roman"/>
          <w:color w:val="000000" w:themeColor="text1"/>
          <w:kern w:val="0"/>
          <w:sz w:val="24"/>
          <w:szCs w:val="24"/>
          <w14:ligatures w14:val="none"/>
        </w:rPr>
        <w:t xml:space="preserve">, </w:t>
      </w:r>
      <w:proofErr w:type="spellStart"/>
      <w:r w:rsidR="002C20FA" w:rsidRPr="002C20FA">
        <w:rPr>
          <w:rFonts w:ascii="Times New Roman" w:hAnsi="Times New Roman" w:cs="Times New Roman"/>
          <w:sz w:val="24"/>
          <w:szCs w:val="20"/>
          <w:lang w:val="en-GB"/>
        </w:rPr>
        <w:t>Kehokhunu</w:t>
      </w:r>
      <w:proofErr w:type="spellEnd"/>
      <w:r w:rsidR="002C20FA" w:rsidRPr="002C20FA">
        <w:rPr>
          <w:rFonts w:ascii="Times New Roman" w:hAnsi="Times New Roman" w:cs="Times New Roman"/>
          <w:sz w:val="24"/>
          <w:szCs w:val="20"/>
          <w:lang w:val="en-GB"/>
        </w:rPr>
        <w:t xml:space="preserve"> et al., 2024)</w:t>
      </w:r>
      <w:r w:rsidR="002C20FA">
        <w:rPr>
          <w:rFonts w:ascii="Times New Roman" w:eastAsia="Times New Roman" w:hAnsi="Times New Roman" w:cs="Times New Roman"/>
          <w:color w:val="000000" w:themeColor="text1"/>
          <w:kern w:val="0"/>
          <w:sz w:val="24"/>
          <w:szCs w:val="24"/>
          <w14:ligatures w14:val="none"/>
        </w:rPr>
        <w:t xml:space="preserve">. </w:t>
      </w:r>
    </w:p>
    <w:p w14:paraId="689A1A57"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The short-term gains of producing crops drive agricultural expansion into forests but do so at long-term ecological and economic costs. Besides the high O and stability of forest soil structure, they are the foundations for the growth of plants. Nevertheless, these soils have radically and suddenly changed when they are transformed into farmland through mechanical tillage, chemical input, and irrigation. Tillage kills soil aggregates and reduces carbon sequestration potential, and fertilizers alter pH and nutrient dynamics. Higher electrical conductivity in soils (</w:t>
      </w:r>
      <w:hyperlink r:id="rId8" w:history="1">
        <w:r w:rsidR="004A32DD" w:rsidRPr="000E2C0C">
          <w:rPr>
            <w:rStyle w:val="Hyperlink"/>
            <w:rFonts w:ascii="Times New Roman" w:hAnsi="Times New Roman" w:cs="Times New Roman"/>
            <w:iCs/>
            <w:color w:val="000000" w:themeColor="text1"/>
            <w:spacing w:val="6"/>
            <w:sz w:val="24"/>
            <w:szCs w:val="24"/>
            <w:u w:val="none"/>
            <w:shd w:val="clear" w:color="auto" w:fill="FFFFFF"/>
          </w:rPr>
          <w:t>Rahman</w:t>
        </w:r>
      </w:hyperlink>
      <w:r w:rsidR="004A32DD" w:rsidRPr="000E2C0C">
        <w:rPr>
          <w:rFonts w:ascii="Times New Roman" w:hAnsi="Times New Roman" w:cs="Times New Roman"/>
          <w:color w:val="000000" w:themeColor="text1"/>
          <w:sz w:val="24"/>
          <w:szCs w:val="24"/>
        </w:rPr>
        <w:t xml:space="preserve"> et al. 2001) </w:t>
      </w:r>
      <w:r w:rsidRPr="000E2C0C">
        <w:rPr>
          <w:rFonts w:ascii="Times New Roman" w:eastAsia="Times New Roman" w:hAnsi="Times New Roman" w:cs="Times New Roman"/>
          <w:color w:val="000000" w:themeColor="text1"/>
          <w:kern w:val="0"/>
          <w:sz w:val="24"/>
          <w:szCs w:val="24"/>
          <w14:ligatures w14:val="none"/>
        </w:rPr>
        <w:t>suggests irrigation worsens salinity.</w:t>
      </w:r>
    </w:p>
    <w:p w14:paraId="7AF16A59"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Research in the tropics and subtropics shows how forests contribute to soil resilience and nutrient cycling. The disruption of these processes leads to nutrient leaching and the deposition of salts and heavy metals, impeding the transformation of forests into agricultural lands</w:t>
      </w:r>
      <w:r w:rsidR="00037906"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w:t>
      </w:r>
      <w:r w:rsidR="00037906" w:rsidRPr="000E2C0C">
        <w:rPr>
          <w:rFonts w:ascii="Times New Roman" w:eastAsia="Times New Roman" w:hAnsi="Times New Roman" w:cs="Times New Roman"/>
          <w:color w:val="000000" w:themeColor="text1"/>
          <w:kern w:val="0"/>
          <w:sz w:val="24"/>
          <w:szCs w:val="24"/>
          <w14:ligatures w14:val="none"/>
        </w:rPr>
        <w:t xml:space="preserve">Li et al., </w:t>
      </w:r>
      <w:r w:rsidRPr="000E2C0C">
        <w:rPr>
          <w:rFonts w:ascii="Times New Roman" w:eastAsia="Times New Roman" w:hAnsi="Times New Roman" w:cs="Times New Roman"/>
          <w:color w:val="000000" w:themeColor="text1"/>
          <w:kern w:val="0"/>
          <w:sz w:val="24"/>
          <w:szCs w:val="24"/>
          <w14:ligatures w14:val="none"/>
        </w:rPr>
        <w:t>202</w:t>
      </w:r>
      <w:r w:rsidR="00037906" w:rsidRPr="000E2C0C">
        <w:rPr>
          <w:rFonts w:ascii="Times New Roman" w:eastAsia="Times New Roman" w:hAnsi="Times New Roman" w:cs="Times New Roman"/>
          <w:color w:val="000000" w:themeColor="text1"/>
          <w:kern w:val="0"/>
          <w:sz w:val="24"/>
          <w:szCs w:val="24"/>
          <w14:ligatures w14:val="none"/>
        </w:rPr>
        <w:t>4</w:t>
      </w:r>
      <w:r w:rsidRPr="000E2C0C">
        <w:rPr>
          <w:rFonts w:ascii="Times New Roman" w:eastAsia="Times New Roman" w:hAnsi="Times New Roman" w:cs="Times New Roman"/>
          <w:color w:val="000000" w:themeColor="text1"/>
          <w:kern w:val="0"/>
          <w:sz w:val="24"/>
          <w:szCs w:val="24"/>
          <w14:ligatures w14:val="none"/>
        </w:rPr>
        <w:t xml:space="preserve">). </w:t>
      </w:r>
    </w:p>
    <w:p w14:paraId="1A89C402"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 xml:space="preserve">The current study was undertaken at the </w:t>
      </w:r>
      <w:proofErr w:type="spellStart"/>
      <w:r w:rsidRPr="000E2C0C">
        <w:rPr>
          <w:rFonts w:ascii="Times New Roman" w:eastAsia="Times New Roman" w:hAnsi="Times New Roman" w:cs="Times New Roman"/>
          <w:color w:val="000000" w:themeColor="text1"/>
          <w:kern w:val="0"/>
          <w:sz w:val="24"/>
          <w:szCs w:val="24"/>
          <w14:ligatures w14:val="none"/>
        </w:rPr>
        <w:t>Shingra</w:t>
      </w:r>
      <w:proofErr w:type="spellEnd"/>
      <w:r w:rsidRPr="000E2C0C">
        <w:rPr>
          <w:rFonts w:ascii="Times New Roman" w:eastAsia="Times New Roman" w:hAnsi="Times New Roman" w:cs="Times New Roman"/>
          <w:color w:val="000000" w:themeColor="text1"/>
          <w:kern w:val="0"/>
          <w:sz w:val="24"/>
          <w:szCs w:val="24"/>
          <w14:ligatures w14:val="none"/>
        </w:rPr>
        <w:t xml:space="preserve"> and </w:t>
      </w:r>
      <w:proofErr w:type="spellStart"/>
      <w:r w:rsidRPr="000E2C0C">
        <w:rPr>
          <w:rFonts w:ascii="Times New Roman" w:eastAsia="Times New Roman" w:hAnsi="Times New Roman" w:cs="Times New Roman"/>
          <w:color w:val="000000" w:themeColor="text1"/>
          <w:kern w:val="0"/>
          <w:sz w:val="24"/>
          <w:szCs w:val="24"/>
          <w14:ligatures w14:val="none"/>
        </w:rPr>
        <w:t>Birganj</w:t>
      </w:r>
      <w:proofErr w:type="spellEnd"/>
      <w:r w:rsidRPr="000E2C0C">
        <w:rPr>
          <w:rFonts w:ascii="Times New Roman" w:eastAsia="Times New Roman" w:hAnsi="Times New Roman" w:cs="Times New Roman"/>
          <w:color w:val="000000" w:themeColor="text1"/>
          <w:kern w:val="0"/>
          <w:sz w:val="24"/>
          <w:szCs w:val="24"/>
          <w14:ligatures w14:val="none"/>
        </w:rPr>
        <w:t xml:space="preserve"> forests in Dinajpur, where the properties of the soil have dramatically changed over the past 30 years due to the expansion of agriculture. </w:t>
      </w:r>
      <w:proofErr w:type="spellStart"/>
      <w:r w:rsidRPr="000E2C0C">
        <w:rPr>
          <w:rFonts w:ascii="Times New Roman" w:eastAsia="Times New Roman" w:hAnsi="Times New Roman" w:cs="Times New Roman"/>
          <w:color w:val="000000" w:themeColor="text1"/>
          <w:kern w:val="0"/>
          <w:sz w:val="24"/>
          <w:szCs w:val="24"/>
          <w14:ligatures w14:val="none"/>
        </w:rPr>
        <w:t>Shingra</w:t>
      </w:r>
      <w:proofErr w:type="spellEnd"/>
      <w:r w:rsidRPr="000E2C0C">
        <w:rPr>
          <w:rFonts w:ascii="Times New Roman" w:eastAsia="Times New Roman" w:hAnsi="Times New Roman" w:cs="Times New Roman"/>
          <w:color w:val="000000" w:themeColor="text1"/>
          <w:kern w:val="0"/>
          <w:sz w:val="24"/>
          <w:szCs w:val="24"/>
          <w14:ligatures w14:val="none"/>
        </w:rPr>
        <w:t xml:space="preserve"> and </w:t>
      </w:r>
      <w:proofErr w:type="spellStart"/>
      <w:r w:rsidRPr="000E2C0C">
        <w:rPr>
          <w:rFonts w:ascii="Times New Roman" w:eastAsia="Times New Roman" w:hAnsi="Times New Roman" w:cs="Times New Roman"/>
          <w:color w:val="000000" w:themeColor="text1"/>
          <w:kern w:val="0"/>
          <w:sz w:val="24"/>
          <w:szCs w:val="24"/>
          <w14:ligatures w14:val="none"/>
        </w:rPr>
        <w:t>Birganj</w:t>
      </w:r>
      <w:proofErr w:type="spellEnd"/>
      <w:r w:rsidRPr="000E2C0C">
        <w:rPr>
          <w:rFonts w:ascii="Times New Roman" w:eastAsia="Times New Roman" w:hAnsi="Times New Roman" w:cs="Times New Roman"/>
          <w:color w:val="000000" w:themeColor="text1"/>
          <w:kern w:val="0"/>
          <w:sz w:val="24"/>
          <w:szCs w:val="24"/>
          <w14:ligatures w14:val="none"/>
        </w:rPr>
        <w:t xml:space="preserve"> sites with varying land-use intensity and management practices were used to study the localized effects of forest-to-agriculture conversion. The study offers essential insights into soil health by establishing the interrelations between the physicochemical properties of soil (pH, organic matter, nitrogen, phosphorus, potassium, EC, and cadmium content). It provides suggestions on ameliorating soil health by the appropriate use of land. This study aimed to characterize forest-harvest soils from two diverse agricultural systems for potential comparison with soils from natural forest systems.</w:t>
      </w:r>
    </w:p>
    <w:p w14:paraId="323134F4"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lastRenderedPageBreak/>
        <w:t xml:space="preserve">In this study, the forest and agricultural soils of the </w:t>
      </w:r>
      <w:proofErr w:type="spellStart"/>
      <w:r w:rsidRPr="000E2C0C">
        <w:rPr>
          <w:rFonts w:ascii="Times New Roman" w:eastAsia="Times New Roman" w:hAnsi="Times New Roman" w:cs="Times New Roman"/>
          <w:color w:val="000000" w:themeColor="text1"/>
          <w:kern w:val="0"/>
          <w:sz w:val="24"/>
          <w:szCs w:val="24"/>
          <w14:ligatures w14:val="none"/>
        </w:rPr>
        <w:t>Shingra</w:t>
      </w:r>
      <w:proofErr w:type="spellEnd"/>
      <w:r w:rsidRPr="000E2C0C">
        <w:rPr>
          <w:rFonts w:ascii="Times New Roman" w:eastAsia="Times New Roman" w:hAnsi="Times New Roman" w:cs="Times New Roman"/>
          <w:color w:val="000000" w:themeColor="text1"/>
          <w:kern w:val="0"/>
          <w:sz w:val="24"/>
          <w:szCs w:val="24"/>
          <w14:ligatures w14:val="none"/>
        </w:rPr>
        <w:t xml:space="preserve"> and </w:t>
      </w:r>
      <w:proofErr w:type="spellStart"/>
      <w:r w:rsidRPr="000E2C0C">
        <w:rPr>
          <w:rFonts w:ascii="Times New Roman" w:eastAsia="Times New Roman" w:hAnsi="Times New Roman" w:cs="Times New Roman"/>
          <w:color w:val="000000" w:themeColor="text1"/>
          <w:kern w:val="0"/>
          <w:sz w:val="24"/>
          <w:szCs w:val="24"/>
          <w14:ligatures w14:val="none"/>
        </w:rPr>
        <w:t>Birganj</w:t>
      </w:r>
      <w:proofErr w:type="spellEnd"/>
      <w:r w:rsidRPr="000E2C0C">
        <w:rPr>
          <w:rFonts w:ascii="Times New Roman" w:eastAsia="Times New Roman" w:hAnsi="Times New Roman" w:cs="Times New Roman"/>
          <w:color w:val="000000" w:themeColor="text1"/>
          <w:kern w:val="0"/>
          <w:sz w:val="24"/>
          <w:szCs w:val="24"/>
          <w14:ligatures w14:val="none"/>
        </w:rPr>
        <w:t xml:space="preserve"> National forests were examined and compared for some soil characteristics. We analyzed soil pH, electrical conductivity (EC), organic matter (OM), total nitrogen (TN), available phosphorus (P), exchangeable potassium (K), available sulfur (S), and cadmium (Cd) to evaluate how different land uses affect soil quality. This is an important comparison for understanding how sustainable and beneficial land use practices may be in the long term, including impacts on soil health.</w:t>
      </w:r>
    </w:p>
    <w:p w14:paraId="24C93F45"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 xml:space="preserve">Thus, the present study's purpose was to compare the physical and chemical properties of forest soils and agricultural soils from </w:t>
      </w:r>
      <w:proofErr w:type="spellStart"/>
      <w:r w:rsidRPr="000E2C0C">
        <w:rPr>
          <w:rFonts w:ascii="Times New Roman" w:eastAsia="Times New Roman" w:hAnsi="Times New Roman" w:cs="Times New Roman"/>
          <w:color w:val="000000" w:themeColor="text1"/>
          <w:kern w:val="0"/>
          <w:sz w:val="24"/>
          <w:szCs w:val="24"/>
          <w14:ligatures w14:val="none"/>
        </w:rPr>
        <w:t>Shingra</w:t>
      </w:r>
      <w:proofErr w:type="spellEnd"/>
      <w:r w:rsidRPr="000E2C0C">
        <w:rPr>
          <w:rFonts w:ascii="Times New Roman" w:eastAsia="Times New Roman" w:hAnsi="Times New Roman" w:cs="Times New Roman"/>
          <w:color w:val="000000" w:themeColor="text1"/>
          <w:kern w:val="0"/>
          <w:sz w:val="24"/>
          <w:szCs w:val="24"/>
          <w14:ligatures w14:val="none"/>
        </w:rPr>
        <w:t xml:space="preserve"> and </w:t>
      </w:r>
      <w:proofErr w:type="spellStart"/>
      <w:r w:rsidRPr="000E2C0C">
        <w:rPr>
          <w:rFonts w:ascii="Times New Roman" w:eastAsia="Times New Roman" w:hAnsi="Times New Roman" w:cs="Times New Roman"/>
          <w:color w:val="000000" w:themeColor="text1"/>
          <w:kern w:val="0"/>
          <w:sz w:val="24"/>
          <w:szCs w:val="24"/>
          <w14:ligatures w14:val="none"/>
        </w:rPr>
        <w:t>Birganj</w:t>
      </w:r>
      <w:proofErr w:type="spellEnd"/>
      <w:r w:rsidRPr="000E2C0C">
        <w:rPr>
          <w:rFonts w:ascii="Times New Roman" w:eastAsia="Times New Roman" w:hAnsi="Times New Roman" w:cs="Times New Roman"/>
          <w:color w:val="000000" w:themeColor="text1"/>
          <w:kern w:val="0"/>
          <w:sz w:val="24"/>
          <w:szCs w:val="24"/>
          <w14:ligatures w14:val="none"/>
        </w:rPr>
        <w:t xml:space="preserve"> National Forests and investigate agricultural practices response to influencing soil nutrient availability and contaminants (cadmium) in the soils of the area, which should eventually assist in formulating realistic proposals of soil health enhancing sustainable practices in this region.</w:t>
      </w:r>
    </w:p>
    <w:p w14:paraId="578D109C"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p>
    <w:p w14:paraId="59C302A4" w14:textId="77777777" w:rsidR="00707AC4" w:rsidRPr="00795B74" w:rsidRDefault="00707AC4" w:rsidP="00707AC4">
      <w:pPr>
        <w:spacing w:after="0" w:line="480" w:lineRule="auto"/>
        <w:jc w:val="both"/>
        <w:rPr>
          <w:rFonts w:ascii="Times New Roman" w:eastAsia="Times New Roman" w:hAnsi="Times New Roman" w:cs="Times New Roman"/>
          <w:b/>
          <w:kern w:val="0"/>
          <w:sz w:val="24"/>
          <w:szCs w:val="24"/>
          <w14:ligatures w14:val="none"/>
        </w:rPr>
      </w:pPr>
      <w:r w:rsidRPr="00795B74">
        <w:rPr>
          <w:rFonts w:ascii="Times New Roman" w:eastAsia="Times New Roman" w:hAnsi="Times New Roman" w:cs="Times New Roman"/>
          <w:b/>
          <w:kern w:val="0"/>
          <w:sz w:val="24"/>
          <w:szCs w:val="24"/>
          <w14:ligatures w14:val="none"/>
        </w:rPr>
        <w:t>Materials and Methods</w:t>
      </w:r>
    </w:p>
    <w:p w14:paraId="294942D8" w14:textId="77777777" w:rsidR="00707AC4" w:rsidRPr="00795B74" w:rsidRDefault="00707AC4" w:rsidP="00707AC4">
      <w:pPr>
        <w:spacing w:after="0" w:line="480" w:lineRule="auto"/>
        <w:jc w:val="both"/>
        <w:rPr>
          <w:rFonts w:ascii="Times New Roman" w:eastAsia="Times New Roman" w:hAnsi="Times New Roman" w:cs="Times New Roman"/>
          <w:i/>
          <w:kern w:val="0"/>
          <w:sz w:val="24"/>
          <w:szCs w:val="24"/>
          <w14:ligatures w14:val="none"/>
        </w:rPr>
      </w:pPr>
      <w:r w:rsidRPr="00795B74">
        <w:rPr>
          <w:rFonts w:ascii="Times New Roman" w:eastAsia="Times New Roman" w:hAnsi="Times New Roman" w:cs="Times New Roman"/>
          <w:i/>
          <w:kern w:val="0"/>
          <w:sz w:val="24"/>
          <w:szCs w:val="24"/>
          <w14:ligatures w14:val="none"/>
        </w:rPr>
        <w:t>Study Area</w:t>
      </w:r>
    </w:p>
    <w:p w14:paraId="7A961635"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proofErr w:type="spellStart"/>
      <w:r w:rsidRPr="00707AC4">
        <w:rPr>
          <w:rFonts w:ascii="Times New Roman" w:eastAsia="Times New Roman" w:hAnsi="Times New Roman" w:cs="Times New Roman"/>
          <w:kern w:val="0"/>
          <w:sz w:val="24"/>
          <w:szCs w:val="24"/>
          <w14:ligatures w14:val="none"/>
        </w:rPr>
        <w:t>Shingra</w:t>
      </w:r>
      <w:proofErr w:type="spellEnd"/>
      <w:r w:rsidRPr="00707AC4">
        <w:rPr>
          <w:rFonts w:ascii="Times New Roman" w:eastAsia="Times New Roman" w:hAnsi="Times New Roman" w:cs="Times New Roman"/>
          <w:kern w:val="0"/>
          <w:sz w:val="24"/>
          <w:szCs w:val="24"/>
          <w14:ligatures w14:val="none"/>
        </w:rPr>
        <w:t xml:space="preserve"> and </w:t>
      </w:r>
      <w:proofErr w:type="spellStart"/>
      <w:r w:rsidRPr="00707AC4">
        <w:rPr>
          <w:rFonts w:ascii="Times New Roman" w:eastAsia="Times New Roman" w:hAnsi="Times New Roman" w:cs="Times New Roman"/>
          <w:kern w:val="0"/>
          <w:sz w:val="24"/>
          <w:szCs w:val="24"/>
          <w14:ligatures w14:val="none"/>
        </w:rPr>
        <w:t>Birganj</w:t>
      </w:r>
      <w:proofErr w:type="spellEnd"/>
      <w:r w:rsidRPr="00707AC4">
        <w:rPr>
          <w:rFonts w:ascii="Times New Roman" w:eastAsia="Times New Roman" w:hAnsi="Times New Roman" w:cs="Times New Roman"/>
          <w:kern w:val="0"/>
          <w:sz w:val="24"/>
          <w:szCs w:val="24"/>
          <w14:ligatures w14:val="none"/>
        </w:rPr>
        <w:t xml:space="preserve"> are two national forests in the Dinajpur district. These forests are located in an agricultural matrix, enabling comparison of forest and agricultural soil properties.</w:t>
      </w:r>
    </w:p>
    <w:p w14:paraId="6ADEE2DE" w14:textId="77777777" w:rsidR="00707AC4" w:rsidRPr="00795B74" w:rsidRDefault="00707AC4" w:rsidP="00707AC4">
      <w:pPr>
        <w:spacing w:after="0" w:line="480" w:lineRule="auto"/>
        <w:jc w:val="both"/>
        <w:rPr>
          <w:rFonts w:ascii="Times New Roman" w:eastAsia="Times New Roman" w:hAnsi="Times New Roman" w:cs="Times New Roman"/>
          <w:i/>
          <w:kern w:val="0"/>
          <w:sz w:val="24"/>
          <w:szCs w:val="24"/>
          <w14:ligatures w14:val="none"/>
        </w:rPr>
      </w:pPr>
      <w:r w:rsidRPr="00795B74">
        <w:rPr>
          <w:rFonts w:ascii="Times New Roman" w:eastAsia="Times New Roman" w:hAnsi="Times New Roman" w:cs="Times New Roman"/>
          <w:i/>
          <w:kern w:val="0"/>
          <w:sz w:val="24"/>
          <w:szCs w:val="24"/>
          <w14:ligatures w14:val="none"/>
        </w:rPr>
        <w:t>Soil Sampling</w:t>
      </w:r>
    </w:p>
    <w:p w14:paraId="03B242FB"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 xml:space="preserve">Soil samples were taken from forest soils (FS) and neighboring agricultural soils (AS). Ten sampling spots were allocated in </w:t>
      </w:r>
      <w:proofErr w:type="spellStart"/>
      <w:r w:rsidRPr="00707AC4">
        <w:rPr>
          <w:rFonts w:ascii="Times New Roman" w:eastAsia="Times New Roman" w:hAnsi="Times New Roman" w:cs="Times New Roman"/>
          <w:kern w:val="0"/>
          <w:sz w:val="24"/>
          <w:szCs w:val="24"/>
          <w14:ligatures w14:val="none"/>
        </w:rPr>
        <w:t>Shingra</w:t>
      </w:r>
      <w:proofErr w:type="spellEnd"/>
      <w:r w:rsidRPr="00707AC4">
        <w:rPr>
          <w:rFonts w:ascii="Times New Roman" w:eastAsia="Times New Roman" w:hAnsi="Times New Roman" w:cs="Times New Roman"/>
          <w:kern w:val="0"/>
          <w:sz w:val="24"/>
          <w:szCs w:val="24"/>
          <w14:ligatures w14:val="none"/>
        </w:rPr>
        <w:t xml:space="preserve">, whereas five were allowed in </w:t>
      </w:r>
      <w:proofErr w:type="spellStart"/>
      <w:r w:rsidRPr="00707AC4">
        <w:rPr>
          <w:rFonts w:ascii="Times New Roman" w:eastAsia="Times New Roman" w:hAnsi="Times New Roman" w:cs="Times New Roman"/>
          <w:kern w:val="0"/>
          <w:sz w:val="24"/>
          <w:szCs w:val="24"/>
          <w14:ligatures w14:val="none"/>
        </w:rPr>
        <w:t>Birganj</w:t>
      </w:r>
      <w:proofErr w:type="spellEnd"/>
      <w:r w:rsidRPr="00707AC4">
        <w:rPr>
          <w:rFonts w:ascii="Times New Roman" w:eastAsia="Times New Roman" w:hAnsi="Times New Roman" w:cs="Times New Roman"/>
          <w:kern w:val="0"/>
          <w:sz w:val="24"/>
          <w:szCs w:val="24"/>
          <w14:ligatures w14:val="none"/>
        </w:rPr>
        <w:t>. Soil was collected from each site at 0—15 cm depth. The specimens were carried to the laboratory in clean containers for analysis under precise conditions. Sampling sites were selected to contrast soil types typical of forest and agricultural land.</w:t>
      </w:r>
    </w:p>
    <w:p w14:paraId="68C0530D" w14:textId="77777777" w:rsidR="00707AC4" w:rsidRPr="00795B74" w:rsidRDefault="00707AC4" w:rsidP="00707AC4">
      <w:pPr>
        <w:spacing w:after="0" w:line="480" w:lineRule="auto"/>
        <w:jc w:val="both"/>
        <w:rPr>
          <w:rFonts w:ascii="Times New Roman" w:eastAsia="Times New Roman" w:hAnsi="Times New Roman" w:cs="Times New Roman"/>
          <w:i/>
          <w:kern w:val="0"/>
          <w:sz w:val="24"/>
          <w:szCs w:val="24"/>
          <w14:ligatures w14:val="none"/>
        </w:rPr>
      </w:pPr>
      <w:r w:rsidRPr="00795B74">
        <w:rPr>
          <w:rFonts w:ascii="Times New Roman" w:eastAsia="Times New Roman" w:hAnsi="Times New Roman" w:cs="Times New Roman"/>
          <w:i/>
          <w:kern w:val="0"/>
          <w:sz w:val="24"/>
          <w:szCs w:val="24"/>
          <w14:ligatures w14:val="none"/>
        </w:rPr>
        <w:lastRenderedPageBreak/>
        <w:t>Soil Properties Analysis</w:t>
      </w:r>
    </w:p>
    <w:p w14:paraId="353EF895"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Soil</w:t>
      </w:r>
      <w:r w:rsidR="00795B74"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 xml:space="preserve">pH was measured using a digital pH meter in a 1:2.5 soil-water suspension. Soil electrical conductivity (EC) was measured with an EC meter </w:t>
      </w:r>
      <w:r w:rsidR="00795B74" w:rsidRPr="000E2C0C">
        <w:rPr>
          <w:rFonts w:ascii="Times New Roman" w:eastAsia="Times New Roman" w:hAnsi="Times New Roman" w:cs="Times New Roman"/>
          <w:color w:val="000000" w:themeColor="text1"/>
          <w:kern w:val="0"/>
          <w:sz w:val="24"/>
          <w:szCs w:val="24"/>
          <w14:ligatures w14:val="none"/>
        </w:rPr>
        <w:t xml:space="preserve">in a 1:5 soil-water suspension. </w:t>
      </w:r>
      <w:r w:rsidRPr="000E2C0C">
        <w:rPr>
          <w:rFonts w:ascii="Times New Roman" w:eastAsia="Times New Roman" w:hAnsi="Times New Roman" w:cs="Times New Roman"/>
          <w:color w:val="000000" w:themeColor="text1"/>
          <w:kern w:val="0"/>
          <w:sz w:val="24"/>
          <w:szCs w:val="24"/>
          <w14:ligatures w14:val="none"/>
        </w:rPr>
        <w:t>Soil organic matter (OM) was quantified as described by Walkley-Black</w:t>
      </w:r>
      <w:r w:rsidR="00795B74"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(Walkley &amp; Black, 1934). Total nitrogen (TN)</w:t>
      </w:r>
      <w:r w:rsidR="00795B74"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was determined using the Kjeldahl method (Bremner, 1996). Available phosphorus (P) was extracted using the Bray-1 method (Bray &amp; Kurtz 1945) and analyzed spectrophotometrically. Exchangeable potassium was extracted with NH</w:t>
      </w:r>
      <w:r w:rsidRPr="000E2C0C">
        <w:rPr>
          <w:rFonts w:ascii="Times New Roman" w:eastAsia="Times New Roman" w:hAnsi="Times New Roman" w:cs="Times New Roman"/>
          <w:color w:val="000000" w:themeColor="text1"/>
          <w:kern w:val="0"/>
          <w:sz w:val="24"/>
          <w:szCs w:val="24"/>
          <w:vertAlign w:val="subscript"/>
          <w14:ligatures w14:val="none"/>
        </w:rPr>
        <w:t>4</w:t>
      </w:r>
      <w:r w:rsidRPr="000E2C0C">
        <w:rPr>
          <w:rFonts w:ascii="Times New Roman" w:eastAsia="Times New Roman" w:hAnsi="Times New Roman" w:cs="Times New Roman"/>
          <w:color w:val="000000" w:themeColor="text1"/>
          <w:kern w:val="0"/>
          <w:sz w:val="24"/>
          <w:szCs w:val="24"/>
          <w14:ligatures w14:val="none"/>
        </w:rPr>
        <w:t>-Acetate and was determined using a flame photometer (</w:t>
      </w:r>
      <w:r w:rsidR="00B32D65" w:rsidRPr="000E2C0C">
        <w:rPr>
          <w:rFonts w:ascii="Times New Roman" w:hAnsi="Times New Roman" w:cs="Times New Roman"/>
          <w:color w:val="000000" w:themeColor="text1"/>
          <w:sz w:val="24"/>
          <w:szCs w:val="24"/>
        </w:rPr>
        <w:t>Jackson 1973</w:t>
      </w:r>
      <w:r w:rsidRPr="000E2C0C">
        <w:rPr>
          <w:rFonts w:ascii="Times New Roman" w:eastAsia="Times New Roman" w:hAnsi="Times New Roman" w:cs="Times New Roman"/>
          <w:color w:val="000000" w:themeColor="text1"/>
          <w:kern w:val="0"/>
          <w:sz w:val="24"/>
          <w:szCs w:val="24"/>
          <w14:ligatures w14:val="none"/>
        </w:rPr>
        <w:t xml:space="preserve">). </w:t>
      </w:r>
      <w:r w:rsidR="00795B74" w:rsidRPr="000E2C0C">
        <w:rPr>
          <w:rFonts w:ascii="Times New Roman" w:eastAsia="Times New Roman" w:hAnsi="Times New Roman" w:cs="Times New Roman"/>
          <w:color w:val="000000" w:themeColor="text1"/>
          <w:kern w:val="0"/>
          <w:sz w:val="24"/>
          <w:szCs w:val="24"/>
          <w14:ligatures w14:val="none"/>
        </w:rPr>
        <w:t xml:space="preserve">Available sulfur was extracted using a 0.15% </w:t>
      </w:r>
      <w:r w:rsidRPr="000E2C0C">
        <w:rPr>
          <w:rFonts w:ascii="Times New Roman" w:eastAsia="Times New Roman" w:hAnsi="Times New Roman" w:cs="Times New Roman"/>
          <w:color w:val="000000" w:themeColor="text1"/>
          <w:kern w:val="0"/>
          <w:sz w:val="24"/>
          <w:szCs w:val="24"/>
          <w14:ligatures w14:val="none"/>
        </w:rPr>
        <w:t>CaCl</w:t>
      </w:r>
      <w:r w:rsidRPr="000E2C0C">
        <w:rPr>
          <w:rFonts w:ascii="Times New Roman" w:eastAsia="Times New Roman" w:hAnsi="Times New Roman" w:cs="Times New Roman"/>
          <w:color w:val="000000" w:themeColor="text1"/>
          <w:kern w:val="0"/>
          <w:sz w:val="24"/>
          <w:szCs w:val="24"/>
          <w:vertAlign w:val="subscript"/>
          <w14:ligatures w14:val="none"/>
        </w:rPr>
        <w:t>2</w:t>
      </w:r>
      <w:r w:rsidRPr="000E2C0C">
        <w:rPr>
          <w:rFonts w:ascii="Times New Roman" w:eastAsia="Times New Roman" w:hAnsi="Times New Roman" w:cs="Times New Roman"/>
          <w:color w:val="000000" w:themeColor="text1"/>
          <w:kern w:val="0"/>
          <w:sz w:val="24"/>
          <w:szCs w:val="24"/>
          <w14:ligatures w14:val="none"/>
        </w:rPr>
        <w:t xml:space="preserve"> solution and was determined by the turbidimetric method (</w:t>
      </w:r>
      <w:r w:rsidR="00B32D65" w:rsidRPr="000E2C0C">
        <w:rPr>
          <w:rFonts w:ascii="Times New Roman" w:eastAsia="Times New Roman" w:hAnsi="Times New Roman" w:cs="Times New Roman"/>
          <w:color w:val="000000" w:themeColor="text1"/>
          <w:kern w:val="0"/>
          <w:sz w:val="24"/>
          <w:szCs w:val="24"/>
          <w14:ligatures w14:val="none"/>
        </w:rPr>
        <w:t>Fox et al., 1964</w:t>
      </w:r>
      <w:r w:rsidRPr="000E2C0C">
        <w:rPr>
          <w:rFonts w:ascii="Times New Roman" w:eastAsia="Times New Roman" w:hAnsi="Times New Roman" w:cs="Times New Roman"/>
          <w:color w:val="000000" w:themeColor="text1"/>
          <w:kern w:val="0"/>
          <w:sz w:val="24"/>
          <w:szCs w:val="24"/>
          <w14:ligatures w14:val="none"/>
        </w:rPr>
        <w:t>). Cadmium (Cd) content was measured using atomic absorption spectrophotometry (AAS) (Khan et al. 2009).</w:t>
      </w:r>
    </w:p>
    <w:p w14:paraId="4BD34452" w14:textId="77777777" w:rsidR="00707AC4" w:rsidRPr="00795B74" w:rsidRDefault="00707AC4" w:rsidP="00707AC4">
      <w:pPr>
        <w:spacing w:after="0" w:line="480" w:lineRule="auto"/>
        <w:jc w:val="both"/>
        <w:rPr>
          <w:rFonts w:ascii="Times New Roman" w:eastAsia="Times New Roman" w:hAnsi="Times New Roman" w:cs="Times New Roman"/>
          <w:i/>
          <w:kern w:val="0"/>
          <w:sz w:val="24"/>
          <w:szCs w:val="24"/>
          <w14:ligatures w14:val="none"/>
        </w:rPr>
      </w:pPr>
      <w:r w:rsidRPr="00795B74">
        <w:rPr>
          <w:rFonts w:ascii="Times New Roman" w:eastAsia="Times New Roman" w:hAnsi="Times New Roman" w:cs="Times New Roman"/>
          <w:i/>
          <w:kern w:val="0"/>
          <w:sz w:val="24"/>
          <w:szCs w:val="24"/>
          <w14:ligatures w14:val="none"/>
        </w:rPr>
        <w:t>Statistical Analysis</w:t>
      </w:r>
    </w:p>
    <w:p w14:paraId="02F0CF9D" w14:textId="4C9540A4"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 xml:space="preserve">Statistical data analysis was calculated using </w:t>
      </w:r>
      <w:r w:rsidR="001D4600" w:rsidRPr="006E7DBB">
        <w:rPr>
          <w:rFonts w:ascii="Times New Roman" w:eastAsia="Times New Roman" w:hAnsi="Times New Roman" w:cs="Times New Roman"/>
          <w:kern w:val="0"/>
          <w:sz w:val="24"/>
          <w:szCs w:val="24"/>
          <w:lang w:val="en-GB"/>
          <w14:ligatures w14:val="none"/>
        </w:rPr>
        <w:t xml:space="preserve">Tukey's HSD </w:t>
      </w:r>
      <w:r w:rsidRPr="00707AC4">
        <w:rPr>
          <w:rFonts w:ascii="Times New Roman" w:eastAsia="Times New Roman" w:hAnsi="Times New Roman" w:cs="Times New Roman"/>
          <w:kern w:val="0"/>
          <w:sz w:val="24"/>
          <w:szCs w:val="24"/>
          <w14:ligatures w14:val="none"/>
        </w:rPr>
        <w:t xml:space="preserve">test on the differences </w:t>
      </w:r>
      <w:r w:rsidR="001D4600">
        <w:rPr>
          <w:rFonts w:ascii="Times New Roman" w:eastAsia="Times New Roman" w:hAnsi="Times New Roman" w:cs="Times New Roman"/>
          <w:kern w:val="0"/>
          <w:sz w:val="24"/>
          <w:szCs w:val="24"/>
          <w14:ligatures w14:val="none"/>
        </w:rPr>
        <w:t>among</w:t>
      </w:r>
      <w:r w:rsidRPr="00707AC4">
        <w:rPr>
          <w:rFonts w:ascii="Times New Roman" w:eastAsia="Times New Roman" w:hAnsi="Times New Roman" w:cs="Times New Roman"/>
          <w:kern w:val="0"/>
          <w:sz w:val="24"/>
          <w:szCs w:val="24"/>
          <w14:ligatures w14:val="none"/>
        </w:rPr>
        <w:t xml:space="preserve"> forest and agricultural soils</w:t>
      </w:r>
      <w:r w:rsidR="001D4600">
        <w:rPr>
          <w:rFonts w:ascii="Times New Roman" w:eastAsia="Times New Roman" w:hAnsi="Times New Roman" w:cs="Times New Roman"/>
          <w:kern w:val="0"/>
          <w:sz w:val="24"/>
          <w:szCs w:val="24"/>
          <w14:ligatures w14:val="none"/>
        </w:rPr>
        <w:t xml:space="preserve"> of both the locations</w:t>
      </w:r>
      <w:r w:rsidRPr="00707AC4">
        <w:rPr>
          <w:rFonts w:ascii="Times New Roman" w:eastAsia="Times New Roman" w:hAnsi="Times New Roman" w:cs="Times New Roman"/>
          <w:kern w:val="0"/>
          <w:sz w:val="24"/>
          <w:szCs w:val="24"/>
          <w14:ligatures w14:val="none"/>
        </w:rPr>
        <w:t>. Data are presented as mean Â± standard error of the mean (SEM), and p&lt;0.05 was considered statistically significant.</w:t>
      </w:r>
    </w:p>
    <w:p w14:paraId="6B597AFF"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p>
    <w:p w14:paraId="62D074FC" w14:textId="77777777" w:rsidR="00707AC4" w:rsidRPr="00795B74" w:rsidRDefault="00707AC4" w:rsidP="00707AC4">
      <w:pPr>
        <w:spacing w:after="0" w:line="480" w:lineRule="auto"/>
        <w:jc w:val="both"/>
        <w:rPr>
          <w:rFonts w:ascii="Times New Roman" w:eastAsia="Times New Roman" w:hAnsi="Times New Roman" w:cs="Times New Roman"/>
          <w:b/>
          <w:kern w:val="0"/>
          <w:sz w:val="24"/>
          <w:szCs w:val="24"/>
          <w14:ligatures w14:val="none"/>
        </w:rPr>
      </w:pPr>
      <w:r w:rsidRPr="00795B74">
        <w:rPr>
          <w:rFonts w:ascii="Times New Roman" w:eastAsia="Times New Roman" w:hAnsi="Times New Roman" w:cs="Times New Roman"/>
          <w:b/>
          <w:kern w:val="0"/>
          <w:sz w:val="24"/>
          <w:szCs w:val="24"/>
          <w14:ligatures w14:val="none"/>
        </w:rPr>
        <w:t>Results and Discussion</w:t>
      </w:r>
    </w:p>
    <w:p w14:paraId="7224CB20" w14:textId="77777777" w:rsidR="00823927" w:rsidRPr="00823927" w:rsidRDefault="00707AC4" w:rsidP="00707AC4">
      <w:pPr>
        <w:spacing w:after="0" w:line="480" w:lineRule="auto"/>
        <w:jc w:val="both"/>
        <w:rPr>
          <w:rFonts w:ascii="Times New Roman" w:eastAsia="Times New Roman" w:hAnsi="Times New Roman" w:cs="Times New Roman"/>
          <w:i/>
          <w:kern w:val="0"/>
          <w:sz w:val="24"/>
          <w:szCs w:val="24"/>
          <w14:ligatures w14:val="none"/>
        </w:rPr>
      </w:pPr>
      <w:r w:rsidRPr="00823927">
        <w:rPr>
          <w:rFonts w:ascii="Times New Roman" w:eastAsia="Times New Roman" w:hAnsi="Times New Roman" w:cs="Times New Roman"/>
          <w:i/>
          <w:kern w:val="0"/>
          <w:sz w:val="24"/>
          <w:szCs w:val="24"/>
          <w14:ligatures w14:val="none"/>
        </w:rPr>
        <w:t>Soil pH</w:t>
      </w:r>
    </w:p>
    <w:p w14:paraId="089173D4" w14:textId="67D8F797" w:rsidR="00967E77" w:rsidRPr="000E2C0C" w:rsidRDefault="001351AF"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kern w:val="0"/>
          <w:sz w:val="24"/>
          <w:szCs w:val="24"/>
          <w14:ligatures w14:val="none"/>
        </w:rPr>
        <w:t xml:space="preserve">The average soil pH of the forest soil was 4.11 (in forest soil) and 4.53 (in agricultural soil) in </w:t>
      </w:r>
      <w:proofErr w:type="spellStart"/>
      <w:r>
        <w:rPr>
          <w:rFonts w:ascii="Times New Roman" w:eastAsia="Times New Roman" w:hAnsi="Times New Roman" w:cs="Times New Roman"/>
          <w:kern w:val="0"/>
          <w:sz w:val="24"/>
          <w:szCs w:val="24"/>
          <w14:ligatures w14:val="none"/>
        </w:rPr>
        <w:t>Shingra</w:t>
      </w:r>
      <w:proofErr w:type="spellEnd"/>
      <w:r>
        <w:rPr>
          <w:rFonts w:ascii="Times New Roman" w:eastAsia="Times New Roman" w:hAnsi="Times New Roman" w:cs="Times New Roman"/>
          <w:kern w:val="0"/>
          <w:sz w:val="24"/>
          <w:szCs w:val="24"/>
          <w14:ligatures w14:val="none"/>
        </w:rPr>
        <w:t xml:space="preserve"> whereas 3.97 (in forest soil) and 4.39 (in agricultural soil) in </w:t>
      </w:r>
      <w:proofErr w:type="spellStart"/>
      <w:r>
        <w:rPr>
          <w:rFonts w:ascii="Times New Roman" w:eastAsia="Times New Roman" w:hAnsi="Times New Roman" w:cs="Times New Roman"/>
          <w:kern w:val="0"/>
          <w:sz w:val="24"/>
          <w:szCs w:val="24"/>
          <w14:ligatures w14:val="none"/>
        </w:rPr>
        <w:t>Birganj</w:t>
      </w:r>
      <w:proofErr w:type="spellEnd"/>
      <w:r>
        <w:rPr>
          <w:rFonts w:ascii="Times New Roman" w:eastAsia="Times New Roman" w:hAnsi="Times New Roman" w:cs="Times New Roman"/>
          <w:kern w:val="0"/>
          <w:sz w:val="24"/>
          <w:szCs w:val="24"/>
          <w14:ligatures w14:val="none"/>
        </w:rPr>
        <w:t xml:space="preserve"> (Figure 1A). </w:t>
      </w:r>
      <w:r w:rsidR="00762FCE">
        <w:rPr>
          <w:rFonts w:ascii="Times New Roman" w:eastAsia="Times New Roman" w:hAnsi="Times New Roman" w:cs="Times New Roman"/>
          <w:kern w:val="0"/>
          <w:sz w:val="24"/>
          <w:szCs w:val="24"/>
          <w14:ligatures w14:val="none"/>
        </w:rPr>
        <w:t xml:space="preserve">Soil pH of the agricultural soils </w:t>
      </w:r>
      <w:proofErr w:type="gramStart"/>
      <w:r w:rsidR="00762FCE">
        <w:rPr>
          <w:rFonts w:ascii="Times New Roman" w:eastAsia="Times New Roman" w:hAnsi="Times New Roman" w:cs="Times New Roman"/>
          <w:kern w:val="0"/>
          <w:sz w:val="24"/>
          <w:szCs w:val="24"/>
          <w14:ligatures w14:val="none"/>
        </w:rPr>
        <w:t>were</w:t>
      </w:r>
      <w:proofErr w:type="gramEnd"/>
      <w:r w:rsidR="00762FCE">
        <w:rPr>
          <w:rFonts w:ascii="Times New Roman" w:eastAsia="Times New Roman" w:hAnsi="Times New Roman" w:cs="Times New Roman"/>
          <w:kern w:val="0"/>
          <w:sz w:val="24"/>
          <w:szCs w:val="24"/>
          <w14:ligatures w14:val="none"/>
        </w:rPr>
        <w:t xml:space="preserve"> significantly higher than that of forest soils in both </w:t>
      </w:r>
      <w:proofErr w:type="spellStart"/>
      <w:r w:rsidR="00762FCE">
        <w:rPr>
          <w:rFonts w:ascii="Times New Roman" w:eastAsia="Times New Roman" w:hAnsi="Times New Roman" w:cs="Times New Roman"/>
          <w:kern w:val="0"/>
          <w:sz w:val="24"/>
          <w:szCs w:val="24"/>
          <w14:ligatures w14:val="none"/>
        </w:rPr>
        <w:t>Shingra</w:t>
      </w:r>
      <w:proofErr w:type="spellEnd"/>
      <w:r w:rsidR="00762FCE">
        <w:rPr>
          <w:rFonts w:ascii="Times New Roman" w:eastAsia="Times New Roman" w:hAnsi="Times New Roman" w:cs="Times New Roman"/>
          <w:kern w:val="0"/>
          <w:sz w:val="24"/>
          <w:szCs w:val="24"/>
          <w14:ligatures w14:val="none"/>
        </w:rPr>
        <w:t xml:space="preserve"> and </w:t>
      </w:r>
      <w:proofErr w:type="spellStart"/>
      <w:r w:rsidR="00762FCE">
        <w:rPr>
          <w:rFonts w:ascii="Times New Roman" w:eastAsia="Times New Roman" w:hAnsi="Times New Roman" w:cs="Times New Roman"/>
          <w:kern w:val="0"/>
          <w:sz w:val="24"/>
          <w:szCs w:val="24"/>
          <w14:ligatures w14:val="none"/>
        </w:rPr>
        <w:t>Birganaj</w:t>
      </w:r>
      <w:proofErr w:type="spellEnd"/>
      <w:r w:rsidR="00762FCE">
        <w:rPr>
          <w:rFonts w:ascii="Times New Roman" w:eastAsia="Times New Roman" w:hAnsi="Times New Roman" w:cs="Times New Roman"/>
          <w:kern w:val="0"/>
          <w:sz w:val="24"/>
          <w:szCs w:val="24"/>
          <w14:ligatures w14:val="none"/>
        </w:rPr>
        <w:t xml:space="preserve">. </w:t>
      </w:r>
      <w:r w:rsidR="00565B40">
        <w:rPr>
          <w:rFonts w:ascii="Times New Roman" w:eastAsia="Times New Roman" w:hAnsi="Times New Roman" w:cs="Times New Roman"/>
          <w:kern w:val="0"/>
          <w:sz w:val="24"/>
          <w:szCs w:val="24"/>
          <w14:ligatures w14:val="none"/>
        </w:rPr>
        <w:t xml:space="preserve">Both the forest soils and agricultural soils were found very acidic in both the locations. The increase of pH in agricultural soil than forest soils indicates a long term might be due to application of lime </w:t>
      </w:r>
      <w:r w:rsidR="00565B40" w:rsidRPr="00707AC4">
        <w:rPr>
          <w:rFonts w:ascii="Times New Roman" w:eastAsia="Times New Roman" w:hAnsi="Times New Roman" w:cs="Times New Roman"/>
          <w:kern w:val="0"/>
          <w:sz w:val="24"/>
          <w:szCs w:val="24"/>
          <w14:ligatures w14:val="none"/>
        </w:rPr>
        <w:t>with consequences on soil and crop productivity</w:t>
      </w:r>
      <w:r w:rsidR="00565B40">
        <w:rPr>
          <w:rFonts w:ascii="Times New Roman" w:eastAsia="Times New Roman" w:hAnsi="Times New Roman" w:cs="Times New Roman"/>
          <w:kern w:val="0"/>
          <w:sz w:val="24"/>
          <w:szCs w:val="24"/>
          <w14:ligatures w14:val="none"/>
        </w:rPr>
        <w:t xml:space="preserve"> </w:t>
      </w:r>
      <w:r w:rsidR="00707AC4" w:rsidRPr="000E2C0C">
        <w:rPr>
          <w:rFonts w:ascii="Times New Roman" w:eastAsia="Times New Roman" w:hAnsi="Times New Roman" w:cs="Times New Roman"/>
          <w:color w:val="000000" w:themeColor="text1"/>
          <w:kern w:val="0"/>
          <w:sz w:val="24"/>
          <w:szCs w:val="24"/>
          <w14:ligatures w14:val="none"/>
        </w:rPr>
        <w:t>(Khan et al., 2006</w:t>
      </w:r>
      <w:r w:rsidR="00967E77" w:rsidRPr="000E2C0C">
        <w:rPr>
          <w:rFonts w:ascii="Times New Roman" w:eastAsia="Times New Roman" w:hAnsi="Times New Roman" w:cs="Times New Roman"/>
          <w:color w:val="000000" w:themeColor="text1"/>
          <w:kern w:val="0"/>
          <w:sz w:val="24"/>
          <w:szCs w:val="24"/>
          <w14:ligatures w14:val="none"/>
        </w:rPr>
        <w:t>).</w:t>
      </w:r>
    </w:p>
    <w:p w14:paraId="4F154064" w14:textId="77777777" w:rsidR="00967E77" w:rsidRDefault="00967E77" w:rsidP="00707AC4">
      <w:pPr>
        <w:spacing w:after="0" w:line="480" w:lineRule="auto"/>
        <w:jc w:val="both"/>
        <w:rPr>
          <w:rFonts w:ascii="Times New Roman" w:eastAsia="Times New Roman" w:hAnsi="Times New Roman" w:cs="Times New Roman"/>
          <w:kern w:val="0"/>
          <w:sz w:val="24"/>
          <w:szCs w:val="24"/>
          <w14:ligatures w14:val="none"/>
        </w:rPr>
      </w:pPr>
    </w:p>
    <w:p w14:paraId="7D5414E4" w14:textId="77777777" w:rsidR="00967E77" w:rsidRDefault="006E7DBB" w:rsidP="00707AC4">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anchor distT="0" distB="0" distL="114300" distR="114300" simplePos="0" relativeHeight="251658240" behindDoc="1" locked="0" layoutInCell="1" allowOverlap="1" wp14:anchorId="32906E16" wp14:editId="5D77856F">
            <wp:simplePos x="0" y="0"/>
            <wp:positionH relativeFrom="column">
              <wp:posOffset>2861310</wp:posOffset>
            </wp:positionH>
            <wp:positionV relativeFrom="paragraph">
              <wp:posOffset>-17780</wp:posOffset>
            </wp:positionV>
            <wp:extent cx="2631440" cy="3078480"/>
            <wp:effectExtent l="0" t="0" r="0" b="7620"/>
            <wp:wrapThrough wrapText="bothSides">
              <wp:wrapPolygon edited="0">
                <wp:start x="2502" y="0"/>
                <wp:lineTo x="313" y="2139"/>
                <wp:lineTo x="469" y="9223"/>
                <wp:lineTo x="2189" y="10426"/>
                <wp:lineTo x="3753" y="10960"/>
                <wp:lineTo x="938" y="11094"/>
                <wp:lineTo x="156" y="11495"/>
                <wp:lineTo x="313" y="18446"/>
                <wp:lineTo x="1720" y="19515"/>
                <wp:lineTo x="2971" y="19515"/>
                <wp:lineTo x="3753" y="21520"/>
                <wp:lineTo x="21110" y="21520"/>
                <wp:lineTo x="21423" y="401"/>
                <wp:lineTo x="20172" y="267"/>
                <wp:lineTo x="3909" y="0"/>
                <wp:lineTo x="2502"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1440" cy="3078480"/>
                    </a:xfrm>
                    <a:prstGeom prst="rect">
                      <a:avLst/>
                    </a:prstGeom>
                  </pic:spPr>
                </pic:pic>
              </a:graphicData>
            </a:graphic>
            <wp14:sizeRelH relativeFrom="page">
              <wp14:pctWidth>0</wp14:pctWidth>
            </wp14:sizeRelH>
            <wp14:sizeRelV relativeFrom="page">
              <wp14:pctHeight>0</wp14:pctHeight>
            </wp14:sizeRelV>
          </wp:anchor>
        </w:drawing>
      </w:r>
      <w:r w:rsidR="00967E77">
        <w:rPr>
          <w:rFonts w:ascii="Times New Roman" w:eastAsia="Times New Roman" w:hAnsi="Times New Roman" w:cs="Times New Roman"/>
          <w:noProof/>
          <w:kern w:val="0"/>
          <w:sz w:val="24"/>
          <w:szCs w:val="24"/>
        </w:rPr>
        <w:drawing>
          <wp:inline distT="0" distB="0" distL="0" distR="0" wp14:anchorId="3813FADE" wp14:editId="718BEBB0">
            <wp:extent cx="2685326" cy="315988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png"/>
                    <pic:cNvPicPr/>
                  </pic:nvPicPr>
                  <pic:blipFill>
                    <a:blip r:embed="rId10">
                      <a:extLst>
                        <a:ext uri="{28A0092B-C50C-407E-A947-70E740481C1C}">
                          <a14:useLocalDpi xmlns:a14="http://schemas.microsoft.com/office/drawing/2010/main" val="0"/>
                        </a:ext>
                      </a:extLst>
                    </a:blip>
                    <a:stretch>
                      <a:fillRect/>
                    </a:stretch>
                  </pic:blipFill>
                  <pic:spPr>
                    <a:xfrm>
                      <a:off x="0" y="0"/>
                      <a:ext cx="2685666" cy="316029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4441"/>
      </w:tblGrid>
      <w:tr w:rsidR="006E7DBB" w14:paraId="275DD16C" w14:textId="77777777" w:rsidTr="006E7DBB">
        <w:tc>
          <w:tcPr>
            <w:tcW w:w="4441" w:type="dxa"/>
          </w:tcPr>
          <w:p w14:paraId="1DB2637E" w14:textId="77777777" w:rsidR="006E7DBB" w:rsidRDefault="006E7DBB" w:rsidP="006E7DBB">
            <w:pPr>
              <w:ind w:right="265"/>
              <w:jc w:val="both"/>
              <w:rPr>
                <w:rFonts w:ascii="Times New Roman" w:eastAsia="Times New Roman" w:hAnsi="Times New Roman" w:cs="Times New Roman"/>
                <w:kern w:val="0"/>
                <w:sz w:val="24"/>
                <w:szCs w:val="24"/>
                <w14:ligatures w14:val="none"/>
              </w:rPr>
            </w:pPr>
            <w:r w:rsidRPr="006E7DBB">
              <w:rPr>
                <w:rFonts w:ascii="Times New Roman" w:eastAsia="Times New Roman" w:hAnsi="Times New Roman" w:cs="Times New Roman"/>
                <w:kern w:val="0"/>
                <w:sz w:val="24"/>
                <w:szCs w:val="24"/>
                <w14:ligatures w14:val="none"/>
              </w:rPr>
              <w:t xml:space="preserve">Figure 1. Soil pH (A) and electrical conductivity (EC) (B) of forest soils (FS) and adjacent agricultural soils (AS) from </w:t>
            </w:r>
            <w:proofErr w:type="spellStart"/>
            <w:r w:rsidRPr="006E7DBB">
              <w:rPr>
                <w:rFonts w:ascii="Times New Roman" w:eastAsia="Times New Roman" w:hAnsi="Times New Roman" w:cs="Times New Roman"/>
                <w:kern w:val="0"/>
                <w:sz w:val="24"/>
                <w:szCs w:val="24"/>
                <w14:ligatures w14:val="none"/>
              </w:rPr>
              <w:t>Shingra</w:t>
            </w:r>
            <w:proofErr w:type="spellEnd"/>
            <w:r w:rsidRPr="006E7DBB">
              <w:rPr>
                <w:rFonts w:ascii="Times New Roman" w:eastAsia="Times New Roman" w:hAnsi="Times New Roman" w:cs="Times New Roman"/>
                <w:kern w:val="0"/>
                <w:sz w:val="24"/>
                <w:szCs w:val="24"/>
                <w14:ligatures w14:val="none"/>
              </w:rPr>
              <w:t xml:space="preserve"> and </w:t>
            </w:r>
            <w:proofErr w:type="spellStart"/>
            <w:r w:rsidRPr="006E7DBB">
              <w:rPr>
                <w:rFonts w:ascii="Times New Roman" w:eastAsia="Times New Roman" w:hAnsi="Times New Roman" w:cs="Times New Roman"/>
                <w:kern w:val="0"/>
                <w:sz w:val="24"/>
                <w:szCs w:val="24"/>
                <w14:ligatures w14:val="none"/>
              </w:rPr>
              <w:t>Birganj</w:t>
            </w:r>
            <w:proofErr w:type="spellEnd"/>
            <w:r w:rsidRPr="006E7DBB">
              <w:rPr>
                <w:rFonts w:ascii="Times New Roman" w:eastAsia="Times New Roman" w:hAnsi="Times New Roman" w:cs="Times New Roman"/>
                <w:kern w:val="0"/>
                <w:sz w:val="24"/>
                <w:szCs w:val="24"/>
                <w14:ligatures w14:val="none"/>
              </w:rPr>
              <w:t xml:space="preserve"> national forests, Dinajpur, Bangladesh. Bars indicates mean ± standard error. For </w:t>
            </w:r>
            <w:proofErr w:type="spellStart"/>
            <w:proofErr w:type="gramStart"/>
            <w:r w:rsidRPr="006E7DBB">
              <w:rPr>
                <w:rFonts w:ascii="Times New Roman" w:eastAsia="Times New Roman" w:hAnsi="Times New Roman" w:cs="Times New Roman"/>
                <w:kern w:val="0"/>
                <w:sz w:val="24"/>
                <w:szCs w:val="24"/>
                <w14:ligatures w14:val="none"/>
              </w:rPr>
              <w:t>Shingra</w:t>
            </w:r>
            <w:proofErr w:type="spellEnd"/>
            <w:r w:rsidRPr="006E7DBB">
              <w:rPr>
                <w:rFonts w:ascii="Times New Roman" w:eastAsia="Times New Roman" w:hAnsi="Times New Roman" w:cs="Times New Roman"/>
                <w:kern w:val="0"/>
                <w:sz w:val="24"/>
                <w:szCs w:val="24"/>
                <w14:ligatures w14:val="none"/>
              </w:rPr>
              <w:t>,  data</w:t>
            </w:r>
            <w:proofErr w:type="gramEnd"/>
            <w:r w:rsidRPr="006E7DBB">
              <w:rPr>
                <w:rFonts w:ascii="Times New Roman" w:eastAsia="Times New Roman" w:hAnsi="Times New Roman" w:cs="Times New Roman"/>
                <w:kern w:val="0"/>
                <w:sz w:val="24"/>
                <w:szCs w:val="24"/>
                <w14:ligatures w14:val="none"/>
              </w:rPr>
              <w:t xml:space="preserve"> are average of 10 spots; for </w:t>
            </w:r>
            <w:proofErr w:type="spellStart"/>
            <w:r w:rsidRPr="006E7DBB">
              <w:rPr>
                <w:rFonts w:ascii="Times New Roman" w:eastAsia="Times New Roman" w:hAnsi="Times New Roman" w:cs="Times New Roman"/>
                <w:kern w:val="0"/>
                <w:sz w:val="24"/>
                <w:szCs w:val="24"/>
                <w14:ligatures w14:val="none"/>
              </w:rPr>
              <w:t>Birganj</w:t>
            </w:r>
            <w:proofErr w:type="spellEnd"/>
            <w:r w:rsidRPr="006E7DBB">
              <w:rPr>
                <w:rFonts w:ascii="Times New Roman" w:eastAsia="Times New Roman" w:hAnsi="Times New Roman" w:cs="Times New Roman"/>
                <w:kern w:val="0"/>
                <w:sz w:val="24"/>
                <w:szCs w:val="24"/>
                <w14:ligatures w14:val="none"/>
              </w:rPr>
              <w:t xml:space="preserve">, data are average of 5 spots. Bars indicates mean ± standard error. </w:t>
            </w:r>
            <w:r w:rsidRPr="006E7DBB">
              <w:rPr>
                <w:rFonts w:ascii="Times New Roman" w:eastAsia="Times New Roman" w:hAnsi="Times New Roman" w:cs="Times New Roman"/>
                <w:kern w:val="0"/>
                <w:sz w:val="24"/>
                <w:szCs w:val="24"/>
                <w:lang w:val="en-GB"/>
                <w14:ligatures w14:val="none"/>
              </w:rPr>
              <w:t>Means with different letters indicate significant differences at the P≤0.05 level according to Tukey's HSD test.</w:t>
            </w:r>
          </w:p>
        </w:tc>
        <w:tc>
          <w:tcPr>
            <w:tcW w:w="4441" w:type="dxa"/>
          </w:tcPr>
          <w:p w14:paraId="5F9FAB91" w14:textId="77777777" w:rsidR="006E7DBB" w:rsidRPr="006E7DBB" w:rsidRDefault="006E7DBB" w:rsidP="006E7DBB">
            <w:pPr>
              <w:ind w:left="149"/>
              <w:jc w:val="both"/>
              <w:rPr>
                <w:rFonts w:ascii="Times New Roman" w:eastAsia="Times New Roman" w:hAnsi="Times New Roman" w:cs="Times New Roman"/>
                <w:kern w:val="0"/>
                <w:sz w:val="24"/>
                <w:szCs w:val="24"/>
                <w14:ligatures w14:val="none"/>
              </w:rPr>
            </w:pPr>
            <w:r w:rsidRPr="006E7DBB">
              <w:rPr>
                <w:rFonts w:ascii="Times New Roman" w:eastAsia="Times New Roman" w:hAnsi="Times New Roman" w:cs="Times New Roman"/>
                <w:kern w:val="0"/>
                <w:sz w:val="24"/>
                <w:szCs w:val="24"/>
                <w14:ligatures w14:val="none"/>
              </w:rPr>
              <w:t xml:space="preserve">Figure 2. Soil organic matter (OM) (A) and total nitrogen (TN) (B) of forest soils (FS) and adjacent agricultural soils (AS) from </w:t>
            </w:r>
            <w:proofErr w:type="spellStart"/>
            <w:r w:rsidRPr="006E7DBB">
              <w:rPr>
                <w:rFonts w:ascii="Times New Roman" w:eastAsia="Times New Roman" w:hAnsi="Times New Roman" w:cs="Times New Roman"/>
                <w:kern w:val="0"/>
                <w:sz w:val="24"/>
                <w:szCs w:val="24"/>
                <w14:ligatures w14:val="none"/>
              </w:rPr>
              <w:t>Shingra</w:t>
            </w:r>
            <w:proofErr w:type="spellEnd"/>
            <w:r w:rsidRPr="006E7DBB">
              <w:rPr>
                <w:rFonts w:ascii="Times New Roman" w:eastAsia="Times New Roman" w:hAnsi="Times New Roman" w:cs="Times New Roman"/>
                <w:kern w:val="0"/>
                <w:sz w:val="24"/>
                <w:szCs w:val="24"/>
                <w14:ligatures w14:val="none"/>
              </w:rPr>
              <w:t xml:space="preserve"> and </w:t>
            </w:r>
            <w:proofErr w:type="spellStart"/>
            <w:r w:rsidRPr="006E7DBB">
              <w:rPr>
                <w:rFonts w:ascii="Times New Roman" w:eastAsia="Times New Roman" w:hAnsi="Times New Roman" w:cs="Times New Roman"/>
                <w:kern w:val="0"/>
                <w:sz w:val="24"/>
                <w:szCs w:val="24"/>
                <w14:ligatures w14:val="none"/>
              </w:rPr>
              <w:t>Birganj</w:t>
            </w:r>
            <w:proofErr w:type="spellEnd"/>
            <w:r w:rsidRPr="006E7DBB">
              <w:rPr>
                <w:rFonts w:ascii="Times New Roman" w:eastAsia="Times New Roman" w:hAnsi="Times New Roman" w:cs="Times New Roman"/>
                <w:kern w:val="0"/>
                <w:sz w:val="24"/>
                <w:szCs w:val="24"/>
                <w14:ligatures w14:val="none"/>
              </w:rPr>
              <w:t xml:space="preserve"> national forests, Dinajpur, Bangladesh. Bars indicates mean ± standard error. For </w:t>
            </w:r>
            <w:proofErr w:type="spellStart"/>
            <w:proofErr w:type="gramStart"/>
            <w:r w:rsidRPr="006E7DBB">
              <w:rPr>
                <w:rFonts w:ascii="Times New Roman" w:eastAsia="Times New Roman" w:hAnsi="Times New Roman" w:cs="Times New Roman"/>
                <w:kern w:val="0"/>
                <w:sz w:val="24"/>
                <w:szCs w:val="24"/>
                <w14:ligatures w14:val="none"/>
              </w:rPr>
              <w:t>Shingra</w:t>
            </w:r>
            <w:proofErr w:type="spellEnd"/>
            <w:r w:rsidRPr="006E7DBB">
              <w:rPr>
                <w:rFonts w:ascii="Times New Roman" w:eastAsia="Times New Roman" w:hAnsi="Times New Roman" w:cs="Times New Roman"/>
                <w:kern w:val="0"/>
                <w:sz w:val="24"/>
                <w:szCs w:val="24"/>
                <w14:ligatures w14:val="none"/>
              </w:rPr>
              <w:t>,  data</w:t>
            </w:r>
            <w:proofErr w:type="gramEnd"/>
            <w:r w:rsidRPr="006E7DBB">
              <w:rPr>
                <w:rFonts w:ascii="Times New Roman" w:eastAsia="Times New Roman" w:hAnsi="Times New Roman" w:cs="Times New Roman"/>
                <w:kern w:val="0"/>
                <w:sz w:val="24"/>
                <w:szCs w:val="24"/>
                <w14:ligatures w14:val="none"/>
              </w:rPr>
              <w:t xml:space="preserve"> are average of 10 spots; for </w:t>
            </w:r>
            <w:proofErr w:type="spellStart"/>
            <w:r w:rsidRPr="006E7DBB">
              <w:rPr>
                <w:rFonts w:ascii="Times New Roman" w:eastAsia="Times New Roman" w:hAnsi="Times New Roman" w:cs="Times New Roman"/>
                <w:kern w:val="0"/>
                <w:sz w:val="24"/>
                <w:szCs w:val="24"/>
                <w14:ligatures w14:val="none"/>
              </w:rPr>
              <w:t>Birganj</w:t>
            </w:r>
            <w:proofErr w:type="spellEnd"/>
            <w:r w:rsidRPr="006E7DBB">
              <w:rPr>
                <w:rFonts w:ascii="Times New Roman" w:eastAsia="Times New Roman" w:hAnsi="Times New Roman" w:cs="Times New Roman"/>
                <w:kern w:val="0"/>
                <w:sz w:val="24"/>
                <w:szCs w:val="24"/>
                <w14:ligatures w14:val="none"/>
              </w:rPr>
              <w:t xml:space="preserve">, data are average of 5 spots. </w:t>
            </w:r>
            <w:r w:rsidRPr="006E7DBB">
              <w:rPr>
                <w:rFonts w:ascii="Times New Roman" w:eastAsia="Times New Roman" w:hAnsi="Times New Roman" w:cs="Times New Roman"/>
                <w:kern w:val="0"/>
                <w:sz w:val="24"/>
                <w:szCs w:val="24"/>
                <w:lang w:val="en-GB"/>
                <w14:ligatures w14:val="none"/>
              </w:rPr>
              <w:t>Means with different letters indicate significant differences at the P≤0.05 level according to Tukey's HSD test.</w:t>
            </w:r>
          </w:p>
          <w:p w14:paraId="0B85CEDE" w14:textId="77777777" w:rsidR="006E7DBB" w:rsidRDefault="006E7DBB" w:rsidP="006E7DBB">
            <w:pPr>
              <w:jc w:val="both"/>
              <w:rPr>
                <w:rFonts w:ascii="Times New Roman" w:eastAsia="Times New Roman" w:hAnsi="Times New Roman" w:cs="Times New Roman"/>
                <w:kern w:val="0"/>
                <w:sz w:val="24"/>
                <w:szCs w:val="24"/>
                <w14:ligatures w14:val="none"/>
              </w:rPr>
            </w:pPr>
          </w:p>
        </w:tc>
      </w:tr>
    </w:tbl>
    <w:p w14:paraId="5537ED9B" w14:textId="77777777" w:rsidR="00967E77" w:rsidRDefault="00967E77" w:rsidP="00707AC4">
      <w:pPr>
        <w:spacing w:after="0" w:line="480" w:lineRule="auto"/>
        <w:jc w:val="both"/>
        <w:rPr>
          <w:rFonts w:ascii="Times New Roman" w:eastAsia="Times New Roman" w:hAnsi="Times New Roman" w:cs="Times New Roman"/>
          <w:kern w:val="0"/>
          <w:sz w:val="24"/>
          <w:szCs w:val="24"/>
          <w14:ligatures w14:val="none"/>
        </w:rPr>
      </w:pPr>
    </w:p>
    <w:p w14:paraId="5DA33730" w14:textId="77777777" w:rsidR="00823927" w:rsidRPr="00823927" w:rsidRDefault="00823927" w:rsidP="00707AC4">
      <w:pPr>
        <w:spacing w:after="0" w:line="480" w:lineRule="auto"/>
        <w:jc w:val="both"/>
        <w:rPr>
          <w:rFonts w:ascii="Times New Roman" w:eastAsia="Times New Roman" w:hAnsi="Times New Roman" w:cs="Times New Roman"/>
          <w:i/>
          <w:kern w:val="0"/>
          <w:sz w:val="24"/>
          <w:szCs w:val="24"/>
          <w14:ligatures w14:val="none"/>
        </w:rPr>
      </w:pPr>
      <w:r w:rsidRPr="00823927">
        <w:rPr>
          <w:rFonts w:ascii="Times New Roman" w:eastAsia="Times New Roman" w:hAnsi="Times New Roman" w:cs="Times New Roman"/>
          <w:i/>
          <w:kern w:val="0"/>
          <w:sz w:val="24"/>
          <w:szCs w:val="24"/>
          <w14:ligatures w14:val="none"/>
        </w:rPr>
        <w:t>Soil electrical conductivity (EC)</w:t>
      </w:r>
    </w:p>
    <w:p w14:paraId="59890B25" w14:textId="77777777" w:rsidR="00707AC4" w:rsidRPr="000E2C0C" w:rsidRDefault="00F06F9C"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kern w:val="0"/>
          <w:sz w:val="24"/>
          <w:szCs w:val="24"/>
          <w14:ligatures w14:val="none"/>
        </w:rPr>
        <w:t xml:space="preserve">Soil EC was </w:t>
      </w:r>
      <w:r w:rsidR="0097094B">
        <w:rPr>
          <w:rFonts w:ascii="Times New Roman" w:eastAsia="Times New Roman" w:hAnsi="Times New Roman" w:cs="Times New Roman"/>
          <w:kern w:val="0"/>
          <w:sz w:val="24"/>
          <w:szCs w:val="24"/>
          <w14:ligatures w14:val="none"/>
        </w:rPr>
        <w:t>0.178 mS S</w:t>
      </w:r>
      <w:r w:rsidR="0097094B" w:rsidRPr="0097094B">
        <w:rPr>
          <w:rFonts w:ascii="Times New Roman" w:eastAsia="Times New Roman" w:hAnsi="Times New Roman" w:cs="Times New Roman"/>
          <w:kern w:val="0"/>
          <w:sz w:val="24"/>
          <w:szCs w:val="24"/>
          <w:vertAlign w:val="superscript"/>
          <w14:ligatures w14:val="none"/>
        </w:rPr>
        <w:t>-1</w:t>
      </w:r>
      <w:r w:rsidR="0097094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for </w:t>
      </w:r>
      <w:r w:rsidR="0097094B">
        <w:rPr>
          <w:rFonts w:ascii="Times New Roman" w:eastAsia="Times New Roman" w:hAnsi="Times New Roman" w:cs="Times New Roman"/>
          <w:kern w:val="0"/>
          <w:sz w:val="24"/>
          <w:szCs w:val="24"/>
          <w14:ligatures w14:val="none"/>
        </w:rPr>
        <w:t xml:space="preserve">forest </w:t>
      </w:r>
      <w:r>
        <w:rPr>
          <w:rFonts w:ascii="Times New Roman" w:eastAsia="Times New Roman" w:hAnsi="Times New Roman" w:cs="Times New Roman"/>
          <w:kern w:val="0"/>
          <w:sz w:val="24"/>
          <w:szCs w:val="24"/>
          <w14:ligatures w14:val="none"/>
        </w:rPr>
        <w:t xml:space="preserve">soils and was </w:t>
      </w:r>
      <w:r w:rsidR="0097094B">
        <w:rPr>
          <w:rFonts w:ascii="Times New Roman" w:eastAsia="Times New Roman" w:hAnsi="Times New Roman" w:cs="Times New Roman"/>
          <w:kern w:val="0"/>
          <w:sz w:val="24"/>
          <w:szCs w:val="24"/>
          <w14:ligatures w14:val="none"/>
        </w:rPr>
        <w:t>0.277 mS S</w:t>
      </w:r>
      <w:r w:rsidR="0097094B" w:rsidRPr="0097094B">
        <w:rPr>
          <w:rFonts w:ascii="Times New Roman" w:eastAsia="Times New Roman" w:hAnsi="Times New Roman" w:cs="Times New Roman"/>
          <w:kern w:val="0"/>
          <w:sz w:val="24"/>
          <w:szCs w:val="24"/>
          <w:vertAlign w:val="superscript"/>
          <w14:ligatures w14:val="none"/>
        </w:rPr>
        <w:t>-1</w:t>
      </w:r>
      <w:r>
        <w:rPr>
          <w:rFonts w:ascii="Times New Roman" w:eastAsia="Times New Roman" w:hAnsi="Times New Roman" w:cs="Times New Roman"/>
          <w:kern w:val="0"/>
          <w:sz w:val="24"/>
          <w:szCs w:val="24"/>
          <w14:ligatures w14:val="none"/>
        </w:rPr>
        <w:t xml:space="preserve"> for </w:t>
      </w:r>
      <w:r w:rsidR="0097094B">
        <w:rPr>
          <w:rFonts w:ascii="Times New Roman" w:eastAsia="Times New Roman" w:hAnsi="Times New Roman" w:cs="Times New Roman"/>
          <w:kern w:val="0"/>
          <w:sz w:val="24"/>
          <w:szCs w:val="24"/>
          <w14:ligatures w14:val="none"/>
        </w:rPr>
        <w:t xml:space="preserve">agricultural </w:t>
      </w:r>
      <w:r>
        <w:rPr>
          <w:rFonts w:ascii="Times New Roman" w:eastAsia="Times New Roman" w:hAnsi="Times New Roman" w:cs="Times New Roman"/>
          <w:kern w:val="0"/>
          <w:sz w:val="24"/>
          <w:szCs w:val="24"/>
          <w14:ligatures w14:val="none"/>
        </w:rPr>
        <w:t xml:space="preserve">soils in </w:t>
      </w:r>
      <w:proofErr w:type="spellStart"/>
      <w:r>
        <w:rPr>
          <w:rFonts w:ascii="Times New Roman" w:eastAsia="Times New Roman" w:hAnsi="Times New Roman" w:cs="Times New Roman"/>
          <w:kern w:val="0"/>
          <w:sz w:val="24"/>
          <w:szCs w:val="24"/>
          <w14:ligatures w14:val="none"/>
        </w:rPr>
        <w:t>Shingra</w:t>
      </w:r>
      <w:proofErr w:type="spellEnd"/>
      <w:r>
        <w:rPr>
          <w:rFonts w:ascii="Times New Roman" w:eastAsia="Times New Roman" w:hAnsi="Times New Roman" w:cs="Times New Roman"/>
          <w:kern w:val="0"/>
          <w:sz w:val="24"/>
          <w:szCs w:val="24"/>
          <w14:ligatures w14:val="none"/>
        </w:rPr>
        <w:t xml:space="preserve"> whereas EC was </w:t>
      </w:r>
      <w:r w:rsidR="0097094B">
        <w:rPr>
          <w:rFonts w:ascii="Times New Roman" w:eastAsia="Times New Roman" w:hAnsi="Times New Roman" w:cs="Times New Roman"/>
          <w:kern w:val="0"/>
          <w:sz w:val="24"/>
          <w:szCs w:val="24"/>
          <w14:ligatures w14:val="none"/>
        </w:rPr>
        <w:t>0.123 mS S</w:t>
      </w:r>
      <w:r w:rsidR="0097094B" w:rsidRPr="0097094B">
        <w:rPr>
          <w:rFonts w:ascii="Times New Roman" w:eastAsia="Times New Roman" w:hAnsi="Times New Roman" w:cs="Times New Roman"/>
          <w:kern w:val="0"/>
          <w:sz w:val="24"/>
          <w:szCs w:val="24"/>
          <w:vertAlign w:val="superscript"/>
          <w14:ligatures w14:val="none"/>
        </w:rPr>
        <w:t>-1</w:t>
      </w:r>
      <w:r>
        <w:rPr>
          <w:rFonts w:ascii="Times New Roman" w:eastAsia="Times New Roman" w:hAnsi="Times New Roman" w:cs="Times New Roman"/>
          <w:kern w:val="0"/>
          <w:sz w:val="24"/>
          <w:szCs w:val="24"/>
          <w14:ligatures w14:val="none"/>
        </w:rPr>
        <w:t xml:space="preserve"> for </w:t>
      </w:r>
      <w:r w:rsidR="0097094B">
        <w:rPr>
          <w:rFonts w:ascii="Times New Roman" w:eastAsia="Times New Roman" w:hAnsi="Times New Roman" w:cs="Times New Roman"/>
          <w:kern w:val="0"/>
          <w:sz w:val="24"/>
          <w:szCs w:val="24"/>
          <w14:ligatures w14:val="none"/>
        </w:rPr>
        <w:t>forest</w:t>
      </w:r>
      <w:r>
        <w:rPr>
          <w:rFonts w:ascii="Times New Roman" w:eastAsia="Times New Roman" w:hAnsi="Times New Roman" w:cs="Times New Roman"/>
          <w:kern w:val="0"/>
          <w:sz w:val="24"/>
          <w:szCs w:val="24"/>
          <w14:ligatures w14:val="none"/>
        </w:rPr>
        <w:t xml:space="preserve"> soils and was </w:t>
      </w:r>
      <w:r w:rsidR="0097094B">
        <w:rPr>
          <w:rFonts w:ascii="Times New Roman" w:eastAsia="Times New Roman" w:hAnsi="Times New Roman" w:cs="Times New Roman"/>
          <w:kern w:val="0"/>
          <w:sz w:val="24"/>
          <w:szCs w:val="24"/>
          <w14:ligatures w14:val="none"/>
        </w:rPr>
        <w:t>0.213 mS S</w:t>
      </w:r>
      <w:r w:rsidR="0097094B" w:rsidRPr="0097094B">
        <w:rPr>
          <w:rFonts w:ascii="Times New Roman" w:eastAsia="Times New Roman" w:hAnsi="Times New Roman" w:cs="Times New Roman"/>
          <w:kern w:val="0"/>
          <w:sz w:val="24"/>
          <w:szCs w:val="24"/>
          <w:vertAlign w:val="superscript"/>
          <w14:ligatures w14:val="none"/>
        </w:rPr>
        <w:t>-1</w:t>
      </w:r>
      <w:r>
        <w:rPr>
          <w:rFonts w:ascii="Times New Roman" w:eastAsia="Times New Roman" w:hAnsi="Times New Roman" w:cs="Times New Roman"/>
          <w:kern w:val="0"/>
          <w:sz w:val="24"/>
          <w:szCs w:val="24"/>
          <w14:ligatures w14:val="none"/>
        </w:rPr>
        <w:t xml:space="preserve"> for </w:t>
      </w:r>
      <w:r w:rsidR="0097094B">
        <w:rPr>
          <w:rFonts w:ascii="Times New Roman" w:eastAsia="Times New Roman" w:hAnsi="Times New Roman" w:cs="Times New Roman"/>
          <w:kern w:val="0"/>
          <w:sz w:val="24"/>
          <w:szCs w:val="24"/>
          <w14:ligatures w14:val="none"/>
        </w:rPr>
        <w:t xml:space="preserve">agricultural </w:t>
      </w:r>
      <w:r>
        <w:rPr>
          <w:rFonts w:ascii="Times New Roman" w:eastAsia="Times New Roman" w:hAnsi="Times New Roman" w:cs="Times New Roman"/>
          <w:kern w:val="0"/>
          <w:sz w:val="24"/>
          <w:szCs w:val="24"/>
          <w14:ligatures w14:val="none"/>
        </w:rPr>
        <w:t xml:space="preserve">soils in </w:t>
      </w:r>
      <w:proofErr w:type="spellStart"/>
      <w:r>
        <w:rPr>
          <w:rFonts w:ascii="Times New Roman" w:eastAsia="Times New Roman" w:hAnsi="Times New Roman" w:cs="Times New Roman"/>
          <w:kern w:val="0"/>
          <w:sz w:val="24"/>
          <w:szCs w:val="24"/>
          <w14:ligatures w14:val="none"/>
        </w:rPr>
        <w:t>Birganj</w:t>
      </w:r>
      <w:proofErr w:type="spellEnd"/>
      <w:r>
        <w:rPr>
          <w:rFonts w:ascii="Times New Roman" w:eastAsia="Times New Roman" w:hAnsi="Times New Roman" w:cs="Times New Roman"/>
          <w:kern w:val="0"/>
          <w:sz w:val="24"/>
          <w:szCs w:val="24"/>
          <w14:ligatures w14:val="none"/>
        </w:rPr>
        <w:t xml:space="preserve"> (Figure 1B). Soil EC was significantly higher in agricultural soils than that of forest soils in both </w:t>
      </w:r>
      <w:proofErr w:type="spellStart"/>
      <w:r>
        <w:rPr>
          <w:rFonts w:ascii="Times New Roman" w:eastAsia="Times New Roman" w:hAnsi="Times New Roman" w:cs="Times New Roman"/>
          <w:kern w:val="0"/>
          <w:sz w:val="24"/>
          <w:szCs w:val="24"/>
          <w14:ligatures w14:val="none"/>
        </w:rPr>
        <w:t>Shingra</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Birganj</w:t>
      </w:r>
      <w:proofErr w:type="spellEnd"/>
      <w:r>
        <w:rPr>
          <w:rFonts w:ascii="Times New Roman" w:eastAsia="Times New Roman" w:hAnsi="Times New Roman" w:cs="Times New Roman"/>
          <w:kern w:val="0"/>
          <w:sz w:val="24"/>
          <w:szCs w:val="24"/>
          <w14:ligatures w14:val="none"/>
        </w:rPr>
        <w:t xml:space="preserve">. It was also evident that EC of </w:t>
      </w:r>
      <w:proofErr w:type="spellStart"/>
      <w:r w:rsidR="0097094B">
        <w:rPr>
          <w:rFonts w:ascii="Times New Roman" w:eastAsia="Times New Roman" w:hAnsi="Times New Roman" w:cs="Times New Roman"/>
          <w:kern w:val="0"/>
          <w:sz w:val="24"/>
          <w:szCs w:val="24"/>
          <w14:ligatures w14:val="none"/>
        </w:rPr>
        <w:t>Shingra</w:t>
      </w:r>
      <w:proofErr w:type="spellEnd"/>
      <w:r>
        <w:rPr>
          <w:rFonts w:ascii="Times New Roman" w:eastAsia="Times New Roman" w:hAnsi="Times New Roman" w:cs="Times New Roman"/>
          <w:kern w:val="0"/>
          <w:sz w:val="24"/>
          <w:szCs w:val="24"/>
          <w14:ligatures w14:val="none"/>
        </w:rPr>
        <w:t xml:space="preserve"> soils was slightly higher for both forest soils and agricultural soils. </w:t>
      </w:r>
      <w:r w:rsidR="00707AC4" w:rsidRPr="00707AC4">
        <w:rPr>
          <w:rFonts w:ascii="Times New Roman" w:eastAsia="Times New Roman" w:hAnsi="Times New Roman" w:cs="Times New Roman"/>
          <w:kern w:val="0"/>
          <w:sz w:val="24"/>
          <w:szCs w:val="24"/>
          <w14:ligatures w14:val="none"/>
        </w:rPr>
        <w:t>The increasing level of EC is likely to be associated with the overuse of fertilizers in agriculture that has led to a rise in</w:t>
      </w:r>
      <w:r w:rsidR="000F15E2">
        <w:rPr>
          <w:rFonts w:ascii="Times New Roman" w:eastAsia="Times New Roman" w:hAnsi="Times New Roman" w:cs="Times New Roman"/>
          <w:kern w:val="0"/>
          <w:sz w:val="24"/>
          <w:szCs w:val="24"/>
          <w14:ligatures w14:val="none"/>
        </w:rPr>
        <w:t xml:space="preserve"> concentrations of various ions</w:t>
      </w:r>
      <w:r w:rsidR="00707AC4" w:rsidRPr="00707AC4">
        <w:rPr>
          <w:rFonts w:ascii="Times New Roman" w:eastAsia="Times New Roman" w:hAnsi="Times New Roman" w:cs="Times New Roman"/>
          <w:kern w:val="0"/>
          <w:sz w:val="24"/>
          <w:szCs w:val="24"/>
          <w14:ligatures w14:val="none"/>
        </w:rPr>
        <w:t xml:space="preserve">. Different agricultural </w:t>
      </w:r>
      <w:r w:rsidR="00707AC4" w:rsidRPr="00707AC4">
        <w:rPr>
          <w:rFonts w:ascii="Times New Roman" w:eastAsia="Times New Roman" w:hAnsi="Times New Roman" w:cs="Times New Roman"/>
          <w:kern w:val="0"/>
          <w:sz w:val="24"/>
          <w:szCs w:val="24"/>
          <w14:ligatures w14:val="none"/>
        </w:rPr>
        <w:lastRenderedPageBreak/>
        <w:t xml:space="preserve">practices, including chemical fertilizers and irrigation practices, have increased salinity </w:t>
      </w:r>
      <w:r w:rsidR="00707AC4" w:rsidRPr="000E2C0C">
        <w:rPr>
          <w:rFonts w:ascii="Times New Roman" w:eastAsia="Times New Roman" w:hAnsi="Times New Roman" w:cs="Times New Roman"/>
          <w:color w:val="000000" w:themeColor="text1"/>
          <w:kern w:val="0"/>
          <w:sz w:val="24"/>
          <w:szCs w:val="24"/>
          <w14:ligatures w14:val="none"/>
        </w:rPr>
        <w:t>and EC, which has an indefinite effect on soil structure and growth (Khan et al., 2011).</w:t>
      </w:r>
    </w:p>
    <w:p w14:paraId="797D7B0E" w14:textId="77777777" w:rsidR="00707AC4" w:rsidRPr="00823927" w:rsidRDefault="001B04FE" w:rsidP="00707AC4">
      <w:pPr>
        <w:spacing w:after="0" w:line="480" w:lineRule="auto"/>
        <w:jc w:val="both"/>
        <w:rPr>
          <w:rFonts w:ascii="Times New Roman" w:eastAsia="Times New Roman" w:hAnsi="Times New Roman" w:cs="Times New Roman"/>
          <w:i/>
          <w:kern w:val="0"/>
          <w:sz w:val="24"/>
          <w:szCs w:val="24"/>
          <w14:ligatures w14:val="none"/>
        </w:rPr>
      </w:pPr>
      <w:r w:rsidRPr="00823927">
        <w:rPr>
          <w:rFonts w:ascii="Times New Roman" w:eastAsia="Times New Roman" w:hAnsi="Times New Roman" w:cs="Times New Roman"/>
          <w:i/>
          <w:kern w:val="0"/>
          <w:sz w:val="24"/>
          <w:szCs w:val="24"/>
          <w14:ligatures w14:val="none"/>
        </w:rPr>
        <w:t>O</w:t>
      </w:r>
      <w:r w:rsidR="00707AC4" w:rsidRPr="00823927">
        <w:rPr>
          <w:rFonts w:ascii="Times New Roman" w:eastAsia="Times New Roman" w:hAnsi="Times New Roman" w:cs="Times New Roman"/>
          <w:i/>
          <w:kern w:val="0"/>
          <w:sz w:val="24"/>
          <w:szCs w:val="24"/>
          <w14:ligatures w14:val="none"/>
        </w:rPr>
        <w:t xml:space="preserve">rganic </w:t>
      </w:r>
      <w:r w:rsidRPr="00823927">
        <w:rPr>
          <w:rFonts w:ascii="Times New Roman" w:eastAsia="Times New Roman" w:hAnsi="Times New Roman" w:cs="Times New Roman"/>
          <w:i/>
          <w:kern w:val="0"/>
          <w:sz w:val="24"/>
          <w:szCs w:val="24"/>
          <w14:ligatures w14:val="none"/>
        </w:rPr>
        <w:t>Matter</w:t>
      </w:r>
      <w:r w:rsidR="00765B41" w:rsidRPr="00823927">
        <w:rPr>
          <w:rFonts w:ascii="Times New Roman" w:eastAsia="Times New Roman" w:hAnsi="Times New Roman" w:cs="Times New Roman"/>
          <w:i/>
          <w:kern w:val="0"/>
          <w:sz w:val="24"/>
          <w:szCs w:val="24"/>
          <w14:ligatures w14:val="none"/>
        </w:rPr>
        <w:t xml:space="preserve"> </w:t>
      </w:r>
      <w:r w:rsidRPr="00823927">
        <w:rPr>
          <w:rFonts w:ascii="Times New Roman" w:eastAsia="Times New Roman" w:hAnsi="Times New Roman" w:cs="Times New Roman"/>
          <w:i/>
          <w:kern w:val="0"/>
          <w:sz w:val="24"/>
          <w:szCs w:val="24"/>
          <w14:ligatures w14:val="none"/>
        </w:rPr>
        <w:t>(OM) and T</w:t>
      </w:r>
      <w:r w:rsidR="00707AC4" w:rsidRPr="00823927">
        <w:rPr>
          <w:rFonts w:ascii="Times New Roman" w:eastAsia="Times New Roman" w:hAnsi="Times New Roman" w:cs="Times New Roman"/>
          <w:i/>
          <w:kern w:val="0"/>
          <w:sz w:val="24"/>
          <w:szCs w:val="24"/>
          <w14:ligatures w14:val="none"/>
        </w:rPr>
        <w:t xml:space="preserve">otal </w:t>
      </w:r>
      <w:r w:rsidRPr="00823927">
        <w:rPr>
          <w:rFonts w:ascii="Times New Roman" w:eastAsia="Times New Roman" w:hAnsi="Times New Roman" w:cs="Times New Roman"/>
          <w:i/>
          <w:kern w:val="0"/>
          <w:sz w:val="24"/>
          <w:szCs w:val="24"/>
          <w14:ligatures w14:val="none"/>
        </w:rPr>
        <w:t>N</w:t>
      </w:r>
      <w:r w:rsidR="00707AC4" w:rsidRPr="00823927">
        <w:rPr>
          <w:rFonts w:ascii="Times New Roman" w:eastAsia="Times New Roman" w:hAnsi="Times New Roman" w:cs="Times New Roman"/>
          <w:i/>
          <w:kern w:val="0"/>
          <w:sz w:val="24"/>
          <w:szCs w:val="24"/>
          <w14:ligatures w14:val="none"/>
        </w:rPr>
        <w:t>itrogen (TN)</w:t>
      </w:r>
    </w:p>
    <w:p w14:paraId="5DE6C883" w14:textId="77777777" w:rsidR="00707AC4" w:rsidRPr="000E2C0C" w:rsidRDefault="000D166F"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kern w:val="0"/>
          <w:sz w:val="24"/>
          <w:szCs w:val="24"/>
          <w14:ligatures w14:val="none"/>
        </w:rPr>
        <w:t>In general, f</w:t>
      </w:r>
      <w:r w:rsidR="00707AC4" w:rsidRPr="00707AC4">
        <w:rPr>
          <w:rFonts w:ascii="Times New Roman" w:eastAsia="Times New Roman" w:hAnsi="Times New Roman" w:cs="Times New Roman"/>
          <w:kern w:val="0"/>
          <w:sz w:val="24"/>
          <w:szCs w:val="24"/>
          <w14:ligatures w14:val="none"/>
        </w:rPr>
        <w:t>orest soil had a significantly higher amount of organic matter</w:t>
      </w:r>
      <w:r>
        <w:rPr>
          <w:rFonts w:ascii="Times New Roman" w:eastAsia="Times New Roman" w:hAnsi="Times New Roman" w:cs="Times New Roman"/>
          <w:kern w:val="0"/>
          <w:sz w:val="24"/>
          <w:szCs w:val="24"/>
          <w14:ligatures w14:val="none"/>
        </w:rPr>
        <w:t xml:space="preserve"> (1.735% and 1.534% in </w:t>
      </w:r>
      <w:proofErr w:type="spellStart"/>
      <w:r>
        <w:rPr>
          <w:rFonts w:ascii="Times New Roman" w:eastAsia="Times New Roman" w:hAnsi="Times New Roman" w:cs="Times New Roman"/>
          <w:kern w:val="0"/>
          <w:sz w:val="24"/>
          <w:szCs w:val="24"/>
          <w14:ligatures w14:val="none"/>
        </w:rPr>
        <w:t>Shingra</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Birganj</w:t>
      </w:r>
      <w:proofErr w:type="spellEnd"/>
      <w:r>
        <w:rPr>
          <w:rFonts w:ascii="Times New Roman" w:eastAsia="Times New Roman" w:hAnsi="Times New Roman" w:cs="Times New Roman"/>
          <w:kern w:val="0"/>
          <w:sz w:val="24"/>
          <w:szCs w:val="24"/>
          <w14:ligatures w14:val="none"/>
        </w:rPr>
        <w:t>, respectively)</w:t>
      </w:r>
      <w:r w:rsidR="00707AC4" w:rsidRPr="00707AC4">
        <w:rPr>
          <w:rFonts w:ascii="Times New Roman" w:eastAsia="Times New Roman" w:hAnsi="Times New Roman" w:cs="Times New Roman"/>
          <w:kern w:val="0"/>
          <w:sz w:val="24"/>
          <w:szCs w:val="24"/>
          <w14:ligatures w14:val="none"/>
        </w:rPr>
        <w:t xml:space="preserve"> than agricultural soil </w:t>
      </w:r>
      <w:r>
        <w:rPr>
          <w:rFonts w:ascii="Times New Roman" w:eastAsia="Times New Roman" w:hAnsi="Times New Roman" w:cs="Times New Roman"/>
          <w:kern w:val="0"/>
          <w:sz w:val="24"/>
          <w:szCs w:val="24"/>
          <w14:ligatures w14:val="none"/>
        </w:rPr>
        <w:t xml:space="preserve">(1.264% and 1.122% in </w:t>
      </w:r>
      <w:proofErr w:type="spellStart"/>
      <w:r>
        <w:rPr>
          <w:rFonts w:ascii="Times New Roman" w:eastAsia="Times New Roman" w:hAnsi="Times New Roman" w:cs="Times New Roman"/>
          <w:kern w:val="0"/>
          <w:sz w:val="24"/>
          <w:szCs w:val="24"/>
          <w14:ligatures w14:val="none"/>
        </w:rPr>
        <w:t>Shingra</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Birganj</w:t>
      </w:r>
      <w:proofErr w:type="spellEnd"/>
      <w:r>
        <w:rPr>
          <w:rFonts w:ascii="Times New Roman" w:eastAsia="Times New Roman" w:hAnsi="Times New Roman" w:cs="Times New Roman"/>
          <w:kern w:val="0"/>
          <w:sz w:val="24"/>
          <w:szCs w:val="24"/>
          <w14:ligatures w14:val="none"/>
        </w:rPr>
        <w:t xml:space="preserve">, respectively) has been represented in Figure 2A. The OM content showed a </w:t>
      </w:r>
      <w:r w:rsidR="00332157">
        <w:rPr>
          <w:rFonts w:ascii="Times New Roman" w:eastAsia="Times New Roman" w:hAnsi="Times New Roman" w:cs="Times New Roman"/>
          <w:kern w:val="0"/>
          <w:sz w:val="24"/>
          <w:szCs w:val="24"/>
          <w14:ligatures w14:val="none"/>
        </w:rPr>
        <w:t xml:space="preserve">27.1% decrease in agricultural soils of </w:t>
      </w:r>
      <w:proofErr w:type="spellStart"/>
      <w:r>
        <w:rPr>
          <w:rFonts w:ascii="Times New Roman" w:eastAsia="Times New Roman" w:hAnsi="Times New Roman" w:cs="Times New Roman"/>
          <w:kern w:val="0"/>
          <w:sz w:val="24"/>
          <w:szCs w:val="24"/>
          <w14:ligatures w14:val="none"/>
        </w:rPr>
        <w:t>Shingra</w:t>
      </w:r>
      <w:proofErr w:type="spellEnd"/>
      <w:r w:rsidR="00332157">
        <w:rPr>
          <w:rFonts w:ascii="Times New Roman" w:eastAsia="Times New Roman" w:hAnsi="Times New Roman" w:cs="Times New Roman"/>
          <w:kern w:val="0"/>
          <w:sz w:val="24"/>
          <w:szCs w:val="24"/>
          <w14:ligatures w14:val="none"/>
        </w:rPr>
        <w:t xml:space="preserve"> forest. A similar trend was </w:t>
      </w:r>
      <w:r w:rsidR="00332157" w:rsidRPr="000E2C0C">
        <w:rPr>
          <w:rFonts w:ascii="Times New Roman" w:eastAsia="Times New Roman" w:hAnsi="Times New Roman" w:cs="Times New Roman"/>
          <w:color w:val="000000" w:themeColor="text1"/>
          <w:kern w:val="0"/>
          <w:sz w:val="24"/>
          <w:szCs w:val="24"/>
          <w14:ligatures w14:val="none"/>
        </w:rPr>
        <w:t>observed in</w:t>
      </w:r>
      <w:r w:rsidRPr="000E2C0C">
        <w:rPr>
          <w:rFonts w:ascii="Times New Roman" w:eastAsia="Times New Roman" w:hAnsi="Times New Roman" w:cs="Times New Roman"/>
          <w:color w:val="000000" w:themeColor="text1"/>
          <w:kern w:val="0"/>
          <w:sz w:val="24"/>
          <w:szCs w:val="24"/>
          <w14:ligatures w14:val="none"/>
        </w:rPr>
        <w:t xml:space="preserve"> </w:t>
      </w:r>
      <w:proofErr w:type="spellStart"/>
      <w:r w:rsidRPr="000E2C0C">
        <w:rPr>
          <w:rFonts w:ascii="Times New Roman" w:eastAsia="Times New Roman" w:hAnsi="Times New Roman" w:cs="Times New Roman"/>
          <w:color w:val="000000" w:themeColor="text1"/>
          <w:kern w:val="0"/>
          <w:sz w:val="24"/>
          <w:szCs w:val="24"/>
          <w14:ligatures w14:val="none"/>
        </w:rPr>
        <w:t>Birganj</w:t>
      </w:r>
      <w:proofErr w:type="spellEnd"/>
      <w:r w:rsidR="00332157" w:rsidRPr="000E2C0C">
        <w:rPr>
          <w:rFonts w:ascii="Times New Roman" w:eastAsia="Times New Roman" w:hAnsi="Times New Roman" w:cs="Times New Roman"/>
          <w:color w:val="000000" w:themeColor="text1"/>
          <w:kern w:val="0"/>
          <w:sz w:val="24"/>
          <w:szCs w:val="24"/>
          <w14:ligatures w14:val="none"/>
        </w:rPr>
        <w:t xml:space="preserve"> too where OM content was decrease 26.9% in agricultural soils than that of forest soils. </w:t>
      </w:r>
      <w:r w:rsidR="00707AC4" w:rsidRPr="000E2C0C">
        <w:rPr>
          <w:rFonts w:ascii="Times New Roman" w:eastAsia="Times New Roman" w:hAnsi="Times New Roman" w:cs="Times New Roman"/>
          <w:color w:val="000000" w:themeColor="text1"/>
          <w:kern w:val="0"/>
          <w:sz w:val="24"/>
          <w:szCs w:val="24"/>
          <w14:ligatures w14:val="none"/>
        </w:rPr>
        <w:t xml:space="preserve">Such discrepancies are consistent with previous studies identifying undisturbed forest ecosystems as significant contributors to higher organic matter </w:t>
      </w:r>
      <w:r w:rsidR="005B199E" w:rsidRPr="000E2C0C">
        <w:rPr>
          <w:rFonts w:ascii="Times New Roman" w:eastAsia="Times New Roman" w:hAnsi="Times New Roman" w:cs="Times New Roman"/>
          <w:color w:val="000000" w:themeColor="text1"/>
          <w:kern w:val="0"/>
          <w:sz w:val="24"/>
          <w:szCs w:val="24"/>
          <w14:ligatures w14:val="none"/>
        </w:rPr>
        <w:t>(</w:t>
      </w:r>
      <w:r w:rsidR="005B199E" w:rsidRPr="000E2C0C">
        <w:rPr>
          <w:rFonts w:ascii="Times New Roman" w:hAnsi="Times New Roman" w:cs="Times New Roman"/>
          <w:color w:val="000000" w:themeColor="text1"/>
          <w:sz w:val="24"/>
          <w:szCs w:val="24"/>
        </w:rPr>
        <w:t>Kadoya et al. 2022</w:t>
      </w:r>
      <w:r w:rsidR="005B199E" w:rsidRPr="000E2C0C">
        <w:rPr>
          <w:rFonts w:ascii="Times New Roman" w:eastAsia="Times New Roman" w:hAnsi="Times New Roman" w:cs="Times New Roman"/>
          <w:color w:val="000000" w:themeColor="text1"/>
          <w:kern w:val="0"/>
          <w:sz w:val="24"/>
          <w:szCs w:val="24"/>
          <w14:ligatures w14:val="none"/>
        </w:rPr>
        <w:t>)</w:t>
      </w:r>
      <w:r w:rsidR="00707AC4" w:rsidRPr="000E2C0C">
        <w:rPr>
          <w:rFonts w:ascii="Times New Roman" w:eastAsia="Times New Roman" w:hAnsi="Times New Roman" w:cs="Times New Roman"/>
          <w:color w:val="000000" w:themeColor="text1"/>
          <w:kern w:val="0"/>
          <w:sz w:val="24"/>
          <w:szCs w:val="24"/>
          <w14:ligatures w14:val="none"/>
        </w:rPr>
        <w:t>. Organic matter is key in promoting soil structure, water retention, and nutrient cycling, so soil health depends heavily on it</w:t>
      </w:r>
      <w:r w:rsidR="00332157" w:rsidRPr="000E2C0C">
        <w:rPr>
          <w:rFonts w:ascii="Times New Roman" w:eastAsia="Times New Roman" w:hAnsi="Times New Roman" w:cs="Times New Roman"/>
          <w:color w:val="000000" w:themeColor="text1"/>
          <w:kern w:val="0"/>
          <w:sz w:val="24"/>
          <w:szCs w:val="24"/>
          <w14:ligatures w14:val="none"/>
        </w:rPr>
        <w:t xml:space="preserve"> </w:t>
      </w:r>
      <w:r w:rsidR="005B199E" w:rsidRPr="000E2C0C">
        <w:rPr>
          <w:rFonts w:ascii="Times New Roman" w:eastAsia="Times New Roman" w:hAnsi="Times New Roman" w:cs="Times New Roman"/>
          <w:color w:val="000000" w:themeColor="text1"/>
          <w:kern w:val="0"/>
          <w:sz w:val="24"/>
          <w:szCs w:val="24"/>
          <w14:ligatures w14:val="none"/>
        </w:rPr>
        <w:t>(Li et al., 2024)</w:t>
      </w:r>
      <w:r w:rsidR="00707AC4" w:rsidRPr="000E2C0C">
        <w:rPr>
          <w:rFonts w:ascii="Times New Roman" w:eastAsia="Times New Roman" w:hAnsi="Times New Roman" w:cs="Times New Roman"/>
          <w:color w:val="000000" w:themeColor="text1"/>
          <w:kern w:val="0"/>
          <w:sz w:val="24"/>
          <w:szCs w:val="24"/>
          <w14:ligatures w14:val="none"/>
        </w:rPr>
        <w:t>. Due to the constant buildup of woody plant biomass in forests and leaf litter, they generally receive greater organic input, from which decomposition occurs to increase nutrient availability for soil biota (</w:t>
      </w:r>
      <w:r w:rsidR="005B199E" w:rsidRPr="000E2C0C">
        <w:rPr>
          <w:rFonts w:ascii="Times New Roman" w:hAnsi="Times New Roman" w:cs="Times New Roman"/>
          <w:color w:val="000000" w:themeColor="text1"/>
          <w:sz w:val="24"/>
          <w:szCs w:val="24"/>
        </w:rPr>
        <w:t>Kadoya et al. 2022</w:t>
      </w:r>
      <w:r w:rsidR="00707AC4" w:rsidRPr="000E2C0C">
        <w:rPr>
          <w:rFonts w:ascii="Times New Roman" w:eastAsia="Times New Roman" w:hAnsi="Times New Roman" w:cs="Times New Roman"/>
          <w:color w:val="000000" w:themeColor="text1"/>
          <w:kern w:val="0"/>
          <w:sz w:val="24"/>
          <w:szCs w:val="24"/>
          <w14:ligatures w14:val="none"/>
        </w:rPr>
        <w:t>).</w:t>
      </w:r>
    </w:p>
    <w:p w14:paraId="79A73050"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Similarly, forest soils had higher total ni</w:t>
      </w:r>
      <w:r w:rsidR="00332157" w:rsidRPr="000E2C0C">
        <w:rPr>
          <w:rFonts w:ascii="Times New Roman" w:eastAsia="Times New Roman" w:hAnsi="Times New Roman" w:cs="Times New Roman"/>
          <w:color w:val="000000" w:themeColor="text1"/>
          <w:kern w:val="0"/>
          <w:sz w:val="24"/>
          <w:szCs w:val="24"/>
          <w14:ligatures w14:val="none"/>
        </w:rPr>
        <w:t xml:space="preserve">trogen than agricultural soil. </w:t>
      </w:r>
      <w:r w:rsidRPr="000E2C0C">
        <w:rPr>
          <w:rFonts w:ascii="Times New Roman" w:eastAsia="Times New Roman" w:hAnsi="Times New Roman" w:cs="Times New Roman"/>
          <w:color w:val="000000" w:themeColor="text1"/>
          <w:kern w:val="0"/>
          <w:sz w:val="24"/>
          <w:szCs w:val="24"/>
          <w14:ligatures w14:val="none"/>
        </w:rPr>
        <w:t>In</w:t>
      </w:r>
      <w:r w:rsidR="00332157" w:rsidRPr="000E2C0C">
        <w:rPr>
          <w:rFonts w:ascii="Times New Roman" w:eastAsia="Times New Roman" w:hAnsi="Times New Roman" w:cs="Times New Roman"/>
          <w:color w:val="000000" w:themeColor="text1"/>
          <w:kern w:val="0"/>
          <w:sz w:val="24"/>
          <w:szCs w:val="24"/>
          <w14:ligatures w14:val="none"/>
        </w:rPr>
        <w:t xml:space="preserve"> </w:t>
      </w:r>
      <w:proofErr w:type="spellStart"/>
      <w:r w:rsidRPr="000E2C0C">
        <w:rPr>
          <w:rFonts w:ascii="Times New Roman" w:eastAsia="Times New Roman" w:hAnsi="Times New Roman" w:cs="Times New Roman"/>
          <w:color w:val="000000" w:themeColor="text1"/>
          <w:kern w:val="0"/>
          <w:sz w:val="24"/>
          <w:szCs w:val="24"/>
          <w14:ligatures w14:val="none"/>
        </w:rPr>
        <w:t>Shingra</w:t>
      </w:r>
      <w:proofErr w:type="spellEnd"/>
      <w:r w:rsidRPr="000E2C0C">
        <w:rPr>
          <w:rFonts w:ascii="Times New Roman" w:eastAsia="Times New Roman" w:hAnsi="Times New Roman" w:cs="Times New Roman"/>
          <w:color w:val="000000" w:themeColor="text1"/>
          <w:kern w:val="0"/>
          <w:sz w:val="24"/>
          <w:szCs w:val="24"/>
          <w14:ligatures w14:val="none"/>
        </w:rPr>
        <w:t>, total nitrogen was 1.9% (forest soils) and 0.8% (agricultural soils) (Figure 2B). Nitrogen is a critical nutrient for plant growth, whereas high nitrogen contents in forest soils arise from natural biological processes such as nitrogen fixations and decomposition of organic matter. Since crops take up nitrogen for their growth, this nitrogen becomes depleted in the soil, and agricultural soils are normally nitrogen deficient (Khan &amp; Hoque, 2025) unless fertilizers are added.</w:t>
      </w:r>
    </w:p>
    <w:p w14:paraId="1DF56E64" w14:textId="77777777" w:rsidR="00707AC4" w:rsidRPr="00823927" w:rsidRDefault="00EF20F8" w:rsidP="00707AC4">
      <w:pPr>
        <w:spacing w:after="0" w:line="480" w:lineRule="auto"/>
        <w:jc w:val="both"/>
        <w:rPr>
          <w:rFonts w:ascii="Times New Roman" w:eastAsia="Times New Roman" w:hAnsi="Times New Roman" w:cs="Times New Roman"/>
          <w:i/>
          <w:kern w:val="0"/>
          <w:sz w:val="24"/>
          <w:szCs w:val="24"/>
          <w14:ligatures w14:val="none"/>
        </w:rPr>
      </w:pPr>
      <w:r w:rsidRPr="00823927">
        <w:rPr>
          <w:rFonts w:ascii="Times New Roman" w:eastAsia="Times New Roman" w:hAnsi="Times New Roman" w:cs="Times New Roman"/>
          <w:i/>
          <w:kern w:val="0"/>
          <w:sz w:val="24"/>
          <w:szCs w:val="24"/>
          <w14:ligatures w14:val="none"/>
        </w:rPr>
        <w:t>P</w:t>
      </w:r>
      <w:r w:rsidR="00707AC4" w:rsidRPr="00823927">
        <w:rPr>
          <w:rFonts w:ascii="Times New Roman" w:eastAsia="Times New Roman" w:hAnsi="Times New Roman" w:cs="Times New Roman"/>
          <w:i/>
          <w:kern w:val="0"/>
          <w:sz w:val="24"/>
          <w:szCs w:val="24"/>
          <w14:ligatures w14:val="none"/>
        </w:rPr>
        <w:t xml:space="preserve">hosphorus (P), potassium (K), </w:t>
      </w:r>
      <w:r w:rsidRPr="00823927">
        <w:rPr>
          <w:rFonts w:ascii="Times New Roman" w:eastAsia="Times New Roman" w:hAnsi="Times New Roman" w:cs="Times New Roman"/>
          <w:i/>
          <w:kern w:val="0"/>
          <w:sz w:val="24"/>
          <w:szCs w:val="24"/>
          <w14:ligatures w14:val="none"/>
        </w:rPr>
        <w:t xml:space="preserve">and </w:t>
      </w:r>
      <w:r w:rsidR="00707AC4" w:rsidRPr="00823927">
        <w:rPr>
          <w:rFonts w:ascii="Times New Roman" w:eastAsia="Times New Roman" w:hAnsi="Times New Roman" w:cs="Times New Roman"/>
          <w:i/>
          <w:kern w:val="0"/>
          <w:sz w:val="24"/>
          <w:szCs w:val="24"/>
          <w14:ligatures w14:val="none"/>
        </w:rPr>
        <w:t>sulfur (S)</w:t>
      </w:r>
      <w:r w:rsidRPr="00823927">
        <w:rPr>
          <w:rFonts w:ascii="Times New Roman" w:eastAsia="Times New Roman" w:hAnsi="Times New Roman" w:cs="Times New Roman"/>
          <w:i/>
          <w:kern w:val="0"/>
          <w:sz w:val="24"/>
          <w:szCs w:val="24"/>
          <w14:ligatures w14:val="none"/>
        </w:rPr>
        <w:t xml:space="preserve"> status</w:t>
      </w:r>
      <w:r w:rsidR="00823927" w:rsidRPr="00823927">
        <w:rPr>
          <w:rFonts w:ascii="Times New Roman" w:eastAsia="Times New Roman" w:hAnsi="Times New Roman" w:cs="Times New Roman"/>
          <w:i/>
          <w:kern w:val="0"/>
          <w:sz w:val="24"/>
          <w:szCs w:val="24"/>
          <w14:ligatures w14:val="none"/>
        </w:rPr>
        <w:t xml:space="preserve"> in forest and agricultural soils</w:t>
      </w:r>
    </w:p>
    <w:p w14:paraId="6B98B995" w14:textId="77777777" w:rsidR="00EF20F8" w:rsidRDefault="005324E9" w:rsidP="00EF20F8">
      <w:pPr>
        <w:spacing w:after="0" w:line="480" w:lineRule="auto"/>
        <w:jc w:val="both"/>
        <w:rPr>
          <w:rFonts w:ascii="Times New Roman" w:hAnsi="Times New Roman" w:cs="Times New Roman"/>
          <w:sz w:val="24"/>
          <w:szCs w:val="24"/>
          <w:shd w:val="clear" w:color="auto" w:fill="FFFFFF"/>
        </w:rPr>
      </w:pPr>
      <w:r w:rsidRPr="0071286A">
        <w:rPr>
          <w:rFonts w:ascii="Times New Roman" w:hAnsi="Times New Roman" w:cs="Times New Roman"/>
          <w:sz w:val="24"/>
          <w:szCs w:val="24"/>
          <w:shd w:val="clear" w:color="auto" w:fill="FFFFFF"/>
        </w:rPr>
        <w:t xml:space="preserve">Forest soils in </w:t>
      </w:r>
      <w:proofErr w:type="spellStart"/>
      <w:r w:rsidRPr="0071286A">
        <w:rPr>
          <w:rFonts w:ascii="Times New Roman" w:hAnsi="Times New Roman" w:cs="Times New Roman"/>
          <w:sz w:val="24"/>
          <w:szCs w:val="24"/>
          <w:shd w:val="clear" w:color="auto" w:fill="FFFFFF"/>
        </w:rPr>
        <w:t>Shingra</w:t>
      </w:r>
      <w:proofErr w:type="spellEnd"/>
      <w:r w:rsidRPr="0071286A">
        <w:rPr>
          <w:rFonts w:ascii="Times New Roman" w:hAnsi="Times New Roman" w:cs="Times New Roman"/>
          <w:sz w:val="24"/>
          <w:szCs w:val="24"/>
          <w:shd w:val="clear" w:color="auto" w:fill="FFFFFF"/>
        </w:rPr>
        <w:t xml:space="preserve"> exhibited an average available phosphorus (P) concentration of 15.14 mg kg⁻¹, compared to 69.93 mg kg⁻¹ in adjacent agricultural soils. In </w:t>
      </w:r>
      <w:proofErr w:type="spellStart"/>
      <w:r w:rsidRPr="0071286A">
        <w:rPr>
          <w:rFonts w:ascii="Times New Roman" w:hAnsi="Times New Roman" w:cs="Times New Roman"/>
          <w:sz w:val="24"/>
          <w:szCs w:val="24"/>
          <w:shd w:val="clear" w:color="auto" w:fill="FFFFFF"/>
        </w:rPr>
        <w:t>Birganj</w:t>
      </w:r>
      <w:proofErr w:type="spellEnd"/>
      <w:r w:rsidRPr="0071286A">
        <w:rPr>
          <w:rFonts w:ascii="Times New Roman" w:hAnsi="Times New Roman" w:cs="Times New Roman"/>
          <w:sz w:val="24"/>
          <w:szCs w:val="24"/>
          <w:shd w:val="clear" w:color="auto" w:fill="FFFFFF"/>
        </w:rPr>
        <w:t xml:space="preserve">, </w:t>
      </w:r>
      <w:r w:rsidRPr="0071286A">
        <w:rPr>
          <w:rFonts w:ascii="Times New Roman" w:hAnsi="Times New Roman" w:cs="Times New Roman"/>
          <w:sz w:val="24"/>
          <w:szCs w:val="24"/>
          <w:shd w:val="clear" w:color="auto" w:fill="FFFFFF"/>
        </w:rPr>
        <w:lastRenderedPageBreak/>
        <w:t xml:space="preserve">available P concentrations were 15.51 mg kg⁻¹ (forest soils) and 50.98 mg kg⁻¹ (agricultural soils) (Figure 3A). Similarly, exchangeable potassium (K) levels in </w:t>
      </w:r>
      <w:proofErr w:type="spellStart"/>
      <w:r w:rsidRPr="0071286A">
        <w:rPr>
          <w:rFonts w:ascii="Times New Roman" w:hAnsi="Times New Roman" w:cs="Times New Roman"/>
          <w:sz w:val="24"/>
          <w:szCs w:val="24"/>
          <w:shd w:val="clear" w:color="auto" w:fill="FFFFFF"/>
        </w:rPr>
        <w:t>Shingra</w:t>
      </w:r>
      <w:proofErr w:type="spellEnd"/>
      <w:r w:rsidRPr="0071286A">
        <w:rPr>
          <w:rFonts w:ascii="Times New Roman" w:hAnsi="Times New Roman" w:cs="Times New Roman"/>
          <w:sz w:val="24"/>
          <w:szCs w:val="24"/>
          <w:shd w:val="clear" w:color="auto" w:fill="FFFFFF"/>
        </w:rPr>
        <w:t xml:space="preserve"> averaged 0.214 mg kg⁻¹ (forest soils) and 0.257 mg kg⁻¹ (agricultural soils), while </w:t>
      </w:r>
      <w:proofErr w:type="spellStart"/>
      <w:r w:rsidRPr="0071286A">
        <w:rPr>
          <w:rFonts w:ascii="Times New Roman" w:hAnsi="Times New Roman" w:cs="Times New Roman"/>
          <w:sz w:val="24"/>
          <w:szCs w:val="24"/>
          <w:shd w:val="clear" w:color="auto" w:fill="FFFFFF"/>
        </w:rPr>
        <w:t>Birganj</w:t>
      </w:r>
      <w:proofErr w:type="spellEnd"/>
      <w:r w:rsidRPr="0071286A">
        <w:rPr>
          <w:rFonts w:ascii="Times New Roman" w:hAnsi="Times New Roman" w:cs="Times New Roman"/>
          <w:sz w:val="24"/>
          <w:szCs w:val="24"/>
          <w:shd w:val="clear" w:color="auto" w:fill="FFFFFF"/>
        </w:rPr>
        <w:t xml:space="preserve"> recorded 0.204 mg kg⁻¹ (forest soils) and 0.220 mg kg⁻¹ (agricultural soils) (Figure 3B). Available sulfur (S) concentrations were highest in </w:t>
      </w:r>
      <w:proofErr w:type="spellStart"/>
      <w:r w:rsidRPr="0071286A">
        <w:rPr>
          <w:rFonts w:ascii="Times New Roman" w:hAnsi="Times New Roman" w:cs="Times New Roman"/>
          <w:sz w:val="24"/>
          <w:szCs w:val="24"/>
          <w:shd w:val="clear" w:color="auto" w:fill="FFFFFF"/>
        </w:rPr>
        <w:t>Shingra’s</w:t>
      </w:r>
      <w:proofErr w:type="spellEnd"/>
      <w:r w:rsidRPr="0071286A">
        <w:rPr>
          <w:rFonts w:ascii="Times New Roman" w:hAnsi="Times New Roman" w:cs="Times New Roman"/>
          <w:sz w:val="24"/>
          <w:szCs w:val="24"/>
          <w:shd w:val="clear" w:color="auto" w:fill="FFFFFF"/>
        </w:rPr>
        <w:t xml:space="preserve"> forest soils (21.29 mg kg⁻¹) and lowest in </w:t>
      </w:r>
      <w:proofErr w:type="spellStart"/>
      <w:r w:rsidRPr="0071286A">
        <w:rPr>
          <w:rFonts w:ascii="Times New Roman" w:hAnsi="Times New Roman" w:cs="Times New Roman"/>
          <w:sz w:val="24"/>
          <w:szCs w:val="24"/>
          <w:shd w:val="clear" w:color="auto" w:fill="FFFFFF"/>
        </w:rPr>
        <w:t>Birganj’s</w:t>
      </w:r>
      <w:proofErr w:type="spellEnd"/>
      <w:r w:rsidRPr="0071286A">
        <w:rPr>
          <w:rFonts w:ascii="Times New Roman" w:hAnsi="Times New Roman" w:cs="Times New Roman"/>
          <w:sz w:val="24"/>
          <w:szCs w:val="24"/>
          <w:shd w:val="clear" w:color="auto" w:fill="FFFFFF"/>
        </w:rPr>
        <w:t xml:space="preserve"> agricultural soils (15.08 mg kg⁻¹), with intermediate values observed across other land-use categories (Figure 3C)</w:t>
      </w:r>
      <w:r w:rsidR="006E7DBB">
        <w:rPr>
          <w:rFonts w:ascii="Times New Roman" w:hAnsi="Times New Roman" w:cs="Times New Roman"/>
          <w:sz w:val="24"/>
          <w:szCs w:val="24"/>
          <w:shd w:val="clear" w:color="auto" w:fill="FFFFFF"/>
        </w:rPr>
        <w:t>.</w:t>
      </w:r>
    </w:p>
    <w:p w14:paraId="5D147F5D" w14:textId="39F09214" w:rsidR="006E7DBB" w:rsidRDefault="0058060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anchor distT="0" distB="0" distL="114300" distR="114300" simplePos="0" relativeHeight="251659264" behindDoc="1" locked="0" layoutInCell="1" allowOverlap="1" wp14:anchorId="21C348CF" wp14:editId="5D20E739">
            <wp:simplePos x="0" y="0"/>
            <wp:positionH relativeFrom="column">
              <wp:posOffset>13970</wp:posOffset>
            </wp:positionH>
            <wp:positionV relativeFrom="paragraph">
              <wp:posOffset>22860</wp:posOffset>
            </wp:positionV>
            <wp:extent cx="3430905" cy="5798820"/>
            <wp:effectExtent l="0" t="0" r="0" b="0"/>
            <wp:wrapThrough wrapText="bothSides">
              <wp:wrapPolygon edited="0">
                <wp:start x="2039" y="142"/>
                <wp:lineTo x="240" y="1419"/>
                <wp:lineTo x="360" y="4612"/>
                <wp:lineTo x="480" y="5251"/>
                <wp:lineTo x="2159" y="5961"/>
                <wp:lineTo x="3238" y="5961"/>
                <wp:lineTo x="600" y="6670"/>
                <wp:lineTo x="120" y="6883"/>
                <wp:lineTo x="240" y="13269"/>
                <wp:lineTo x="1199" y="13908"/>
                <wp:lineTo x="2039" y="13908"/>
                <wp:lineTo x="360" y="14405"/>
                <wp:lineTo x="120" y="14547"/>
                <wp:lineTo x="240" y="18449"/>
                <wp:lineTo x="3118" y="19585"/>
                <wp:lineTo x="2519" y="19585"/>
                <wp:lineTo x="2519" y="19869"/>
                <wp:lineTo x="3238" y="20720"/>
                <wp:lineTo x="3238" y="21501"/>
                <wp:lineTo x="20509" y="21501"/>
                <wp:lineTo x="20748" y="355"/>
                <wp:lineTo x="19549" y="284"/>
                <wp:lineTo x="3238" y="142"/>
                <wp:lineTo x="2039" y="142"/>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png"/>
                    <pic:cNvPicPr/>
                  </pic:nvPicPr>
                  <pic:blipFill>
                    <a:blip r:embed="rId11">
                      <a:extLst>
                        <a:ext uri="{28A0092B-C50C-407E-A947-70E740481C1C}">
                          <a14:useLocalDpi xmlns:a14="http://schemas.microsoft.com/office/drawing/2010/main" val="0"/>
                        </a:ext>
                      </a:extLst>
                    </a:blip>
                    <a:stretch>
                      <a:fillRect/>
                    </a:stretch>
                  </pic:blipFill>
                  <pic:spPr>
                    <a:xfrm>
                      <a:off x="0" y="0"/>
                      <a:ext cx="3430905" cy="5798820"/>
                    </a:xfrm>
                    <a:prstGeom prst="rect">
                      <a:avLst/>
                    </a:prstGeom>
                  </pic:spPr>
                </pic:pic>
              </a:graphicData>
            </a:graphic>
            <wp14:sizeRelH relativeFrom="page">
              <wp14:pctWidth>0</wp14:pctWidth>
            </wp14:sizeRelH>
            <wp14:sizeRelV relativeFrom="page">
              <wp14:pctHeight>0</wp14:pctHeight>
            </wp14:sizeRelV>
          </wp:anchor>
        </w:drawing>
      </w:r>
      <w:r w:rsidR="006E7DBB">
        <w:rPr>
          <w:rFonts w:ascii="Times New Roman" w:eastAsia="Times New Roman" w:hAnsi="Times New Roman" w:cs="Times New Roman"/>
          <w:kern w:val="0"/>
          <w:sz w:val="24"/>
          <w:szCs w:val="24"/>
          <w14:ligatures w14:val="none"/>
        </w:rPr>
        <w:br w:type="page"/>
      </w:r>
    </w:p>
    <w:p w14:paraId="1AFC7092" w14:textId="77777777" w:rsidR="001A28E9" w:rsidRDefault="001A28E9" w:rsidP="001A28E9">
      <w:pPr>
        <w:pStyle w:val="NormalWeb"/>
        <w:spacing w:before="0" w:beforeAutospacing="0" w:after="0" w:afterAutospacing="0"/>
        <w:jc w:val="both"/>
      </w:pPr>
      <w:r>
        <w:rPr>
          <w:color w:val="000000" w:themeColor="text1"/>
          <w:kern w:val="24"/>
        </w:rPr>
        <w:lastRenderedPageBreak/>
        <w:t xml:space="preserve">Figure 3. Available phosphorus (P) (A), exchangeable potassium (K) (B) and available sulfur (S) (C) of forest soils (FS) and adjacent agricultural soils (AS) from </w:t>
      </w:r>
      <w:proofErr w:type="spellStart"/>
      <w:r>
        <w:rPr>
          <w:color w:val="000000" w:themeColor="text1"/>
          <w:kern w:val="24"/>
        </w:rPr>
        <w:t>Shingra</w:t>
      </w:r>
      <w:proofErr w:type="spellEnd"/>
      <w:r>
        <w:rPr>
          <w:color w:val="000000" w:themeColor="text1"/>
          <w:kern w:val="24"/>
        </w:rPr>
        <w:t xml:space="preserve"> and </w:t>
      </w:r>
      <w:proofErr w:type="spellStart"/>
      <w:r>
        <w:rPr>
          <w:color w:val="000000" w:themeColor="text1"/>
          <w:kern w:val="24"/>
        </w:rPr>
        <w:t>Birganj</w:t>
      </w:r>
      <w:proofErr w:type="spellEnd"/>
      <w:r>
        <w:rPr>
          <w:color w:val="000000" w:themeColor="text1"/>
          <w:kern w:val="24"/>
        </w:rPr>
        <w:t xml:space="preserve"> national forests, Dinajpur, Bangladesh. Bars indicates mean ± standard error. For </w:t>
      </w:r>
      <w:proofErr w:type="spellStart"/>
      <w:proofErr w:type="gramStart"/>
      <w:r>
        <w:rPr>
          <w:color w:val="000000" w:themeColor="text1"/>
          <w:kern w:val="24"/>
        </w:rPr>
        <w:t>Shingra</w:t>
      </w:r>
      <w:proofErr w:type="spellEnd"/>
      <w:r>
        <w:rPr>
          <w:color w:val="000000" w:themeColor="text1"/>
          <w:kern w:val="24"/>
        </w:rPr>
        <w:t>,  data</w:t>
      </w:r>
      <w:proofErr w:type="gramEnd"/>
      <w:r>
        <w:rPr>
          <w:color w:val="000000" w:themeColor="text1"/>
          <w:kern w:val="24"/>
        </w:rPr>
        <w:t xml:space="preserve"> are average of 10 spots; for </w:t>
      </w:r>
      <w:proofErr w:type="spellStart"/>
      <w:r>
        <w:rPr>
          <w:color w:val="000000" w:themeColor="text1"/>
          <w:kern w:val="24"/>
        </w:rPr>
        <w:t>Birganj</w:t>
      </w:r>
      <w:proofErr w:type="spellEnd"/>
      <w:r>
        <w:rPr>
          <w:color w:val="000000" w:themeColor="text1"/>
          <w:kern w:val="24"/>
        </w:rPr>
        <w:t xml:space="preserve">, data are average of 5 spots. </w:t>
      </w:r>
      <w:r>
        <w:rPr>
          <w:color w:val="000000" w:themeColor="text1"/>
          <w:kern w:val="24"/>
          <w:lang w:val="en-GB"/>
        </w:rPr>
        <w:t>Means with different letters indicate significant differences at the P≤0.05 level according to Tukey's HSD test.</w:t>
      </w:r>
    </w:p>
    <w:p w14:paraId="441D29F2"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6056CDD3"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44B630FC"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41CA3D59"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4F984985"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3733086E"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766704E6" w14:textId="20494D9B"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707AC4">
        <w:rPr>
          <w:rFonts w:ascii="Times New Roman" w:eastAsia="Times New Roman" w:hAnsi="Times New Roman" w:cs="Times New Roman"/>
          <w:kern w:val="0"/>
          <w:sz w:val="24"/>
          <w:szCs w:val="24"/>
          <w14:ligatures w14:val="none"/>
        </w:rPr>
        <w:t xml:space="preserve">These findings are also in line with other studies showing that natural forest ecosystems </w:t>
      </w:r>
      <w:r w:rsidRPr="000E2C0C">
        <w:rPr>
          <w:rFonts w:ascii="Times New Roman" w:eastAsia="Times New Roman" w:hAnsi="Times New Roman" w:cs="Times New Roman"/>
          <w:color w:val="000000" w:themeColor="text1"/>
          <w:kern w:val="0"/>
          <w:sz w:val="24"/>
          <w:szCs w:val="24"/>
          <w14:ligatures w14:val="none"/>
        </w:rPr>
        <w:t>have a greater ability to cycle nutrients, making nutrients available in greater abundance in the forests than in agriculture (</w:t>
      </w:r>
      <w:r w:rsidR="005B199E" w:rsidRPr="000E2C0C">
        <w:rPr>
          <w:rFonts w:ascii="Times New Roman" w:eastAsia="Times New Roman" w:hAnsi="Times New Roman" w:cs="Times New Roman"/>
          <w:color w:val="000000" w:themeColor="text1"/>
          <w:kern w:val="0"/>
          <w:sz w:val="24"/>
          <w:szCs w:val="24"/>
          <w14:ligatures w14:val="none"/>
        </w:rPr>
        <w:t>Mahmood et al., 2021)</w:t>
      </w:r>
      <w:r w:rsidRPr="000E2C0C">
        <w:rPr>
          <w:rFonts w:ascii="Times New Roman" w:eastAsia="Times New Roman" w:hAnsi="Times New Roman" w:cs="Times New Roman"/>
          <w:color w:val="000000" w:themeColor="text1"/>
          <w:kern w:val="0"/>
          <w:sz w:val="24"/>
          <w:szCs w:val="24"/>
          <w14:ligatures w14:val="none"/>
        </w:rPr>
        <w:t xml:space="preserve">. However, many of the earth's agricultural soils have been stripped of nutrients due to the natural nutrient cycling through the soils being interrupted due to continuous monoculture cropping without replenishment of soil nutrients. While </w:t>
      </w:r>
      <w:r w:rsidR="0077635F" w:rsidRPr="000E2C0C">
        <w:rPr>
          <w:rFonts w:ascii="Times New Roman" w:eastAsia="Times New Roman" w:hAnsi="Times New Roman" w:cs="Times New Roman"/>
          <w:color w:val="000000" w:themeColor="text1"/>
          <w:kern w:val="0"/>
          <w:sz w:val="24"/>
          <w:szCs w:val="24"/>
          <w14:ligatures w14:val="none"/>
        </w:rPr>
        <w:t xml:space="preserve">we use </w:t>
      </w:r>
      <w:r w:rsidRPr="000E2C0C">
        <w:rPr>
          <w:rFonts w:ascii="Times New Roman" w:eastAsia="Times New Roman" w:hAnsi="Times New Roman" w:cs="Times New Roman"/>
          <w:color w:val="000000" w:themeColor="text1"/>
          <w:kern w:val="0"/>
          <w:sz w:val="24"/>
          <w:szCs w:val="24"/>
          <w14:ligatures w14:val="none"/>
        </w:rPr>
        <w:t>chemical fertilizers</w:t>
      </w:r>
      <w:r w:rsidR="0077635F" w:rsidRPr="000E2C0C">
        <w:rPr>
          <w:rFonts w:ascii="Times New Roman" w:eastAsia="Times New Roman" w:hAnsi="Times New Roman" w:cs="Times New Roman"/>
          <w:color w:val="000000" w:themeColor="text1"/>
          <w:kern w:val="0"/>
          <w:sz w:val="24"/>
          <w:szCs w:val="24"/>
          <w14:ligatures w14:val="none"/>
        </w:rPr>
        <w:t xml:space="preserve"> with phosphorus they </w:t>
      </w:r>
      <w:r w:rsidRPr="000E2C0C">
        <w:rPr>
          <w:rFonts w:ascii="Times New Roman" w:eastAsia="Times New Roman" w:hAnsi="Times New Roman" w:cs="Times New Roman"/>
          <w:color w:val="000000" w:themeColor="text1"/>
          <w:kern w:val="0"/>
          <w:sz w:val="24"/>
          <w:szCs w:val="24"/>
          <w14:ligatures w14:val="none"/>
        </w:rPr>
        <w:t>can also cause an imbalance in other nutrients (potassium and sulfur, for example), which causes deficiencies (Hoque</w:t>
      </w:r>
      <w:r w:rsidR="000D5988" w:rsidRPr="000E2C0C">
        <w:rPr>
          <w:rFonts w:ascii="Times New Roman" w:eastAsia="Times New Roman" w:hAnsi="Times New Roman" w:cs="Times New Roman"/>
          <w:color w:val="000000" w:themeColor="text1"/>
          <w:kern w:val="0"/>
          <w:sz w:val="24"/>
          <w:szCs w:val="24"/>
          <w14:ligatures w14:val="none"/>
        </w:rPr>
        <w:t xml:space="preserve"> and Khan</w:t>
      </w:r>
      <w:r w:rsidRPr="000E2C0C">
        <w:rPr>
          <w:rFonts w:ascii="Times New Roman" w:eastAsia="Times New Roman" w:hAnsi="Times New Roman" w:cs="Times New Roman"/>
          <w:color w:val="000000" w:themeColor="text1"/>
          <w:kern w:val="0"/>
          <w:sz w:val="24"/>
          <w:szCs w:val="24"/>
          <w14:ligatures w14:val="none"/>
        </w:rPr>
        <w:t>, 2024</w:t>
      </w:r>
      <w:r w:rsidR="000D5988" w:rsidRPr="000E2C0C">
        <w:rPr>
          <w:rFonts w:ascii="Times New Roman" w:eastAsia="Times New Roman" w:hAnsi="Times New Roman" w:cs="Times New Roman"/>
          <w:color w:val="000000" w:themeColor="text1"/>
          <w:kern w:val="0"/>
          <w:sz w:val="24"/>
          <w:szCs w:val="24"/>
          <w14:ligatures w14:val="none"/>
        </w:rPr>
        <w:t>, Khan et al.</w:t>
      </w:r>
      <w:r w:rsidR="000E2C0C">
        <w:rPr>
          <w:rFonts w:ascii="Times New Roman" w:eastAsia="Times New Roman" w:hAnsi="Times New Roman" w:cs="Times New Roman"/>
          <w:color w:val="000000" w:themeColor="text1"/>
          <w:kern w:val="0"/>
          <w:sz w:val="24"/>
          <w:szCs w:val="24"/>
          <w14:ligatures w14:val="none"/>
        </w:rPr>
        <w:t>,</w:t>
      </w:r>
      <w:r w:rsidR="000D5988" w:rsidRPr="000E2C0C">
        <w:rPr>
          <w:rFonts w:ascii="Times New Roman" w:eastAsia="Times New Roman" w:hAnsi="Times New Roman" w:cs="Times New Roman"/>
          <w:color w:val="000000" w:themeColor="text1"/>
          <w:kern w:val="0"/>
          <w:sz w:val="24"/>
          <w:szCs w:val="24"/>
          <w14:ligatures w14:val="none"/>
        </w:rPr>
        <w:t xml:space="preserve"> 2001</w:t>
      </w:r>
      <w:r w:rsidRPr="000E2C0C">
        <w:rPr>
          <w:rFonts w:ascii="Times New Roman" w:eastAsia="Times New Roman" w:hAnsi="Times New Roman" w:cs="Times New Roman"/>
          <w:color w:val="000000" w:themeColor="text1"/>
          <w:kern w:val="0"/>
          <w:sz w:val="24"/>
          <w:szCs w:val="24"/>
          <w14:ligatures w14:val="none"/>
        </w:rPr>
        <w:t>). The high phosphorus loading originating from fertilizers to agricultural systems disturbs the natural process of phosphorus cycling</w:t>
      </w:r>
      <w:r w:rsidR="007B718B" w:rsidRPr="000E2C0C">
        <w:rPr>
          <w:rFonts w:ascii="Times New Roman" w:eastAsia="Times New Roman" w:hAnsi="Times New Roman" w:cs="Times New Roman"/>
          <w:color w:val="000000" w:themeColor="text1"/>
          <w:kern w:val="0"/>
          <w:sz w:val="24"/>
          <w:szCs w:val="24"/>
          <w14:ligatures w14:val="none"/>
        </w:rPr>
        <w:t xml:space="preserve"> </w:t>
      </w:r>
      <w:r w:rsidR="000E2C0C">
        <w:rPr>
          <w:rFonts w:ascii="Times New Roman" w:eastAsia="Times New Roman" w:hAnsi="Times New Roman" w:cs="Times New Roman"/>
          <w:color w:val="000000" w:themeColor="text1"/>
          <w:kern w:val="0"/>
          <w:sz w:val="24"/>
          <w:szCs w:val="24"/>
          <w14:ligatures w14:val="none"/>
        </w:rPr>
        <w:t>(</w:t>
      </w:r>
      <w:proofErr w:type="spellStart"/>
      <w:r w:rsidR="000E2C0C">
        <w:rPr>
          <w:rFonts w:ascii="Times New Roman" w:eastAsia="Times New Roman" w:hAnsi="Times New Roman" w:cs="Times New Roman"/>
          <w:color w:val="000000" w:themeColor="text1"/>
          <w:kern w:val="0"/>
          <w:sz w:val="24"/>
          <w:szCs w:val="24"/>
          <w14:ligatures w14:val="none"/>
        </w:rPr>
        <w:t>Maranguit</w:t>
      </w:r>
      <w:proofErr w:type="spellEnd"/>
      <w:r w:rsidR="000E2C0C">
        <w:rPr>
          <w:rFonts w:ascii="Times New Roman" w:eastAsia="Times New Roman" w:hAnsi="Times New Roman" w:cs="Times New Roman"/>
          <w:color w:val="000000" w:themeColor="text1"/>
          <w:kern w:val="0"/>
          <w:sz w:val="24"/>
          <w:szCs w:val="24"/>
          <w14:ligatures w14:val="none"/>
        </w:rPr>
        <w:t xml:space="preserve"> et </w:t>
      </w:r>
      <w:proofErr w:type="gramStart"/>
      <w:r w:rsidR="000E2C0C">
        <w:rPr>
          <w:rFonts w:ascii="Times New Roman" w:eastAsia="Times New Roman" w:hAnsi="Times New Roman" w:cs="Times New Roman"/>
          <w:color w:val="000000" w:themeColor="text1"/>
          <w:kern w:val="0"/>
          <w:sz w:val="24"/>
          <w:szCs w:val="24"/>
          <w14:ligatures w14:val="none"/>
        </w:rPr>
        <w:t>al,.</w:t>
      </w:r>
      <w:proofErr w:type="gramEnd"/>
      <w:r w:rsidR="000E2C0C">
        <w:rPr>
          <w:rFonts w:ascii="Times New Roman" w:eastAsia="Times New Roman" w:hAnsi="Times New Roman" w:cs="Times New Roman"/>
          <w:color w:val="000000" w:themeColor="text1"/>
          <w:kern w:val="0"/>
          <w:sz w:val="24"/>
          <w:szCs w:val="24"/>
          <w14:ligatures w14:val="none"/>
        </w:rPr>
        <w:t xml:space="preserve"> 2</w:t>
      </w:r>
      <w:r w:rsidR="007B718B" w:rsidRPr="000E2C0C">
        <w:rPr>
          <w:rFonts w:ascii="Times New Roman" w:eastAsia="Times New Roman" w:hAnsi="Times New Roman" w:cs="Times New Roman"/>
          <w:color w:val="000000" w:themeColor="text1"/>
          <w:kern w:val="0"/>
          <w:sz w:val="24"/>
          <w:szCs w:val="24"/>
          <w14:ligatures w14:val="none"/>
        </w:rPr>
        <w:t>017)</w:t>
      </w:r>
      <w:r w:rsidRPr="000E2C0C">
        <w:rPr>
          <w:rFonts w:ascii="Times New Roman" w:eastAsia="Times New Roman" w:hAnsi="Times New Roman" w:cs="Times New Roman"/>
          <w:color w:val="000000" w:themeColor="text1"/>
          <w:kern w:val="0"/>
          <w:sz w:val="24"/>
          <w:szCs w:val="24"/>
          <w14:ligatures w14:val="none"/>
        </w:rPr>
        <w:t xml:space="preserve">, which would cause nutrient imbalance and </w:t>
      </w:r>
      <w:r w:rsidRPr="00707AC4">
        <w:rPr>
          <w:rFonts w:ascii="Times New Roman" w:eastAsia="Times New Roman" w:hAnsi="Times New Roman" w:cs="Times New Roman"/>
          <w:kern w:val="0"/>
          <w:sz w:val="24"/>
          <w:szCs w:val="24"/>
          <w14:ligatures w14:val="none"/>
        </w:rPr>
        <w:t xml:space="preserve">soil degradation. Hence, the absence of difference in available sulfur in forest vs. agricultural soils strongly supports the view that sulfur availability in global soils is less susceptible than some other nutrients (particularly phosphorus and potassium) to change </w:t>
      </w:r>
      <w:r w:rsidRPr="000E2C0C">
        <w:rPr>
          <w:rFonts w:ascii="Times New Roman" w:eastAsia="Times New Roman" w:hAnsi="Times New Roman" w:cs="Times New Roman"/>
          <w:color w:val="000000" w:themeColor="text1"/>
          <w:kern w:val="0"/>
          <w:sz w:val="24"/>
          <w:szCs w:val="24"/>
          <w14:ligatures w14:val="none"/>
        </w:rPr>
        <w:t>due to land use (</w:t>
      </w:r>
      <w:r w:rsidR="000D5988" w:rsidRPr="000E2C0C">
        <w:rPr>
          <w:rFonts w:ascii="Times New Roman" w:eastAsia="Times New Roman" w:hAnsi="Times New Roman" w:cs="Times New Roman"/>
          <w:color w:val="000000" w:themeColor="text1"/>
          <w:kern w:val="0"/>
          <w:sz w:val="24"/>
          <w:szCs w:val="24"/>
          <w14:ligatures w14:val="none"/>
        </w:rPr>
        <w:t>Khan</w:t>
      </w:r>
      <w:r w:rsidRPr="000E2C0C">
        <w:rPr>
          <w:rFonts w:ascii="Times New Roman" w:eastAsia="Times New Roman" w:hAnsi="Times New Roman" w:cs="Times New Roman"/>
          <w:color w:val="000000" w:themeColor="text1"/>
          <w:kern w:val="0"/>
          <w:sz w:val="24"/>
          <w:szCs w:val="24"/>
          <w14:ligatures w14:val="none"/>
        </w:rPr>
        <w:t xml:space="preserve"> et al., 20</w:t>
      </w:r>
      <w:r w:rsidR="000D5988" w:rsidRPr="000E2C0C">
        <w:rPr>
          <w:rFonts w:ascii="Times New Roman" w:eastAsia="Times New Roman" w:hAnsi="Times New Roman" w:cs="Times New Roman"/>
          <w:color w:val="000000" w:themeColor="text1"/>
          <w:kern w:val="0"/>
          <w:sz w:val="24"/>
          <w:szCs w:val="24"/>
          <w14:ligatures w14:val="none"/>
        </w:rPr>
        <w:t>06</w:t>
      </w:r>
      <w:r w:rsidRPr="000E2C0C">
        <w:rPr>
          <w:rFonts w:ascii="Times New Roman" w:eastAsia="Times New Roman" w:hAnsi="Times New Roman" w:cs="Times New Roman"/>
          <w:color w:val="000000" w:themeColor="text1"/>
          <w:kern w:val="0"/>
          <w:sz w:val="24"/>
          <w:szCs w:val="24"/>
          <w14:ligatures w14:val="none"/>
        </w:rPr>
        <w:t>).</w:t>
      </w:r>
    </w:p>
    <w:p w14:paraId="6933DDE5" w14:textId="77777777" w:rsidR="0071286A" w:rsidRPr="007B718B" w:rsidRDefault="00707AC4" w:rsidP="0071286A">
      <w:pPr>
        <w:spacing w:after="0" w:line="480" w:lineRule="auto"/>
        <w:jc w:val="both"/>
        <w:rPr>
          <w:rFonts w:ascii="Times New Roman" w:eastAsia="Times New Roman" w:hAnsi="Times New Roman" w:cs="Times New Roman"/>
          <w:i/>
          <w:kern w:val="0"/>
          <w:sz w:val="24"/>
          <w:szCs w:val="24"/>
          <w14:ligatures w14:val="none"/>
        </w:rPr>
      </w:pPr>
      <w:r w:rsidRPr="007B718B">
        <w:rPr>
          <w:rFonts w:ascii="Times New Roman" w:eastAsia="Times New Roman" w:hAnsi="Times New Roman" w:cs="Times New Roman"/>
          <w:i/>
          <w:kern w:val="0"/>
          <w:sz w:val="24"/>
          <w:szCs w:val="24"/>
          <w14:ligatures w14:val="none"/>
        </w:rPr>
        <w:t>Cadmium (Cd) Contamination</w:t>
      </w:r>
      <w:r w:rsidR="0071286A" w:rsidRPr="007B718B">
        <w:rPr>
          <w:rFonts w:ascii="Times New Roman" w:eastAsia="Times New Roman" w:hAnsi="Times New Roman" w:cs="Times New Roman"/>
          <w:i/>
          <w:kern w:val="0"/>
          <w:sz w:val="24"/>
          <w:szCs w:val="24"/>
          <w14:ligatures w14:val="none"/>
        </w:rPr>
        <w:t xml:space="preserve"> and Phosphorus-Cadmium Correlation</w:t>
      </w:r>
    </w:p>
    <w:p w14:paraId="05D47B3A"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707AC4">
        <w:rPr>
          <w:rFonts w:ascii="Times New Roman" w:eastAsia="Times New Roman" w:hAnsi="Times New Roman" w:cs="Times New Roman"/>
          <w:kern w:val="0"/>
          <w:sz w:val="24"/>
          <w:szCs w:val="24"/>
          <w14:ligatures w14:val="none"/>
        </w:rPr>
        <w:lastRenderedPageBreak/>
        <w:t xml:space="preserve">One important outcome from this is elevated cadmium levels in agricultural soils compared with forest soils. The cadmium content in </w:t>
      </w:r>
      <w:proofErr w:type="spellStart"/>
      <w:r w:rsidRPr="00707AC4">
        <w:rPr>
          <w:rFonts w:ascii="Times New Roman" w:eastAsia="Times New Roman" w:hAnsi="Times New Roman" w:cs="Times New Roman"/>
          <w:kern w:val="0"/>
          <w:sz w:val="24"/>
          <w:szCs w:val="24"/>
          <w14:ligatures w14:val="none"/>
        </w:rPr>
        <w:t>Shingra</w:t>
      </w:r>
      <w:proofErr w:type="spellEnd"/>
      <w:r w:rsidRPr="00707AC4">
        <w:rPr>
          <w:rFonts w:ascii="Times New Roman" w:eastAsia="Times New Roman" w:hAnsi="Times New Roman" w:cs="Times New Roman"/>
          <w:kern w:val="0"/>
          <w:sz w:val="24"/>
          <w:szCs w:val="24"/>
          <w14:ligatures w14:val="none"/>
        </w:rPr>
        <w:t xml:space="preserve"> agricultural soils</w:t>
      </w:r>
      <w:r w:rsidR="0071286A">
        <w:rPr>
          <w:rFonts w:ascii="Times New Roman" w:eastAsia="Times New Roman" w:hAnsi="Times New Roman" w:cs="Times New Roman"/>
          <w:kern w:val="0"/>
          <w:sz w:val="24"/>
          <w:szCs w:val="24"/>
          <w14:ligatures w14:val="none"/>
        </w:rPr>
        <w:t xml:space="preserve"> (farm) was 3.68 µg </w:t>
      </w:r>
      <w:r w:rsidRPr="00707AC4">
        <w:rPr>
          <w:rFonts w:ascii="Times New Roman" w:eastAsia="Times New Roman" w:hAnsi="Times New Roman" w:cs="Times New Roman"/>
          <w:kern w:val="0"/>
          <w:sz w:val="24"/>
          <w:szCs w:val="24"/>
          <w14:ligatures w14:val="none"/>
        </w:rPr>
        <w:t>kg</w:t>
      </w:r>
      <w:r w:rsidR="0071286A" w:rsidRPr="0071286A">
        <w:rPr>
          <w:rFonts w:ascii="Times New Roman" w:eastAsia="Times New Roman" w:hAnsi="Times New Roman" w:cs="Times New Roman"/>
          <w:kern w:val="0"/>
          <w:sz w:val="24"/>
          <w:szCs w:val="24"/>
          <w:vertAlign w:val="superscript"/>
          <w14:ligatures w14:val="none"/>
        </w:rPr>
        <w:t>-1</w:t>
      </w:r>
      <w:r w:rsidRPr="00707AC4">
        <w:rPr>
          <w:rFonts w:ascii="Times New Roman" w:eastAsia="Times New Roman" w:hAnsi="Times New Roman" w:cs="Times New Roman"/>
          <w:kern w:val="0"/>
          <w:sz w:val="24"/>
          <w:szCs w:val="24"/>
          <w14:ligatures w14:val="none"/>
        </w:rPr>
        <w:t xml:space="preserve">, while forest soil in </w:t>
      </w:r>
      <w:proofErr w:type="spellStart"/>
      <w:r w:rsidRPr="00707AC4">
        <w:rPr>
          <w:rFonts w:ascii="Times New Roman" w:eastAsia="Times New Roman" w:hAnsi="Times New Roman" w:cs="Times New Roman"/>
          <w:kern w:val="0"/>
          <w:sz w:val="24"/>
          <w:szCs w:val="24"/>
          <w14:ligatures w14:val="none"/>
        </w:rPr>
        <w:t>Shingra</w:t>
      </w:r>
      <w:proofErr w:type="spellEnd"/>
      <w:r w:rsidRPr="00707AC4">
        <w:rPr>
          <w:rFonts w:ascii="Times New Roman" w:eastAsia="Times New Roman" w:hAnsi="Times New Roman" w:cs="Times New Roman"/>
          <w:kern w:val="0"/>
          <w:sz w:val="24"/>
          <w:szCs w:val="24"/>
          <w14:ligatures w14:val="none"/>
        </w:rPr>
        <w:t xml:space="preserve"> only had </w:t>
      </w:r>
      <w:r w:rsidR="0071286A">
        <w:rPr>
          <w:rFonts w:ascii="Times New Roman" w:eastAsia="Times New Roman" w:hAnsi="Times New Roman" w:cs="Times New Roman"/>
          <w:kern w:val="0"/>
          <w:sz w:val="24"/>
          <w:szCs w:val="24"/>
          <w14:ligatures w14:val="none"/>
        </w:rPr>
        <w:t>0.61</w:t>
      </w:r>
      <w:r w:rsidRPr="00707AC4">
        <w:rPr>
          <w:rFonts w:ascii="Times New Roman" w:eastAsia="Times New Roman" w:hAnsi="Times New Roman" w:cs="Times New Roman"/>
          <w:kern w:val="0"/>
          <w:sz w:val="24"/>
          <w:szCs w:val="24"/>
          <w14:ligatures w14:val="none"/>
        </w:rPr>
        <w:t xml:space="preserve"> </w:t>
      </w:r>
      <w:r w:rsidR="0071286A">
        <w:rPr>
          <w:rFonts w:ascii="Times New Roman" w:eastAsia="Times New Roman" w:hAnsi="Times New Roman" w:cs="Times New Roman"/>
          <w:kern w:val="0"/>
          <w:sz w:val="24"/>
          <w:szCs w:val="24"/>
          <w14:ligatures w14:val="none"/>
        </w:rPr>
        <w:t xml:space="preserve">µg </w:t>
      </w:r>
      <w:r w:rsidR="0071286A" w:rsidRPr="00707AC4">
        <w:rPr>
          <w:rFonts w:ascii="Times New Roman" w:eastAsia="Times New Roman" w:hAnsi="Times New Roman" w:cs="Times New Roman"/>
          <w:kern w:val="0"/>
          <w:sz w:val="24"/>
          <w:szCs w:val="24"/>
          <w14:ligatures w14:val="none"/>
        </w:rPr>
        <w:t>kg</w:t>
      </w:r>
      <w:r w:rsidR="0071286A" w:rsidRPr="0071286A">
        <w:rPr>
          <w:rFonts w:ascii="Times New Roman" w:eastAsia="Times New Roman" w:hAnsi="Times New Roman" w:cs="Times New Roman"/>
          <w:kern w:val="0"/>
          <w:sz w:val="24"/>
          <w:szCs w:val="24"/>
          <w:vertAlign w:val="superscript"/>
          <w14:ligatures w14:val="none"/>
        </w:rPr>
        <w:t>-1</w:t>
      </w:r>
      <w:r w:rsidR="0071286A">
        <w:rPr>
          <w:rFonts w:ascii="Times New Roman" w:eastAsia="Times New Roman" w:hAnsi="Times New Roman" w:cs="Times New Roman"/>
          <w:kern w:val="0"/>
          <w:sz w:val="24"/>
          <w:szCs w:val="24"/>
          <w14:ligatures w14:val="none"/>
        </w:rPr>
        <w:t xml:space="preserve"> (Figure 4</w:t>
      </w:r>
      <w:r w:rsidRPr="00707AC4">
        <w:rPr>
          <w:rFonts w:ascii="Times New Roman" w:eastAsia="Times New Roman" w:hAnsi="Times New Roman" w:cs="Times New Roman"/>
          <w:kern w:val="0"/>
          <w:sz w:val="24"/>
          <w:szCs w:val="24"/>
          <w14:ligatures w14:val="none"/>
        </w:rPr>
        <w:t xml:space="preserve">). In </w:t>
      </w:r>
      <w:proofErr w:type="spellStart"/>
      <w:r w:rsidRPr="00707AC4">
        <w:rPr>
          <w:rFonts w:ascii="Times New Roman" w:eastAsia="Times New Roman" w:hAnsi="Times New Roman" w:cs="Times New Roman"/>
          <w:kern w:val="0"/>
          <w:sz w:val="24"/>
          <w:szCs w:val="24"/>
          <w14:ligatures w14:val="none"/>
        </w:rPr>
        <w:t>Birganj</w:t>
      </w:r>
      <w:proofErr w:type="spellEnd"/>
      <w:r w:rsidRPr="00707AC4">
        <w:rPr>
          <w:rFonts w:ascii="Times New Roman" w:eastAsia="Times New Roman" w:hAnsi="Times New Roman" w:cs="Times New Roman"/>
          <w:kern w:val="0"/>
          <w:sz w:val="24"/>
          <w:szCs w:val="24"/>
          <w14:ligatures w14:val="none"/>
        </w:rPr>
        <w:t xml:space="preserve"> agricultural soils, they are 2</w:t>
      </w:r>
      <w:r w:rsidR="0071286A">
        <w:rPr>
          <w:rFonts w:ascii="Times New Roman" w:eastAsia="Times New Roman" w:hAnsi="Times New Roman" w:cs="Times New Roman"/>
          <w:kern w:val="0"/>
          <w:sz w:val="24"/>
          <w:szCs w:val="24"/>
          <w14:ligatures w14:val="none"/>
        </w:rPr>
        <w:t xml:space="preserve">.35 µg </w:t>
      </w:r>
      <w:r w:rsidR="0071286A" w:rsidRPr="00707AC4">
        <w:rPr>
          <w:rFonts w:ascii="Times New Roman" w:eastAsia="Times New Roman" w:hAnsi="Times New Roman" w:cs="Times New Roman"/>
          <w:kern w:val="0"/>
          <w:sz w:val="24"/>
          <w:szCs w:val="24"/>
          <w14:ligatures w14:val="none"/>
        </w:rPr>
        <w:t>kg</w:t>
      </w:r>
      <w:r w:rsidR="0071286A" w:rsidRPr="0071286A">
        <w:rPr>
          <w:rFonts w:ascii="Times New Roman" w:eastAsia="Times New Roman" w:hAnsi="Times New Roman" w:cs="Times New Roman"/>
          <w:kern w:val="0"/>
          <w:sz w:val="24"/>
          <w:szCs w:val="24"/>
          <w:vertAlign w:val="superscript"/>
          <w14:ligatures w14:val="none"/>
        </w:rPr>
        <w:t>-1</w:t>
      </w:r>
      <w:r w:rsidRPr="00707AC4">
        <w:rPr>
          <w:rFonts w:ascii="Times New Roman" w:eastAsia="Times New Roman" w:hAnsi="Times New Roman" w:cs="Times New Roman"/>
          <w:kern w:val="0"/>
          <w:sz w:val="24"/>
          <w:szCs w:val="24"/>
          <w14:ligatures w14:val="none"/>
        </w:rPr>
        <w:t xml:space="preserve"> instead of </w:t>
      </w:r>
      <w:r w:rsidR="0071286A">
        <w:rPr>
          <w:rFonts w:ascii="Times New Roman" w:eastAsia="Times New Roman" w:hAnsi="Times New Roman" w:cs="Times New Roman"/>
          <w:kern w:val="0"/>
          <w:sz w:val="24"/>
          <w:szCs w:val="24"/>
          <w14:ligatures w14:val="none"/>
        </w:rPr>
        <w:t xml:space="preserve">0.53 µg </w:t>
      </w:r>
      <w:r w:rsidR="0071286A" w:rsidRPr="00707AC4">
        <w:rPr>
          <w:rFonts w:ascii="Times New Roman" w:eastAsia="Times New Roman" w:hAnsi="Times New Roman" w:cs="Times New Roman"/>
          <w:kern w:val="0"/>
          <w:sz w:val="24"/>
          <w:szCs w:val="24"/>
          <w14:ligatures w14:val="none"/>
        </w:rPr>
        <w:t>kg</w:t>
      </w:r>
      <w:r w:rsidR="0071286A" w:rsidRPr="0071286A">
        <w:rPr>
          <w:rFonts w:ascii="Times New Roman" w:eastAsia="Times New Roman" w:hAnsi="Times New Roman" w:cs="Times New Roman"/>
          <w:kern w:val="0"/>
          <w:sz w:val="24"/>
          <w:szCs w:val="24"/>
          <w:vertAlign w:val="superscript"/>
          <w14:ligatures w14:val="none"/>
        </w:rPr>
        <w:t>-1</w:t>
      </w:r>
      <w:r w:rsidRPr="00707AC4">
        <w:rPr>
          <w:rFonts w:ascii="Times New Roman" w:eastAsia="Times New Roman" w:hAnsi="Times New Roman" w:cs="Times New Roman"/>
          <w:kern w:val="0"/>
          <w:sz w:val="24"/>
          <w:szCs w:val="24"/>
          <w14:ligatures w14:val="none"/>
        </w:rPr>
        <w:t xml:space="preserve">. The progressive use of chemical fertilizers normally applied in small amounts and containing heavy metals has </w:t>
      </w:r>
      <w:r w:rsidRPr="000E2C0C">
        <w:rPr>
          <w:rFonts w:ascii="Times New Roman" w:eastAsia="Times New Roman" w:hAnsi="Times New Roman" w:cs="Times New Roman"/>
          <w:color w:val="000000" w:themeColor="text1"/>
          <w:kern w:val="0"/>
          <w:sz w:val="24"/>
          <w:szCs w:val="24"/>
          <w14:ligatures w14:val="none"/>
        </w:rPr>
        <w:t xml:space="preserve">resulted in soil infusion with cadmium in fields (Khan et al., 2011). Due to its toxicity to </w:t>
      </w:r>
      <w:r w:rsidRPr="00707AC4">
        <w:rPr>
          <w:rFonts w:ascii="Times New Roman" w:eastAsia="Times New Roman" w:hAnsi="Times New Roman" w:cs="Times New Roman"/>
          <w:kern w:val="0"/>
          <w:sz w:val="24"/>
          <w:szCs w:val="24"/>
          <w14:ligatures w14:val="none"/>
        </w:rPr>
        <w:t xml:space="preserve">human health and the environment, cadmium (Cd) has raised worldwide concern and is increasingly invading agricultural soils. Long-term contamination by cadmium poses a health risk to plants and humans owing to its accumulation through food crops grown in </w:t>
      </w:r>
      <w:r w:rsidRPr="000E2C0C">
        <w:rPr>
          <w:rFonts w:ascii="Times New Roman" w:eastAsia="Times New Roman" w:hAnsi="Times New Roman" w:cs="Times New Roman"/>
          <w:color w:val="000000" w:themeColor="text1"/>
          <w:kern w:val="0"/>
          <w:sz w:val="24"/>
          <w:szCs w:val="24"/>
          <w14:ligatures w14:val="none"/>
        </w:rPr>
        <w:t>contaminated soils (</w:t>
      </w:r>
      <w:r w:rsidR="005B199E" w:rsidRPr="000E2C0C">
        <w:rPr>
          <w:rFonts w:ascii="Times New Roman" w:eastAsia="Times New Roman" w:hAnsi="Times New Roman" w:cs="Times New Roman"/>
          <w:color w:val="000000" w:themeColor="text1"/>
          <w:kern w:val="0"/>
          <w:sz w:val="24"/>
          <w:szCs w:val="24"/>
          <w14:ligatures w14:val="none"/>
        </w:rPr>
        <w:t xml:space="preserve">Kadoya </w:t>
      </w:r>
      <w:r w:rsidRPr="000E2C0C">
        <w:rPr>
          <w:rFonts w:ascii="Times New Roman" w:eastAsia="Times New Roman" w:hAnsi="Times New Roman" w:cs="Times New Roman"/>
          <w:color w:val="000000" w:themeColor="text1"/>
          <w:kern w:val="0"/>
          <w:sz w:val="24"/>
          <w:szCs w:val="24"/>
          <w14:ligatures w14:val="none"/>
        </w:rPr>
        <w:t>et al., 20</w:t>
      </w:r>
      <w:r w:rsidR="005B199E" w:rsidRPr="000E2C0C">
        <w:rPr>
          <w:rFonts w:ascii="Times New Roman" w:eastAsia="Times New Roman" w:hAnsi="Times New Roman" w:cs="Times New Roman"/>
          <w:color w:val="000000" w:themeColor="text1"/>
          <w:kern w:val="0"/>
          <w:sz w:val="24"/>
          <w:szCs w:val="24"/>
          <w14:ligatures w14:val="none"/>
        </w:rPr>
        <w:t>22</w:t>
      </w:r>
      <w:r w:rsidRPr="000E2C0C">
        <w:rPr>
          <w:rFonts w:ascii="Times New Roman" w:eastAsia="Times New Roman" w:hAnsi="Times New Roman" w:cs="Times New Roman"/>
          <w:color w:val="000000" w:themeColor="text1"/>
          <w:kern w:val="0"/>
          <w:sz w:val="24"/>
          <w:szCs w:val="24"/>
          <w14:ligatures w14:val="none"/>
        </w:rPr>
        <w:t>).</w:t>
      </w:r>
      <w:r w:rsidR="0071286A"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 xml:space="preserve">The other inferred source of cadmium in </w:t>
      </w:r>
      <w:r w:rsidRPr="00707AC4">
        <w:rPr>
          <w:rFonts w:ascii="Times New Roman" w:eastAsia="Times New Roman" w:hAnsi="Times New Roman" w:cs="Times New Roman"/>
          <w:kern w:val="0"/>
          <w:sz w:val="24"/>
          <w:szCs w:val="24"/>
          <w14:ligatures w14:val="none"/>
        </w:rPr>
        <w:t xml:space="preserve">agricultural soils is the addition of phosphate fertilizers, sewage sludge, and industrial </w:t>
      </w:r>
      <w:r w:rsidRPr="000E2C0C">
        <w:rPr>
          <w:rFonts w:ascii="Times New Roman" w:eastAsia="Times New Roman" w:hAnsi="Times New Roman" w:cs="Times New Roman"/>
          <w:color w:val="000000" w:themeColor="text1"/>
          <w:kern w:val="0"/>
          <w:sz w:val="24"/>
          <w:szCs w:val="24"/>
          <w14:ligatures w14:val="none"/>
        </w:rPr>
        <w:t>effluents</w:t>
      </w:r>
      <w:r w:rsidR="0071286A" w:rsidRPr="000E2C0C">
        <w:rPr>
          <w:rFonts w:ascii="Times New Roman" w:eastAsia="Times New Roman" w:hAnsi="Times New Roman" w:cs="Times New Roman"/>
          <w:color w:val="000000" w:themeColor="text1"/>
          <w:kern w:val="0"/>
          <w:sz w:val="24"/>
          <w:szCs w:val="24"/>
          <w14:ligatures w14:val="none"/>
        </w:rPr>
        <w:t xml:space="preserve"> </w:t>
      </w:r>
      <w:r w:rsidR="005B199E" w:rsidRPr="000E2C0C">
        <w:rPr>
          <w:rFonts w:ascii="Times New Roman" w:eastAsia="Times New Roman" w:hAnsi="Times New Roman" w:cs="Times New Roman"/>
          <w:color w:val="000000" w:themeColor="text1"/>
          <w:kern w:val="0"/>
          <w:sz w:val="24"/>
          <w:szCs w:val="24"/>
          <w14:ligatures w14:val="none"/>
        </w:rPr>
        <w:t>(Islam and Weil 2000)</w:t>
      </w:r>
      <w:r w:rsidRPr="000E2C0C">
        <w:rPr>
          <w:rFonts w:ascii="Times New Roman" w:eastAsia="Times New Roman" w:hAnsi="Times New Roman" w:cs="Times New Roman"/>
          <w:color w:val="000000" w:themeColor="text1"/>
          <w:kern w:val="0"/>
          <w:sz w:val="24"/>
          <w:szCs w:val="24"/>
          <w14:ligatures w14:val="none"/>
        </w:rPr>
        <w:t xml:space="preserve">. </w:t>
      </w:r>
    </w:p>
    <w:p w14:paraId="43881C2A" w14:textId="77777777" w:rsidR="0058060E" w:rsidRDefault="0047590B" w:rsidP="00707AC4">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anchor distT="0" distB="0" distL="114300" distR="114300" simplePos="0" relativeHeight="251663360" behindDoc="1" locked="0" layoutInCell="1" allowOverlap="1" wp14:anchorId="5F834B1E" wp14:editId="4AE5B94E">
            <wp:simplePos x="0" y="0"/>
            <wp:positionH relativeFrom="column">
              <wp:posOffset>2540</wp:posOffset>
            </wp:positionH>
            <wp:positionV relativeFrom="paragraph">
              <wp:posOffset>-1270</wp:posOffset>
            </wp:positionV>
            <wp:extent cx="2927985" cy="2141220"/>
            <wp:effectExtent l="0" t="0" r="0" b="0"/>
            <wp:wrapThrough wrapText="bothSides">
              <wp:wrapPolygon edited="0">
                <wp:start x="2951" y="769"/>
                <wp:lineTo x="984" y="2883"/>
                <wp:lineTo x="0" y="4036"/>
                <wp:lineTo x="141" y="13452"/>
                <wp:lineTo x="2811" y="16527"/>
                <wp:lineTo x="2108" y="16527"/>
                <wp:lineTo x="2108" y="17295"/>
                <wp:lineTo x="2951" y="19601"/>
                <wp:lineTo x="2951" y="21331"/>
                <wp:lineTo x="21221" y="21331"/>
                <wp:lineTo x="21221" y="769"/>
                <wp:lineTo x="2951" y="769"/>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png"/>
                    <pic:cNvPicPr/>
                  </pic:nvPicPr>
                  <pic:blipFill>
                    <a:blip r:embed="rId12">
                      <a:extLst>
                        <a:ext uri="{28A0092B-C50C-407E-A947-70E740481C1C}">
                          <a14:useLocalDpi xmlns:a14="http://schemas.microsoft.com/office/drawing/2010/main" val="0"/>
                        </a:ext>
                      </a:extLst>
                    </a:blip>
                    <a:stretch>
                      <a:fillRect/>
                    </a:stretch>
                  </pic:blipFill>
                  <pic:spPr>
                    <a:xfrm>
                      <a:off x="0" y="0"/>
                      <a:ext cx="2927985" cy="2141220"/>
                    </a:xfrm>
                    <a:prstGeom prst="rect">
                      <a:avLst/>
                    </a:prstGeom>
                  </pic:spPr>
                </pic:pic>
              </a:graphicData>
            </a:graphic>
            <wp14:sizeRelH relativeFrom="page">
              <wp14:pctWidth>0</wp14:pctWidth>
            </wp14:sizeRelH>
            <wp14:sizeRelV relativeFrom="page">
              <wp14:pctHeight>0</wp14:pctHeight>
            </wp14:sizeRelV>
          </wp:anchor>
        </w:drawing>
      </w:r>
      <w:r w:rsidR="0058060E">
        <w:rPr>
          <w:rFonts w:ascii="Times New Roman" w:eastAsia="Times New Roman" w:hAnsi="Times New Roman" w:cs="Times New Roman"/>
          <w:noProof/>
          <w:kern w:val="0"/>
          <w:sz w:val="24"/>
          <w:szCs w:val="24"/>
        </w:rPr>
        <w:drawing>
          <wp:anchor distT="0" distB="0" distL="114300" distR="114300" simplePos="0" relativeHeight="251662336" behindDoc="1" locked="0" layoutInCell="1" allowOverlap="1" wp14:anchorId="6A02C564" wp14:editId="075B884A">
            <wp:simplePos x="0" y="0"/>
            <wp:positionH relativeFrom="column">
              <wp:posOffset>3011805</wp:posOffset>
            </wp:positionH>
            <wp:positionV relativeFrom="paragraph">
              <wp:posOffset>44450</wp:posOffset>
            </wp:positionV>
            <wp:extent cx="2650490" cy="2080260"/>
            <wp:effectExtent l="0" t="0" r="0" b="0"/>
            <wp:wrapThrough wrapText="bothSides">
              <wp:wrapPolygon edited="0">
                <wp:start x="1708" y="198"/>
                <wp:lineTo x="1708" y="791"/>
                <wp:lineTo x="2950" y="3758"/>
                <wp:lineTo x="466" y="4945"/>
                <wp:lineTo x="0" y="5341"/>
                <wp:lineTo x="155" y="13253"/>
                <wp:lineTo x="2950" y="16418"/>
                <wp:lineTo x="2018" y="16615"/>
                <wp:lineTo x="2484" y="18593"/>
                <wp:lineTo x="10712" y="19582"/>
                <wp:lineTo x="8073" y="19582"/>
                <wp:lineTo x="8073" y="20769"/>
                <wp:lineTo x="11954" y="21165"/>
                <wp:lineTo x="15525" y="21165"/>
                <wp:lineTo x="15835" y="19780"/>
                <wp:lineTo x="17077" y="19582"/>
                <wp:lineTo x="21269" y="18396"/>
                <wp:lineTo x="21269" y="791"/>
                <wp:lineTo x="20027" y="593"/>
                <wp:lineTo x="3105" y="198"/>
                <wp:lineTo x="1708" y="198"/>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png"/>
                    <pic:cNvPicPr/>
                  </pic:nvPicPr>
                  <pic:blipFill>
                    <a:blip r:embed="rId13">
                      <a:extLst>
                        <a:ext uri="{28A0092B-C50C-407E-A947-70E740481C1C}">
                          <a14:useLocalDpi xmlns:a14="http://schemas.microsoft.com/office/drawing/2010/main" val="0"/>
                        </a:ext>
                      </a:extLst>
                    </a:blip>
                    <a:stretch>
                      <a:fillRect/>
                    </a:stretch>
                  </pic:blipFill>
                  <pic:spPr>
                    <a:xfrm>
                      <a:off x="0" y="0"/>
                      <a:ext cx="2650490" cy="2080260"/>
                    </a:xfrm>
                    <a:prstGeom prst="rect">
                      <a:avLst/>
                    </a:prstGeom>
                  </pic:spPr>
                </pic:pic>
              </a:graphicData>
            </a:graphic>
            <wp14:sizeRelH relativeFrom="page">
              <wp14:pctWidth>0</wp14:pctWidth>
            </wp14:sizeRelH>
            <wp14:sizeRelV relativeFrom="page">
              <wp14:pctHeight>0</wp14:pctHeight>
            </wp14:sizeRelV>
          </wp:anchor>
        </w:drawing>
      </w:r>
    </w:p>
    <w:p w14:paraId="57AD44A8" w14:textId="77777777" w:rsidR="0058060E" w:rsidRDefault="0058060E" w:rsidP="00707AC4">
      <w:pPr>
        <w:spacing w:after="0" w:line="480" w:lineRule="auto"/>
        <w:jc w:val="both"/>
        <w:rPr>
          <w:rFonts w:ascii="Times New Roman" w:eastAsia="Times New Roman" w:hAnsi="Times New Roman" w:cs="Times New Roman"/>
          <w:kern w:val="0"/>
          <w:sz w:val="24"/>
          <w:szCs w:val="24"/>
          <w14:ligatures w14:val="none"/>
        </w:rPr>
      </w:pPr>
    </w:p>
    <w:p w14:paraId="2D2FD339" w14:textId="77777777" w:rsidR="0058060E" w:rsidRDefault="0058060E" w:rsidP="00707AC4">
      <w:pPr>
        <w:spacing w:after="0" w:line="480" w:lineRule="auto"/>
        <w:jc w:val="both"/>
        <w:rPr>
          <w:rFonts w:ascii="Times New Roman" w:eastAsia="Times New Roman" w:hAnsi="Times New Roman" w:cs="Times New Roman"/>
          <w:kern w:val="0"/>
          <w:sz w:val="24"/>
          <w:szCs w:val="24"/>
          <w14:ligatures w14:val="non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364"/>
      </w:tblGrid>
      <w:tr w:rsidR="0058060E" w14:paraId="4C2CAA0C" w14:textId="77777777" w:rsidTr="0047590B">
        <w:tc>
          <w:tcPr>
            <w:tcW w:w="4410" w:type="dxa"/>
          </w:tcPr>
          <w:p w14:paraId="1EC704A8" w14:textId="77777777" w:rsidR="0058060E" w:rsidRPr="0058060E" w:rsidRDefault="0058060E" w:rsidP="0058060E">
            <w:pPr>
              <w:tabs>
                <w:tab w:val="left" w:pos="4050"/>
              </w:tabs>
              <w:ind w:right="175"/>
              <w:jc w:val="both"/>
              <w:rPr>
                <w:rFonts w:ascii="Times New Roman" w:eastAsia="Times New Roman" w:hAnsi="Times New Roman" w:cs="Times New Roman"/>
                <w:kern w:val="0"/>
                <w:sz w:val="24"/>
                <w:szCs w:val="24"/>
                <w14:ligatures w14:val="none"/>
              </w:rPr>
            </w:pPr>
            <w:r w:rsidRPr="0058060E">
              <w:rPr>
                <w:rFonts w:ascii="Times New Roman" w:eastAsia="Times New Roman" w:hAnsi="Times New Roman" w:cs="Times New Roman"/>
                <w:kern w:val="0"/>
                <w:sz w:val="24"/>
                <w:szCs w:val="24"/>
                <w14:ligatures w14:val="none"/>
              </w:rPr>
              <w:t xml:space="preserve">Figure 4. Cadmium content of forest soils (FS) and adjacent agricultural soils (AS) from </w:t>
            </w:r>
            <w:proofErr w:type="spellStart"/>
            <w:r w:rsidRPr="0058060E">
              <w:rPr>
                <w:rFonts w:ascii="Times New Roman" w:eastAsia="Times New Roman" w:hAnsi="Times New Roman" w:cs="Times New Roman"/>
                <w:kern w:val="0"/>
                <w:sz w:val="24"/>
                <w:szCs w:val="24"/>
                <w14:ligatures w14:val="none"/>
              </w:rPr>
              <w:t>Shingra</w:t>
            </w:r>
            <w:proofErr w:type="spellEnd"/>
            <w:r w:rsidRPr="0058060E">
              <w:rPr>
                <w:rFonts w:ascii="Times New Roman" w:eastAsia="Times New Roman" w:hAnsi="Times New Roman" w:cs="Times New Roman"/>
                <w:kern w:val="0"/>
                <w:sz w:val="24"/>
                <w:szCs w:val="24"/>
                <w14:ligatures w14:val="none"/>
              </w:rPr>
              <w:t xml:space="preserve"> and </w:t>
            </w:r>
            <w:proofErr w:type="spellStart"/>
            <w:r w:rsidRPr="0058060E">
              <w:rPr>
                <w:rFonts w:ascii="Times New Roman" w:eastAsia="Times New Roman" w:hAnsi="Times New Roman" w:cs="Times New Roman"/>
                <w:kern w:val="0"/>
                <w:sz w:val="24"/>
                <w:szCs w:val="24"/>
                <w14:ligatures w14:val="none"/>
              </w:rPr>
              <w:t>Birganj</w:t>
            </w:r>
            <w:proofErr w:type="spellEnd"/>
            <w:r w:rsidRPr="0058060E">
              <w:rPr>
                <w:rFonts w:ascii="Times New Roman" w:eastAsia="Times New Roman" w:hAnsi="Times New Roman" w:cs="Times New Roman"/>
                <w:kern w:val="0"/>
                <w:sz w:val="24"/>
                <w:szCs w:val="24"/>
                <w14:ligatures w14:val="none"/>
              </w:rPr>
              <w:t xml:space="preserve"> national forests, Dinajpur, Bangladesh. Bars indicates mean ± standard error. For </w:t>
            </w:r>
            <w:proofErr w:type="spellStart"/>
            <w:proofErr w:type="gramStart"/>
            <w:r w:rsidRPr="0058060E">
              <w:rPr>
                <w:rFonts w:ascii="Times New Roman" w:eastAsia="Times New Roman" w:hAnsi="Times New Roman" w:cs="Times New Roman"/>
                <w:kern w:val="0"/>
                <w:sz w:val="24"/>
                <w:szCs w:val="24"/>
                <w14:ligatures w14:val="none"/>
              </w:rPr>
              <w:t>Shingra</w:t>
            </w:r>
            <w:proofErr w:type="spellEnd"/>
            <w:r w:rsidRPr="0058060E">
              <w:rPr>
                <w:rFonts w:ascii="Times New Roman" w:eastAsia="Times New Roman" w:hAnsi="Times New Roman" w:cs="Times New Roman"/>
                <w:kern w:val="0"/>
                <w:sz w:val="24"/>
                <w:szCs w:val="24"/>
                <w14:ligatures w14:val="none"/>
              </w:rPr>
              <w:t>,  data</w:t>
            </w:r>
            <w:proofErr w:type="gramEnd"/>
            <w:r w:rsidRPr="0058060E">
              <w:rPr>
                <w:rFonts w:ascii="Times New Roman" w:eastAsia="Times New Roman" w:hAnsi="Times New Roman" w:cs="Times New Roman"/>
                <w:kern w:val="0"/>
                <w:sz w:val="24"/>
                <w:szCs w:val="24"/>
                <w14:ligatures w14:val="none"/>
              </w:rPr>
              <w:t xml:space="preserve"> are average of 10 spots; for </w:t>
            </w:r>
            <w:proofErr w:type="spellStart"/>
            <w:r w:rsidRPr="0058060E">
              <w:rPr>
                <w:rFonts w:ascii="Times New Roman" w:eastAsia="Times New Roman" w:hAnsi="Times New Roman" w:cs="Times New Roman"/>
                <w:kern w:val="0"/>
                <w:sz w:val="24"/>
                <w:szCs w:val="24"/>
                <w14:ligatures w14:val="none"/>
              </w:rPr>
              <w:t>Birganj</w:t>
            </w:r>
            <w:proofErr w:type="spellEnd"/>
            <w:r w:rsidRPr="0058060E">
              <w:rPr>
                <w:rFonts w:ascii="Times New Roman" w:eastAsia="Times New Roman" w:hAnsi="Times New Roman" w:cs="Times New Roman"/>
                <w:kern w:val="0"/>
                <w:sz w:val="24"/>
                <w:szCs w:val="24"/>
                <w14:ligatures w14:val="none"/>
              </w:rPr>
              <w:t xml:space="preserve">, data are average of 5 spots. </w:t>
            </w:r>
            <w:r w:rsidRPr="0058060E">
              <w:rPr>
                <w:rFonts w:ascii="Times New Roman" w:eastAsia="Times New Roman" w:hAnsi="Times New Roman" w:cs="Times New Roman"/>
                <w:kern w:val="0"/>
                <w:sz w:val="24"/>
                <w:szCs w:val="24"/>
                <w:lang w:val="en-GB"/>
                <w14:ligatures w14:val="none"/>
              </w:rPr>
              <w:t>Bars with different letters indicate significant differences at the P≤0.05 level according to Tukey's HSD test.</w:t>
            </w:r>
          </w:p>
          <w:p w14:paraId="540A576E" w14:textId="77777777" w:rsidR="0058060E" w:rsidRDefault="0058060E" w:rsidP="0058060E">
            <w:pPr>
              <w:ind w:right="175"/>
              <w:jc w:val="both"/>
              <w:rPr>
                <w:rFonts w:ascii="Times New Roman" w:eastAsia="Times New Roman" w:hAnsi="Times New Roman" w:cs="Times New Roman"/>
                <w:kern w:val="0"/>
                <w:sz w:val="24"/>
                <w:szCs w:val="24"/>
                <w14:ligatures w14:val="none"/>
              </w:rPr>
            </w:pPr>
          </w:p>
        </w:tc>
        <w:tc>
          <w:tcPr>
            <w:tcW w:w="4364" w:type="dxa"/>
          </w:tcPr>
          <w:p w14:paraId="2BC8EBDB" w14:textId="77777777" w:rsidR="0058060E" w:rsidRPr="0058060E" w:rsidRDefault="0058060E" w:rsidP="0058060E">
            <w:pPr>
              <w:ind w:left="149"/>
              <w:jc w:val="both"/>
              <w:rPr>
                <w:rFonts w:ascii="Times New Roman" w:eastAsia="Times New Roman" w:hAnsi="Times New Roman" w:cs="Times New Roman"/>
                <w:kern w:val="0"/>
                <w:sz w:val="24"/>
                <w:szCs w:val="24"/>
                <w14:ligatures w14:val="none"/>
              </w:rPr>
            </w:pPr>
            <w:r w:rsidRPr="0058060E">
              <w:rPr>
                <w:rFonts w:ascii="Times New Roman" w:eastAsia="Times New Roman" w:hAnsi="Times New Roman" w:cs="Times New Roman"/>
                <w:kern w:val="0"/>
                <w:sz w:val="24"/>
                <w:szCs w:val="24"/>
                <w14:ligatures w14:val="none"/>
              </w:rPr>
              <w:t xml:space="preserve">Figure 5. Correlation between available P and that of Cd content of forest soils and adjacent agricultural soils from </w:t>
            </w:r>
            <w:proofErr w:type="spellStart"/>
            <w:r w:rsidRPr="0058060E">
              <w:rPr>
                <w:rFonts w:ascii="Times New Roman" w:eastAsia="Times New Roman" w:hAnsi="Times New Roman" w:cs="Times New Roman"/>
                <w:kern w:val="0"/>
                <w:sz w:val="24"/>
                <w:szCs w:val="24"/>
                <w14:ligatures w14:val="none"/>
              </w:rPr>
              <w:t>Shingra</w:t>
            </w:r>
            <w:proofErr w:type="spellEnd"/>
            <w:r w:rsidRPr="0058060E">
              <w:rPr>
                <w:rFonts w:ascii="Times New Roman" w:eastAsia="Times New Roman" w:hAnsi="Times New Roman" w:cs="Times New Roman"/>
                <w:kern w:val="0"/>
                <w:sz w:val="24"/>
                <w:szCs w:val="24"/>
                <w14:ligatures w14:val="none"/>
              </w:rPr>
              <w:t xml:space="preserve"> and </w:t>
            </w:r>
            <w:proofErr w:type="spellStart"/>
            <w:r w:rsidRPr="0058060E">
              <w:rPr>
                <w:rFonts w:ascii="Times New Roman" w:eastAsia="Times New Roman" w:hAnsi="Times New Roman" w:cs="Times New Roman"/>
                <w:kern w:val="0"/>
                <w:sz w:val="24"/>
                <w:szCs w:val="24"/>
                <w14:ligatures w14:val="none"/>
              </w:rPr>
              <w:t>Birganj</w:t>
            </w:r>
            <w:proofErr w:type="spellEnd"/>
            <w:r w:rsidRPr="0058060E">
              <w:rPr>
                <w:rFonts w:ascii="Times New Roman" w:eastAsia="Times New Roman" w:hAnsi="Times New Roman" w:cs="Times New Roman"/>
                <w:kern w:val="0"/>
                <w:sz w:val="24"/>
                <w:szCs w:val="24"/>
                <w14:ligatures w14:val="none"/>
              </w:rPr>
              <w:t xml:space="preserve"> national forests, Dinajpur, Bangladesh. </w:t>
            </w:r>
          </w:p>
          <w:p w14:paraId="560D02AE" w14:textId="77777777" w:rsidR="0058060E" w:rsidRDefault="0058060E" w:rsidP="0058060E">
            <w:pPr>
              <w:ind w:left="149"/>
              <w:jc w:val="both"/>
              <w:rPr>
                <w:rFonts w:ascii="Times New Roman" w:eastAsia="Times New Roman" w:hAnsi="Times New Roman" w:cs="Times New Roman"/>
                <w:kern w:val="0"/>
                <w:sz w:val="24"/>
                <w:szCs w:val="24"/>
                <w14:ligatures w14:val="none"/>
              </w:rPr>
            </w:pPr>
          </w:p>
        </w:tc>
      </w:tr>
    </w:tbl>
    <w:p w14:paraId="68846A38"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lastRenderedPageBreak/>
        <w:t>Cumulated data of available phosphorus and cadmium contents were significantly correlated, particularl</w:t>
      </w:r>
      <w:r w:rsidR="0071286A">
        <w:rPr>
          <w:rFonts w:ascii="Times New Roman" w:eastAsia="Times New Roman" w:hAnsi="Times New Roman" w:cs="Times New Roman"/>
          <w:kern w:val="0"/>
          <w:sz w:val="24"/>
          <w:szCs w:val="24"/>
          <w14:ligatures w14:val="none"/>
        </w:rPr>
        <w:t>y in agricultural soil (Figure 5</w:t>
      </w:r>
      <w:r w:rsidRPr="00707AC4">
        <w:rPr>
          <w:rFonts w:ascii="Times New Roman" w:eastAsia="Times New Roman" w:hAnsi="Times New Roman" w:cs="Times New Roman"/>
          <w:kern w:val="0"/>
          <w:sz w:val="24"/>
          <w:szCs w:val="24"/>
          <w14:ligatures w14:val="none"/>
        </w:rPr>
        <w:t xml:space="preserve">). This positive correlation suggests that further agricultural soil phosphorus application is conducive to cadmium uptake and accumulation. Studies indicate that increased phosphorus availability in soils promotes </w:t>
      </w:r>
      <w:r w:rsidRPr="000E2C0C">
        <w:rPr>
          <w:rFonts w:ascii="Times New Roman" w:eastAsia="Times New Roman" w:hAnsi="Times New Roman" w:cs="Times New Roman"/>
          <w:color w:val="000000" w:themeColor="text1"/>
          <w:kern w:val="0"/>
          <w:sz w:val="24"/>
          <w:szCs w:val="24"/>
          <w14:ligatures w14:val="none"/>
        </w:rPr>
        <w:t>cadmium bioavailability in plants (</w:t>
      </w:r>
      <w:r w:rsidR="005B199E" w:rsidRPr="000E2C0C">
        <w:rPr>
          <w:rFonts w:ascii="Times New Roman" w:hAnsi="Times New Roman" w:cs="Times New Roman"/>
          <w:color w:val="000000" w:themeColor="text1"/>
          <w:sz w:val="24"/>
          <w:szCs w:val="24"/>
        </w:rPr>
        <w:t xml:space="preserve">Al </w:t>
      </w:r>
      <w:proofErr w:type="spellStart"/>
      <w:r w:rsidR="005B199E" w:rsidRPr="000E2C0C">
        <w:rPr>
          <w:rFonts w:ascii="Times New Roman" w:hAnsi="Times New Roman" w:cs="Times New Roman"/>
          <w:color w:val="000000" w:themeColor="text1"/>
          <w:sz w:val="24"/>
          <w:szCs w:val="24"/>
        </w:rPr>
        <w:t>Yeamin</w:t>
      </w:r>
      <w:proofErr w:type="spellEnd"/>
      <w:r w:rsidR="005B199E" w:rsidRPr="000E2C0C">
        <w:rPr>
          <w:rFonts w:ascii="Times New Roman" w:hAnsi="Times New Roman" w:cs="Times New Roman"/>
          <w:color w:val="000000" w:themeColor="text1"/>
          <w:sz w:val="24"/>
          <w:szCs w:val="24"/>
        </w:rPr>
        <w:t xml:space="preserve"> et al. 2025</w:t>
      </w:r>
      <w:r w:rsidRPr="000E2C0C">
        <w:rPr>
          <w:rFonts w:ascii="Times New Roman" w:eastAsia="Times New Roman" w:hAnsi="Times New Roman" w:cs="Times New Roman"/>
          <w:color w:val="000000" w:themeColor="text1"/>
          <w:kern w:val="0"/>
          <w:sz w:val="24"/>
          <w:szCs w:val="24"/>
          <w14:ligatures w14:val="none"/>
        </w:rPr>
        <w:t xml:space="preserve">). The available phosphorus was positively correlated with cadmium in agricultural land, with a strong positive correlation (r= 0.72, p &lt; 0.01), indicating that phosphorus fertility can increase its bioavailability in the soil (hydro) (Akhter et al., 2009). The interactions of phosphorous and different heavy </w:t>
      </w:r>
      <w:r w:rsidRPr="00707AC4">
        <w:rPr>
          <w:rFonts w:ascii="Times New Roman" w:eastAsia="Times New Roman" w:hAnsi="Times New Roman" w:cs="Times New Roman"/>
          <w:kern w:val="0"/>
          <w:sz w:val="24"/>
          <w:szCs w:val="24"/>
          <w14:ligatures w14:val="none"/>
        </w:rPr>
        <w:t>metals (e.g., cadmium) in soils are less understood, and thus, investigation is needed to understand how phosphorous could aid in animal husbandry and help improve heavy metal uptake in crops.</w:t>
      </w:r>
    </w:p>
    <w:p w14:paraId="3AEBDAB5"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707AC4">
        <w:rPr>
          <w:rFonts w:ascii="Times New Roman" w:eastAsia="Times New Roman" w:hAnsi="Times New Roman" w:cs="Times New Roman"/>
          <w:kern w:val="0"/>
          <w:sz w:val="24"/>
          <w:szCs w:val="24"/>
          <w14:ligatures w14:val="none"/>
        </w:rPr>
        <w:t xml:space="preserve">Soil health highlights the importance of conservation of natural ecosystems like (forests). One example of a natural environment that issues these benefits is forest soils, which are abundant in organic carbon and nutrients that biota need to increase biodiversity through </w:t>
      </w:r>
      <w:r w:rsidRPr="000E2C0C">
        <w:rPr>
          <w:rFonts w:ascii="Times New Roman" w:eastAsia="Times New Roman" w:hAnsi="Times New Roman" w:cs="Times New Roman"/>
          <w:color w:val="000000" w:themeColor="text1"/>
          <w:kern w:val="0"/>
          <w:sz w:val="24"/>
          <w:szCs w:val="24"/>
          <w14:ligatures w14:val="none"/>
        </w:rPr>
        <w:t>improved water retention and long-term soil fertility (</w:t>
      </w:r>
      <w:r w:rsidR="00F24004" w:rsidRPr="000E2C0C">
        <w:rPr>
          <w:rFonts w:ascii="Times New Roman" w:eastAsia="Times New Roman" w:hAnsi="Times New Roman" w:cs="Times New Roman"/>
          <w:color w:val="000000" w:themeColor="text1"/>
          <w:kern w:val="0"/>
          <w:sz w:val="24"/>
          <w:szCs w:val="24"/>
          <w14:ligatures w14:val="none"/>
        </w:rPr>
        <w:t>Islam and Weil</w:t>
      </w:r>
      <w:r w:rsidR="00823927" w:rsidRPr="000E2C0C">
        <w:rPr>
          <w:rFonts w:ascii="Times New Roman" w:eastAsia="Times New Roman" w:hAnsi="Times New Roman" w:cs="Times New Roman"/>
          <w:color w:val="000000" w:themeColor="text1"/>
          <w:kern w:val="0"/>
          <w:sz w:val="24"/>
          <w:szCs w:val="24"/>
          <w14:ligatures w14:val="none"/>
        </w:rPr>
        <w:t>,</w:t>
      </w:r>
      <w:r w:rsidR="00F24004" w:rsidRPr="000E2C0C">
        <w:rPr>
          <w:rFonts w:ascii="Times New Roman" w:eastAsia="Times New Roman" w:hAnsi="Times New Roman" w:cs="Times New Roman"/>
          <w:color w:val="000000" w:themeColor="text1"/>
          <w:kern w:val="0"/>
          <w:sz w:val="24"/>
          <w:szCs w:val="24"/>
          <w14:ligatures w14:val="none"/>
        </w:rPr>
        <w:t xml:space="preserve"> 2000)</w:t>
      </w:r>
      <w:r w:rsidRPr="000E2C0C">
        <w:rPr>
          <w:rFonts w:ascii="Times New Roman" w:eastAsia="Times New Roman" w:hAnsi="Times New Roman" w:cs="Times New Roman"/>
          <w:color w:val="000000" w:themeColor="text1"/>
          <w:kern w:val="0"/>
          <w:sz w:val="24"/>
          <w:szCs w:val="24"/>
          <w14:ligatures w14:val="none"/>
        </w:rPr>
        <w:t xml:space="preserve">. Agricultural soils, in contrast, can produce crops but are subject to degradation if not managed. It is recommended to use sustainable practices such as organic farming, lower fertilizer application, and crop rotation to restore and maintain soil quality (Khan </w:t>
      </w:r>
      <w:r w:rsidR="00EB7222" w:rsidRPr="000E2C0C">
        <w:rPr>
          <w:rFonts w:ascii="Times New Roman" w:eastAsia="Times New Roman" w:hAnsi="Times New Roman" w:cs="Times New Roman"/>
          <w:color w:val="000000" w:themeColor="text1"/>
          <w:kern w:val="0"/>
          <w:sz w:val="24"/>
          <w:szCs w:val="24"/>
          <w14:ligatures w14:val="none"/>
        </w:rPr>
        <w:t>&amp; Hoque</w:t>
      </w:r>
      <w:r w:rsidRPr="000E2C0C">
        <w:rPr>
          <w:rFonts w:ascii="Times New Roman" w:eastAsia="Times New Roman" w:hAnsi="Times New Roman" w:cs="Times New Roman"/>
          <w:color w:val="000000" w:themeColor="text1"/>
          <w:kern w:val="0"/>
          <w:sz w:val="24"/>
          <w:szCs w:val="24"/>
          <w14:ligatures w14:val="none"/>
        </w:rPr>
        <w:t>, 2025). The increased soil cadmium levels in agricultural soils highlight the possible hazards of heavy metals contamination to human health through the food web. Furthermore, this soil degradation highlights the necessity of the shift toward the use of organic alternative fertilizers with lower heavy metals (</w:t>
      </w:r>
      <w:r w:rsidR="0042672D" w:rsidRPr="000E2C0C">
        <w:rPr>
          <w:rFonts w:ascii="Times New Roman" w:hAnsi="Times New Roman" w:cs="Times New Roman"/>
          <w:color w:val="000000" w:themeColor="text1"/>
          <w:sz w:val="24"/>
          <w:szCs w:val="24"/>
        </w:rPr>
        <w:t xml:space="preserve">Al </w:t>
      </w:r>
      <w:proofErr w:type="spellStart"/>
      <w:r w:rsidR="0042672D" w:rsidRPr="000E2C0C">
        <w:rPr>
          <w:rFonts w:ascii="Times New Roman" w:hAnsi="Times New Roman" w:cs="Times New Roman"/>
          <w:color w:val="000000" w:themeColor="text1"/>
          <w:sz w:val="24"/>
          <w:szCs w:val="24"/>
        </w:rPr>
        <w:t>Yeamin</w:t>
      </w:r>
      <w:proofErr w:type="spellEnd"/>
      <w:r w:rsidR="0042672D" w:rsidRPr="000E2C0C">
        <w:rPr>
          <w:rFonts w:ascii="Times New Roman" w:hAnsi="Times New Roman" w:cs="Times New Roman"/>
          <w:color w:val="000000" w:themeColor="text1"/>
          <w:sz w:val="24"/>
          <w:szCs w:val="24"/>
        </w:rPr>
        <w:t xml:space="preserve"> et al.</w:t>
      </w:r>
      <w:r w:rsidR="00823927" w:rsidRPr="000E2C0C">
        <w:rPr>
          <w:rFonts w:ascii="Times New Roman" w:hAnsi="Times New Roman" w:cs="Times New Roman"/>
          <w:color w:val="000000" w:themeColor="text1"/>
          <w:sz w:val="24"/>
          <w:szCs w:val="24"/>
        </w:rPr>
        <w:t>,</w:t>
      </w:r>
      <w:r w:rsidR="0042672D" w:rsidRPr="000E2C0C">
        <w:rPr>
          <w:rFonts w:ascii="Times New Roman" w:hAnsi="Times New Roman" w:cs="Times New Roman"/>
          <w:color w:val="000000" w:themeColor="text1"/>
          <w:sz w:val="24"/>
          <w:szCs w:val="24"/>
        </w:rPr>
        <w:t xml:space="preserve"> 2025</w:t>
      </w:r>
      <w:r w:rsidRPr="000E2C0C">
        <w:rPr>
          <w:rFonts w:ascii="Times New Roman" w:eastAsia="Times New Roman" w:hAnsi="Times New Roman" w:cs="Times New Roman"/>
          <w:color w:val="000000" w:themeColor="text1"/>
          <w:kern w:val="0"/>
          <w:sz w:val="24"/>
          <w:szCs w:val="24"/>
          <w14:ligatures w14:val="none"/>
        </w:rPr>
        <w:t>).</w:t>
      </w:r>
    </w:p>
    <w:p w14:paraId="05322EF8" w14:textId="77777777" w:rsidR="001C7522" w:rsidRDefault="001C7522" w:rsidP="00707AC4">
      <w:pPr>
        <w:spacing w:after="0" w:line="480" w:lineRule="auto"/>
        <w:jc w:val="both"/>
        <w:rPr>
          <w:rFonts w:ascii="Times New Roman" w:eastAsia="Times New Roman" w:hAnsi="Times New Roman" w:cs="Times New Roman"/>
          <w:kern w:val="0"/>
          <w:sz w:val="24"/>
          <w:szCs w:val="24"/>
          <w14:ligatures w14:val="none"/>
        </w:rPr>
      </w:pPr>
    </w:p>
    <w:p w14:paraId="71409211"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Conclusion</w:t>
      </w:r>
    </w:p>
    <w:p w14:paraId="55309C4C"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lastRenderedPageBreak/>
        <w:t xml:space="preserve">Forest soils contained a higher carbon and nitrogen content along with essential nutrients, whereas agricultural soil was more degraded, exhibiting features like depletion of nutrients and heavy metal contamination. These results reveal the detrimental effects of agricultural patterns and the importance of sustainable agriculture practices to guard soil fertility and prevent pollution. </w:t>
      </w:r>
    </w:p>
    <w:p w14:paraId="3FAD9AB0" w14:textId="02142663" w:rsidR="00D47627" w:rsidRDefault="00D47627" w:rsidP="00707AC4">
      <w:pPr>
        <w:spacing w:after="0" w:line="480" w:lineRule="auto"/>
        <w:jc w:val="both"/>
        <w:rPr>
          <w:rFonts w:ascii="Times New Roman" w:eastAsia="Times New Roman" w:hAnsi="Times New Roman" w:cs="Times New Roman"/>
          <w:kern w:val="0"/>
          <w:sz w:val="24"/>
          <w:szCs w:val="24"/>
          <w14:ligatures w14:val="none"/>
        </w:rPr>
      </w:pPr>
    </w:p>
    <w:p w14:paraId="64A80EFE" w14:textId="77777777" w:rsidR="00D47627" w:rsidRPr="009C5487" w:rsidRDefault="00D47627" w:rsidP="00D47627">
      <w:pPr>
        <w:rPr>
          <w:rFonts w:ascii="Calibri" w:eastAsia="Calibri" w:hAnsi="Calibri" w:cs="Times New Roman"/>
          <w:highlight w:val="yellow"/>
        </w:rPr>
      </w:pPr>
      <w:bookmarkStart w:id="0" w:name="_Hlk193540946"/>
      <w:bookmarkStart w:id="1" w:name="_Hlk180402183"/>
      <w:bookmarkStart w:id="2" w:name="_Hlk183680988"/>
      <w:bookmarkStart w:id="3" w:name="_Hlk192511329"/>
      <w:r w:rsidRPr="009C5487">
        <w:rPr>
          <w:rFonts w:ascii="Calibri" w:eastAsia="Calibri" w:hAnsi="Calibri" w:cs="Times New Roman"/>
          <w:highlight w:val="yellow"/>
        </w:rPr>
        <w:t>Disclaimer (Artificial intelligence)</w:t>
      </w:r>
    </w:p>
    <w:p w14:paraId="1E5416E5" w14:textId="77777777" w:rsidR="00D47627" w:rsidRPr="009C5487" w:rsidRDefault="00D47627" w:rsidP="00D47627">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1AFF02E5" w14:textId="77777777" w:rsidR="00D47627" w:rsidRPr="009C5487" w:rsidRDefault="00D47627" w:rsidP="00D47627">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441ECB68" w14:textId="77777777" w:rsidR="00D47627" w:rsidRPr="009C5487" w:rsidRDefault="00D47627" w:rsidP="00D47627">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6C6E21CE" w14:textId="77777777" w:rsidR="00D47627" w:rsidRPr="009C5487" w:rsidRDefault="00D47627" w:rsidP="00D47627">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13D18C" w14:textId="77777777" w:rsidR="00D47627" w:rsidRPr="009C5487" w:rsidRDefault="00D47627" w:rsidP="00D47627">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0B5ACF7D" w14:textId="77777777" w:rsidR="00D47627" w:rsidRPr="009C5487" w:rsidRDefault="00D47627" w:rsidP="00D47627">
      <w:pPr>
        <w:rPr>
          <w:rFonts w:ascii="Calibri" w:eastAsia="Calibri" w:hAnsi="Calibri" w:cs="Times New Roman"/>
          <w:highlight w:val="yellow"/>
        </w:rPr>
      </w:pPr>
      <w:r w:rsidRPr="009C5487">
        <w:rPr>
          <w:rFonts w:ascii="Calibri" w:eastAsia="Calibri" w:hAnsi="Calibri" w:cs="Times New Roman"/>
          <w:highlight w:val="yellow"/>
        </w:rPr>
        <w:t>1.</w:t>
      </w:r>
    </w:p>
    <w:p w14:paraId="35D6A9E7" w14:textId="77777777" w:rsidR="00D47627" w:rsidRPr="009C5487" w:rsidRDefault="00D47627" w:rsidP="00D47627">
      <w:pPr>
        <w:rPr>
          <w:rFonts w:ascii="Calibri" w:eastAsia="Calibri" w:hAnsi="Calibri" w:cs="Times New Roman"/>
          <w:highlight w:val="yellow"/>
        </w:rPr>
      </w:pPr>
      <w:r w:rsidRPr="009C5487">
        <w:rPr>
          <w:rFonts w:ascii="Calibri" w:eastAsia="Calibri" w:hAnsi="Calibri" w:cs="Times New Roman"/>
          <w:highlight w:val="yellow"/>
        </w:rPr>
        <w:t>2.</w:t>
      </w:r>
    </w:p>
    <w:p w14:paraId="0740E54D" w14:textId="77777777" w:rsidR="00D47627" w:rsidRPr="009C5487" w:rsidRDefault="00D47627" w:rsidP="00D47627">
      <w:pPr>
        <w:rPr>
          <w:rFonts w:ascii="Calibri" w:eastAsia="Calibri" w:hAnsi="Calibri" w:cs="Times New Roman"/>
        </w:rPr>
      </w:pPr>
      <w:r w:rsidRPr="009C5487">
        <w:rPr>
          <w:rFonts w:ascii="Calibri" w:eastAsia="Calibri" w:hAnsi="Calibri" w:cs="Times New Roman"/>
          <w:highlight w:val="yellow"/>
        </w:rPr>
        <w:t>3.</w:t>
      </w:r>
      <w:bookmarkEnd w:id="0"/>
    </w:p>
    <w:bookmarkEnd w:id="1"/>
    <w:bookmarkEnd w:id="2"/>
    <w:p w14:paraId="5FA98167" w14:textId="77777777" w:rsidR="00D47627" w:rsidRDefault="00D47627" w:rsidP="00D47627">
      <w:pPr>
        <w:rPr>
          <w:rFonts w:ascii="Calibri" w:eastAsia="Calibri" w:hAnsi="Calibri" w:cs="Times New Roman"/>
        </w:rPr>
      </w:pPr>
      <w:r>
        <w:rPr>
          <w:rFonts w:ascii="Calibri" w:eastAsia="Calibri" w:hAnsi="Calibri" w:cs="Times New Roman"/>
        </w:rPr>
        <w:tab/>
      </w:r>
    </w:p>
    <w:bookmarkEnd w:id="3"/>
    <w:p w14:paraId="5A114C46" w14:textId="77777777" w:rsidR="00D47627" w:rsidRDefault="00D47627" w:rsidP="00707AC4">
      <w:pPr>
        <w:spacing w:after="0" w:line="480" w:lineRule="auto"/>
        <w:jc w:val="both"/>
        <w:rPr>
          <w:rFonts w:ascii="Times New Roman" w:eastAsia="Times New Roman" w:hAnsi="Times New Roman" w:cs="Times New Roman"/>
          <w:kern w:val="0"/>
          <w:sz w:val="24"/>
          <w:szCs w:val="24"/>
          <w14:ligatures w14:val="none"/>
        </w:rPr>
      </w:pPr>
    </w:p>
    <w:p w14:paraId="54A8874B" w14:textId="77777777" w:rsidR="000E2C0C" w:rsidRDefault="000E2C0C" w:rsidP="00707AC4">
      <w:pPr>
        <w:spacing w:after="0" w:line="480" w:lineRule="auto"/>
        <w:jc w:val="both"/>
        <w:rPr>
          <w:rFonts w:ascii="Times New Roman" w:eastAsia="Times New Roman" w:hAnsi="Times New Roman" w:cs="Times New Roman"/>
          <w:b/>
          <w:kern w:val="0"/>
          <w:sz w:val="24"/>
          <w:szCs w:val="24"/>
          <w14:ligatures w14:val="none"/>
        </w:rPr>
      </w:pPr>
    </w:p>
    <w:p w14:paraId="605B3172" w14:textId="77777777" w:rsidR="001C7522" w:rsidRDefault="001C7522" w:rsidP="00707AC4">
      <w:pPr>
        <w:spacing w:after="0" w:line="480" w:lineRule="auto"/>
        <w:jc w:val="both"/>
        <w:rPr>
          <w:rFonts w:ascii="Times New Roman" w:eastAsia="Times New Roman" w:hAnsi="Times New Roman" w:cs="Times New Roman"/>
          <w:b/>
          <w:kern w:val="0"/>
          <w:sz w:val="24"/>
          <w:szCs w:val="24"/>
          <w14:ligatures w14:val="none"/>
        </w:rPr>
      </w:pPr>
    </w:p>
    <w:p w14:paraId="2584BD27" w14:textId="77777777" w:rsidR="000B7F9B" w:rsidRPr="000F15E2" w:rsidRDefault="000B7F9B" w:rsidP="00707AC4">
      <w:pPr>
        <w:spacing w:after="0" w:line="480" w:lineRule="auto"/>
        <w:jc w:val="both"/>
        <w:rPr>
          <w:rFonts w:ascii="Times New Roman" w:eastAsia="Times New Roman" w:hAnsi="Times New Roman" w:cs="Times New Roman"/>
          <w:b/>
          <w:kern w:val="0"/>
          <w:sz w:val="24"/>
          <w:szCs w:val="24"/>
          <w14:ligatures w14:val="none"/>
        </w:rPr>
      </w:pPr>
      <w:r w:rsidRPr="000F15E2">
        <w:rPr>
          <w:rFonts w:ascii="Times New Roman" w:eastAsia="Times New Roman" w:hAnsi="Times New Roman" w:cs="Times New Roman"/>
          <w:b/>
          <w:kern w:val="0"/>
          <w:sz w:val="24"/>
          <w:szCs w:val="24"/>
          <w14:ligatures w14:val="none"/>
        </w:rPr>
        <w:t>References</w:t>
      </w:r>
    </w:p>
    <w:p w14:paraId="17FF1A41" w14:textId="77777777" w:rsidR="002C20FA" w:rsidRPr="001C7522" w:rsidRDefault="002C20FA" w:rsidP="001C7522">
      <w:pPr>
        <w:pStyle w:val="Heading2"/>
        <w:spacing w:before="0" w:line="240" w:lineRule="auto"/>
        <w:ind w:left="540" w:hanging="540"/>
        <w:jc w:val="both"/>
        <w:rPr>
          <w:rFonts w:ascii="Times New Roman" w:hAnsi="Times New Roman" w:cs="Times New Roman"/>
          <w:b w:val="0"/>
          <w:color w:val="333333"/>
          <w:sz w:val="24"/>
          <w:szCs w:val="24"/>
        </w:rPr>
      </w:pPr>
      <w:r w:rsidRPr="001C7522">
        <w:rPr>
          <w:rFonts w:ascii="Times New Roman" w:hAnsi="Times New Roman" w:cs="Times New Roman"/>
          <w:b w:val="0"/>
          <w:color w:val="auto"/>
          <w:sz w:val="24"/>
          <w:szCs w:val="24"/>
        </w:rPr>
        <w:lastRenderedPageBreak/>
        <w:t xml:space="preserve"> </w:t>
      </w:r>
      <w:r w:rsidRPr="001C7522">
        <w:rPr>
          <w:rFonts w:ascii="Times New Roman" w:hAnsi="Times New Roman" w:cs="Times New Roman"/>
          <w:b w:val="0"/>
          <w:color w:val="000000"/>
          <w:sz w:val="24"/>
          <w:szCs w:val="24"/>
        </w:rPr>
        <w:t xml:space="preserve">Akhter A, </w:t>
      </w:r>
      <w:r w:rsidRPr="001C7522">
        <w:rPr>
          <w:rFonts w:ascii="Times New Roman" w:hAnsi="Times New Roman" w:cs="Times New Roman"/>
          <w:b w:val="0"/>
          <w:bCs w:val="0"/>
          <w:color w:val="000000"/>
          <w:sz w:val="24"/>
          <w:szCs w:val="24"/>
        </w:rPr>
        <w:t>Khan MSH</w:t>
      </w:r>
      <w:r w:rsidRPr="001C7522">
        <w:rPr>
          <w:rFonts w:ascii="Times New Roman" w:hAnsi="Times New Roman" w:cs="Times New Roman"/>
          <w:b w:val="0"/>
          <w:color w:val="000000"/>
          <w:sz w:val="24"/>
          <w:szCs w:val="24"/>
        </w:rPr>
        <w:t xml:space="preserve">, </w:t>
      </w:r>
      <w:proofErr w:type="spellStart"/>
      <w:r w:rsidRPr="001C7522">
        <w:rPr>
          <w:rFonts w:ascii="Times New Roman" w:hAnsi="Times New Roman" w:cs="Times New Roman"/>
          <w:b w:val="0"/>
          <w:color w:val="000000"/>
          <w:sz w:val="24"/>
          <w:szCs w:val="24"/>
        </w:rPr>
        <w:t>Egashira</w:t>
      </w:r>
      <w:proofErr w:type="spellEnd"/>
      <w:r w:rsidRPr="001C7522">
        <w:rPr>
          <w:rFonts w:ascii="Times New Roman" w:hAnsi="Times New Roman" w:cs="Times New Roman"/>
          <w:b w:val="0"/>
          <w:color w:val="000000"/>
          <w:sz w:val="24"/>
          <w:szCs w:val="24"/>
        </w:rPr>
        <w:t xml:space="preserve"> H, </w:t>
      </w:r>
      <w:proofErr w:type="spellStart"/>
      <w:r w:rsidRPr="001C7522">
        <w:rPr>
          <w:rFonts w:ascii="Times New Roman" w:hAnsi="Times New Roman" w:cs="Times New Roman"/>
          <w:b w:val="0"/>
          <w:color w:val="000000"/>
          <w:sz w:val="24"/>
          <w:szCs w:val="24"/>
        </w:rPr>
        <w:t>Tawaraya</w:t>
      </w:r>
      <w:proofErr w:type="spellEnd"/>
      <w:r w:rsidRPr="001C7522">
        <w:rPr>
          <w:rFonts w:ascii="Times New Roman" w:hAnsi="Times New Roman" w:cs="Times New Roman"/>
          <w:b w:val="0"/>
          <w:color w:val="000000"/>
          <w:sz w:val="24"/>
          <w:szCs w:val="24"/>
        </w:rPr>
        <w:t xml:space="preserve"> K, Rao IM, Wenzl P, Ishikawa S and Wagatsuma T. 2009. Greater contribution of low-nutrient tolerance to the growths of sorghum and maize under combined stress conditions with high-aluminum and low-nutrients in solution culture simulating the nutrient status of tropical acid soils. </w:t>
      </w:r>
      <w:r w:rsidRPr="001C7522">
        <w:rPr>
          <w:rFonts w:ascii="Times New Roman" w:hAnsi="Times New Roman" w:cs="Times New Roman"/>
          <w:b w:val="0"/>
          <w:iCs/>
          <w:color w:val="000000"/>
          <w:sz w:val="24"/>
          <w:szCs w:val="24"/>
        </w:rPr>
        <w:t>Soil Science and Plant Nutrition</w:t>
      </w:r>
      <w:r w:rsidRPr="001C7522">
        <w:rPr>
          <w:rFonts w:ascii="Times New Roman" w:hAnsi="Times New Roman" w:cs="Times New Roman"/>
          <w:b w:val="0"/>
          <w:color w:val="000000"/>
          <w:sz w:val="24"/>
          <w:szCs w:val="24"/>
        </w:rPr>
        <w:t xml:space="preserve">. 55: 394-406. </w:t>
      </w:r>
      <w:hyperlink r:id="rId14" w:history="1">
        <w:r w:rsidRPr="001C7522">
          <w:rPr>
            <w:rStyle w:val="Hyperlink"/>
            <w:rFonts w:ascii="Times New Roman" w:hAnsi="Times New Roman" w:cs="Times New Roman"/>
            <w:b w:val="0"/>
            <w:color w:val="006DB4"/>
            <w:sz w:val="24"/>
            <w:szCs w:val="24"/>
          </w:rPr>
          <w:t>https://doi.org/10.1111/j.1747-0765.2009.00372.x</w:t>
        </w:r>
      </w:hyperlink>
    </w:p>
    <w:p w14:paraId="309EE0C4" w14:textId="77777777" w:rsidR="002C20FA" w:rsidRPr="00DB477A" w:rsidRDefault="002C20FA" w:rsidP="001C7522">
      <w:pPr>
        <w:pStyle w:val="Default"/>
        <w:ind w:left="540" w:hanging="540"/>
        <w:jc w:val="both"/>
        <w:rPr>
          <w:rFonts w:ascii="Times New Roman" w:hAnsi="Times New Roman" w:cs="Times New Roman"/>
        </w:rPr>
      </w:pPr>
      <w:r w:rsidRPr="001C7522">
        <w:rPr>
          <w:rFonts w:ascii="Times New Roman" w:hAnsi="Times New Roman" w:cs="Times New Roman"/>
        </w:rPr>
        <w:t xml:space="preserve">Al </w:t>
      </w:r>
      <w:proofErr w:type="spellStart"/>
      <w:r w:rsidRPr="001C7522">
        <w:rPr>
          <w:rFonts w:ascii="Times New Roman" w:hAnsi="Times New Roman" w:cs="Times New Roman"/>
        </w:rPr>
        <w:t>Yeamin</w:t>
      </w:r>
      <w:proofErr w:type="spellEnd"/>
      <w:r w:rsidRPr="001C7522">
        <w:rPr>
          <w:rFonts w:ascii="Times New Roman" w:hAnsi="Times New Roman" w:cs="Times New Roman"/>
        </w:rPr>
        <w:t xml:space="preserve"> A, Mia M.Y, Khan SR, Rahman MS, </w:t>
      </w:r>
      <w:proofErr w:type="spellStart"/>
      <w:r w:rsidRPr="001C7522">
        <w:rPr>
          <w:rFonts w:ascii="Times New Roman" w:hAnsi="Times New Roman" w:cs="Times New Roman"/>
        </w:rPr>
        <w:t>Senapathi</w:t>
      </w:r>
      <w:proofErr w:type="spellEnd"/>
      <w:r w:rsidRPr="001C7522">
        <w:rPr>
          <w:rFonts w:ascii="Times New Roman" w:hAnsi="Times New Roman" w:cs="Times New Roman"/>
        </w:rPr>
        <w:t xml:space="preserve"> V, Islam ARM. (2025)</w:t>
      </w:r>
      <w:r w:rsidRPr="00DB477A">
        <w:rPr>
          <w:rFonts w:ascii="Times New Roman" w:hAnsi="Times New Roman" w:cs="Times New Roman"/>
        </w:rPr>
        <w:t xml:space="preserve"> Innovative strategies for pollution assessment in Northern Bangladesh: Mapping pollution areas and tracing metal(loid)s sources in various soil types. </w:t>
      </w:r>
      <w:proofErr w:type="spellStart"/>
      <w:r w:rsidRPr="00DB477A">
        <w:rPr>
          <w:rFonts w:ascii="Times New Roman" w:hAnsi="Times New Roman" w:cs="Times New Roman"/>
        </w:rPr>
        <w:t>PLoS</w:t>
      </w:r>
      <w:proofErr w:type="spellEnd"/>
      <w:r w:rsidRPr="00DB477A">
        <w:rPr>
          <w:rFonts w:ascii="Times New Roman" w:hAnsi="Times New Roman" w:cs="Times New Roman"/>
        </w:rPr>
        <w:t xml:space="preserve"> ONE 20(2): e0311270. </w:t>
      </w:r>
      <w:hyperlink r:id="rId15" w:history="1">
        <w:r w:rsidRPr="00DB477A">
          <w:rPr>
            <w:rStyle w:val="Hyperlink"/>
            <w:rFonts w:ascii="Times New Roman" w:hAnsi="Times New Roman" w:cs="Times New Roman"/>
          </w:rPr>
          <w:t>https://doi.org/10.1371/journal.pone.0311270</w:t>
        </w:r>
      </w:hyperlink>
      <w:r w:rsidRPr="00DB477A">
        <w:rPr>
          <w:rFonts w:ascii="Times New Roman" w:hAnsi="Times New Roman" w:cs="Times New Roman"/>
        </w:rPr>
        <w:t xml:space="preserve">  </w:t>
      </w:r>
    </w:p>
    <w:p w14:paraId="5A219F09" w14:textId="77777777" w:rsidR="002C20FA" w:rsidRDefault="002C20FA" w:rsidP="001C7522">
      <w:pPr>
        <w:spacing w:after="0" w:line="240" w:lineRule="auto"/>
        <w:ind w:left="540" w:hanging="540"/>
        <w:jc w:val="both"/>
        <w:rPr>
          <w:rFonts w:ascii="Times New Roman" w:hAnsi="Times New Roman" w:cs="Times New Roman"/>
          <w:sz w:val="24"/>
          <w:szCs w:val="24"/>
        </w:rPr>
      </w:pPr>
      <w:proofErr w:type="spellStart"/>
      <w:r w:rsidRPr="000F15E2">
        <w:rPr>
          <w:rFonts w:ascii="Times New Roman" w:hAnsi="Times New Roman" w:cs="Times New Roman"/>
          <w:sz w:val="24"/>
          <w:szCs w:val="24"/>
        </w:rPr>
        <w:t>Bayabil</w:t>
      </w:r>
      <w:proofErr w:type="spellEnd"/>
      <w:r w:rsidRPr="000F15E2">
        <w:rPr>
          <w:rFonts w:ascii="Times New Roman" w:hAnsi="Times New Roman" w:cs="Times New Roman"/>
          <w:sz w:val="24"/>
          <w:szCs w:val="24"/>
        </w:rPr>
        <w:t xml:space="preserve">, H.K., Li, Y., Tong, Z., &amp; Gao, B. </w:t>
      </w:r>
      <w:r>
        <w:rPr>
          <w:rFonts w:ascii="Times New Roman" w:hAnsi="Times New Roman" w:cs="Times New Roman"/>
          <w:sz w:val="24"/>
          <w:szCs w:val="24"/>
        </w:rPr>
        <w:t>(</w:t>
      </w:r>
      <w:r w:rsidRPr="000F15E2">
        <w:rPr>
          <w:rFonts w:ascii="Times New Roman" w:hAnsi="Times New Roman" w:cs="Times New Roman"/>
          <w:sz w:val="24"/>
          <w:szCs w:val="24"/>
        </w:rPr>
        <w:t>2021</w:t>
      </w:r>
      <w:r>
        <w:rPr>
          <w:rFonts w:ascii="Times New Roman" w:hAnsi="Times New Roman" w:cs="Times New Roman"/>
          <w:sz w:val="24"/>
          <w:szCs w:val="24"/>
        </w:rPr>
        <w:t>)</w:t>
      </w:r>
      <w:r w:rsidRPr="000F15E2">
        <w:rPr>
          <w:rFonts w:ascii="Times New Roman" w:hAnsi="Times New Roman" w:cs="Times New Roman"/>
          <w:sz w:val="24"/>
          <w:szCs w:val="24"/>
        </w:rPr>
        <w:t xml:space="preserve">. Potential management practices of saltwater intrusion impacts on soil health and water quality: a review. Journal of Water and Climate Change. 12(5): 1327-1343. </w:t>
      </w:r>
      <w:proofErr w:type="spellStart"/>
      <w:r w:rsidRPr="000F15E2">
        <w:rPr>
          <w:rFonts w:ascii="Times New Roman" w:hAnsi="Times New Roman" w:cs="Times New Roman"/>
          <w:sz w:val="24"/>
          <w:szCs w:val="24"/>
        </w:rPr>
        <w:t>doi</w:t>
      </w:r>
      <w:proofErr w:type="spellEnd"/>
      <w:r w:rsidRPr="000F15E2">
        <w:rPr>
          <w:rFonts w:ascii="Times New Roman" w:hAnsi="Times New Roman" w:cs="Times New Roman"/>
          <w:sz w:val="24"/>
          <w:szCs w:val="24"/>
        </w:rPr>
        <w:t>: 10.2166/wcc.2020.013</w:t>
      </w:r>
    </w:p>
    <w:p w14:paraId="56DF0252" w14:textId="77777777" w:rsidR="002C20FA" w:rsidRPr="00420B1C" w:rsidRDefault="002C20FA" w:rsidP="001C7522">
      <w:pPr>
        <w:spacing w:after="0" w:line="240" w:lineRule="auto"/>
        <w:ind w:left="540" w:hanging="540"/>
        <w:rPr>
          <w:rFonts w:ascii="Times New Roman" w:eastAsia="Times New Roman" w:hAnsi="Times New Roman" w:cs="Times New Roman"/>
          <w:kern w:val="0"/>
          <w:sz w:val="24"/>
          <w:szCs w:val="24"/>
          <w14:ligatures w14:val="none"/>
        </w:rPr>
      </w:pPr>
      <w:r w:rsidRPr="00420B1C">
        <w:rPr>
          <w:rFonts w:ascii="Times New Roman" w:eastAsia="Times New Roman" w:hAnsi="Times New Roman" w:cs="Times New Roman"/>
          <w:kern w:val="0"/>
          <w:sz w:val="24"/>
          <w:szCs w:val="24"/>
          <w14:ligatures w14:val="none"/>
        </w:rPr>
        <w:t>Bray, R.H., &amp; Kurtz, L.T. (1945). Determination of total organic and available forms of phosphorus in soils. Soil Science, 59, 39-45.</w:t>
      </w:r>
    </w:p>
    <w:p w14:paraId="4468ECC3" w14:textId="77777777" w:rsidR="002C20FA" w:rsidRPr="000F15E2" w:rsidRDefault="002C20FA" w:rsidP="001C7522">
      <w:pPr>
        <w:spacing w:after="0" w:line="240" w:lineRule="auto"/>
        <w:ind w:left="540" w:hanging="540"/>
        <w:rPr>
          <w:rFonts w:ascii="Times New Roman" w:eastAsia="Times New Roman" w:hAnsi="Times New Roman" w:cs="Times New Roman"/>
          <w:kern w:val="0"/>
          <w:sz w:val="24"/>
          <w:szCs w:val="24"/>
          <w14:ligatures w14:val="none"/>
        </w:rPr>
      </w:pPr>
      <w:r w:rsidRPr="000F15E2">
        <w:rPr>
          <w:rFonts w:ascii="Times New Roman" w:eastAsia="Times New Roman" w:hAnsi="Times New Roman" w:cs="Times New Roman"/>
          <w:kern w:val="0"/>
          <w:sz w:val="24"/>
          <w:szCs w:val="24"/>
          <w14:ligatures w14:val="none"/>
        </w:rPr>
        <w:t>Bremner, J.M. (1996). Nitrogen-Total. In: D.L. Sparks (Ed.), Methods of Soil</w:t>
      </w:r>
      <w:r w:rsidRPr="000F15E2">
        <w:rPr>
          <w:rFonts w:ascii="Times New Roman" w:eastAsia="Times New Roman" w:hAnsi="Times New Roman" w:cs="Times New Roman"/>
          <w:kern w:val="0"/>
          <w:sz w:val="24"/>
          <w:szCs w:val="24"/>
          <w14:ligatures w14:val="none"/>
        </w:rPr>
        <w:t> </w:t>
      </w:r>
      <w:r w:rsidRPr="000F15E2">
        <w:rPr>
          <w:rFonts w:ascii="Times New Roman" w:eastAsia="Times New Roman" w:hAnsi="Times New Roman" w:cs="Times New Roman"/>
          <w:kern w:val="0"/>
          <w:sz w:val="24"/>
          <w:szCs w:val="24"/>
          <w14:ligatures w14:val="none"/>
        </w:rPr>
        <w:t>Analysis: Part 3 Chemical Methods. pp. 1085–1121 SSSA, Madison, WI.</w:t>
      </w:r>
    </w:p>
    <w:p w14:paraId="084FE10A" w14:textId="77777777" w:rsidR="002C20FA" w:rsidRPr="000F15E2" w:rsidRDefault="002C20FA" w:rsidP="001C7522">
      <w:pPr>
        <w:spacing w:after="0" w:line="240" w:lineRule="auto"/>
        <w:ind w:left="540" w:hanging="540"/>
        <w:rPr>
          <w:rFonts w:ascii="Times New Roman" w:hAnsi="Times New Roman" w:cs="Times New Roman"/>
          <w:sz w:val="24"/>
          <w:szCs w:val="24"/>
        </w:rPr>
      </w:pPr>
      <w:r w:rsidRPr="000F15E2">
        <w:rPr>
          <w:rFonts w:ascii="Times New Roman" w:hAnsi="Times New Roman" w:cs="Times New Roman"/>
          <w:sz w:val="24"/>
          <w:szCs w:val="24"/>
        </w:rPr>
        <w:t>Fox, R. L., Olson, R. A. &amp; Rhoades, H. F. (1964). Evaluating the sulfur status of soils by plant and soil tests. Soil Sci. Soc. Amer. Proc. 28: 243-246</w:t>
      </w:r>
    </w:p>
    <w:p w14:paraId="7B78FB32" w14:textId="77777777" w:rsidR="002C20FA" w:rsidRPr="00DB477A" w:rsidRDefault="002C20FA" w:rsidP="001C7522">
      <w:pPr>
        <w:spacing w:after="0" w:line="240" w:lineRule="auto"/>
        <w:ind w:left="540" w:hanging="540"/>
        <w:jc w:val="both"/>
        <w:rPr>
          <w:rFonts w:ascii="Times New Roman" w:eastAsia="Times New Roman" w:hAnsi="Times New Roman" w:cs="Times New Roman"/>
          <w:kern w:val="0"/>
          <w:sz w:val="24"/>
          <w:szCs w:val="24"/>
          <w14:ligatures w14:val="none"/>
        </w:rPr>
      </w:pPr>
      <w:r w:rsidRPr="00DB477A">
        <w:rPr>
          <w:rFonts w:ascii="Times New Roman" w:eastAsia="Times New Roman" w:hAnsi="Times New Roman" w:cs="Times New Roman"/>
          <w:kern w:val="0"/>
          <w:sz w:val="24"/>
          <w:szCs w:val="24"/>
          <w14:ligatures w14:val="none"/>
        </w:rPr>
        <w:t xml:space="preserve">Gol, C. </w:t>
      </w:r>
      <w:r>
        <w:rPr>
          <w:rFonts w:ascii="Times New Roman" w:eastAsia="Times New Roman" w:hAnsi="Times New Roman" w:cs="Times New Roman"/>
          <w:kern w:val="0"/>
          <w:sz w:val="24"/>
          <w:szCs w:val="24"/>
          <w14:ligatures w14:val="none"/>
        </w:rPr>
        <w:t>(</w:t>
      </w:r>
      <w:r w:rsidRPr="00DB477A">
        <w:rPr>
          <w:rFonts w:ascii="Times New Roman" w:eastAsia="Times New Roman" w:hAnsi="Times New Roman" w:cs="Times New Roman"/>
          <w:kern w:val="0"/>
          <w:sz w:val="24"/>
          <w:szCs w:val="24"/>
          <w14:ligatures w14:val="none"/>
        </w:rPr>
        <w:t>2009</w:t>
      </w:r>
      <w:r>
        <w:rPr>
          <w:rFonts w:ascii="Times New Roman" w:eastAsia="Times New Roman" w:hAnsi="Times New Roman" w:cs="Times New Roman"/>
          <w:kern w:val="0"/>
          <w:sz w:val="24"/>
          <w:szCs w:val="24"/>
          <w14:ligatures w14:val="none"/>
        </w:rPr>
        <w:t>)</w:t>
      </w:r>
      <w:r w:rsidRPr="00DB477A">
        <w:rPr>
          <w:rFonts w:ascii="Times New Roman" w:eastAsia="Times New Roman" w:hAnsi="Times New Roman" w:cs="Times New Roman"/>
          <w:kern w:val="0"/>
          <w:sz w:val="24"/>
          <w:szCs w:val="24"/>
          <w14:ligatures w14:val="none"/>
        </w:rPr>
        <w:t xml:space="preserve">. </w:t>
      </w:r>
      <w:r w:rsidRPr="00DB477A">
        <w:rPr>
          <w:rFonts w:ascii="Times New Roman" w:hAnsi="Times New Roman" w:cs="Times New Roman"/>
          <w:sz w:val="24"/>
          <w:szCs w:val="24"/>
        </w:rPr>
        <w:t xml:space="preserve">The effects of land use change on soil properties and organic carbon at </w:t>
      </w:r>
      <w:proofErr w:type="spellStart"/>
      <w:r w:rsidRPr="00DB477A">
        <w:rPr>
          <w:rFonts w:ascii="Times New Roman" w:hAnsi="Times New Roman" w:cs="Times New Roman"/>
          <w:sz w:val="24"/>
          <w:szCs w:val="24"/>
        </w:rPr>
        <w:t>Dagdami</w:t>
      </w:r>
      <w:proofErr w:type="spellEnd"/>
      <w:r w:rsidRPr="00DB477A">
        <w:rPr>
          <w:rFonts w:ascii="Times New Roman" w:hAnsi="Times New Roman" w:cs="Times New Roman"/>
          <w:sz w:val="24"/>
          <w:szCs w:val="24"/>
        </w:rPr>
        <w:t xml:space="preserve"> river catchment in Turkey. Journal of Environmental Biology. 30(5): 825-830. </w:t>
      </w:r>
      <w:hyperlink r:id="rId16" w:history="1">
        <w:r w:rsidRPr="00DB477A">
          <w:rPr>
            <w:rStyle w:val="Hyperlink"/>
            <w:rFonts w:ascii="Times New Roman" w:hAnsi="Times New Roman" w:cs="Times New Roman"/>
            <w:color w:val="auto"/>
            <w:sz w:val="24"/>
            <w:szCs w:val="24"/>
          </w:rPr>
          <w:t>https://www.jeb.co.in/journal_issues/200909_sep09_supp/paper_09.pdf</w:t>
        </w:r>
      </w:hyperlink>
      <w:r w:rsidRPr="00DB477A">
        <w:rPr>
          <w:rFonts w:ascii="Times New Roman" w:hAnsi="Times New Roman" w:cs="Times New Roman"/>
          <w:sz w:val="24"/>
          <w:szCs w:val="24"/>
        </w:rPr>
        <w:t xml:space="preserve"> </w:t>
      </w:r>
    </w:p>
    <w:p w14:paraId="6B49A0B4" w14:textId="77777777" w:rsidR="002C20FA" w:rsidRPr="00DB477A" w:rsidRDefault="002C20FA" w:rsidP="001C7522">
      <w:pPr>
        <w:spacing w:after="0" w:line="240" w:lineRule="auto"/>
        <w:ind w:left="540" w:hanging="540"/>
        <w:jc w:val="both"/>
        <w:rPr>
          <w:rFonts w:ascii="Times New Roman" w:hAnsi="Times New Roman" w:cs="Times New Roman"/>
          <w:sz w:val="24"/>
          <w:szCs w:val="24"/>
        </w:rPr>
      </w:pPr>
      <w:r w:rsidRPr="00A02C90">
        <w:rPr>
          <w:rFonts w:ascii="Times New Roman" w:eastAsia="Times New Roman" w:hAnsi="Times New Roman" w:cs="Times New Roman"/>
          <w:kern w:val="0"/>
          <w:sz w:val="24"/>
          <w:szCs w:val="24"/>
          <w14:ligatures w14:val="none"/>
        </w:rPr>
        <w:t xml:space="preserve">Hoque, M.R., &amp; Khan, M.S.H. (2024). </w:t>
      </w:r>
      <w:r w:rsidRPr="00A02C90">
        <w:rPr>
          <w:rFonts w:ascii="Times New Roman" w:eastAsia="Times New Roman" w:hAnsi="Times New Roman" w:cs="Times New Roman"/>
          <w:iCs/>
          <w:kern w:val="0"/>
          <w:sz w:val="24"/>
          <w:szCs w:val="24"/>
          <w14:ligatures w14:val="none"/>
        </w:rPr>
        <w:t>Greater growth and yield response of nano urea with conventional urea for potato (Solanum tuberosum) cultivation</w:t>
      </w:r>
      <w:r w:rsidRPr="00A02C90">
        <w:rPr>
          <w:rFonts w:ascii="Times New Roman" w:eastAsia="Times New Roman" w:hAnsi="Times New Roman" w:cs="Times New Roman"/>
          <w:kern w:val="0"/>
          <w:sz w:val="24"/>
          <w:szCs w:val="24"/>
          <w14:ligatures w14:val="none"/>
        </w:rPr>
        <w:t>. International Journal of Biological Engineering and Agriculture, 3(3), 378-385.</w:t>
      </w:r>
      <w:r w:rsidRPr="00E141EC">
        <w:rPr>
          <w:rFonts w:ascii="Times New Roman" w:eastAsia="Times New Roman" w:hAnsi="Times New Roman" w:cs="Times New Roman"/>
          <w:color w:val="002060"/>
          <w:kern w:val="0"/>
          <w:sz w:val="24"/>
          <w:szCs w:val="24"/>
          <w14:ligatures w14:val="none"/>
        </w:rPr>
        <w:t xml:space="preserve"> </w:t>
      </w:r>
      <w:hyperlink r:id="rId17" w:history="1">
        <w:r w:rsidRPr="00DB477A">
          <w:rPr>
            <w:rStyle w:val="Hyperlink"/>
            <w:rFonts w:ascii="Times New Roman" w:hAnsi="Times New Roman" w:cs="Times New Roman"/>
            <w:color w:val="4B7D92"/>
            <w:sz w:val="24"/>
            <w:szCs w:val="24"/>
            <w:shd w:val="clear" w:color="auto" w:fill="FFFFFF"/>
          </w:rPr>
          <w:t>https://doi.org/10.51699/ijbea.v3i3.69</w:t>
        </w:r>
      </w:hyperlink>
      <w:r w:rsidRPr="00DB477A">
        <w:rPr>
          <w:rFonts w:ascii="Times New Roman" w:hAnsi="Times New Roman" w:cs="Times New Roman"/>
          <w:sz w:val="24"/>
          <w:szCs w:val="24"/>
        </w:rPr>
        <w:t xml:space="preserve"> </w:t>
      </w:r>
    </w:p>
    <w:p w14:paraId="02A6F6D5" w14:textId="77777777" w:rsidR="002C20FA" w:rsidRPr="00DB477A" w:rsidRDefault="002C20FA" w:rsidP="001C7522">
      <w:pPr>
        <w:spacing w:after="0" w:line="240" w:lineRule="auto"/>
        <w:ind w:left="540" w:hanging="540"/>
        <w:jc w:val="both"/>
        <w:rPr>
          <w:rFonts w:ascii="Times New Roman" w:hAnsi="Times New Roman" w:cs="Times New Roman"/>
          <w:sz w:val="24"/>
          <w:szCs w:val="24"/>
        </w:rPr>
      </w:pPr>
      <w:r w:rsidRPr="00DB477A">
        <w:rPr>
          <w:rFonts w:ascii="Times New Roman" w:hAnsi="Times New Roman" w:cs="Times New Roman"/>
          <w:sz w:val="24"/>
          <w:szCs w:val="24"/>
        </w:rPr>
        <w:t xml:space="preserve">Islam, K.R., &amp; Weil, R.R. </w:t>
      </w:r>
      <w:r>
        <w:rPr>
          <w:rFonts w:ascii="Times New Roman" w:hAnsi="Times New Roman" w:cs="Times New Roman"/>
          <w:sz w:val="24"/>
          <w:szCs w:val="24"/>
        </w:rPr>
        <w:t>(</w:t>
      </w:r>
      <w:r w:rsidRPr="00DB477A">
        <w:rPr>
          <w:rFonts w:ascii="Times New Roman" w:hAnsi="Times New Roman" w:cs="Times New Roman"/>
          <w:sz w:val="24"/>
          <w:szCs w:val="24"/>
        </w:rPr>
        <w:t>2000</w:t>
      </w:r>
      <w:r>
        <w:rPr>
          <w:rFonts w:ascii="Times New Roman" w:hAnsi="Times New Roman" w:cs="Times New Roman"/>
          <w:sz w:val="24"/>
          <w:szCs w:val="24"/>
        </w:rPr>
        <w:t>)</w:t>
      </w:r>
      <w:r w:rsidRPr="00DB477A">
        <w:rPr>
          <w:rFonts w:ascii="Times New Roman" w:hAnsi="Times New Roman" w:cs="Times New Roman"/>
          <w:sz w:val="24"/>
          <w:szCs w:val="24"/>
        </w:rPr>
        <w:t xml:space="preserve">. Land use effects on soil quality in a tropical forest ecosystem of Bangladesh. Agriculture, Ecosystems and Environment. 79: 9-16. </w:t>
      </w:r>
      <w:hyperlink r:id="rId18" w:tgtFrame="_blank" w:tooltip="Persistent link using digital object identifier" w:history="1">
        <w:r w:rsidRPr="00DB477A">
          <w:rPr>
            <w:rStyle w:val="anchor-text"/>
            <w:rFonts w:ascii="Times New Roman" w:hAnsi="Times New Roman" w:cs="Times New Roman"/>
            <w:color w:val="0272B1"/>
            <w:sz w:val="24"/>
            <w:szCs w:val="24"/>
          </w:rPr>
          <w:t>https://doi.org/10.1016/S0167-8809(99)00145-0</w:t>
        </w:r>
      </w:hyperlink>
      <w:r w:rsidRPr="00DB477A">
        <w:rPr>
          <w:rFonts w:ascii="Times New Roman" w:hAnsi="Times New Roman" w:cs="Times New Roman"/>
          <w:sz w:val="24"/>
          <w:szCs w:val="24"/>
        </w:rPr>
        <w:t xml:space="preserve"> </w:t>
      </w:r>
    </w:p>
    <w:p w14:paraId="5A57E9F9" w14:textId="77777777" w:rsidR="002C20FA" w:rsidRPr="000F15E2" w:rsidRDefault="002C20FA" w:rsidP="001C7522">
      <w:pPr>
        <w:spacing w:after="0" w:line="240" w:lineRule="auto"/>
        <w:ind w:left="540" w:hanging="540"/>
        <w:rPr>
          <w:rFonts w:ascii="Times New Roman" w:hAnsi="Times New Roman" w:cs="Times New Roman"/>
          <w:sz w:val="24"/>
          <w:szCs w:val="24"/>
        </w:rPr>
      </w:pPr>
      <w:r w:rsidRPr="000F15E2">
        <w:rPr>
          <w:rFonts w:ascii="Times New Roman" w:hAnsi="Times New Roman" w:cs="Times New Roman"/>
          <w:sz w:val="24"/>
          <w:szCs w:val="24"/>
        </w:rPr>
        <w:t xml:space="preserve">Jackson, M.L. </w:t>
      </w:r>
      <w:r>
        <w:rPr>
          <w:rFonts w:ascii="Times New Roman" w:hAnsi="Times New Roman" w:cs="Times New Roman"/>
          <w:sz w:val="24"/>
          <w:szCs w:val="24"/>
        </w:rPr>
        <w:t>(</w:t>
      </w:r>
      <w:r w:rsidRPr="000F15E2">
        <w:rPr>
          <w:rFonts w:ascii="Times New Roman" w:hAnsi="Times New Roman" w:cs="Times New Roman"/>
          <w:sz w:val="24"/>
          <w:szCs w:val="24"/>
        </w:rPr>
        <w:t>1973</w:t>
      </w:r>
      <w:r>
        <w:rPr>
          <w:rFonts w:ascii="Times New Roman" w:hAnsi="Times New Roman" w:cs="Times New Roman"/>
          <w:sz w:val="24"/>
          <w:szCs w:val="24"/>
        </w:rPr>
        <w:t>)</w:t>
      </w:r>
      <w:r w:rsidRPr="000F15E2">
        <w:rPr>
          <w:rFonts w:ascii="Times New Roman" w:hAnsi="Times New Roman" w:cs="Times New Roman"/>
          <w:sz w:val="24"/>
          <w:szCs w:val="24"/>
        </w:rPr>
        <w:t>. Soil Chemical Analysis. Second edition. Printice Hall of India, New Delhi. p. 498.</w:t>
      </w:r>
    </w:p>
    <w:p w14:paraId="79B7CFD2" w14:textId="77777777" w:rsidR="002C20FA" w:rsidRPr="00DB477A" w:rsidRDefault="002C20FA" w:rsidP="001C7522">
      <w:pPr>
        <w:pStyle w:val="Default"/>
        <w:ind w:left="540" w:hanging="540"/>
        <w:jc w:val="both"/>
        <w:rPr>
          <w:rFonts w:ascii="Times New Roman" w:hAnsi="Times New Roman" w:cs="Times New Roman"/>
          <w:color w:val="222222"/>
          <w:shd w:val="clear" w:color="auto" w:fill="FFFFFF"/>
        </w:rPr>
      </w:pPr>
      <w:r w:rsidRPr="00DB477A">
        <w:rPr>
          <w:rFonts w:ascii="Times New Roman" w:hAnsi="Times New Roman" w:cs="Times New Roman"/>
        </w:rPr>
        <w:t>Kadoya, T.</w:t>
      </w:r>
      <w:proofErr w:type="gramStart"/>
      <w:r w:rsidRPr="00DB477A">
        <w:rPr>
          <w:rFonts w:ascii="Times New Roman" w:hAnsi="Times New Roman" w:cs="Times New Roman"/>
        </w:rPr>
        <w:t>,  Takeuchi</w:t>
      </w:r>
      <w:proofErr w:type="gramEnd"/>
      <w:r w:rsidRPr="00DB477A">
        <w:rPr>
          <w:rFonts w:ascii="Times New Roman" w:hAnsi="Times New Roman" w:cs="Times New Roman"/>
        </w:rPr>
        <w:t xml:space="preserve">, Y., Shinoda, Y., &amp; </w:t>
      </w:r>
      <w:proofErr w:type="spellStart"/>
      <w:r w:rsidRPr="00DB477A">
        <w:rPr>
          <w:rFonts w:ascii="Times New Roman" w:hAnsi="Times New Roman" w:cs="Times New Roman"/>
        </w:rPr>
        <w:t>Nansai</w:t>
      </w:r>
      <w:proofErr w:type="spellEnd"/>
      <w:r w:rsidRPr="00DB477A">
        <w:rPr>
          <w:rFonts w:ascii="Times New Roman" w:hAnsi="Times New Roman" w:cs="Times New Roman"/>
        </w:rPr>
        <w:t xml:space="preserve">, K. </w:t>
      </w:r>
      <w:r>
        <w:rPr>
          <w:rFonts w:ascii="Times New Roman" w:hAnsi="Times New Roman" w:cs="Times New Roman"/>
        </w:rPr>
        <w:t>(</w:t>
      </w:r>
      <w:r w:rsidRPr="00DB477A">
        <w:rPr>
          <w:rFonts w:ascii="Times New Roman" w:hAnsi="Times New Roman" w:cs="Times New Roman"/>
        </w:rPr>
        <w:t>2022</w:t>
      </w:r>
      <w:r>
        <w:rPr>
          <w:rFonts w:ascii="Times New Roman" w:hAnsi="Times New Roman" w:cs="Times New Roman"/>
        </w:rPr>
        <w:t>)</w:t>
      </w:r>
      <w:r w:rsidRPr="00DB477A">
        <w:rPr>
          <w:rFonts w:ascii="Times New Roman" w:hAnsi="Times New Roman" w:cs="Times New Roman"/>
        </w:rPr>
        <w:t xml:space="preserve">. Shifting agriculture is the dominant driver of forest disturbance in threatened forest species’ ranges. Communications Earth &amp; </w:t>
      </w:r>
      <w:proofErr w:type="spellStart"/>
      <w:r w:rsidRPr="00DB477A">
        <w:rPr>
          <w:rFonts w:ascii="Times New Roman" w:hAnsi="Times New Roman" w:cs="Times New Roman"/>
        </w:rPr>
        <w:t>Environemnt</w:t>
      </w:r>
      <w:proofErr w:type="spellEnd"/>
      <w:r w:rsidRPr="00DB477A">
        <w:rPr>
          <w:rFonts w:ascii="Times New Roman" w:hAnsi="Times New Roman" w:cs="Times New Roman"/>
        </w:rPr>
        <w:t xml:space="preserve">. 3: 1-8. </w:t>
      </w:r>
      <w:hyperlink r:id="rId19" w:history="1">
        <w:r w:rsidRPr="00DB477A">
          <w:rPr>
            <w:rStyle w:val="Hyperlink"/>
            <w:rFonts w:ascii="Times New Roman" w:hAnsi="Times New Roman" w:cs="Times New Roman"/>
            <w:shd w:val="clear" w:color="auto" w:fill="FFFFFF"/>
          </w:rPr>
          <w:t>https://doi.org/10.1038/s43247-022-00434-5</w:t>
        </w:r>
      </w:hyperlink>
      <w:r w:rsidRPr="00DB477A">
        <w:rPr>
          <w:rFonts w:ascii="Times New Roman" w:hAnsi="Times New Roman" w:cs="Times New Roman"/>
          <w:color w:val="222222"/>
          <w:shd w:val="clear" w:color="auto" w:fill="FFFFFF"/>
        </w:rPr>
        <w:t xml:space="preserve"> </w:t>
      </w:r>
    </w:p>
    <w:p w14:paraId="1BAC9E62" w14:textId="77777777" w:rsidR="002C20FA" w:rsidRPr="002C20FA" w:rsidRDefault="002C20FA" w:rsidP="002C20FA">
      <w:pPr>
        <w:spacing w:after="0" w:line="240" w:lineRule="auto"/>
        <w:ind w:left="540" w:hanging="540"/>
        <w:jc w:val="both"/>
        <w:rPr>
          <w:rFonts w:ascii="Times New Roman" w:hAnsi="Times New Roman" w:cs="Times New Roman"/>
          <w:sz w:val="24"/>
          <w:szCs w:val="24"/>
          <w:lang w:val="en-GB"/>
        </w:rPr>
      </w:pPr>
      <w:proofErr w:type="spellStart"/>
      <w:r w:rsidRPr="002C20FA">
        <w:rPr>
          <w:rFonts w:ascii="Times New Roman" w:hAnsi="Times New Roman" w:cs="Times New Roman"/>
          <w:sz w:val="24"/>
          <w:szCs w:val="24"/>
          <w:lang w:val="en-GB"/>
        </w:rPr>
        <w:t>Kehokhunu</w:t>
      </w:r>
      <w:proofErr w:type="spellEnd"/>
      <w:r w:rsidRPr="002C20FA">
        <w:rPr>
          <w:rFonts w:ascii="Times New Roman" w:hAnsi="Times New Roman" w:cs="Times New Roman"/>
          <w:sz w:val="24"/>
          <w:szCs w:val="24"/>
          <w:lang w:val="en-GB"/>
        </w:rPr>
        <w:t xml:space="preserve">, </w:t>
      </w:r>
      <w:proofErr w:type="spellStart"/>
      <w:r w:rsidRPr="002C20FA">
        <w:rPr>
          <w:rFonts w:ascii="Times New Roman" w:hAnsi="Times New Roman" w:cs="Times New Roman"/>
          <w:sz w:val="24"/>
          <w:szCs w:val="24"/>
          <w:lang w:val="en-GB"/>
        </w:rPr>
        <w:t>Sakhong</w:t>
      </w:r>
      <w:proofErr w:type="spellEnd"/>
      <w:r w:rsidRPr="002C20FA">
        <w:rPr>
          <w:rFonts w:ascii="Times New Roman" w:hAnsi="Times New Roman" w:cs="Times New Roman"/>
          <w:sz w:val="24"/>
          <w:szCs w:val="24"/>
          <w:lang w:val="en-GB"/>
        </w:rPr>
        <w:t xml:space="preserve">, R., Jaiswal, P., </w:t>
      </w:r>
      <w:proofErr w:type="spellStart"/>
      <w:r w:rsidRPr="002C20FA">
        <w:rPr>
          <w:rFonts w:ascii="Times New Roman" w:hAnsi="Times New Roman" w:cs="Times New Roman"/>
          <w:sz w:val="24"/>
          <w:szCs w:val="24"/>
          <w:lang w:val="en-GB"/>
        </w:rPr>
        <w:t>Yosung</w:t>
      </w:r>
      <w:proofErr w:type="spellEnd"/>
      <w:r w:rsidRPr="002C20FA">
        <w:rPr>
          <w:rFonts w:ascii="Times New Roman" w:hAnsi="Times New Roman" w:cs="Times New Roman"/>
          <w:sz w:val="24"/>
          <w:szCs w:val="24"/>
          <w:lang w:val="en-GB"/>
        </w:rPr>
        <w:t xml:space="preserve">, L., Shukla, Y. K., &amp; Kumari, S. (2024). Technology Innovation: A Green Approach to Soil Health. International Journal of Plant &amp; Soil Science, 36(12), 613–622. </w:t>
      </w:r>
      <w:hyperlink r:id="rId20" w:history="1">
        <w:r w:rsidRPr="002C20FA">
          <w:rPr>
            <w:rFonts w:ascii="Times New Roman" w:eastAsia="Calibri" w:hAnsi="Times New Roman" w:cs="Times New Roman"/>
            <w:color w:val="0563C1"/>
            <w:sz w:val="24"/>
            <w:szCs w:val="24"/>
            <w:u w:val="single"/>
            <w:lang w:val="en-GB"/>
          </w:rPr>
          <w:t>https://doi.org/10.9734/ijpss/2024/v36i125235</w:t>
        </w:r>
      </w:hyperlink>
      <w:r w:rsidRPr="002C20FA">
        <w:rPr>
          <w:rFonts w:ascii="Times New Roman" w:hAnsi="Times New Roman" w:cs="Times New Roman"/>
          <w:sz w:val="24"/>
          <w:szCs w:val="24"/>
          <w:lang w:val="en-GB"/>
        </w:rPr>
        <w:t xml:space="preserve"> </w:t>
      </w:r>
    </w:p>
    <w:p w14:paraId="4844C914" w14:textId="77777777" w:rsidR="002C20FA" w:rsidRPr="00DB477A" w:rsidRDefault="002C20FA" w:rsidP="001C7522">
      <w:pPr>
        <w:spacing w:after="0" w:line="240" w:lineRule="auto"/>
        <w:ind w:left="540" w:hanging="540"/>
        <w:jc w:val="both"/>
        <w:rPr>
          <w:rFonts w:ascii="Times New Roman" w:hAnsi="Times New Roman" w:cs="Times New Roman"/>
          <w:sz w:val="24"/>
          <w:szCs w:val="24"/>
        </w:rPr>
      </w:pPr>
      <w:r w:rsidRPr="00E141EC">
        <w:rPr>
          <w:rFonts w:ascii="Times New Roman" w:hAnsi="Times New Roman" w:cs="Times New Roman"/>
          <w:sz w:val="24"/>
          <w:szCs w:val="24"/>
        </w:rPr>
        <w:t>Khan MSH</w:t>
      </w:r>
      <w:r w:rsidRPr="00DB477A">
        <w:rPr>
          <w:rFonts w:ascii="Times New Roman" w:hAnsi="Times New Roman" w:cs="Times New Roman"/>
          <w:sz w:val="24"/>
          <w:szCs w:val="24"/>
        </w:rPr>
        <w:t xml:space="preserve">, Abedin Mian MJ and Ahammed MS. </w:t>
      </w:r>
      <w:r>
        <w:rPr>
          <w:rFonts w:ascii="Times New Roman" w:hAnsi="Times New Roman" w:cs="Times New Roman"/>
          <w:sz w:val="24"/>
          <w:szCs w:val="24"/>
        </w:rPr>
        <w:t>(</w:t>
      </w:r>
      <w:r w:rsidRPr="00DB477A">
        <w:rPr>
          <w:rFonts w:ascii="Times New Roman" w:hAnsi="Times New Roman" w:cs="Times New Roman"/>
          <w:sz w:val="24"/>
          <w:szCs w:val="24"/>
        </w:rPr>
        <w:t>2001</w:t>
      </w:r>
      <w:r>
        <w:rPr>
          <w:rFonts w:ascii="Times New Roman" w:hAnsi="Times New Roman" w:cs="Times New Roman"/>
          <w:sz w:val="24"/>
          <w:szCs w:val="24"/>
        </w:rPr>
        <w:t>)</w:t>
      </w:r>
      <w:r w:rsidRPr="00DB477A">
        <w:rPr>
          <w:rFonts w:ascii="Times New Roman" w:hAnsi="Times New Roman" w:cs="Times New Roman"/>
          <w:sz w:val="24"/>
          <w:szCs w:val="24"/>
        </w:rPr>
        <w:t xml:space="preserve">. Phosphorus sorption </w:t>
      </w:r>
      <w:proofErr w:type="spellStart"/>
      <w:r w:rsidRPr="00DB477A">
        <w:rPr>
          <w:rFonts w:ascii="Times New Roman" w:hAnsi="Times New Roman" w:cs="Times New Roman"/>
          <w:sz w:val="24"/>
          <w:szCs w:val="24"/>
        </w:rPr>
        <w:t>behaviour</w:t>
      </w:r>
      <w:proofErr w:type="spellEnd"/>
      <w:r w:rsidRPr="00DB477A">
        <w:rPr>
          <w:rFonts w:ascii="Times New Roman" w:hAnsi="Times New Roman" w:cs="Times New Roman"/>
          <w:sz w:val="24"/>
          <w:szCs w:val="24"/>
        </w:rPr>
        <w:t xml:space="preserve"> of soils amended with organic and inorganic fertilizers. Indian Journal of Surface Science and Technology</w:t>
      </w:r>
      <w:r w:rsidRPr="00DB477A">
        <w:rPr>
          <w:rFonts w:ascii="Times New Roman" w:hAnsi="Times New Roman" w:cs="Times New Roman"/>
          <w:i/>
          <w:sz w:val="24"/>
          <w:szCs w:val="24"/>
        </w:rPr>
        <w:t>.</w:t>
      </w:r>
      <w:r w:rsidRPr="00DB477A">
        <w:rPr>
          <w:rFonts w:ascii="Times New Roman" w:hAnsi="Times New Roman" w:cs="Times New Roman"/>
          <w:sz w:val="24"/>
          <w:szCs w:val="24"/>
        </w:rPr>
        <w:t xml:space="preserve"> 17: 141-148. </w:t>
      </w:r>
    </w:p>
    <w:p w14:paraId="11E2D5F1" w14:textId="77777777" w:rsidR="002C20FA" w:rsidRPr="00DB7EFD" w:rsidRDefault="002C20FA" w:rsidP="001C7522">
      <w:pPr>
        <w:tabs>
          <w:tab w:val="left" w:pos="993"/>
        </w:tabs>
        <w:spacing w:after="0" w:line="240" w:lineRule="auto"/>
        <w:ind w:left="540" w:hanging="540"/>
        <w:jc w:val="both"/>
        <w:rPr>
          <w:rFonts w:ascii="Times New Roman" w:hAnsi="Times New Roman" w:cs="Times New Roman"/>
          <w:color w:val="000000"/>
          <w:sz w:val="24"/>
          <w:szCs w:val="24"/>
        </w:rPr>
      </w:pPr>
      <w:r w:rsidRPr="00DB7EFD">
        <w:rPr>
          <w:rFonts w:ascii="Times New Roman" w:hAnsi="Times New Roman" w:cs="Times New Roman"/>
          <w:color w:val="000000"/>
          <w:sz w:val="24"/>
          <w:szCs w:val="24"/>
        </w:rPr>
        <w:t xml:space="preserve">Khan MSH, Akhter A, Wagatsuma T, </w:t>
      </w:r>
      <w:proofErr w:type="spellStart"/>
      <w:r w:rsidRPr="00DB7EFD">
        <w:rPr>
          <w:rFonts w:ascii="Times New Roman" w:hAnsi="Times New Roman" w:cs="Times New Roman"/>
          <w:color w:val="000000"/>
          <w:sz w:val="24"/>
          <w:szCs w:val="24"/>
        </w:rPr>
        <w:t>Egashira</w:t>
      </w:r>
      <w:proofErr w:type="spellEnd"/>
      <w:r w:rsidRPr="00DB7EFD">
        <w:rPr>
          <w:rFonts w:ascii="Times New Roman" w:hAnsi="Times New Roman" w:cs="Times New Roman"/>
          <w:color w:val="000000"/>
          <w:sz w:val="24"/>
          <w:szCs w:val="24"/>
        </w:rPr>
        <w:t xml:space="preserve"> H, Rao IM and Ishikawa S. (2011). Tolerance to aluminum and nutrient stress in sorghum grown under simulated conditions of tropical acid soils.  </w:t>
      </w:r>
      <w:r w:rsidRPr="00DB7EFD">
        <w:rPr>
          <w:rFonts w:ascii="Times New Roman" w:hAnsi="Times New Roman" w:cs="Times New Roman"/>
          <w:i/>
          <w:color w:val="000000"/>
          <w:sz w:val="24"/>
          <w:szCs w:val="24"/>
        </w:rPr>
        <w:t>In</w:t>
      </w:r>
      <w:r w:rsidRPr="00DB7EFD">
        <w:rPr>
          <w:rFonts w:ascii="Times New Roman" w:hAnsi="Times New Roman" w:cs="Times New Roman"/>
          <w:color w:val="000000"/>
          <w:sz w:val="24"/>
          <w:szCs w:val="24"/>
        </w:rPr>
        <w:t xml:space="preserve">: TD Pereira (Ed.) Sorghum: Cultivation, Varieties and Uses. Nova Science Publishers Inc., New York. pp. 109-128. ISBN: 978-1-61209-688-9. </w:t>
      </w:r>
    </w:p>
    <w:p w14:paraId="46363194" w14:textId="77777777" w:rsidR="002C20FA" w:rsidRPr="00DB477A" w:rsidRDefault="002C20FA" w:rsidP="001C7522">
      <w:pPr>
        <w:spacing w:after="0" w:line="240" w:lineRule="auto"/>
        <w:ind w:left="540" w:hanging="540"/>
        <w:jc w:val="both"/>
        <w:rPr>
          <w:rFonts w:ascii="Times New Roman" w:eastAsia="Times New Roman" w:hAnsi="Times New Roman" w:cs="Times New Roman"/>
          <w:kern w:val="0"/>
          <w:sz w:val="24"/>
          <w:szCs w:val="24"/>
          <w14:ligatures w14:val="none"/>
        </w:rPr>
      </w:pPr>
      <w:r w:rsidRPr="00DB477A">
        <w:rPr>
          <w:rFonts w:ascii="Times New Roman" w:eastAsia="Times New Roman" w:hAnsi="Times New Roman" w:cs="Times New Roman"/>
          <w:kern w:val="0"/>
          <w:sz w:val="24"/>
          <w:szCs w:val="24"/>
          <w14:ligatures w14:val="none"/>
        </w:rPr>
        <w:t xml:space="preserve">Khan, M. S. H., Abedin Mian, M. J., Akhter, A., &amp; </w:t>
      </w:r>
      <w:proofErr w:type="spellStart"/>
      <w:r w:rsidRPr="00DB477A">
        <w:rPr>
          <w:rFonts w:ascii="Times New Roman" w:eastAsia="Times New Roman" w:hAnsi="Times New Roman" w:cs="Times New Roman"/>
          <w:kern w:val="0"/>
          <w:sz w:val="24"/>
          <w:szCs w:val="24"/>
          <w14:ligatures w14:val="none"/>
        </w:rPr>
        <w:t>Khosruzzaman</w:t>
      </w:r>
      <w:proofErr w:type="spellEnd"/>
      <w:r w:rsidRPr="00DB477A">
        <w:rPr>
          <w:rFonts w:ascii="Times New Roman" w:eastAsia="Times New Roman" w:hAnsi="Times New Roman" w:cs="Times New Roman"/>
          <w:kern w:val="0"/>
          <w:sz w:val="24"/>
          <w:szCs w:val="24"/>
          <w14:ligatures w14:val="none"/>
        </w:rPr>
        <w:t xml:space="preserve">, M. (2006). </w:t>
      </w:r>
      <w:proofErr w:type="spellStart"/>
      <w:r w:rsidRPr="00DB477A">
        <w:rPr>
          <w:rFonts w:ascii="Times New Roman" w:eastAsia="Times New Roman" w:hAnsi="Times New Roman" w:cs="Times New Roman"/>
          <w:kern w:val="0"/>
          <w:sz w:val="24"/>
          <w:szCs w:val="24"/>
          <w14:ligatures w14:val="none"/>
        </w:rPr>
        <w:t>Physico</w:t>
      </w:r>
      <w:proofErr w:type="spellEnd"/>
      <w:r w:rsidRPr="00DB477A">
        <w:rPr>
          <w:rFonts w:ascii="Times New Roman" w:eastAsia="Times New Roman" w:hAnsi="Times New Roman" w:cs="Times New Roman"/>
          <w:kern w:val="0"/>
          <w:sz w:val="24"/>
          <w:szCs w:val="24"/>
          <w14:ligatures w14:val="none"/>
        </w:rPr>
        <w:t xml:space="preserve">-chemical changes of paddy soils under long-term intensive fertilization. Asian </w:t>
      </w:r>
      <w:r w:rsidRPr="00DB477A">
        <w:rPr>
          <w:rFonts w:ascii="Times New Roman" w:eastAsia="Times New Roman" w:hAnsi="Times New Roman" w:cs="Times New Roman"/>
          <w:kern w:val="0"/>
          <w:sz w:val="24"/>
          <w:szCs w:val="24"/>
          <w14:ligatures w14:val="none"/>
        </w:rPr>
        <w:lastRenderedPageBreak/>
        <w:t xml:space="preserve">Journal of Plant Science, 5, 105-111. </w:t>
      </w:r>
      <w:hyperlink r:id="rId21" w:history="1">
        <w:r w:rsidRPr="00DB477A">
          <w:rPr>
            <w:rStyle w:val="Hyperlink"/>
            <w:rFonts w:ascii="Times New Roman" w:eastAsia="Times New Roman" w:hAnsi="Times New Roman" w:cs="Times New Roman"/>
            <w:kern w:val="0"/>
            <w:sz w:val="24"/>
            <w:szCs w:val="24"/>
            <w14:ligatures w14:val="none"/>
          </w:rPr>
          <w:t>https://www.cabidigitallibrary.org/doi/full/10.5555/20063045771</w:t>
        </w:r>
      </w:hyperlink>
    </w:p>
    <w:p w14:paraId="2818C8FE" w14:textId="77777777" w:rsidR="002C20FA" w:rsidRPr="00C82333" w:rsidRDefault="002C20FA" w:rsidP="001C7522">
      <w:pPr>
        <w:spacing w:after="0" w:line="240" w:lineRule="auto"/>
        <w:ind w:left="540" w:hanging="540"/>
        <w:jc w:val="both"/>
        <w:rPr>
          <w:rFonts w:ascii="Times New Roman" w:hAnsi="Times New Roman" w:cs="Times New Roman"/>
          <w:color w:val="000000" w:themeColor="text1"/>
          <w:sz w:val="24"/>
          <w:szCs w:val="24"/>
        </w:rPr>
      </w:pPr>
      <w:r w:rsidRPr="00C82333">
        <w:rPr>
          <w:rFonts w:ascii="Times New Roman" w:eastAsia="Times New Roman" w:hAnsi="Times New Roman" w:cs="Times New Roman"/>
          <w:color w:val="000000" w:themeColor="text1"/>
          <w:kern w:val="0"/>
          <w:sz w:val="24"/>
          <w:szCs w:val="24"/>
          <w14:ligatures w14:val="none"/>
        </w:rPr>
        <w:t xml:space="preserve">Khan, M.S.H., &amp; Hoque, M.R. (2025). </w:t>
      </w:r>
      <w:r w:rsidRPr="00C82333">
        <w:rPr>
          <w:rFonts w:ascii="Times New Roman" w:eastAsia="Times New Roman" w:hAnsi="Times New Roman" w:cs="Times New Roman"/>
          <w:iCs/>
          <w:color w:val="000000" w:themeColor="text1"/>
          <w:kern w:val="0"/>
          <w:sz w:val="24"/>
          <w:szCs w:val="24"/>
          <w14:ligatures w14:val="none"/>
        </w:rPr>
        <w:t>Optimizing NPKS Fertilization for Onion Yield and Soil Health in Dinajpur, Bangladesh</w:t>
      </w:r>
      <w:r w:rsidRPr="00C82333">
        <w:rPr>
          <w:rFonts w:ascii="Times New Roman" w:eastAsia="Times New Roman" w:hAnsi="Times New Roman" w:cs="Times New Roman"/>
          <w:color w:val="000000" w:themeColor="text1"/>
          <w:kern w:val="0"/>
          <w:sz w:val="24"/>
          <w:szCs w:val="24"/>
          <w14:ligatures w14:val="none"/>
        </w:rPr>
        <w:t xml:space="preserve">. International Journal of Plant and Soil Science, 37(3), 87-95. </w:t>
      </w:r>
      <w:hyperlink r:id="rId22" w:history="1">
        <w:r w:rsidRPr="006331E4">
          <w:rPr>
            <w:rStyle w:val="Hyperlink"/>
            <w:rFonts w:ascii="Times New Roman" w:hAnsi="Times New Roman" w:cs="Times New Roman"/>
            <w:sz w:val="24"/>
            <w:szCs w:val="24"/>
          </w:rPr>
          <w:t>https://doi.org/10.9734/ijpss/2025/v37i35350</w:t>
        </w:r>
      </w:hyperlink>
      <w:r>
        <w:rPr>
          <w:rFonts w:ascii="Times New Roman" w:hAnsi="Times New Roman" w:cs="Times New Roman"/>
          <w:color w:val="000000" w:themeColor="text1"/>
          <w:sz w:val="24"/>
          <w:szCs w:val="24"/>
        </w:rPr>
        <w:t xml:space="preserve"> </w:t>
      </w:r>
    </w:p>
    <w:p w14:paraId="59E38406" w14:textId="77777777" w:rsidR="002C20FA" w:rsidRPr="00DB477A" w:rsidRDefault="002C20FA" w:rsidP="001C7522">
      <w:pPr>
        <w:spacing w:after="0" w:line="240" w:lineRule="auto"/>
        <w:ind w:left="540" w:hanging="540"/>
        <w:jc w:val="both"/>
        <w:rPr>
          <w:rFonts w:ascii="Times New Roman" w:hAnsi="Times New Roman" w:cs="Times New Roman"/>
          <w:color w:val="222222"/>
          <w:sz w:val="24"/>
          <w:szCs w:val="24"/>
          <w:shd w:val="clear" w:color="auto" w:fill="FFFFFF"/>
        </w:rPr>
      </w:pPr>
      <w:r w:rsidRPr="00DB477A">
        <w:rPr>
          <w:rFonts w:ascii="Times New Roman" w:hAnsi="Times New Roman" w:cs="Times New Roman"/>
          <w:color w:val="222222"/>
          <w:sz w:val="24"/>
          <w:szCs w:val="24"/>
          <w:shd w:val="clear" w:color="auto" w:fill="FFFFFF"/>
        </w:rPr>
        <w:t>Li, Y., Liu, M., Wang, H. </w:t>
      </w:r>
      <w:r w:rsidRPr="00DB477A">
        <w:rPr>
          <w:rFonts w:ascii="Times New Roman" w:hAnsi="Times New Roman" w:cs="Times New Roman"/>
          <w:i/>
          <w:iCs/>
          <w:color w:val="222222"/>
          <w:sz w:val="24"/>
          <w:szCs w:val="24"/>
          <w:shd w:val="clear" w:color="auto" w:fill="FFFFFF"/>
        </w:rPr>
        <w:t>et al.</w:t>
      </w:r>
      <w:r w:rsidRPr="00DB477A">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w:t>
      </w:r>
      <w:r w:rsidRPr="00DB477A">
        <w:rPr>
          <w:rFonts w:ascii="Times New Roman" w:hAnsi="Times New Roman" w:cs="Times New Roman"/>
          <w:color w:val="222222"/>
          <w:sz w:val="24"/>
          <w:szCs w:val="24"/>
          <w:shd w:val="clear" w:color="auto" w:fill="FFFFFF"/>
        </w:rPr>
        <w:t>2024</w:t>
      </w:r>
      <w:r>
        <w:rPr>
          <w:rFonts w:ascii="Times New Roman" w:hAnsi="Times New Roman" w:cs="Times New Roman"/>
          <w:color w:val="222222"/>
          <w:sz w:val="24"/>
          <w:szCs w:val="24"/>
          <w:shd w:val="clear" w:color="auto" w:fill="FFFFFF"/>
        </w:rPr>
        <w:t>)</w:t>
      </w:r>
      <w:r w:rsidRPr="00DB477A">
        <w:rPr>
          <w:rFonts w:ascii="Times New Roman" w:hAnsi="Times New Roman" w:cs="Times New Roman"/>
          <w:color w:val="222222"/>
          <w:sz w:val="24"/>
          <w:szCs w:val="24"/>
          <w:shd w:val="clear" w:color="auto" w:fill="FFFFFF"/>
        </w:rPr>
        <w:t>. Effects of different phosphorus fertilizers on cadmium absorption and accumulation in rice under low-phosphorus and rich-cadmium soil. </w:t>
      </w:r>
      <w:r w:rsidRPr="005B199E">
        <w:rPr>
          <w:rFonts w:ascii="Times New Roman" w:hAnsi="Times New Roman" w:cs="Times New Roman"/>
          <w:iCs/>
          <w:color w:val="222222"/>
          <w:sz w:val="24"/>
          <w:szCs w:val="24"/>
          <w:shd w:val="clear" w:color="auto" w:fill="FFFFFF"/>
        </w:rPr>
        <w:t xml:space="preserve">Environ Sci </w:t>
      </w:r>
      <w:proofErr w:type="spellStart"/>
      <w:r w:rsidRPr="005B199E">
        <w:rPr>
          <w:rFonts w:ascii="Times New Roman" w:hAnsi="Times New Roman" w:cs="Times New Roman"/>
          <w:iCs/>
          <w:color w:val="222222"/>
          <w:sz w:val="24"/>
          <w:szCs w:val="24"/>
          <w:shd w:val="clear" w:color="auto" w:fill="FFFFFF"/>
        </w:rPr>
        <w:t>Pollut</w:t>
      </w:r>
      <w:proofErr w:type="spellEnd"/>
      <w:r w:rsidRPr="005B199E">
        <w:rPr>
          <w:rFonts w:ascii="Times New Roman" w:hAnsi="Times New Roman" w:cs="Times New Roman"/>
          <w:iCs/>
          <w:color w:val="222222"/>
          <w:sz w:val="24"/>
          <w:szCs w:val="24"/>
          <w:shd w:val="clear" w:color="auto" w:fill="FFFFFF"/>
        </w:rPr>
        <w:t xml:space="preserve"> Res.</w:t>
      </w:r>
      <w:r w:rsidRPr="005B199E">
        <w:rPr>
          <w:rFonts w:ascii="Times New Roman" w:hAnsi="Times New Roman" w:cs="Times New Roman"/>
          <w:color w:val="222222"/>
          <w:sz w:val="24"/>
          <w:szCs w:val="24"/>
          <w:shd w:val="clear" w:color="auto" w:fill="FFFFFF"/>
        </w:rPr>
        <w:t> </w:t>
      </w:r>
      <w:r w:rsidRPr="005B199E">
        <w:rPr>
          <w:rFonts w:ascii="Times New Roman" w:hAnsi="Times New Roman" w:cs="Times New Roman"/>
          <w:bCs/>
          <w:color w:val="222222"/>
          <w:sz w:val="24"/>
          <w:szCs w:val="24"/>
          <w:shd w:val="clear" w:color="auto" w:fill="FFFFFF"/>
        </w:rPr>
        <w:t>31</w:t>
      </w:r>
      <w:r w:rsidRPr="00DB477A">
        <w:rPr>
          <w:rFonts w:ascii="Times New Roman" w:hAnsi="Times New Roman" w:cs="Times New Roman"/>
          <w:b/>
          <w:bCs/>
          <w:color w:val="222222"/>
          <w:sz w:val="24"/>
          <w:szCs w:val="24"/>
          <w:shd w:val="clear" w:color="auto" w:fill="FFFFFF"/>
        </w:rPr>
        <w:t>:</w:t>
      </w:r>
      <w:r w:rsidRPr="00DB477A">
        <w:rPr>
          <w:rFonts w:ascii="Times New Roman" w:hAnsi="Times New Roman" w:cs="Times New Roman"/>
          <w:color w:val="222222"/>
          <w:sz w:val="24"/>
          <w:szCs w:val="24"/>
          <w:shd w:val="clear" w:color="auto" w:fill="FFFFFF"/>
        </w:rPr>
        <w:t xml:space="preserve"> 11898–11911. </w:t>
      </w:r>
      <w:hyperlink r:id="rId23" w:history="1">
        <w:r w:rsidRPr="00DB477A">
          <w:rPr>
            <w:rStyle w:val="Hyperlink"/>
            <w:rFonts w:ascii="Times New Roman" w:hAnsi="Times New Roman" w:cs="Times New Roman"/>
            <w:sz w:val="24"/>
            <w:szCs w:val="24"/>
            <w:shd w:val="clear" w:color="auto" w:fill="FFFFFF"/>
          </w:rPr>
          <w:t>https://doi.org/10.1007/s11356-024-31986-y</w:t>
        </w:r>
      </w:hyperlink>
    </w:p>
    <w:p w14:paraId="084CCC86" w14:textId="77777777" w:rsidR="002C20FA" w:rsidRPr="00DB477A" w:rsidRDefault="002C20FA" w:rsidP="001C7522">
      <w:pPr>
        <w:pStyle w:val="Default"/>
        <w:ind w:left="540" w:hanging="540"/>
        <w:jc w:val="both"/>
        <w:rPr>
          <w:rFonts w:ascii="Times New Roman" w:hAnsi="Times New Roman" w:cs="Times New Roman"/>
        </w:rPr>
      </w:pPr>
      <w:r w:rsidRPr="00DB477A">
        <w:rPr>
          <w:rFonts w:ascii="Times New Roman" w:eastAsia="Times New Roman" w:hAnsi="Times New Roman" w:cs="Times New Roman"/>
          <w14:ligatures w14:val="none"/>
        </w:rPr>
        <w:t xml:space="preserve">Mahmood, H., Ahmed, M., Islam, T., Uddin, M.Z., Ahmed, Z.U. &amp; Saha, C. </w:t>
      </w:r>
      <w:r>
        <w:rPr>
          <w:rFonts w:ascii="Times New Roman" w:eastAsia="Times New Roman" w:hAnsi="Times New Roman" w:cs="Times New Roman"/>
          <w14:ligatures w14:val="none"/>
        </w:rPr>
        <w:t>(</w:t>
      </w:r>
      <w:r w:rsidRPr="00DB477A">
        <w:rPr>
          <w:rFonts w:ascii="Times New Roman" w:eastAsia="Times New Roman" w:hAnsi="Times New Roman" w:cs="Times New Roman"/>
          <w14:ligatures w14:val="none"/>
        </w:rPr>
        <w:t>2021</w:t>
      </w:r>
      <w:r>
        <w:rPr>
          <w:rFonts w:ascii="Times New Roman" w:eastAsia="Times New Roman" w:hAnsi="Times New Roman" w:cs="Times New Roman"/>
          <w14:ligatures w14:val="none"/>
        </w:rPr>
        <w:t>)</w:t>
      </w:r>
      <w:r w:rsidRPr="00DB477A">
        <w:rPr>
          <w:rFonts w:ascii="Times New Roman" w:eastAsia="Times New Roman" w:hAnsi="Times New Roman" w:cs="Times New Roman"/>
          <w14:ligatures w14:val="none"/>
        </w:rPr>
        <w:t xml:space="preserve">. Paradigm shift in the management of the Sundarbans mangrove forest of Bangladesh: Issues and challenges. </w:t>
      </w:r>
      <w:r w:rsidRPr="00DB477A">
        <w:rPr>
          <w:rFonts w:ascii="Times New Roman" w:hAnsi="Times New Roman" w:cs="Times New Roman"/>
        </w:rPr>
        <w:t xml:space="preserve">Trees, Forests and People. 5: 1-14. </w:t>
      </w:r>
      <w:hyperlink r:id="rId24" w:history="1">
        <w:r w:rsidRPr="00DB477A">
          <w:rPr>
            <w:rStyle w:val="Hyperlink"/>
            <w:rFonts w:ascii="Times New Roman" w:hAnsi="Times New Roman" w:cs="Times New Roman"/>
          </w:rPr>
          <w:t>https://doi.org/10.1016/j.tfp.2021.100094</w:t>
        </w:r>
      </w:hyperlink>
      <w:r w:rsidRPr="00DB477A">
        <w:rPr>
          <w:rFonts w:ascii="Times New Roman" w:hAnsi="Times New Roman" w:cs="Times New Roman"/>
        </w:rPr>
        <w:t xml:space="preserve"> </w:t>
      </w:r>
    </w:p>
    <w:p w14:paraId="054EEB34" w14:textId="77777777" w:rsidR="002C20FA" w:rsidRPr="00DB477A" w:rsidRDefault="002C20FA" w:rsidP="001C7522">
      <w:pPr>
        <w:pStyle w:val="Heading2"/>
        <w:spacing w:before="0" w:line="240" w:lineRule="auto"/>
        <w:ind w:left="540" w:hanging="540"/>
        <w:jc w:val="both"/>
        <w:rPr>
          <w:rFonts w:ascii="Times New Roman" w:hAnsi="Times New Roman" w:cs="Times New Roman"/>
          <w:b w:val="0"/>
          <w:color w:val="auto"/>
          <w:sz w:val="24"/>
          <w:szCs w:val="24"/>
        </w:rPr>
      </w:pPr>
      <w:proofErr w:type="spellStart"/>
      <w:r w:rsidRPr="00DB477A">
        <w:rPr>
          <w:rStyle w:val="text"/>
          <w:rFonts w:ascii="Times New Roman" w:hAnsi="Times New Roman" w:cs="Times New Roman"/>
          <w:b w:val="0"/>
          <w:color w:val="auto"/>
          <w:sz w:val="24"/>
          <w:szCs w:val="24"/>
        </w:rPr>
        <w:t>Maranguit</w:t>
      </w:r>
      <w:proofErr w:type="spellEnd"/>
      <w:r w:rsidRPr="00DB477A">
        <w:rPr>
          <w:rStyle w:val="text"/>
          <w:rFonts w:ascii="Times New Roman" w:hAnsi="Times New Roman" w:cs="Times New Roman"/>
          <w:b w:val="0"/>
          <w:color w:val="auto"/>
          <w:sz w:val="24"/>
          <w:szCs w:val="24"/>
        </w:rPr>
        <w:t>, D., Guillaume T., &amp;</w:t>
      </w:r>
      <w:r w:rsidRPr="00DB477A">
        <w:rPr>
          <w:rStyle w:val="react-xocs-alternative-link"/>
          <w:rFonts w:ascii="Times New Roman" w:hAnsi="Times New Roman" w:cs="Times New Roman"/>
          <w:b w:val="0"/>
          <w:color w:val="auto"/>
          <w:sz w:val="24"/>
          <w:szCs w:val="24"/>
        </w:rPr>
        <w:t> </w:t>
      </w:r>
      <w:proofErr w:type="spellStart"/>
      <w:r w:rsidRPr="00DB477A">
        <w:rPr>
          <w:rStyle w:val="text"/>
          <w:rFonts w:ascii="Times New Roman" w:hAnsi="Times New Roman" w:cs="Times New Roman"/>
          <w:b w:val="0"/>
          <w:color w:val="auto"/>
          <w:sz w:val="24"/>
          <w:szCs w:val="24"/>
        </w:rPr>
        <w:t>Kuzyakov</w:t>
      </w:r>
      <w:proofErr w:type="spellEnd"/>
      <w:r w:rsidRPr="00DB477A">
        <w:rPr>
          <w:rStyle w:val="react-xocs-alternative-link"/>
          <w:rFonts w:ascii="Times New Roman" w:hAnsi="Times New Roman" w:cs="Times New Roman"/>
          <w:b w:val="0"/>
          <w:color w:val="auto"/>
          <w:sz w:val="24"/>
          <w:szCs w:val="24"/>
        </w:rPr>
        <w:t xml:space="preserve"> Y. </w:t>
      </w:r>
      <w:r>
        <w:rPr>
          <w:rStyle w:val="react-xocs-alternative-link"/>
          <w:rFonts w:ascii="Times New Roman" w:hAnsi="Times New Roman" w:cs="Times New Roman"/>
          <w:b w:val="0"/>
          <w:color w:val="auto"/>
          <w:sz w:val="24"/>
          <w:szCs w:val="24"/>
        </w:rPr>
        <w:t>(</w:t>
      </w:r>
      <w:r w:rsidRPr="00DB477A">
        <w:rPr>
          <w:rStyle w:val="react-xocs-alternative-link"/>
          <w:rFonts w:ascii="Times New Roman" w:hAnsi="Times New Roman" w:cs="Times New Roman"/>
          <w:b w:val="0"/>
          <w:color w:val="auto"/>
          <w:sz w:val="24"/>
          <w:szCs w:val="24"/>
        </w:rPr>
        <w:t>2017</w:t>
      </w:r>
      <w:r>
        <w:rPr>
          <w:rStyle w:val="react-xocs-alternative-link"/>
          <w:rFonts w:ascii="Times New Roman" w:hAnsi="Times New Roman" w:cs="Times New Roman"/>
          <w:b w:val="0"/>
          <w:color w:val="auto"/>
          <w:sz w:val="24"/>
          <w:szCs w:val="24"/>
        </w:rPr>
        <w:t>)</w:t>
      </w:r>
      <w:r w:rsidRPr="00DB477A">
        <w:rPr>
          <w:rStyle w:val="react-xocs-alternative-link"/>
          <w:rFonts w:ascii="Times New Roman" w:hAnsi="Times New Roman" w:cs="Times New Roman"/>
          <w:b w:val="0"/>
          <w:color w:val="auto"/>
          <w:sz w:val="24"/>
          <w:szCs w:val="24"/>
        </w:rPr>
        <w:t xml:space="preserve">. </w:t>
      </w:r>
      <w:r w:rsidRPr="00DB477A">
        <w:rPr>
          <w:rStyle w:val="title-text"/>
          <w:rFonts w:ascii="Times New Roman" w:hAnsi="Times New Roman" w:cs="Times New Roman"/>
          <w:b w:val="0"/>
          <w:color w:val="auto"/>
          <w:sz w:val="24"/>
          <w:szCs w:val="24"/>
        </w:rPr>
        <w:t xml:space="preserve">Land-use change affects phosphorus fractions in highly weathered tropical soils. </w:t>
      </w:r>
      <w:hyperlink r:id="rId25" w:tooltip="Go to CATENA on ScienceDirect" w:history="1">
        <w:r w:rsidRPr="00DB477A">
          <w:rPr>
            <w:rStyle w:val="anchor-text"/>
            <w:rFonts w:ascii="Times New Roman" w:hAnsi="Times New Roman" w:cs="Times New Roman"/>
            <w:b w:val="0"/>
            <w:bCs w:val="0"/>
            <w:color w:val="auto"/>
            <w:sz w:val="24"/>
            <w:szCs w:val="24"/>
          </w:rPr>
          <w:t>CATENA</w:t>
        </w:r>
      </w:hyperlink>
      <w:r w:rsidRPr="00DB477A">
        <w:rPr>
          <w:rFonts w:ascii="Times New Roman" w:hAnsi="Times New Roman" w:cs="Times New Roman"/>
          <w:b w:val="0"/>
          <w:color w:val="auto"/>
          <w:sz w:val="24"/>
          <w:szCs w:val="24"/>
        </w:rPr>
        <w:t xml:space="preserve">. 149: 385-393. </w:t>
      </w:r>
      <w:hyperlink r:id="rId26" w:tgtFrame="_blank" w:tooltip="Persistent link using digital object identifier" w:history="1">
        <w:r w:rsidRPr="00E141EC">
          <w:rPr>
            <w:rStyle w:val="anchor-text"/>
            <w:rFonts w:ascii="Times New Roman" w:hAnsi="Times New Roman" w:cs="Times New Roman"/>
            <w:b w:val="0"/>
            <w:color w:val="0070C0"/>
            <w:sz w:val="24"/>
            <w:szCs w:val="24"/>
          </w:rPr>
          <w:t>https://doi.org/10.1016/j.catena.2016.10.010</w:t>
        </w:r>
      </w:hyperlink>
      <w:r>
        <w:rPr>
          <w:rFonts w:ascii="Times New Roman" w:hAnsi="Times New Roman" w:cs="Times New Roman"/>
          <w:b w:val="0"/>
          <w:color w:val="auto"/>
          <w:sz w:val="24"/>
          <w:szCs w:val="24"/>
        </w:rPr>
        <w:t xml:space="preserve"> </w:t>
      </w:r>
    </w:p>
    <w:p w14:paraId="3FA1D80C" w14:textId="77777777" w:rsidR="002C20FA" w:rsidRPr="000F15E2" w:rsidRDefault="002C20FA" w:rsidP="001C7522">
      <w:pPr>
        <w:spacing w:after="0" w:line="240" w:lineRule="auto"/>
        <w:ind w:left="540" w:hanging="540"/>
        <w:jc w:val="both"/>
        <w:rPr>
          <w:rFonts w:ascii="Times New Roman" w:eastAsia="Times New Roman" w:hAnsi="Times New Roman" w:cs="Times New Roman"/>
          <w:kern w:val="0"/>
          <w:sz w:val="24"/>
          <w:szCs w:val="24"/>
          <w14:ligatures w14:val="none"/>
        </w:rPr>
      </w:pPr>
      <w:r w:rsidRPr="000F15E2">
        <w:rPr>
          <w:rFonts w:ascii="Times New Roman" w:hAnsi="Times New Roman" w:cs="Times New Roman"/>
          <w:sz w:val="24"/>
          <w:szCs w:val="24"/>
        </w:rPr>
        <w:t xml:space="preserve">Nath, A., Samanta, S., Banerjee, S., Danda, A.A., &amp; Hazra, S. </w:t>
      </w:r>
      <w:r>
        <w:rPr>
          <w:rFonts w:ascii="Times New Roman" w:hAnsi="Times New Roman" w:cs="Times New Roman"/>
          <w:sz w:val="24"/>
          <w:szCs w:val="24"/>
        </w:rPr>
        <w:t>(</w:t>
      </w:r>
      <w:r w:rsidRPr="000F15E2">
        <w:rPr>
          <w:rFonts w:ascii="Times New Roman" w:hAnsi="Times New Roman" w:cs="Times New Roman"/>
          <w:sz w:val="24"/>
          <w:szCs w:val="24"/>
        </w:rPr>
        <w:t>2001</w:t>
      </w:r>
      <w:r>
        <w:rPr>
          <w:rFonts w:ascii="Times New Roman" w:hAnsi="Times New Roman" w:cs="Times New Roman"/>
          <w:sz w:val="24"/>
          <w:szCs w:val="24"/>
        </w:rPr>
        <w:t>)</w:t>
      </w:r>
      <w:r w:rsidRPr="000F15E2">
        <w:rPr>
          <w:rFonts w:ascii="Times New Roman" w:hAnsi="Times New Roman" w:cs="Times New Roman"/>
          <w:sz w:val="24"/>
          <w:szCs w:val="24"/>
        </w:rPr>
        <w:t>. Threat of arsenic contamination, salinity and water pollution in agricultural practices of </w:t>
      </w:r>
      <w:proofErr w:type="spellStart"/>
      <w:r w:rsidRPr="000F15E2">
        <w:rPr>
          <w:rFonts w:ascii="Times New Roman" w:hAnsi="Times New Roman" w:cs="Times New Roman"/>
          <w:sz w:val="24"/>
          <w:szCs w:val="24"/>
        </w:rPr>
        <w:t>Sundarban</w:t>
      </w:r>
      <w:proofErr w:type="spellEnd"/>
      <w:r w:rsidRPr="000F15E2">
        <w:rPr>
          <w:rFonts w:ascii="Times New Roman" w:hAnsi="Times New Roman" w:cs="Times New Roman"/>
          <w:sz w:val="24"/>
          <w:szCs w:val="24"/>
        </w:rPr>
        <w:t xml:space="preserve"> Delta, India, and mitigation strategies. SN Applied Sciences. </w:t>
      </w:r>
      <w:proofErr w:type="gramStart"/>
      <w:r w:rsidRPr="000F15E2">
        <w:rPr>
          <w:rFonts w:ascii="Times New Roman" w:hAnsi="Times New Roman" w:cs="Times New Roman"/>
          <w:sz w:val="24"/>
          <w:szCs w:val="24"/>
        </w:rPr>
        <w:t>3 :</w:t>
      </w:r>
      <w:proofErr w:type="gramEnd"/>
      <w:r w:rsidRPr="000F15E2">
        <w:rPr>
          <w:rFonts w:ascii="Times New Roman" w:hAnsi="Times New Roman" w:cs="Times New Roman"/>
          <w:sz w:val="24"/>
          <w:szCs w:val="24"/>
        </w:rPr>
        <w:t xml:space="preserve"> 560-374. https://doi.org/10.1007/s42452-021-04544-1</w:t>
      </w:r>
    </w:p>
    <w:p w14:paraId="3EEA1A01" w14:textId="77777777" w:rsidR="002C20FA" w:rsidRDefault="002C20FA" w:rsidP="001C7522">
      <w:pPr>
        <w:pStyle w:val="Heading1"/>
        <w:shd w:val="clear" w:color="auto" w:fill="FFFFFF"/>
        <w:spacing w:before="0" w:line="240" w:lineRule="auto"/>
        <w:ind w:left="540" w:right="300" w:hanging="540"/>
        <w:rPr>
          <w:rFonts w:ascii="Times New Roman" w:hAnsi="Times New Roman" w:cs="Times New Roman"/>
          <w:b w:val="0"/>
          <w:color w:val="auto"/>
          <w:sz w:val="24"/>
          <w:szCs w:val="24"/>
          <w:shd w:val="clear" w:color="auto" w:fill="FFFFFF"/>
        </w:rPr>
      </w:pPr>
      <w:hyperlink r:id="rId27" w:history="1">
        <w:r w:rsidRPr="004713CB">
          <w:rPr>
            <w:rStyle w:val="Hyperlink"/>
            <w:rFonts w:ascii="Times New Roman" w:hAnsi="Times New Roman" w:cs="Times New Roman"/>
            <w:b w:val="0"/>
            <w:iCs/>
            <w:color w:val="auto"/>
            <w:spacing w:val="6"/>
            <w:sz w:val="24"/>
            <w:szCs w:val="24"/>
            <w:u w:val="none"/>
            <w:shd w:val="clear" w:color="auto" w:fill="FFFFFF"/>
          </w:rPr>
          <w:t>Rahman</w:t>
        </w:r>
      </w:hyperlink>
      <w:r w:rsidRPr="004713CB">
        <w:rPr>
          <w:rFonts w:ascii="Times New Roman" w:hAnsi="Times New Roman" w:cs="Times New Roman"/>
          <w:b w:val="0"/>
          <w:color w:val="auto"/>
          <w:sz w:val="24"/>
          <w:szCs w:val="24"/>
        </w:rPr>
        <w:t>, M.M.</w:t>
      </w:r>
      <w:r w:rsidRPr="004713CB">
        <w:rPr>
          <w:rFonts w:ascii="Times New Roman" w:hAnsi="Times New Roman" w:cs="Times New Roman"/>
          <w:b w:val="0"/>
          <w:iCs/>
          <w:color w:val="auto"/>
          <w:spacing w:val="6"/>
          <w:sz w:val="24"/>
          <w:szCs w:val="24"/>
          <w:shd w:val="clear" w:color="auto" w:fill="FFFFFF"/>
        </w:rPr>
        <w:t>, </w:t>
      </w:r>
      <w:hyperlink r:id="rId28" w:history="1">
        <w:r w:rsidRPr="004713CB">
          <w:rPr>
            <w:rStyle w:val="Hyperlink"/>
            <w:rFonts w:ascii="Times New Roman" w:hAnsi="Times New Roman" w:cs="Times New Roman"/>
            <w:b w:val="0"/>
            <w:iCs/>
            <w:color w:val="auto"/>
            <w:spacing w:val="6"/>
            <w:sz w:val="24"/>
            <w:szCs w:val="24"/>
            <w:u w:val="none"/>
            <w:shd w:val="clear" w:color="auto" w:fill="FFFFFF"/>
          </w:rPr>
          <w:t>Mostafa</w:t>
        </w:r>
      </w:hyperlink>
      <w:r w:rsidRPr="004713CB">
        <w:rPr>
          <w:rFonts w:ascii="Times New Roman" w:hAnsi="Times New Roman" w:cs="Times New Roman"/>
          <w:b w:val="0"/>
          <w:color w:val="auto"/>
          <w:sz w:val="24"/>
          <w:szCs w:val="24"/>
        </w:rPr>
        <w:t>, G.,</w:t>
      </w:r>
      <w:r w:rsidRPr="004713CB">
        <w:rPr>
          <w:rFonts w:ascii="Times New Roman" w:hAnsi="Times New Roman" w:cs="Times New Roman"/>
          <w:b w:val="0"/>
          <w:iCs/>
          <w:color w:val="auto"/>
          <w:spacing w:val="6"/>
          <w:sz w:val="24"/>
          <w:szCs w:val="24"/>
          <w:shd w:val="clear" w:color="auto" w:fill="FFFFFF"/>
        </w:rPr>
        <w:t> </w:t>
      </w:r>
      <w:hyperlink r:id="rId29" w:history="1">
        <w:r w:rsidRPr="004713CB">
          <w:rPr>
            <w:rStyle w:val="Hyperlink"/>
            <w:rFonts w:ascii="Times New Roman" w:hAnsi="Times New Roman" w:cs="Times New Roman"/>
            <w:b w:val="0"/>
            <w:iCs/>
            <w:color w:val="auto"/>
            <w:spacing w:val="6"/>
            <w:sz w:val="24"/>
            <w:szCs w:val="24"/>
            <w:u w:val="none"/>
            <w:shd w:val="clear" w:color="auto" w:fill="FFFFFF"/>
          </w:rPr>
          <w:t>Razia</w:t>
        </w:r>
      </w:hyperlink>
      <w:r w:rsidRPr="004713CB">
        <w:rPr>
          <w:rFonts w:ascii="Times New Roman" w:hAnsi="Times New Roman" w:cs="Times New Roman"/>
          <w:b w:val="0"/>
          <w:iCs/>
          <w:color w:val="auto"/>
          <w:spacing w:val="6"/>
          <w:sz w:val="24"/>
          <w:szCs w:val="24"/>
          <w:shd w:val="clear" w:color="auto" w:fill="FFFFFF"/>
        </w:rPr>
        <w:t>, S., &amp; </w:t>
      </w:r>
      <w:hyperlink r:id="rId30" w:history="1">
        <w:r w:rsidRPr="004713CB">
          <w:rPr>
            <w:rStyle w:val="Hyperlink"/>
            <w:rFonts w:ascii="Times New Roman" w:hAnsi="Times New Roman" w:cs="Times New Roman"/>
            <w:b w:val="0"/>
            <w:iCs/>
            <w:color w:val="auto"/>
            <w:spacing w:val="6"/>
            <w:sz w:val="24"/>
            <w:szCs w:val="24"/>
            <w:u w:val="none"/>
            <w:shd w:val="clear" w:color="auto" w:fill="FFFFFF"/>
          </w:rPr>
          <w:t>Shoaib</w:t>
        </w:r>
      </w:hyperlink>
      <w:r w:rsidRPr="004713CB">
        <w:rPr>
          <w:rFonts w:ascii="Times New Roman" w:hAnsi="Times New Roman" w:cs="Times New Roman"/>
          <w:b w:val="0"/>
          <w:color w:val="auto"/>
          <w:sz w:val="24"/>
          <w:szCs w:val="24"/>
        </w:rPr>
        <w:t xml:space="preserve"> J.U. </w:t>
      </w:r>
      <w:r>
        <w:rPr>
          <w:rFonts w:ascii="Times New Roman" w:hAnsi="Times New Roman" w:cs="Times New Roman"/>
          <w:b w:val="0"/>
          <w:color w:val="auto"/>
          <w:sz w:val="24"/>
          <w:szCs w:val="24"/>
        </w:rPr>
        <w:t>(</w:t>
      </w:r>
      <w:r w:rsidRPr="004713CB">
        <w:rPr>
          <w:rFonts w:ascii="Times New Roman" w:hAnsi="Times New Roman" w:cs="Times New Roman"/>
          <w:b w:val="0"/>
          <w:color w:val="auto"/>
          <w:sz w:val="24"/>
          <w:szCs w:val="24"/>
        </w:rPr>
        <w:t>2001</w:t>
      </w:r>
      <w:r>
        <w:rPr>
          <w:rFonts w:ascii="Times New Roman" w:hAnsi="Times New Roman" w:cs="Times New Roman"/>
          <w:b w:val="0"/>
          <w:color w:val="auto"/>
          <w:sz w:val="24"/>
          <w:szCs w:val="24"/>
        </w:rPr>
        <w:t>)</w:t>
      </w:r>
      <w:r w:rsidRPr="004713CB">
        <w:rPr>
          <w:rFonts w:ascii="Times New Roman" w:hAnsi="Times New Roman" w:cs="Times New Roman"/>
          <w:b w:val="0"/>
          <w:color w:val="auto"/>
          <w:sz w:val="24"/>
          <w:szCs w:val="24"/>
        </w:rPr>
        <w:t xml:space="preserve">. </w:t>
      </w:r>
      <w:r w:rsidRPr="004713CB">
        <w:rPr>
          <w:rFonts w:ascii="Times New Roman" w:hAnsi="Times New Roman" w:cs="Times New Roman"/>
          <w:b w:val="0"/>
          <w:bCs w:val="0"/>
          <w:color w:val="auto"/>
          <w:spacing w:val="7"/>
          <w:sz w:val="24"/>
          <w:szCs w:val="24"/>
        </w:rPr>
        <w:t>Land degradation in Bangladesh</w:t>
      </w:r>
      <w:r>
        <w:rPr>
          <w:rFonts w:ascii="Times New Roman" w:hAnsi="Times New Roman" w:cs="Times New Roman"/>
          <w:b w:val="0"/>
          <w:bCs w:val="0"/>
          <w:color w:val="auto"/>
          <w:spacing w:val="7"/>
          <w:sz w:val="24"/>
          <w:szCs w:val="24"/>
        </w:rPr>
        <w:t xml:space="preserve">. </w:t>
      </w:r>
      <w:r w:rsidRPr="004713CB">
        <w:rPr>
          <w:rFonts w:ascii="Times New Roman" w:hAnsi="Times New Roman" w:cs="Times New Roman"/>
          <w:b w:val="0"/>
          <w:color w:val="auto"/>
          <w:sz w:val="24"/>
          <w:szCs w:val="24"/>
          <w:shd w:val="clear" w:color="auto" w:fill="FFFFFF"/>
        </w:rPr>
        <w:t xml:space="preserve">In: Bridges, E.M. (2001). Response to Land Degradation (1st ed.). CRC Press. </w:t>
      </w:r>
      <w:hyperlink r:id="rId31" w:history="1">
        <w:r w:rsidRPr="006331E4">
          <w:rPr>
            <w:rStyle w:val="Hyperlink"/>
            <w:rFonts w:ascii="Times New Roman" w:hAnsi="Times New Roman" w:cs="Times New Roman"/>
            <w:b w:val="0"/>
            <w:sz w:val="24"/>
            <w:szCs w:val="24"/>
            <w:shd w:val="clear" w:color="auto" w:fill="FFFFFF"/>
          </w:rPr>
          <w:t>https://doi.org/10.1201/9780429187957</w:t>
        </w:r>
      </w:hyperlink>
    </w:p>
    <w:p w14:paraId="35F46371" w14:textId="77777777" w:rsidR="002C20FA" w:rsidRPr="002C20FA" w:rsidRDefault="002C20FA" w:rsidP="002C20FA">
      <w:pPr>
        <w:spacing w:after="0" w:line="240" w:lineRule="auto"/>
        <w:ind w:left="540" w:hanging="540"/>
        <w:jc w:val="both"/>
        <w:rPr>
          <w:rFonts w:ascii="Times New Roman" w:hAnsi="Times New Roman" w:cs="Times New Roman"/>
          <w:sz w:val="24"/>
          <w:szCs w:val="24"/>
          <w:lang w:val="en-GB"/>
        </w:rPr>
      </w:pPr>
      <w:r w:rsidRPr="002C20FA">
        <w:rPr>
          <w:rFonts w:ascii="Times New Roman" w:hAnsi="Times New Roman" w:cs="Times New Roman"/>
          <w:sz w:val="24"/>
          <w:szCs w:val="24"/>
          <w:lang w:val="en-GB"/>
        </w:rPr>
        <w:t xml:space="preserve">Sharma, S., Lishika, B., Shubham, &amp; Kaushal, S. (2023). Soil Quality Indicators: A Comprehensive Review. International Journal of Plant &amp; Soil Science, 35(22), 315–325. </w:t>
      </w:r>
      <w:hyperlink r:id="rId32" w:history="1">
        <w:r w:rsidRPr="002C20FA">
          <w:rPr>
            <w:rFonts w:ascii="Times New Roman" w:eastAsia="Calibri" w:hAnsi="Times New Roman" w:cs="Times New Roman"/>
            <w:color w:val="0563C1"/>
            <w:sz w:val="24"/>
            <w:szCs w:val="24"/>
            <w:u w:val="single"/>
            <w:lang w:val="en-GB"/>
          </w:rPr>
          <w:t>https://doi.org/10.9734/ijpss/2023/v35i224139</w:t>
        </w:r>
      </w:hyperlink>
      <w:r w:rsidRPr="002C20FA">
        <w:rPr>
          <w:rFonts w:ascii="Times New Roman" w:hAnsi="Times New Roman" w:cs="Times New Roman"/>
          <w:sz w:val="24"/>
          <w:szCs w:val="24"/>
          <w:lang w:val="en-GB"/>
        </w:rPr>
        <w:t xml:space="preserve"> </w:t>
      </w:r>
    </w:p>
    <w:p w14:paraId="7B97C009" w14:textId="77777777" w:rsidR="002C20FA" w:rsidRPr="00DB477A" w:rsidRDefault="002C20FA" w:rsidP="001C7522">
      <w:pPr>
        <w:spacing w:after="0" w:line="240" w:lineRule="auto"/>
        <w:ind w:left="540" w:hanging="540"/>
        <w:jc w:val="both"/>
        <w:rPr>
          <w:rFonts w:ascii="Times New Roman" w:hAnsi="Times New Roman" w:cs="Times New Roman"/>
          <w:sz w:val="24"/>
          <w:szCs w:val="24"/>
        </w:rPr>
      </w:pPr>
      <w:r w:rsidRPr="00DB477A">
        <w:rPr>
          <w:rFonts w:ascii="Times New Roman" w:hAnsi="Times New Roman" w:cs="Times New Roman"/>
          <w:sz w:val="24"/>
          <w:szCs w:val="24"/>
        </w:rPr>
        <w:t xml:space="preserve">Sikdar, A., </w:t>
      </w:r>
      <w:proofErr w:type="spellStart"/>
      <w:r w:rsidRPr="00DB477A">
        <w:rPr>
          <w:rFonts w:ascii="Times New Roman" w:hAnsi="Times New Roman" w:cs="Times New Roman"/>
          <w:sz w:val="24"/>
          <w:szCs w:val="24"/>
        </w:rPr>
        <w:t>Jeyasundar</w:t>
      </w:r>
      <w:proofErr w:type="spellEnd"/>
      <w:r w:rsidRPr="00DB477A">
        <w:rPr>
          <w:rFonts w:ascii="Times New Roman" w:hAnsi="Times New Roman" w:cs="Times New Roman"/>
          <w:sz w:val="24"/>
          <w:szCs w:val="24"/>
        </w:rPr>
        <w:t xml:space="preserve">, P.G.S.A., Debnath, B., Hossain, M.S., Islam, M.A. &amp; Ahammed, G.J. </w:t>
      </w:r>
      <w:r>
        <w:rPr>
          <w:rFonts w:ascii="Times New Roman" w:hAnsi="Times New Roman" w:cs="Times New Roman"/>
          <w:sz w:val="24"/>
          <w:szCs w:val="24"/>
        </w:rPr>
        <w:t>(</w:t>
      </w:r>
      <w:r w:rsidRPr="00DB477A">
        <w:rPr>
          <w:rFonts w:ascii="Times New Roman" w:hAnsi="Times New Roman" w:cs="Times New Roman"/>
          <w:sz w:val="24"/>
          <w:szCs w:val="24"/>
        </w:rPr>
        <w:t>2022</w:t>
      </w:r>
      <w:r>
        <w:rPr>
          <w:rFonts w:ascii="Times New Roman" w:hAnsi="Times New Roman" w:cs="Times New Roman"/>
          <w:sz w:val="24"/>
          <w:szCs w:val="24"/>
        </w:rPr>
        <w:t>)</w:t>
      </w:r>
      <w:r w:rsidRPr="00DB477A">
        <w:rPr>
          <w:rFonts w:ascii="Times New Roman" w:hAnsi="Times New Roman" w:cs="Times New Roman"/>
          <w:sz w:val="24"/>
          <w:szCs w:val="24"/>
        </w:rPr>
        <w:t xml:space="preserve">. Cadmium Contamination in the Soil Environment: Impact on Plant Growth and Human Health. In: M. Naeem et al. (eds.), Agrochemicals in Soil and Environment. pp. 367-408. </w:t>
      </w:r>
      <w:hyperlink r:id="rId33" w:history="1">
        <w:r w:rsidRPr="00DB477A">
          <w:rPr>
            <w:rStyle w:val="Hyperlink"/>
            <w:rFonts w:ascii="Times New Roman" w:hAnsi="Times New Roman" w:cs="Times New Roman"/>
            <w:sz w:val="24"/>
            <w:szCs w:val="24"/>
          </w:rPr>
          <w:t>https://doi.org/10.1007/978-981-16-9310-6_16</w:t>
        </w:r>
      </w:hyperlink>
    </w:p>
    <w:p w14:paraId="07AF1F3F" w14:textId="77777777" w:rsidR="002C20FA" w:rsidRPr="000F15E2" w:rsidRDefault="002C20FA" w:rsidP="001C7522">
      <w:pPr>
        <w:pStyle w:val="Heading2"/>
        <w:spacing w:before="0" w:line="240" w:lineRule="auto"/>
        <w:ind w:left="540" w:hanging="540"/>
        <w:jc w:val="both"/>
        <w:rPr>
          <w:rFonts w:ascii="Times New Roman" w:hAnsi="Times New Roman" w:cs="Times New Roman"/>
          <w:b w:val="0"/>
          <w:color w:val="000000" w:themeColor="text1"/>
          <w:sz w:val="24"/>
        </w:rPr>
      </w:pPr>
      <w:r w:rsidRPr="000F15E2">
        <w:rPr>
          <w:rFonts w:ascii="Times New Roman" w:hAnsi="Times New Roman" w:cs="Times New Roman"/>
          <w:b w:val="0"/>
          <w:color w:val="000000" w:themeColor="text1"/>
          <w:sz w:val="24"/>
        </w:rPr>
        <w:t xml:space="preserve">Walkey, A. &amp; Black, I.A. (1934). An examination of the </w:t>
      </w:r>
      <w:proofErr w:type="spellStart"/>
      <w:r w:rsidRPr="000F15E2">
        <w:rPr>
          <w:rFonts w:ascii="Times New Roman" w:hAnsi="Times New Roman" w:cs="Times New Roman"/>
          <w:b w:val="0"/>
          <w:color w:val="000000" w:themeColor="text1"/>
          <w:sz w:val="24"/>
        </w:rPr>
        <w:t>Degtjareff</w:t>
      </w:r>
      <w:proofErr w:type="spellEnd"/>
      <w:r w:rsidRPr="000F15E2">
        <w:rPr>
          <w:rFonts w:ascii="Times New Roman" w:hAnsi="Times New Roman" w:cs="Times New Roman"/>
          <w:b w:val="0"/>
          <w:color w:val="000000" w:themeColor="text1"/>
          <w:sz w:val="24"/>
        </w:rPr>
        <w:t xml:space="preserve"> method for determining soil organic matter, and a proposed modification of the chromic acid titration method. Soil Science, 34, 29 – 38. https://doi.org/10.1097/00010694 193401000-00003, 2-s2.0-84929047274. </w:t>
      </w:r>
    </w:p>
    <w:p w14:paraId="644E5EAB" w14:textId="77777777" w:rsidR="002C20FA" w:rsidRDefault="002C20FA" w:rsidP="001C7522">
      <w:pPr>
        <w:pStyle w:val="Heading2"/>
        <w:spacing w:before="0" w:line="240" w:lineRule="auto"/>
        <w:ind w:left="540" w:hanging="540"/>
        <w:jc w:val="both"/>
        <w:rPr>
          <w:rStyle w:val="anchor-text"/>
          <w:rFonts w:ascii="Times New Roman" w:hAnsi="Times New Roman" w:cs="Times New Roman"/>
          <w:b w:val="0"/>
          <w:color w:val="auto"/>
          <w:sz w:val="24"/>
          <w:szCs w:val="24"/>
        </w:rPr>
      </w:pPr>
      <w:r w:rsidRPr="00DB477A">
        <w:rPr>
          <w:rStyle w:val="text"/>
          <w:rFonts w:ascii="Times New Roman" w:hAnsi="Times New Roman" w:cs="Times New Roman"/>
          <w:b w:val="0"/>
          <w:color w:val="auto"/>
          <w:sz w:val="24"/>
          <w:szCs w:val="24"/>
        </w:rPr>
        <w:t xml:space="preserve">Willy, D.K., </w:t>
      </w:r>
      <w:proofErr w:type="spellStart"/>
      <w:r w:rsidRPr="00DB477A">
        <w:rPr>
          <w:rStyle w:val="text"/>
          <w:rFonts w:ascii="Times New Roman" w:hAnsi="Times New Roman" w:cs="Times New Roman"/>
          <w:b w:val="0"/>
          <w:color w:val="auto"/>
          <w:sz w:val="24"/>
          <w:szCs w:val="24"/>
        </w:rPr>
        <w:t>Muyanga</w:t>
      </w:r>
      <w:proofErr w:type="spellEnd"/>
      <w:r w:rsidRPr="00DB477A">
        <w:rPr>
          <w:rStyle w:val="text"/>
          <w:rFonts w:ascii="Times New Roman" w:hAnsi="Times New Roman" w:cs="Times New Roman"/>
          <w:b w:val="0"/>
          <w:color w:val="auto"/>
          <w:sz w:val="24"/>
          <w:szCs w:val="24"/>
        </w:rPr>
        <w:t>, M., Mbuvi, J., &amp;</w:t>
      </w:r>
      <w:r w:rsidRPr="00DB477A">
        <w:rPr>
          <w:rStyle w:val="react-xocs-alternative-link"/>
          <w:rFonts w:ascii="Times New Roman" w:hAnsi="Times New Roman" w:cs="Times New Roman"/>
          <w:b w:val="0"/>
          <w:color w:val="auto"/>
          <w:sz w:val="24"/>
          <w:szCs w:val="24"/>
        </w:rPr>
        <w:t> </w:t>
      </w:r>
      <w:r w:rsidRPr="00DB477A">
        <w:rPr>
          <w:rStyle w:val="text"/>
          <w:rFonts w:ascii="Times New Roman" w:hAnsi="Times New Roman" w:cs="Times New Roman"/>
          <w:b w:val="0"/>
          <w:color w:val="auto"/>
          <w:sz w:val="24"/>
          <w:szCs w:val="24"/>
        </w:rPr>
        <w:t xml:space="preserve">Jayne, T. </w:t>
      </w:r>
      <w:r>
        <w:rPr>
          <w:rStyle w:val="text"/>
          <w:rFonts w:ascii="Times New Roman" w:hAnsi="Times New Roman" w:cs="Times New Roman"/>
          <w:b w:val="0"/>
          <w:color w:val="auto"/>
          <w:sz w:val="24"/>
          <w:szCs w:val="24"/>
        </w:rPr>
        <w:t>(</w:t>
      </w:r>
      <w:r w:rsidRPr="00DB477A">
        <w:rPr>
          <w:rStyle w:val="text"/>
          <w:rFonts w:ascii="Times New Roman" w:hAnsi="Times New Roman" w:cs="Times New Roman"/>
          <w:b w:val="0"/>
          <w:color w:val="auto"/>
          <w:sz w:val="24"/>
          <w:szCs w:val="24"/>
        </w:rPr>
        <w:t>2019</w:t>
      </w:r>
      <w:r>
        <w:rPr>
          <w:rStyle w:val="text"/>
          <w:rFonts w:ascii="Times New Roman" w:hAnsi="Times New Roman" w:cs="Times New Roman"/>
          <w:b w:val="0"/>
          <w:color w:val="auto"/>
          <w:sz w:val="24"/>
          <w:szCs w:val="24"/>
        </w:rPr>
        <w:t>)</w:t>
      </w:r>
      <w:r w:rsidRPr="00DB477A">
        <w:rPr>
          <w:rStyle w:val="text"/>
          <w:rFonts w:ascii="Times New Roman" w:hAnsi="Times New Roman" w:cs="Times New Roman"/>
          <w:b w:val="0"/>
          <w:color w:val="auto"/>
          <w:sz w:val="24"/>
          <w:szCs w:val="24"/>
        </w:rPr>
        <w:t xml:space="preserve">. </w:t>
      </w:r>
      <w:r w:rsidRPr="00DB477A">
        <w:rPr>
          <w:rStyle w:val="title-text"/>
          <w:rFonts w:ascii="Times New Roman" w:hAnsi="Times New Roman" w:cs="Times New Roman"/>
          <w:b w:val="0"/>
          <w:color w:val="auto"/>
          <w:sz w:val="24"/>
          <w:szCs w:val="24"/>
        </w:rPr>
        <w:t xml:space="preserve">The effect of land use change on soil fertility parameters in densely populated areas of Kenya. </w:t>
      </w:r>
      <w:hyperlink r:id="rId34" w:tooltip="Go to Geoderma on ScienceDirect" w:history="1">
        <w:r w:rsidRPr="00DB477A">
          <w:rPr>
            <w:rStyle w:val="anchor-text"/>
            <w:rFonts w:ascii="Times New Roman" w:hAnsi="Times New Roman" w:cs="Times New Roman"/>
            <w:b w:val="0"/>
            <w:color w:val="auto"/>
            <w:sz w:val="24"/>
            <w:szCs w:val="24"/>
          </w:rPr>
          <w:t>Geoderma</w:t>
        </w:r>
      </w:hyperlink>
      <w:r w:rsidRPr="00DB477A">
        <w:rPr>
          <w:rFonts w:ascii="Times New Roman" w:hAnsi="Times New Roman" w:cs="Times New Roman"/>
          <w:b w:val="0"/>
          <w:color w:val="auto"/>
          <w:sz w:val="24"/>
          <w:szCs w:val="24"/>
        </w:rPr>
        <w:t xml:space="preserve">. </w:t>
      </w:r>
      <w:hyperlink r:id="rId35" w:tooltip="Go to table of contents for this volume/issue" w:history="1">
        <w:r w:rsidRPr="00DB477A">
          <w:rPr>
            <w:rStyle w:val="anchor-text"/>
            <w:rFonts w:ascii="Times New Roman" w:hAnsi="Times New Roman" w:cs="Times New Roman"/>
            <w:b w:val="0"/>
            <w:color w:val="auto"/>
            <w:sz w:val="24"/>
            <w:szCs w:val="24"/>
          </w:rPr>
          <w:t>343</w:t>
        </w:r>
      </w:hyperlink>
      <w:r w:rsidRPr="00DB477A">
        <w:rPr>
          <w:rFonts w:ascii="Times New Roman" w:hAnsi="Times New Roman" w:cs="Times New Roman"/>
          <w:b w:val="0"/>
          <w:color w:val="auto"/>
          <w:sz w:val="24"/>
          <w:szCs w:val="24"/>
        </w:rPr>
        <w:t xml:space="preserve">: 254-262. </w:t>
      </w:r>
      <w:hyperlink r:id="rId36" w:tgtFrame="_blank" w:tooltip="Persistent link using digital object identifier" w:history="1">
        <w:r w:rsidRPr="00DB477A">
          <w:rPr>
            <w:rStyle w:val="anchor-text"/>
            <w:rFonts w:ascii="Times New Roman" w:hAnsi="Times New Roman" w:cs="Times New Roman"/>
            <w:b w:val="0"/>
            <w:color w:val="auto"/>
            <w:sz w:val="24"/>
            <w:szCs w:val="24"/>
          </w:rPr>
          <w:t>https://doi.org/10.1016/j.geoderma.2019.02.033</w:t>
        </w:r>
      </w:hyperlink>
      <w:r>
        <w:rPr>
          <w:rStyle w:val="anchor-text"/>
          <w:rFonts w:ascii="Times New Roman" w:hAnsi="Times New Roman" w:cs="Times New Roman"/>
          <w:b w:val="0"/>
          <w:color w:val="auto"/>
          <w:sz w:val="24"/>
          <w:szCs w:val="24"/>
        </w:rPr>
        <w:t>.</w:t>
      </w:r>
    </w:p>
    <w:p w14:paraId="2F829307" w14:textId="77777777" w:rsidR="002C5A5F" w:rsidRPr="002C5A5F" w:rsidRDefault="002C5A5F" w:rsidP="002C5A5F"/>
    <w:p w14:paraId="6DDA5985" w14:textId="77777777" w:rsidR="00DB7EFD" w:rsidRPr="00DB7EFD" w:rsidRDefault="00DB7EFD" w:rsidP="00DB7EFD"/>
    <w:p w14:paraId="6CA9362E" w14:textId="77777777" w:rsidR="002B0900" w:rsidRPr="00057047" w:rsidRDefault="002B0900" w:rsidP="00057047">
      <w:pPr>
        <w:spacing w:before="100" w:beforeAutospacing="1" w:after="100" w:afterAutospacing="1" w:line="240" w:lineRule="auto"/>
      </w:pPr>
    </w:p>
    <w:sectPr w:rsidR="002B0900" w:rsidRPr="00057047" w:rsidSect="00C27E77">
      <w:headerReference w:type="even" r:id="rId37"/>
      <w:headerReference w:type="default" r:id="rId38"/>
      <w:footerReference w:type="even" r:id="rId39"/>
      <w:footerReference w:type="default" r:id="rId40"/>
      <w:headerReference w:type="first" r:id="rId41"/>
      <w:footerReference w:type="first" r:id="rId42"/>
      <w:pgSz w:w="11906" w:h="16838" w:code="9"/>
      <w:pgMar w:top="1440" w:right="1440" w:bottom="1440" w:left="1800" w:header="720" w:footer="720" w:gutter="0"/>
      <w:paperSrc w:first="3" w:other="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CC167" w14:textId="77777777" w:rsidR="00430B79" w:rsidRDefault="00430B79" w:rsidP="00170A58">
      <w:pPr>
        <w:spacing w:after="0" w:line="240" w:lineRule="auto"/>
      </w:pPr>
      <w:r>
        <w:separator/>
      </w:r>
    </w:p>
  </w:endnote>
  <w:endnote w:type="continuationSeparator" w:id="0">
    <w:p w14:paraId="5CF99E58" w14:textId="77777777" w:rsidR="00430B79" w:rsidRDefault="00430B79" w:rsidP="0017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EAAP N+ Charis SIL">
    <w:altName w:val="Charis SI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866E" w14:textId="77777777" w:rsidR="00653D89" w:rsidRDefault="00653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362910"/>
      <w:docPartObj>
        <w:docPartGallery w:val="Page Numbers (Bottom of Page)"/>
        <w:docPartUnique/>
      </w:docPartObj>
    </w:sdtPr>
    <w:sdtEndPr>
      <w:rPr>
        <w:noProof/>
      </w:rPr>
    </w:sdtEndPr>
    <w:sdtContent>
      <w:p w14:paraId="513E1930" w14:textId="77777777" w:rsidR="00156AB3" w:rsidRDefault="00156AB3">
        <w:pPr>
          <w:pStyle w:val="Footer"/>
          <w:jc w:val="center"/>
        </w:pPr>
        <w:r>
          <w:fldChar w:fldCharType="begin"/>
        </w:r>
        <w:r>
          <w:instrText xml:space="preserve"> PAGE   \* MERGEFORMAT </w:instrText>
        </w:r>
        <w:r>
          <w:fldChar w:fldCharType="separate"/>
        </w:r>
        <w:r w:rsidR="00DB0391">
          <w:rPr>
            <w:noProof/>
          </w:rPr>
          <w:t>3</w:t>
        </w:r>
        <w:r>
          <w:rPr>
            <w:noProof/>
          </w:rPr>
          <w:fldChar w:fldCharType="end"/>
        </w:r>
      </w:p>
    </w:sdtContent>
  </w:sdt>
  <w:p w14:paraId="565923CC" w14:textId="77777777" w:rsidR="00156AB3" w:rsidRDefault="00156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CC69" w14:textId="77777777" w:rsidR="00653D89" w:rsidRDefault="00653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3E68" w14:textId="77777777" w:rsidR="00430B79" w:rsidRDefault="00430B79" w:rsidP="00170A58">
      <w:pPr>
        <w:spacing w:after="0" w:line="240" w:lineRule="auto"/>
      </w:pPr>
      <w:r>
        <w:separator/>
      </w:r>
    </w:p>
  </w:footnote>
  <w:footnote w:type="continuationSeparator" w:id="0">
    <w:p w14:paraId="7D91A565" w14:textId="77777777" w:rsidR="00430B79" w:rsidRDefault="00430B79" w:rsidP="00170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E3EF" w14:textId="44B9C2A5" w:rsidR="00653D89" w:rsidRDefault="00000000">
    <w:pPr>
      <w:pStyle w:val="Header"/>
    </w:pPr>
    <w:r>
      <w:rPr>
        <w:noProof/>
      </w:rPr>
      <w:pict w14:anchorId="05BD2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57719" o:spid="_x0000_s1026" type="#_x0000_t136" style="position:absolute;margin-left:0;margin-top:0;width:514.4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0E45" w14:textId="1E587653" w:rsidR="00653D89" w:rsidRDefault="00000000">
    <w:pPr>
      <w:pStyle w:val="Header"/>
    </w:pPr>
    <w:r>
      <w:rPr>
        <w:noProof/>
      </w:rPr>
      <w:pict w14:anchorId="16BAF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57720" o:spid="_x0000_s1027" type="#_x0000_t136" style="position:absolute;margin-left:0;margin-top:0;width:514.4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D5E8" w14:textId="1E558C74" w:rsidR="00653D89" w:rsidRDefault="00000000">
    <w:pPr>
      <w:pStyle w:val="Header"/>
    </w:pPr>
    <w:r>
      <w:rPr>
        <w:noProof/>
      </w:rPr>
      <w:pict w14:anchorId="45C7D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57718" o:spid="_x0000_s1025" type="#_x0000_t136" style="position:absolute;margin-left:0;margin-top:0;width:514.4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35"/>
    <w:multiLevelType w:val="multilevel"/>
    <w:tmpl w:val="A3B6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84E33"/>
    <w:multiLevelType w:val="multilevel"/>
    <w:tmpl w:val="7196F2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73B36"/>
    <w:multiLevelType w:val="multilevel"/>
    <w:tmpl w:val="866E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2572C"/>
    <w:multiLevelType w:val="multilevel"/>
    <w:tmpl w:val="E386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348E4"/>
    <w:multiLevelType w:val="multilevel"/>
    <w:tmpl w:val="14C6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E0BCF"/>
    <w:multiLevelType w:val="multilevel"/>
    <w:tmpl w:val="4A0AE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82A10"/>
    <w:multiLevelType w:val="multilevel"/>
    <w:tmpl w:val="A57A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95E7B"/>
    <w:multiLevelType w:val="multilevel"/>
    <w:tmpl w:val="A1C0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B17FE"/>
    <w:multiLevelType w:val="multilevel"/>
    <w:tmpl w:val="37F05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7F3372"/>
    <w:multiLevelType w:val="multilevel"/>
    <w:tmpl w:val="C87CE9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84036"/>
    <w:multiLevelType w:val="multilevel"/>
    <w:tmpl w:val="51B0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F374A"/>
    <w:multiLevelType w:val="multilevel"/>
    <w:tmpl w:val="8DE04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B4D03"/>
    <w:multiLevelType w:val="hybridMultilevel"/>
    <w:tmpl w:val="65F029CA"/>
    <w:lvl w:ilvl="0" w:tplc="B5B2DF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A649D7"/>
    <w:multiLevelType w:val="multilevel"/>
    <w:tmpl w:val="0EF652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4515D7"/>
    <w:multiLevelType w:val="multilevel"/>
    <w:tmpl w:val="0F2674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BA6C30"/>
    <w:multiLevelType w:val="multilevel"/>
    <w:tmpl w:val="8F3EAB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3065D2"/>
    <w:multiLevelType w:val="multilevel"/>
    <w:tmpl w:val="E2E2A0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8364D3"/>
    <w:multiLevelType w:val="multilevel"/>
    <w:tmpl w:val="8478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51F72"/>
    <w:multiLevelType w:val="hybridMultilevel"/>
    <w:tmpl w:val="E58606F8"/>
    <w:lvl w:ilvl="0" w:tplc="0C36CB76">
      <w:start w:val="1"/>
      <w:numFmt w:val="decimal"/>
      <w:lvlText w:val="%1."/>
      <w:lvlJc w:val="left"/>
      <w:pPr>
        <w:ind w:left="720" w:hanging="360"/>
      </w:pPr>
      <w:rPr>
        <w:rFonts w:eastAsia="Times New Roman" w:hint="default"/>
        <w:b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365F19"/>
    <w:multiLevelType w:val="hybridMultilevel"/>
    <w:tmpl w:val="BC0A6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C7E53"/>
    <w:multiLevelType w:val="multilevel"/>
    <w:tmpl w:val="2E8C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237CD"/>
    <w:multiLevelType w:val="multilevel"/>
    <w:tmpl w:val="C3B0DC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B23225"/>
    <w:multiLevelType w:val="multilevel"/>
    <w:tmpl w:val="051C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E53976"/>
    <w:multiLevelType w:val="multilevel"/>
    <w:tmpl w:val="5336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D3A57"/>
    <w:multiLevelType w:val="multilevel"/>
    <w:tmpl w:val="A56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710CA"/>
    <w:multiLevelType w:val="multilevel"/>
    <w:tmpl w:val="6F94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DA5854"/>
    <w:multiLevelType w:val="multilevel"/>
    <w:tmpl w:val="C806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4644A1"/>
    <w:multiLevelType w:val="multilevel"/>
    <w:tmpl w:val="4542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083F35"/>
    <w:multiLevelType w:val="multilevel"/>
    <w:tmpl w:val="17068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E650C8"/>
    <w:multiLevelType w:val="multilevel"/>
    <w:tmpl w:val="9586C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273C36"/>
    <w:multiLevelType w:val="multilevel"/>
    <w:tmpl w:val="698C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A14C04"/>
    <w:multiLevelType w:val="multilevel"/>
    <w:tmpl w:val="CF02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D43F8F"/>
    <w:multiLevelType w:val="multilevel"/>
    <w:tmpl w:val="3478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DD0338"/>
    <w:multiLevelType w:val="hybridMultilevel"/>
    <w:tmpl w:val="E1868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D1990"/>
    <w:multiLevelType w:val="multilevel"/>
    <w:tmpl w:val="D2BC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F43E85"/>
    <w:multiLevelType w:val="hybridMultilevel"/>
    <w:tmpl w:val="0B645EC2"/>
    <w:lvl w:ilvl="0" w:tplc="8626D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801391">
    <w:abstractNumId w:val="11"/>
  </w:num>
  <w:num w:numId="2" w16cid:durableId="1979797333">
    <w:abstractNumId w:val="26"/>
  </w:num>
  <w:num w:numId="3" w16cid:durableId="1346320350">
    <w:abstractNumId w:val="7"/>
  </w:num>
  <w:num w:numId="4" w16cid:durableId="257104563">
    <w:abstractNumId w:val="24"/>
  </w:num>
  <w:num w:numId="5" w16cid:durableId="1055616858">
    <w:abstractNumId w:val="4"/>
  </w:num>
  <w:num w:numId="6" w16cid:durableId="1279988663">
    <w:abstractNumId w:val="22"/>
  </w:num>
  <w:num w:numId="7" w16cid:durableId="539168193">
    <w:abstractNumId w:val="17"/>
  </w:num>
  <w:num w:numId="8" w16cid:durableId="1711414299">
    <w:abstractNumId w:val="29"/>
  </w:num>
  <w:num w:numId="9" w16cid:durableId="1093278976">
    <w:abstractNumId w:val="30"/>
  </w:num>
  <w:num w:numId="10" w16cid:durableId="1130248299">
    <w:abstractNumId w:val="34"/>
  </w:num>
  <w:num w:numId="11" w16cid:durableId="403382609">
    <w:abstractNumId w:val="9"/>
  </w:num>
  <w:num w:numId="12" w16cid:durableId="1137182925">
    <w:abstractNumId w:val="25"/>
  </w:num>
  <w:num w:numId="13" w16cid:durableId="513039119">
    <w:abstractNumId w:val="6"/>
  </w:num>
  <w:num w:numId="14" w16cid:durableId="1337685998">
    <w:abstractNumId w:val="3"/>
  </w:num>
  <w:num w:numId="15" w16cid:durableId="351611307">
    <w:abstractNumId w:val="31"/>
  </w:num>
  <w:num w:numId="16" w16cid:durableId="976759223">
    <w:abstractNumId w:val="2"/>
  </w:num>
  <w:num w:numId="17" w16cid:durableId="1905675899">
    <w:abstractNumId w:val="35"/>
  </w:num>
  <w:num w:numId="18" w16cid:durableId="1780710394">
    <w:abstractNumId w:val="19"/>
  </w:num>
  <w:num w:numId="19" w16cid:durableId="280771652">
    <w:abstractNumId w:val="12"/>
  </w:num>
  <w:num w:numId="20" w16cid:durableId="257492689">
    <w:abstractNumId w:val="33"/>
  </w:num>
  <w:num w:numId="21" w16cid:durableId="1293754073">
    <w:abstractNumId w:val="27"/>
  </w:num>
  <w:num w:numId="22" w16cid:durableId="2000377354">
    <w:abstractNumId w:val="15"/>
  </w:num>
  <w:num w:numId="23" w16cid:durableId="1903833940">
    <w:abstractNumId w:val="13"/>
  </w:num>
  <w:num w:numId="24" w16cid:durableId="692651430">
    <w:abstractNumId w:val="21"/>
  </w:num>
  <w:num w:numId="25" w16cid:durableId="652025732">
    <w:abstractNumId w:val="1"/>
  </w:num>
  <w:num w:numId="26" w16cid:durableId="286549027">
    <w:abstractNumId w:val="14"/>
  </w:num>
  <w:num w:numId="27" w16cid:durableId="588075581">
    <w:abstractNumId w:val="16"/>
  </w:num>
  <w:num w:numId="28" w16cid:durableId="2047022549">
    <w:abstractNumId w:val="23"/>
  </w:num>
  <w:num w:numId="29" w16cid:durableId="1505435228">
    <w:abstractNumId w:val="10"/>
  </w:num>
  <w:num w:numId="30" w16cid:durableId="1831287942">
    <w:abstractNumId w:val="8"/>
  </w:num>
  <w:num w:numId="31" w16cid:durableId="927542530">
    <w:abstractNumId w:val="20"/>
  </w:num>
  <w:num w:numId="32" w16cid:durableId="2015768191">
    <w:abstractNumId w:val="28"/>
  </w:num>
  <w:num w:numId="33" w16cid:durableId="1121074659">
    <w:abstractNumId w:val="0"/>
  </w:num>
  <w:num w:numId="34" w16cid:durableId="1643924791">
    <w:abstractNumId w:val="5"/>
  </w:num>
  <w:num w:numId="35" w16cid:durableId="936062540">
    <w:abstractNumId w:val="18"/>
  </w:num>
  <w:num w:numId="36" w16cid:durableId="175180881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DC4"/>
    <w:rsid w:val="00030FBB"/>
    <w:rsid w:val="0003110E"/>
    <w:rsid w:val="00037906"/>
    <w:rsid w:val="00050D2B"/>
    <w:rsid w:val="00052AD4"/>
    <w:rsid w:val="00057047"/>
    <w:rsid w:val="00094F38"/>
    <w:rsid w:val="000A0A3B"/>
    <w:rsid w:val="000B7F9B"/>
    <w:rsid w:val="000D166F"/>
    <w:rsid w:val="000D5988"/>
    <w:rsid w:val="000E2C0C"/>
    <w:rsid w:val="000F15E2"/>
    <w:rsid w:val="000F25D0"/>
    <w:rsid w:val="000F6C3B"/>
    <w:rsid w:val="00105FF7"/>
    <w:rsid w:val="001351AF"/>
    <w:rsid w:val="001463A4"/>
    <w:rsid w:val="00156AB3"/>
    <w:rsid w:val="00170A58"/>
    <w:rsid w:val="00171F46"/>
    <w:rsid w:val="001826B4"/>
    <w:rsid w:val="00185C56"/>
    <w:rsid w:val="00185C87"/>
    <w:rsid w:val="001A28E9"/>
    <w:rsid w:val="001B04FE"/>
    <w:rsid w:val="001C4C51"/>
    <w:rsid w:val="001C7522"/>
    <w:rsid w:val="001D4600"/>
    <w:rsid w:val="001F1C39"/>
    <w:rsid w:val="001F2B1A"/>
    <w:rsid w:val="00202DC5"/>
    <w:rsid w:val="00207F3E"/>
    <w:rsid w:val="00217667"/>
    <w:rsid w:val="00220114"/>
    <w:rsid w:val="00225490"/>
    <w:rsid w:val="002A0341"/>
    <w:rsid w:val="002B0900"/>
    <w:rsid w:val="002B3E5F"/>
    <w:rsid w:val="002C20FA"/>
    <w:rsid w:val="002C5A5F"/>
    <w:rsid w:val="002C79F3"/>
    <w:rsid w:val="002E4AAA"/>
    <w:rsid w:val="0030397E"/>
    <w:rsid w:val="00317020"/>
    <w:rsid w:val="00332157"/>
    <w:rsid w:val="00355486"/>
    <w:rsid w:val="00370817"/>
    <w:rsid w:val="003C4923"/>
    <w:rsid w:val="003E4D5F"/>
    <w:rsid w:val="003F29B1"/>
    <w:rsid w:val="00405F7F"/>
    <w:rsid w:val="00415411"/>
    <w:rsid w:val="0042672D"/>
    <w:rsid w:val="00430B79"/>
    <w:rsid w:val="00435EEB"/>
    <w:rsid w:val="00436B44"/>
    <w:rsid w:val="00442DD0"/>
    <w:rsid w:val="0045752E"/>
    <w:rsid w:val="0046154E"/>
    <w:rsid w:val="00467B14"/>
    <w:rsid w:val="004713CB"/>
    <w:rsid w:val="0047590B"/>
    <w:rsid w:val="004840C1"/>
    <w:rsid w:val="004A32DD"/>
    <w:rsid w:val="004F6598"/>
    <w:rsid w:val="005265D7"/>
    <w:rsid w:val="00527313"/>
    <w:rsid w:val="005324E9"/>
    <w:rsid w:val="00565B40"/>
    <w:rsid w:val="0058060E"/>
    <w:rsid w:val="0058557E"/>
    <w:rsid w:val="005959E4"/>
    <w:rsid w:val="005B199E"/>
    <w:rsid w:val="005D685B"/>
    <w:rsid w:val="005E0FD5"/>
    <w:rsid w:val="005E62FD"/>
    <w:rsid w:val="006120B5"/>
    <w:rsid w:val="006459C5"/>
    <w:rsid w:val="00652B28"/>
    <w:rsid w:val="00653D89"/>
    <w:rsid w:val="00665F0B"/>
    <w:rsid w:val="006C2A03"/>
    <w:rsid w:val="006C2F8E"/>
    <w:rsid w:val="006D1981"/>
    <w:rsid w:val="006E7DBB"/>
    <w:rsid w:val="00707AC4"/>
    <w:rsid w:val="0071286A"/>
    <w:rsid w:val="00762FCE"/>
    <w:rsid w:val="00765B41"/>
    <w:rsid w:val="007709AC"/>
    <w:rsid w:val="0077635F"/>
    <w:rsid w:val="00795B74"/>
    <w:rsid w:val="007B718B"/>
    <w:rsid w:val="007C7A4C"/>
    <w:rsid w:val="007D66FE"/>
    <w:rsid w:val="0080792E"/>
    <w:rsid w:val="00816599"/>
    <w:rsid w:val="008227DA"/>
    <w:rsid w:val="00823927"/>
    <w:rsid w:val="00827E0E"/>
    <w:rsid w:val="0086030D"/>
    <w:rsid w:val="00900C7A"/>
    <w:rsid w:val="009036E3"/>
    <w:rsid w:val="00923171"/>
    <w:rsid w:val="00967E77"/>
    <w:rsid w:val="0097094B"/>
    <w:rsid w:val="00984B91"/>
    <w:rsid w:val="009919E0"/>
    <w:rsid w:val="009A298E"/>
    <w:rsid w:val="009B2C73"/>
    <w:rsid w:val="009D6EE9"/>
    <w:rsid w:val="009E71EE"/>
    <w:rsid w:val="00A02C90"/>
    <w:rsid w:val="00A0386D"/>
    <w:rsid w:val="00A42571"/>
    <w:rsid w:val="00A60D00"/>
    <w:rsid w:val="00A70CAB"/>
    <w:rsid w:val="00AC7D92"/>
    <w:rsid w:val="00AD64AE"/>
    <w:rsid w:val="00B21669"/>
    <w:rsid w:val="00B32543"/>
    <w:rsid w:val="00B32D65"/>
    <w:rsid w:val="00B47BB4"/>
    <w:rsid w:val="00B5773F"/>
    <w:rsid w:val="00B70F94"/>
    <w:rsid w:val="00BE7320"/>
    <w:rsid w:val="00C1165B"/>
    <w:rsid w:val="00C27E77"/>
    <w:rsid w:val="00C27F53"/>
    <w:rsid w:val="00C47CEB"/>
    <w:rsid w:val="00C82333"/>
    <w:rsid w:val="00CA0EE7"/>
    <w:rsid w:val="00CF26DF"/>
    <w:rsid w:val="00CF31DC"/>
    <w:rsid w:val="00D06309"/>
    <w:rsid w:val="00D10C4D"/>
    <w:rsid w:val="00D11720"/>
    <w:rsid w:val="00D41FCB"/>
    <w:rsid w:val="00D47627"/>
    <w:rsid w:val="00D91989"/>
    <w:rsid w:val="00DB0391"/>
    <w:rsid w:val="00DB1E38"/>
    <w:rsid w:val="00DB477A"/>
    <w:rsid w:val="00DB4DC4"/>
    <w:rsid w:val="00DB7EFD"/>
    <w:rsid w:val="00E141EC"/>
    <w:rsid w:val="00E1666A"/>
    <w:rsid w:val="00E16A88"/>
    <w:rsid w:val="00E21939"/>
    <w:rsid w:val="00E27176"/>
    <w:rsid w:val="00E508D0"/>
    <w:rsid w:val="00E571AB"/>
    <w:rsid w:val="00E64CD0"/>
    <w:rsid w:val="00E87E82"/>
    <w:rsid w:val="00E9531F"/>
    <w:rsid w:val="00EB3523"/>
    <w:rsid w:val="00EB4987"/>
    <w:rsid w:val="00EB7222"/>
    <w:rsid w:val="00ED60C3"/>
    <w:rsid w:val="00EE257C"/>
    <w:rsid w:val="00EF20F8"/>
    <w:rsid w:val="00EF62A4"/>
    <w:rsid w:val="00F06F9C"/>
    <w:rsid w:val="00F10CD0"/>
    <w:rsid w:val="00F13BA1"/>
    <w:rsid w:val="00F211BF"/>
    <w:rsid w:val="00F24004"/>
    <w:rsid w:val="00F36095"/>
    <w:rsid w:val="00F54862"/>
    <w:rsid w:val="00F73219"/>
    <w:rsid w:val="00FB7479"/>
    <w:rsid w:val="00FD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67B9E"/>
  <w15:docId w15:val="{042810A1-0A66-4845-9A7D-4D70AE2F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2D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E0FD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9231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4D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B4DC4"/>
    <w:rPr>
      <w:b/>
      <w:bCs/>
    </w:rPr>
  </w:style>
  <w:style w:type="character" w:styleId="Emphasis">
    <w:name w:val="Emphasis"/>
    <w:basedOn w:val="DefaultParagraphFont"/>
    <w:uiPriority w:val="20"/>
    <w:qFormat/>
    <w:rsid w:val="00A70CAB"/>
    <w:rPr>
      <w:i/>
      <w:iCs/>
    </w:rPr>
  </w:style>
  <w:style w:type="paragraph" w:styleId="Header">
    <w:name w:val="header"/>
    <w:basedOn w:val="Normal"/>
    <w:link w:val="HeaderChar"/>
    <w:uiPriority w:val="99"/>
    <w:unhideWhenUsed/>
    <w:rsid w:val="00170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A58"/>
  </w:style>
  <w:style w:type="paragraph" w:styleId="Footer">
    <w:name w:val="footer"/>
    <w:basedOn w:val="Normal"/>
    <w:link w:val="FooterChar"/>
    <w:uiPriority w:val="99"/>
    <w:unhideWhenUsed/>
    <w:rsid w:val="00170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A58"/>
  </w:style>
  <w:style w:type="paragraph" w:styleId="BalloonText">
    <w:name w:val="Balloon Text"/>
    <w:basedOn w:val="Normal"/>
    <w:link w:val="BalloonTextChar"/>
    <w:uiPriority w:val="99"/>
    <w:semiHidden/>
    <w:unhideWhenUsed/>
    <w:rsid w:val="00170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A58"/>
    <w:rPr>
      <w:rFonts w:ascii="Tahoma" w:hAnsi="Tahoma" w:cs="Tahoma"/>
      <w:sz w:val="16"/>
      <w:szCs w:val="16"/>
    </w:rPr>
  </w:style>
  <w:style w:type="table" w:styleId="TableGrid">
    <w:name w:val="Table Grid"/>
    <w:basedOn w:val="TableNormal"/>
    <w:uiPriority w:val="59"/>
    <w:rsid w:val="001F2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1BF"/>
    <w:pPr>
      <w:ind w:left="720"/>
      <w:contextualSpacing/>
    </w:pPr>
  </w:style>
  <w:style w:type="character" w:customStyle="1" w:styleId="Heading3Char">
    <w:name w:val="Heading 3 Char"/>
    <w:basedOn w:val="DefaultParagraphFont"/>
    <w:link w:val="Heading3"/>
    <w:uiPriority w:val="9"/>
    <w:rsid w:val="005E0FD5"/>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semiHidden/>
    <w:rsid w:val="0092317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923171"/>
    <w:rPr>
      <w:color w:val="0000FF"/>
      <w:u w:val="single"/>
    </w:rPr>
  </w:style>
  <w:style w:type="paragraph" w:customStyle="1" w:styleId="Default">
    <w:name w:val="Default"/>
    <w:rsid w:val="000B7F9B"/>
    <w:pPr>
      <w:autoSpaceDE w:val="0"/>
      <w:autoSpaceDN w:val="0"/>
      <w:adjustRightInd w:val="0"/>
      <w:spacing w:after="0" w:line="240" w:lineRule="auto"/>
    </w:pPr>
    <w:rPr>
      <w:rFonts w:ascii="JEAAP N+ Charis SIL" w:hAnsi="JEAAP N+ Charis SIL" w:cs="JEAAP N+ Charis SIL"/>
      <w:color w:val="000000"/>
      <w:kern w:val="0"/>
      <w:sz w:val="24"/>
      <w:szCs w:val="24"/>
    </w:rPr>
  </w:style>
  <w:style w:type="character" w:customStyle="1" w:styleId="button-link-text">
    <w:name w:val="button-link-text"/>
    <w:basedOn w:val="DefaultParagraphFont"/>
    <w:rsid w:val="00202DC5"/>
  </w:style>
  <w:style w:type="character" w:customStyle="1" w:styleId="react-xocs-alternative-link">
    <w:name w:val="react-xocs-alternative-link"/>
    <w:basedOn w:val="DefaultParagraphFont"/>
    <w:rsid w:val="00202DC5"/>
  </w:style>
  <w:style w:type="character" w:customStyle="1" w:styleId="given-name">
    <w:name w:val="given-name"/>
    <w:basedOn w:val="DefaultParagraphFont"/>
    <w:rsid w:val="00202DC5"/>
  </w:style>
  <w:style w:type="character" w:customStyle="1" w:styleId="text">
    <w:name w:val="text"/>
    <w:basedOn w:val="DefaultParagraphFont"/>
    <w:rsid w:val="00202DC5"/>
  </w:style>
  <w:style w:type="character" w:customStyle="1" w:styleId="author-ref">
    <w:name w:val="author-ref"/>
    <w:basedOn w:val="DefaultParagraphFont"/>
    <w:rsid w:val="00202DC5"/>
  </w:style>
  <w:style w:type="character" w:customStyle="1" w:styleId="Heading1Char">
    <w:name w:val="Heading 1 Char"/>
    <w:basedOn w:val="DefaultParagraphFont"/>
    <w:link w:val="Heading1"/>
    <w:uiPriority w:val="9"/>
    <w:rsid w:val="00202DC5"/>
    <w:rPr>
      <w:rFonts w:asciiTheme="majorHAnsi" w:eastAsiaTheme="majorEastAsia" w:hAnsiTheme="majorHAnsi" w:cstheme="majorBidi"/>
      <w:b/>
      <w:bCs/>
      <w:color w:val="365F91" w:themeColor="accent1" w:themeShade="BF"/>
      <w:sz w:val="28"/>
      <w:szCs w:val="28"/>
    </w:rPr>
  </w:style>
  <w:style w:type="character" w:customStyle="1" w:styleId="title-text">
    <w:name w:val="title-text"/>
    <w:basedOn w:val="DefaultParagraphFont"/>
    <w:rsid w:val="00202DC5"/>
  </w:style>
  <w:style w:type="character" w:customStyle="1" w:styleId="Heading2Char">
    <w:name w:val="Heading 2 Char"/>
    <w:basedOn w:val="DefaultParagraphFont"/>
    <w:link w:val="Heading2"/>
    <w:uiPriority w:val="9"/>
    <w:rsid w:val="00202DC5"/>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202DC5"/>
  </w:style>
  <w:style w:type="character" w:customStyle="1" w:styleId="product-ryt-detail">
    <w:name w:val="product-ryt-detail"/>
    <w:basedOn w:val="DefaultParagraphFont"/>
    <w:rsid w:val="004713CB"/>
  </w:style>
  <w:style w:type="character" w:customStyle="1" w:styleId="display-label">
    <w:name w:val="display-label"/>
    <w:basedOn w:val="DefaultParagraphFont"/>
    <w:rsid w:val="0047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0465">
      <w:bodyDiv w:val="1"/>
      <w:marLeft w:val="0"/>
      <w:marRight w:val="0"/>
      <w:marTop w:val="0"/>
      <w:marBottom w:val="0"/>
      <w:divBdr>
        <w:top w:val="none" w:sz="0" w:space="0" w:color="auto"/>
        <w:left w:val="none" w:sz="0" w:space="0" w:color="auto"/>
        <w:bottom w:val="none" w:sz="0" w:space="0" w:color="auto"/>
        <w:right w:val="none" w:sz="0" w:space="0" w:color="auto"/>
      </w:divBdr>
    </w:div>
    <w:div w:id="155151842">
      <w:bodyDiv w:val="1"/>
      <w:marLeft w:val="0"/>
      <w:marRight w:val="0"/>
      <w:marTop w:val="0"/>
      <w:marBottom w:val="0"/>
      <w:divBdr>
        <w:top w:val="none" w:sz="0" w:space="0" w:color="auto"/>
        <w:left w:val="none" w:sz="0" w:space="0" w:color="auto"/>
        <w:bottom w:val="none" w:sz="0" w:space="0" w:color="auto"/>
        <w:right w:val="none" w:sz="0" w:space="0" w:color="auto"/>
      </w:divBdr>
    </w:div>
    <w:div w:id="264464886">
      <w:bodyDiv w:val="1"/>
      <w:marLeft w:val="0"/>
      <w:marRight w:val="0"/>
      <w:marTop w:val="0"/>
      <w:marBottom w:val="0"/>
      <w:divBdr>
        <w:top w:val="none" w:sz="0" w:space="0" w:color="auto"/>
        <w:left w:val="none" w:sz="0" w:space="0" w:color="auto"/>
        <w:bottom w:val="none" w:sz="0" w:space="0" w:color="auto"/>
        <w:right w:val="none" w:sz="0" w:space="0" w:color="auto"/>
      </w:divBdr>
    </w:div>
    <w:div w:id="342711250">
      <w:bodyDiv w:val="1"/>
      <w:marLeft w:val="0"/>
      <w:marRight w:val="0"/>
      <w:marTop w:val="0"/>
      <w:marBottom w:val="0"/>
      <w:divBdr>
        <w:top w:val="none" w:sz="0" w:space="0" w:color="auto"/>
        <w:left w:val="none" w:sz="0" w:space="0" w:color="auto"/>
        <w:bottom w:val="none" w:sz="0" w:space="0" w:color="auto"/>
        <w:right w:val="none" w:sz="0" w:space="0" w:color="auto"/>
      </w:divBdr>
    </w:div>
    <w:div w:id="405418257">
      <w:bodyDiv w:val="1"/>
      <w:marLeft w:val="0"/>
      <w:marRight w:val="0"/>
      <w:marTop w:val="0"/>
      <w:marBottom w:val="0"/>
      <w:divBdr>
        <w:top w:val="none" w:sz="0" w:space="0" w:color="auto"/>
        <w:left w:val="none" w:sz="0" w:space="0" w:color="auto"/>
        <w:bottom w:val="none" w:sz="0" w:space="0" w:color="auto"/>
        <w:right w:val="none" w:sz="0" w:space="0" w:color="auto"/>
      </w:divBdr>
    </w:div>
    <w:div w:id="420759893">
      <w:bodyDiv w:val="1"/>
      <w:marLeft w:val="0"/>
      <w:marRight w:val="0"/>
      <w:marTop w:val="0"/>
      <w:marBottom w:val="0"/>
      <w:divBdr>
        <w:top w:val="none" w:sz="0" w:space="0" w:color="auto"/>
        <w:left w:val="none" w:sz="0" w:space="0" w:color="auto"/>
        <w:bottom w:val="none" w:sz="0" w:space="0" w:color="auto"/>
        <w:right w:val="none" w:sz="0" w:space="0" w:color="auto"/>
      </w:divBdr>
    </w:div>
    <w:div w:id="421145375">
      <w:bodyDiv w:val="1"/>
      <w:marLeft w:val="0"/>
      <w:marRight w:val="0"/>
      <w:marTop w:val="0"/>
      <w:marBottom w:val="0"/>
      <w:divBdr>
        <w:top w:val="none" w:sz="0" w:space="0" w:color="auto"/>
        <w:left w:val="none" w:sz="0" w:space="0" w:color="auto"/>
        <w:bottom w:val="none" w:sz="0" w:space="0" w:color="auto"/>
        <w:right w:val="none" w:sz="0" w:space="0" w:color="auto"/>
      </w:divBdr>
    </w:div>
    <w:div w:id="461268824">
      <w:bodyDiv w:val="1"/>
      <w:marLeft w:val="0"/>
      <w:marRight w:val="0"/>
      <w:marTop w:val="0"/>
      <w:marBottom w:val="0"/>
      <w:divBdr>
        <w:top w:val="none" w:sz="0" w:space="0" w:color="auto"/>
        <w:left w:val="none" w:sz="0" w:space="0" w:color="auto"/>
        <w:bottom w:val="none" w:sz="0" w:space="0" w:color="auto"/>
        <w:right w:val="none" w:sz="0" w:space="0" w:color="auto"/>
      </w:divBdr>
      <w:divsChild>
        <w:div w:id="1759868888">
          <w:marLeft w:val="0"/>
          <w:marRight w:val="0"/>
          <w:marTop w:val="0"/>
          <w:marBottom w:val="0"/>
          <w:divBdr>
            <w:top w:val="none" w:sz="0" w:space="0" w:color="auto"/>
            <w:left w:val="none" w:sz="0" w:space="0" w:color="auto"/>
            <w:bottom w:val="none" w:sz="0" w:space="0" w:color="auto"/>
            <w:right w:val="none" w:sz="0" w:space="0" w:color="auto"/>
          </w:divBdr>
          <w:divsChild>
            <w:div w:id="1529445971">
              <w:marLeft w:val="0"/>
              <w:marRight w:val="0"/>
              <w:marTop w:val="0"/>
              <w:marBottom w:val="150"/>
              <w:divBdr>
                <w:top w:val="none" w:sz="0" w:space="0" w:color="auto"/>
                <w:left w:val="none" w:sz="0" w:space="0" w:color="auto"/>
                <w:bottom w:val="none" w:sz="0" w:space="0" w:color="auto"/>
                <w:right w:val="none" w:sz="0" w:space="0" w:color="auto"/>
              </w:divBdr>
            </w:div>
          </w:divsChild>
        </w:div>
        <w:div w:id="564920708">
          <w:marLeft w:val="0"/>
          <w:marRight w:val="0"/>
          <w:marTop w:val="0"/>
          <w:marBottom w:val="0"/>
          <w:divBdr>
            <w:top w:val="none" w:sz="0" w:space="0" w:color="auto"/>
            <w:left w:val="none" w:sz="0" w:space="0" w:color="auto"/>
            <w:bottom w:val="none" w:sz="0" w:space="0" w:color="auto"/>
            <w:right w:val="none" w:sz="0" w:space="0" w:color="auto"/>
          </w:divBdr>
          <w:divsChild>
            <w:div w:id="9038773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9104348">
      <w:bodyDiv w:val="1"/>
      <w:marLeft w:val="0"/>
      <w:marRight w:val="0"/>
      <w:marTop w:val="0"/>
      <w:marBottom w:val="0"/>
      <w:divBdr>
        <w:top w:val="none" w:sz="0" w:space="0" w:color="auto"/>
        <w:left w:val="none" w:sz="0" w:space="0" w:color="auto"/>
        <w:bottom w:val="none" w:sz="0" w:space="0" w:color="auto"/>
        <w:right w:val="none" w:sz="0" w:space="0" w:color="auto"/>
      </w:divBdr>
    </w:div>
    <w:div w:id="524254043">
      <w:bodyDiv w:val="1"/>
      <w:marLeft w:val="0"/>
      <w:marRight w:val="0"/>
      <w:marTop w:val="0"/>
      <w:marBottom w:val="0"/>
      <w:divBdr>
        <w:top w:val="none" w:sz="0" w:space="0" w:color="auto"/>
        <w:left w:val="none" w:sz="0" w:space="0" w:color="auto"/>
        <w:bottom w:val="none" w:sz="0" w:space="0" w:color="auto"/>
        <w:right w:val="none" w:sz="0" w:space="0" w:color="auto"/>
      </w:divBdr>
    </w:div>
    <w:div w:id="537427359">
      <w:bodyDiv w:val="1"/>
      <w:marLeft w:val="0"/>
      <w:marRight w:val="0"/>
      <w:marTop w:val="0"/>
      <w:marBottom w:val="0"/>
      <w:divBdr>
        <w:top w:val="none" w:sz="0" w:space="0" w:color="auto"/>
        <w:left w:val="none" w:sz="0" w:space="0" w:color="auto"/>
        <w:bottom w:val="none" w:sz="0" w:space="0" w:color="auto"/>
        <w:right w:val="none" w:sz="0" w:space="0" w:color="auto"/>
      </w:divBdr>
    </w:div>
    <w:div w:id="545026810">
      <w:bodyDiv w:val="1"/>
      <w:marLeft w:val="0"/>
      <w:marRight w:val="0"/>
      <w:marTop w:val="0"/>
      <w:marBottom w:val="0"/>
      <w:divBdr>
        <w:top w:val="none" w:sz="0" w:space="0" w:color="auto"/>
        <w:left w:val="none" w:sz="0" w:space="0" w:color="auto"/>
        <w:bottom w:val="none" w:sz="0" w:space="0" w:color="auto"/>
        <w:right w:val="none" w:sz="0" w:space="0" w:color="auto"/>
      </w:divBdr>
    </w:div>
    <w:div w:id="639069473">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715860019">
      <w:bodyDiv w:val="1"/>
      <w:marLeft w:val="0"/>
      <w:marRight w:val="0"/>
      <w:marTop w:val="0"/>
      <w:marBottom w:val="0"/>
      <w:divBdr>
        <w:top w:val="none" w:sz="0" w:space="0" w:color="auto"/>
        <w:left w:val="none" w:sz="0" w:space="0" w:color="auto"/>
        <w:bottom w:val="none" w:sz="0" w:space="0" w:color="auto"/>
        <w:right w:val="none" w:sz="0" w:space="0" w:color="auto"/>
      </w:divBdr>
    </w:div>
    <w:div w:id="757138418">
      <w:bodyDiv w:val="1"/>
      <w:marLeft w:val="0"/>
      <w:marRight w:val="0"/>
      <w:marTop w:val="0"/>
      <w:marBottom w:val="0"/>
      <w:divBdr>
        <w:top w:val="none" w:sz="0" w:space="0" w:color="auto"/>
        <w:left w:val="none" w:sz="0" w:space="0" w:color="auto"/>
        <w:bottom w:val="none" w:sz="0" w:space="0" w:color="auto"/>
        <w:right w:val="none" w:sz="0" w:space="0" w:color="auto"/>
      </w:divBdr>
    </w:div>
    <w:div w:id="790981982">
      <w:bodyDiv w:val="1"/>
      <w:marLeft w:val="0"/>
      <w:marRight w:val="0"/>
      <w:marTop w:val="0"/>
      <w:marBottom w:val="0"/>
      <w:divBdr>
        <w:top w:val="none" w:sz="0" w:space="0" w:color="auto"/>
        <w:left w:val="none" w:sz="0" w:space="0" w:color="auto"/>
        <w:bottom w:val="none" w:sz="0" w:space="0" w:color="auto"/>
        <w:right w:val="none" w:sz="0" w:space="0" w:color="auto"/>
      </w:divBdr>
    </w:div>
    <w:div w:id="852300971">
      <w:bodyDiv w:val="1"/>
      <w:marLeft w:val="0"/>
      <w:marRight w:val="0"/>
      <w:marTop w:val="0"/>
      <w:marBottom w:val="0"/>
      <w:divBdr>
        <w:top w:val="none" w:sz="0" w:space="0" w:color="auto"/>
        <w:left w:val="none" w:sz="0" w:space="0" w:color="auto"/>
        <w:bottom w:val="none" w:sz="0" w:space="0" w:color="auto"/>
        <w:right w:val="none" w:sz="0" w:space="0" w:color="auto"/>
      </w:divBdr>
    </w:div>
    <w:div w:id="876158115">
      <w:bodyDiv w:val="1"/>
      <w:marLeft w:val="0"/>
      <w:marRight w:val="0"/>
      <w:marTop w:val="0"/>
      <w:marBottom w:val="0"/>
      <w:divBdr>
        <w:top w:val="none" w:sz="0" w:space="0" w:color="auto"/>
        <w:left w:val="none" w:sz="0" w:space="0" w:color="auto"/>
        <w:bottom w:val="none" w:sz="0" w:space="0" w:color="auto"/>
        <w:right w:val="none" w:sz="0" w:space="0" w:color="auto"/>
      </w:divBdr>
    </w:div>
    <w:div w:id="909273166">
      <w:bodyDiv w:val="1"/>
      <w:marLeft w:val="0"/>
      <w:marRight w:val="0"/>
      <w:marTop w:val="0"/>
      <w:marBottom w:val="0"/>
      <w:divBdr>
        <w:top w:val="none" w:sz="0" w:space="0" w:color="auto"/>
        <w:left w:val="none" w:sz="0" w:space="0" w:color="auto"/>
        <w:bottom w:val="none" w:sz="0" w:space="0" w:color="auto"/>
        <w:right w:val="none" w:sz="0" w:space="0" w:color="auto"/>
      </w:divBdr>
    </w:div>
    <w:div w:id="930820695">
      <w:bodyDiv w:val="1"/>
      <w:marLeft w:val="0"/>
      <w:marRight w:val="0"/>
      <w:marTop w:val="0"/>
      <w:marBottom w:val="0"/>
      <w:divBdr>
        <w:top w:val="none" w:sz="0" w:space="0" w:color="auto"/>
        <w:left w:val="none" w:sz="0" w:space="0" w:color="auto"/>
        <w:bottom w:val="none" w:sz="0" w:space="0" w:color="auto"/>
        <w:right w:val="none" w:sz="0" w:space="0" w:color="auto"/>
      </w:divBdr>
    </w:div>
    <w:div w:id="1027831487">
      <w:bodyDiv w:val="1"/>
      <w:marLeft w:val="0"/>
      <w:marRight w:val="0"/>
      <w:marTop w:val="0"/>
      <w:marBottom w:val="0"/>
      <w:divBdr>
        <w:top w:val="none" w:sz="0" w:space="0" w:color="auto"/>
        <w:left w:val="none" w:sz="0" w:space="0" w:color="auto"/>
        <w:bottom w:val="none" w:sz="0" w:space="0" w:color="auto"/>
        <w:right w:val="none" w:sz="0" w:space="0" w:color="auto"/>
      </w:divBdr>
    </w:div>
    <w:div w:id="1064373024">
      <w:bodyDiv w:val="1"/>
      <w:marLeft w:val="0"/>
      <w:marRight w:val="0"/>
      <w:marTop w:val="0"/>
      <w:marBottom w:val="0"/>
      <w:divBdr>
        <w:top w:val="none" w:sz="0" w:space="0" w:color="auto"/>
        <w:left w:val="none" w:sz="0" w:space="0" w:color="auto"/>
        <w:bottom w:val="none" w:sz="0" w:space="0" w:color="auto"/>
        <w:right w:val="none" w:sz="0" w:space="0" w:color="auto"/>
      </w:divBdr>
    </w:div>
    <w:div w:id="1072776001">
      <w:bodyDiv w:val="1"/>
      <w:marLeft w:val="0"/>
      <w:marRight w:val="0"/>
      <w:marTop w:val="0"/>
      <w:marBottom w:val="0"/>
      <w:divBdr>
        <w:top w:val="none" w:sz="0" w:space="0" w:color="auto"/>
        <w:left w:val="none" w:sz="0" w:space="0" w:color="auto"/>
        <w:bottom w:val="none" w:sz="0" w:space="0" w:color="auto"/>
        <w:right w:val="none" w:sz="0" w:space="0" w:color="auto"/>
      </w:divBdr>
    </w:div>
    <w:div w:id="1110003859">
      <w:bodyDiv w:val="1"/>
      <w:marLeft w:val="0"/>
      <w:marRight w:val="0"/>
      <w:marTop w:val="0"/>
      <w:marBottom w:val="0"/>
      <w:divBdr>
        <w:top w:val="none" w:sz="0" w:space="0" w:color="auto"/>
        <w:left w:val="none" w:sz="0" w:space="0" w:color="auto"/>
        <w:bottom w:val="none" w:sz="0" w:space="0" w:color="auto"/>
        <w:right w:val="none" w:sz="0" w:space="0" w:color="auto"/>
      </w:divBdr>
    </w:div>
    <w:div w:id="1121654474">
      <w:bodyDiv w:val="1"/>
      <w:marLeft w:val="0"/>
      <w:marRight w:val="0"/>
      <w:marTop w:val="0"/>
      <w:marBottom w:val="0"/>
      <w:divBdr>
        <w:top w:val="none" w:sz="0" w:space="0" w:color="auto"/>
        <w:left w:val="none" w:sz="0" w:space="0" w:color="auto"/>
        <w:bottom w:val="none" w:sz="0" w:space="0" w:color="auto"/>
        <w:right w:val="none" w:sz="0" w:space="0" w:color="auto"/>
      </w:divBdr>
    </w:div>
    <w:div w:id="1205681994">
      <w:bodyDiv w:val="1"/>
      <w:marLeft w:val="0"/>
      <w:marRight w:val="0"/>
      <w:marTop w:val="0"/>
      <w:marBottom w:val="0"/>
      <w:divBdr>
        <w:top w:val="none" w:sz="0" w:space="0" w:color="auto"/>
        <w:left w:val="none" w:sz="0" w:space="0" w:color="auto"/>
        <w:bottom w:val="none" w:sz="0" w:space="0" w:color="auto"/>
        <w:right w:val="none" w:sz="0" w:space="0" w:color="auto"/>
      </w:divBdr>
    </w:div>
    <w:div w:id="1234586591">
      <w:bodyDiv w:val="1"/>
      <w:marLeft w:val="0"/>
      <w:marRight w:val="0"/>
      <w:marTop w:val="0"/>
      <w:marBottom w:val="0"/>
      <w:divBdr>
        <w:top w:val="none" w:sz="0" w:space="0" w:color="auto"/>
        <w:left w:val="none" w:sz="0" w:space="0" w:color="auto"/>
        <w:bottom w:val="none" w:sz="0" w:space="0" w:color="auto"/>
        <w:right w:val="none" w:sz="0" w:space="0" w:color="auto"/>
      </w:divBdr>
    </w:div>
    <w:div w:id="1275555595">
      <w:bodyDiv w:val="1"/>
      <w:marLeft w:val="0"/>
      <w:marRight w:val="0"/>
      <w:marTop w:val="0"/>
      <w:marBottom w:val="0"/>
      <w:divBdr>
        <w:top w:val="none" w:sz="0" w:space="0" w:color="auto"/>
        <w:left w:val="none" w:sz="0" w:space="0" w:color="auto"/>
        <w:bottom w:val="none" w:sz="0" w:space="0" w:color="auto"/>
        <w:right w:val="none" w:sz="0" w:space="0" w:color="auto"/>
      </w:divBdr>
    </w:div>
    <w:div w:id="1304852914">
      <w:bodyDiv w:val="1"/>
      <w:marLeft w:val="0"/>
      <w:marRight w:val="0"/>
      <w:marTop w:val="0"/>
      <w:marBottom w:val="0"/>
      <w:divBdr>
        <w:top w:val="none" w:sz="0" w:space="0" w:color="auto"/>
        <w:left w:val="none" w:sz="0" w:space="0" w:color="auto"/>
        <w:bottom w:val="none" w:sz="0" w:space="0" w:color="auto"/>
        <w:right w:val="none" w:sz="0" w:space="0" w:color="auto"/>
      </w:divBdr>
    </w:div>
    <w:div w:id="1380666957">
      <w:bodyDiv w:val="1"/>
      <w:marLeft w:val="0"/>
      <w:marRight w:val="0"/>
      <w:marTop w:val="0"/>
      <w:marBottom w:val="0"/>
      <w:divBdr>
        <w:top w:val="none" w:sz="0" w:space="0" w:color="auto"/>
        <w:left w:val="none" w:sz="0" w:space="0" w:color="auto"/>
        <w:bottom w:val="none" w:sz="0" w:space="0" w:color="auto"/>
        <w:right w:val="none" w:sz="0" w:space="0" w:color="auto"/>
      </w:divBdr>
    </w:div>
    <w:div w:id="1417943572">
      <w:bodyDiv w:val="1"/>
      <w:marLeft w:val="0"/>
      <w:marRight w:val="0"/>
      <w:marTop w:val="0"/>
      <w:marBottom w:val="0"/>
      <w:divBdr>
        <w:top w:val="none" w:sz="0" w:space="0" w:color="auto"/>
        <w:left w:val="none" w:sz="0" w:space="0" w:color="auto"/>
        <w:bottom w:val="none" w:sz="0" w:space="0" w:color="auto"/>
        <w:right w:val="none" w:sz="0" w:space="0" w:color="auto"/>
      </w:divBdr>
    </w:div>
    <w:div w:id="1476754186">
      <w:bodyDiv w:val="1"/>
      <w:marLeft w:val="0"/>
      <w:marRight w:val="0"/>
      <w:marTop w:val="0"/>
      <w:marBottom w:val="0"/>
      <w:divBdr>
        <w:top w:val="none" w:sz="0" w:space="0" w:color="auto"/>
        <w:left w:val="none" w:sz="0" w:space="0" w:color="auto"/>
        <w:bottom w:val="none" w:sz="0" w:space="0" w:color="auto"/>
        <w:right w:val="none" w:sz="0" w:space="0" w:color="auto"/>
      </w:divBdr>
    </w:div>
    <w:div w:id="1660696781">
      <w:bodyDiv w:val="1"/>
      <w:marLeft w:val="0"/>
      <w:marRight w:val="0"/>
      <w:marTop w:val="0"/>
      <w:marBottom w:val="0"/>
      <w:divBdr>
        <w:top w:val="none" w:sz="0" w:space="0" w:color="auto"/>
        <w:left w:val="none" w:sz="0" w:space="0" w:color="auto"/>
        <w:bottom w:val="none" w:sz="0" w:space="0" w:color="auto"/>
        <w:right w:val="none" w:sz="0" w:space="0" w:color="auto"/>
      </w:divBdr>
    </w:div>
    <w:div w:id="1689136394">
      <w:bodyDiv w:val="1"/>
      <w:marLeft w:val="0"/>
      <w:marRight w:val="0"/>
      <w:marTop w:val="0"/>
      <w:marBottom w:val="0"/>
      <w:divBdr>
        <w:top w:val="none" w:sz="0" w:space="0" w:color="auto"/>
        <w:left w:val="none" w:sz="0" w:space="0" w:color="auto"/>
        <w:bottom w:val="none" w:sz="0" w:space="0" w:color="auto"/>
        <w:right w:val="none" w:sz="0" w:space="0" w:color="auto"/>
      </w:divBdr>
    </w:div>
    <w:div w:id="1806392510">
      <w:bodyDiv w:val="1"/>
      <w:marLeft w:val="0"/>
      <w:marRight w:val="0"/>
      <w:marTop w:val="0"/>
      <w:marBottom w:val="0"/>
      <w:divBdr>
        <w:top w:val="none" w:sz="0" w:space="0" w:color="auto"/>
        <w:left w:val="none" w:sz="0" w:space="0" w:color="auto"/>
        <w:bottom w:val="none" w:sz="0" w:space="0" w:color="auto"/>
        <w:right w:val="none" w:sz="0" w:space="0" w:color="auto"/>
      </w:divBdr>
    </w:div>
    <w:div w:id="1862814678">
      <w:bodyDiv w:val="1"/>
      <w:marLeft w:val="0"/>
      <w:marRight w:val="0"/>
      <w:marTop w:val="0"/>
      <w:marBottom w:val="0"/>
      <w:divBdr>
        <w:top w:val="none" w:sz="0" w:space="0" w:color="auto"/>
        <w:left w:val="none" w:sz="0" w:space="0" w:color="auto"/>
        <w:bottom w:val="none" w:sz="0" w:space="0" w:color="auto"/>
        <w:right w:val="none" w:sz="0" w:space="0" w:color="auto"/>
      </w:divBdr>
    </w:div>
    <w:div w:id="1873571948">
      <w:bodyDiv w:val="1"/>
      <w:marLeft w:val="0"/>
      <w:marRight w:val="0"/>
      <w:marTop w:val="0"/>
      <w:marBottom w:val="0"/>
      <w:divBdr>
        <w:top w:val="none" w:sz="0" w:space="0" w:color="auto"/>
        <w:left w:val="none" w:sz="0" w:space="0" w:color="auto"/>
        <w:bottom w:val="none" w:sz="0" w:space="0" w:color="auto"/>
        <w:right w:val="none" w:sz="0" w:space="0" w:color="auto"/>
      </w:divBdr>
    </w:div>
    <w:div w:id="1878811899">
      <w:bodyDiv w:val="1"/>
      <w:marLeft w:val="0"/>
      <w:marRight w:val="0"/>
      <w:marTop w:val="0"/>
      <w:marBottom w:val="0"/>
      <w:divBdr>
        <w:top w:val="none" w:sz="0" w:space="0" w:color="auto"/>
        <w:left w:val="none" w:sz="0" w:space="0" w:color="auto"/>
        <w:bottom w:val="none" w:sz="0" w:space="0" w:color="auto"/>
        <w:right w:val="none" w:sz="0" w:space="0" w:color="auto"/>
      </w:divBdr>
    </w:div>
    <w:div w:id="2016152422">
      <w:bodyDiv w:val="1"/>
      <w:marLeft w:val="0"/>
      <w:marRight w:val="0"/>
      <w:marTop w:val="0"/>
      <w:marBottom w:val="0"/>
      <w:divBdr>
        <w:top w:val="none" w:sz="0" w:space="0" w:color="auto"/>
        <w:left w:val="none" w:sz="0" w:space="0" w:color="auto"/>
        <w:bottom w:val="none" w:sz="0" w:space="0" w:color="auto"/>
        <w:right w:val="none" w:sz="0" w:space="0" w:color="auto"/>
      </w:divBdr>
    </w:div>
    <w:div w:id="2033456587">
      <w:bodyDiv w:val="1"/>
      <w:marLeft w:val="0"/>
      <w:marRight w:val="0"/>
      <w:marTop w:val="0"/>
      <w:marBottom w:val="0"/>
      <w:divBdr>
        <w:top w:val="none" w:sz="0" w:space="0" w:color="auto"/>
        <w:left w:val="none" w:sz="0" w:space="0" w:color="auto"/>
        <w:bottom w:val="none" w:sz="0" w:space="0" w:color="auto"/>
        <w:right w:val="none" w:sz="0" w:space="0" w:color="auto"/>
      </w:divBdr>
    </w:div>
    <w:div w:id="20339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ylorfrancis.com/search?contributorName=Md.%20M.%20Rahman&amp;contributorRole=author&amp;redirectFromPDP=true&amp;context=ubx" TargetMode="External"/><Relationship Id="rId13" Type="http://schemas.openxmlformats.org/officeDocument/2006/relationships/image" Target="media/image5.png"/><Relationship Id="rId18" Type="http://schemas.openxmlformats.org/officeDocument/2006/relationships/hyperlink" Target="https://doi.org/10.1016/S0167-8809(99)00145-0" TargetMode="External"/><Relationship Id="rId26" Type="http://schemas.openxmlformats.org/officeDocument/2006/relationships/hyperlink" Target="https://doi.org/10.1016/j.catena.2016.10.010"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abidigitallibrary.org/doi/full/10.5555/20063045771" TargetMode="External"/><Relationship Id="rId34" Type="http://schemas.openxmlformats.org/officeDocument/2006/relationships/hyperlink" Target="https://www.sciencedirect.com/journal/geoderma"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51699/ijbea.v3i3.69" TargetMode="External"/><Relationship Id="rId25" Type="http://schemas.openxmlformats.org/officeDocument/2006/relationships/hyperlink" Target="https://www.sciencedirect.com/journal/catena" TargetMode="External"/><Relationship Id="rId33" Type="http://schemas.openxmlformats.org/officeDocument/2006/relationships/hyperlink" Target="https://doi.org/10.1007/978-981-16-9310-6_16"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jeb.co.in/journal_issues/200909_sep09_supp/paper_09.pdf" TargetMode="External"/><Relationship Id="rId20" Type="http://schemas.openxmlformats.org/officeDocument/2006/relationships/hyperlink" Target="https://doi.org/10.9734/ijpss/2024/v36i125235" TargetMode="External"/><Relationship Id="rId29" Type="http://schemas.openxmlformats.org/officeDocument/2006/relationships/hyperlink" Target="https://www.taylorfrancis.com/search?contributorName=S.%20Razia&amp;contributorRole=author&amp;redirectFromPDP=true&amp;context=ubx"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tfp.2021.100094" TargetMode="External"/><Relationship Id="rId32" Type="http://schemas.openxmlformats.org/officeDocument/2006/relationships/hyperlink" Target="https://doi.org/10.9734/ijpss/2023/v35i224139"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371/journal.pone.0311270" TargetMode="External"/><Relationship Id="rId23" Type="http://schemas.openxmlformats.org/officeDocument/2006/relationships/hyperlink" Target="https://doi.org/10.1007/s11356-024-31986-y" TargetMode="External"/><Relationship Id="rId28" Type="http://schemas.openxmlformats.org/officeDocument/2006/relationships/hyperlink" Target="https://www.taylorfrancis.com/search?contributorName=G.%20Mostafa&amp;contributorRole=author&amp;redirectFromPDP=true&amp;context=ubx" TargetMode="External"/><Relationship Id="rId36" Type="http://schemas.openxmlformats.org/officeDocument/2006/relationships/hyperlink" Target="https://doi.org/10.1016/j.geoderma.2019.02.033" TargetMode="External"/><Relationship Id="rId10" Type="http://schemas.openxmlformats.org/officeDocument/2006/relationships/image" Target="media/image2.png"/><Relationship Id="rId19" Type="http://schemas.openxmlformats.org/officeDocument/2006/relationships/hyperlink" Target="https://doi.org/10.1038/s43247-022-00434-5" TargetMode="External"/><Relationship Id="rId31" Type="http://schemas.openxmlformats.org/officeDocument/2006/relationships/hyperlink" Target="https://doi.org/10.1201/978042918795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11/j.1747-0765.2009.00372.x" TargetMode="External"/><Relationship Id="rId22" Type="http://schemas.openxmlformats.org/officeDocument/2006/relationships/hyperlink" Target="https://doi.org/10.9734/ijpss/2025/v37i35350" TargetMode="External"/><Relationship Id="rId27" Type="http://schemas.openxmlformats.org/officeDocument/2006/relationships/hyperlink" Target="https://www.taylorfrancis.com/search?contributorName=Md.%20M.%20Rahman&amp;contributorRole=author&amp;redirectFromPDP=true&amp;context=ubx" TargetMode="External"/><Relationship Id="rId30" Type="http://schemas.openxmlformats.org/officeDocument/2006/relationships/hyperlink" Target="https://www.taylorfrancis.com/search?contributorName=J.U.%20Shoaib&amp;contributorRole=author&amp;redirectFromPDP=true&amp;context=ubx" TargetMode="External"/><Relationship Id="rId35" Type="http://schemas.openxmlformats.org/officeDocument/2006/relationships/hyperlink" Target="https://www.sciencedirect.com/journal/geoderma/vol/343/suppl/C"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3BFB1-011A-47F0-9B80-B62783E8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2908</TotalTime>
  <Pages>14</Pages>
  <Words>4128</Words>
  <Characters>23535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40</cp:revision>
  <cp:lastPrinted>2025-04-23T04:47:00Z</cp:lastPrinted>
  <dcterms:created xsi:type="dcterms:W3CDTF">2025-03-27T14:47:00Z</dcterms:created>
  <dcterms:modified xsi:type="dcterms:W3CDTF">2025-04-30T06:22:00Z</dcterms:modified>
</cp:coreProperties>
</file>