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6681" w14:textId="1C4AEE64" w:rsidR="00CE726E" w:rsidRDefault="00F97C96">
      <w:pPr>
        <w:rPr>
          <w:rFonts w:ascii="Times New Roman" w:hAnsi="Times New Roman" w:cs="Times New Roman"/>
          <w:b/>
        </w:rPr>
      </w:pPr>
      <w:r>
        <w:rPr>
          <w:rFonts w:ascii="Times New Roman" w:hAnsi="Times New Roman" w:cs="Times New Roman"/>
          <w:b/>
        </w:rPr>
        <w:t xml:space="preserve">    </w:t>
      </w:r>
      <w:r w:rsidR="0047600F" w:rsidRPr="0047600F">
        <w:rPr>
          <w:rFonts w:ascii="Times New Roman" w:hAnsi="Times New Roman" w:cs="Times New Roman"/>
          <w:b/>
        </w:rPr>
        <w:t xml:space="preserve">APPLICATION OF POLICY ANALYSIS </w:t>
      </w:r>
      <w:r w:rsidR="00070008" w:rsidRPr="0047600F">
        <w:rPr>
          <w:rFonts w:ascii="Times New Roman" w:hAnsi="Times New Roman" w:cs="Times New Roman"/>
          <w:b/>
        </w:rPr>
        <w:t>MATRIX</w:t>
      </w:r>
      <w:r w:rsidR="00070008">
        <w:rPr>
          <w:rFonts w:ascii="Times New Roman" w:hAnsi="Times New Roman" w:cs="Times New Roman"/>
          <w:b/>
        </w:rPr>
        <w:t xml:space="preserve"> IN</w:t>
      </w:r>
      <w:r w:rsidR="0047600F">
        <w:rPr>
          <w:rFonts w:ascii="Times New Roman" w:hAnsi="Times New Roman" w:cs="Times New Roman"/>
          <w:b/>
        </w:rPr>
        <w:t xml:space="preserve"> MEASURING </w:t>
      </w:r>
      <w:r w:rsidR="0047600F" w:rsidRPr="0047600F">
        <w:rPr>
          <w:rFonts w:ascii="Times New Roman" w:hAnsi="Times New Roman" w:cs="Times New Roman"/>
          <w:b/>
        </w:rPr>
        <w:t>MARKETING</w:t>
      </w:r>
      <w:r w:rsidR="0047600F">
        <w:rPr>
          <w:rFonts w:ascii="Times New Roman" w:hAnsi="Times New Roman" w:cs="Times New Roman"/>
          <w:b/>
        </w:rPr>
        <w:t xml:space="preserve"> </w:t>
      </w:r>
      <w:r w:rsidR="0047600F" w:rsidRPr="0047600F">
        <w:rPr>
          <w:rFonts w:ascii="Times New Roman" w:hAnsi="Times New Roman" w:cs="Times New Roman"/>
          <w:b/>
        </w:rPr>
        <w:t xml:space="preserve">EFFIFIENCY OF TEA IN NIGERIA </w:t>
      </w:r>
    </w:p>
    <w:p w14:paraId="29EBFAA7" w14:textId="57AB55D9" w:rsidR="00CF07F8" w:rsidRDefault="00F97C96" w:rsidP="00AA3672">
      <w:pPr>
        <w:spacing w:after="0" w:line="360" w:lineRule="auto"/>
        <w:rPr>
          <w:rFonts w:ascii="Times New Roman" w:hAnsi="Times New Roman" w:cs="Times New Roman"/>
          <w:b/>
        </w:rPr>
      </w:pPr>
      <w:r>
        <w:rPr>
          <w:rFonts w:ascii="Times New Roman" w:hAnsi="Times New Roman" w:cs="Times New Roman"/>
          <w:b/>
        </w:rPr>
        <w:t xml:space="preserve"> </w:t>
      </w:r>
    </w:p>
    <w:p w14:paraId="63094FDB" w14:textId="77777777" w:rsidR="00AA3672" w:rsidRDefault="00AA3672" w:rsidP="00AA3672">
      <w:pPr>
        <w:spacing w:after="0" w:line="360" w:lineRule="auto"/>
        <w:rPr>
          <w:rFonts w:ascii="Times New Roman" w:hAnsi="Times New Roman" w:cs="Times New Roman"/>
        </w:rPr>
      </w:pPr>
    </w:p>
    <w:p w14:paraId="26A15C13" w14:textId="77777777" w:rsidR="00AF6DD5" w:rsidRDefault="00AF6DD5" w:rsidP="00AF6DD5">
      <w:pPr>
        <w:rPr>
          <w:rFonts w:ascii="Times New Roman" w:hAnsi="Times New Roman" w:cs="Times New Roman"/>
          <w:b/>
        </w:rPr>
      </w:pPr>
    </w:p>
    <w:p w14:paraId="17561C0C" w14:textId="2E7803C0" w:rsidR="00386E3F" w:rsidRPr="00D6616C" w:rsidRDefault="00386E3F" w:rsidP="00AF6DD5">
      <w:pPr>
        <w:pStyle w:val="NoSpacing"/>
        <w:rPr>
          <w:rFonts w:ascii="Times New Roman" w:hAnsi="Times New Roman" w:cs="Times New Roman"/>
          <w:b/>
        </w:rPr>
      </w:pPr>
      <w:r w:rsidRPr="00D6616C">
        <w:rPr>
          <w:rFonts w:ascii="Times New Roman" w:hAnsi="Times New Roman" w:cs="Times New Roman"/>
          <w:b/>
        </w:rPr>
        <w:t>Abstract</w:t>
      </w:r>
    </w:p>
    <w:p w14:paraId="5D7EB559" w14:textId="65E396A1" w:rsidR="00386E3F" w:rsidRPr="00EB5C79" w:rsidRDefault="00762762" w:rsidP="00B1301D">
      <w:pPr>
        <w:spacing w:line="360" w:lineRule="auto"/>
        <w:jc w:val="both"/>
        <w:rPr>
          <w:rFonts w:ascii="Times New Roman" w:hAnsi="Times New Roman" w:cs="Times New Roman"/>
        </w:rPr>
      </w:pPr>
      <w:r>
        <w:rPr>
          <w:rFonts w:ascii="Times New Roman" w:hAnsi="Times New Roman" w:cs="Times New Roman"/>
        </w:rPr>
        <w:t>Tea is</w:t>
      </w:r>
      <w:r w:rsidR="00386E3F" w:rsidRPr="00A3793F">
        <w:rPr>
          <w:rFonts w:ascii="Times New Roman" w:hAnsi="Times New Roman" w:cs="Times New Roman"/>
        </w:rPr>
        <w:t xml:space="preserve"> one of the most important cash crops in Nigeria and has the potential to c</w:t>
      </w:r>
      <w:r w:rsidR="00386E3F">
        <w:rPr>
          <w:rFonts w:ascii="Times New Roman" w:hAnsi="Times New Roman" w:cs="Times New Roman"/>
        </w:rPr>
        <w:t xml:space="preserve">ontribute to food security and </w:t>
      </w:r>
      <w:r w:rsidR="007C52B2">
        <w:rPr>
          <w:rFonts w:ascii="Times New Roman" w:hAnsi="Times New Roman" w:cs="Times New Roman"/>
        </w:rPr>
        <w:t xml:space="preserve">the </w:t>
      </w:r>
      <w:r w:rsidR="00386E3F">
        <w:rPr>
          <w:rFonts w:ascii="Times New Roman" w:hAnsi="Times New Roman" w:cs="Times New Roman"/>
        </w:rPr>
        <w:t>Gross Domestic P</w:t>
      </w:r>
      <w:r w:rsidR="00386E3F" w:rsidRPr="00A3793F">
        <w:rPr>
          <w:rFonts w:ascii="Times New Roman" w:hAnsi="Times New Roman" w:cs="Times New Roman"/>
        </w:rPr>
        <w:t xml:space="preserve">roduct of the nation. </w:t>
      </w:r>
      <w:r>
        <w:rPr>
          <w:rFonts w:ascii="Times New Roman" w:hAnsi="Times New Roman" w:cs="Times New Roman"/>
        </w:rPr>
        <w:t>Despite this, t</w:t>
      </w:r>
      <w:r w:rsidR="00386E3F" w:rsidRPr="00A3793F">
        <w:rPr>
          <w:rFonts w:ascii="Times New Roman" w:hAnsi="Times New Roman" w:cs="Times New Roman"/>
        </w:rPr>
        <w:t xml:space="preserve">here is dearth of information on </w:t>
      </w:r>
      <w:r w:rsidR="007C52B2">
        <w:rPr>
          <w:rFonts w:ascii="Times New Roman" w:hAnsi="Times New Roman" w:cs="Times New Roman"/>
        </w:rPr>
        <w:t xml:space="preserve">the </w:t>
      </w:r>
      <w:r w:rsidR="00386E3F" w:rsidRPr="00A3793F">
        <w:rPr>
          <w:rFonts w:ascii="Times New Roman" w:hAnsi="Times New Roman" w:cs="Times New Roman"/>
        </w:rPr>
        <w:t>competitiven</w:t>
      </w:r>
      <w:r w:rsidR="00386E3F">
        <w:rPr>
          <w:rFonts w:ascii="Times New Roman" w:hAnsi="Times New Roman" w:cs="Times New Roman"/>
        </w:rPr>
        <w:t>ess and comparative advantage</w:t>
      </w:r>
      <w:r>
        <w:rPr>
          <w:rFonts w:ascii="Times New Roman" w:hAnsi="Times New Roman" w:cs="Times New Roman"/>
        </w:rPr>
        <w:t xml:space="preserve"> of</w:t>
      </w:r>
      <w:r w:rsidR="00386E3F" w:rsidRPr="00A3793F">
        <w:rPr>
          <w:rFonts w:ascii="Times New Roman" w:hAnsi="Times New Roman" w:cs="Times New Roman"/>
        </w:rPr>
        <w:t xml:space="preserve"> the commodity. </w:t>
      </w:r>
      <w:r w:rsidR="00386E3F" w:rsidRPr="00D6616C">
        <w:rPr>
          <w:rFonts w:ascii="Times New Roman" w:hAnsi="Times New Roman" w:cs="Times New Roman"/>
        </w:rPr>
        <w:t xml:space="preserve">This study was </w:t>
      </w:r>
      <w:r w:rsidR="00386E3F">
        <w:rPr>
          <w:rFonts w:ascii="Times New Roman" w:hAnsi="Times New Roman" w:cs="Times New Roman"/>
        </w:rPr>
        <w:t xml:space="preserve">therefore </w:t>
      </w:r>
      <w:r w:rsidR="00386E3F" w:rsidRPr="00D6616C">
        <w:rPr>
          <w:rFonts w:ascii="Times New Roman" w:hAnsi="Times New Roman" w:cs="Times New Roman"/>
        </w:rPr>
        <w:t>carried out with a</w:t>
      </w:r>
      <w:r w:rsidR="00386E3F">
        <w:rPr>
          <w:rFonts w:ascii="Times New Roman" w:hAnsi="Times New Roman" w:cs="Times New Roman"/>
        </w:rPr>
        <w:t xml:space="preserve"> view to analyzing the efficiency</w:t>
      </w:r>
      <w:r w:rsidR="00386E3F" w:rsidRPr="00D6616C">
        <w:rPr>
          <w:rFonts w:ascii="Times New Roman" w:hAnsi="Times New Roman" w:cs="Times New Roman"/>
        </w:rPr>
        <w:t xml:space="preserve"> of tea marketing in Nigeria using </w:t>
      </w:r>
      <w:r w:rsidR="007C52B2">
        <w:rPr>
          <w:rFonts w:ascii="Times New Roman" w:hAnsi="Times New Roman" w:cs="Times New Roman"/>
        </w:rPr>
        <w:t xml:space="preserve">the </w:t>
      </w:r>
      <w:r w:rsidR="00386E3F" w:rsidRPr="00D6616C">
        <w:rPr>
          <w:rFonts w:ascii="Times New Roman" w:hAnsi="Times New Roman" w:cs="Times New Roman"/>
        </w:rPr>
        <w:t>Policy Analysis Matrix (PAM).</w:t>
      </w:r>
      <w:r w:rsidR="00386E3F" w:rsidRPr="00876199">
        <w:t xml:space="preserve"> </w:t>
      </w:r>
      <w:r w:rsidR="00386E3F" w:rsidRPr="00876199">
        <w:rPr>
          <w:rFonts w:ascii="Times New Roman" w:hAnsi="Times New Roman" w:cs="Times New Roman"/>
        </w:rPr>
        <w:t xml:space="preserve">The study </w:t>
      </w:r>
      <w:r w:rsidR="00386E3F">
        <w:rPr>
          <w:rFonts w:ascii="Times New Roman" w:hAnsi="Times New Roman" w:cs="Times New Roman"/>
        </w:rPr>
        <w:t xml:space="preserve">employed cross-sectional </w:t>
      </w:r>
      <w:r w:rsidR="00386E3F" w:rsidRPr="007C52B2">
        <w:rPr>
          <w:rFonts w:ascii="Times New Roman" w:hAnsi="Times New Roman" w:cs="Times New Roman"/>
          <w:highlight w:val="yellow"/>
        </w:rPr>
        <w:t xml:space="preserve">data </w:t>
      </w:r>
      <w:r w:rsidR="007C52B2" w:rsidRPr="007C52B2">
        <w:rPr>
          <w:rFonts w:ascii="Times New Roman" w:hAnsi="Times New Roman" w:cs="Times New Roman"/>
          <w:highlight w:val="yellow"/>
        </w:rPr>
        <w:t xml:space="preserve">from </w:t>
      </w:r>
      <w:r w:rsidR="00386E3F" w:rsidRPr="007C52B2">
        <w:rPr>
          <w:rFonts w:ascii="Times New Roman" w:hAnsi="Times New Roman" w:cs="Times New Roman"/>
          <w:highlight w:val="yellow"/>
        </w:rPr>
        <w:t xml:space="preserve">211 key actors </w:t>
      </w:r>
      <w:r w:rsidR="00386E3F" w:rsidRPr="00876199">
        <w:rPr>
          <w:rFonts w:ascii="Times New Roman" w:hAnsi="Times New Roman" w:cs="Times New Roman"/>
        </w:rPr>
        <w:t>sampled through a multi-stage</w:t>
      </w:r>
      <w:r>
        <w:rPr>
          <w:rFonts w:ascii="Times New Roman" w:hAnsi="Times New Roman" w:cs="Times New Roman"/>
        </w:rPr>
        <w:t xml:space="preserve"> sampling</w:t>
      </w:r>
      <w:r w:rsidR="00386E3F" w:rsidRPr="00876199">
        <w:rPr>
          <w:rFonts w:ascii="Times New Roman" w:hAnsi="Times New Roman" w:cs="Times New Roman"/>
        </w:rPr>
        <w:t xml:space="preserve"> technique.  The</w:t>
      </w:r>
      <w:r w:rsidR="00386E3F">
        <w:rPr>
          <w:rFonts w:ascii="Times New Roman" w:hAnsi="Times New Roman" w:cs="Times New Roman"/>
        </w:rPr>
        <w:t xml:space="preserve"> empirical results of PAM revealed that tea marketing in Nigeria has both competitive and comparative advantages.</w:t>
      </w:r>
      <w:r w:rsidR="00386E3F" w:rsidRPr="00F40BB3">
        <w:t xml:space="preserve"> </w:t>
      </w:r>
      <w:r w:rsidR="00386E3F" w:rsidRPr="00F40BB3">
        <w:rPr>
          <w:rFonts w:ascii="Times New Roman" w:hAnsi="Times New Roman" w:cs="Times New Roman"/>
        </w:rPr>
        <w:t>The hig</w:t>
      </w:r>
      <w:r>
        <w:rPr>
          <w:rFonts w:ascii="Times New Roman" w:hAnsi="Times New Roman" w:cs="Times New Roman"/>
        </w:rPr>
        <w:t>hest competitive advantage was</w:t>
      </w:r>
      <w:r w:rsidR="00386E3F" w:rsidRPr="00F40BB3">
        <w:rPr>
          <w:rFonts w:ascii="Times New Roman" w:hAnsi="Times New Roman" w:cs="Times New Roman"/>
        </w:rPr>
        <w:t xml:space="preserve"> obtained for </w:t>
      </w:r>
      <w:r w:rsidR="007C52B2" w:rsidRPr="007C52B2">
        <w:rPr>
          <w:rFonts w:ascii="Times New Roman" w:hAnsi="Times New Roman" w:cs="Times New Roman"/>
          <w:highlight w:val="yellow"/>
        </w:rPr>
        <w:t>medium-</w:t>
      </w:r>
      <w:r w:rsidR="00386E3F" w:rsidRPr="007C52B2">
        <w:rPr>
          <w:rFonts w:ascii="Times New Roman" w:hAnsi="Times New Roman" w:cs="Times New Roman"/>
          <w:highlight w:val="yellow"/>
        </w:rPr>
        <w:t>scale</w:t>
      </w:r>
      <w:r w:rsidR="00386E3F" w:rsidRPr="00F40BB3">
        <w:rPr>
          <w:rFonts w:ascii="Times New Roman" w:hAnsi="Times New Roman" w:cs="Times New Roman"/>
        </w:rPr>
        <w:t xml:space="preserve"> marketers with the coefficient values of PCR (Private Cost Ratio) of 0.2 and DRC (Domestic Resource Cost Ratio) of 0.18. </w:t>
      </w:r>
      <w:r w:rsidR="00386E3F" w:rsidRPr="007C52B2">
        <w:rPr>
          <w:rFonts w:ascii="Times New Roman" w:hAnsi="Times New Roman" w:cs="Times New Roman"/>
          <w:highlight w:val="yellow"/>
        </w:rPr>
        <w:t xml:space="preserve">The lowest competitive advantage was obtained for </w:t>
      </w:r>
      <w:r w:rsidR="007C52B2" w:rsidRPr="007C52B2">
        <w:rPr>
          <w:rFonts w:ascii="Times New Roman" w:hAnsi="Times New Roman" w:cs="Times New Roman"/>
          <w:highlight w:val="yellow"/>
        </w:rPr>
        <w:t>small-</w:t>
      </w:r>
      <w:r w:rsidR="00386E3F" w:rsidRPr="007C52B2">
        <w:rPr>
          <w:rFonts w:ascii="Times New Roman" w:hAnsi="Times New Roman" w:cs="Times New Roman"/>
          <w:highlight w:val="yellow"/>
        </w:rPr>
        <w:t>scale marketers with PCR and DRC of 0.45 an</w:t>
      </w:r>
      <w:r w:rsidR="00B1301D" w:rsidRPr="007C52B2">
        <w:rPr>
          <w:rFonts w:ascii="Times New Roman" w:hAnsi="Times New Roman" w:cs="Times New Roman"/>
          <w:highlight w:val="yellow"/>
        </w:rPr>
        <w:t xml:space="preserve">d 0.50 respectively. </w:t>
      </w:r>
      <w:r>
        <w:rPr>
          <w:rFonts w:ascii="Times New Roman" w:hAnsi="Times New Roman" w:cs="Times New Roman"/>
        </w:rPr>
        <w:t>As regard</w:t>
      </w:r>
      <w:r w:rsidR="007C52B2">
        <w:rPr>
          <w:rFonts w:ascii="Times New Roman" w:hAnsi="Times New Roman" w:cs="Times New Roman"/>
        </w:rPr>
        <w:t>s</w:t>
      </w:r>
      <w:r>
        <w:rPr>
          <w:rFonts w:ascii="Times New Roman" w:hAnsi="Times New Roman" w:cs="Times New Roman"/>
        </w:rPr>
        <w:t xml:space="preserve"> the comparative advantage, t</w:t>
      </w:r>
      <w:r w:rsidR="00B1301D">
        <w:rPr>
          <w:rFonts w:ascii="Times New Roman" w:hAnsi="Times New Roman" w:cs="Times New Roman"/>
        </w:rPr>
        <w:t xml:space="preserve">he social </w:t>
      </w:r>
      <w:r>
        <w:rPr>
          <w:rFonts w:ascii="Times New Roman" w:hAnsi="Times New Roman" w:cs="Times New Roman"/>
        </w:rPr>
        <w:t>profits f</w:t>
      </w:r>
      <w:r w:rsidR="002A6676">
        <w:rPr>
          <w:rFonts w:ascii="Times New Roman" w:hAnsi="Times New Roman" w:cs="Times New Roman"/>
        </w:rPr>
        <w:t>or small scale marketer was    #</w:t>
      </w:r>
      <w:r w:rsidR="00386E3F" w:rsidRPr="00EB5C79">
        <w:rPr>
          <w:rFonts w:ascii="Times New Roman" w:hAnsi="Times New Roman" w:cs="Times New Roman"/>
        </w:rPr>
        <w:t>393,864.16 per ton whil</w:t>
      </w:r>
      <w:r w:rsidR="002A6676">
        <w:rPr>
          <w:rFonts w:ascii="Times New Roman" w:hAnsi="Times New Roman" w:cs="Times New Roman"/>
        </w:rPr>
        <w:t>e that of the medium scale was #</w:t>
      </w:r>
      <w:r w:rsidR="00386E3F" w:rsidRPr="00EB5C79">
        <w:rPr>
          <w:rFonts w:ascii="Times New Roman" w:hAnsi="Times New Roman" w:cs="Times New Roman"/>
        </w:rPr>
        <w:t>770</w:t>
      </w:r>
      <w:r w:rsidR="00B1301D" w:rsidRPr="00EB5C79">
        <w:rPr>
          <w:rFonts w:ascii="Times New Roman" w:hAnsi="Times New Roman" w:cs="Times New Roman"/>
        </w:rPr>
        <w:t>, 995.82</w:t>
      </w:r>
      <w:r w:rsidR="00386E3F" w:rsidRPr="00EB5C79">
        <w:rPr>
          <w:rFonts w:ascii="Times New Roman" w:hAnsi="Times New Roman" w:cs="Times New Roman"/>
        </w:rPr>
        <w:t xml:space="preserve"> per ton respectively at social prices.</w:t>
      </w:r>
      <w:r w:rsidR="00386E3F">
        <w:rPr>
          <w:rFonts w:ascii="Times New Roman" w:hAnsi="Times New Roman" w:cs="Times New Roman"/>
        </w:rPr>
        <w:t xml:space="preserve"> The Social cost benefit </w:t>
      </w:r>
      <w:r w:rsidR="00386E3F" w:rsidRPr="007C52B2">
        <w:rPr>
          <w:rFonts w:ascii="Times New Roman" w:hAnsi="Times New Roman" w:cs="Times New Roman"/>
          <w:highlight w:val="yellow"/>
        </w:rPr>
        <w:t xml:space="preserve">of </w:t>
      </w:r>
      <w:r w:rsidR="007C52B2" w:rsidRPr="007C52B2">
        <w:rPr>
          <w:rFonts w:ascii="Times New Roman" w:hAnsi="Times New Roman" w:cs="Times New Roman"/>
          <w:highlight w:val="yellow"/>
        </w:rPr>
        <w:t>medium-</w:t>
      </w:r>
      <w:r w:rsidR="00386E3F" w:rsidRPr="007C52B2">
        <w:rPr>
          <w:rFonts w:ascii="Times New Roman" w:hAnsi="Times New Roman" w:cs="Times New Roman"/>
          <w:highlight w:val="yellow"/>
        </w:rPr>
        <w:t xml:space="preserve">scale marketers was also higher (0.36) than that of the small scale (0.67). There is </w:t>
      </w:r>
      <w:r w:rsidR="007C52B2" w:rsidRPr="007C52B2">
        <w:rPr>
          <w:rFonts w:ascii="Times New Roman" w:hAnsi="Times New Roman" w:cs="Times New Roman"/>
          <w:highlight w:val="yellow"/>
        </w:rPr>
        <w:t xml:space="preserve">an </w:t>
      </w:r>
      <w:r w:rsidR="00386E3F" w:rsidRPr="007C52B2">
        <w:rPr>
          <w:rFonts w:ascii="Times New Roman" w:hAnsi="Times New Roman" w:cs="Times New Roman"/>
          <w:highlight w:val="yellow"/>
        </w:rPr>
        <w:t>indic</w:t>
      </w:r>
      <w:r w:rsidR="00386E3F">
        <w:rPr>
          <w:rFonts w:ascii="Times New Roman" w:hAnsi="Times New Roman" w:cs="Times New Roman"/>
        </w:rPr>
        <w:t>ation that tea marketing in Nigeria has competitive and comparative advantages.</w:t>
      </w:r>
    </w:p>
    <w:p w14:paraId="610011FD" w14:textId="7FD79BD8" w:rsidR="00386E3F" w:rsidRDefault="00386E3F" w:rsidP="00386E3F">
      <w:pPr>
        <w:rPr>
          <w:rFonts w:ascii="Times New Roman" w:hAnsi="Times New Roman" w:cs="Times New Roman"/>
          <w:b/>
        </w:rPr>
      </w:pPr>
      <w:r>
        <w:rPr>
          <w:rFonts w:ascii="Times New Roman" w:hAnsi="Times New Roman" w:cs="Times New Roman"/>
          <w:b/>
        </w:rPr>
        <w:t xml:space="preserve">Keywords: </w:t>
      </w:r>
      <w:r w:rsidR="00C37B65" w:rsidRPr="00C37B65">
        <w:rPr>
          <w:rFonts w:ascii="Times New Roman" w:hAnsi="Times New Roman" w:cs="Times New Roman"/>
        </w:rPr>
        <w:t>Policy Analysis Matrix,</w:t>
      </w:r>
      <w:r w:rsidR="00C37B65">
        <w:rPr>
          <w:rFonts w:ascii="Times New Roman" w:hAnsi="Times New Roman" w:cs="Times New Roman"/>
          <w:b/>
        </w:rPr>
        <w:t xml:space="preserve"> </w:t>
      </w:r>
      <w:r>
        <w:rPr>
          <w:rFonts w:ascii="Times New Roman" w:hAnsi="Times New Roman" w:cs="Times New Roman"/>
        </w:rPr>
        <w:t>Tea, Com</w:t>
      </w:r>
      <w:r w:rsidR="00C37B65">
        <w:rPr>
          <w:rFonts w:ascii="Times New Roman" w:hAnsi="Times New Roman" w:cs="Times New Roman"/>
        </w:rPr>
        <w:t xml:space="preserve">petitiveness, Marketing, </w:t>
      </w:r>
    </w:p>
    <w:p w14:paraId="6C239087" w14:textId="77777777" w:rsidR="00D06B95" w:rsidRDefault="00D06B95" w:rsidP="00386E3F">
      <w:pPr>
        <w:rPr>
          <w:rFonts w:ascii="Times New Roman" w:hAnsi="Times New Roman" w:cs="Times New Roman"/>
          <w:b/>
          <w:sz w:val="24"/>
          <w:szCs w:val="24"/>
        </w:rPr>
      </w:pPr>
    </w:p>
    <w:p w14:paraId="2B6C8A46" w14:textId="77777777" w:rsidR="00D06B95" w:rsidRDefault="00D06B95" w:rsidP="00386E3F">
      <w:pPr>
        <w:rPr>
          <w:rFonts w:ascii="Times New Roman" w:hAnsi="Times New Roman" w:cs="Times New Roman"/>
          <w:b/>
          <w:sz w:val="24"/>
          <w:szCs w:val="24"/>
        </w:rPr>
      </w:pPr>
    </w:p>
    <w:p w14:paraId="7E016363" w14:textId="77495F38" w:rsidR="00D06B95" w:rsidRDefault="00D06B95" w:rsidP="00386E3F">
      <w:pPr>
        <w:rPr>
          <w:rFonts w:ascii="Times New Roman" w:hAnsi="Times New Roman" w:cs="Times New Roman"/>
          <w:b/>
          <w:sz w:val="24"/>
          <w:szCs w:val="24"/>
        </w:rPr>
      </w:pPr>
    </w:p>
    <w:p w14:paraId="54D6DF4E" w14:textId="524185D5" w:rsidR="00AA3672" w:rsidRDefault="00AA3672" w:rsidP="00386E3F">
      <w:pPr>
        <w:rPr>
          <w:rFonts w:ascii="Times New Roman" w:hAnsi="Times New Roman" w:cs="Times New Roman"/>
          <w:b/>
          <w:sz w:val="24"/>
          <w:szCs w:val="24"/>
        </w:rPr>
      </w:pPr>
    </w:p>
    <w:p w14:paraId="36B815B2" w14:textId="77777777" w:rsidR="00AA3672" w:rsidRDefault="00AA3672" w:rsidP="00386E3F">
      <w:pPr>
        <w:rPr>
          <w:rFonts w:ascii="Times New Roman" w:hAnsi="Times New Roman" w:cs="Times New Roman"/>
          <w:b/>
          <w:sz w:val="24"/>
          <w:szCs w:val="24"/>
        </w:rPr>
      </w:pPr>
    </w:p>
    <w:p w14:paraId="164EC381" w14:textId="77777777" w:rsidR="00D06B95" w:rsidRDefault="00D06B95" w:rsidP="00386E3F">
      <w:pPr>
        <w:rPr>
          <w:rFonts w:ascii="Times New Roman" w:hAnsi="Times New Roman" w:cs="Times New Roman"/>
          <w:b/>
          <w:sz w:val="24"/>
          <w:szCs w:val="24"/>
        </w:rPr>
      </w:pPr>
    </w:p>
    <w:p w14:paraId="66AEED20" w14:textId="77777777" w:rsidR="00D06B95" w:rsidRDefault="00D06B95" w:rsidP="00386E3F">
      <w:pPr>
        <w:rPr>
          <w:rFonts w:ascii="Times New Roman" w:hAnsi="Times New Roman" w:cs="Times New Roman"/>
          <w:b/>
          <w:sz w:val="24"/>
          <w:szCs w:val="24"/>
        </w:rPr>
      </w:pPr>
    </w:p>
    <w:p w14:paraId="5FCBC67B" w14:textId="77777777" w:rsidR="00D06B95" w:rsidRDefault="00D06B95" w:rsidP="00386E3F">
      <w:pPr>
        <w:rPr>
          <w:rFonts w:ascii="Times New Roman" w:hAnsi="Times New Roman" w:cs="Times New Roman"/>
          <w:b/>
          <w:sz w:val="24"/>
          <w:szCs w:val="24"/>
        </w:rPr>
      </w:pPr>
    </w:p>
    <w:p w14:paraId="278A3F11" w14:textId="77777777" w:rsidR="00D06B95" w:rsidRDefault="00D06B95" w:rsidP="00386E3F">
      <w:pPr>
        <w:rPr>
          <w:rFonts w:ascii="Times New Roman" w:hAnsi="Times New Roman" w:cs="Times New Roman"/>
          <w:b/>
          <w:sz w:val="24"/>
          <w:szCs w:val="24"/>
        </w:rPr>
      </w:pPr>
    </w:p>
    <w:p w14:paraId="7DA2359B" w14:textId="77777777" w:rsidR="00D06B95" w:rsidRDefault="00D06B95" w:rsidP="00386E3F">
      <w:pPr>
        <w:rPr>
          <w:rFonts w:ascii="Times New Roman" w:hAnsi="Times New Roman" w:cs="Times New Roman"/>
          <w:b/>
          <w:sz w:val="24"/>
          <w:szCs w:val="24"/>
        </w:rPr>
      </w:pPr>
    </w:p>
    <w:p w14:paraId="52EF719F" w14:textId="77777777" w:rsidR="00386E3F" w:rsidRDefault="00386E3F" w:rsidP="00386E3F">
      <w:pPr>
        <w:rPr>
          <w:rFonts w:ascii="Times New Roman" w:hAnsi="Times New Roman" w:cs="Times New Roman"/>
          <w:b/>
          <w:sz w:val="24"/>
          <w:szCs w:val="24"/>
        </w:rPr>
      </w:pPr>
      <w:r>
        <w:rPr>
          <w:rFonts w:ascii="Times New Roman" w:hAnsi="Times New Roman" w:cs="Times New Roman"/>
          <w:b/>
          <w:sz w:val="24"/>
          <w:szCs w:val="24"/>
        </w:rPr>
        <w:t>Introduction</w:t>
      </w:r>
    </w:p>
    <w:p w14:paraId="6CD12ECF" w14:textId="3DEBDC0A" w:rsidR="00416083" w:rsidRDefault="008E1B59" w:rsidP="00416083">
      <w:pPr>
        <w:spacing w:line="360" w:lineRule="auto"/>
        <w:jc w:val="both"/>
        <w:rPr>
          <w:rFonts w:ascii="Times New Roman" w:hAnsi="Times New Roman" w:cs="Times New Roman"/>
        </w:rPr>
      </w:pPr>
      <w:r>
        <w:rPr>
          <w:highlight w:val="yellow"/>
        </w:rPr>
        <w:t>“</w:t>
      </w:r>
      <w:r w:rsidR="00947865" w:rsidRPr="007C52B2">
        <w:rPr>
          <w:highlight w:val="yellow"/>
        </w:rPr>
        <w:t>The agricultural marketing system plays an important role in economic development in countries where resources are primarily agricultural. The development of marketing is as important as that of increasing production. Farmers always desire to get a fair price for their farm products. There are three entities involved in the marketing system. They are the producers, the middlemen, and the consumers. The producer, after making a lot of investments and putting in hard labour, would look forward to getting the largest possible returns for this produce</w:t>
      </w:r>
      <w:r>
        <w:rPr>
          <w:highlight w:val="yellow"/>
        </w:rPr>
        <w:t>”</w:t>
      </w:r>
      <w:r w:rsidR="002E2E94" w:rsidRPr="007C52B2">
        <w:rPr>
          <w:highlight w:val="yellow"/>
        </w:rPr>
        <w:t xml:space="preserve"> (Parmar et al., 2023)</w:t>
      </w:r>
      <w:r w:rsidR="00947865" w:rsidRPr="007C52B2">
        <w:rPr>
          <w:highlight w:val="yellow"/>
        </w:rPr>
        <w:t>.</w:t>
      </w:r>
      <w:r w:rsidR="00947865">
        <w:t xml:space="preserve"> </w:t>
      </w:r>
      <w:r>
        <w:t>“</w:t>
      </w:r>
      <w:r w:rsidR="00386E3F" w:rsidRPr="006B38A3">
        <w:rPr>
          <w:rFonts w:ascii="Times New Roman" w:hAnsi="Times New Roman" w:cs="Times New Roman"/>
        </w:rPr>
        <w:t>In many developing countries</w:t>
      </w:r>
      <w:r w:rsidR="00386E3F">
        <w:rPr>
          <w:rFonts w:ascii="Times New Roman" w:hAnsi="Times New Roman" w:cs="Times New Roman"/>
        </w:rPr>
        <w:t xml:space="preserve"> like Nigeria, th</w:t>
      </w:r>
      <w:r w:rsidR="00D06B95">
        <w:rPr>
          <w:rFonts w:ascii="Times New Roman" w:hAnsi="Times New Roman" w:cs="Times New Roman"/>
        </w:rPr>
        <w:t>e tea sector contributes</w:t>
      </w:r>
      <w:r w:rsidR="00386E3F">
        <w:rPr>
          <w:rFonts w:ascii="Times New Roman" w:hAnsi="Times New Roman" w:cs="Times New Roman"/>
        </w:rPr>
        <w:t xml:space="preserve"> immensely</w:t>
      </w:r>
      <w:r w:rsidR="00386E3F" w:rsidRPr="006B38A3">
        <w:rPr>
          <w:rFonts w:ascii="Times New Roman" w:hAnsi="Times New Roman" w:cs="Times New Roman"/>
        </w:rPr>
        <w:t xml:space="preserve"> to rural development, pove</w:t>
      </w:r>
      <w:r w:rsidR="00386E3F">
        <w:rPr>
          <w:rFonts w:ascii="Times New Roman" w:hAnsi="Times New Roman" w:cs="Times New Roman"/>
        </w:rPr>
        <w:t>rty reduction and food security. This result</w:t>
      </w:r>
      <w:r w:rsidR="001736AC">
        <w:rPr>
          <w:rFonts w:ascii="Times New Roman" w:hAnsi="Times New Roman" w:cs="Times New Roman"/>
        </w:rPr>
        <w:t>s</w:t>
      </w:r>
      <w:r w:rsidR="00386E3F" w:rsidRPr="006B38A3">
        <w:rPr>
          <w:rFonts w:ascii="Times New Roman" w:hAnsi="Times New Roman" w:cs="Times New Roman"/>
        </w:rPr>
        <w:t xml:space="preserve"> </w:t>
      </w:r>
      <w:r w:rsidR="001736AC">
        <w:rPr>
          <w:rFonts w:ascii="Times New Roman" w:hAnsi="Times New Roman" w:cs="Times New Roman"/>
        </w:rPr>
        <w:t>in</w:t>
      </w:r>
      <w:r w:rsidR="00386E3F" w:rsidRPr="006B38A3">
        <w:rPr>
          <w:rFonts w:ascii="Times New Roman" w:hAnsi="Times New Roman" w:cs="Times New Roman"/>
        </w:rPr>
        <w:t xml:space="preserve"> a major source of income and employment </w:t>
      </w:r>
      <w:r w:rsidR="00386E3F">
        <w:rPr>
          <w:rFonts w:ascii="Times New Roman" w:hAnsi="Times New Roman" w:cs="Times New Roman"/>
        </w:rPr>
        <w:t xml:space="preserve">opportunities </w:t>
      </w:r>
      <w:r w:rsidR="00386E3F" w:rsidRPr="007C52B2">
        <w:rPr>
          <w:rFonts w:ascii="Times New Roman" w:hAnsi="Times New Roman" w:cs="Times New Roman"/>
          <w:highlight w:val="yellow"/>
        </w:rPr>
        <w:t xml:space="preserve">for </w:t>
      </w:r>
      <w:r w:rsidR="007C52B2" w:rsidRPr="007C52B2">
        <w:rPr>
          <w:rFonts w:ascii="Times New Roman" w:hAnsi="Times New Roman" w:cs="Times New Roman"/>
          <w:highlight w:val="yellow"/>
        </w:rPr>
        <w:t xml:space="preserve">a </w:t>
      </w:r>
      <w:r w:rsidR="00386E3F" w:rsidRPr="007C52B2">
        <w:rPr>
          <w:rFonts w:ascii="Times New Roman" w:hAnsi="Times New Roman" w:cs="Times New Roman"/>
          <w:highlight w:val="yellow"/>
        </w:rPr>
        <w:t xml:space="preserve">large number </w:t>
      </w:r>
      <w:r w:rsidR="00386E3F" w:rsidRPr="006B38A3">
        <w:rPr>
          <w:rFonts w:ascii="Times New Roman" w:hAnsi="Times New Roman" w:cs="Times New Roman"/>
        </w:rPr>
        <w:t>of poor families</w:t>
      </w:r>
      <w:r>
        <w:rPr>
          <w:rFonts w:ascii="Times New Roman" w:hAnsi="Times New Roman" w:cs="Times New Roman"/>
        </w:rPr>
        <w:t>”</w:t>
      </w:r>
      <w:r w:rsidR="001F75EF">
        <w:rPr>
          <w:rFonts w:ascii="Times New Roman" w:hAnsi="Times New Roman" w:cs="Times New Roman"/>
        </w:rPr>
        <w:t xml:space="preserve"> (</w:t>
      </w:r>
      <w:r w:rsidR="001F75EF">
        <w:rPr>
          <w:rFonts w:ascii="Times New Roman" w:hAnsi="Times New Roman" w:cs="Times New Roman"/>
          <w:noProof/>
          <w:sz w:val="24"/>
          <w:szCs w:val="24"/>
        </w:rPr>
        <w:t>Raj, 2020</w:t>
      </w:r>
      <w:r w:rsidR="001F75EF" w:rsidRPr="007C52B2">
        <w:rPr>
          <w:rFonts w:ascii="Times New Roman" w:hAnsi="Times New Roman" w:cs="Times New Roman"/>
          <w:noProof/>
          <w:sz w:val="24"/>
          <w:szCs w:val="24"/>
          <w:highlight w:val="yellow"/>
        </w:rPr>
        <w:t>)</w:t>
      </w:r>
      <w:r w:rsidR="00386E3F" w:rsidRPr="007C52B2">
        <w:rPr>
          <w:rFonts w:ascii="Times New Roman" w:hAnsi="Times New Roman" w:cs="Times New Roman"/>
          <w:highlight w:val="yellow"/>
        </w:rPr>
        <w:t xml:space="preserve">. </w:t>
      </w:r>
      <w:r>
        <w:rPr>
          <w:rFonts w:ascii="Times New Roman" w:hAnsi="Times New Roman" w:cs="Times New Roman"/>
          <w:highlight w:val="yellow"/>
        </w:rPr>
        <w:t>“</w:t>
      </w:r>
      <w:r w:rsidR="007C52B2" w:rsidRPr="007C52B2">
        <w:rPr>
          <w:rFonts w:ascii="Times New Roman" w:hAnsi="Times New Roman" w:cs="Times New Roman"/>
          <w:highlight w:val="yellow"/>
        </w:rPr>
        <w:t>G</w:t>
      </w:r>
      <w:r w:rsidR="00386E3F" w:rsidRPr="007C52B2">
        <w:rPr>
          <w:rFonts w:ascii="Times New Roman" w:hAnsi="Times New Roman" w:cs="Times New Roman"/>
          <w:highlight w:val="yellow"/>
        </w:rPr>
        <w:t>lobal tea pr</w:t>
      </w:r>
      <w:r w:rsidR="00386E3F" w:rsidRPr="006B38A3">
        <w:rPr>
          <w:rFonts w:ascii="Times New Roman" w:hAnsi="Times New Roman" w:cs="Times New Roman"/>
        </w:rPr>
        <w:t>oduction amounts annually to over USD 17 billion, while world tea trade is valued at about USD 9.5 billion, accounting for an important so</w:t>
      </w:r>
      <w:r w:rsidR="00386E3F">
        <w:rPr>
          <w:rFonts w:ascii="Times New Roman" w:hAnsi="Times New Roman" w:cs="Times New Roman"/>
        </w:rPr>
        <w:t>urce of export earnings</w:t>
      </w:r>
      <w:r>
        <w:rPr>
          <w:rFonts w:ascii="Times New Roman" w:hAnsi="Times New Roman" w:cs="Times New Roman"/>
        </w:rPr>
        <w:t>”</w:t>
      </w:r>
      <w:r w:rsidR="00386E3F">
        <w:rPr>
          <w:rFonts w:ascii="Times New Roman" w:hAnsi="Times New Roman" w:cs="Times New Roman"/>
        </w:rPr>
        <w:t xml:space="preserve"> (FAO, 2021</w:t>
      </w:r>
      <w:r w:rsidR="008B4AB0">
        <w:rPr>
          <w:rFonts w:ascii="Times New Roman" w:hAnsi="Times New Roman" w:cs="Times New Roman"/>
        </w:rPr>
        <w:t>, Global Tea Market, 2023</w:t>
      </w:r>
      <w:r w:rsidR="00386E3F">
        <w:rPr>
          <w:rFonts w:ascii="Times New Roman" w:hAnsi="Times New Roman" w:cs="Times New Roman"/>
        </w:rPr>
        <w:t xml:space="preserve">). </w:t>
      </w:r>
      <w:r>
        <w:rPr>
          <w:rFonts w:ascii="Times New Roman" w:hAnsi="Times New Roman" w:cs="Times New Roman"/>
        </w:rPr>
        <w:t>“</w:t>
      </w:r>
      <w:r w:rsidR="00416083" w:rsidRPr="007C52B2">
        <w:rPr>
          <w:rFonts w:ascii="Times New Roman" w:hAnsi="Times New Roman" w:cs="Times New Roman"/>
          <w:highlight w:val="yellow"/>
        </w:rPr>
        <w:t>Globally tea is grown in more than 35 countries. However, only top eight countries including China, India, Sri Lanka, Kenya, etc. contributed 86.5% of the total world tea production. China is credited with introducing tea to the world and has been recorded the highest global tea production since mid-1990s while, India has recorded as the second largest tea producer in the world following Kenya, Sri Lanka, Vietnam, Turkey, Indonesia, and Iran</w:t>
      </w:r>
      <w:r>
        <w:rPr>
          <w:rFonts w:ascii="Times New Roman" w:hAnsi="Times New Roman" w:cs="Times New Roman"/>
          <w:highlight w:val="yellow"/>
        </w:rPr>
        <w:t>”</w:t>
      </w:r>
      <w:r w:rsidR="00416083" w:rsidRPr="007C52B2">
        <w:rPr>
          <w:rFonts w:ascii="Times New Roman" w:hAnsi="Times New Roman" w:cs="Times New Roman"/>
          <w:highlight w:val="yellow"/>
        </w:rPr>
        <w:t xml:space="preserve"> (Kumarihami and Song, 2018</w:t>
      </w:r>
      <w:r w:rsidR="005D5A8F" w:rsidRPr="005D5A8F">
        <w:rPr>
          <w:rFonts w:ascii="Times New Roman" w:hAnsi="Times New Roman" w:cs="Times New Roman"/>
          <w:highlight w:val="yellow"/>
        </w:rPr>
        <w:t xml:space="preserve">; </w:t>
      </w:r>
      <w:r w:rsidR="005D5A8F" w:rsidRPr="007C52B2">
        <w:rPr>
          <w:rFonts w:ascii="Times New Roman" w:hAnsi="Times New Roman" w:cs="Times New Roman"/>
          <w:highlight w:val="yellow"/>
        </w:rPr>
        <w:t>Bera et al., 2024</w:t>
      </w:r>
      <w:r w:rsidR="00416083" w:rsidRPr="007C52B2">
        <w:rPr>
          <w:rFonts w:ascii="Times New Roman" w:hAnsi="Times New Roman" w:cs="Times New Roman"/>
          <w:highlight w:val="yellow"/>
        </w:rPr>
        <w:t>)</w:t>
      </w:r>
      <w:r w:rsidR="00A37444" w:rsidRPr="007C52B2">
        <w:rPr>
          <w:rFonts w:ascii="Times New Roman" w:hAnsi="Times New Roman" w:cs="Times New Roman"/>
          <w:highlight w:val="yellow"/>
        </w:rPr>
        <w:t>.</w:t>
      </w:r>
    </w:p>
    <w:p w14:paraId="46E6B368" w14:textId="2CA1EE93" w:rsidR="00386E3F" w:rsidRPr="00354C03" w:rsidRDefault="00386E3F" w:rsidP="00B1301D">
      <w:pPr>
        <w:spacing w:line="360" w:lineRule="auto"/>
        <w:jc w:val="both"/>
        <w:rPr>
          <w:rFonts w:ascii="Times New Roman" w:hAnsi="Times New Roman" w:cs="Times New Roman"/>
        </w:rPr>
      </w:pPr>
      <w:r>
        <w:rPr>
          <w:rFonts w:ascii="Times New Roman" w:hAnsi="Times New Roman" w:cs="Times New Roman"/>
        </w:rPr>
        <w:t xml:space="preserve">One important features of </w:t>
      </w:r>
      <w:r w:rsidRPr="006B38A3">
        <w:rPr>
          <w:rFonts w:ascii="Times New Roman" w:hAnsi="Times New Roman" w:cs="Times New Roman"/>
        </w:rPr>
        <w:t xml:space="preserve">tea </w:t>
      </w:r>
      <w:r w:rsidR="007C52B2">
        <w:rPr>
          <w:rFonts w:ascii="Times New Roman" w:hAnsi="Times New Roman" w:cs="Times New Roman"/>
        </w:rPr>
        <w:t>are</w:t>
      </w:r>
      <w:r w:rsidR="007C52B2" w:rsidRPr="006B38A3">
        <w:rPr>
          <w:rFonts w:ascii="Times New Roman" w:hAnsi="Times New Roman" w:cs="Times New Roman"/>
        </w:rPr>
        <w:t xml:space="preserve"> </w:t>
      </w:r>
      <w:r w:rsidRPr="006B38A3">
        <w:rPr>
          <w:rFonts w:ascii="Times New Roman" w:hAnsi="Times New Roman" w:cs="Times New Roman"/>
        </w:rPr>
        <w:t>that smallholders are responsible for 60 per</w:t>
      </w:r>
      <w:r>
        <w:rPr>
          <w:rFonts w:ascii="Times New Roman" w:hAnsi="Times New Roman" w:cs="Times New Roman"/>
        </w:rPr>
        <w:t>cent of world production</w:t>
      </w:r>
      <w:r w:rsidR="009E19F0">
        <w:rPr>
          <w:rFonts w:ascii="Times New Roman" w:hAnsi="Times New Roman" w:cs="Times New Roman"/>
        </w:rPr>
        <w:t xml:space="preserve"> (</w:t>
      </w:r>
      <w:r w:rsidR="001F75EF">
        <w:rPr>
          <w:rFonts w:ascii="Times New Roman" w:hAnsi="Times New Roman" w:cs="Times New Roman"/>
        </w:rPr>
        <w:t xml:space="preserve">Vivck Voora </w:t>
      </w:r>
      <w:r w:rsidR="001F75EF" w:rsidRPr="001F75EF">
        <w:rPr>
          <w:rFonts w:ascii="Times New Roman" w:hAnsi="Times New Roman" w:cs="Times New Roman"/>
          <w:i/>
        </w:rPr>
        <w:t>et al</w:t>
      </w:r>
      <w:r w:rsidR="001F75EF">
        <w:rPr>
          <w:rFonts w:ascii="Times New Roman" w:hAnsi="Times New Roman" w:cs="Times New Roman"/>
        </w:rPr>
        <w:t>, 2019</w:t>
      </w:r>
      <w:r w:rsidR="009E19F0">
        <w:rPr>
          <w:rFonts w:ascii="Times New Roman" w:hAnsi="Times New Roman" w:cs="Times New Roman"/>
        </w:rPr>
        <w:t>)</w:t>
      </w:r>
      <w:r>
        <w:rPr>
          <w:rFonts w:ascii="Times New Roman" w:hAnsi="Times New Roman" w:cs="Times New Roman"/>
        </w:rPr>
        <w:t xml:space="preserve">. Significantly, tea </w:t>
      </w:r>
      <w:r w:rsidRPr="007C52B2">
        <w:rPr>
          <w:rFonts w:ascii="Times New Roman" w:hAnsi="Times New Roman" w:cs="Times New Roman"/>
          <w:highlight w:val="yellow"/>
        </w:rPr>
        <w:t>create</w:t>
      </w:r>
      <w:r w:rsidR="007C52B2" w:rsidRPr="007C52B2">
        <w:rPr>
          <w:rFonts w:ascii="Times New Roman" w:hAnsi="Times New Roman" w:cs="Times New Roman"/>
          <w:highlight w:val="yellow"/>
        </w:rPr>
        <w:t>s</w:t>
      </w:r>
      <w:r w:rsidRPr="007C52B2">
        <w:rPr>
          <w:rFonts w:ascii="Times New Roman" w:hAnsi="Times New Roman" w:cs="Times New Roman"/>
          <w:highlight w:val="yellow"/>
        </w:rPr>
        <w:t xml:space="preserve"> job</w:t>
      </w:r>
      <w:r>
        <w:rPr>
          <w:rFonts w:ascii="Times New Roman" w:hAnsi="Times New Roman" w:cs="Times New Roman"/>
        </w:rPr>
        <w:t xml:space="preserve"> opportunities </w:t>
      </w:r>
      <w:r w:rsidRPr="006B38A3">
        <w:rPr>
          <w:rFonts w:ascii="Times New Roman" w:hAnsi="Times New Roman" w:cs="Times New Roman"/>
        </w:rPr>
        <w:t>in</w:t>
      </w:r>
      <w:r>
        <w:rPr>
          <w:rFonts w:ascii="Times New Roman" w:hAnsi="Times New Roman" w:cs="Times New Roman"/>
        </w:rPr>
        <w:t xml:space="preserve"> rural areas, and this helps to</w:t>
      </w:r>
      <w:r w:rsidRPr="006B38A3">
        <w:rPr>
          <w:rFonts w:ascii="Times New Roman" w:hAnsi="Times New Roman" w:cs="Times New Roman"/>
        </w:rPr>
        <w:t xml:space="preserve"> empow</w:t>
      </w:r>
      <w:r w:rsidR="009E19F0">
        <w:rPr>
          <w:rFonts w:ascii="Times New Roman" w:hAnsi="Times New Roman" w:cs="Times New Roman"/>
        </w:rPr>
        <w:t>er</w:t>
      </w:r>
      <w:r>
        <w:rPr>
          <w:rFonts w:ascii="Times New Roman" w:hAnsi="Times New Roman" w:cs="Times New Roman"/>
        </w:rPr>
        <w:t xml:space="preserve"> households and communities s</w:t>
      </w:r>
      <w:r w:rsidRPr="006B38A3">
        <w:rPr>
          <w:rFonts w:ascii="Times New Roman" w:hAnsi="Times New Roman" w:cs="Times New Roman"/>
        </w:rPr>
        <w:t xml:space="preserve">o </w:t>
      </w:r>
      <w:r>
        <w:rPr>
          <w:rFonts w:ascii="Times New Roman" w:hAnsi="Times New Roman" w:cs="Times New Roman"/>
        </w:rPr>
        <w:t xml:space="preserve">that they can </w:t>
      </w:r>
      <w:r w:rsidRPr="006B38A3">
        <w:rPr>
          <w:rFonts w:ascii="Times New Roman" w:hAnsi="Times New Roman" w:cs="Times New Roman"/>
        </w:rPr>
        <w:t>meet their food security needs</w:t>
      </w:r>
      <w:r>
        <w:rPr>
          <w:rFonts w:ascii="Times New Roman" w:hAnsi="Times New Roman" w:cs="Times New Roman"/>
        </w:rPr>
        <w:t>, thus improving their nutritional lifestyle</w:t>
      </w:r>
      <w:r w:rsidR="001F75EF">
        <w:rPr>
          <w:rFonts w:ascii="Times New Roman" w:hAnsi="Times New Roman" w:cs="Times New Roman"/>
        </w:rPr>
        <w:t xml:space="preserve"> (FAO,2022)</w:t>
      </w:r>
      <w:r>
        <w:rPr>
          <w:rFonts w:ascii="Times New Roman" w:hAnsi="Times New Roman" w:cs="Times New Roman"/>
        </w:rPr>
        <w:t>.</w:t>
      </w:r>
      <w:r w:rsidRPr="00354C03">
        <w:t xml:space="preserve"> </w:t>
      </w:r>
      <w:r w:rsidRPr="00354C03">
        <w:rPr>
          <w:rFonts w:ascii="Times New Roman" w:hAnsi="Times New Roman" w:cs="Times New Roman"/>
        </w:rPr>
        <w:t>The consumption of tea has risen tremendously in Nigeria in recent years probably as a result of increased awareness of its health benefits</w:t>
      </w:r>
      <w:r w:rsidR="00990E49">
        <w:rPr>
          <w:rFonts w:ascii="Times New Roman" w:hAnsi="Times New Roman" w:cs="Times New Roman"/>
        </w:rPr>
        <w:t xml:space="preserve"> Oluyole</w:t>
      </w:r>
      <w:r w:rsidR="00AB26CE">
        <w:rPr>
          <w:rFonts w:ascii="Times New Roman" w:hAnsi="Times New Roman" w:cs="Times New Roman"/>
        </w:rPr>
        <w:t xml:space="preserve"> and Oladokun</w:t>
      </w:r>
      <w:r w:rsidR="00990E49">
        <w:rPr>
          <w:rFonts w:ascii="Times New Roman" w:hAnsi="Times New Roman" w:cs="Times New Roman"/>
        </w:rPr>
        <w:t>, (20</w:t>
      </w:r>
      <w:r w:rsidR="00AB26CE">
        <w:rPr>
          <w:rFonts w:ascii="Times New Roman" w:hAnsi="Times New Roman" w:cs="Times New Roman"/>
        </w:rPr>
        <w:t>22</w:t>
      </w:r>
      <w:r w:rsidR="001736AC">
        <w:rPr>
          <w:rFonts w:ascii="Times New Roman" w:hAnsi="Times New Roman" w:cs="Times New Roman"/>
        </w:rPr>
        <w:t>)</w:t>
      </w:r>
      <w:r w:rsidRPr="00354C03">
        <w:rPr>
          <w:rFonts w:ascii="Times New Roman" w:hAnsi="Times New Roman" w:cs="Times New Roman"/>
        </w:rPr>
        <w:t xml:space="preserve">. It is important to note that tea is not only </w:t>
      </w:r>
      <w:r w:rsidRPr="007C52B2">
        <w:rPr>
          <w:rFonts w:ascii="Times New Roman" w:hAnsi="Times New Roman" w:cs="Times New Roman"/>
          <w:highlight w:val="yellow"/>
        </w:rPr>
        <w:t>sought in Nigeria</w:t>
      </w:r>
      <w:r w:rsidRPr="00354C03">
        <w:rPr>
          <w:rFonts w:ascii="Times New Roman" w:hAnsi="Times New Roman" w:cs="Times New Roman"/>
        </w:rPr>
        <w:t xml:space="preserve"> but also outside the shores of the nation. Hence, marketing this product can serve as a potential source of income generation for Nigeria. </w:t>
      </w:r>
    </w:p>
    <w:p w14:paraId="1B7D8409" w14:textId="3B000CC7" w:rsidR="00386E3F" w:rsidRDefault="008E1B59" w:rsidP="001C4E41">
      <w:pPr>
        <w:tabs>
          <w:tab w:val="left" w:pos="864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t>
      </w:r>
      <w:r w:rsidR="00386E3F" w:rsidRPr="000F2DDD">
        <w:rPr>
          <w:rFonts w:ascii="Times New Roman" w:hAnsi="Times New Roman" w:cs="Times New Roman"/>
        </w:rPr>
        <w:t>Competitiveness can be defined as the set of institutions, policies, and factors that determine the level of pr</w:t>
      </w:r>
      <w:r w:rsidR="0001471B">
        <w:rPr>
          <w:rFonts w:ascii="Times New Roman" w:hAnsi="Times New Roman" w:cs="Times New Roman"/>
        </w:rPr>
        <w:t>oductivity of a country</w:t>
      </w:r>
      <w:r>
        <w:rPr>
          <w:rFonts w:ascii="Times New Roman" w:hAnsi="Times New Roman" w:cs="Times New Roman"/>
        </w:rPr>
        <w:t>”</w:t>
      </w:r>
      <w:r w:rsidR="0001471B">
        <w:rPr>
          <w:rFonts w:ascii="Times New Roman" w:hAnsi="Times New Roman" w:cs="Times New Roman"/>
        </w:rPr>
        <w:t xml:space="preserve"> (</w:t>
      </w:r>
      <w:r w:rsidR="0001471B" w:rsidRPr="00716A86">
        <w:rPr>
          <w:rFonts w:ascii="Times New Roman" w:hAnsi="Times New Roman" w:cs="Times New Roman"/>
          <w:noProof/>
          <w:sz w:val="24"/>
          <w:szCs w:val="24"/>
        </w:rPr>
        <w:t>Long, 2021</w:t>
      </w:r>
      <w:r w:rsidR="00386E3F" w:rsidRPr="000F2DDD">
        <w:rPr>
          <w:rFonts w:ascii="Times New Roman" w:hAnsi="Times New Roman" w:cs="Times New Roman"/>
        </w:rPr>
        <w:t xml:space="preserve">). </w:t>
      </w:r>
      <w:r>
        <w:rPr>
          <w:rFonts w:ascii="Times New Roman" w:hAnsi="Times New Roman" w:cs="Times New Roman"/>
        </w:rPr>
        <w:t>“</w:t>
      </w:r>
      <w:r w:rsidR="00386E3F" w:rsidRPr="000F2DDD">
        <w:rPr>
          <w:rFonts w:ascii="Times New Roman" w:hAnsi="Times New Roman" w:cs="Times New Roman"/>
        </w:rPr>
        <w:t>It is the major determinant of the level of wealth which a c</w:t>
      </w:r>
      <w:r w:rsidR="001C4E41">
        <w:rPr>
          <w:rFonts w:ascii="Times New Roman" w:hAnsi="Times New Roman" w:cs="Times New Roman"/>
        </w:rPr>
        <w:t>ountry can sustain</w:t>
      </w:r>
      <w:r>
        <w:rPr>
          <w:rFonts w:ascii="Times New Roman" w:hAnsi="Times New Roman" w:cs="Times New Roman"/>
        </w:rPr>
        <w:t>”</w:t>
      </w:r>
      <w:r w:rsidR="001C4E41">
        <w:rPr>
          <w:rFonts w:ascii="Times New Roman" w:hAnsi="Times New Roman" w:cs="Times New Roman"/>
        </w:rPr>
        <w:t xml:space="preserve">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{"citationItems":[{"id":"ITEM-1","itemData":{"ISSN":"16130073","abstract":"One of the key points that determine the actuality of the study is that increasing the level of competitiveness of both individual business entities and sectors of the economy (task 8.2, SDG 8) is the basis for the sustainable economic development of Ukraine in the conditions of digitalization. Issues related to the definition of the competitiveness of water transport deserve special attention because water transport is a rather specific branch of the economy and provides the largest volume of international freight in the world. The authors of the article analyze modern approaches to the content of such categories as \"competitiveness of water transport\", \"competitive advantages of water transport\" and propose the author's definitions of these concepts taking into account the globalized processes of intellectualization of all types of economic activity, including transport. The results of the study suggest that in most cases, competitiveness can be defined as a complex indicator that covers a set of certain characteristics of the object under analysis, such as market share, productivity, and innovation capacity compared to an existing or imaginary benchmark. We propose to consider the competitiveness of water transport by separate types of water transport, each of which can be considered at one of four levels (international, sectoral, business entity level, and at the level of an individual transport service). This allows us to carefully examine the patterns of functioning and development in the face of rapid intellectualization processes of transport systems, identify gaps or inconsistencies with current global development trends at each level, and form an action algorithm for each of the four levels. Further research on competitiveness at the level of separate transport services, at business entities level, at sectoral and international levels, in general, can help to identify the competitive position of economic entities at the corresponding level and track changes in economic efficiency over time, will assess the competitiveness of water transport of Ukraine and develop recommendations for its integration into the European transport network. Such information is likely to be useful to CEOs, local governments, and public authorities in developing and implementing future policies to promote competitiveness increasing in the framework of Sustainable Development Goals for Ukraine, including tasks 8.2 (SDG 8) and task 9.1 (SDG 9).","author":[{"dropping-particle":"","family":"Ilchenko","given":"Svitlana","non-dropping-particle":"","parse-names":false,"suffix":""},{"dropping-particle":"","family":"Gryshchenko","given":"Vadym","non-dropping-particle":"","parse-names":false,"suffix":""},{"dropping-particle":"","family":"Gryshchenko","given":"Iryna","non-dropping-particle":"","parse-names":false,"suffix":""}],"container-title":"CEUR Workshop Proceedings","id":"ITEM-1","issued":{"date-parts":[["2021"]]},"page":"118-126","title":"Definition of the Concept of \"Competitiveness\" and \"Competitive Advantages\" of Water Transport in the Conditions of Digital Transformation of Ukraine","type":"article-journal","volume":"3126"},"uris":["http://www.mendeley.com/documents/?uuid=d01906e1-3da8-4eee-9bea-e44499e86efe"]}],"mendeley":{"formattedCitation":"(Ilchenko et al., 2021)","plainTextFormattedCitation":"(Ilchenko et al., 2021)","previouslyFormattedCitation":"(Ilchenko et al., 2021)"},"properties":{"noteIndex":0},"schema":"https://github.com/citation-style-language/schema/raw/master/csl-citation.json"}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(Ilchenko et al., 2021)</w:t>
      </w:r>
      <w:r w:rsidR="001C4E41" w:rsidRPr="00716A86">
        <w:rPr>
          <w:rFonts w:ascii="Times New Roman" w:hAnsi="Times New Roman" w:cs="Times New Roman"/>
          <w:sz w:val="24"/>
          <w:szCs w:val="24"/>
        </w:rPr>
        <w:fldChar w:fldCharType="end"/>
      </w:r>
      <w:r w:rsidR="00386E3F" w:rsidRPr="000F2DDD">
        <w:rPr>
          <w:rFonts w:ascii="Times New Roman" w:hAnsi="Times New Roman" w:cs="Times New Roman"/>
        </w:rPr>
        <w:t xml:space="preserve"> and </w:t>
      </w:r>
      <w:r>
        <w:rPr>
          <w:rFonts w:ascii="Times New Roman" w:hAnsi="Times New Roman" w:cs="Times New Roman"/>
        </w:rPr>
        <w:t>“</w:t>
      </w:r>
      <w:r w:rsidR="00386E3F" w:rsidRPr="000F2DDD">
        <w:rPr>
          <w:rFonts w:ascii="Times New Roman" w:hAnsi="Times New Roman" w:cs="Times New Roman"/>
        </w:rPr>
        <w:t>the ability of an economy to provide its population with high and rising standards of living and employment for all those willing to work, on a sustai</w:t>
      </w:r>
      <w:r w:rsidR="001C4E41">
        <w:rPr>
          <w:rFonts w:ascii="Times New Roman" w:hAnsi="Times New Roman" w:cs="Times New Roman"/>
        </w:rPr>
        <w:t>nable basis</w:t>
      </w:r>
      <w:r>
        <w:rPr>
          <w:rFonts w:ascii="Times New Roman" w:hAnsi="Times New Roman" w:cs="Times New Roman"/>
        </w:rPr>
        <w:t>”</w:t>
      </w:r>
      <w:r w:rsidR="001C4E41">
        <w:rPr>
          <w:rFonts w:ascii="Times New Roman" w:hAnsi="Times New Roman" w:cs="Times New Roman"/>
        </w:rPr>
        <w:t xml:space="preserve">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{"citationItems":[{"id":"ITEM-1","itemData":{"DOI":"10.1371/journal.pone.0263633","ISBN":"1111111111","ISSN":"19326203","PMID":"35202433","abstract":"Fundamental issues in sustainable development of competitive potato production in Indonesia are production and distribution inefficiencies. This study aims to examine the potato production competitiveness through competitive and comparative analyses as well as evaluating the impacts of government policy on potato production. This study employs Policy Analysis Matrix (PAM) to analyse the cross-section data collected from six regencies in Indonesia. Potato production in Indonesia was profitable privately and socially. The highest value of competitive advantage was indicated by PCR value in the dry season in Wonosobo Regency, Central Java Province. The lowest values were found in Bandung Regency. Highest comparative advantage was revealed in Tanah Karo Regency, North Sumatra Province, during the rainy season. Highest comparative advantage was found in Bandung Regency, West Java Province, in the dry season. However, the social profit was lower than the private profit indicating the potato farmers dealt with disincentives due to imperfect market. It implies that increasing domestic potato production will be more profitable rather than import. The policy makers need to evaluate the recent policies on input and output markets as well as the supply chain of potato to cope with imperfect markets in order to increase farmers’ income.","author":[{"dropping-particle":"","family":"Saptana","given":"","non-dropping-particle":"","parse-names":false,"suffix":""},{"dropping-particle":"","family":"Sayekti","given":"Apri Laila","non-dropping-particle":"","parse-names":false,"suffix":""},{"dropping-particle":"","family":"Perwita","given":"Atika Dyah","non-dropping-particle":"","parse-names":false,"suffix":""},{"dropping-particle":"","family":"Sayaka","given":"Bambang","non-dropping-particle":"","parse-names":false,"suffix":""},{"dropping-particle":"","family":"Gunawan","given":"Endro","non-dropping-particle":"","parse-names":false,"suffix":""},{"dropping-particle":"","family":"Sukmaya","given":"Syahrul Ganda","non-dropping-particle":"","parse-names":false,"suffix":""},{"dropping-particle":"","family":"Hayati","given":"Nur Qomariah","non-dropping-particle":"","parse-names":false,"suffix":""},{"dropping-particle":"","family":"Yusuf","given":"","non-dropping-particle":"","parse-names":false,"suffix":""},{"dropping-particle":"","family":"Sumaryanto","given":"","non-dropping-particle":"","parse-names":false,"suffix":""},{"dropping-particle":"","family":"Yufdy","given":"Muhammad Prama","non-dropping-particle":"","parse-names":false,"suffix":""},{"dropping-particle":"","family":"Mardianto","given":"Sudi","non-dropping-particle":"","parse-names":false,"suffix":""},{"dropping-particle":"","family":"Pitaloka","given":"Atika Dian","non-dropping-particle":"","parse-names":false,"suffix":""}],"container-title":"PLoS ONE","id":"ITEM-1","issue":"2 February","issued":{"date-parts":[["2022"]]},"page":"1-21","title":"Analysis of competitive and comparative advantages of potato production in Indonesia","type":"article-journal","volume":"17"},"uris":["http://www.mendeley.com/documents/?uuid=65cbfc38-bc71-42e2-a56b-3213c559a3e1"]}],"mendeley":{"formattedCitation":"(Saptana et al., 2022)","plainTextFormattedCitation":"(Saptana et al., 2022)","previouslyFormattedCitation":"(Saptana et al., 2022)"},"properties":{"noteIndex":0},"schema":"https://github.com/citation-style-language/schema/raw/master/csl-citation.json"}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(Saptana et al., 2022)</w:t>
      </w:r>
      <w:r w:rsidR="001C4E41" w:rsidRPr="00716A86">
        <w:rPr>
          <w:rFonts w:ascii="Times New Roman" w:hAnsi="Times New Roman" w:cs="Times New Roman"/>
          <w:sz w:val="24"/>
          <w:szCs w:val="24"/>
        </w:rPr>
        <w:fldChar w:fldCharType="end"/>
      </w:r>
      <w:r w:rsidR="00386E3F" w:rsidRPr="000F2DDD">
        <w:rPr>
          <w:rFonts w:ascii="Times New Roman" w:hAnsi="Times New Roman" w:cs="Times New Roman"/>
        </w:rPr>
        <w:t>.</w:t>
      </w:r>
      <w:r w:rsidR="001C4E41">
        <w:rPr>
          <w:rFonts w:ascii="Times New Roman" w:hAnsi="Times New Roman" w:cs="Times New Roman"/>
        </w:rPr>
        <w:t xml:space="preserve"> </w:t>
      </w:r>
      <w:r w:rsidR="001C4E41" w:rsidRPr="00716A86">
        <w:rPr>
          <w:rFonts w:ascii="Times New Roman" w:hAnsi="Times New Roman" w:cs="Times New Roman"/>
          <w:sz w:val="24"/>
          <w:szCs w:val="24"/>
        </w:rPr>
        <w:t xml:space="preserve">Others explained competitiveness using efficiency, a farm’s optimal use of current knowledge efficiently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{"citationItems":[{"id":"ITEM-1","itemData":{"abstract":"This report reviews the literature on competitiveness, productivity and efficiency in the agricultural and agri-food sectors. It clarifies concepts and terminology used in this area, and provides a critical assessment of approaches and indicators used in the literature to measure competitiveness, productivity and efficiency at sectoral and farm levels. It also discusses recent findings on productivity growth, changes in relative competitiveness between sub-sectors and countries, and determinants of competitiveness, in addition to identifying the major knowledge gaps. This report suggests that more attention should be paid to the agri-food sector, non-price factors of competitiveness, and the impact of government intervention on competitiveness.","author":[{"dropping-particle":"","family":"Latruffe","given":"Laure","non-dropping-particle":"","parse-names":false,"suffix":""}],"container-title":"OECD Food, Agriculture and Fisheries Papers","id":"ITEM-1","issue":"30","issued":{"date-parts":[["2010"]]},"page":"1-63","title":"Competitiveness, Productivity and Efficiency in the Agricultural and Agri-Food Sectors","type":"article-journal","volume":"30"},"uris":["http://www.mendeley.com/documents/?uuid=f6d2183d-d10d-45ad-8a92-23d2818837db"]}],"mendeley":{"formattedCitation":"(Latruffe, 2010)","plainTextFormattedCitation":"(Latruffe, 2010)","previouslyFormattedCitation":"(Latruffe, 2010)"},"properties":{"noteIndex":0},"schema":"https://github.com/citation-style-language/schema/raw/master/csl-citation.json"}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(Latruffe, 2010)</w:t>
      </w:r>
      <w:r w:rsidR="001C4E41" w:rsidRPr="00716A86">
        <w:rPr>
          <w:rFonts w:ascii="Times New Roman" w:hAnsi="Times New Roman" w:cs="Times New Roman"/>
          <w:sz w:val="24"/>
          <w:szCs w:val="24"/>
        </w:rPr>
        <w:fldChar w:fldCharType="end"/>
      </w:r>
      <w:r w:rsidR="00D06B95">
        <w:rPr>
          <w:rFonts w:ascii="Times New Roman" w:hAnsi="Times New Roman" w:cs="Times New Roman"/>
          <w:sz w:val="24"/>
          <w:szCs w:val="24"/>
        </w:rPr>
        <w:t>. Efficiency can be discussed</w:t>
      </w:r>
      <w:r w:rsidR="001C4E41" w:rsidRPr="00716A86">
        <w:rPr>
          <w:rFonts w:ascii="Times New Roman" w:hAnsi="Times New Roman" w:cs="Times New Roman"/>
          <w:sz w:val="24"/>
          <w:szCs w:val="24"/>
        </w:rPr>
        <w:t xml:space="preserve"> from three </w:t>
      </w:r>
      <w:r w:rsidR="001C4E41" w:rsidRPr="007C52B2">
        <w:rPr>
          <w:rFonts w:ascii="Times New Roman" w:hAnsi="Times New Roman" w:cs="Times New Roman"/>
          <w:sz w:val="24"/>
          <w:szCs w:val="24"/>
          <w:highlight w:val="yellow"/>
        </w:rPr>
        <w:lastRenderedPageBreak/>
        <w:t>aspect</w:t>
      </w:r>
      <w:r w:rsidR="007C52B2" w:rsidRPr="007C52B2">
        <w:rPr>
          <w:rFonts w:ascii="Times New Roman" w:hAnsi="Times New Roman" w:cs="Times New Roman"/>
          <w:sz w:val="24"/>
          <w:szCs w:val="24"/>
          <w:highlight w:val="yellow"/>
        </w:rPr>
        <w:t>s</w:t>
      </w:r>
      <w:r w:rsidR="001C4E41" w:rsidRPr="007C52B2">
        <w:rPr>
          <w:rFonts w:ascii="Times New Roman" w:hAnsi="Times New Roman" w:cs="Times New Roman"/>
          <w:sz w:val="24"/>
          <w:szCs w:val="24"/>
          <w:highlight w:val="yellow"/>
        </w:rPr>
        <w:t xml:space="preserve"> namely </w:t>
      </w:r>
      <w:r w:rsidR="001C4E41" w:rsidRPr="00716A86">
        <w:rPr>
          <w:rFonts w:ascii="Times New Roman" w:hAnsi="Times New Roman" w:cs="Times New Roman"/>
          <w:sz w:val="24"/>
          <w:szCs w:val="24"/>
        </w:rPr>
        <w:t xml:space="preserve">scale efficiency (firm’s ability </w:t>
      </w:r>
      <w:r w:rsidR="001C4E41" w:rsidRPr="007C52B2">
        <w:rPr>
          <w:rFonts w:ascii="Times New Roman" w:hAnsi="Times New Roman" w:cs="Times New Roman"/>
          <w:sz w:val="24"/>
          <w:szCs w:val="24"/>
          <w:highlight w:val="yellow"/>
        </w:rPr>
        <w:t xml:space="preserve">to operate at an optimal </w:t>
      </w:r>
      <w:r w:rsidR="001C4E41" w:rsidRPr="00716A86">
        <w:rPr>
          <w:rFonts w:ascii="Times New Roman" w:hAnsi="Times New Roman" w:cs="Times New Roman"/>
          <w:sz w:val="24"/>
          <w:szCs w:val="24"/>
        </w:rPr>
        <w:t xml:space="preserve">or sub-optimal level), technical efficiency (proportional to the greatest probable output in the industry) and allocative efficiency (farm’s capacity to use inputs in best proportions given their respective prices </w:t>
      </w:r>
      <w:r w:rsidR="001C4E41" w:rsidRPr="00716A86">
        <w:rPr>
          <w:rFonts w:ascii="Times New Roman" w:hAnsi="Times New Roman" w:cs="Times New Roman"/>
          <w:sz w:val="24"/>
          <w:szCs w:val="24"/>
        </w:rPr>
        <w:fldChar w:fldCharType="begin" w:fldLock="1"/>
      </w:r>
      <w:r w:rsidR="001C4E41" w:rsidRPr="00716A86">
        <w:rPr>
          <w:rFonts w:ascii="Times New Roman" w:hAnsi="Times New Roman" w:cs="Times New Roman"/>
          <w:sz w:val="24"/>
          <w:szCs w:val="24"/>
        </w:rPr>
        <w:instrText>ADDIN CSL_CITATION {"citationItems":[{"id":"ITEM-1","itemData":{"DOI":"10.4314/agrosh.v8i1.39440","abstract":"The study examined technical inefficiency and competitiveness among 420 rice farmers in Niger State, Nigeria. Data for the analysis came from a random sample survey of the area of study. A Single-stage (Cobb-Douglas based stochastic frontier production function was used in analyzing the data). Evidence from the analysis indicates that the coefficient of land, male family labour and female family labour are 0.1354, 0.2713 and 0.2842 respectively. Those for hired labour, miscellaneous cost and improved seeds are 0.1637, 0.1165 and 0.5432 in that order. With coefficient of 0.5432, improved seeds tend to have the greatest impact on rice production. This is followed by female family labour. The coefficient of female family/male family labour ratio indicated that the contribution of female and male to output is not the same. The average technical efficiency of about 0.81 is obtained. The average technical inefficiency is thus 0.19. The results of the inefficiency model show that farming experience, extension visits, and ratio of number of female to household size is negative and significant. The implication is that increases in these variables reduce the technical inefficiency of the farmers. About 85% of the farmers have their technical efficiency being greater than or equal to the mean technical efficiency. Rice production is thus classified as being competitive. Farm expansion, access to improved seeds, training programme and effective extension delivery services system measures were recommended.","author":[{"dropping-particle":"","family":"Rahji","given":"M A","non-dropping-particle":"","parse-names":false,"suffix":""},{"dropping-particle":"","family":"Omotesho","given":"O A","non-dropping-particle":"","parse-names":false,"suffix":""}],"container-title":"Agrosearch","id":"ITEM-1","issue":"1","issued":{"date-parts":[["2007"]]},"title":"Technical inefficiency and competitiveness in production: the case of rice farmers in Niger state, Nigeria.","type":"article","volume":"8"},"uris":["http://www.mendeley.com/documents/?uuid=37775d91-819a-414f-a7c2-ee886626e252"]}],"mendeley":{"formattedCitation":"(Rahji &amp; Omotesho, 2007)","plainTextFormattedCitation":"(Rahji &amp; Omotesho, 2007)","previouslyFormattedCitation":"(Rahji &amp; Omotesho, 2007)"},"properties":{"noteIndex":0},"schema":"https://github.com/citation-style-language/schema/raw/master/csl-citation.json"}</w:instrText>
      </w:r>
      <w:r w:rsidR="001C4E41" w:rsidRPr="00716A86">
        <w:rPr>
          <w:rFonts w:ascii="Times New Roman" w:hAnsi="Times New Roman" w:cs="Times New Roman"/>
          <w:sz w:val="24"/>
          <w:szCs w:val="24"/>
        </w:rPr>
        <w:fldChar w:fldCharType="separate"/>
      </w:r>
      <w:r w:rsidR="001C4E41" w:rsidRPr="00716A86">
        <w:rPr>
          <w:rFonts w:ascii="Times New Roman" w:hAnsi="Times New Roman" w:cs="Times New Roman"/>
          <w:noProof/>
          <w:sz w:val="24"/>
          <w:szCs w:val="24"/>
        </w:rPr>
        <w:t>(Rahji &amp; Omotesho, 2007)</w:t>
      </w:r>
      <w:r w:rsidR="001C4E41" w:rsidRPr="00716A86">
        <w:rPr>
          <w:rFonts w:ascii="Times New Roman" w:hAnsi="Times New Roman" w:cs="Times New Roman"/>
          <w:sz w:val="24"/>
          <w:szCs w:val="24"/>
        </w:rPr>
        <w:fldChar w:fldCharType="end"/>
      </w:r>
      <w:r w:rsidR="001C4E41">
        <w:rPr>
          <w:rFonts w:ascii="Times New Roman" w:hAnsi="Times New Roman" w:cs="Times New Roman"/>
          <w:sz w:val="24"/>
          <w:szCs w:val="24"/>
        </w:rPr>
        <w:t>.</w:t>
      </w:r>
      <w:r w:rsidR="001C4E41">
        <w:rPr>
          <w:rFonts w:ascii="Times New Roman" w:hAnsi="Times New Roman" w:cs="Times New Roman"/>
        </w:rPr>
        <w:t xml:space="preserve"> </w:t>
      </w:r>
      <w:r w:rsidR="00386E3F" w:rsidRPr="00774BDB">
        <w:rPr>
          <w:rFonts w:ascii="Times New Roman" w:hAnsi="Times New Roman" w:cs="Times New Roman"/>
        </w:rPr>
        <w:t>Over the years</w:t>
      </w:r>
      <w:r w:rsidR="00386E3F">
        <w:rPr>
          <w:rFonts w:ascii="Times New Roman" w:hAnsi="Times New Roman" w:cs="Times New Roman"/>
        </w:rPr>
        <w:t>, there exists a knowledge gap</w:t>
      </w:r>
      <w:r w:rsidR="00386E3F" w:rsidRPr="00774BDB">
        <w:rPr>
          <w:rFonts w:ascii="Times New Roman" w:hAnsi="Times New Roman" w:cs="Times New Roman"/>
        </w:rPr>
        <w:t xml:space="preserve"> regarding the profit</w:t>
      </w:r>
      <w:r w:rsidR="00386E3F">
        <w:rPr>
          <w:rFonts w:ascii="Times New Roman" w:hAnsi="Times New Roman" w:cs="Times New Roman"/>
        </w:rPr>
        <w:t xml:space="preserve"> accruable from tea marketing in Nigeria</w:t>
      </w:r>
      <w:r w:rsidR="00386E3F" w:rsidRPr="00774BDB">
        <w:rPr>
          <w:rFonts w:ascii="Times New Roman" w:hAnsi="Times New Roman" w:cs="Times New Roman"/>
        </w:rPr>
        <w:t>. Potential areas for intervention and improvement in the tea</w:t>
      </w:r>
      <w:r w:rsidR="00386E3F">
        <w:rPr>
          <w:rFonts w:ascii="Times New Roman" w:hAnsi="Times New Roman" w:cs="Times New Roman"/>
        </w:rPr>
        <w:t xml:space="preserve"> sector</w:t>
      </w:r>
      <w:r w:rsidR="00386E3F" w:rsidRPr="00774BDB">
        <w:rPr>
          <w:rFonts w:ascii="Times New Roman" w:hAnsi="Times New Roman" w:cs="Times New Roman"/>
        </w:rPr>
        <w:t xml:space="preserve"> as it directly affects the gains of actor</w:t>
      </w:r>
      <w:r w:rsidR="00386E3F">
        <w:rPr>
          <w:rFonts w:ascii="Times New Roman" w:hAnsi="Times New Roman" w:cs="Times New Roman"/>
        </w:rPr>
        <w:t xml:space="preserve"> in marketing;</w:t>
      </w:r>
      <w:r w:rsidR="00386E3F" w:rsidRPr="00774BDB">
        <w:rPr>
          <w:rFonts w:ascii="Times New Roman" w:hAnsi="Times New Roman" w:cs="Times New Roman"/>
        </w:rPr>
        <w:t xml:space="preserve"> have not been fully examined.</w:t>
      </w:r>
      <w:r w:rsidR="00386E3F">
        <w:rPr>
          <w:rFonts w:ascii="Times New Roman" w:hAnsi="Times New Roman" w:cs="Times New Roman"/>
        </w:rPr>
        <w:t xml:space="preserve"> This study therefore examined the competitiveness of tea marketing in Nigeria.</w:t>
      </w:r>
      <w:r w:rsidR="00AF2D9A">
        <w:rPr>
          <w:rFonts w:ascii="Times New Roman" w:hAnsi="Times New Roman" w:cs="Times New Roman"/>
        </w:rPr>
        <w:t xml:space="preserve"> </w:t>
      </w:r>
    </w:p>
    <w:p w14:paraId="6BB5D900" w14:textId="057C84C8" w:rsidR="009F6136" w:rsidRPr="00AB26CE" w:rsidRDefault="007C52B2" w:rsidP="00AB26CE">
      <w:pPr>
        <w:spacing w:line="360" w:lineRule="auto"/>
        <w:jc w:val="both"/>
        <w:rPr>
          <w:rFonts w:ascii="Times New Roman" w:hAnsi="Times New Roman" w:cs="Times New Roman"/>
          <w:bCs/>
          <w:sz w:val="24"/>
          <w:szCs w:val="24"/>
        </w:rPr>
      </w:pPr>
      <w:r w:rsidRPr="007C52B2">
        <w:rPr>
          <w:rFonts w:ascii="Times New Roman" w:hAnsi="Times New Roman" w:cs="Times New Roman"/>
          <w:sz w:val="24"/>
          <w:szCs w:val="24"/>
          <w:highlight w:val="yellow"/>
        </w:rPr>
        <w:t xml:space="preserve">A policy </w:t>
      </w:r>
      <w:r w:rsidR="006B6399" w:rsidRPr="007C52B2">
        <w:rPr>
          <w:rFonts w:ascii="Times New Roman" w:hAnsi="Times New Roman" w:cs="Times New Roman"/>
          <w:sz w:val="24"/>
          <w:szCs w:val="24"/>
          <w:highlight w:val="yellow"/>
        </w:rPr>
        <w:t xml:space="preserve">Analysis </w:t>
      </w:r>
      <w:r w:rsidR="006B6399">
        <w:rPr>
          <w:rFonts w:ascii="Times New Roman" w:hAnsi="Times New Roman" w:cs="Times New Roman"/>
          <w:sz w:val="24"/>
          <w:szCs w:val="24"/>
        </w:rPr>
        <w:t xml:space="preserve">Matrix (PAM) is an accounting matrix of revenue, cost and profit based on formulation of budget for </w:t>
      </w:r>
      <w:r>
        <w:rPr>
          <w:rFonts w:ascii="Times New Roman" w:hAnsi="Times New Roman" w:cs="Times New Roman"/>
          <w:sz w:val="24"/>
          <w:szCs w:val="24"/>
        </w:rPr>
        <w:t xml:space="preserve">a </w:t>
      </w:r>
      <w:r w:rsidR="006B6399">
        <w:rPr>
          <w:rFonts w:ascii="Times New Roman" w:hAnsi="Times New Roman" w:cs="Times New Roman"/>
          <w:sz w:val="24"/>
          <w:szCs w:val="24"/>
        </w:rPr>
        <w:t>representative agricultural system (</w:t>
      </w:r>
      <w:r w:rsidR="00AF2D9A">
        <w:rPr>
          <w:rFonts w:ascii="Times New Roman" w:hAnsi="Times New Roman" w:cs="Times New Roman"/>
          <w:sz w:val="24"/>
          <w:szCs w:val="24"/>
        </w:rPr>
        <w:t>Monke and Pearson, 1989</w:t>
      </w:r>
      <w:r w:rsidR="006B6399">
        <w:rPr>
          <w:rFonts w:ascii="Times New Roman" w:hAnsi="Times New Roman" w:cs="Times New Roman"/>
          <w:sz w:val="24"/>
          <w:szCs w:val="24"/>
        </w:rPr>
        <w:t xml:space="preserve">). PAM provides </w:t>
      </w:r>
      <w:r w:rsidRPr="007C52B2">
        <w:rPr>
          <w:rFonts w:ascii="Times New Roman" w:hAnsi="Times New Roman" w:cs="Times New Roman"/>
          <w:sz w:val="24"/>
          <w:szCs w:val="24"/>
          <w:highlight w:val="yellow"/>
        </w:rPr>
        <w:t>decision-</w:t>
      </w:r>
      <w:r w:rsidR="006B6399" w:rsidRPr="007C52B2">
        <w:rPr>
          <w:rFonts w:ascii="Times New Roman" w:hAnsi="Times New Roman" w:cs="Times New Roman"/>
          <w:sz w:val="24"/>
          <w:szCs w:val="24"/>
          <w:highlight w:val="yellow"/>
        </w:rPr>
        <w:t>makers</w:t>
      </w:r>
      <w:r w:rsidR="006B6399">
        <w:rPr>
          <w:rFonts w:ascii="Times New Roman" w:hAnsi="Times New Roman" w:cs="Times New Roman"/>
          <w:sz w:val="24"/>
          <w:szCs w:val="24"/>
        </w:rPr>
        <w:t xml:space="preserve"> and analysts with useful guide for understanding the effects of policy and it is a valuable method for computing the extent of policy transfers (policy on agricultural improvement) Adeoye, (2016). </w:t>
      </w:r>
      <w:r w:rsidRPr="007C52B2">
        <w:rPr>
          <w:rFonts w:ascii="Times New Roman" w:hAnsi="Times New Roman" w:cs="Times New Roman"/>
          <w:bCs/>
          <w:sz w:val="24"/>
          <w:szCs w:val="24"/>
          <w:highlight w:val="yellow"/>
        </w:rPr>
        <w:t xml:space="preserve">The major </w:t>
      </w:r>
      <w:r w:rsidR="006B6399" w:rsidRPr="007C52B2">
        <w:rPr>
          <w:rFonts w:ascii="Times New Roman" w:hAnsi="Times New Roman" w:cs="Times New Roman"/>
          <w:bCs/>
          <w:sz w:val="24"/>
          <w:szCs w:val="24"/>
          <w:highlight w:val="yellow"/>
        </w:rPr>
        <w:t xml:space="preserve">benefit </w:t>
      </w:r>
      <w:r w:rsidR="006B6399">
        <w:rPr>
          <w:rFonts w:ascii="Times New Roman" w:hAnsi="Times New Roman" w:cs="Times New Roman"/>
          <w:bCs/>
          <w:sz w:val="24"/>
          <w:szCs w:val="24"/>
        </w:rPr>
        <w:t xml:space="preserve">of PAM is </w:t>
      </w:r>
      <w:r w:rsidR="006B6399" w:rsidRPr="007C52B2">
        <w:rPr>
          <w:rFonts w:ascii="Times New Roman" w:hAnsi="Times New Roman" w:cs="Times New Roman"/>
          <w:bCs/>
          <w:sz w:val="24"/>
          <w:szCs w:val="24"/>
          <w:highlight w:val="yellow"/>
        </w:rPr>
        <w:t xml:space="preserve">that its results can be transferred simply to policymakers, who might not be </w:t>
      </w:r>
      <w:r w:rsidR="006B6399">
        <w:rPr>
          <w:rFonts w:ascii="Times New Roman" w:hAnsi="Times New Roman" w:cs="Times New Roman"/>
          <w:bCs/>
          <w:sz w:val="24"/>
          <w:szCs w:val="24"/>
        </w:rPr>
        <w:t>a specialist in economics.</w:t>
      </w:r>
      <w:r w:rsidR="00762E1C">
        <w:rPr>
          <w:rFonts w:ascii="Times New Roman" w:hAnsi="Times New Roman" w:cs="Times New Roman"/>
          <w:bCs/>
          <w:sz w:val="24"/>
          <w:szCs w:val="24"/>
        </w:rPr>
        <w:t xml:space="preserve"> PAM evaluate the impact of policy on competitiveness and profit. PAM also </w:t>
      </w:r>
      <w:r w:rsidR="00762E1C" w:rsidRPr="007C52B2">
        <w:rPr>
          <w:rFonts w:ascii="Times New Roman" w:hAnsi="Times New Roman" w:cs="Times New Roman"/>
          <w:bCs/>
          <w:sz w:val="24"/>
          <w:szCs w:val="24"/>
          <w:highlight w:val="yellow"/>
          <w:u w:val="single"/>
        </w:rPr>
        <w:t xml:space="preserve">consider </w:t>
      </w:r>
      <w:r w:rsidRPr="007C52B2">
        <w:rPr>
          <w:rFonts w:ascii="Times New Roman" w:hAnsi="Times New Roman" w:cs="Times New Roman"/>
          <w:bCs/>
          <w:sz w:val="24"/>
          <w:szCs w:val="24"/>
          <w:highlight w:val="yellow"/>
          <w:u w:val="single"/>
        </w:rPr>
        <w:t xml:space="preserve">the </w:t>
      </w:r>
      <w:r w:rsidR="00762E1C" w:rsidRPr="007C52B2">
        <w:rPr>
          <w:rFonts w:ascii="Times New Roman" w:hAnsi="Times New Roman" w:cs="Times New Roman"/>
          <w:bCs/>
          <w:sz w:val="24"/>
          <w:szCs w:val="24"/>
          <w:highlight w:val="yellow"/>
          <w:u w:val="single"/>
        </w:rPr>
        <w:t>influen</w:t>
      </w:r>
      <w:r w:rsidR="00762E1C">
        <w:rPr>
          <w:rFonts w:ascii="Times New Roman" w:hAnsi="Times New Roman" w:cs="Times New Roman"/>
          <w:bCs/>
          <w:sz w:val="24"/>
          <w:szCs w:val="24"/>
        </w:rPr>
        <w:t>ce of investment policy on economic efficiency and comparative advantage</w:t>
      </w:r>
      <w:r w:rsidR="00AF2D9A">
        <w:rPr>
          <w:rFonts w:ascii="Times New Roman" w:hAnsi="Times New Roman" w:cs="Times New Roman"/>
          <w:bCs/>
          <w:sz w:val="24"/>
          <w:szCs w:val="24"/>
        </w:rPr>
        <w:t xml:space="preserve"> (</w:t>
      </w:r>
      <w:r w:rsidR="00AF2D9A">
        <w:rPr>
          <w:rFonts w:ascii="Times New Roman" w:hAnsi="Times New Roman" w:cs="Times New Roman"/>
          <w:sz w:val="24"/>
          <w:szCs w:val="24"/>
        </w:rPr>
        <w:t>Monke and Pearson, 1989</w:t>
      </w:r>
      <w:r w:rsidR="00AF2D9A">
        <w:rPr>
          <w:rFonts w:ascii="Times New Roman" w:hAnsi="Times New Roman" w:cs="Times New Roman"/>
          <w:bCs/>
          <w:sz w:val="24"/>
          <w:szCs w:val="24"/>
        </w:rPr>
        <w:t>)</w:t>
      </w:r>
      <w:r w:rsidR="00762E1C">
        <w:rPr>
          <w:rFonts w:ascii="Times New Roman" w:hAnsi="Times New Roman" w:cs="Times New Roman"/>
          <w:bCs/>
          <w:sz w:val="24"/>
          <w:szCs w:val="24"/>
        </w:rPr>
        <w:t>.</w:t>
      </w:r>
    </w:p>
    <w:p w14:paraId="3A52B68F" w14:textId="77777777" w:rsidR="00386E3F" w:rsidRPr="002A4270" w:rsidRDefault="00386E3F" w:rsidP="00386E3F">
      <w:pPr>
        <w:jc w:val="both"/>
        <w:rPr>
          <w:rFonts w:ascii="Times New Roman" w:hAnsi="Times New Roman" w:cs="Times New Roman"/>
          <w:b/>
        </w:rPr>
      </w:pPr>
      <w:r w:rsidRPr="002A4270">
        <w:rPr>
          <w:rFonts w:ascii="Times New Roman" w:hAnsi="Times New Roman" w:cs="Times New Roman"/>
          <w:b/>
        </w:rPr>
        <w:t>Literature Review</w:t>
      </w:r>
    </w:p>
    <w:p w14:paraId="1232529C" w14:textId="558A1AF4" w:rsidR="00386E3F" w:rsidRDefault="008E1B59" w:rsidP="00386E3F">
      <w:pPr>
        <w:spacing w:line="360" w:lineRule="auto"/>
        <w:jc w:val="both"/>
        <w:rPr>
          <w:rFonts w:ascii="Times New Roman" w:hAnsi="Times New Roman" w:cs="Times New Roman"/>
        </w:rPr>
      </w:pPr>
      <w:r>
        <w:rPr>
          <w:rFonts w:ascii="Times New Roman" w:hAnsi="Times New Roman" w:cs="Times New Roman"/>
        </w:rPr>
        <w:t>“</w:t>
      </w:r>
      <w:r w:rsidR="00386E3F" w:rsidRPr="009C1A7D">
        <w:rPr>
          <w:rFonts w:ascii="Times New Roman" w:hAnsi="Times New Roman" w:cs="Times New Roman"/>
        </w:rPr>
        <w:t>The theory of competitive advantage was proposed by Michael Porter in the year 1985 and the theory seeks to address some of the critic</w:t>
      </w:r>
      <w:r w:rsidR="00386E3F">
        <w:rPr>
          <w:rFonts w:ascii="Times New Roman" w:hAnsi="Times New Roman" w:cs="Times New Roman"/>
        </w:rPr>
        <w:t xml:space="preserve">isms of comparative advantage. </w:t>
      </w:r>
      <w:r w:rsidR="00386E3F" w:rsidRPr="009C1A7D">
        <w:rPr>
          <w:rFonts w:ascii="Times New Roman" w:hAnsi="Times New Roman" w:cs="Times New Roman"/>
        </w:rPr>
        <w:t>Competitive advantage is the strategic</w:t>
      </w:r>
      <w:r w:rsidR="00386E3F" w:rsidRPr="002A4270">
        <w:rPr>
          <w:rFonts w:ascii="Times New Roman" w:hAnsi="Times New Roman" w:cs="Times New Roman"/>
        </w:rPr>
        <w:t xml:space="preserve"> </w:t>
      </w:r>
      <w:r w:rsidR="00386E3F" w:rsidRPr="009C1A7D">
        <w:rPr>
          <w:rFonts w:ascii="Times New Roman" w:hAnsi="Times New Roman" w:cs="Times New Roman"/>
        </w:rPr>
        <w:t>advantage one business entity has over its rival entities within its co</w:t>
      </w:r>
      <w:r w:rsidR="009C663C">
        <w:rPr>
          <w:rFonts w:ascii="Times New Roman" w:hAnsi="Times New Roman" w:cs="Times New Roman"/>
        </w:rPr>
        <w:t>mpetitive industry</w:t>
      </w:r>
      <w:r>
        <w:rPr>
          <w:rFonts w:ascii="Times New Roman" w:hAnsi="Times New Roman" w:cs="Times New Roman"/>
        </w:rPr>
        <w:t>”</w:t>
      </w:r>
      <w:r w:rsidR="009C663C">
        <w:rPr>
          <w:rFonts w:ascii="Times New Roman" w:hAnsi="Times New Roman" w:cs="Times New Roman"/>
        </w:rPr>
        <w:t xml:space="preserve"> (Porter, 1990</w:t>
      </w:r>
      <w:r w:rsidR="00386E3F" w:rsidRPr="009C1A7D">
        <w:rPr>
          <w:rFonts w:ascii="Times New Roman" w:hAnsi="Times New Roman" w:cs="Times New Roman"/>
        </w:rPr>
        <w:t xml:space="preserve">). </w:t>
      </w:r>
      <w:r>
        <w:rPr>
          <w:rFonts w:ascii="Times New Roman" w:hAnsi="Times New Roman" w:cs="Times New Roman"/>
        </w:rPr>
        <w:t>“</w:t>
      </w:r>
      <w:r w:rsidR="00386E3F" w:rsidRPr="009C1A7D">
        <w:rPr>
          <w:rFonts w:ascii="Times New Roman" w:hAnsi="Times New Roman" w:cs="Times New Roman"/>
        </w:rPr>
        <w:t>Porter believes that to get more than its fair share of profits, a company has to be able to do things that its competitors cannot do thus making such a company to have a competitive advantage over the others. There are two drivers of competitive advantage as far as Porter is concerned: cost advantage and differentiation. In cost advantage, one needs to incur lower costs than any other competitor. That advantage allows one to either price his/her products lower than anyone else or just to match prices and take the difference in profits</w:t>
      </w:r>
      <w:r>
        <w:rPr>
          <w:rFonts w:ascii="Times New Roman" w:hAnsi="Times New Roman" w:cs="Times New Roman"/>
        </w:rPr>
        <w:t>”</w:t>
      </w:r>
      <w:r w:rsidR="00B95FE5">
        <w:rPr>
          <w:rFonts w:ascii="Times New Roman" w:hAnsi="Times New Roman" w:cs="Times New Roman"/>
        </w:rPr>
        <w:t xml:space="preserve"> (Dunmore, 1985;</w:t>
      </w:r>
      <w:r w:rsidR="00B9594F">
        <w:rPr>
          <w:rFonts w:ascii="Times New Roman" w:hAnsi="Times New Roman" w:cs="Times New Roman"/>
        </w:rPr>
        <w:t xml:space="preserve"> </w:t>
      </w:r>
      <w:r w:rsidR="00B95FE5">
        <w:rPr>
          <w:rFonts w:ascii="Times New Roman" w:hAnsi="Times New Roman" w:cs="Times New Roman"/>
        </w:rPr>
        <w:t>Havrita and Gunwardana, 2002)</w:t>
      </w:r>
      <w:r w:rsidR="00386E3F" w:rsidRPr="009C1A7D">
        <w:rPr>
          <w:rFonts w:ascii="Times New Roman" w:hAnsi="Times New Roman" w:cs="Times New Roman"/>
        </w:rPr>
        <w:t>. Differentiation just means meeting some customers ‘need</w:t>
      </w:r>
      <w:r w:rsidR="007C52B2">
        <w:rPr>
          <w:rFonts w:ascii="Times New Roman" w:hAnsi="Times New Roman" w:cs="Times New Roman"/>
        </w:rPr>
        <w:t>s</w:t>
      </w:r>
      <w:r w:rsidR="00386E3F" w:rsidRPr="009C1A7D">
        <w:rPr>
          <w:rFonts w:ascii="Times New Roman" w:hAnsi="Times New Roman" w:cs="Times New Roman"/>
        </w:rPr>
        <w:t xml:space="preserve"> better than any competitor and getting a premium price in return.</w:t>
      </w:r>
      <w:r w:rsidR="00386E3F" w:rsidRPr="009C1A7D">
        <w:t xml:space="preserve"> </w:t>
      </w:r>
      <w:r w:rsidR="00386E3F" w:rsidRPr="009C1A7D">
        <w:rPr>
          <w:rFonts w:ascii="Times New Roman" w:hAnsi="Times New Roman" w:cs="Times New Roman"/>
        </w:rPr>
        <w:t>Porter identified attributes of nation which either promote or impede its competitive advantage and this includes factors condition, demand conditions, firm strategy, structure &amp; rivalry, government role and element of chance.</w:t>
      </w:r>
      <w:r w:rsidR="000F5DF3">
        <w:rPr>
          <w:rFonts w:ascii="Times New Roman" w:hAnsi="Times New Roman" w:cs="Times New Roman"/>
        </w:rPr>
        <w:t xml:space="preserve"> Allocation of resources to ensure social welfare, high living standard</w:t>
      </w:r>
      <w:r w:rsidR="007C52B2">
        <w:rPr>
          <w:rFonts w:ascii="Times New Roman" w:hAnsi="Times New Roman" w:cs="Times New Roman"/>
        </w:rPr>
        <w:t>s</w:t>
      </w:r>
      <w:r w:rsidR="000F5DF3">
        <w:rPr>
          <w:rFonts w:ascii="Times New Roman" w:hAnsi="Times New Roman" w:cs="Times New Roman"/>
        </w:rPr>
        <w:t xml:space="preserve">, high employment rate as well as determining what a sector can contribute or contribute to economic growth. (Ilchenko, </w:t>
      </w:r>
      <w:r w:rsidR="000F5DF3" w:rsidRPr="000F5DF3">
        <w:rPr>
          <w:rFonts w:ascii="Times New Roman" w:hAnsi="Times New Roman" w:cs="Times New Roman"/>
          <w:i/>
        </w:rPr>
        <w:t>et al.</w:t>
      </w:r>
      <w:r w:rsidR="000F5DF3">
        <w:rPr>
          <w:rFonts w:ascii="Times New Roman" w:hAnsi="Times New Roman" w:cs="Times New Roman"/>
        </w:rPr>
        <w:t>, 2021).</w:t>
      </w:r>
      <w:r w:rsidR="009D328C">
        <w:rPr>
          <w:rFonts w:ascii="Times New Roman" w:hAnsi="Times New Roman" w:cs="Times New Roman"/>
        </w:rPr>
        <w:t xml:space="preserve"> </w:t>
      </w:r>
      <w:r w:rsidR="009D328C">
        <w:rPr>
          <w:rFonts w:ascii="Times New Roman" w:hAnsi="Times New Roman" w:cs="Times New Roman"/>
          <w:sz w:val="24"/>
          <w:szCs w:val="24"/>
        </w:rPr>
        <w:t xml:space="preserve">Sapatana </w:t>
      </w:r>
      <w:r w:rsidR="009D328C" w:rsidRPr="009D328C">
        <w:rPr>
          <w:rFonts w:ascii="Times New Roman" w:hAnsi="Times New Roman" w:cs="Times New Roman"/>
          <w:i/>
          <w:sz w:val="24"/>
          <w:szCs w:val="24"/>
        </w:rPr>
        <w:t>et al</w:t>
      </w:r>
      <w:r w:rsidR="009D328C">
        <w:rPr>
          <w:rFonts w:ascii="Times New Roman" w:hAnsi="Times New Roman" w:cs="Times New Roman"/>
          <w:sz w:val="24"/>
          <w:szCs w:val="24"/>
        </w:rPr>
        <w:t>, (2022)</w:t>
      </w:r>
      <w:r w:rsidR="000F5DF3">
        <w:rPr>
          <w:rFonts w:ascii="Times New Roman" w:hAnsi="Times New Roman" w:cs="Times New Roman"/>
        </w:rPr>
        <w:t xml:space="preserve"> posited that competitiveness is the ability of a nation to provide its population with </w:t>
      </w:r>
      <w:r w:rsidR="007C52B2">
        <w:rPr>
          <w:rFonts w:ascii="Times New Roman" w:hAnsi="Times New Roman" w:cs="Times New Roman"/>
        </w:rPr>
        <w:t xml:space="preserve">a </w:t>
      </w:r>
      <w:r w:rsidR="000F5DF3">
        <w:rPr>
          <w:rFonts w:ascii="Times New Roman" w:hAnsi="Times New Roman" w:cs="Times New Roman"/>
        </w:rPr>
        <w:t xml:space="preserve">rising and high standard of living and employment rate on a sustainable </w:t>
      </w:r>
      <w:r w:rsidR="000F5DF3">
        <w:rPr>
          <w:rFonts w:ascii="Times New Roman" w:hAnsi="Times New Roman" w:cs="Times New Roman"/>
        </w:rPr>
        <w:lastRenderedPageBreak/>
        <w:t xml:space="preserve">basis. </w:t>
      </w:r>
      <w:r w:rsidR="008B4AB0">
        <w:rPr>
          <w:rFonts w:ascii="Times New Roman" w:hAnsi="Times New Roman" w:cs="Times New Roman"/>
        </w:rPr>
        <w:t>Competitiveness</w:t>
      </w:r>
      <w:r w:rsidR="000F5DF3">
        <w:rPr>
          <w:rFonts w:ascii="Times New Roman" w:hAnsi="Times New Roman" w:cs="Times New Roman"/>
        </w:rPr>
        <w:t xml:space="preserve"> is also taken to be a country</w:t>
      </w:r>
      <w:r w:rsidR="008B4AB0">
        <w:rPr>
          <w:rFonts w:ascii="Times New Roman" w:hAnsi="Times New Roman" w:cs="Times New Roman"/>
        </w:rPr>
        <w:t xml:space="preserve"> ability to gain profit and maintain market share (Nurmtavna </w:t>
      </w:r>
      <w:r w:rsidR="008B4AB0" w:rsidRPr="008B4AB0">
        <w:rPr>
          <w:rFonts w:ascii="Times New Roman" w:hAnsi="Times New Roman" w:cs="Times New Roman"/>
          <w:i/>
        </w:rPr>
        <w:t>et al</w:t>
      </w:r>
      <w:r w:rsidR="008B4AB0">
        <w:rPr>
          <w:rFonts w:ascii="Times New Roman" w:hAnsi="Times New Roman" w:cs="Times New Roman"/>
        </w:rPr>
        <w:t>., 2020).</w:t>
      </w:r>
      <w:r w:rsidR="000F5DF3">
        <w:rPr>
          <w:rFonts w:ascii="Times New Roman" w:hAnsi="Times New Roman" w:cs="Times New Roman"/>
        </w:rPr>
        <w:t xml:space="preserve"> </w:t>
      </w:r>
    </w:p>
    <w:p w14:paraId="2F97E92A" w14:textId="77777777" w:rsidR="00386E3F" w:rsidRDefault="00386E3F" w:rsidP="00386E3F">
      <w:pPr>
        <w:spacing w:line="360" w:lineRule="auto"/>
        <w:jc w:val="both"/>
        <w:rPr>
          <w:rFonts w:ascii="Times New Roman" w:hAnsi="Times New Roman" w:cs="Times New Roman"/>
        </w:rPr>
      </w:pPr>
      <w:r w:rsidRPr="009C1A7D">
        <w:rPr>
          <w:rFonts w:ascii="Times New Roman" w:hAnsi="Times New Roman" w:cs="Times New Roman"/>
        </w:rPr>
        <w:t>The theory of comparative advantage was first proposed by David Richado in 1817 when he focused on international trade and he generalized the idea into an economic law, the law of comparative advantage. It is the ability of a party or nation to produce a particular good or service at a lower marginal or opportunity cost over another. According to Ricardo, the principle of comparative advantage is that a nation will export the goods or services in which it has its greatest comparative advantage and import those in which it has the least comparative advantage. Comparative advantage is therefore the ability to produce a product with the highest relative efficiency given all the other products that could be produced</w:t>
      </w:r>
      <w:r>
        <w:rPr>
          <w:rFonts w:ascii="Times New Roman" w:hAnsi="Times New Roman" w:cs="Times New Roman"/>
        </w:rPr>
        <w:t>.</w:t>
      </w:r>
    </w:p>
    <w:p w14:paraId="71D8B677" w14:textId="77777777" w:rsidR="00B15657" w:rsidRDefault="00B15657" w:rsidP="00386E3F">
      <w:pPr>
        <w:jc w:val="both"/>
        <w:rPr>
          <w:rFonts w:ascii="Times New Roman" w:hAnsi="Times New Roman" w:cs="Times New Roman"/>
          <w:b/>
        </w:rPr>
      </w:pPr>
    </w:p>
    <w:p w14:paraId="21DCD4A4" w14:textId="77777777" w:rsidR="00D06B95" w:rsidRDefault="00D06B95" w:rsidP="00386E3F">
      <w:pPr>
        <w:jc w:val="both"/>
        <w:rPr>
          <w:rFonts w:ascii="Times New Roman" w:hAnsi="Times New Roman" w:cs="Times New Roman"/>
          <w:b/>
        </w:rPr>
      </w:pPr>
    </w:p>
    <w:p w14:paraId="4CD6E570" w14:textId="77777777" w:rsidR="00AB26CE" w:rsidRDefault="00AB26CE" w:rsidP="00386E3F">
      <w:pPr>
        <w:jc w:val="both"/>
        <w:rPr>
          <w:rFonts w:ascii="Times New Roman" w:hAnsi="Times New Roman" w:cs="Times New Roman"/>
          <w:b/>
        </w:rPr>
      </w:pPr>
    </w:p>
    <w:p w14:paraId="2FD65026" w14:textId="39F6D1AE" w:rsidR="00386E3F" w:rsidRPr="00FC5E99" w:rsidRDefault="00386E3F" w:rsidP="00386E3F">
      <w:pPr>
        <w:jc w:val="both"/>
        <w:rPr>
          <w:rFonts w:ascii="Times New Roman" w:hAnsi="Times New Roman" w:cs="Times New Roman"/>
          <w:b/>
        </w:rPr>
      </w:pPr>
      <w:r w:rsidRPr="00FC5E99">
        <w:rPr>
          <w:rFonts w:ascii="Times New Roman" w:hAnsi="Times New Roman" w:cs="Times New Roman"/>
          <w:b/>
        </w:rPr>
        <w:t>Methodology</w:t>
      </w:r>
    </w:p>
    <w:p w14:paraId="4BCDA0F7" w14:textId="75EAFE67" w:rsidR="00386E3F" w:rsidRPr="00AB26CE" w:rsidRDefault="00386E3F" w:rsidP="00386E3F">
      <w:pPr>
        <w:spacing w:after="0" w:line="360" w:lineRule="auto"/>
        <w:jc w:val="both"/>
        <w:rPr>
          <w:rFonts w:ascii="Times New Roman" w:eastAsia="Times New Roman" w:hAnsi="Times New Roman" w:cs="Times New Roman"/>
        </w:rPr>
      </w:pPr>
      <w:r>
        <w:rPr>
          <w:rFonts w:ascii="Times New Roman" w:hAnsi="Times New Roman"/>
        </w:rPr>
        <w:t xml:space="preserve">The study involved the </w:t>
      </w:r>
      <w:r w:rsidRPr="007C52B2">
        <w:rPr>
          <w:rFonts w:ascii="Times New Roman" w:hAnsi="Times New Roman"/>
          <w:highlight w:val="yellow"/>
        </w:rPr>
        <w:t xml:space="preserve">use of </w:t>
      </w:r>
      <w:r w:rsidR="007C52B2" w:rsidRPr="007C52B2">
        <w:rPr>
          <w:rFonts w:ascii="Times New Roman" w:hAnsi="Times New Roman"/>
          <w:highlight w:val="yellow"/>
        </w:rPr>
        <w:t xml:space="preserve">a </w:t>
      </w:r>
      <w:r w:rsidRPr="007C52B2">
        <w:rPr>
          <w:rFonts w:ascii="Times New Roman" w:hAnsi="Times New Roman"/>
          <w:highlight w:val="yellow"/>
        </w:rPr>
        <w:t>m</w:t>
      </w:r>
      <w:r w:rsidRPr="007C52B2">
        <w:rPr>
          <w:rFonts w:ascii="Times New Roman" w:eastAsia="Times New Roman" w:hAnsi="Times New Roman" w:cs="Times New Roman"/>
          <w:highlight w:val="yellow"/>
        </w:rPr>
        <w:t>ulti</w:t>
      </w:r>
      <w:r w:rsidRPr="00327C65">
        <w:rPr>
          <w:rFonts w:ascii="Times New Roman" w:eastAsia="Times New Roman" w:hAnsi="Times New Roman" w:cs="Times New Roman"/>
        </w:rPr>
        <w:t>-stage sampling procedure</w:t>
      </w:r>
      <w:r>
        <w:rPr>
          <w:rFonts w:ascii="Times New Roman" w:eastAsia="Times New Roman" w:hAnsi="Times New Roman" w:cs="Times New Roman"/>
        </w:rPr>
        <w:t xml:space="preserve"> where t</w:t>
      </w:r>
      <w:r w:rsidRPr="00327C65">
        <w:rPr>
          <w:rFonts w:ascii="Times New Roman" w:eastAsia="Times New Roman" w:hAnsi="Times New Roman" w:cs="Times New Roman"/>
        </w:rPr>
        <w:t xml:space="preserve">he first stage involved a purposive selection of </w:t>
      </w:r>
      <w:r w:rsidRPr="007C1BAB">
        <w:rPr>
          <w:rFonts w:ascii="Times New Roman" w:eastAsia="Times New Roman" w:hAnsi="Times New Roman" w:cs="Times New Roman"/>
        </w:rPr>
        <w:t>South West that is predominantly into tea marketing</w:t>
      </w:r>
      <w:r w:rsidRPr="00327C65">
        <w:rPr>
          <w:rFonts w:ascii="Times New Roman" w:eastAsia="Times New Roman" w:hAnsi="Times New Roman" w:cs="Times New Roman"/>
        </w:rPr>
        <w:t>.</w:t>
      </w:r>
      <w:r w:rsidRPr="00327C65">
        <w:rPr>
          <w:rFonts w:ascii="Times New Roman" w:hAnsi="Times New Roman" w:cs="Times New Roman"/>
          <w:bCs/>
        </w:rPr>
        <w:t xml:space="preserve"> </w:t>
      </w:r>
      <w:r>
        <w:rPr>
          <w:rFonts w:ascii="Times New Roman" w:eastAsia="Times New Roman" w:hAnsi="Times New Roman" w:cs="Times New Roman"/>
        </w:rPr>
        <w:t xml:space="preserve">The second stage </w:t>
      </w:r>
      <w:r w:rsidR="00AB26CE">
        <w:rPr>
          <w:rFonts w:ascii="Times New Roman" w:eastAsia="Times New Roman" w:hAnsi="Times New Roman" w:cs="Times New Roman"/>
        </w:rPr>
        <w:t>involved</w:t>
      </w:r>
      <w:r w:rsidR="00AB26CE" w:rsidRPr="00900460">
        <w:rPr>
          <w:rFonts w:ascii="Times New Roman" w:eastAsia="Times New Roman" w:hAnsi="Times New Roman" w:cs="Times New Roman"/>
          <w:color w:val="C00000"/>
        </w:rPr>
        <w:t xml:space="preserve"> </w:t>
      </w:r>
      <w:r w:rsidR="00AB26CE" w:rsidRPr="00AB26CE">
        <w:rPr>
          <w:rFonts w:ascii="Times New Roman" w:eastAsia="Times New Roman" w:hAnsi="Times New Roman" w:cs="Times New Roman"/>
        </w:rPr>
        <w:t>selection</w:t>
      </w:r>
      <w:r w:rsidR="00AB26CE">
        <w:rPr>
          <w:rFonts w:ascii="Times New Roman" w:eastAsia="Times New Roman" w:hAnsi="Times New Roman" w:cs="Times New Roman"/>
          <w:color w:val="C00000"/>
        </w:rPr>
        <w:t xml:space="preserve"> </w:t>
      </w:r>
      <w:r w:rsidRPr="007C1BAB">
        <w:rPr>
          <w:rFonts w:ascii="Times New Roman" w:eastAsia="Times New Roman" w:hAnsi="Times New Roman" w:cs="Times New Roman"/>
        </w:rPr>
        <w:t>Ogun, Oyo and Lagos States</w:t>
      </w:r>
      <w:r w:rsidRPr="00900460">
        <w:rPr>
          <w:rFonts w:ascii="Times New Roman" w:eastAsia="Times New Roman" w:hAnsi="Times New Roman" w:cs="Times New Roman"/>
          <w:color w:val="C00000"/>
        </w:rPr>
        <w:t>.</w:t>
      </w:r>
      <w:r w:rsidRPr="00327C65">
        <w:rPr>
          <w:rFonts w:ascii="Times New Roman" w:eastAsia="Times New Roman" w:hAnsi="Times New Roman" w:cs="Times New Roman"/>
        </w:rPr>
        <w:t xml:space="preserve"> The thi</w:t>
      </w:r>
      <w:r>
        <w:rPr>
          <w:rFonts w:ascii="Times New Roman" w:eastAsia="Times New Roman" w:hAnsi="Times New Roman" w:cs="Times New Roman"/>
        </w:rPr>
        <w:t>rd stage involved random selection</w:t>
      </w:r>
      <w:r w:rsidRPr="00327C65">
        <w:rPr>
          <w:rFonts w:ascii="Times New Roman" w:eastAsia="Times New Roman" w:hAnsi="Times New Roman" w:cs="Times New Roman"/>
        </w:rPr>
        <w:t xml:space="preserve"> of local government areas (L</w:t>
      </w:r>
      <w:r>
        <w:rPr>
          <w:rFonts w:ascii="Times New Roman" w:eastAsia="Times New Roman" w:hAnsi="Times New Roman" w:cs="Times New Roman"/>
        </w:rPr>
        <w:t>GA’s) that are well known</w:t>
      </w:r>
      <w:r w:rsidRPr="00327C65">
        <w:rPr>
          <w:rFonts w:ascii="Times New Roman" w:eastAsia="Times New Roman" w:hAnsi="Times New Roman" w:cs="Times New Roman"/>
        </w:rPr>
        <w:t xml:space="preserve"> for tea marketing. The fourth stage involve</w:t>
      </w:r>
      <w:r>
        <w:rPr>
          <w:rFonts w:ascii="Times New Roman" w:eastAsia="Times New Roman" w:hAnsi="Times New Roman" w:cs="Times New Roman"/>
        </w:rPr>
        <w:t>s</w:t>
      </w:r>
      <w:r w:rsidR="00B62F28">
        <w:rPr>
          <w:rFonts w:ascii="Times New Roman" w:eastAsia="Times New Roman" w:hAnsi="Times New Roman" w:cs="Times New Roman"/>
        </w:rPr>
        <w:t xml:space="preserve"> the purposive se</w:t>
      </w:r>
      <w:r>
        <w:rPr>
          <w:rFonts w:ascii="Times New Roman" w:eastAsia="Times New Roman" w:hAnsi="Times New Roman" w:cs="Times New Roman"/>
        </w:rPr>
        <w:t>lection of markets notable for tea sales</w:t>
      </w:r>
      <w:r w:rsidRPr="00327C65">
        <w:rPr>
          <w:rFonts w:ascii="Times New Roman" w:eastAsia="Times New Roman" w:hAnsi="Times New Roman" w:cs="Times New Roman"/>
        </w:rPr>
        <w:t>, and finally</w:t>
      </w:r>
      <w:r w:rsidR="009E19F0">
        <w:rPr>
          <w:rFonts w:ascii="Times New Roman" w:eastAsia="Times New Roman" w:hAnsi="Times New Roman" w:cs="Times New Roman"/>
        </w:rPr>
        <w:t xml:space="preserve"> the random</w:t>
      </w:r>
      <w:r w:rsidRPr="00327C65">
        <w:rPr>
          <w:rFonts w:ascii="Times New Roman" w:eastAsia="Times New Roman" w:hAnsi="Times New Roman" w:cs="Times New Roman"/>
        </w:rPr>
        <w:t xml:space="preserve"> selection of </w:t>
      </w:r>
      <w:r>
        <w:rPr>
          <w:rFonts w:ascii="Times New Roman" w:eastAsia="Times New Roman" w:hAnsi="Times New Roman" w:cs="Times New Roman"/>
        </w:rPr>
        <w:t xml:space="preserve">a total of </w:t>
      </w:r>
      <w:r w:rsidRPr="00327C65">
        <w:rPr>
          <w:rFonts w:ascii="Times New Roman" w:eastAsia="Times New Roman" w:hAnsi="Times New Roman" w:cs="Times New Roman"/>
        </w:rPr>
        <w:t>211 tea marketers.</w:t>
      </w:r>
      <w:r w:rsidRPr="00327C65">
        <w:rPr>
          <w:rFonts w:ascii="Times New Roman" w:hAnsi="Times New Roman" w:cs="Times New Roman"/>
        </w:rPr>
        <w:t xml:space="preserve"> Primary data were obtained through the use of structured questionnaires administere</w:t>
      </w:r>
      <w:r w:rsidR="009E19F0">
        <w:rPr>
          <w:rFonts w:ascii="Times New Roman" w:hAnsi="Times New Roman" w:cs="Times New Roman"/>
        </w:rPr>
        <w:t xml:space="preserve">d through Open Data Kit (ODK). </w:t>
      </w:r>
      <w:r w:rsidR="009E19F0" w:rsidRPr="009E19F0">
        <w:rPr>
          <w:rFonts w:ascii="Times New Roman" w:hAnsi="Times New Roman" w:cs="Times New Roman"/>
        </w:rPr>
        <w:t>Structured</w:t>
      </w:r>
      <w:r w:rsidR="009E19F0" w:rsidRPr="00327C65">
        <w:rPr>
          <w:rFonts w:ascii="Times New Roman" w:hAnsi="Times New Roman" w:cs="Times New Roman"/>
        </w:rPr>
        <w:t xml:space="preserve"> </w:t>
      </w:r>
      <w:r w:rsidR="009E19F0">
        <w:rPr>
          <w:rFonts w:ascii="Times New Roman" w:hAnsi="Times New Roman" w:cs="Times New Roman"/>
        </w:rPr>
        <w:t>q</w:t>
      </w:r>
      <w:r w:rsidRPr="00327C65">
        <w:rPr>
          <w:rFonts w:ascii="Times New Roman" w:hAnsi="Times New Roman" w:cs="Times New Roman"/>
        </w:rPr>
        <w:t>uestionnaire w</w:t>
      </w:r>
      <w:r w:rsidR="009E19F0">
        <w:rPr>
          <w:rFonts w:ascii="Times New Roman" w:hAnsi="Times New Roman" w:cs="Times New Roman"/>
        </w:rPr>
        <w:t>as used to obtain information f</w:t>
      </w:r>
      <w:r w:rsidRPr="00327C65">
        <w:rPr>
          <w:rFonts w:ascii="Times New Roman" w:hAnsi="Times New Roman" w:cs="Times New Roman"/>
        </w:rPr>
        <w:t>r</w:t>
      </w:r>
      <w:r w:rsidR="009E19F0">
        <w:rPr>
          <w:rFonts w:ascii="Times New Roman" w:hAnsi="Times New Roman" w:cs="Times New Roman"/>
        </w:rPr>
        <w:t>om</w:t>
      </w:r>
      <w:r w:rsidRPr="00327C65">
        <w:rPr>
          <w:rFonts w:ascii="Times New Roman" w:hAnsi="Times New Roman" w:cs="Times New Roman"/>
        </w:rPr>
        <w:t xml:space="preserve"> tea marketers</w:t>
      </w:r>
      <w:r>
        <w:rPr>
          <w:rFonts w:ascii="Times New Roman" w:hAnsi="Times New Roman" w:cs="Times New Roman"/>
        </w:rPr>
        <w:t xml:space="preserve"> which</w:t>
      </w:r>
      <w:r w:rsidRPr="00327C65">
        <w:rPr>
          <w:rFonts w:ascii="Times New Roman" w:hAnsi="Times New Roman" w:cs="Times New Roman"/>
        </w:rPr>
        <w:t xml:space="preserve"> include market prices for inputs and outputs, cost (transportation an</w:t>
      </w:r>
      <w:r>
        <w:rPr>
          <w:rFonts w:ascii="Times New Roman" w:hAnsi="Times New Roman" w:cs="Times New Roman"/>
        </w:rPr>
        <w:t xml:space="preserve">d storage). </w:t>
      </w:r>
      <w:r w:rsidRPr="00327C65">
        <w:rPr>
          <w:rFonts w:ascii="Times New Roman" w:hAnsi="Times New Roman" w:cs="Times New Roman"/>
        </w:rPr>
        <w:t xml:space="preserve"> </w:t>
      </w:r>
    </w:p>
    <w:p w14:paraId="2AA4F16F" w14:textId="77777777" w:rsidR="00386E3F" w:rsidRPr="00327C65" w:rsidRDefault="00386E3F" w:rsidP="00386E3F">
      <w:pPr>
        <w:spacing w:after="0" w:line="360" w:lineRule="auto"/>
        <w:jc w:val="both"/>
        <w:rPr>
          <w:rFonts w:ascii="Times New Roman" w:hAnsi="Times New Roman" w:cs="Times New Roman"/>
          <w:b/>
        </w:rPr>
      </w:pPr>
      <w:r w:rsidRPr="00327C65">
        <w:rPr>
          <w:rFonts w:ascii="Times New Roman" w:hAnsi="Times New Roman" w:cs="Times New Roman"/>
          <w:b/>
        </w:rPr>
        <w:t>Analytical Techniques</w:t>
      </w:r>
    </w:p>
    <w:p w14:paraId="14CEF0AA" w14:textId="14FE9246" w:rsidR="00386E3F" w:rsidRPr="0042548A" w:rsidRDefault="00386E3F" w:rsidP="00386E3F">
      <w:pPr>
        <w:spacing w:line="360" w:lineRule="auto"/>
        <w:jc w:val="both"/>
        <w:rPr>
          <w:rFonts w:ascii="Times New Roman" w:hAnsi="Times New Roman" w:cs="Times New Roman"/>
          <w:sz w:val="24"/>
          <w:szCs w:val="24"/>
        </w:rPr>
      </w:pPr>
      <w:r>
        <w:rPr>
          <w:rFonts w:ascii="Times New Roman" w:hAnsi="Times New Roman" w:cs="Times New Roman"/>
        </w:rPr>
        <w:t xml:space="preserve">Data </w:t>
      </w:r>
      <w:r w:rsidR="00B15657">
        <w:rPr>
          <w:rFonts w:ascii="Times New Roman" w:hAnsi="Times New Roman" w:cs="Times New Roman"/>
        </w:rPr>
        <w:t xml:space="preserve">obtained </w:t>
      </w:r>
      <w:r w:rsidR="00B15657" w:rsidRPr="00327C65">
        <w:rPr>
          <w:rFonts w:ascii="Times New Roman" w:hAnsi="Times New Roman" w:cs="Times New Roman"/>
        </w:rPr>
        <w:t>from</w:t>
      </w:r>
      <w:r w:rsidRPr="00327C65">
        <w:rPr>
          <w:rFonts w:ascii="Times New Roman" w:hAnsi="Times New Roman" w:cs="Times New Roman"/>
        </w:rPr>
        <w:t xml:space="preserve"> the study were analyzed using </w:t>
      </w:r>
      <w:r w:rsidR="007C52B2" w:rsidRPr="007C52B2">
        <w:rPr>
          <w:rFonts w:ascii="Times New Roman" w:hAnsi="Times New Roman" w:cs="Times New Roman"/>
          <w:highlight w:val="yellow"/>
        </w:rPr>
        <w:t xml:space="preserve">a </w:t>
      </w:r>
      <w:r w:rsidRPr="007C52B2">
        <w:rPr>
          <w:rFonts w:ascii="Times New Roman" w:hAnsi="Times New Roman" w:cs="Times New Roman"/>
          <w:highlight w:val="yellow"/>
        </w:rPr>
        <w:t>D</w:t>
      </w:r>
      <w:r w:rsidRPr="00327C65">
        <w:rPr>
          <w:rFonts w:ascii="Times New Roman" w:hAnsi="Times New Roman" w:cs="Times New Roman"/>
        </w:rPr>
        <w:t>escriptive Statistic, Policy Analysis Matrix (PAM). The Policy Analysis Matrix (PAM) is an accounting identity used to reflect the private and social cost</w:t>
      </w:r>
      <w:r w:rsidR="007C52B2">
        <w:rPr>
          <w:rFonts w:ascii="Times New Roman" w:hAnsi="Times New Roman" w:cs="Times New Roman"/>
        </w:rPr>
        <w:t>s</w:t>
      </w:r>
      <w:r w:rsidRPr="00327C65">
        <w:rPr>
          <w:rFonts w:ascii="Times New Roman" w:hAnsi="Times New Roman" w:cs="Times New Roman"/>
        </w:rPr>
        <w:t xml:space="preserve"> and prices of a representative business entity. The PAM framework uses detailed information from a production budget as well as other </w:t>
      </w:r>
      <w:r w:rsidR="007C52B2" w:rsidRPr="007C52B2">
        <w:rPr>
          <w:rFonts w:ascii="Times New Roman" w:hAnsi="Times New Roman" w:cs="Times New Roman"/>
          <w:highlight w:val="yellow"/>
        </w:rPr>
        <w:t>processing-</w:t>
      </w:r>
      <w:r w:rsidRPr="007C52B2">
        <w:rPr>
          <w:rFonts w:ascii="Times New Roman" w:hAnsi="Times New Roman" w:cs="Times New Roman"/>
          <w:highlight w:val="yellow"/>
        </w:rPr>
        <w:t>affiliated cost</w:t>
      </w:r>
      <w:r w:rsidR="007C52B2" w:rsidRPr="007C52B2">
        <w:rPr>
          <w:rFonts w:ascii="Times New Roman" w:hAnsi="Times New Roman" w:cs="Times New Roman"/>
          <w:highlight w:val="yellow"/>
        </w:rPr>
        <w:t>s</w:t>
      </w:r>
      <w:r w:rsidRPr="007C52B2">
        <w:rPr>
          <w:rFonts w:ascii="Times New Roman" w:hAnsi="Times New Roman" w:cs="Times New Roman"/>
          <w:highlight w:val="yellow"/>
        </w:rPr>
        <w:t xml:space="preserve"> related to the</w:t>
      </w:r>
      <w:r w:rsidRPr="00327C65">
        <w:rPr>
          <w:rFonts w:ascii="Times New Roman" w:hAnsi="Times New Roman" w:cs="Times New Roman"/>
        </w:rPr>
        <w:t xml:space="preserve"> marketing of commodities. It is used to measure input use efficiency, comparative advantage and competitiveness of</w:t>
      </w:r>
      <w:r w:rsidRPr="00AE2511">
        <w:rPr>
          <w:rFonts w:ascii="Times New Roman" w:hAnsi="Times New Roman" w:cs="Times New Roman"/>
        </w:rPr>
        <w:t xml:space="preserve"> production </w:t>
      </w:r>
      <w:r w:rsidRPr="007C52B2">
        <w:rPr>
          <w:rFonts w:ascii="Times New Roman" w:hAnsi="Times New Roman" w:cs="Times New Roman"/>
          <w:highlight w:val="yellow"/>
        </w:rPr>
        <w:t>system</w:t>
      </w:r>
      <w:r w:rsidR="007C52B2" w:rsidRPr="007C52B2">
        <w:rPr>
          <w:rFonts w:ascii="Times New Roman" w:hAnsi="Times New Roman" w:cs="Times New Roman"/>
          <w:highlight w:val="yellow"/>
        </w:rPr>
        <w:t>s</w:t>
      </w:r>
      <w:r w:rsidRPr="007C52B2">
        <w:rPr>
          <w:rFonts w:ascii="Times New Roman" w:hAnsi="Times New Roman" w:cs="Times New Roman"/>
          <w:highlight w:val="yellow"/>
        </w:rPr>
        <w:t xml:space="preserve"> given current</w:t>
      </w:r>
      <w:r w:rsidRPr="00AE2511">
        <w:rPr>
          <w:rFonts w:ascii="Times New Roman" w:hAnsi="Times New Roman" w:cs="Times New Roman"/>
        </w:rPr>
        <w:t xml:space="preserve"> technology, prices of input and output and policy (Nelson and Panggabean, 1991).</w:t>
      </w:r>
      <w:r w:rsidRPr="0042548A">
        <w:t xml:space="preserve"> </w:t>
      </w:r>
      <w:r w:rsidRPr="0042548A">
        <w:rPr>
          <w:rFonts w:ascii="Times New Roman" w:hAnsi="Times New Roman" w:cs="Times New Roman"/>
        </w:rPr>
        <w:t xml:space="preserve">The following are calculated on the PAM Table 1.  </w:t>
      </w:r>
    </w:p>
    <w:p w14:paraId="61F36C38" w14:textId="77777777" w:rsidR="00386E3F" w:rsidRPr="005E5F62" w:rsidRDefault="00386E3F" w:rsidP="00386E3F">
      <w:pPr>
        <w:spacing w:line="360" w:lineRule="auto"/>
        <w:jc w:val="both"/>
        <w:rPr>
          <w:rFonts w:ascii="Times New Roman" w:hAnsi="Times New Roman" w:cs="Times New Roman"/>
        </w:rPr>
      </w:pPr>
      <w:r w:rsidRPr="008E6720">
        <w:rPr>
          <w:rFonts w:ascii="Times New Roman" w:hAnsi="Times New Roman" w:cs="Times New Roman"/>
        </w:rPr>
        <w:t>Table 1. The Policy Analysis Matrix (PAM) framework</w:t>
      </w:r>
    </w:p>
    <w:tbl>
      <w:tblPr>
        <w:tblStyle w:val="TableGrid4"/>
        <w:tblW w:w="0" w:type="auto"/>
        <w:tblLook w:val="04A0" w:firstRow="1" w:lastRow="0" w:firstColumn="1" w:lastColumn="0" w:noHBand="0" w:noVBand="1"/>
      </w:tblPr>
      <w:tblGrid>
        <w:gridCol w:w="1870"/>
        <w:gridCol w:w="1870"/>
        <w:gridCol w:w="1870"/>
        <w:gridCol w:w="1615"/>
        <w:gridCol w:w="2125"/>
      </w:tblGrid>
      <w:tr w:rsidR="00386E3F" w:rsidRPr="00CF0A22" w14:paraId="6ECD9AD6" w14:textId="77777777" w:rsidTr="003264DF">
        <w:tc>
          <w:tcPr>
            <w:tcW w:w="1870" w:type="dxa"/>
            <w:tcBorders>
              <w:left w:val="nil"/>
              <w:bottom w:val="nil"/>
              <w:right w:val="nil"/>
            </w:tcBorders>
          </w:tcPr>
          <w:p w14:paraId="528B7E9A"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lastRenderedPageBreak/>
              <w:t>Item</w:t>
            </w:r>
          </w:p>
        </w:tc>
        <w:tc>
          <w:tcPr>
            <w:tcW w:w="1870" w:type="dxa"/>
            <w:tcBorders>
              <w:left w:val="nil"/>
              <w:bottom w:val="nil"/>
              <w:right w:val="nil"/>
            </w:tcBorders>
          </w:tcPr>
          <w:p w14:paraId="4C84C71E"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Revenues</w:t>
            </w:r>
          </w:p>
        </w:tc>
        <w:tc>
          <w:tcPr>
            <w:tcW w:w="3485" w:type="dxa"/>
            <w:gridSpan w:val="2"/>
            <w:tcBorders>
              <w:left w:val="nil"/>
              <w:bottom w:val="nil"/>
              <w:right w:val="nil"/>
            </w:tcBorders>
          </w:tcPr>
          <w:p w14:paraId="1CD79654"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 xml:space="preserve">                             Cost</w:t>
            </w:r>
          </w:p>
        </w:tc>
        <w:tc>
          <w:tcPr>
            <w:tcW w:w="2125" w:type="dxa"/>
            <w:tcBorders>
              <w:left w:val="nil"/>
              <w:bottom w:val="nil"/>
              <w:right w:val="nil"/>
            </w:tcBorders>
          </w:tcPr>
          <w:p w14:paraId="15AED27C"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Profit</w:t>
            </w:r>
          </w:p>
        </w:tc>
      </w:tr>
      <w:tr w:rsidR="00386E3F" w:rsidRPr="00CF0A22" w14:paraId="51315FD8" w14:textId="77777777" w:rsidTr="003264DF">
        <w:tc>
          <w:tcPr>
            <w:tcW w:w="1870" w:type="dxa"/>
            <w:tcBorders>
              <w:top w:val="nil"/>
              <w:left w:val="nil"/>
              <w:bottom w:val="single" w:sz="4" w:space="0" w:color="auto"/>
              <w:right w:val="nil"/>
            </w:tcBorders>
          </w:tcPr>
          <w:p w14:paraId="60BA01FF" w14:textId="77777777" w:rsidR="00386E3F" w:rsidRPr="00CF0A22" w:rsidRDefault="00386E3F" w:rsidP="003264DF">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5AEB7006" w14:textId="77777777" w:rsidR="00386E3F" w:rsidRPr="00CF0A22" w:rsidRDefault="00386E3F" w:rsidP="003264DF">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15356E99"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tradable input</w:t>
            </w:r>
          </w:p>
        </w:tc>
        <w:tc>
          <w:tcPr>
            <w:tcW w:w="1615" w:type="dxa"/>
            <w:tcBorders>
              <w:top w:val="nil"/>
              <w:left w:val="nil"/>
              <w:bottom w:val="single" w:sz="4" w:space="0" w:color="auto"/>
              <w:right w:val="nil"/>
            </w:tcBorders>
          </w:tcPr>
          <w:p w14:paraId="3DE0A3F2" w14:textId="77777777" w:rsidR="00386E3F" w:rsidRPr="00CF0A22" w:rsidRDefault="00386E3F" w:rsidP="003264DF">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domestic factor</w:t>
            </w:r>
          </w:p>
        </w:tc>
        <w:tc>
          <w:tcPr>
            <w:tcW w:w="2125" w:type="dxa"/>
            <w:tcBorders>
              <w:top w:val="nil"/>
              <w:left w:val="nil"/>
              <w:bottom w:val="single" w:sz="4" w:space="0" w:color="auto"/>
              <w:right w:val="nil"/>
            </w:tcBorders>
          </w:tcPr>
          <w:p w14:paraId="6DFE55E0" w14:textId="77777777" w:rsidR="00386E3F" w:rsidRPr="00CF0A22" w:rsidRDefault="00386E3F" w:rsidP="003264DF">
            <w:pPr>
              <w:spacing w:line="360" w:lineRule="auto"/>
              <w:rPr>
                <w:rFonts w:ascii="Times New Roman" w:hAnsi="Times New Roman" w:cs="Times New Roman"/>
                <w:b/>
                <w:sz w:val="20"/>
                <w:szCs w:val="20"/>
              </w:rPr>
            </w:pPr>
          </w:p>
        </w:tc>
      </w:tr>
      <w:tr w:rsidR="00386E3F" w:rsidRPr="00CF0A22" w14:paraId="53C614FD" w14:textId="77777777" w:rsidTr="003264DF">
        <w:tc>
          <w:tcPr>
            <w:tcW w:w="1870" w:type="dxa"/>
            <w:tcBorders>
              <w:left w:val="nil"/>
              <w:bottom w:val="nil"/>
              <w:right w:val="nil"/>
            </w:tcBorders>
          </w:tcPr>
          <w:p w14:paraId="6E36C9D7" w14:textId="77777777" w:rsidR="00386E3F" w:rsidRPr="00CF0A22" w:rsidRDefault="00386E3F" w:rsidP="003264DF">
            <w:pPr>
              <w:spacing w:line="360" w:lineRule="auto"/>
              <w:rPr>
                <w:rFonts w:ascii="Times New Roman" w:hAnsi="Times New Roman" w:cs="Times New Roman"/>
              </w:rPr>
            </w:pPr>
            <w:r w:rsidRPr="00CF0A22">
              <w:rPr>
                <w:rFonts w:ascii="Times New Roman" w:hAnsi="Times New Roman" w:cs="Times New Roman"/>
              </w:rPr>
              <w:t>Private prices</w:t>
            </w:r>
          </w:p>
        </w:tc>
        <w:tc>
          <w:tcPr>
            <w:tcW w:w="1870" w:type="dxa"/>
            <w:tcBorders>
              <w:left w:val="nil"/>
              <w:bottom w:val="nil"/>
              <w:right w:val="nil"/>
            </w:tcBorders>
          </w:tcPr>
          <w:p w14:paraId="46EA3E48"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A</w:t>
            </w:r>
            <w:r w:rsidRPr="00CF0A22">
              <w:t xml:space="preserve"> =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a</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left w:val="nil"/>
              <w:bottom w:val="nil"/>
              <w:right w:val="nil"/>
            </w:tcBorders>
          </w:tcPr>
          <w:p w14:paraId="23642FB1"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B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left w:val="nil"/>
              <w:bottom w:val="nil"/>
              <w:right w:val="nil"/>
            </w:tcBorders>
          </w:tcPr>
          <w:p w14:paraId="5586637B"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C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left w:val="nil"/>
              <w:bottom w:val="nil"/>
              <w:right w:val="nil"/>
            </w:tcBorders>
          </w:tcPr>
          <w:p w14:paraId="1FA338C8"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D  </w:t>
            </w:r>
            <w:r w:rsidRPr="00CF0A22">
              <w:t xml:space="preserve">= </w:t>
            </w:r>
            <w:r w:rsidRPr="00CF0A22">
              <w:rPr>
                <w:rFonts w:ascii="Cambria Math" w:hAnsi="Cambria Math"/>
              </w:rPr>
              <w:t>A-(B+C)</w:t>
            </w:r>
          </w:p>
        </w:tc>
      </w:tr>
      <w:tr w:rsidR="00386E3F" w:rsidRPr="00CF0A22" w14:paraId="1D4AFC9E" w14:textId="77777777" w:rsidTr="003264DF">
        <w:tc>
          <w:tcPr>
            <w:tcW w:w="1870" w:type="dxa"/>
            <w:tcBorders>
              <w:top w:val="nil"/>
              <w:left w:val="nil"/>
              <w:bottom w:val="nil"/>
              <w:right w:val="nil"/>
            </w:tcBorders>
          </w:tcPr>
          <w:p w14:paraId="712020EC" w14:textId="77777777" w:rsidR="00386E3F" w:rsidRPr="00CF0A22" w:rsidRDefault="00386E3F" w:rsidP="003264DF">
            <w:pPr>
              <w:spacing w:line="360" w:lineRule="auto"/>
              <w:rPr>
                <w:rFonts w:ascii="Times New Roman" w:hAnsi="Times New Roman" w:cs="Times New Roman"/>
              </w:rPr>
            </w:pPr>
            <w:r w:rsidRPr="00CF0A22">
              <w:rPr>
                <w:rFonts w:ascii="Times New Roman" w:hAnsi="Times New Roman" w:cs="Times New Roman"/>
              </w:rPr>
              <w:t>Social prices</w:t>
            </w:r>
          </w:p>
        </w:tc>
        <w:tc>
          <w:tcPr>
            <w:tcW w:w="1870" w:type="dxa"/>
            <w:tcBorders>
              <w:top w:val="nil"/>
              <w:left w:val="nil"/>
              <w:bottom w:val="nil"/>
              <w:right w:val="nil"/>
            </w:tcBorders>
          </w:tcPr>
          <w:p w14:paraId="789BF6F7"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E</w:t>
            </w:r>
            <w:r w:rsidRPr="00CF0A22">
              <w:t xml:space="preserve"> =</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a</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top w:val="nil"/>
              <w:left w:val="nil"/>
              <w:bottom w:val="nil"/>
              <w:right w:val="nil"/>
            </w:tcBorders>
          </w:tcPr>
          <w:p w14:paraId="125E5E0A"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 xml:space="preserve">F  </w:t>
            </w:r>
            <w:r w:rsidRPr="00CF0A22">
              <w:t>=</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top w:val="nil"/>
              <w:left w:val="nil"/>
              <w:bottom w:val="nil"/>
              <w:right w:val="nil"/>
            </w:tcBorders>
          </w:tcPr>
          <w:p w14:paraId="494A664C"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cstheme="minorHAnsi"/>
              </w:rPr>
              <w:t xml:space="preserve">G  </w:t>
            </w:r>
            <w:r w:rsidRPr="00CF0A22">
              <w:rPr>
                <w:rFonts w:cstheme="minorHAnsi"/>
              </w:rPr>
              <w:t>=</w:t>
            </w:r>
            <w:r w:rsidRPr="00CF0A22">
              <w:rPr>
                <w:rFonts w:cstheme="minorHAnsi"/>
                <w:vertAlign w:val="superscript"/>
              </w:rPr>
              <w:t xml:space="preserve"> </w:t>
            </w:r>
            <w:r w:rsidRPr="00CF0A22">
              <w:rPr>
                <w:rFonts w:cstheme="minorHAnsi"/>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top w:val="nil"/>
              <w:left w:val="nil"/>
              <w:bottom w:val="nil"/>
              <w:right w:val="nil"/>
            </w:tcBorders>
          </w:tcPr>
          <w:p w14:paraId="46434215"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cstheme="minorHAnsi"/>
              </w:rPr>
              <w:t>H  = E-(F+G)</w:t>
            </w:r>
          </w:p>
        </w:tc>
      </w:tr>
      <w:tr w:rsidR="00386E3F" w:rsidRPr="00CF0A22" w14:paraId="5F966B73" w14:textId="77777777" w:rsidTr="003264DF">
        <w:tc>
          <w:tcPr>
            <w:tcW w:w="1870" w:type="dxa"/>
            <w:tcBorders>
              <w:top w:val="nil"/>
              <w:left w:val="nil"/>
              <w:right w:val="nil"/>
            </w:tcBorders>
          </w:tcPr>
          <w:p w14:paraId="60C9FCD5" w14:textId="77777777" w:rsidR="00386E3F" w:rsidRPr="00CF0A22" w:rsidRDefault="00386E3F" w:rsidP="003264DF">
            <w:pPr>
              <w:spacing w:line="360" w:lineRule="auto"/>
              <w:rPr>
                <w:rFonts w:ascii="Times New Roman" w:hAnsi="Times New Roman" w:cs="Times New Roman"/>
              </w:rPr>
            </w:pPr>
            <w:r w:rsidRPr="00CF0A22">
              <w:rPr>
                <w:rFonts w:ascii="Times New Roman" w:hAnsi="Times New Roman" w:cs="Times New Roman"/>
              </w:rPr>
              <w:t>Divergences</w:t>
            </w:r>
          </w:p>
        </w:tc>
        <w:tc>
          <w:tcPr>
            <w:tcW w:w="1870" w:type="dxa"/>
            <w:tcBorders>
              <w:top w:val="nil"/>
              <w:left w:val="nil"/>
              <w:right w:val="nil"/>
            </w:tcBorders>
          </w:tcPr>
          <w:p w14:paraId="3FF56380"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I =  I  = A-E</w:t>
            </w:r>
          </w:p>
        </w:tc>
        <w:tc>
          <w:tcPr>
            <w:tcW w:w="1870" w:type="dxa"/>
            <w:tcBorders>
              <w:top w:val="nil"/>
              <w:left w:val="nil"/>
              <w:right w:val="nil"/>
            </w:tcBorders>
          </w:tcPr>
          <w:p w14:paraId="43F70376"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J   = B-F</w:t>
            </w:r>
          </w:p>
        </w:tc>
        <w:tc>
          <w:tcPr>
            <w:tcW w:w="1615" w:type="dxa"/>
            <w:tcBorders>
              <w:top w:val="nil"/>
              <w:left w:val="nil"/>
              <w:right w:val="nil"/>
            </w:tcBorders>
          </w:tcPr>
          <w:p w14:paraId="764C9729"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K  = C-G</w:t>
            </w:r>
          </w:p>
        </w:tc>
        <w:tc>
          <w:tcPr>
            <w:tcW w:w="2125" w:type="dxa"/>
            <w:tcBorders>
              <w:top w:val="nil"/>
              <w:left w:val="nil"/>
              <w:right w:val="nil"/>
            </w:tcBorders>
          </w:tcPr>
          <w:p w14:paraId="7350032B" w14:textId="77777777" w:rsidR="00386E3F" w:rsidRPr="00CF0A22" w:rsidRDefault="00386E3F" w:rsidP="003264DF">
            <w:pPr>
              <w:spacing w:line="360" w:lineRule="auto"/>
              <w:rPr>
                <w:rFonts w:ascii="Times New Roman" w:hAnsi="Times New Roman" w:cs="Times New Roman"/>
              </w:rPr>
            </w:pPr>
            <w:r w:rsidRPr="00CF0A22">
              <w:rPr>
                <w:rFonts w:ascii="Cambria Math" w:hAnsi="Cambria Math"/>
              </w:rPr>
              <w:t>L  = D-H  = I - (J+K)</w:t>
            </w:r>
          </w:p>
        </w:tc>
      </w:tr>
    </w:tbl>
    <w:p w14:paraId="28A50B19" w14:textId="77777777" w:rsidR="00386E3F" w:rsidRDefault="00386E3F" w:rsidP="00386E3F">
      <w:pPr>
        <w:spacing w:line="360" w:lineRule="auto"/>
        <w:rPr>
          <w:rFonts w:ascii="Times New Roman" w:hAnsi="Times New Roman" w:cs="Times New Roman"/>
          <w:sz w:val="24"/>
          <w:szCs w:val="24"/>
        </w:rPr>
      </w:pPr>
      <w:r>
        <w:rPr>
          <w:rFonts w:ascii="Times New Roman" w:hAnsi="Times New Roman" w:cs="Times New Roman"/>
          <w:sz w:val="24"/>
          <w:szCs w:val="24"/>
        </w:rPr>
        <w:t>Source: Monke and Pearson, 1989</w:t>
      </w:r>
    </w:p>
    <w:p w14:paraId="5EA77C45"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A = Revenue in private prices (₦);</w:t>
      </w:r>
    </w:p>
    <w:p w14:paraId="5A575A20"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B = Cost of tradable inputs at private prices (₦)</w:t>
      </w:r>
    </w:p>
    <w:p w14:paraId="64296F84"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 xml:space="preserve">C = Cost of domestic factors at private prices (₦) </w:t>
      </w:r>
    </w:p>
    <w:p w14:paraId="24A7F864"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D = Private profit (₦);</w:t>
      </w:r>
    </w:p>
    <w:p w14:paraId="5AF0DB35"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E = Revenue in social prices (₦);</w:t>
      </w:r>
    </w:p>
    <w:p w14:paraId="65167A0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F = Cost of tradable inputs in social prices (₦);</w:t>
      </w:r>
    </w:p>
    <w:p w14:paraId="2A53A54D"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G= cost of domestic factors in social prices (₦);</w:t>
      </w:r>
    </w:p>
    <w:p w14:paraId="65F9372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H= Social profit (₦);</w:t>
      </w:r>
    </w:p>
    <w:p w14:paraId="24C5347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I = Output transfers (₦);</w:t>
      </w:r>
    </w:p>
    <w:p w14:paraId="3C79E77C"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J = Input transfers (₦);</w:t>
      </w:r>
    </w:p>
    <w:p w14:paraId="2BB2535E"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K= Factor transfers (₦);</w:t>
      </w:r>
    </w:p>
    <w:p w14:paraId="73351663" w14:textId="77777777" w:rsidR="00386E3F" w:rsidRPr="007B2283" w:rsidRDefault="00386E3F" w:rsidP="00386E3F">
      <w:pPr>
        <w:pStyle w:val="NoSpacing"/>
        <w:rPr>
          <w:rFonts w:ascii="Times New Roman" w:hAnsi="Times New Roman" w:cs="Times New Roman"/>
        </w:rPr>
      </w:pPr>
      <w:r w:rsidRPr="007B2283">
        <w:rPr>
          <w:rFonts w:ascii="Times New Roman" w:hAnsi="Times New Roman" w:cs="Times New Roman"/>
        </w:rPr>
        <w:t>L= Net transfers (₦).</w:t>
      </w:r>
    </w:p>
    <w:p w14:paraId="56A8BA9E" w14:textId="77777777" w:rsidR="00386E3F" w:rsidRPr="007B2283" w:rsidRDefault="00386E3F" w:rsidP="00386E3F">
      <w:pPr>
        <w:pStyle w:val="NoSpacing"/>
        <w:rPr>
          <w:rFonts w:ascii="Times New Roman" w:hAnsi="Times New Roman" w:cs="Times New Roman"/>
        </w:rPr>
      </w:pPr>
    </w:p>
    <w:p w14:paraId="220C138C" w14:textId="77777777" w:rsidR="00386E3F" w:rsidRPr="007B2283" w:rsidRDefault="00386E3F" w:rsidP="00386E3F">
      <w:pPr>
        <w:rPr>
          <w:rFonts w:ascii="Times New Roman" w:hAnsi="Times New Roman" w:cs="Times New Roman"/>
        </w:rPr>
      </w:pPr>
      <w:r w:rsidRPr="007B2283">
        <w:rPr>
          <w:rFonts w:ascii="Times New Roman" w:hAnsi="Times New Roman" w:cs="Times New Roman"/>
        </w:rPr>
        <w:t>where,</w:t>
      </w:r>
    </w:p>
    <w:p w14:paraId="445694A9"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 xml:space="preserve">subscripts: s = Output     i =Tradable inputs             j= non-tradable domestic factors inputs            </w:t>
      </w:r>
    </w:p>
    <w:p w14:paraId="4891F714"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R</w:t>
      </w:r>
      <w:r w:rsidRPr="007B2283">
        <w:rPr>
          <w:rFonts w:ascii="Times New Roman" w:hAnsi="Times New Roman" w:cs="Times New Roman"/>
          <w:vertAlign w:val="subscript"/>
        </w:rPr>
        <w:t>s</w:t>
      </w:r>
      <w:r w:rsidRPr="007B2283">
        <w:rPr>
          <w:rFonts w:ascii="Times New Roman" w:hAnsi="Times New Roman" w:cs="Times New Roman"/>
          <w:vertAlign w:val="superscript"/>
        </w:rPr>
        <w:t>p</w:t>
      </w:r>
      <w:r w:rsidRPr="007B2283">
        <w:rPr>
          <w:rFonts w:ascii="Times New Roman" w:hAnsi="Times New Roman" w:cs="Times New Roman"/>
        </w:rPr>
        <w:t xml:space="preserve"> = Actual market prices of tea products (Private/average P</w:t>
      </w:r>
      <w:r>
        <w:rPr>
          <w:rFonts w:ascii="Times New Roman" w:hAnsi="Times New Roman" w:cs="Times New Roman"/>
        </w:rPr>
        <w:t>rice @ #/ ton</w:t>
      </w:r>
      <w:r w:rsidRPr="007B2283">
        <w:rPr>
          <w:rFonts w:ascii="Times New Roman" w:hAnsi="Times New Roman" w:cs="Times New Roman"/>
        </w:rPr>
        <w:t>)</w:t>
      </w:r>
    </w:p>
    <w:p w14:paraId="22C09262"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s</w:t>
      </w:r>
      <w:r w:rsidRPr="007B2283">
        <w:rPr>
          <w:rFonts w:ascii="Times New Roman" w:hAnsi="Times New Roman" w:cs="Times New Roman"/>
        </w:rPr>
        <w:t xml:space="preserve"> = quanti</w:t>
      </w:r>
      <w:r>
        <w:rPr>
          <w:rFonts w:ascii="Times New Roman" w:hAnsi="Times New Roman" w:cs="Times New Roman"/>
        </w:rPr>
        <w:t>ty of outputs (tea products @ ton</w:t>
      </w:r>
      <w:r w:rsidRPr="007B2283">
        <w:rPr>
          <w:rFonts w:ascii="Times New Roman" w:hAnsi="Times New Roman" w:cs="Times New Roman"/>
        </w:rPr>
        <w:t xml:space="preserve">) </w:t>
      </w:r>
    </w:p>
    <w:p w14:paraId="50BC8474"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R</w:t>
      </w:r>
      <w:r w:rsidRPr="007B2283">
        <w:rPr>
          <w:rFonts w:ascii="Times New Roman" w:hAnsi="Times New Roman" w:cs="Times New Roman"/>
          <w:vertAlign w:val="superscript"/>
        </w:rPr>
        <w:t>p</w:t>
      </w:r>
      <w:r w:rsidRPr="007B2283">
        <w:rPr>
          <w:rFonts w:ascii="Times New Roman" w:hAnsi="Times New Roman" w:cs="Times New Roman"/>
          <w:vertAlign w:val="subscript"/>
        </w:rPr>
        <w:t>i</w:t>
      </w:r>
      <w:r w:rsidRPr="007B2283">
        <w:rPr>
          <w:rFonts w:ascii="Times New Roman" w:hAnsi="Times New Roman" w:cs="Times New Roman"/>
        </w:rPr>
        <w:t xml:space="preserve"> = Actual market prices of tradable i</w:t>
      </w:r>
      <w:r>
        <w:rPr>
          <w:rFonts w:ascii="Times New Roman" w:hAnsi="Times New Roman" w:cs="Times New Roman"/>
        </w:rPr>
        <w:t>nputs (</w:t>
      </w:r>
      <w:r w:rsidRPr="007B2283">
        <w:rPr>
          <w:rFonts w:ascii="Times New Roman" w:hAnsi="Times New Roman" w:cs="Times New Roman"/>
        </w:rPr>
        <w:t>Agrochemical @   #/liters}</w:t>
      </w:r>
    </w:p>
    <w:p w14:paraId="6B324196" w14:textId="77777777" w:rsidR="00386E3F" w:rsidRPr="007B2283" w:rsidRDefault="00386E3F" w:rsidP="00386E3F">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i</w:t>
      </w:r>
      <w:r w:rsidRPr="007B2283">
        <w:rPr>
          <w:rFonts w:ascii="Times New Roman" w:hAnsi="Times New Roman" w:cs="Times New Roman"/>
        </w:rPr>
        <w:t xml:space="preserve"> = Quantity of tradable i</w:t>
      </w:r>
      <w:r>
        <w:rPr>
          <w:rFonts w:ascii="Times New Roman" w:hAnsi="Times New Roman" w:cs="Times New Roman"/>
        </w:rPr>
        <w:t>nputs {</w:t>
      </w:r>
      <w:r w:rsidRPr="007B2283">
        <w:rPr>
          <w:rFonts w:ascii="Times New Roman" w:hAnsi="Times New Roman" w:cs="Times New Roman"/>
        </w:rPr>
        <w:t>Agrochemical @ #/liters}</w:t>
      </w:r>
    </w:p>
    <w:p w14:paraId="020B0378"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R</w:t>
      </w:r>
      <w:r w:rsidRPr="001652F8">
        <w:rPr>
          <w:rFonts w:ascii="Times New Roman" w:hAnsi="Times New Roman" w:cs="Times New Roman"/>
          <w:vertAlign w:val="superscript"/>
        </w:rPr>
        <w:t>p</w:t>
      </w:r>
      <w:r w:rsidRPr="001652F8">
        <w:rPr>
          <w:rFonts w:ascii="Times New Roman" w:hAnsi="Times New Roman" w:cs="Times New Roman"/>
          <w:vertAlign w:val="subscript"/>
        </w:rPr>
        <w:t>j</w:t>
      </w:r>
      <w:r w:rsidRPr="001652F8">
        <w:rPr>
          <w:rFonts w:ascii="Times New Roman" w:hAnsi="Times New Roman" w:cs="Times New Roman"/>
        </w:rPr>
        <w:t xml:space="preserve"> = Actual market prices of non-tradable domestic inputs {Hired l</w:t>
      </w:r>
      <w:r>
        <w:rPr>
          <w:rFonts w:ascii="Times New Roman" w:hAnsi="Times New Roman" w:cs="Times New Roman"/>
        </w:rPr>
        <w:t>abour @ #/manday</w:t>
      </w:r>
      <w:r w:rsidRPr="001652F8">
        <w:rPr>
          <w:rFonts w:ascii="Times New Roman" w:hAnsi="Times New Roman" w:cs="Times New Roman"/>
        </w:rPr>
        <w:t>}</w:t>
      </w:r>
    </w:p>
    <w:p w14:paraId="7B90BC53"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Q</w:t>
      </w:r>
      <w:r w:rsidRPr="001652F8">
        <w:rPr>
          <w:rFonts w:ascii="Times New Roman" w:hAnsi="Times New Roman" w:cs="Times New Roman"/>
          <w:vertAlign w:val="subscript"/>
        </w:rPr>
        <w:t>j</w:t>
      </w:r>
      <w:r w:rsidRPr="001652F8">
        <w:rPr>
          <w:rFonts w:ascii="Times New Roman" w:hAnsi="Times New Roman" w:cs="Times New Roman"/>
        </w:rPr>
        <w:t xml:space="preserve"> = Quantity of non-tradable domestic inputs (Hired labour @ #/manday, Capital @ #/ha)</w:t>
      </w:r>
    </w:p>
    <w:p w14:paraId="7A95C306"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xml:space="preserve"> = Social/International prices </w:t>
      </w:r>
      <w:r>
        <w:rPr>
          <w:rFonts w:ascii="Times New Roman" w:hAnsi="Times New Roman" w:cs="Times New Roman"/>
        </w:rPr>
        <w:t>of tea products (# equivalent/ton</w:t>
      </w:r>
      <w:r w:rsidRPr="001652F8">
        <w:rPr>
          <w:rFonts w:ascii="Times New Roman" w:hAnsi="Times New Roman" w:cs="Times New Roman"/>
        </w:rPr>
        <w:t>)</w:t>
      </w:r>
    </w:p>
    <w:p w14:paraId="5E67AC4C"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Q</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quantities of tea</w:t>
      </w:r>
      <w:r>
        <w:rPr>
          <w:rFonts w:ascii="Times New Roman" w:hAnsi="Times New Roman" w:cs="Times New Roman"/>
        </w:rPr>
        <w:t xml:space="preserve"> products in social prices (@ ton</w:t>
      </w:r>
      <w:r w:rsidRPr="001652F8">
        <w:rPr>
          <w:rFonts w:ascii="Times New Roman" w:hAnsi="Times New Roman" w:cs="Times New Roman"/>
        </w:rPr>
        <w:t>)</w:t>
      </w:r>
    </w:p>
    <w:p w14:paraId="4A49C7D6" w14:textId="77777777" w:rsidR="00386E3F" w:rsidRPr="001652F8" w:rsidRDefault="00386E3F" w:rsidP="00386E3F">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i</w:t>
      </w:r>
      <w:r w:rsidRPr="001652F8">
        <w:rPr>
          <w:rFonts w:ascii="Times New Roman" w:hAnsi="Times New Roman" w:cs="Times New Roman"/>
        </w:rPr>
        <w:t xml:space="preserve"> =Social/ International prices of </w:t>
      </w:r>
      <w:r>
        <w:rPr>
          <w:rFonts w:ascii="Times New Roman" w:hAnsi="Times New Roman" w:cs="Times New Roman"/>
        </w:rPr>
        <w:t>tradable inputs (# equivalent/ton</w:t>
      </w:r>
      <w:r w:rsidRPr="001652F8">
        <w:rPr>
          <w:rFonts w:ascii="Times New Roman" w:hAnsi="Times New Roman" w:cs="Times New Roman"/>
        </w:rPr>
        <w:t>)</w:t>
      </w:r>
    </w:p>
    <w:p w14:paraId="683D7A2C" w14:textId="29361AC4" w:rsidR="00BA25F0" w:rsidRDefault="00386E3F" w:rsidP="003C37E2">
      <w:pPr>
        <w:spacing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j</w:t>
      </w:r>
      <w:r w:rsidRPr="001652F8">
        <w:rPr>
          <w:rFonts w:ascii="Times New Roman" w:hAnsi="Times New Roman" w:cs="Times New Roman"/>
        </w:rPr>
        <w:t xml:space="preserve"> =Social/ International prices of non-tradable domestic inputs</w:t>
      </w:r>
    </w:p>
    <w:p w14:paraId="1984D9C8" w14:textId="77777777" w:rsidR="00386E3F" w:rsidRDefault="00386E3F" w:rsidP="00386E3F">
      <w:pPr>
        <w:jc w:val="both"/>
        <w:rPr>
          <w:rFonts w:ascii="Times New Roman" w:hAnsi="Times New Roman" w:cs="Times New Roman"/>
          <w:b/>
        </w:rPr>
      </w:pPr>
      <w:r w:rsidRPr="00327C65">
        <w:rPr>
          <w:rFonts w:ascii="Times New Roman" w:hAnsi="Times New Roman" w:cs="Times New Roman"/>
          <w:b/>
        </w:rPr>
        <w:t>Results and Discussion</w:t>
      </w:r>
    </w:p>
    <w:p w14:paraId="18A3816F" w14:textId="77777777" w:rsidR="00386E3F" w:rsidRDefault="00386E3F" w:rsidP="00386E3F">
      <w:pPr>
        <w:jc w:val="both"/>
        <w:rPr>
          <w:rFonts w:ascii="Times New Roman" w:hAnsi="Times New Roman" w:cs="Times New Roman"/>
          <w:b/>
        </w:rPr>
      </w:pPr>
      <w:r>
        <w:rPr>
          <w:rFonts w:ascii="Times New Roman" w:hAnsi="Times New Roman" w:cs="Times New Roman"/>
          <w:b/>
        </w:rPr>
        <w:t>Socioeconomic characteristics of Tea Marketers</w:t>
      </w:r>
    </w:p>
    <w:p w14:paraId="53A94681" w14:textId="71E4D2C9" w:rsidR="00E2471F" w:rsidRDefault="00386E3F" w:rsidP="00386E3F">
      <w:pPr>
        <w:spacing w:line="360" w:lineRule="auto"/>
        <w:jc w:val="both"/>
        <w:rPr>
          <w:rFonts w:ascii="Times New Roman" w:hAnsi="Times New Roman" w:cs="Times New Roman"/>
        </w:rPr>
      </w:pPr>
      <w:r w:rsidRPr="003C5754">
        <w:rPr>
          <w:rFonts w:ascii="Times New Roman" w:hAnsi="Times New Roman" w:cs="Times New Roman"/>
        </w:rPr>
        <w:t>Table 2 presents the result of the socioeconomic characteristics of Tea marketers.</w:t>
      </w:r>
      <w:r w:rsidRPr="009E2895">
        <w:rPr>
          <w:rFonts w:ascii="Times New Roman" w:hAnsi="Times New Roman" w:cs="Times New Roman"/>
        </w:rPr>
        <w:t xml:space="preserve"> </w:t>
      </w:r>
      <w:r>
        <w:rPr>
          <w:rFonts w:ascii="Times New Roman" w:hAnsi="Times New Roman" w:cs="Times New Roman"/>
        </w:rPr>
        <w:t>A total of 39.3</w:t>
      </w:r>
      <w:r w:rsidRPr="007D235C">
        <w:rPr>
          <w:rFonts w:ascii="Times New Roman" w:hAnsi="Times New Roman" w:cs="Times New Roman"/>
        </w:rPr>
        <w:t xml:space="preserve">% of the marketers are within the same age bracket </w:t>
      </w:r>
      <w:r w:rsidR="00F9521D">
        <w:rPr>
          <w:rFonts w:ascii="Times New Roman" w:hAnsi="Times New Roman" w:cs="Times New Roman"/>
        </w:rPr>
        <w:t>o</w:t>
      </w:r>
      <w:r w:rsidRPr="007D235C">
        <w:rPr>
          <w:rFonts w:ascii="Times New Roman" w:hAnsi="Times New Roman" w:cs="Times New Roman"/>
        </w:rPr>
        <w:t>f</w:t>
      </w:r>
      <w:r w:rsidR="00F9521D">
        <w:rPr>
          <w:rFonts w:ascii="Times New Roman" w:hAnsi="Times New Roman" w:cs="Times New Roman"/>
        </w:rPr>
        <w:t xml:space="preserve"> 31-40 years and a</w:t>
      </w:r>
      <w:r w:rsidRPr="007D235C">
        <w:rPr>
          <w:rFonts w:ascii="Times New Roman" w:hAnsi="Times New Roman" w:cs="Times New Roman"/>
        </w:rPr>
        <w:t xml:space="preserve"> mean value of 47.8 with SD of </w:t>
      </w:r>
      <w:r w:rsidR="00F9521D">
        <w:rPr>
          <w:rFonts w:ascii="Times New Roman" w:hAnsi="Times New Roman" w:cs="Times New Roman"/>
        </w:rPr>
        <w:t xml:space="preserve">8.16 was </w:t>
      </w:r>
      <w:r w:rsidR="00F9521D">
        <w:rPr>
          <w:rFonts w:ascii="Times New Roman" w:hAnsi="Times New Roman" w:cs="Times New Roman"/>
        </w:rPr>
        <w:lastRenderedPageBreak/>
        <w:t>obtained</w:t>
      </w:r>
      <w:r w:rsidRPr="007D235C">
        <w:rPr>
          <w:rFonts w:ascii="Times New Roman" w:hAnsi="Times New Roman" w:cs="Times New Roman"/>
        </w:rPr>
        <w:t>. This implies that tea marketers are predominantly young people who are still very active in tea marketing</w:t>
      </w:r>
      <w:r>
        <w:rPr>
          <w:rFonts w:ascii="Times New Roman" w:hAnsi="Times New Roman" w:cs="Times New Roman"/>
        </w:rPr>
        <w:t>.</w:t>
      </w:r>
      <w:r w:rsidRPr="009E2895">
        <w:rPr>
          <w:rFonts w:ascii="Times New Roman" w:hAnsi="Times New Roman" w:cs="Times New Roman"/>
        </w:rPr>
        <w:t xml:space="preserve"> </w:t>
      </w:r>
      <w:r>
        <w:rPr>
          <w:rFonts w:ascii="Times New Roman" w:hAnsi="Times New Roman" w:cs="Times New Roman"/>
        </w:rPr>
        <w:t xml:space="preserve">The </w:t>
      </w:r>
      <w:r w:rsidR="00BA25F0">
        <w:rPr>
          <w:rFonts w:ascii="Times New Roman" w:hAnsi="Times New Roman" w:cs="Times New Roman"/>
        </w:rPr>
        <w:t>result</w:t>
      </w:r>
      <w:r w:rsidR="00F9521D">
        <w:rPr>
          <w:rFonts w:ascii="Times New Roman" w:hAnsi="Times New Roman" w:cs="Times New Roman"/>
        </w:rPr>
        <w:t xml:space="preserve"> also revealed that more female 61.1%</w:t>
      </w:r>
      <w:r w:rsidR="00BA25F0" w:rsidRPr="007D235C">
        <w:rPr>
          <w:rFonts w:ascii="Times New Roman" w:hAnsi="Times New Roman" w:cs="Times New Roman"/>
        </w:rPr>
        <w:t xml:space="preserve"> </w:t>
      </w:r>
      <w:r w:rsidR="007C52B2" w:rsidRPr="007C52B2">
        <w:rPr>
          <w:rFonts w:ascii="Times New Roman" w:hAnsi="Times New Roman" w:cs="Times New Roman"/>
          <w:highlight w:val="yellow"/>
        </w:rPr>
        <w:t xml:space="preserve">were </w:t>
      </w:r>
      <w:r w:rsidRPr="007C52B2">
        <w:rPr>
          <w:rFonts w:ascii="Times New Roman" w:hAnsi="Times New Roman" w:cs="Times New Roman"/>
          <w:highlight w:val="yellow"/>
        </w:rPr>
        <w:t>i</w:t>
      </w:r>
      <w:r w:rsidR="00F9521D" w:rsidRPr="007C52B2">
        <w:rPr>
          <w:rFonts w:ascii="Times New Roman" w:hAnsi="Times New Roman" w:cs="Times New Roman"/>
          <w:highlight w:val="yellow"/>
        </w:rPr>
        <w:t xml:space="preserve">nvolved </w:t>
      </w:r>
      <w:r w:rsidR="00F9521D">
        <w:rPr>
          <w:rFonts w:ascii="Times New Roman" w:hAnsi="Times New Roman" w:cs="Times New Roman"/>
        </w:rPr>
        <w:t xml:space="preserve">in tea marketing than </w:t>
      </w:r>
      <w:r w:rsidRPr="007D235C">
        <w:rPr>
          <w:rFonts w:ascii="Times New Roman" w:hAnsi="Times New Roman" w:cs="Times New Roman"/>
        </w:rPr>
        <w:t>male</w:t>
      </w:r>
      <w:r w:rsidR="007C52B2">
        <w:rPr>
          <w:rFonts w:ascii="Times New Roman" w:hAnsi="Times New Roman" w:cs="Times New Roman"/>
        </w:rPr>
        <w:t>s</w:t>
      </w:r>
      <w:r w:rsidRPr="007D235C">
        <w:rPr>
          <w:rFonts w:ascii="Times New Roman" w:hAnsi="Times New Roman" w:cs="Times New Roman"/>
        </w:rPr>
        <w:t xml:space="preserve">. The higher percentage of </w:t>
      </w:r>
      <w:r w:rsidR="00F9521D">
        <w:rPr>
          <w:rFonts w:ascii="Times New Roman" w:hAnsi="Times New Roman" w:cs="Times New Roman"/>
        </w:rPr>
        <w:t>fe</w:t>
      </w:r>
      <w:r w:rsidRPr="007D235C">
        <w:rPr>
          <w:rFonts w:ascii="Times New Roman" w:hAnsi="Times New Roman" w:cs="Times New Roman"/>
        </w:rPr>
        <w:t>male</w:t>
      </w:r>
      <w:r w:rsidR="00F9521D">
        <w:rPr>
          <w:rFonts w:ascii="Times New Roman" w:hAnsi="Times New Roman" w:cs="Times New Roman"/>
        </w:rPr>
        <w:t xml:space="preserve"> in tea marketing compared to </w:t>
      </w:r>
      <w:r w:rsidRPr="007D235C">
        <w:rPr>
          <w:rFonts w:ascii="Times New Roman" w:hAnsi="Times New Roman" w:cs="Times New Roman"/>
        </w:rPr>
        <w:t>male in the study area may be attributed t</w:t>
      </w:r>
      <w:r w:rsidR="008E1F09">
        <w:rPr>
          <w:rFonts w:ascii="Times New Roman" w:hAnsi="Times New Roman" w:cs="Times New Roman"/>
        </w:rPr>
        <w:t xml:space="preserve">o the fact that marketing is </w:t>
      </w:r>
      <w:r w:rsidR="007C52B2" w:rsidRPr="007C52B2">
        <w:rPr>
          <w:rFonts w:ascii="Times New Roman" w:hAnsi="Times New Roman" w:cs="Times New Roman"/>
          <w:highlight w:val="yellow"/>
        </w:rPr>
        <w:t>women-</w:t>
      </w:r>
      <w:r w:rsidR="008E1F09" w:rsidRPr="007C52B2">
        <w:rPr>
          <w:rFonts w:ascii="Times New Roman" w:hAnsi="Times New Roman" w:cs="Times New Roman"/>
          <w:highlight w:val="yellow"/>
        </w:rPr>
        <w:t>friendly</w:t>
      </w:r>
      <w:r>
        <w:rPr>
          <w:rFonts w:ascii="Times New Roman" w:hAnsi="Times New Roman" w:cs="Times New Roman"/>
        </w:rPr>
        <w:t>.</w:t>
      </w:r>
      <w:r w:rsidRPr="009E2895">
        <w:rPr>
          <w:rFonts w:ascii="Times New Roman" w:hAnsi="Times New Roman" w:cs="Times New Roman"/>
        </w:rPr>
        <w:t xml:space="preserve"> </w:t>
      </w:r>
      <w:r w:rsidR="008E1F09">
        <w:rPr>
          <w:rFonts w:ascii="Times New Roman" w:hAnsi="Times New Roman" w:cs="Times New Roman"/>
        </w:rPr>
        <w:t xml:space="preserve">Also, </w:t>
      </w:r>
      <w:r w:rsidRPr="007D235C">
        <w:rPr>
          <w:rFonts w:ascii="Times New Roman" w:hAnsi="Times New Roman" w:cs="Times New Roman"/>
        </w:rPr>
        <w:t xml:space="preserve">84.8% of the respondents had formal education. Education is a form of human capital; hence it can impact positively on the </w:t>
      </w:r>
      <w:r w:rsidR="003C37E2" w:rsidRPr="007D235C">
        <w:rPr>
          <w:rFonts w:ascii="Times New Roman" w:hAnsi="Times New Roman" w:cs="Times New Roman"/>
        </w:rPr>
        <w:t>marketer ‘</w:t>
      </w:r>
      <w:r w:rsidR="00BA25F0" w:rsidRPr="007D235C">
        <w:rPr>
          <w:rFonts w:ascii="Times New Roman" w:hAnsi="Times New Roman" w:cs="Times New Roman"/>
        </w:rPr>
        <w:t>s</w:t>
      </w:r>
      <w:r w:rsidRPr="007D235C">
        <w:rPr>
          <w:rFonts w:ascii="Times New Roman" w:hAnsi="Times New Roman" w:cs="Times New Roman"/>
        </w:rPr>
        <w:t xml:space="preserve"> ability to </w:t>
      </w:r>
      <w:r w:rsidR="007C52B2" w:rsidRPr="007C52B2">
        <w:rPr>
          <w:rFonts w:ascii="Times New Roman" w:hAnsi="Times New Roman" w:cs="Times New Roman"/>
          <w:highlight w:val="yellow"/>
        </w:rPr>
        <w:t xml:space="preserve">make </w:t>
      </w:r>
      <w:r w:rsidRPr="007C52B2">
        <w:rPr>
          <w:rFonts w:ascii="Times New Roman" w:hAnsi="Times New Roman" w:cs="Times New Roman"/>
          <w:highlight w:val="yellow"/>
        </w:rPr>
        <w:t>good and</w:t>
      </w:r>
      <w:r w:rsidRPr="007D235C">
        <w:rPr>
          <w:rFonts w:ascii="Times New Roman" w:hAnsi="Times New Roman" w:cs="Times New Roman"/>
        </w:rPr>
        <w:t xml:space="preserve"> </w:t>
      </w:r>
      <w:r w:rsidR="003C37E2" w:rsidRPr="007D235C">
        <w:rPr>
          <w:rFonts w:ascii="Times New Roman" w:hAnsi="Times New Roman" w:cs="Times New Roman"/>
        </w:rPr>
        <w:t>well-informed</w:t>
      </w:r>
      <w:r w:rsidRPr="007D235C">
        <w:rPr>
          <w:rFonts w:ascii="Times New Roman" w:hAnsi="Times New Roman" w:cs="Times New Roman"/>
        </w:rPr>
        <w:t xml:space="preserve"> marketing decisions; thereby influencing tea marketing efficiency.</w:t>
      </w:r>
      <w:r w:rsidR="003C37E2">
        <w:rPr>
          <w:rFonts w:ascii="Times New Roman" w:hAnsi="Times New Roman" w:cs="Times New Roman"/>
        </w:rPr>
        <w:t xml:space="preserve"> </w:t>
      </w:r>
      <w:r>
        <w:rPr>
          <w:rFonts w:ascii="Times New Roman" w:hAnsi="Times New Roman" w:cs="Times New Roman"/>
        </w:rPr>
        <w:t>M</w:t>
      </w:r>
      <w:r w:rsidRPr="007D235C">
        <w:rPr>
          <w:rFonts w:ascii="Times New Roman" w:hAnsi="Times New Roman" w:cs="Times New Roman"/>
        </w:rPr>
        <w:t xml:space="preserve">ost </w:t>
      </w:r>
      <w:r w:rsidR="008E1F09">
        <w:rPr>
          <w:rFonts w:ascii="Times New Roman" w:hAnsi="Times New Roman" w:cs="Times New Roman"/>
        </w:rPr>
        <w:t xml:space="preserve">(88.6%) </w:t>
      </w:r>
      <w:r w:rsidRPr="007D235C">
        <w:rPr>
          <w:rFonts w:ascii="Times New Roman" w:hAnsi="Times New Roman" w:cs="Times New Roman"/>
        </w:rPr>
        <w:t>of the marketers had 6-10 members in their household. The implication of this is that the marketers have quite a number of individ</w:t>
      </w:r>
      <w:r>
        <w:rPr>
          <w:rFonts w:ascii="Times New Roman" w:hAnsi="Times New Roman" w:cs="Times New Roman"/>
        </w:rPr>
        <w:t>uals in their household who could assist</w:t>
      </w:r>
      <w:r w:rsidRPr="007D235C">
        <w:rPr>
          <w:rFonts w:ascii="Times New Roman" w:hAnsi="Times New Roman" w:cs="Times New Roman"/>
        </w:rPr>
        <w:t xml:space="preserve"> in their marketing activities. This will help in reducing the cost burden on the marketing of tea and the overall tea market efficiency.</w:t>
      </w:r>
    </w:p>
    <w:p w14:paraId="2002B222" w14:textId="77777777" w:rsidR="00E2471F" w:rsidRDefault="00E2471F" w:rsidP="00386E3F">
      <w:pPr>
        <w:spacing w:line="360" w:lineRule="auto"/>
        <w:jc w:val="both"/>
        <w:rPr>
          <w:rFonts w:ascii="Times New Roman" w:hAnsi="Times New Roman" w:cs="Times New Roman"/>
        </w:rPr>
      </w:pPr>
    </w:p>
    <w:p w14:paraId="22789214" w14:textId="77777777" w:rsidR="00762E1C" w:rsidRDefault="00762E1C" w:rsidP="00386E3F">
      <w:pPr>
        <w:spacing w:line="360" w:lineRule="auto"/>
        <w:jc w:val="both"/>
        <w:rPr>
          <w:rFonts w:ascii="Times New Roman" w:hAnsi="Times New Roman" w:cs="Times New Roman"/>
        </w:rPr>
      </w:pPr>
    </w:p>
    <w:p w14:paraId="0688C6EF" w14:textId="77777777" w:rsidR="00762E1C" w:rsidRDefault="00762E1C" w:rsidP="00386E3F">
      <w:pPr>
        <w:spacing w:line="360" w:lineRule="auto"/>
        <w:jc w:val="both"/>
        <w:rPr>
          <w:rFonts w:ascii="Times New Roman" w:hAnsi="Times New Roman" w:cs="Times New Roman"/>
        </w:rPr>
      </w:pPr>
    </w:p>
    <w:p w14:paraId="4844851B" w14:textId="77777777" w:rsidR="00386E3F" w:rsidRPr="00D820E6" w:rsidRDefault="00386E3F" w:rsidP="00386E3F">
      <w:pPr>
        <w:spacing w:line="360" w:lineRule="auto"/>
        <w:jc w:val="both"/>
        <w:rPr>
          <w:rFonts w:ascii="Times New Roman" w:hAnsi="Times New Roman" w:cs="Times New Roman"/>
          <w:b/>
          <w:color w:val="FF0000"/>
        </w:rPr>
      </w:pPr>
      <w:r w:rsidRPr="00D820E6">
        <w:rPr>
          <w:rFonts w:ascii="Times New Roman" w:hAnsi="Times New Roman" w:cs="Times New Roman"/>
          <w:b/>
        </w:rPr>
        <w:t>Table 2. Socioeconomic characteristics of Tea Marketers</w:t>
      </w:r>
    </w:p>
    <w:tbl>
      <w:tblPr>
        <w:tblStyle w:val="TableGrid"/>
        <w:tblW w:w="0" w:type="auto"/>
        <w:tblLook w:val="04A0" w:firstRow="1" w:lastRow="0" w:firstColumn="1" w:lastColumn="0" w:noHBand="0" w:noVBand="1"/>
      </w:tblPr>
      <w:tblGrid>
        <w:gridCol w:w="3192"/>
        <w:gridCol w:w="2303"/>
        <w:gridCol w:w="2693"/>
      </w:tblGrid>
      <w:tr w:rsidR="00386E3F" w:rsidRPr="00D820E6" w14:paraId="5205C42E" w14:textId="77777777" w:rsidTr="003264DF">
        <w:tc>
          <w:tcPr>
            <w:tcW w:w="3192" w:type="dxa"/>
            <w:tcBorders>
              <w:left w:val="nil"/>
              <w:bottom w:val="single" w:sz="4" w:space="0" w:color="auto"/>
              <w:right w:val="nil"/>
            </w:tcBorders>
          </w:tcPr>
          <w:p w14:paraId="07B34530" w14:textId="77777777" w:rsidR="00386E3F" w:rsidRPr="00D820E6" w:rsidRDefault="00386E3F" w:rsidP="003264DF">
            <w:pPr>
              <w:jc w:val="both"/>
              <w:rPr>
                <w:rFonts w:ascii="Times New Roman" w:hAnsi="Times New Roman" w:cs="Times New Roman"/>
                <w:b/>
                <w:color w:val="FF0000"/>
              </w:rPr>
            </w:pPr>
            <w:r w:rsidRPr="00D820E6">
              <w:rPr>
                <w:rFonts w:ascii="Times New Roman" w:hAnsi="Times New Roman" w:cs="Times New Roman"/>
                <w:b/>
              </w:rPr>
              <w:t>Characteristics</w:t>
            </w:r>
          </w:p>
        </w:tc>
        <w:tc>
          <w:tcPr>
            <w:tcW w:w="2303" w:type="dxa"/>
            <w:tcBorders>
              <w:left w:val="nil"/>
              <w:bottom w:val="single" w:sz="4" w:space="0" w:color="auto"/>
              <w:right w:val="nil"/>
            </w:tcBorders>
          </w:tcPr>
          <w:p w14:paraId="0371F6E4" w14:textId="77777777" w:rsidR="00386E3F" w:rsidRPr="00D820E6" w:rsidRDefault="00386E3F" w:rsidP="003264DF">
            <w:pPr>
              <w:jc w:val="both"/>
              <w:rPr>
                <w:rFonts w:ascii="Times New Roman" w:hAnsi="Times New Roman" w:cs="Times New Roman"/>
                <w:color w:val="FF0000"/>
              </w:rPr>
            </w:pPr>
            <w:r w:rsidRPr="00D820E6">
              <w:rPr>
                <w:rFonts w:ascii="Times New Roman" w:hAnsi="Times New Roman" w:cs="Times New Roman"/>
                <w:b/>
              </w:rPr>
              <w:t>Frequency</w:t>
            </w:r>
          </w:p>
        </w:tc>
        <w:tc>
          <w:tcPr>
            <w:tcW w:w="2693" w:type="dxa"/>
            <w:tcBorders>
              <w:left w:val="nil"/>
              <w:bottom w:val="single" w:sz="4" w:space="0" w:color="auto"/>
              <w:right w:val="nil"/>
            </w:tcBorders>
          </w:tcPr>
          <w:p w14:paraId="46194200" w14:textId="77777777" w:rsidR="00386E3F" w:rsidRPr="00D820E6" w:rsidRDefault="00386E3F" w:rsidP="003264DF">
            <w:pPr>
              <w:jc w:val="both"/>
              <w:rPr>
                <w:rFonts w:ascii="Times New Roman" w:hAnsi="Times New Roman" w:cs="Times New Roman"/>
                <w:b/>
                <w:color w:val="FF0000"/>
              </w:rPr>
            </w:pPr>
            <w:r w:rsidRPr="00D820E6">
              <w:rPr>
                <w:rFonts w:ascii="Times New Roman" w:hAnsi="Times New Roman" w:cs="Times New Roman"/>
                <w:b/>
              </w:rPr>
              <w:t>Percentage</w:t>
            </w:r>
          </w:p>
        </w:tc>
      </w:tr>
      <w:tr w:rsidR="00386E3F" w:rsidRPr="00D820E6" w14:paraId="1461EE1C" w14:textId="77777777" w:rsidTr="003264DF">
        <w:tc>
          <w:tcPr>
            <w:tcW w:w="3192" w:type="dxa"/>
            <w:tcBorders>
              <w:left w:val="nil"/>
              <w:bottom w:val="nil"/>
              <w:right w:val="nil"/>
            </w:tcBorders>
          </w:tcPr>
          <w:p w14:paraId="4243EBCE" w14:textId="77777777" w:rsidR="00386E3F" w:rsidRPr="00D820E6" w:rsidRDefault="00386E3F" w:rsidP="003264DF">
            <w:pPr>
              <w:jc w:val="both"/>
              <w:rPr>
                <w:rFonts w:ascii="Times New Roman" w:hAnsi="Times New Roman" w:cs="Times New Roman"/>
                <w:b/>
                <w:color w:val="FF0000"/>
              </w:rPr>
            </w:pPr>
            <w:r w:rsidRPr="00D820E6">
              <w:rPr>
                <w:rFonts w:ascii="Times New Roman" w:hAnsi="Times New Roman" w:cs="Times New Roman"/>
                <w:b/>
              </w:rPr>
              <w:t>Age</w:t>
            </w:r>
          </w:p>
        </w:tc>
        <w:tc>
          <w:tcPr>
            <w:tcW w:w="2303" w:type="dxa"/>
            <w:tcBorders>
              <w:left w:val="nil"/>
              <w:bottom w:val="nil"/>
              <w:right w:val="nil"/>
            </w:tcBorders>
          </w:tcPr>
          <w:p w14:paraId="42BA2889" w14:textId="77777777" w:rsidR="00386E3F" w:rsidRPr="00D820E6" w:rsidRDefault="00386E3F" w:rsidP="003264DF">
            <w:pPr>
              <w:jc w:val="both"/>
              <w:rPr>
                <w:rFonts w:ascii="Times New Roman" w:hAnsi="Times New Roman" w:cs="Times New Roman"/>
                <w:color w:val="FF0000"/>
              </w:rPr>
            </w:pPr>
          </w:p>
        </w:tc>
        <w:tc>
          <w:tcPr>
            <w:tcW w:w="2693" w:type="dxa"/>
            <w:tcBorders>
              <w:left w:val="nil"/>
              <w:bottom w:val="nil"/>
              <w:right w:val="nil"/>
            </w:tcBorders>
          </w:tcPr>
          <w:p w14:paraId="7AB1DC6B" w14:textId="77777777" w:rsidR="00386E3F" w:rsidRPr="00D820E6" w:rsidRDefault="00386E3F" w:rsidP="003264DF">
            <w:pPr>
              <w:jc w:val="both"/>
              <w:rPr>
                <w:rFonts w:ascii="Times New Roman" w:hAnsi="Times New Roman" w:cs="Times New Roman"/>
                <w:color w:val="FF0000"/>
              </w:rPr>
            </w:pPr>
          </w:p>
        </w:tc>
      </w:tr>
      <w:tr w:rsidR="00386E3F" w:rsidRPr="00D820E6" w14:paraId="3FF26B4C" w14:textId="77777777" w:rsidTr="003264DF">
        <w:tc>
          <w:tcPr>
            <w:tcW w:w="3192" w:type="dxa"/>
            <w:tcBorders>
              <w:top w:val="nil"/>
              <w:left w:val="nil"/>
              <w:bottom w:val="nil"/>
              <w:right w:val="nil"/>
            </w:tcBorders>
          </w:tcPr>
          <w:p w14:paraId="0BF857C1" w14:textId="77777777" w:rsidR="00386E3F" w:rsidRPr="00D820E6" w:rsidRDefault="00386E3F" w:rsidP="003264DF">
            <w:pPr>
              <w:pStyle w:val="NoSpacing"/>
              <w:rPr>
                <w:rFonts w:ascii="Times New Roman" w:hAnsi="Times New Roman" w:cs="Times New Roman"/>
              </w:rPr>
            </w:pPr>
            <w:r w:rsidRPr="00D820E6">
              <w:rPr>
                <w:rFonts w:ascii="Times New Roman" w:hAnsi="Times New Roman" w:cs="Times New Roman"/>
              </w:rPr>
              <w:t>≤ 30</w:t>
            </w:r>
          </w:p>
        </w:tc>
        <w:tc>
          <w:tcPr>
            <w:tcW w:w="2303" w:type="dxa"/>
            <w:tcBorders>
              <w:top w:val="nil"/>
              <w:left w:val="nil"/>
              <w:bottom w:val="nil"/>
              <w:right w:val="nil"/>
            </w:tcBorders>
          </w:tcPr>
          <w:p w14:paraId="514B47B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28</w:t>
            </w:r>
          </w:p>
        </w:tc>
        <w:tc>
          <w:tcPr>
            <w:tcW w:w="2693" w:type="dxa"/>
            <w:tcBorders>
              <w:top w:val="nil"/>
              <w:left w:val="nil"/>
              <w:bottom w:val="nil"/>
              <w:right w:val="nil"/>
            </w:tcBorders>
          </w:tcPr>
          <w:p w14:paraId="500A8DE5" w14:textId="77777777" w:rsidR="00386E3F" w:rsidRPr="00D820E6" w:rsidRDefault="00386E3F" w:rsidP="003264DF">
            <w:pPr>
              <w:jc w:val="both"/>
              <w:rPr>
                <w:rFonts w:ascii="Times New Roman" w:hAnsi="Times New Roman" w:cs="Times New Roman"/>
              </w:rPr>
            </w:pPr>
            <w:r>
              <w:rPr>
                <w:rFonts w:ascii="Times New Roman" w:hAnsi="Times New Roman" w:cs="Times New Roman"/>
              </w:rPr>
              <w:t>13.3</w:t>
            </w:r>
          </w:p>
        </w:tc>
      </w:tr>
      <w:tr w:rsidR="00386E3F" w:rsidRPr="00D820E6" w14:paraId="2368CC06" w14:textId="77777777" w:rsidTr="003264DF">
        <w:tc>
          <w:tcPr>
            <w:tcW w:w="3192" w:type="dxa"/>
            <w:tcBorders>
              <w:top w:val="nil"/>
              <w:left w:val="nil"/>
              <w:bottom w:val="nil"/>
              <w:right w:val="nil"/>
            </w:tcBorders>
          </w:tcPr>
          <w:p w14:paraId="520B2C08" w14:textId="77777777" w:rsidR="00386E3F" w:rsidRPr="00D820E6" w:rsidRDefault="00386E3F" w:rsidP="003264DF">
            <w:pPr>
              <w:jc w:val="both"/>
              <w:rPr>
                <w:rFonts w:ascii="Times New Roman" w:hAnsi="Times New Roman" w:cs="Times New Roman"/>
                <w:color w:val="FF0000"/>
              </w:rPr>
            </w:pPr>
            <w:r w:rsidRPr="00D820E6">
              <w:rPr>
                <w:rFonts w:ascii="Times New Roman" w:hAnsi="Times New Roman" w:cs="Times New Roman"/>
              </w:rPr>
              <w:t>31-40</w:t>
            </w:r>
          </w:p>
        </w:tc>
        <w:tc>
          <w:tcPr>
            <w:tcW w:w="2303" w:type="dxa"/>
            <w:tcBorders>
              <w:top w:val="nil"/>
              <w:left w:val="nil"/>
              <w:bottom w:val="nil"/>
              <w:right w:val="nil"/>
            </w:tcBorders>
          </w:tcPr>
          <w:p w14:paraId="11A51E8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83</w:t>
            </w:r>
          </w:p>
        </w:tc>
        <w:tc>
          <w:tcPr>
            <w:tcW w:w="2693" w:type="dxa"/>
            <w:tcBorders>
              <w:top w:val="nil"/>
              <w:left w:val="nil"/>
              <w:bottom w:val="nil"/>
              <w:right w:val="nil"/>
            </w:tcBorders>
          </w:tcPr>
          <w:p w14:paraId="0691D36E" w14:textId="77777777" w:rsidR="00386E3F" w:rsidRPr="00D820E6" w:rsidRDefault="00386E3F" w:rsidP="003264DF">
            <w:pPr>
              <w:jc w:val="both"/>
              <w:rPr>
                <w:rFonts w:ascii="Times New Roman" w:hAnsi="Times New Roman" w:cs="Times New Roman"/>
              </w:rPr>
            </w:pPr>
            <w:r>
              <w:rPr>
                <w:rFonts w:ascii="Times New Roman" w:hAnsi="Times New Roman" w:cs="Times New Roman"/>
              </w:rPr>
              <w:t>39.3</w:t>
            </w:r>
          </w:p>
        </w:tc>
      </w:tr>
      <w:tr w:rsidR="00386E3F" w:rsidRPr="00D820E6" w14:paraId="23DD7FD9" w14:textId="77777777" w:rsidTr="003264DF">
        <w:tc>
          <w:tcPr>
            <w:tcW w:w="3192" w:type="dxa"/>
            <w:tcBorders>
              <w:top w:val="nil"/>
              <w:left w:val="nil"/>
              <w:bottom w:val="nil"/>
              <w:right w:val="nil"/>
            </w:tcBorders>
          </w:tcPr>
          <w:p w14:paraId="0667CA57"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41-50</w:t>
            </w:r>
          </w:p>
        </w:tc>
        <w:tc>
          <w:tcPr>
            <w:tcW w:w="2303" w:type="dxa"/>
            <w:tcBorders>
              <w:top w:val="nil"/>
              <w:left w:val="nil"/>
              <w:bottom w:val="nil"/>
              <w:right w:val="nil"/>
            </w:tcBorders>
          </w:tcPr>
          <w:p w14:paraId="56CA1C0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70</w:t>
            </w:r>
          </w:p>
        </w:tc>
        <w:tc>
          <w:tcPr>
            <w:tcW w:w="2693" w:type="dxa"/>
            <w:tcBorders>
              <w:top w:val="nil"/>
              <w:left w:val="nil"/>
              <w:bottom w:val="nil"/>
              <w:right w:val="nil"/>
            </w:tcBorders>
          </w:tcPr>
          <w:p w14:paraId="22A15F9B"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33.2</w:t>
            </w:r>
          </w:p>
        </w:tc>
      </w:tr>
      <w:tr w:rsidR="00386E3F" w:rsidRPr="00D820E6" w14:paraId="0A675AF8" w14:textId="77777777" w:rsidTr="003264DF">
        <w:tc>
          <w:tcPr>
            <w:tcW w:w="3192" w:type="dxa"/>
            <w:tcBorders>
              <w:top w:val="nil"/>
              <w:left w:val="nil"/>
              <w:bottom w:val="nil"/>
              <w:right w:val="nil"/>
            </w:tcBorders>
          </w:tcPr>
          <w:p w14:paraId="037E66B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51-60</w:t>
            </w:r>
          </w:p>
        </w:tc>
        <w:tc>
          <w:tcPr>
            <w:tcW w:w="2303" w:type="dxa"/>
            <w:tcBorders>
              <w:top w:val="nil"/>
              <w:left w:val="nil"/>
              <w:bottom w:val="nil"/>
              <w:right w:val="nil"/>
            </w:tcBorders>
          </w:tcPr>
          <w:p w14:paraId="2336A3B7"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30</w:t>
            </w:r>
          </w:p>
        </w:tc>
        <w:tc>
          <w:tcPr>
            <w:tcW w:w="2693" w:type="dxa"/>
            <w:tcBorders>
              <w:top w:val="nil"/>
              <w:left w:val="nil"/>
              <w:bottom w:val="nil"/>
              <w:right w:val="nil"/>
            </w:tcBorders>
          </w:tcPr>
          <w:p w14:paraId="02337049" w14:textId="77777777" w:rsidR="00386E3F" w:rsidRPr="00D820E6" w:rsidRDefault="00386E3F" w:rsidP="003264DF">
            <w:pPr>
              <w:jc w:val="both"/>
              <w:rPr>
                <w:rFonts w:ascii="Times New Roman" w:hAnsi="Times New Roman" w:cs="Times New Roman"/>
              </w:rPr>
            </w:pPr>
            <w:r>
              <w:rPr>
                <w:rFonts w:ascii="Times New Roman" w:hAnsi="Times New Roman" w:cs="Times New Roman"/>
              </w:rPr>
              <w:t>14.2</w:t>
            </w:r>
          </w:p>
        </w:tc>
      </w:tr>
      <w:tr w:rsidR="00386E3F" w:rsidRPr="00D820E6" w14:paraId="31F0D372" w14:textId="77777777" w:rsidTr="003264DF">
        <w:tc>
          <w:tcPr>
            <w:tcW w:w="3192" w:type="dxa"/>
            <w:tcBorders>
              <w:top w:val="nil"/>
              <w:left w:val="nil"/>
              <w:bottom w:val="nil"/>
              <w:right w:val="nil"/>
            </w:tcBorders>
          </w:tcPr>
          <w:p w14:paraId="3A198349"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7FCE51E9"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292956B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r w:rsidR="00386E3F" w:rsidRPr="00D820E6" w14:paraId="65A8992C" w14:textId="77777777" w:rsidTr="003264DF">
        <w:tc>
          <w:tcPr>
            <w:tcW w:w="3192" w:type="dxa"/>
            <w:tcBorders>
              <w:top w:val="nil"/>
              <w:left w:val="nil"/>
              <w:bottom w:val="nil"/>
              <w:right w:val="nil"/>
            </w:tcBorders>
          </w:tcPr>
          <w:p w14:paraId="7EEC86E4"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Mean</w:t>
            </w:r>
          </w:p>
        </w:tc>
        <w:tc>
          <w:tcPr>
            <w:tcW w:w="2303" w:type="dxa"/>
            <w:tcBorders>
              <w:top w:val="nil"/>
              <w:left w:val="nil"/>
              <w:bottom w:val="nil"/>
              <w:right w:val="nil"/>
            </w:tcBorders>
          </w:tcPr>
          <w:p w14:paraId="52FFC7CC"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47.8</w:t>
            </w:r>
          </w:p>
        </w:tc>
        <w:tc>
          <w:tcPr>
            <w:tcW w:w="2693" w:type="dxa"/>
            <w:tcBorders>
              <w:top w:val="nil"/>
              <w:left w:val="nil"/>
              <w:bottom w:val="nil"/>
              <w:right w:val="nil"/>
            </w:tcBorders>
          </w:tcPr>
          <w:p w14:paraId="39A0B766" w14:textId="77777777" w:rsidR="00386E3F" w:rsidRPr="00D820E6" w:rsidRDefault="00386E3F" w:rsidP="003264DF">
            <w:pPr>
              <w:jc w:val="both"/>
              <w:rPr>
                <w:rFonts w:ascii="Times New Roman" w:hAnsi="Times New Roman" w:cs="Times New Roman"/>
              </w:rPr>
            </w:pPr>
          </w:p>
        </w:tc>
      </w:tr>
      <w:tr w:rsidR="00386E3F" w:rsidRPr="00D820E6" w14:paraId="7C0F5968" w14:textId="77777777" w:rsidTr="003264DF">
        <w:tc>
          <w:tcPr>
            <w:tcW w:w="3192" w:type="dxa"/>
            <w:tcBorders>
              <w:top w:val="nil"/>
              <w:left w:val="nil"/>
              <w:bottom w:val="nil"/>
              <w:right w:val="nil"/>
            </w:tcBorders>
          </w:tcPr>
          <w:p w14:paraId="10091404"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SD</w:t>
            </w:r>
          </w:p>
        </w:tc>
        <w:tc>
          <w:tcPr>
            <w:tcW w:w="2303" w:type="dxa"/>
            <w:tcBorders>
              <w:top w:val="nil"/>
              <w:left w:val="nil"/>
              <w:bottom w:val="nil"/>
              <w:right w:val="nil"/>
            </w:tcBorders>
          </w:tcPr>
          <w:p w14:paraId="4751879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8.159</w:t>
            </w:r>
          </w:p>
        </w:tc>
        <w:tc>
          <w:tcPr>
            <w:tcW w:w="2693" w:type="dxa"/>
            <w:tcBorders>
              <w:top w:val="nil"/>
              <w:left w:val="nil"/>
              <w:bottom w:val="nil"/>
              <w:right w:val="nil"/>
            </w:tcBorders>
          </w:tcPr>
          <w:p w14:paraId="1DCA7C4D" w14:textId="77777777" w:rsidR="00386E3F" w:rsidRPr="00D820E6" w:rsidRDefault="00386E3F" w:rsidP="003264DF">
            <w:pPr>
              <w:jc w:val="both"/>
              <w:rPr>
                <w:rFonts w:ascii="Times New Roman" w:hAnsi="Times New Roman" w:cs="Times New Roman"/>
              </w:rPr>
            </w:pPr>
          </w:p>
        </w:tc>
      </w:tr>
      <w:tr w:rsidR="00386E3F" w:rsidRPr="00D820E6" w14:paraId="315905F1" w14:textId="77777777" w:rsidTr="003264DF">
        <w:tc>
          <w:tcPr>
            <w:tcW w:w="3192" w:type="dxa"/>
            <w:tcBorders>
              <w:top w:val="nil"/>
              <w:left w:val="nil"/>
              <w:bottom w:val="nil"/>
              <w:right w:val="nil"/>
            </w:tcBorders>
          </w:tcPr>
          <w:p w14:paraId="73E5D6E6"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Sex</w:t>
            </w:r>
          </w:p>
        </w:tc>
        <w:tc>
          <w:tcPr>
            <w:tcW w:w="2303" w:type="dxa"/>
            <w:tcBorders>
              <w:top w:val="nil"/>
              <w:left w:val="nil"/>
              <w:bottom w:val="nil"/>
              <w:right w:val="nil"/>
            </w:tcBorders>
          </w:tcPr>
          <w:p w14:paraId="537239F4"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60261DFB" w14:textId="77777777" w:rsidR="00386E3F" w:rsidRPr="00D820E6" w:rsidRDefault="00386E3F" w:rsidP="003264DF">
            <w:pPr>
              <w:jc w:val="both"/>
              <w:rPr>
                <w:rFonts w:ascii="Times New Roman" w:hAnsi="Times New Roman" w:cs="Times New Roman"/>
              </w:rPr>
            </w:pPr>
          </w:p>
        </w:tc>
      </w:tr>
      <w:tr w:rsidR="00386E3F" w:rsidRPr="00D820E6" w14:paraId="586233D2" w14:textId="77777777" w:rsidTr="003264DF">
        <w:tc>
          <w:tcPr>
            <w:tcW w:w="3192" w:type="dxa"/>
            <w:tcBorders>
              <w:top w:val="nil"/>
              <w:left w:val="nil"/>
              <w:bottom w:val="nil"/>
              <w:right w:val="nil"/>
            </w:tcBorders>
          </w:tcPr>
          <w:p w14:paraId="3F45CDA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Male</w:t>
            </w:r>
          </w:p>
        </w:tc>
        <w:tc>
          <w:tcPr>
            <w:tcW w:w="2303" w:type="dxa"/>
            <w:tcBorders>
              <w:top w:val="nil"/>
              <w:left w:val="nil"/>
              <w:bottom w:val="nil"/>
              <w:right w:val="nil"/>
            </w:tcBorders>
          </w:tcPr>
          <w:p w14:paraId="73EEACF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82</w:t>
            </w:r>
          </w:p>
        </w:tc>
        <w:tc>
          <w:tcPr>
            <w:tcW w:w="2693" w:type="dxa"/>
            <w:tcBorders>
              <w:top w:val="nil"/>
              <w:left w:val="nil"/>
              <w:bottom w:val="nil"/>
              <w:right w:val="nil"/>
            </w:tcBorders>
          </w:tcPr>
          <w:p w14:paraId="266DABB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38.9</w:t>
            </w:r>
          </w:p>
        </w:tc>
      </w:tr>
      <w:tr w:rsidR="00386E3F" w:rsidRPr="00D820E6" w14:paraId="566A9999" w14:textId="77777777" w:rsidTr="003264DF">
        <w:tc>
          <w:tcPr>
            <w:tcW w:w="3192" w:type="dxa"/>
            <w:tcBorders>
              <w:top w:val="nil"/>
              <w:left w:val="nil"/>
              <w:bottom w:val="nil"/>
              <w:right w:val="nil"/>
            </w:tcBorders>
          </w:tcPr>
          <w:p w14:paraId="4A6AE80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Female</w:t>
            </w:r>
          </w:p>
        </w:tc>
        <w:tc>
          <w:tcPr>
            <w:tcW w:w="2303" w:type="dxa"/>
            <w:tcBorders>
              <w:top w:val="nil"/>
              <w:left w:val="nil"/>
              <w:bottom w:val="nil"/>
              <w:right w:val="nil"/>
            </w:tcBorders>
          </w:tcPr>
          <w:p w14:paraId="02549EEE"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129</w:t>
            </w:r>
          </w:p>
        </w:tc>
        <w:tc>
          <w:tcPr>
            <w:tcW w:w="2693" w:type="dxa"/>
            <w:tcBorders>
              <w:top w:val="nil"/>
              <w:left w:val="nil"/>
              <w:bottom w:val="nil"/>
              <w:right w:val="nil"/>
            </w:tcBorders>
          </w:tcPr>
          <w:p w14:paraId="0361B50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61.1</w:t>
            </w:r>
          </w:p>
        </w:tc>
      </w:tr>
      <w:tr w:rsidR="00386E3F" w:rsidRPr="00D820E6" w14:paraId="1B24D467" w14:textId="77777777" w:rsidTr="003264DF">
        <w:tc>
          <w:tcPr>
            <w:tcW w:w="3192" w:type="dxa"/>
            <w:tcBorders>
              <w:top w:val="nil"/>
              <w:left w:val="nil"/>
              <w:bottom w:val="nil"/>
              <w:right w:val="nil"/>
            </w:tcBorders>
          </w:tcPr>
          <w:p w14:paraId="52935B10"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7A19533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389A8674"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r w:rsidR="00386E3F" w:rsidRPr="00D820E6" w14:paraId="738BE736" w14:textId="77777777" w:rsidTr="003264DF">
        <w:tc>
          <w:tcPr>
            <w:tcW w:w="3192" w:type="dxa"/>
            <w:tcBorders>
              <w:top w:val="nil"/>
              <w:left w:val="nil"/>
              <w:bottom w:val="nil"/>
              <w:right w:val="nil"/>
            </w:tcBorders>
          </w:tcPr>
          <w:p w14:paraId="6EF53919"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Education</w:t>
            </w:r>
          </w:p>
        </w:tc>
        <w:tc>
          <w:tcPr>
            <w:tcW w:w="2303" w:type="dxa"/>
            <w:tcBorders>
              <w:top w:val="nil"/>
              <w:left w:val="nil"/>
              <w:bottom w:val="nil"/>
              <w:right w:val="nil"/>
            </w:tcBorders>
          </w:tcPr>
          <w:p w14:paraId="509C7170"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1CB8AB2F" w14:textId="77777777" w:rsidR="00386E3F" w:rsidRPr="00D820E6" w:rsidRDefault="00386E3F" w:rsidP="003264DF">
            <w:pPr>
              <w:jc w:val="both"/>
              <w:rPr>
                <w:rFonts w:ascii="Times New Roman" w:hAnsi="Times New Roman" w:cs="Times New Roman"/>
                <w:color w:val="FF0000"/>
              </w:rPr>
            </w:pPr>
          </w:p>
        </w:tc>
      </w:tr>
      <w:tr w:rsidR="00386E3F" w:rsidRPr="00D820E6" w14:paraId="311ADA74" w14:textId="77777777" w:rsidTr="003264DF">
        <w:tc>
          <w:tcPr>
            <w:tcW w:w="3192" w:type="dxa"/>
            <w:tcBorders>
              <w:top w:val="nil"/>
              <w:left w:val="nil"/>
              <w:bottom w:val="nil"/>
              <w:right w:val="nil"/>
            </w:tcBorders>
          </w:tcPr>
          <w:p w14:paraId="59320B36"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No Formal educ.</w:t>
            </w:r>
          </w:p>
        </w:tc>
        <w:tc>
          <w:tcPr>
            <w:tcW w:w="2303" w:type="dxa"/>
            <w:tcBorders>
              <w:top w:val="nil"/>
              <w:left w:val="nil"/>
              <w:bottom w:val="nil"/>
              <w:right w:val="nil"/>
            </w:tcBorders>
          </w:tcPr>
          <w:p w14:paraId="6FE4F58C"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32</w:t>
            </w:r>
          </w:p>
        </w:tc>
        <w:tc>
          <w:tcPr>
            <w:tcW w:w="2693" w:type="dxa"/>
            <w:tcBorders>
              <w:top w:val="nil"/>
              <w:left w:val="nil"/>
              <w:bottom w:val="nil"/>
              <w:right w:val="nil"/>
            </w:tcBorders>
          </w:tcPr>
          <w:p w14:paraId="3DAD016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15.2</w:t>
            </w:r>
          </w:p>
        </w:tc>
      </w:tr>
      <w:tr w:rsidR="00386E3F" w:rsidRPr="00D820E6" w14:paraId="041E2CDD" w14:textId="77777777" w:rsidTr="003264DF">
        <w:tc>
          <w:tcPr>
            <w:tcW w:w="3192" w:type="dxa"/>
            <w:tcBorders>
              <w:top w:val="nil"/>
              <w:left w:val="nil"/>
              <w:bottom w:val="nil"/>
              <w:right w:val="nil"/>
            </w:tcBorders>
          </w:tcPr>
          <w:p w14:paraId="6E3B636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Primary educ.</w:t>
            </w:r>
          </w:p>
        </w:tc>
        <w:tc>
          <w:tcPr>
            <w:tcW w:w="2303" w:type="dxa"/>
            <w:tcBorders>
              <w:top w:val="nil"/>
              <w:left w:val="nil"/>
              <w:bottom w:val="nil"/>
              <w:right w:val="nil"/>
            </w:tcBorders>
          </w:tcPr>
          <w:p w14:paraId="7761BA16"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28</w:t>
            </w:r>
          </w:p>
        </w:tc>
        <w:tc>
          <w:tcPr>
            <w:tcW w:w="2693" w:type="dxa"/>
            <w:tcBorders>
              <w:top w:val="nil"/>
              <w:left w:val="nil"/>
              <w:bottom w:val="nil"/>
              <w:right w:val="nil"/>
            </w:tcBorders>
          </w:tcPr>
          <w:p w14:paraId="7B2CE37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13.2</w:t>
            </w:r>
          </w:p>
        </w:tc>
      </w:tr>
      <w:tr w:rsidR="00386E3F" w:rsidRPr="00D820E6" w14:paraId="66F1D450" w14:textId="77777777" w:rsidTr="003264DF">
        <w:tc>
          <w:tcPr>
            <w:tcW w:w="3192" w:type="dxa"/>
            <w:tcBorders>
              <w:top w:val="nil"/>
              <w:left w:val="nil"/>
              <w:bottom w:val="nil"/>
              <w:right w:val="nil"/>
            </w:tcBorders>
          </w:tcPr>
          <w:p w14:paraId="14ABC06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Secondary educ.</w:t>
            </w:r>
          </w:p>
        </w:tc>
        <w:tc>
          <w:tcPr>
            <w:tcW w:w="2303" w:type="dxa"/>
            <w:tcBorders>
              <w:top w:val="nil"/>
              <w:left w:val="nil"/>
              <w:bottom w:val="nil"/>
              <w:right w:val="nil"/>
            </w:tcBorders>
          </w:tcPr>
          <w:p w14:paraId="1C01DA89"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119</w:t>
            </w:r>
          </w:p>
        </w:tc>
        <w:tc>
          <w:tcPr>
            <w:tcW w:w="2693" w:type="dxa"/>
            <w:tcBorders>
              <w:top w:val="nil"/>
              <w:left w:val="nil"/>
              <w:bottom w:val="nil"/>
              <w:right w:val="nil"/>
            </w:tcBorders>
          </w:tcPr>
          <w:p w14:paraId="0E29717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56.4</w:t>
            </w:r>
          </w:p>
        </w:tc>
      </w:tr>
      <w:tr w:rsidR="00386E3F" w:rsidRPr="00D820E6" w14:paraId="7C20FF16" w14:textId="77777777" w:rsidTr="003264DF">
        <w:tc>
          <w:tcPr>
            <w:tcW w:w="3192" w:type="dxa"/>
            <w:tcBorders>
              <w:top w:val="nil"/>
              <w:left w:val="nil"/>
              <w:bottom w:val="nil"/>
              <w:right w:val="nil"/>
            </w:tcBorders>
          </w:tcPr>
          <w:p w14:paraId="666B0037"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Tertiary educ.</w:t>
            </w:r>
          </w:p>
        </w:tc>
        <w:tc>
          <w:tcPr>
            <w:tcW w:w="2303" w:type="dxa"/>
            <w:tcBorders>
              <w:top w:val="nil"/>
              <w:left w:val="nil"/>
              <w:bottom w:val="nil"/>
              <w:right w:val="nil"/>
            </w:tcBorders>
          </w:tcPr>
          <w:p w14:paraId="31F4213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32</w:t>
            </w:r>
          </w:p>
        </w:tc>
        <w:tc>
          <w:tcPr>
            <w:tcW w:w="2693" w:type="dxa"/>
            <w:tcBorders>
              <w:top w:val="nil"/>
              <w:left w:val="nil"/>
              <w:bottom w:val="nil"/>
              <w:right w:val="nil"/>
            </w:tcBorders>
          </w:tcPr>
          <w:p w14:paraId="7DA9F4CB"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15.2</w:t>
            </w:r>
          </w:p>
        </w:tc>
      </w:tr>
      <w:tr w:rsidR="00386E3F" w:rsidRPr="00D820E6" w14:paraId="261ED982" w14:textId="77777777" w:rsidTr="003264DF">
        <w:tc>
          <w:tcPr>
            <w:tcW w:w="3192" w:type="dxa"/>
            <w:tcBorders>
              <w:top w:val="nil"/>
              <w:left w:val="nil"/>
              <w:bottom w:val="nil"/>
              <w:right w:val="nil"/>
            </w:tcBorders>
          </w:tcPr>
          <w:p w14:paraId="18E6EC33"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6E002815"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170E9961"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r w:rsidR="00386E3F" w:rsidRPr="00D820E6" w14:paraId="1195A47B" w14:textId="77777777" w:rsidTr="003264DF">
        <w:tc>
          <w:tcPr>
            <w:tcW w:w="3192" w:type="dxa"/>
            <w:tcBorders>
              <w:top w:val="nil"/>
              <w:left w:val="nil"/>
              <w:bottom w:val="nil"/>
              <w:right w:val="nil"/>
            </w:tcBorders>
          </w:tcPr>
          <w:p w14:paraId="088B1DB5"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Household size</w:t>
            </w:r>
          </w:p>
        </w:tc>
        <w:tc>
          <w:tcPr>
            <w:tcW w:w="2303" w:type="dxa"/>
            <w:tcBorders>
              <w:top w:val="nil"/>
              <w:left w:val="nil"/>
              <w:bottom w:val="nil"/>
              <w:right w:val="nil"/>
            </w:tcBorders>
          </w:tcPr>
          <w:p w14:paraId="5BFF552F"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6D73E142" w14:textId="77777777" w:rsidR="00386E3F" w:rsidRPr="00D820E6" w:rsidRDefault="00386E3F" w:rsidP="003264DF">
            <w:pPr>
              <w:jc w:val="both"/>
              <w:rPr>
                <w:rFonts w:ascii="Times New Roman" w:hAnsi="Times New Roman" w:cs="Times New Roman"/>
              </w:rPr>
            </w:pPr>
          </w:p>
        </w:tc>
      </w:tr>
      <w:tr w:rsidR="00386E3F" w:rsidRPr="00D820E6" w14:paraId="6307BBB0" w14:textId="77777777" w:rsidTr="003264DF">
        <w:tc>
          <w:tcPr>
            <w:tcW w:w="3192" w:type="dxa"/>
            <w:tcBorders>
              <w:top w:val="nil"/>
              <w:left w:val="nil"/>
              <w:bottom w:val="nil"/>
              <w:right w:val="nil"/>
            </w:tcBorders>
          </w:tcPr>
          <w:p w14:paraId="34D3ADC5"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 5</w:t>
            </w:r>
          </w:p>
        </w:tc>
        <w:tc>
          <w:tcPr>
            <w:tcW w:w="2303" w:type="dxa"/>
            <w:tcBorders>
              <w:top w:val="nil"/>
              <w:left w:val="nil"/>
              <w:bottom w:val="nil"/>
              <w:right w:val="nil"/>
            </w:tcBorders>
          </w:tcPr>
          <w:p w14:paraId="37BE230D"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98</w:t>
            </w:r>
          </w:p>
        </w:tc>
        <w:tc>
          <w:tcPr>
            <w:tcW w:w="2693" w:type="dxa"/>
            <w:tcBorders>
              <w:top w:val="nil"/>
              <w:left w:val="nil"/>
              <w:bottom w:val="nil"/>
              <w:right w:val="nil"/>
            </w:tcBorders>
          </w:tcPr>
          <w:p w14:paraId="1453845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46.4</w:t>
            </w:r>
          </w:p>
        </w:tc>
      </w:tr>
      <w:tr w:rsidR="00386E3F" w:rsidRPr="00D820E6" w14:paraId="53291E61" w14:textId="77777777" w:rsidTr="003264DF">
        <w:tc>
          <w:tcPr>
            <w:tcW w:w="3192" w:type="dxa"/>
            <w:tcBorders>
              <w:top w:val="nil"/>
              <w:left w:val="nil"/>
              <w:bottom w:val="nil"/>
              <w:right w:val="nil"/>
            </w:tcBorders>
          </w:tcPr>
          <w:p w14:paraId="3AB84BD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6-10</w:t>
            </w:r>
          </w:p>
        </w:tc>
        <w:tc>
          <w:tcPr>
            <w:tcW w:w="2303" w:type="dxa"/>
            <w:tcBorders>
              <w:top w:val="nil"/>
              <w:left w:val="nil"/>
              <w:bottom w:val="nil"/>
              <w:right w:val="nil"/>
            </w:tcBorders>
          </w:tcPr>
          <w:p w14:paraId="4B426F71"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89</w:t>
            </w:r>
          </w:p>
        </w:tc>
        <w:tc>
          <w:tcPr>
            <w:tcW w:w="2693" w:type="dxa"/>
            <w:tcBorders>
              <w:top w:val="nil"/>
              <w:left w:val="nil"/>
              <w:bottom w:val="nil"/>
              <w:right w:val="nil"/>
            </w:tcBorders>
          </w:tcPr>
          <w:p w14:paraId="4EBA10F3"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42.2</w:t>
            </w:r>
          </w:p>
        </w:tc>
      </w:tr>
      <w:tr w:rsidR="00386E3F" w:rsidRPr="00D820E6" w14:paraId="7ACECE7B" w14:textId="77777777" w:rsidTr="003264DF">
        <w:tc>
          <w:tcPr>
            <w:tcW w:w="3192" w:type="dxa"/>
            <w:tcBorders>
              <w:top w:val="nil"/>
              <w:left w:val="nil"/>
              <w:bottom w:val="nil"/>
              <w:right w:val="nil"/>
            </w:tcBorders>
          </w:tcPr>
          <w:p w14:paraId="6B7F62D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≥11</w:t>
            </w:r>
          </w:p>
        </w:tc>
        <w:tc>
          <w:tcPr>
            <w:tcW w:w="2303" w:type="dxa"/>
            <w:tcBorders>
              <w:top w:val="nil"/>
              <w:left w:val="nil"/>
              <w:bottom w:val="nil"/>
              <w:right w:val="nil"/>
            </w:tcBorders>
          </w:tcPr>
          <w:p w14:paraId="11002974"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24</w:t>
            </w:r>
          </w:p>
        </w:tc>
        <w:tc>
          <w:tcPr>
            <w:tcW w:w="2693" w:type="dxa"/>
            <w:tcBorders>
              <w:top w:val="nil"/>
              <w:left w:val="nil"/>
              <w:bottom w:val="nil"/>
              <w:right w:val="nil"/>
            </w:tcBorders>
          </w:tcPr>
          <w:p w14:paraId="4E42FC1D" w14:textId="77777777" w:rsidR="00386E3F" w:rsidRPr="00D820E6" w:rsidRDefault="00386E3F" w:rsidP="003264DF">
            <w:pPr>
              <w:jc w:val="both"/>
              <w:rPr>
                <w:rFonts w:ascii="Times New Roman" w:hAnsi="Times New Roman" w:cs="Times New Roman"/>
              </w:rPr>
            </w:pPr>
            <w:r>
              <w:rPr>
                <w:rFonts w:ascii="Times New Roman" w:hAnsi="Times New Roman" w:cs="Times New Roman"/>
              </w:rPr>
              <w:t>11.4</w:t>
            </w:r>
          </w:p>
        </w:tc>
      </w:tr>
      <w:tr w:rsidR="00386E3F" w:rsidRPr="00D820E6" w14:paraId="0D14853F" w14:textId="77777777" w:rsidTr="003264DF">
        <w:tc>
          <w:tcPr>
            <w:tcW w:w="3192" w:type="dxa"/>
            <w:tcBorders>
              <w:top w:val="nil"/>
              <w:left w:val="nil"/>
              <w:bottom w:val="nil"/>
              <w:right w:val="nil"/>
            </w:tcBorders>
          </w:tcPr>
          <w:p w14:paraId="6AD43EBD"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bottom w:val="nil"/>
              <w:right w:val="nil"/>
            </w:tcBorders>
          </w:tcPr>
          <w:p w14:paraId="6B77D4D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bottom w:val="nil"/>
              <w:right w:val="nil"/>
            </w:tcBorders>
          </w:tcPr>
          <w:p w14:paraId="6F2C2F03" w14:textId="77777777" w:rsidR="00386E3F" w:rsidRPr="00D820E6" w:rsidRDefault="00386E3F" w:rsidP="003264DF">
            <w:pPr>
              <w:jc w:val="both"/>
              <w:rPr>
                <w:rFonts w:ascii="Times New Roman" w:hAnsi="Times New Roman" w:cs="Times New Roman"/>
              </w:rPr>
            </w:pPr>
            <w:r>
              <w:rPr>
                <w:rFonts w:ascii="Times New Roman" w:hAnsi="Times New Roman" w:cs="Times New Roman"/>
              </w:rPr>
              <w:t>100</w:t>
            </w:r>
          </w:p>
        </w:tc>
      </w:tr>
      <w:tr w:rsidR="00386E3F" w:rsidRPr="00D820E6" w14:paraId="2D7EA7F7" w14:textId="77777777" w:rsidTr="003264DF">
        <w:tc>
          <w:tcPr>
            <w:tcW w:w="3192" w:type="dxa"/>
            <w:tcBorders>
              <w:top w:val="nil"/>
              <w:left w:val="nil"/>
              <w:bottom w:val="nil"/>
              <w:right w:val="nil"/>
            </w:tcBorders>
          </w:tcPr>
          <w:p w14:paraId="67487ECD"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Mean</w:t>
            </w:r>
          </w:p>
        </w:tc>
        <w:tc>
          <w:tcPr>
            <w:tcW w:w="2303" w:type="dxa"/>
            <w:tcBorders>
              <w:top w:val="nil"/>
              <w:left w:val="nil"/>
              <w:bottom w:val="nil"/>
              <w:right w:val="nil"/>
            </w:tcBorders>
          </w:tcPr>
          <w:p w14:paraId="63357229" w14:textId="77777777" w:rsidR="00386E3F" w:rsidRPr="000F35A6" w:rsidRDefault="00386E3F" w:rsidP="003264DF">
            <w:pPr>
              <w:jc w:val="both"/>
              <w:rPr>
                <w:rFonts w:ascii="Times New Roman" w:hAnsi="Times New Roman" w:cs="Times New Roman"/>
                <w:b/>
              </w:rPr>
            </w:pPr>
            <w:r w:rsidRPr="000F35A6">
              <w:rPr>
                <w:rFonts w:ascii="Times New Roman" w:hAnsi="Times New Roman" w:cs="Times New Roman"/>
                <w:b/>
              </w:rPr>
              <w:t>5</w:t>
            </w:r>
          </w:p>
        </w:tc>
        <w:tc>
          <w:tcPr>
            <w:tcW w:w="2693" w:type="dxa"/>
            <w:tcBorders>
              <w:top w:val="nil"/>
              <w:left w:val="nil"/>
              <w:bottom w:val="nil"/>
              <w:right w:val="nil"/>
            </w:tcBorders>
          </w:tcPr>
          <w:p w14:paraId="14697A1F" w14:textId="77777777" w:rsidR="00386E3F" w:rsidRPr="00D820E6" w:rsidRDefault="00386E3F" w:rsidP="003264DF">
            <w:pPr>
              <w:jc w:val="both"/>
              <w:rPr>
                <w:rFonts w:ascii="Times New Roman" w:hAnsi="Times New Roman" w:cs="Times New Roman"/>
                <w:color w:val="FF0000"/>
              </w:rPr>
            </w:pPr>
          </w:p>
        </w:tc>
      </w:tr>
      <w:tr w:rsidR="00386E3F" w:rsidRPr="00D820E6" w14:paraId="34509D59" w14:textId="77777777" w:rsidTr="003264DF">
        <w:tc>
          <w:tcPr>
            <w:tcW w:w="3192" w:type="dxa"/>
            <w:tcBorders>
              <w:top w:val="nil"/>
              <w:left w:val="nil"/>
              <w:bottom w:val="nil"/>
              <w:right w:val="nil"/>
            </w:tcBorders>
          </w:tcPr>
          <w:p w14:paraId="6EFE8B1D"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SD</w:t>
            </w:r>
          </w:p>
        </w:tc>
        <w:tc>
          <w:tcPr>
            <w:tcW w:w="2303" w:type="dxa"/>
            <w:tcBorders>
              <w:top w:val="nil"/>
              <w:left w:val="nil"/>
              <w:bottom w:val="nil"/>
              <w:right w:val="nil"/>
            </w:tcBorders>
          </w:tcPr>
          <w:p w14:paraId="362BD651" w14:textId="77777777" w:rsidR="00386E3F" w:rsidRPr="000F35A6" w:rsidRDefault="00386E3F" w:rsidP="003264DF">
            <w:pPr>
              <w:jc w:val="both"/>
              <w:rPr>
                <w:rFonts w:ascii="Times New Roman" w:hAnsi="Times New Roman" w:cs="Times New Roman"/>
                <w:b/>
              </w:rPr>
            </w:pPr>
            <w:r w:rsidRPr="000F35A6">
              <w:rPr>
                <w:rFonts w:ascii="Times New Roman" w:hAnsi="Times New Roman" w:cs="Times New Roman"/>
                <w:b/>
              </w:rPr>
              <w:t>3.997</w:t>
            </w:r>
          </w:p>
        </w:tc>
        <w:tc>
          <w:tcPr>
            <w:tcW w:w="2693" w:type="dxa"/>
            <w:tcBorders>
              <w:top w:val="nil"/>
              <w:left w:val="nil"/>
              <w:bottom w:val="nil"/>
              <w:right w:val="nil"/>
            </w:tcBorders>
          </w:tcPr>
          <w:p w14:paraId="4AC9A1CA" w14:textId="77777777" w:rsidR="00386E3F" w:rsidRPr="00D820E6" w:rsidRDefault="00386E3F" w:rsidP="003264DF">
            <w:pPr>
              <w:jc w:val="both"/>
              <w:rPr>
                <w:rFonts w:ascii="Times New Roman" w:hAnsi="Times New Roman" w:cs="Times New Roman"/>
                <w:color w:val="FF0000"/>
              </w:rPr>
            </w:pPr>
          </w:p>
        </w:tc>
      </w:tr>
      <w:tr w:rsidR="00386E3F" w:rsidRPr="00D820E6" w14:paraId="240B66C5" w14:textId="77777777" w:rsidTr="003264DF">
        <w:tc>
          <w:tcPr>
            <w:tcW w:w="3192" w:type="dxa"/>
            <w:tcBorders>
              <w:top w:val="nil"/>
              <w:left w:val="nil"/>
              <w:bottom w:val="nil"/>
              <w:right w:val="nil"/>
            </w:tcBorders>
          </w:tcPr>
          <w:p w14:paraId="13B12671"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Marital status</w:t>
            </w:r>
          </w:p>
        </w:tc>
        <w:tc>
          <w:tcPr>
            <w:tcW w:w="2303" w:type="dxa"/>
            <w:tcBorders>
              <w:top w:val="nil"/>
              <w:left w:val="nil"/>
              <w:bottom w:val="nil"/>
              <w:right w:val="nil"/>
            </w:tcBorders>
          </w:tcPr>
          <w:p w14:paraId="0E1C7EFE" w14:textId="77777777" w:rsidR="00386E3F" w:rsidRPr="00D820E6" w:rsidRDefault="00386E3F" w:rsidP="003264DF">
            <w:pPr>
              <w:jc w:val="both"/>
              <w:rPr>
                <w:rFonts w:ascii="Times New Roman" w:hAnsi="Times New Roman" w:cs="Times New Roman"/>
              </w:rPr>
            </w:pPr>
          </w:p>
        </w:tc>
        <w:tc>
          <w:tcPr>
            <w:tcW w:w="2693" w:type="dxa"/>
            <w:tcBorders>
              <w:top w:val="nil"/>
              <w:left w:val="nil"/>
              <w:bottom w:val="nil"/>
              <w:right w:val="nil"/>
            </w:tcBorders>
          </w:tcPr>
          <w:p w14:paraId="764083C0" w14:textId="77777777" w:rsidR="00386E3F" w:rsidRPr="00D820E6" w:rsidRDefault="00386E3F" w:rsidP="003264DF">
            <w:pPr>
              <w:jc w:val="both"/>
              <w:rPr>
                <w:rFonts w:ascii="Times New Roman" w:hAnsi="Times New Roman" w:cs="Times New Roman"/>
                <w:color w:val="FF0000"/>
              </w:rPr>
            </w:pPr>
          </w:p>
        </w:tc>
      </w:tr>
      <w:tr w:rsidR="00386E3F" w:rsidRPr="00D820E6" w14:paraId="036833A6" w14:textId="77777777" w:rsidTr="003264DF">
        <w:tc>
          <w:tcPr>
            <w:tcW w:w="3192" w:type="dxa"/>
            <w:tcBorders>
              <w:top w:val="nil"/>
              <w:left w:val="nil"/>
              <w:bottom w:val="nil"/>
              <w:right w:val="nil"/>
            </w:tcBorders>
          </w:tcPr>
          <w:p w14:paraId="64725D85"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lastRenderedPageBreak/>
              <w:t>Single</w:t>
            </w:r>
          </w:p>
        </w:tc>
        <w:tc>
          <w:tcPr>
            <w:tcW w:w="2303" w:type="dxa"/>
            <w:tcBorders>
              <w:top w:val="nil"/>
              <w:left w:val="nil"/>
              <w:bottom w:val="nil"/>
              <w:right w:val="nil"/>
            </w:tcBorders>
          </w:tcPr>
          <w:p w14:paraId="127A9BE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104</w:t>
            </w:r>
          </w:p>
        </w:tc>
        <w:tc>
          <w:tcPr>
            <w:tcW w:w="2693" w:type="dxa"/>
            <w:tcBorders>
              <w:top w:val="nil"/>
              <w:left w:val="nil"/>
              <w:bottom w:val="nil"/>
              <w:right w:val="nil"/>
            </w:tcBorders>
          </w:tcPr>
          <w:p w14:paraId="04BA8AB7" w14:textId="77777777" w:rsidR="00386E3F" w:rsidRPr="00D820E6" w:rsidRDefault="00386E3F" w:rsidP="003264DF">
            <w:pPr>
              <w:jc w:val="both"/>
              <w:rPr>
                <w:rFonts w:ascii="Times New Roman" w:hAnsi="Times New Roman" w:cs="Times New Roman"/>
              </w:rPr>
            </w:pPr>
            <w:r>
              <w:rPr>
                <w:rFonts w:ascii="Times New Roman" w:hAnsi="Times New Roman" w:cs="Times New Roman"/>
              </w:rPr>
              <w:t>49.3</w:t>
            </w:r>
          </w:p>
        </w:tc>
      </w:tr>
      <w:tr w:rsidR="00386E3F" w:rsidRPr="00D820E6" w14:paraId="1A1B0B3E" w14:textId="77777777" w:rsidTr="003264DF">
        <w:tc>
          <w:tcPr>
            <w:tcW w:w="3192" w:type="dxa"/>
            <w:tcBorders>
              <w:top w:val="nil"/>
              <w:left w:val="nil"/>
              <w:bottom w:val="nil"/>
              <w:right w:val="nil"/>
            </w:tcBorders>
          </w:tcPr>
          <w:p w14:paraId="4F921E60"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Married</w:t>
            </w:r>
          </w:p>
        </w:tc>
        <w:tc>
          <w:tcPr>
            <w:tcW w:w="2303" w:type="dxa"/>
            <w:tcBorders>
              <w:top w:val="nil"/>
              <w:left w:val="nil"/>
              <w:bottom w:val="nil"/>
              <w:right w:val="nil"/>
            </w:tcBorders>
          </w:tcPr>
          <w:p w14:paraId="33A4361F"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79</w:t>
            </w:r>
          </w:p>
        </w:tc>
        <w:tc>
          <w:tcPr>
            <w:tcW w:w="2693" w:type="dxa"/>
            <w:tcBorders>
              <w:top w:val="nil"/>
              <w:left w:val="nil"/>
              <w:bottom w:val="nil"/>
              <w:right w:val="nil"/>
            </w:tcBorders>
          </w:tcPr>
          <w:p w14:paraId="3DBD16A8" w14:textId="77777777" w:rsidR="00386E3F" w:rsidRPr="00D820E6" w:rsidRDefault="00386E3F" w:rsidP="003264DF">
            <w:pPr>
              <w:jc w:val="both"/>
              <w:rPr>
                <w:rFonts w:ascii="Times New Roman" w:hAnsi="Times New Roman" w:cs="Times New Roman"/>
              </w:rPr>
            </w:pPr>
            <w:r>
              <w:rPr>
                <w:rFonts w:ascii="Times New Roman" w:hAnsi="Times New Roman" w:cs="Times New Roman"/>
              </w:rPr>
              <w:t>37.4</w:t>
            </w:r>
          </w:p>
        </w:tc>
      </w:tr>
      <w:tr w:rsidR="00386E3F" w:rsidRPr="00D820E6" w14:paraId="7620841E" w14:textId="77777777" w:rsidTr="003264DF">
        <w:tc>
          <w:tcPr>
            <w:tcW w:w="3192" w:type="dxa"/>
            <w:tcBorders>
              <w:top w:val="nil"/>
              <w:left w:val="nil"/>
              <w:bottom w:val="nil"/>
              <w:right w:val="nil"/>
            </w:tcBorders>
          </w:tcPr>
          <w:p w14:paraId="1A8B05B2"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Divorced</w:t>
            </w:r>
          </w:p>
        </w:tc>
        <w:tc>
          <w:tcPr>
            <w:tcW w:w="2303" w:type="dxa"/>
            <w:tcBorders>
              <w:top w:val="nil"/>
              <w:left w:val="nil"/>
              <w:bottom w:val="nil"/>
              <w:right w:val="nil"/>
            </w:tcBorders>
          </w:tcPr>
          <w:p w14:paraId="62662BAB"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28</w:t>
            </w:r>
          </w:p>
        </w:tc>
        <w:tc>
          <w:tcPr>
            <w:tcW w:w="2693" w:type="dxa"/>
            <w:tcBorders>
              <w:top w:val="nil"/>
              <w:left w:val="nil"/>
              <w:bottom w:val="nil"/>
              <w:right w:val="nil"/>
            </w:tcBorders>
          </w:tcPr>
          <w:p w14:paraId="04A62D32" w14:textId="77777777" w:rsidR="00386E3F" w:rsidRPr="00D820E6" w:rsidRDefault="00386E3F" w:rsidP="003264DF">
            <w:pPr>
              <w:jc w:val="both"/>
              <w:rPr>
                <w:rFonts w:ascii="Times New Roman" w:hAnsi="Times New Roman" w:cs="Times New Roman"/>
              </w:rPr>
            </w:pPr>
            <w:r>
              <w:rPr>
                <w:rFonts w:ascii="Times New Roman" w:hAnsi="Times New Roman" w:cs="Times New Roman"/>
              </w:rPr>
              <w:t>13.3</w:t>
            </w:r>
          </w:p>
        </w:tc>
      </w:tr>
      <w:tr w:rsidR="00386E3F" w:rsidRPr="00D820E6" w14:paraId="5CCAB360" w14:textId="77777777" w:rsidTr="003264DF">
        <w:tc>
          <w:tcPr>
            <w:tcW w:w="3192" w:type="dxa"/>
            <w:tcBorders>
              <w:top w:val="nil"/>
              <w:left w:val="nil"/>
              <w:right w:val="nil"/>
            </w:tcBorders>
          </w:tcPr>
          <w:p w14:paraId="58797280" w14:textId="77777777" w:rsidR="00386E3F" w:rsidRPr="00D820E6" w:rsidRDefault="00386E3F" w:rsidP="003264DF">
            <w:pPr>
              <w:jc w:val="both"/>
              <w:rPr>
                <w:rFonts w:ascii="Times New Roman" w:hAnsi="Times New Roman" w:cs="Times New Roman"/>
                <w:b/>
              </w:rPr>
            </w:pPr>
            <w:r w:rsidRPr="00D820E6">
              <w:rPr>
                <w:rFonts w:ascii="Times New Roman" w:hAnsi="Times New Roman" w:cs="Times New Roman"/>
                <w:b/>
              </w:rPr>
              <w:t>Total</w:t>
            </w:r>
          </w:p>
        </w:tc>
        <w:tc>
          <w:tcPr>
            <w:tcW w:w="2303" w:type="dxa"/>
            <w:tcBorders>
              <w:top w:val="nil"/>
              <w:left w:val="nil"/>
              <w:right w:val="nil"/>
            </w:tcBorders>
          </w:tcPr>
          <w:p w14:paraId="462A7F3A"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211</w:t>
            </w:r>
          </w:p>
        </w:tc>
        <w:tc>
          <w:tcPr>
            <w:tcW w:w="2693" w:type="dxa"/>
            <w:tcBorders>
              <w:top w:val="nil"/>
              <w:left w:val="nil"/>
              <w:right w:val="nil"/>
            </w:tcBorders>
          </w:tcPr>
          <w:p w14:paraId="675FAF08" w14:textId="77777777" w:rsidR="00386E3F" w:rsidRPr="00D820E6" w:rsidRDefault="00386E3F" w:rsidP="003264DF">
            <w:pPr>
              <w:jc w:val="both"/>
              <w:rPr>
                <w:rFonts w:ascii="Times New Roman" w:hAnsi="Times New Roman" w:cs="Times New Roman"/>
              </w:rPr>
            </w:pPr>
            <w:r w:rsidRPr="00D820E6">
              <w:rPr>
                <w:rFonts w:ascii="Times New Roman" w:hAnsi="Times New Roman" w:cs="Times New Roman"/>
              </w:rPr>
              <w:t>100</w:t>
            </w:r>
          </w:p>
        </w:tc>
      </w:tr>
    </w:tbl>
    <w:p w14:paraId="6750522C" w14:textId="77777777" w:rsidR="00762E1C" w:rsidRPr="00D85B2E" w:rsidRDefault="00762E1C" w:rsidP="00762E1C">
      <w:pPr>
        <w:spacing w:after="0" w:line="360" w:lineRule="auto"/>
        <w:jc w:val="both"/>
        <w:rPr>
          <w:rFonts w:ascii="Times New Roman" w:hAnsi="Times New Roman" w:cs="Times New Roman"/>
          <w:b/>
          <w:bCs/>
          <w:sz w:val="24"/>
          <w:szCs w:val="24"/>
        </w:rPr>
      </w:pPr>
      <w:r w:rsidRPr="00D85B2E">
        <w:rPr>
          <w:rFonts w:ascii="Times New Roman" w:hAnsi="Times New Roman" w:cs="Times New Roman"/>
        </w:rPr>
        <w:t>Figures in Parenthesis are in Percentages</w:t>
      </w:r>
    </w:p>
    <w:p w14:paraId="0F6D5C32" w14:textId="2806AD74" w:rsidR="00762E1C" w:rsidRDefault="000C6EF9" w:rsidP="00762E1C">
      <w:pPr>
        <w:spacing w:line="360" w:lineRule="auto"/>
        <w:jc w:val="both"/>
        <w:rPr>
          <w:rFonts w:ascii="Times New Roman" w:hAnsi="Times New Roman" w:cs="Times New Roman"/>
        </w:rPr>
      </w:pPr>
      <w:r>
        <w:rPr>
          <w:rFonts w:ascii="Times New Roman" w:hAnsi="Times New Roman" w:cs="Times New Roman"/>
        </w:rPr>
        <w:t>Source: Field Survey, 2023</w:t>
      </w:r>
      <w:r w:rsidR="00762E1C">
        <w:rPr>
          <w:rFonts w:ascii="Times New Roman" w:hAnsi="Times New Roman" w:cs="Times New Roman"/>
        </w:rPr>
        <w:t>.</w:t>
      </w:r>
    </w:p>
    <w:p w14:paraId="7176A774" w14:textId="77777777" w:rsidR="00386E3F" w:rsidRPr="00D820E6" w:rsidRDefault="00386E3F" w:rsidP="00386E3F">
      <w:pPr>
        <w:spacing w:line="360" w:lineRule="auto"/>
        <w:jc w:val="both"/>
        <w:rPr>
          <w:rFonts w:ascii="Times New Roman" w:hAnsi="Times New Roman" w:cs="Times New Roman"/>
        </w:rPr>
      </w:pPr>
    </w:p>
    <w:p w14:paraId="7002FD4E" w14:textId="77777777" w:rsidR="00386E3F" w:rsidRPr="009238CB" w:rsidRDefault="00386E3F" w:rsidP="00386E3F">
      <w:pPr>
        <w:spacing w:line="360" w:lineRule="auto"/>
        <w:jc w:val="both"/>
        <w:rPr>
          <w:rFonts w:ascii="Times New Roman" w:hAnsi="Times New Roman" w:cs="Times New Roman"/>
          <w:b/>
        </w:rPr>
      </w:pPr>
      <w:r w:rsidRPr="009238CB">
        <w:rPr>
          <w:rFonts w:ascii="Times New Roman" w:hAnsi="Times New Roman" w:cs="Times New Roman"/>
          <w:b/>
        </w:rPr>
        <w:t>Competitive and Comparative advantages</w:t>
      </w:r>
    </w:p>
    <w:p w14:paraId="3DBC9664" w14:textId="77777777" w:rsidR="00386E3F" w:rsidRDefault="00386E3F" w:rsidP="00386E3F">
      <w:pPr>
        <w:spacing w:line="360" w:lineRule="auto"/>
        <w:jc w:val="both"/>
        <w:rPr>
          <w:rFonts w:ascii="Times New Roman" w:hAnsi="Times New Roman" w:cs="Times New Roman"/>
          <w:sz w:val="24"/>
          <w:szCs w:val="24"/>
        </w:rPr>
      </w:pPr>
      <w:r>
        <w:rPr>
          <w:rFonts w:ascii="Times New Roman" w:hAnsi="Times New Roman" w:cs="Times New Roman"/>
        </w:rPr>
        <w:t>Table 3</w:t>
      </w:r>
      <w:r w:rsidRPr="002B63FE">
        <w:rPr>
          <w:rFonts w:ascii="Times New Roman" w:hAnsi="Times New Roman" w:cs="Times New Roman"/>
        </w:rPr>
        <w:t xml:space="preserve"> showed the estimated total cost for medium scale tea marketers stood at ₦ 385,498.3 and ₦ 424,664.18) per</w:t>
      </w:r>
      <w:r w:rsidR="00597461">
        <w:rPr>
          <w:rFonts w:ascii="Times New Roman" w:hAnsi="Times New Roman" w:cs="Times New Roman"/>
        </w:rPr>
        <w:t xml:space="preserve"> ton at private and social prices</w:t>
      </w:r>
      <w:r w:rsidRPr="002B63FE">
        <w:rPr>
          <w:rFonts w:ascii="Times New Roman" w:hAnsi="Times New Roman" w:cs="Times New Roman"/>
        </w:rPr>
        <w:t>, respectively. The estimation of the cost includes, input cost which was ₦ 212,187.55 and ₦ 251,353.43 per ton at private and social value, respectively.  Factor cost was</w:t>
      </w:r>
      <w:r w:rsidR="00597461">
        <w:rPr>
          <w:rFonts w:ascii="Times New Roman" w:hAnsi="Times New Roman" w:cs="Times New Roman"/>
        </w:rPr>
        <w:t xml:space="preserve"> </w:t>
      </w:r>
      <w:r w:rsidR="00597461" w:rsidRPr="00597461">
        <w:rPr>
          <w:rFonts w:ascii="Times New Roman" w:hAnsi="Times New Roman" w:cs="Times New Roman"/>
        </w:rPr>
        <w:t>₦179099.1</w:t>
      </w:r>
      <w:r w:rsidR="00597461" w:rsidRPr="00597461">
        <w:rPr>
          <w:rFonts w:ascii="Times New Roman" w:hAnsi="Times New Roman" w:cs="Times New Roman"/>
          <w:sz w:val="20"/>
          <w:szCs w:val="20"/>
        </w:rPr>
        <w:t xml:space="preserve"> and</w:t>
      </w:r>
      <w:r w:rsidRPr="002B63FE">
        <w:rPr>
          <w:rFonts w:ascii="Times New Roman" w:hAnsi="Times New Roman" w:cs="Times New Roman"/>
        </w:rPr>
        <w:t xml:space="preserve"> ₦ 155,744.93 per ton at both private and social prices respectively. Labour cost was ₦17,565.82 per ton </w:t>
      </w:r>
      <w:r w:rsidR="00597461">
        <w:rPr>
          <w:rFonts w:ascii="Times New Roman" w:hAnsi="Times New Roman" w:cs="Times New Roman"/>
        </w:rPr>
        <w:t>at both private and social prices</w:t>
      </w:r>
      <w:r w:rsidRPr="002B63FE">
        <w:rPr>
          <w:rFonts w:ascii="Times New Roman" w:hAnsi="Times New Roman" w:cs="Times New Roman"/>
        </w:rPr>
        <w:t>, respectively. The average revenue derived per ton by medium scale marketers was ₦ 1,096,512.25 and ₦ 1,195,660 per ton valued at private and social prices, respectively. Therefore, the average net profit per ton was ₦ 711,013.95 and ₦ 770,995.82 at private and social value respectively.</w:t>
      </w:r>
      <w:r>
        <w:rPr>
          <w:rFonts w:ascii="Times New Roman" w:hAnsi="Times New Roman" w:cs="Times New Roman"/>
        </w:rPr>
        <w:t xml:space="preserve"> </w:t>
      </w:r>
      <w:r w:rsidRPr="009238CB">
        <w:rPr>
          <w:rFonts w:ascii="Times New Roman" w:hAnsi="Times New Roman" w:cs="Times New Roman"/>
        </w:rPr>
        <w:t xml:space="preserve">The results of costs and financial (private) profit analysis </w:t>
      </w:r>
      <w:r>
        <w:rPr>
          <w:rFonts w:ascii="Times New Roman" w:hAnsi="Times New Roman" w:cs="Times New Roman"/>
        </w:rPr>
        <w:t xml:space="preserve">therefore </w:t>
      </w:r>
      <w:r w:rsidRPr="009238CB">
        <w:rPr>
          <w:rFonts w:ascii="Times New Roman" w:hAnsi="Times New Roman" w:cs="Times New Roman"/>
        </w:rPr>
        <w:t>show that tea marketing, both small and medium scale of Nigeria</w:t>
      </w:r>
      <w:r>
        <w:rPr>
          <w:rFonts w:ascii="Times New Roman" w:hAnsi="Times New Roman" w:cs="Times New Roman"/>
        </w:rPr>
        <w:t>, was profit</w:t>
      </w:r>
      <w:r w:rsidRPr="009238CB">
        <w:rPr>
          <w:rFonts w:ascii="Times New Roman" w:hAnsi="Times New Roman" w:cs="Times New Roman"/>
        </w:rPr>
        <w:t>able. In general, social or economic p</w:t>
      </w:r>
      <w:r>
        <w:rPr>
          <w:rFonts w:ascii="Times New Roman" w:hAnsi="Times New Roman" w:cs="Times New Roman"/>
        </w:rPr>
        <w:t>rofit was higher in medium scale marketing than small scale.</w:t>
      </w:r>
      <w:r w:rsidRPr="002B63FE">
        <w:rPr>
          <w:rFonts w:ascii="Times New Roman" w:hAnsi="Times New Roman" w:cs="Times New Roman"/>
          <w:sz w:val="24"/>
          <w:szCs w:val="24"/>
        </w:rPr>
        <w:t xml:space="preserve"> </w:t>
      </w:r>
      <w:r>
        <w:rPr>
          <w:rFonts w:ascii="Times New Roman" w:hAnsi="Times New Roman" w:cs="Times New Roman"/>
          <w:sz w:val="24"/>
          <w:szCs w:val="24"/>
        </w:rPr>
        <w:t>The observed trend where the medium scale tea marketers had the highest private profit, and were the most competitive</w:t>
      </w:r>
      <w:r w:rsidRPr="00BB268F">
        <w:rPr>
          <w:rFonts w:ascii="Times New Roman" w:hAnsi="Times New Roman" w:cs="Times New Roman"/>
          <w:sz w:val="24"/>
          <w:szCs w:val="24"/>
        </w:rPr>
        <w:t xml:space="preserve"> may be due to volume of operations, and other opportunities open</w:t>
      </w:r>
      <w:r>
        <w:rPr>
          <w:rFonts w:ascii="Times New Roman" w:hAnsi="Times New Roman" w:cs="Times New Roman"/>
          <w:sz w:val="24"/>
          <w:szCs w:val="24"/>
        </w:rPr>
        <w:t>ed</w:t>
      </w:r>
      <w:r w:rsidRPr="00BB268F">
        <w:rPr>
          <w:rFonts w:ascii="Times New Roman" w:hAnsi="Times New Roman" w:cs="Times New Roman"/>
          <w:sz w:val="24"/>
          <w:szCs w:val="24"/>
        </w:rPr>
        <w:t xml:space="preserve"> to them. </w:t>
      </w:r>
    </w:p>
    <w:p w14:paraId="06E25A51" w14:textId="27FA1949" w:rsidR="00386E3F" w:rsidRPr="00DF4A54" w:rsidRDefault="00386E3F" w:rsidP="00386E3F">
      <w:pPr>
        <w:spacing w:line="360" w:lineRule="auto"/>
        <w:jc w:val="both"/>
        <w:rPr>
          <w:rFonts w:ascii="Times New Roman" w:hAnsi="Times New Roman" w:cs="Times New Roman"/>
        </w:rPr>
      </w:pPr>
      <w:r w:rsidRPr="00DF4A54">
        <w:rPr>
          <w:rFonts w:ascii="Times New Roman" w:hAnsi="Times New Roman" w:cs="Times New Roman"/>
        </w:rPr>
        <w:t>Results of analysis of PCR of tea marketing showed that tea marketing by small scale had a PCR of 0.45 while the medium scale marketers had 0.20. The PCR results between the two actors is less than one. This is an indication that tea marketing is competitive given the current</w:t>
      </w:r>
      <w:r>
        <w:rPr>
          <w:rFonts w:ascii="Times New Roman" w:hAnsi="Times New Roman" w:cs="Times New Roman"/>
          <w:sz w:val="24"/>
          <w:szCs w:val="24"/>
        </w:rPr>
        <w:t xml:space="preserve"> </w:t>
      </w:r>
      <w:r w:rsidRPr="00DF4A54">
        <w:rPr>
          <w:rFonts w:ascii="Times New Roman" w:hAnsi="Times New Roman" w:cs="Times New Roman"/>
        </w:rPr>
        <w:t xml:space="preserve">technology, prices of inputs and outputs and prevailing policies. Thus, the marketers are earning profit and can pay for domestic factors and other marketing expenses and still remain competitive. The competitiveness was possible because the private factor cost </w:t>
      </w:r>
      <w:r w:rsidRPr="007C52B2">
        <w:rPr>
          <w:rFonts w:ascii="Times New Roman" w:hAnsi="Times New Roman" w:cs="Times New Roman"/>
          <w:highlight w:val="yellow"/>
        </w:rPr>
        <w:t xml:space="preserve">was less than the value added in private prices. It could however be noticed that out of the two actors, </w:t>
      </w:r>
      <w:r w:rsidR="007C52B2" w:rsidRPr="007C52B2">
        <w:rPr>
          <w:rFonts w:ascii="Times New Roman" w:hAnsi="Times New Roman" w:cs="Times New Roman"/>
          <w:highlight w:val="yellow"/>
        </w:rPr>
        <w:t>medium-</w:t>
      </w:r>
      <w:r w:rsidRPr="007C52B2">
        <w:rPr>
          <w:rFonts w:ascii="Times New Roman" w:hAnsi="Times New Roman" w:cs="Times New Roman"/>
          <w:highlight w:val="yellow"/>
        </w:rPr>
        <w:t xml:space="preserve">scale marketing was </w:t>
      </w:r>
      <w:r w:rsidR="007C52B2" w:rsidRPr="007C52B2">
        <w:rPr>
          <w:rFonts w:ascii="Times New Roman" w:hAnsi="Times New Roman" w:cs="Times New Roman"/>
          <w:highlight w:val="yellow"/>
        </w:rPr>
        <w:t xml:space="preserve">the </w:t>
      </w:r>
      <w:r w:rsidRPr="007C52B2">
        <w:rPr>
          <w:rFonts w:ascii="Times New Roman" w:hAnsi="Times New Roman" w:cs="Times New Roman"/>
          <w:highlight w:val="yellow"/>
        </w:rPr>
        <w:t>most competitive</w:t>
      </w:r>
      <w:r w:rsidRPr="00DF4A54">
        <w:rPr>
          <w:rFonts w:ascii="Times New Roman" w:hAnsi="Times New Roman" w:cs="Times New Roman"/>
        </w:rPr>
        <w:t>. This is because the medium -scale marketers had least PCR and the lower the PCR, the higher the competitiveness.</w:t>
      </w:r>
    </w:p>
    <w:p w14:paraId="34AF7CB0" w14:textId="77777777" w:rsidR="00386E3F" w:rsidRPr="00D6616C" w:rsidRDefault="00386E3F" w:rsidP="00386E3F">
      <w:pPr>
        <w:spacing w:line="360" w:lineRule="auto"/>
        <w:rPr>
          <w:rFonts w:ascii="Times New Roman" w:hAnsi="Times New Roman" w:cs="Times New Roman"/>
          <w:b/>
          <w:bCs/>
        </w:rPr>
      </w:pPr>
      <w:r w:rsidRPr="00D6616C">
        <w:rPr>
          <w:rFonts w:ascii="Times New Roman" w:hAnsi="Times New Roman" w:cs="Times New Roman"/>
          <w:b/>
          <w:bCs/>
        </w:rPr>
        <w:t>Table 3      Budgetary Estimate and Competitiveness for Tea Marketing</w:t>
      </w:r>
    </w:p>
    <w:tbl>
      <w:tblPr>
        <w:tblStyle w:val="TableGrid6"/>
        <w:tblW w:w="0" w:type="auto"/>
        <w:tblInd w:w="5" w:type="dxa"/>
        <w:tblLook w:val="04A0" w:firstRow="1" w:lastRow="0" w:firstColumn="1" w:lastColumn="0" w:noHBand="0" w:noVBand="1"/>
      </w:tblPr>
      <w:tblGrid>
        <w:gridCol w:w="1662"/>
        <w:gridCol w:w="1976"/>
        <w:gridCol w:w="1976"/>
        <w:gridCol w:w="1868"/>
        <w:gridCol w:w="1868"/>
      </w:tblGrid>
      <w:tr w:rsidR="00386E3F" w:rsidRPr="00D85B2E" w14:paraId="43AEE324" w14:textId="77777777" w:rsidTr="003264DF">
        <w:tc>
          <w:tcPr>
            <w:tcW w:w="1662" w:type="dxa"/>
            <w:vMerge w:val="restart"/>
            <w:tcBorders>
              <w:left w:val="nil"/>
              <w:bottom w:val="nil"/>
              <w:right w:val="nil"/>
            </w:tcBorders>
          </w:tcPr>
          <w:p w14:paraId="4B4F4CAB"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 xml:space="preserve">Item  </w:t>
            </w:r>
          </w:p>
        </w:tc>
        <w:tc>
          <w:tcPr>
            <w:tcW w:w="3952" w:type="dxa"/>
            <w:gridSpan w:val="2"/>
            <w:tcBorders>
              <w:left w:val="nil"/>
              <w:bottom w:val="nil"/>
              <w:right w:val="nil"/>
            </w:tcBorders>
          </w:tcPr>
          <w:p w14:paraId="3C3D2911"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 xml:space="preserve">           Small scale</w:t>
            </w:r>
          </w:p>
        </w:tc>
        <w:tc>
          <w:tcPr>
            <w:tcW w:w="3736" w:type="dxa"/>
            <w:gridSpan w:val="2"/>
            <w:tcBorders>
              <w:left w:val="nil"/>
              <w:bottom w:val="nil"/>
              <w:right w:val="nil"/>
            </w:tcBorders>
          </w:tcPr>
          <w:p w14:paraId="115D4F10"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 xml:space="preserve">      Medium scale</w:t>
            </w:r>
          </w:p>
        </w:tc>
      </w:tr>
      <w:tr w:rsidR="00386E3F" w:rsidRPr="00D85B2E" w14:paraId="0C0C0A96" w14:textId="77777777" w:rsidTr="003264DF">
        <w:tc>
          <w:tcPr>
            <w:tcW w:w="1662" w:type="dxa"/>
            <w:vMerge/>
            <w:tcBorders>
              <w:top w:val="nil"/>
              <w:left w:val="nil"/>
              <w:bottom w:val="nil"/>
              <w:right w:val="nil"/>
            </w:tcBorders>
          </w:tcPr>
          <w:p w14:paraId="274CBD1D" w14:textId="77777777" w:rsidR="00386E3F" w:rsidRPr="00D85B2E" w:rsidRDefault="00386E3F" w:rsidP="003264DF">
            <w:pPr>
              <w:spacing w:line="360" w:lineRule="auto"/>
              <w:jc w:val="both"/>
              <w:rPr>
                <w:rFonts w:ascii="Times New Roman" w:hAnsi="Times New Roman" w:cs="Times New Roman"/>
                <w:sz w:val="20"/>
                <w:szCs w:val="20"/>
              </w:rPr>
            </w:pPr>
          </w:p>
        </w:tc>
        <w:tc>
          <w:tcPr>
            <w:tcW w:w="1976" w:type="dxa"/>
            <w:tcBorders>
              <w:top w:val="nil"/>
              <w:left w:val="nil"/>
              <w:bottom w:val="nil"/>
              <w:right w:val="nil"/>
            </w:tcBorders>
          </w:tcPr>
          <w:p w14:paraId="45FFBDA1"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Private price</w:t>
            </w:r>
          </w:p>
        </w:tc>
        <w:tc>
          <w:tcPr>
            <w:tcW w:w="1976" w:type="dxa"/>
            <w:tcBorders>
              <w:top w:val="nil"/>
              <w:left w:val="nil"/>
              <w:bottom w:val="nil"/>
              <w:right w:val="nil"/>
            </w:tcBorders>
          </w:tcPr>
          <w:p w14:paraId="7F1A96E3"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Social price</w:t>
            </w:r>
          </w:p>
        </w:tc>
        <w:tc>
          <w:tcPr>
            <w:tcW w:w="1868" w:type="dxa"/>
            <w:tcBorders>
              <w:top w:val="nil"/>
              <w:left w:val="nil"/>
              <w:bottom w:val="nil"/>
              <w:right w:val="nil"/>
            </w:tcBorders>
          </w:tcPr>
          <w:p w14:paraId="3A1B74A8"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Private price</w:t>
            </w:r>
          </w:p>
        </w:tc>
        <w:tc>
          <w:tcPr>
            <w:tcW w:w="1868" w:type="dxa"/>
            <w:tcBorders>
              <w:top w:val="nil"/>
              <w:left w:val="nil"/>
              <w:bottom w:val="nil"/>
              <w:right w:val="nil"/>
            </w:tcBorders>
          </w:tcPr>
          <w:p w14:paraId="4A5723F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Social price</w:t>
            </w:r>
          </w:p>
        </w:tc>
      </w:tr>
      <w:tr w:rsidR="00386E3F" w:rsidRPr="00D85B2E" w14:paraId="7475C7D0" w14:textId="77777777" w:rsidTr="003264DF">
        <w:tc>
          <w:tcPr>
            <w:tcW w:w="1662" w:type="dxa"/>
            <w:tcBorders>
              <w:top w:val="nil"/>
              <w:left w:val="nil"/>
              <w:bottom w:val="nil"/>
              <w:right w:val="nil"/>
            </w:tcBorders>
          </w:tcPr>
          <w:p w14:paraId="44FECB06"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Domestic factor</w:t>
            </w:r>
          </w:p>
        </w:tc>
        <w:tc>
          <w:tcPr>
            <w:tcW w:w="1976" w:type="dxa"/>
            <w:tcBorders>
              <w:top w:val="nil"/>
              <w:left w:val="nil"/>
              <w:bottom w:val="nil"/>
              <w:right w:val="nil"/>
            </w:tcBorders>
          </w:tcPr>
          <w:p w14:paraId="7DBF774C"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 xml:space="preserve">377,551.15 (94.21%)   </w:t>
            </w:r>
          </w:p>
        </w:tc>
        <w:tc>
          <w:tcPr>
            <w:tcW w:w="1976" w:type="dxa"/>
            <w:tcBorders>
              <w:top w:val="nil"/>
              <w:left w:val="nil"/>
              <w:bottom w:val="nil"/>
              <w:right w:val="nil"/>
            </w:tcBorders>
          </w:tcPr>
          <w:p w14:paraId="3550A1CF"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377,551.15 (47.09%)</w:t>
            </w:r>
          </w:p>
        </w:tc>
        <w:tc>
          <w:tcPr>
            <w:tcW w:w="1868" w:type="dxa"/>
            <w:tcBorders>
              <w:top w:val="nil"/>
              <w:left w:val="nil"/>
              <w:bottom w:val="nil"/>
              <w:right w:val="nil"/>
            </w:tcBorders>
          </w:tcPr>
          <w:p w14:paraId="715C5E22"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179099.1(40.40%)</w:t>
            </w:r>
          </w:p>
        </w:tc>
        <w:tc>
          <w:tcPr>
            <w:tcW w:w="1868" w:type="dxa"/>
            <w:tcBorders>
              <w:top w:val="nil"/>
              <w:left w:val="nil"/>
              <w:bottom w:val="nil"/>
              <w:right w:val="nil"/>
            </w:tcBorders>
          </w:tcPr>
          <w:p w14:paraId="7F9439AE"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155,744.9(36.67%)</w:t>
            </w:r>
          </w:p>
        </w:tc>
      </w:tr>
      <w:tr w:rsidR="00386E3F" w:rsidRPr="00D85B2E" w14:paraId="4B9CD3A3" w14:textId="77777777" w:rsidTr="003264DF">
        <w:tc>
          <w:tcPr>
            <w:tcW w:w="1662" w:type="dxa"/>
            <w:tcBorders>
              <w:top w:val="nil"/>
              <w:left w:val="nil"/>
              <w:bottom w:val="nil"/>
              <w:right w:val="nil"/>
            </w:tcBorders>
          </w:tcPr>
          <w:p w14:paraId="657F5D4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lastRenderedPageBreak/>
              <w:t>Labour</w:t>
            </w:r>
          </w:p>
        </w:tc>
        <w:tc>
          <w:tcPr>
            <w:tcW w:w="1976" w:type="dxa"/>
            <w:tcBorders>
              <w:top w:val="nil"/>
              <w:left w:val="nil"/>
              <w:bottom w:val="nil"/>
              <w:right w:val="nil"/>
            </w:tcBorders>
          </w:tcPr>
          <w:p w14:paraId="622ABAEB"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14,490.3 (3.62%)</w:t>
            </w:r>
          </w:p>
        </w:tc>
        <w:tc>
          <w:tcPr>
            <w:tcW w:w="1976" w:type="dxa"/>
            <w:tcBorders>
              <w:top w:val="nil"/>
              <w:left w:val="nil"/>
              <w:bottom w:val="nil"/>
              <w:right w:val="nil"/>
            </w:tcBorders>
          </w:tcPr>
          <w:p w14:paraId="1C51BDD0"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14,490.3 (1.81%)</w:t>
            </w:r>
          </w:p>
        </w:tc>
        <w:tc>
          <w:tcPr>
            <w:tcW w:w="1868" w:type="dxa"/>
            <w:tcBorders>
              <w:top w:val="nil"/>
              <w:left w:val="nil"/>
              <w:bottom w:val="nil"/>
              <w:right w:val="nil"/>
            </w:tcBorders>
          </w:tcPr>
          <w:p w14:paraId="06EB9262"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17,565.8 (4.56%)</w:t>
            </w:r>
          </w:p>
        </w:tc>
        <w:tc>
          <w:tcPr>
            <w:tcW w:w="1868" w:type="dxa"/>
            <w:tcBorders>
              <w:top w:val="nil"/>
              <w:left w:val="nil"/>
              <w:bottom w:val="nil"/>
              <w:right w:val="nil"/>
            </w:tcBorders>
          </w:tcPr>
          <w:p w14:paraId="165B6776" w14:textId="77777777" w:rsidR="00386E3F" w:rsidRPr="00581729" w:rsidRDefault="00386E3F" w:rsidP="003264DF">
            <w:pPr>
              <w:spacing w:line="360" w:lineRule="auto"/>
              <w:jc w:val="both"/>
              <w:rPr>
                <w:rFonts w:ascii="Times New Roman" w:hAnsi="Times New Roman" w:cs="Times New Roman"/>
                <w:sz w:val="20"/>
                <w:szCs w:val="20"/>
              </w:rPr>
            </w:pPr>
            <w:r w:rsidRPr="00581729">
              <w:rPr>
                <w:rFonts w:ascii="Times New Roman" w:hAnsi="Times New Roman" w:cs="Times New Roman"/>
                <w:sz w:val="20"/>
                <w:szCs w:val="20"/>
              </w:rPr>
              <w:t>17,565.8 (4.14%)</w:t>
            </w:r>
          </w:p>
        </w:tc>
      </w:tr>
      <w:tr w:rsidR="00386E3F" w:rsidRPr="00D85B2E" w14:paraId="2681A2D1" w14:textId="77777777" w:rsidTr="003264DF">
        <w:tc>
          <w:tcPr>
            <w:tcW w:w="1662" w:type="dxa"/>
            <w:tcBorders>
              <w:top w:val="nil"/>
              <w:left w:val="nil"/>
              <w:bottom w:val="nil"/>
              <w:right w:val="nil"/>
            </w:tcBorders>
          </w:tcPr>
          <w:p w14:paraId="5A6FEFC7"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Tradable input</w:t>
            </w:r>
          </w:p>
        </w:tc>
        <w:tc>
          <w:tcPr>
            <w:tcW w:w="1976" w:type="dxa"/>
            <w:tcBorders>
              <w:top w:val="nil"/>
              <w:left w:val="nil"/>
              <w:bottom w:val="nil"/>
              <w:right w:val="nil"/>
            </w:tcBorders>
          </w:tcPr>
          <w:p w14:paraId="134E7DC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8697.88(2.17%)</w:t>
            </w:r>
          </w:p>
        </w:tc>
        <w:tc>
          <w:tcPr>
            <w:tcW w:w="1976" w:type="dxa"/>
            <w:tcBorders>
              <w:top w:val="nil"/>
              <w:left w:val="nil"/>
              <w:bottom w:val="nil"/>
              <w:right w:val="nil"/>
            </w:tcBorders>
          </w:tcPr>
          <w:p w14:paraId="453C4F5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409754.3(51.10%)</w:t>
            </w:r>
          </w:p>
        </w:tc>
        <w:tc>
          <w:tcPr>
            <w:tcW w:w="1868" w:type="dxa"/>
            <w:tcBorders>
              <w:top w:val="nil"/>
              <w:left w:val="nil"/>
              <w:bottom w:val="nil"/>
              <w:right w:val="nil"/>
            </w:tcBorders>
          </w:tcPr>
          <w:p w14:paraId="35BD068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212,187.5(55.04%)</w:t>
            </w:r>
          </w:p>
        </w:tc>
        <w:tc>
          <w:tcPr>
            <w:tcW w:w="1868" w:type="dxa"/>
            <w:tcBorders>
              <w:top w:val="nil"/>
              <w:left w:val="nil"/>
              <w:bottom w:val="nil"/>
              <w:right w:val="nil"/>
            </w:tcBorders>
          </w:tcPr>
          <w:p w14:paraId="2FB0A39E"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251,353(59.19%)</w:t>
            </w:r>
          </w:p>
        </w:tc>
      </w:tr>
      <w:tr w:rsidR="00386E3F" w:rsidRPr="00D85B2E" w14:paraId="531673AC" w14:textId="77777777" w:rsidTr="003264DF">
        <w:tc>
          <w:tcPr>
            <w:tcW w:w="1662" w:type="dxa"/>
            <w:tcBorders>
              <w:top w:val="nil"/>
              <w:left w:val="nil"/>
              <w:bottom w:val="nil"/>
              <w:right w:val="nil"/>
            </w:tcBorders>
          </w:tcPr>
          <w:p w14:paraId="564FEB2A"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Total cost/ton</w:t>
            </w:r>
          </w:p>
        </w:tc>
        <w:tc>
          <w:tcPr>
            <w:tcW w:w="1976" w:type="dxa"/>
            <w:tcBorders>
              <w:top w:val="nil"/>
              <w:left w:val="nil"/>
              <w:bottom w:val="nil"/>
              <w:right w:val="nil"/>
            </w:tcBorders>
          </w:tcPr>
          <w:p w14:paraId="52FD8FC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400,739.9   </w:t>
            </w:r>
          </w:p>
        </w:tc>
        <w:tc>
          <w:tcPr>
            <w:tcW w:w="1976" w:type="dxa"/>
            <w:tcBorders>
              <w:top w:val="nil"/>
              <w:left w:val="nil"/>
              <w:bottom w:val="nil"/>
              <w:right w:val="nil"/>
            </w:tcBorders>
          </w:tcPr>
          <w:p w14:paraId="6481F094"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801,795.84  </w:t>
            </w:r>
          </w:p>
        </w:tc>
        <w:tc>
          <w:tcPr>
            <w:tcW w:w="1868" w:type="dxa"/>
            <w:tcBorders>
              <w:top w:val="nil"/>
              <w:left w:val="nil"/>
              <w:bottom w:val="nil"/>
              <w:right w:val="nil"/>
            </w:tcBorders>
          </w:tcPr>
          <w:p w14:paraId="67F74072"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385,498.3</w:t>
            </w:r>
          </w:p>
        </w:tc>
        <w:tc>
          <w:tcPr>
            <w:tcW w:w="1868" w:type="dxa"/>
            <w:tcBorders>
              <w:top w:val="nil"/>
              <w:left w:val="nil"/>
              <w:bottom w:val="nil"/>
              <w:right w:val="nil"/>
            </w:tcBorders>
          </w:tcPr>
          <w:p w14:paraId="137037B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424,664.18</w:t>
            </w:r>
          </w:p>
        </w:tc>
      </w:tr>
      <w:tr w:rsidR="00386E3F" w:rsidRPr="00D85B2E" w14:paraId="3C24710D" w14:textId="77777777" w:rsidTr="003264DF">
        <w:tc>
          <w:tcPr>
            <w:tcW w:w="1662" w:type="dxa"/>
            <w:tcBorders>
              <w:top w:val="nil"/>
              <w:left w:val="nil"/>
              <w:bottom w:val="nil"/>
              <w:right w:val="nil"/>
            </w:tcBorders>
          </w:tcPr>
          <w:p w14:paraId="1F60618E"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b/>
                <w:sz w:val="20"/>
                <w:szCs w:val="20"/>
              </w:rPr>
              <w:t>Revenue/ton</w:t>
            </w:r>
          </w:p>
        </w:tc>
        <w:tc>
          <w:tcPr>
            <w:tcW w:w="1976" w:type="dxa"/>
            <w:tcBorders>
              <w:top w:val="nil"/>
              <w:left w:val="nil"/>
              <w:bottom w:val="nil"/>
              <w:right w:val="nil"/>
            </w:tcBorders>
          </w:tcPr>
          <w:p w14:paraId="4F8B56C8"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878,425.86</w:t>
            </w:r>
          </w:p>
        </w:tc>
        <w:tc>
          <w:tcPr>
            <w:tcW w:w="1976" w:type="dxa"/>
            <w:tcBorders>
              <w:top w:val="nil"/>
              <w:left w:val="nil"/>
              <w:bottom w:val="nil"/>
              <w:right w:val="nil"/>
            </w:tcBorders>
          </w:tcPr>
          <w:p w14:paraId="2F8D1A76"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1195660</w:t>
            </w:r>
          </w:p>
        </w:tc>
        <w:tc>
          <w:tcPr>
            <w:tcW w:w="1868" w:type="dxa"/>
            <w:tcBorders>
              <w:top w:val="nil"/>
              <w:left w:val="nil"/>
              <w:bottom w:val="nil"/>
              <w:right w:val="nil"/>
            </w:tcBorders>
          </w:tcPr>
          <w:p w14:paraId="533CF89B"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1096512.25  </w:t>
            </w:r>
          </w:p>
        </w:tc>
        <w:tc>
          <w:tcPr>
            <w:tcW w:w="1868" w:type="dxa"/>
            <w:tcBorders>
              <w:top w:val="nil"/>
              <w:left w:val="nil"/>
              <w:bottom w:val="nil"/>
              <w:right w:val="nil"/>
            </w:tcBorders>
          </w:tcPr>
          <w:p w14:paraId="651A470C"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1195660</w:t>
            </w:r>
          </w:p>
        </w:tc>
      </w:tr>
      <w:tr w:rsidR="00386E3F" w:rsidRPr="00D85B2E" w14:paraId="24B105EB" w14:textId="77777777" w:rsidTr="003264DF">
        <w:tc>
          <w:tcPr>
            <w:tcW w:w="1662" w:type="dxa"/>
            <w:tcBorders>
              <w:top w:val="nil"/>
              <w:left w:val="nil"/>
              <w:bottom w:val="nil"/>
              <w:right w:val="nil"/>
            </w:tcBorders>
          </w:tcPr>
          <w:p w14:paraId="5D11C375" w14:textId="77777777" w:rsidR="00386E3F" w:rsidRPr="00D85B2E" w:rsidRDefault="00386E3F" w:rsidP="003264DF">
            <w:pPr>
              <w:spacing w:line="360" w:lineRule="auto"/>
              <w:jc w:val="both"/>
              <w:rPr>
                <w:rFonts w:ascii="Times New Roman" w:hAnsi="Times New Roman" w:cs="Times New Roman"/>
                <w:b/>
                <w:sz w:val="20"/>
                <w:szCs w:val="20"/>
              </w:rPr>
            </w:pPr>
            <w:r w:rsidRPr="00D85B2E">
              <w:rPr>
                <w:rFonts w:ascii="Times New Roman" w:hAnsi="Times New Roman" w:cs="Times New Roman"/>
                <w:b/>
                <w:sz w:val="20"/>
                <w:szCs w:val="20"/>
              </w:rPr>
              <w:t>Profit/ton</w:t>
            </w:r>
          </w:p>
        </w:tc>
        <w:tc>
          <w:tcPr>
            <w:tcW w:w="1976" w:type="dxa"/>
            <w:tcBorders>
              <w:top w:val="nil"/>
              <w:left w:val="nil"/>
              <w:bottom w:val="nil"/>
              <w:right w:val="nil"/>
            </w:tcBorders>
          </w:tcPr>
          <w:p w14:paraId="0D844124"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477,686.47</w:t>
            </w:r>
          </w:p>
        </w:tc>
        <w:tc>
          <w:tcPr>
            <w:tcW w:w="1976" w:type="dxa"/>
            <w:tcBorders>
              <w:top w:val="nil"/>
              <w:left w:val="nil"/>
              <w:bottom w:val="nil"/>
              <w:right w:val="nil"/>
            </w:tcBorders>
          </w:tcPr>
          <w:p w14:paraId="25C3A931"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393,864.16</w:t>
            </w:r>
          </w:p>
        </w:tc>
        <w:tc>
          <w:tcPr>
            <w:tcW w:w="1868" w:type="dxa"/>
            <w:tcBorders>
              <w:top w:val="nil"/>
              <w:left w:val="nil"/>
              <w:bottom w:val="nil"/>
              <w:right w:val="nil"/>
            </w:tcBorders>
          </w:tcPr>
          <w:p w14:paraId="5E3E8F98"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711,013.95</w:t>
            </w:r>
          </w:p>
        </w:tc>
        <w:tc>
          <w:tcPr>
            <w:tcW w:w="1868" w:type="dxa"/>
            <w:tcBorders>
              <w:top w:val="nil"/>
              <w:left w:val="nil"/>
              <w:bottom w:val="nil"/>
              <w:right w:val="nil"/>
            </w:tcBorders>
          </w:tcPr>
          <w:p w14:paraId="2117AF69"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770,995.82</w:t>
            </w:r>
          </w:p>
        </w:tc>
      </w:tr>
      <w:tr w:rsidR="00386E3F" w:rsidRPr="00D85B2E" w14:paraId="7BEA6FBD" w14:textId="77777777" w:rsidTr="003264DF">
        <w:tc>
          <w:tcPr>
            <w:tcW w:w="1662" w:type="dxa"/>
            <w:tcBorders>
              <w:top w:val="nil"/>
              <w:left w:val="nil"/>
              <w:right w:val="nil"/>
            </w:tcBorders>
          </w:tcPr>
          <w:p w14:paraId="363CD9BF" w14:textId="77777777" w:rsidR="00386E3F" w:rsidRPr="00D85B2E" w:rsidRDefault="00386E3F" w:rsidP="003264DF">
            <w:pPr>
              <w:spacing w:line="360" w:lineRule="auto"/>
              <w:jc w:val="both"/>
              <w:rPr>
                <w:rFonts w:ascii="Times New Roman" w:hAnsi="Times New Roman" w:cs="Times New Roman"/>
                <w:b/>
                <w:sz w:val="20"/>
                <w:szCs w:val="20"/>
              </w:rPr>
            </w:pPr>
            <w:r w:rsidRPr="00D85B2E">
              <w:rPr>
                <w:rFonts w:ascii="Times New Roman" w:hAnsi="Times New Roman" w:cs="Times New Roman"/>
                <w:b/>
                <w:sz w:val="20"/>
                <w:szCs w:val="20"/>
              </w:rPr>
              <w:t>PCR</w:t>
            </w:r>
          </w:p>
        </w:tc>
        <w:tc>
          <w:tcPr>
            <w:tcW w:w="3952" w:type="dxa"/>
            <w:gridSpan w:val="2"/>
            <w:tcBorders>
              <w:top w:val="nil"/>
              <w:left w:val="nil"/>
              <w:right w:val="nil"/>
            </w:tcBorders>
          </w:tcPr>
          <w:p w14:paraId="577A31E7" w14:textId="65E860C1" w:rsidR="00386E3F" w:rsidRPr="00D85B2E" w:rsidRDefault="00581729" w:rsidP="003264DF">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86E3F" w:rsidRPr="00D85B2E">
              <w:rPr>
                <w:rFonts w:ascii="Times New Roman" w:hAnsi="Times New Roman" w:cs="Times New Roman"/>
                <w:sz w:val="20"/>
                <w:szCs w:val="20"/>
              </w:rPr>
              <w:t xml:space="preserve"> 0.45</w:t>
            </w:r>
          </w:p>
        </w:tc>
        <w:tc>
          <w:tcPr>
            <w:tcW w:w="3736" w:type="dxa"/>
            <w:gridSpan w:val="2"/>
            <w:tcBorders>
              <w:top w:val="nil"/>
              <w:left w:val="nil"/>
              <w:right w:val="nil"/>
            </w:tcBorders>
          </w:tcPr>
          <w:p w14:paraId="05D949A2" w14:textId="77777777" w:rsidR="00386E3F" w:rsidRPr="00D85B2E" w:rsidRDefault="00386E3F" w:rsidP="003264DF">
            <w:pPr>
              <w:spacing w:line="360" w:lineRule="auto"/>
              <w:jc w:val="both"/>
              <w:rPr>
                <w:rFonts w:ascii="Times New Roman" w:hAnsi="Times New Roman" w:cs="Times New Roman"/>
                <w:sz w:val="20"/>
                <w:szCs w:val="20"/>
              </w:rPr>
            </w:pPr>
            <w:r w:rsidRPr="00D85B2E">
              <w:rPr>
                <w:rFonts w:ascii="Times New Roman" w:hAnsi="Times New Roman" w:cs="Times New Roman"/>
                <w:sz w:val="20"/>
                <w:szCs w:val="20"/>
              </w:rPr>
              <w:t xml:space="preserve">                           0.20</w:t>
            </w:r>
          </w:p>
        </w:tc>
      </w:tr>
    </w:tbl>
    <w:p w14:paraId="6BCDA616" w14:textId="77777777" w:rsidR="00386E3F" w:rsidRPr="00D85B2E" w:rsidRDefault="00386E3F" w:rsidP="00386E3F">
      <w:pPr>
        <w:spacing w:after="0" w:line="360" w:lineRule="auto"/>
        <w:jc w:val="both"/>
        <w:rPr>
          <w:rFonts w:ascii="Times New Roman" w:hAnsi="Times New Roman" w:cs="Times New Roman"/>
          <w:b/>
          <w:bCs/>
          <w:sz w:val="24"/>
          <w:szCs w:val="24"/>
        </w:rPr>
      </w:pPr>
      <w:r w:rsidRPr="00D85B2E">
        <w:rPr>
          <w:rFonts w:ascii="Times New Roman" w:hAnsi="Times New Roman" w:cs="Times New Roman"/>
        </w:rPr>
        <w:t>Figures in Parenthesis are in Percentages</w:t>
      </w:r>
    </w:p>
    <w:p w14:paraId="4B6980B8" w14:textId="13A2BDC7" w:rsidR="00386E3F" w:rsidRDefault="000C6EF9" w:rsidP="00386E3F">
      <w:pPr>
        <w:spacing w:line="360" w:lineRule="auto"/>
        <w:jc w:val="both"/>
        <w:rPr>
          <w:rFonts w:ascii="Times New Roman" w:hAnsi="Times New Roman" w:cs="Times New Roman"/>
        </w:rPr>
      </w:pPr>
      <w:r>
        <w:rPr>
          <w:rFonts w:ascii="Times New Roman" w:hAnsi="Times New Roman" w:cs="Times New Roman"/>
        </w:rPr>
        <w:t>Source: Field Survey, 2023</w:t>
      </w:r>
      <w:r w:rsidR="00386E3F">
        <w:rPr>
          <w:rFonts w:ascii="Times New Roman" w:hAnsi="Times New Roman" w:cs="Times New Roman"/>
        </w:rPr>
        <w:t>.</w:t>
      </w:r>
    </w:p>
    <w:p w14:paraId="297BEDE2" w14:textId="77777777" w:rsidR="00386E3F" w:rsidRPr="00D6616C" w:rsidRDefault="00386E3F" w:rsidP="00386E3F">
      <w:pPr>
        <w:spacing w:line="360" w:lineRule="auto"/>
        <w:jc w:val="both"/>
        <w:rPr>
          <w:rFonts w:ascii="Times New Roman" w:hAnsi="Times New Roman" w:cs="Times New Roman"/>
          <w:b/>
        </w:rPr>
      </w:pPr>
      <w:r w:rsidRPr="00D6616C">
        <w:rPr>
          <w:rFonts w:ascii="Times New Roman" w:hAnsi="Times New Roman" w:cs="Times New Roman"/>
          <w:b/>
        </w:rPr>
        <w:t>Comparative Advantage of Tea Marketing</w:t>
      </w:r>
    </w:p>
    <w:p w14:paraId="1261C52E" w14:textId="1B81394F" w:rsidR="00386E3F" w:rsidRPr="00D6616C" w:rsidRDefault="00386E3F" w:rsidP="00386E3F">
      <w:pPr>
        <w:spacing w:line="360" w:lineRule="auto"/>
        <w:jc w:val="both"/>
        <w:rPr>
          <w:rFonts w:ascii="Times New Roman" w:hAnsi="Times New Roman" w:cs="Times New Roman"/>
        </w:rPr>
      </w:pPr>
      <w:r w:rsidRPr="00D6616C">
        <w:rPr>
          <w:rFonts w:ascii="Times New Roman" w:hAnsi="Times New Roman" w:cs="Times New Roman"/>
        </w:rPr>
        <w:t>The results of social profitability of tea marketing in Nigeria is as shown in Table 4. Th</w:t>
      </w:r>
      <w:r w:rsidR="001D0112">
        <w:rPr>
          <w:rFonts w:ascii="Times New Roman" w:hAnsi="Times New Roman" w:cs="Times New Roman"/>
        </w:rPr>
        <w:t>e table showed that small scale</w:t>
      </w:r>
      <w:r w:rsidRPr="00D6616C">
        <w:rPr>
          <w:rFonts w:ascii="Times New Roman" w:hAnsi="Times New Roman" w:cs="Times New Roman"/>
        </w:rPr>
        <w:t xml:space="preserve"> marketers had social profitability of ₦ 393,86</w:t>
      </w:r>
      <w:r w:rsidR="001D0112">
        <w:rPr>
          <w:rFonts w:ascii="Times New Roman" w:hAnsi="Times New Roman" w:cs="Times New Roman"/>
        </w:rPr>
        <w:t>4.55 per ton while medium scale</w:t>
      </w:r>
      <w:r w:rsidRPr="00D6616C">
        <w:rPr>
          <w:rFonts w:ascii="Times New Roman" w:hAnsi="Times New Roman" w:cs="Times New Roman"/>
        </w:rPr>
        <w:t xml:space="preserve"> marketers had 770,995.82 per ton. It can be observed that positive social profit results from the two-marketing methods practiced in the study areas. This implied that tea marketing in the study areas is socially profitab</w:t>
      </w:r>
      <w:r w:rsidR="001D0112">
        <w:rPr>
          <w:rFonts w:ascii="Times New Roman" w:hAnsi="Times New Roman" w:cs="Times New Roman"/>
        </w:rPr>
        <w:t>le. Marketers in the study area</w:t>
      </w:r>
      <w:r w:rsidRPr="00D6616C">
        <w:rPr>
          <w:rFonts w:ascii="Times New Roman" w:hAnsi="Times New Roman" w:cs="Times New Roman"/>
        </w:rPr>
        <w:t xml:space="preserve"> are utilizing scarce resources efficiently in marketing of tea. It is worthy of note that medium scale marketers had the highest social profit. This might be because of volume of sales, availability of credit and array of customers. Also presented in the table is the result of the analysis of Domestic Resource Cost (DRC) for marketing management systems in the study areas. The table shows that small-scale system had a DRC of 0.50 and medium-scale management had DRC of 0.18. It could be observed from the table that the DRC values for the two- marketing system was less than one. This shows there is efficiency in marketing of tea nationally in Nigeria. This is also an indication that the value of domestic inputs used in tea marketing was lower than the value added and therefore there was an efficient use of domestic resources in tea marketing. This further implied that, tea marketing is economically profitable and is having comparative advantage. The result also shows that medium-scale system had the lowest DRC implying that, medium-scale management system had the highest comparative advantage. The standard is, the lower the DRC, the larger the level of efficiency in production.  </w:t>
      </w:r>
    </w:p>
    <w:p w14:paraId="4BD63387" w14:textId="77777777" w:rsidR="00386E3F" w:rsidRPr="00D820E6" w:rsidRDefault="00386E3F" w:rsidP="00386E3F">
      <w:pPr>
        <w:spacing w:line="360" w:lineRule="auto"/>
        <w:jc w:val="both"/>
        <w:rPr>
          <w:rFonts w:ascii="Times New Roman" w:hAnsi="Times New Roman" w:cs="Times New Roman"/>
        </w:rPr>
      </w:pPr>
      <w:r w:rsidRPr="00D6616C">
        <w:rPr>
          <w:rFonts w:ascii="Times New Roman" w:hAnsi="Times New Roman" w:cs="Times New Roman"/>
        </w:rPr>
        <w:t>The result of the analysis of Social Cost Benefit (SCB) of tea marketing management systems also indicate that small-scale management system had a SCB of 0.67. The medium-scale</w:t>
      </w:r>
      <w:r>
        <w:rPr>
          <w:rFonts w:ascii="Times New Roman" w:hAnsi="Times New Roman" w:cs="Times New Roman"/>
          <w:sz w:val="24"/>
          <w:szCs w:val="24"/>
        </w:rPr>
        <w:t xml:space="preserve"> </w:t>
      </w:r>
      <w:r w:rsidRPr="00D6616C">
        <w:rPr>
          <w:rFonts w:ascii="Times New Roman" w:hAnsi="Times New Roman" w:cs="Times New Roman"/>
        </w:rPr>
        <w:t>management had SCB of 0.36. It could be observed that the SCB values for the two-management system were less than one. This is an indication that summation of tradable input cost and domestic factor cost used in tea marketing at social prices was less than the total revenue at social prices under the prevailing market condition. Tea marketing between the actors is socially profitable. Nevertheless, lower SCB implied higher degree of efficiency in marketing.</w:t>
      </w:r>
    </w:p>
    <w:p w14:paraId="73839642" w14:textId="77777777" w:rsidR="00386E3F" w:rsidRPr="00D6616C" w:rsidRDefault="00386E3F" w:rsidP="00386E3F">
      <w:pPr>
        <w:spacing w:line="360" w:lineRule="auto"/>
        <w:jc w:val="both"/>
        <w:rPr>
          <w:rFonts w:ascii="Times New Roman" w:hAnsi="Times New Roman" w:cs="Times New Roman"/>
          <w:b/>
        </w:rPr>
      </w:pPr>
      <w:r w:rsidRPr="00D6616C">
        <w:rPr>
          <w:rFonts w:ascii="Times New Roman" w:hAnsi="Times New Roman" w:cs="Times New Roman"/>
          <w:b/>
        </w:rPr>
        <w:lastRenderedPageBreak/>
        <w:t>Table 4. Comparative Advantage of Marketing</w:t>
      </w:r>
    </w:p>
    <w:tbl>
      <w:tblPr>
        <w:tblStyle w:val="TableGrid"/>
        <w:tblW w:w="0" w:type="auto"/>
        <w:tblLook w:val="04A0" w:firstRow="1" w:lastRow="0" w:firstColumn="1" w:lastColumn="0" w:noHBand="0" w:noVBand="1"/>
      </w:tblPr>
      <w:tblGrid>
        <w:gridCol w:w="2394"/>
        <w:gridCol w:w="2394"/>
        <w:gridCol w:w="2394"/>
        <w:gridCol w:w="2394"/>
      </w:tblGrid>
      <w:tr w:rsidR="00386E3F" w:rsidRPr="00B13B92" w14:paraId="179FF374" w14:textId="77777777" w:rsidTr="003264DF">
        <w:tc>
          <w:tcPr>
            <w:tcW w:w="2394" w:type="dxa"/>
            <w:tcBorders>
              <w:left w:val="nil"/>
              <w:bottom w:val="single" w:sz="4" w:space="0" w:color="auto"/>
              <w:right w:val="nil"/>
            </w:tcBorders>
          </w:tcPr>
          <w:p w14:paraId="1A28687A"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Marketing System</w:t>
            </w:r>
          </w:p>
        </w:tc>
        <w:tc>
          <w:tcPr>
            <w:tcW w:w="2394" w:type="dxa"/>
            <w:tcBorders>
              <w:left w:val="nil"/>
              <w:bottom w:val="single" w:sz="4" w:space="0" w:color="auto"/>
              <w:right w:val="nil"/>
            </w:tcBorders>
          </w:tcPr>
          <w:p w14:paraId="1B3CC599"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Social Profitability(₦/ton)</w:t>
            </w:r>
          </w:p>
        </w:tc>
        <w:tc>
          <w:tcPr>
            <w:tcW w:w="2394" w:type="dxa"/>
            <w:tcBorders>
              <w:left w:val="nil"/>
              <w:bottom w:val="single" w:sz="4" w:space="0" w:color="auto"/>
              <w:right w:val="nil"/>
            </w:tcBorders>
          </w:tcPr>
          <w:p w14:paraId="057537AE"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Domestic Resource cost</w:t>
            </w:r>
          </w:p>
        </w:tc>
        <w:tc>
          <w:tcPr>
            <w:tcW w:w="2394" w:type="dxa"/>
            <w:tcBorders>
              <w:left w:val="nil"/>
              <w:bottom w:val="single" w:sz="4" w:space="0" w:color="auto"/>
              <w:right w:val="nil"/>
            </w:tcBorders>
          </w:tcPr>
          <w:p w14:paraId="7CE5D16B"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Social cost benefit</w:t>
            </w:r>
          </w:p>
        </w:tc>
      </w:tr>
      <w:tr w:rsidR="00386E3F" w:rsidRPr="00B13B92" w14:paraId="3FA466A7" w14:textId="77777777" w:rsidTr="003264DF">
        <w:tc>
          <w:tcPr>
            <w:tcW w:w="2394" w:type="dxa"/>
            <w:tcBorders>
              <w:left w:val="nil"/>
              <w:bottom w:val="nil"/>
              <w:right w:val="nil"/>
            </w:tcBorders>
          </w:tcPr>
          <w:p w14:paraId="6E4B6D19"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Small</w:t>
            </w:r>
          </w:p>
        </w:tc>
        <w:tc>
          <w:tcPr>
            <w:tcW w:w="2394" w:type="dxa"/>
            <w:tcBorders>
              <w:left w:val="nil"/>
              <w:bottom w:val="nil"/>
              <w:right w:val="nil"/>
            </w:tcBorders>
          </w:tcPr>
          <w:p w14:paraId="5EA54E9E"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 xml:space="preserve">393,864.55  </w:t>
            </w:r>
          </w:p>
        </w:tc>
        <w:tc>
          <w:tcPr>
            <w:tcW w:w="2394" w:type="dxa"/>
            <w:tcBorders>
              <w:left w:val="nil"/>
              <w:bottom w:val="nil"/>
              <w:right w:val="nil"/>
            </w:tcBorders>
          </w:tcPr>
          <w:p w14:paraId="06C5EB07"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0.50</w:t>
            </w:r>
          </w:p>
        </w:tc>
        <w:tc>
          <w:tcPr>
            <w:tcW w:w="2394" w:type="dxa"/>
            <w:tcBorders>
              <w:left w:val="nil"/>
              <w:bottom w:val="nil"/>
              <w:right w:val="nil"/>
            </w:tcBorders>
          </w:tcPr>
          <w:p w14:paraId="71D62709"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0.67</w:t>
            </w:r>
          </w:p>
        </w:tc>
      </w:tr>
      <w:tr w:rsidR="00386E3F" w:rsidRPr="00B13B92" w14:paraId="54D647A1" w14:textId="77777777" w:rsidTr="003264DF">
        <w:tc>
          <w:tcPr>
            <w:tcW w:w="2394" w:type="dxa"/>
            <w:tcBorders>
              <w:top w:val="nil"/>
              <w:left w:val="nil"/>
              <w:right w:val="nil"/>
            </w:tcBorders>
          </w:tcPr>
          <w:p w14:paraId="2102DB2D"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Medium</w:t>
            </w:r>
          </w:p>
        </w:tc>
        <w:tc>
          <w:tcPr>
            <w:tcW w:w="2394" w:type="dxa"/>
            <w:tcBorders>
              <w:top w:val="nil"/>
              <w:left w:val="nil"/>
              <w:right w:val="nil"/>
            </w:tcBorders>
          </w:tcPr>
          <w:p w14:paraId="059F2445"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770,995.82</w:t>
            </w:r>
          </w:p>
        </w:tc>
        <w:tc>
          <w:tcPr>
            <w:tcW w:w="2394" w:type="dxa"/>
            <w:tcBorders>
              <w:top w:val="nil"/>
              <w:left w:val="nil"/>
              <w:right w:val="nil"/>
            </w:tcBorders>
          </w:tcPr>
          <w:p w14:paraId="453F1327"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0.18</w:t>
            </w:r>
          </w:p>
        </w:tc>
        <w:tc>
          <w:tcPr>
            <w:tcW w:w="2394" w:type="dxa"/>
            <w:tcBorders>
              <w:top w:val="nil"/>
              <w:left w:val="nil"/>
              <w:right w:val="nil"/>
            </w:tcBorders>
          </w:tcPr>
          <w:p w14:paraId="1FCE9FD4" w14:textId="77777777" w:rsidR="00386E3F" w:rsidRPr="00B13B92" w:rsidRDefault="00386E3F" w:rsidP="003264DF">
            <w:pPr>
              <w:pStyle w:val="NoSpacing"/>
              <w:spacing w:line="360" w:lineRule="auto"/>
              <w:rPr>
                <w:rFonts w:ascii="Times New Roman" w:hAnsi="Times New Roman" w:cs="Times New Roman"/>
              </w:rPr>
            </w:pPr>
            <w:r w:rsidRPr="00B13B92">
              <w:rPr>
                <w:rFonts w:ascii="Times New Roman" w:hAnsi="Times New Roman" w:cs="Times New Roman"/>
              </w:rPr>
              <w:t>0.36</w:t>
            </w:r>
          </w:p>
        </w:tc>
      </w:tr>
    </w:tbl>
    <w:p w14:paraId="3B86CD7F" w14:textId="6E6F8DBC" w:rsidR="00386E3F" w:rsidRPr="00B13B92" w:rsidRDefault="00E83548" w:rsidP="00386E3F">
      <w:pPr>
        <w:spacing w:line="360" w:lineRule="auto"/>
        <w:jc w:val="both"/>
        <w:rPr>
          <w:rFonts w:ascii="Times New Roman" w:hAnsi="Times New Roman" w:cs="Times New Roman"/>
        </w:rPr>
      </w:pPr>
      <w:r>
        <w:rPr>
          <w:rFonts w:ascii="Times New Roman" w:hAnsi="Times New Roman" w:cs="Times New Roman"/>
        </w:rPr>
        <w:t>S</w:t>
      </w:r>
      <w:r w:rsidR="000C6EF9">
        <w:rPr>
          <w:rFonts w:ascii="Times New Roman" w:hAnsi="Times New Roman" w:cs="Times New Roman"/>
        </w:rPr>
        <w:t>ource: Field Survey, 2023</w:t>
      </w:r>
    </w:p>
    <w:p w14:paraId="3D864B17" w14:textId="77777777" w:rsidR="00386E3F" w:rsidRDefault="00386E3F" w:rsidP="00386E3F">
      <w:pPr>
        <w:spacing w:line="360" w:lineRule="auto"/>
        <w:jc w:val="both"/>
        <w:rPr>
          <w:rFonts w:ascii="Times New Roman" w:hAnsi="Times New Roman" w:cs="Times New Roman"/>
          <w:color w:val="FF0000"/>
          <w:sz w:val="24"/>
          <w:szCs w:val="24"/>
        </w:rPr>
      </w:pPr>
    </w:p>
    <w:p w14:paraId="63FB95E8" w14:textId="77777777" w:rsidR="00B17CCC" w:rsidRDefault="00B17CCC" w:rsidP="00386E3F">
      <w:pPr>
        <w:spacing w:line="360" w:lineRule="auto"/>
        <w:jc w:val="both"/>
        <w:rPr>
          <w:rFonts w:ascii="Times New Roman" w:hAnsi="Times New Roman" w:cs="Times New Roman"/>
          <w:b/>
          <w:sz w:val="24"/>
          <w:szCs w:val="24"/>
        </w:rPr>
      </w:pPr>
    </w:p>
    <w:p w14:paraId="45B2DC58" w14:textId="77777777" w:rsidR="00B17CCC" w:rsidRDefault="00B17CCC" w:rsidP="00386E3F">
      <w:pPr>
        <w:spacing w:line="360" w:lineRule="auto"/>
        <w:jc w:val="both"/>
        <w:rPr>
          <w:rFonts w:ascii="Times New Roman" w:hAnsi="Times New Roman" w:cs="Times New Roman"/>
          <w:b/>
          <w:sz w:val="24"/>
          <w:szCs w:val="24"/>
        </w:rPr>
      </w:pPr>
    </w:p>
    <w:p w14:paraId="79BBE77E" w14:textId="77777777" w:rsidR="00013A3E" w:rsidRDefault="00013A3E" w:rsidP="00386E3F">
      <w:pPr>
        <w:spacing w:line="360" w:lineRule="auto"/>
        <w:jc w:val="both"/>
        <w:rPr>
          <w:rFonts w:ascii="Times New Roman" w:hAnsi="Times New Roman" w:cs="Times New Roman"/>
          <w:b/>
          <w:sz w:val="24"/>
          <w:szCs w:val="24"/>
        </w:rPr>
      </w:pPr>
    </w:p>
    <w:p w14:paraId="38ACD093" w14:textId="77777777" w:rsidR="00386E3F" w:rsidRDefault="00644665" w:rsidP="00386E3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86E3F" w:rsidRPr="006A0324">
        <w:rPr>
          <w:rFonts w:ascii="Times New Roman" w:hAnsi="Times New Roman" w:cs="Times New Roman"/>
          <w:b/>
          <w:sz w:val="24"/>
          <w:szCs w:val="24"/>
        </w:rPr>
        <w:t>Conclusions</w:t>
      </w:r>
    </w:p>
    <w:p w14:paraId="58CA5E5C" w14:textId="38773BBF" w:rsidR="00386E3F" w:rsidRDefault="00386E3F" w:rsidP="00386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w:t>
      </w:r>
      <w:r w:rsidRPr="002A4270">
        <w:rPr>
          <w:rFonts w:ascii="Times New Roman" w:hAnsi="Times New Roman" w:cs="Times New Roman"/>
          <w:sz w:val="24"/>
          <w:szCs w:val="24"/>
        </w:rPr>
        <w:t>esult obtained</w:t>
      </w:r>
      <w:r>
        <w:rPr>
          <w:rFonts w:ascii="Times New Roman" w:hAnsi="Times New Roman" w:cs="Times New Roman"/>
          <w:sz w:val="24"/>
          <w:szCs w:val="24"/>
        </w:rPr>
        <w:t xml:space="preserve"> from this study revealed that</w:t>
      </w:r>
      <w:r w:rsidR="00C9749A">
        <w:rPr>
          <w:rFonts w:ascii="Times New Roman" w:hAnsi="Times New Roman" w:cs="Times New Roman"/>
          <w:sz w:val="24"/>
          <w:szCs w:val="24"/>
        </w:rPr>
        <w:t xml:space="preserve"> Nigeria</w:t>
      </w:r>
      <w:r w:rsidR="00187857">
        <w:rPr>
          <w:rFonts w:ascii="Times New Roman" w:hAnsi="Times New Roman" w:cs="Times New Roman"/>
          <w:sz w:val="24"/>
          <w:szCs w:val="24"/>
        </w:rPr>
        <w:t xml:space="preserve"> </w:t>
      </w:r>
      <w:r w:rsidR="00C9749A">
        <w:rPr>
          <w:rFonts w:ascii="Times New Roman" w:hAnsi="Times New Roman" w:cs="Times New Roman"/>
          <w:sz w:val="24"/>
          <w:szCs w:val="24"/>
        </w:rPr>
        <w:t>has</w:t>
      </w:r>
      <w:r w:rsidR="00187857">
        <w:rPr>
          <w:rFonts w:ascii="Times New Roman" w:hAnsi="Times New Roman" w:cs="Times New Roman"/>
          <w:sz w:val="24"/>
          <w:szCs w:val="24"/>
        </w:rPr>
        <w:t xml:space="preserve"> competitive</w:t>
      </w:r>
      <w:r w:rsidR="00C9749A">
        <w:rPr>
          <w:rFonts w:ascii="Times New Roman" w:hAnsi="Times New Roman" w:cs="Times New Roman"/>
          <w:sz w:val="24"/>
          <w:szCs w:val="24"/>
        </w:rPr>
        <w:t xml:space="preserve"> and comparative advantage </w:t>
      </w:r>
      <w:r w:rsidR="00187857">
        <w:rPr>
          <w:rFonts w:ascii="Times New Roman" w:hAnsi="Times New Roman" w:cs="Times New Roman"/>
          <w:sz w:val="24"/>
          <w:szCs w:val="24"/>
        </w:rPr>
        <w:t>in</w:t>
      </w:r>
      <w:r w:rsidR="004F5D04">
        <w:rPr>
          <w:rFonts w:ascii="Times New Roman" w:hAnsi="Times New Roman" w:cs="Times New Roman"/>
          <w:sz w:val="24"/>
          <w:szCs w:val="24"/>
        </w:rPr>
        <w:t xml:space="preserve"> tea marketing. Resources are optimally utilized in marketing at </w:t>
      </w:r>
      <w:r w:rsidR="00187857">
        <w:rPr>
          <w:rFonts w:ascii="Times New Roman" w:hAnsi="Times New Roman" w:cs="Times New Roman"/>
          <w:sz w:val="24"/>
          <w:szCs w:val="24"/>
        </w:rPr>
        <w:t>b</w:t>
      </w:r>
      <w:r>
        <w:rPr>
          <w:rFonts w:ascii="Times New Roman" w:hAnsi="Times New Roman" w:cs="Times New Roman"/>
          <w:sz w:val="24"/>
          <w:szCs w:val="24"/>
        </w:rPr>
        <w:t xml:space="preserve">oth </w:t>
      </w:r>
      <w:r w:rsidR="004F5D04">
        <w:rPr>
          <w:rFonts w:ascii="Times New Roman" w:hAnsi="Times New Roman" w:cs="Times New Roman"/>
          <w:sz w:val="24"/>
          <w:szCs w:val="24"/>
        </w:rPr>
        <w:t>small and medium scale marketing</w:t>
      </w:r>
      <w:r w:rsidR="00C9749A">
        <w:rPr>
          <w:rFonts w:ascii="Times New Roman" w:hAnsi="Times New Roman" w:cs="Times New Roman"/>
          <w:sz w:val="24"/>
          <w:szCs w:val="24"/>
        </w:rPr>
        <w:t xml:space="preserve"> level</w:t>
      </w:r>
      <w:r w:rsidR="004F5D04">
        <w:rPr>
          <w:rFonts w:ascii="Times New Roman" w:hAnsi="Times New Roman" w:cs="Times New Roman"/>
          <w:sz w:val="24"/>
          <w:szCs w:val="24"/>
        </w:rPr>
        <w:t>s</w:t>
      </w:r>
      <w:r w:rsidR="00C9749A">
        <w:rPr>
          <w:rFonts w:ascii="Times New Roman" w:hAnsi="Times New Roman" w:cs="Times New Roman"/>
          <w:sz w:val="24"/>
          <w:szCs w:val="24"/>
        </w:rPr>
        <w:t>.</w:t>
      </w:r>
      <w:r w:rsidR="004F5D04">
        <w:rPr>
          <w:rFonts w:ascii="Times New Roman" w:hAnsi="Times New Roman" w:cs="Times New Roman"/>
          <w:sz w:val="24"/>
          <w:szCs w:val="24"/>
        </w:rPr>
        <w:t xml:space="preserve"> Hence, tea marketing is a worthwhile investment, for intending investors to consider. Government should enhance tea marketing for attaining maximum income for economic growth. Government policy should organize tea marketing activities and provide a linkage between producers and marketers.</w:t>
      </w:r>
    </w:p>
    <w:p w14:paraId="7FEA4607" w14:textId="77777777" w:rsidR="00A132C5" w:rsidRPr="009C5487" w:rsidRDefault="00A132C5" w:rsidP="00A132C5">
      <w:pPr>
        <w:rPr>
          <w:rFonts w:ascii="Calibri" w:eastAsia="Calibri" w:hAnsi="Calibri" w:cs="Times New Roman"/>
          <w:kern w:val="2"/>
          <w:highlight w:val="yellow"/>
        </w:rPr>
      </w:pPr>
      <w:bookmarkStart w:id="0" w:name="_Hlk180402183"/>
      <w:bookmarkStart w:id="1" w:name="_Hlk183680988"/>
      <w:r w:rsidRPr="009C5487">
        <w:rPr>
          <w:rFonts w:ascii="Calibri" w:eastAsia="Calibri" w:hAnsi="Calibri" w:cs="Times New Roman"/>
          <w:kern w:val="2"/>
          <w:highlight w:val="yellow"/>
        </w:rPr>
        <w:t>Disclaimer (Artificial intelligence)</w:t>
      </w:r>
    </w:p>
    <w:p w14:paraId="598D6D7B"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1ADFA1A"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A6078EF"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20C3939"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FC15BA"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6DA4821"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1.</w:t>
      </w:r>
    </w:p>
    <w:p w14:paraId="4F0DDF5F" w14:textId="77777777" w:rsidR="00A132C5" w:rsidRPr="009C5487" w:rsidRDefault="00A132C5" w:rsidP="00A132C5">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23F20FE" w14:textId="77777777" w:rsidR="00A132C5" w:rsidRPr="009C5487" w:rsidRDefault="00A132C5" w:rsidP="00A132C5">
      <w:pPr>
        <w:rPr>
          <w:rFonts w:ascii="Calibri" w:eastAsia="Calibri" w:hAnsi="Calibri" w:cs="Times New Roman"/>
          <w:kern w:val="2"/>
        </w:rPr>
      </w:pPr>
      <w:r w:rsidRPr="009C5487">
        <w:rPr>
          <w:rFonts w:ascii="Calibri" w:eastAsia="Calibri" w:hAnsi="Calibri" w:cs="Times New Roman"/>
          <w:kern w:val="2"/>
          <w:highlight w:val="yellow"/>
        </w:rPr>
        <w:t>3.</w:t>
      </w:r>
    </w:p>
    <w:bookmarkEnd w:id="0"/>
    <w:bookmarkEnd w:id="1"/>
    <w:p w14:paraId="513BD86A" w14:textId="77777777" w:rsidR="00A132C5" w:rsidRDefault="00A132C5" w:rsidP="00386E3F">
      <w:pPr>
        <w:spacing w:line="360" w:lineRule="auto"/>
        <w:jc w:val="both"/>
        <w:rPr>
          <w:rFonts w:ascii="Times New Roman" w:hAnsi="Times New Roman" w:cs="Times New Roman"/>
          <w:color w:val="FF0000"/>
          <w:sz w:val="24"/>
          <w:szCs w:val="24"/>
        </w:rPr>
      </w:pPr>
    </w:p>
    <w:p w14:paraId="2854001C" w14:textId="77777777" w:rsidR="00386E3F" w:rsidRDefault="00386E3F" w:rsidP="00386E3F">
      <w:pPr>
        <w:spacing w:line="360" w:lineRule="auto"/>
        <w:jc w:val="both"/>
        <w:rPr>
          <w:rFonts w:ascii="Times New Roman" w:hAnsi="Times New Roman" w:cs="Times New Roman"/>
          <w:b/>
          <w:sz w:val="24"/>
          <w:szCs w:val="24"/>
        </w:rPr>
      </w:pPr>
      <w:r w:rsidRPr="006A0324">
        <w:rPr>
          <w:rFonts w:ascii="Times New Roman" w:hAnsi="Times New Roman" w:cs="Times New Roman"/>
          <w:b/>
          <w:sz w:val="24"/>
          <w:szCs w:val="24"/>
        </w:rPr>
        <w:t>References</w:t>
      </w:r>
    </w:p>
    <w:p w14:paraId="3994EEB7" w14:textId="77777777" w:rsidR="00386E3F" w:rsidRDefault="00386E3F" w:rsidP="00386E3F">
      <w:pPr>
        <w:spacing w:line="360" w:lineRule="auto"/>
        <w:jc w:val="both"/>
        <w:rPr>
          <w:rFonts w:ascii="Times New Roman" w:hAnsi="Times New Roman" w:cs="Times New Roman"/>
        </w:rPr>
      </w:pPr>
      <w:r w:rsidRPr="00EE2528">
        <w:rPr>
          <w:rFonts w:ascii="Times New Roman" w:hAnsi="Times New Roman" w:cs="Times New Roman"/>
        </w:rPr>
        <w:t xml:space="preserve">FAO, </w:t>
      </w:r>
      <w:r w:rsidR="00513723">
        <w:rPr>
          <w:rFonts w:ascii="Times New Roman" w:hAnsi="Times New Roman" w:cs="Times New Roman"/>
        </w:rPr>
        <w:t>(</w:t>
      </w:r>
      <w:r w:rsidRPr="00EE2528">
        <w:rPr>
          <w:rFonts w:ascii="Times New Roman" w:hAnsi="Times New Roman" w:cs="Times New Roman"/>
        </w:rPr>
        <w:t>2021</w:t>
      </w:r>
      <w:r w:rsidR="00513723">
        <w:rPr>
          <w:rFonts w:ascii="Times New Roman" w:hAnsi="Times New Roman" w:cs="Times New Roman"/>
        </w:rPr>
        <w:t>)</w:t>
      </w:r>
      <w:r w:rsidRPr="00EE2528">
        <w:rPr>
          <w:rFonts w:ascii="Times New Roman" w:hAnsi="Times New Roman" w:cs="Times New Roman"/>
        </w:rPr>
        <w:t xml:space="preserve"> Food and Agricultural Organization (2021)</w:t>
      </w:r>
      <w:r w:rsidRPr="0018034B">
        <w:rPr>
          <w:rFonts w:ascii="Times New Roman" w:hAnsi="Times New Roman" w:cs="Times New Roman"/>
          <w:i/>
        </w:rPr>
        <w:t>. Production yearbook 2021, FAO, Rome</w:t>
      </w:r>
    </w:p>
    <w:p w14:paraId="2196B355" w14:textId="77777777" w:rsidR="000F580F" w:rsidRDefault="000F580F" w:rsidP="000F580F">
      <w:pPr>
        <w:spacing w:line="240" w:lineRule="auto"/>
        <w:rPr>
          <w:rFonts w:ascii="Times New Roman" w:hAnsi="Times New Roman" w:cs="Times New Roman"/>
        </w:rPr>
      </w:pPr>
      <w:r>
        <w:rPr>
          <w:rFonts w:ascii="Times New Roman" w:hAnsi="Times New Roman" w:cs="Times New Roman"/>
        </w:rPr>
        <w:t>FAO, (2022): International Tea M</w:t>
      </w:r>
      <w:r w:rsidRPr="00C83C16">
        <w:rPr>
          <w:rFonts w:ascii="Times New Roman" w:hAnsi="Times New Roman" w:cs="Times New Roman"/>
        </w:rPr>
        <w:t>arket: market situation, prospects and emerging issues.</w:t>
      </w:r>
    </w:p>
    <w:p w14:paraId="2D6A76FB" w14:textId="77777777" w:rsidR="00B9594F" w:rsidRPr="00B9594F" w:rsidRDefault="00B9594F" w:rsidP="00B9594F">
      <w:pPr>
        <w:spacing w:line="360" w:lineRule="auto"/>
        <w:jc w:val="both"/>
        <w:rPr>
          <w:rFonts w:ascii="Times New Roman" w:hAnsi="Times New Roman" w:cs="Times New Roman"/>
          <w:sz w:val="24"/>
          <w:szCs w:val="24"/>
        </w:rPr>
      </w:pPr>
      <w:r w:rsidRPr="00B9594F">
        <w:rPr>
          <w:rFonts w:ascii="Times New Roman" w:hAnsi="Times New Roman" w:cs="Times New Roman"/>
          <w:sz w:val="24"/>
          <w:szCs w:val="24"/>
        </w:rPr>
        <w:t>Dunmore, J.C. (1985).</w:t>
      </w:r>
      <w:r>
        <w:rPr>
          <w:rFonts w:ascii="Times New Roman" w:hAnsi="Times New Roman" w:cs="Times New Roman"/>
          <w:sz w:val="24"/>
          <w:szCs w:val="24"/>
        </w:rPr>
        <w:t xml:space="preserve"> Economic Policy and U.S Agriculture Competitive Position. Paper Presented at </w:t>
      </w:r>
      <w:r w:rsidRPr="0018034B">
        <w:rPr>
          <w:rFonts w:ascii="Times New Roman" w:hAnsi="Times New Roman" w:cs="Times New Roman"/>
          <w:i/>
          <w:sz w:val="24"/>
          <w:szCs w:val="24"/>
        </w:rPr>
        <w:t>Federal Reserve Bank of Cleveland (OH)</w:t>
      </w:r>
      <w:r>
        <w:rPr>
          <w:rFonts w:ascii="Times New Roman" w:hAnsi="Times New Roman" w:cs="Times New Roman"/>
          <w:sz w:val="24"/>
          <w:szCs w:val="24"/>
        </w:rPr>
        <w:t>, 24 May, 1985</w:t>
      </w:r>
    </w:p>
    <w:p w14:paraId="68635060" w14:textId="77777777" w:rsidR="00B9594F" w:rsidRPr="00C83C16" w:rsidRDefault="00B9594F" w:rsidP="000F580F">
      <w:pPr>
        <w:spacing w:line="240" w:lineRule="auto"/>
        <w:rPr>
          <w:rFonts w:ascii="Times New Roman" w:hAnsi="Times New Roman" w:cs="Times New Roman"/>
        </w:rPr>
      </w:pPr>
      <w:r>
        <w:rPr>
          <w:rFonts w:ascii="Times New Roman" w:hAnsi="Times New Roman" w:cs="Times New Roman"/>
        </w:rPr>
        <w:t xml:space="preserve">Havila, I and Gunawardana, P. (2003). Analysis of Comparative </w:t>
      </w:r>
      <w:r w:rsidR="0018034B">
        <w:rPr>
          <w:rFonts w:ascii="Times New Roman" w:hAnsi="Times New Roman" w:cs="Times New Roman"/>
        </w:rPr>
        <w:t>Advantage and</w:t>
      </w:r>
      <w:r>
        <w:rPr>
          <w:rFonts w:ascii="Times New Roman" w:hAnsi="Times New Roman" w:cs="Times New Roman"/>
        </w:rPr>
        <w:t xml:space="preserve"> Competitiveness: an application of Australian </w:t>
      </w:r>
      <w:r w:rsidR="0018034B">
        <w:rPr>
          <w:rFonts w:ascii="Times New Roman" w:hAnsi="Times New Roman" w:cs="Times New Roman"/>
        </w:rPr>
        <w:t xml:space="preserve">Textile and Clothing Industries. </w:t>
      </w:r>
      <w:r w:rsidR="0018034B" w:rsidRPr="0018034B">
        <w:rPr>
          <w:rFonts w:ascii="Times New Roman" w:hAnsi="Times New Roman" w:cs="Times New Roman"/>
          <w:i/>
        </w:rPr>
        <w:t xml:space="preserve">Australia’s Economic Paper </w:t>
      </w:r>
      <w:r w:rsidR="0018034B">
        <w:rPr>
          <w:rFonts w:ascii="Times New Roman" w:hAnsi="Times New Roman" w:cs="Times New Roman"/>
        </w:rPr>
        <w:t>42(1): 103 – 117.</w:t>
      </w:r>
      <w:r>
        <w:rPr>
          <w:rFonts w:ascii="Times New Roman" w:hAnsi="Times New Roman" w:cs="Times New Roman"/>
        </w:rPr>
        <w:t xml:space="preserve"> </w:t>
      </w:r>
    </w:p>
    <w:p w14:paraId="450F60DF" w14:textId="77777777" w:rsidR="000F580F" w:rsidRDefault="000F580F" w:rsidP="00B15657">
      <w:pPr>
        <w:pStyle w:val="NoSpacing"/>
        <w:spacing w:line="276" w:lineRule="auto"/>
        <w:rPr>
          <w:rFonts w:ascii="Times New Roman" w:hAnsi="Times New Roman" w:cs="Times New Roman"/>
        </w:rPr>
      </w:pPr>
    </w:p>
    <w:p w14:paraId="7A04175C" w14:textId="77777777" w:rsidR="00B15657" w:rsidRDefault="00386E3F" w:rsidP="000F580F">
      <w:pPr>
        <w:pStyle w:val="NoSpacing"/>
        <w:spacing w:line="276" w:lineRule="auto"/>
        <w:rPr>
          <w:rFonts w:ascii="Times New Roman" w:hAnsi="Times New Roman" w:cs="Times New Roman"/>
        </w:rPr>
      </w:pPr>
      <w:r w:rsidRPr="00E9719D">
        <w:rPr>
          <w:rFonts w:ascii="Times New Roman" w:hAnsi="Times New Roman" w:cs="Times New Roman"/>
        </w:rPr>
        <w:t xml:space="preserve"> </w:t>
      </w:r>
      <w:r w:rsidRPr="00B15657">
        <w:rPr>
          <w:rFonts w:ascii="Times New Roman" w:hAnsi="Times New Roman" w:cs="Times New Roman"/>
        </w:rPr>
        <w:t xml:space="preserve">Nelson, C., Panggabean, M. (1991). The costs of Indonesian Sugar Policy: A Policy Analysis Matrix Approach. </w:t>
      </w:r>
      <w:r w:rsidRPr="00B15657">
        <w:rPr>
          <w:rFonts w:ascii="Times New Roman" w:hAnsi="Times New Roman" w:cs="Times New Roman"/>
          <w:i/>
        </w:rPr>
        <w:t>American Journal of Agricultural Economics,</w:t>
      </w:r>
      <w:r w:rsidRPr="00B15657">
        <w:rPr>
          <w:rFonts w:ascii="Times New Roman" w:hAnsi="Times New Roman" w:cs="Times New Roman"/>
        </w:rPr>
        <w:t xml:space="preserve"> 1991, 73, p. 703-12. Accessed: 25/07/2011. Online ISSN 1467-8276, Print ISSN 0002-9092.</w:t>
      </w:r>
    </w:p>
    <w:p w14:paraId="0A012826" w14:textId="77777777" w:rsidR="000F580F" w:rsidRPr="000F580F" w:rsidRDefault="000F580F" w:rsidP="000F580F">
      <w:pPr>
        <w:pStyle w:val="NoSpacing"/>
        <w:spacing w:line="276" w:lineRule="auto"/>
        <w:rPr>
          <w:rFonts w:ascii="Times New Roman" w:hAnsi="Times New Roman" w:cs="Times New Roman"/>
        </w:rPr>
      </w:pPr>
    </w:p>
    <w:p w14:paraId="696DF9DE" w14:textId="77777777" w:rsidR="00B15657" w:rsidRDefault="00513723" w:rsidP="00386E3F">
      <w:pPr>
        <w:autoSpaceDE w:val="0"/>
        <w:autoSpaceDN w:val="0"/>
        <w:adjustRightInd w:val="0"/>
        <w:spacing w:after="0" w:line="240" w:lineRule="auto"/>
        <w:jc w:val="both"/>
        <w:rPr>
          <w:rFonts w:ascii="Times New Roman" w:eastAsia="CIDFont+F4" w:hAnsi="Times New Roman" w:cs="Times New Roman"/>
          <w:color w:val="000000"/>
        </w:rPr>
      </w:pPr>
      <w:r>
        <w:rPr>
          <w:rFonts w:ascii="Times New Roman" w:eastAsia="CIDFont+F4" w:hAnsi="Times New Roman" w:cs="Times New Roman"/>
          <w:color w:val="000000"/>
        </w:rPr>
        <w:t>Oluyole, K. A. (2019</w:t>
      </w:r>
      <w:r w:rsidR="00386E3F">
        <w:rPr>
          <w:rFonts w:ascii="Times New Roman" w:eastAsia="CIDFont+F4" w:hAnsi="Times New Roman" w:cs="Times New Roman"/>
          <w:color w:val="000000"/>
        </w:rPr>
        <w:t>):</w:t>
      </w:r>
      <w:r>
        <w:rPr>
          <w:rFonts w:ascii="Times New Roman" w:eastAsia="CIDFont+F4" w:hAnsi="Times New Roman" w:cs="Times New Roman"/>
          <w:color w:val="000000"/>
        </w:rPr>
        <w:t xml:space="preserve"> </w:t>
      </w:r>
      <w:r w:rsidR="00884AE6">
        <w:rPr>
          <w:rFonts w:ascii="Times New Roman" w:eastAsia="CIDFont+F4" w:hAnsi="Times New Roman" w:cs="Times New Roman"/>
          <w:color w:val="000000"/>
        </w:rPr>
        <w:t>Comparative</w:t>
      </w:r>
      <w:r>
        <w:rPr>
          <w:rFonts w:ascii="Times New Roman" w:eastAsia="CIDFont+F4" w:hAnsi="Times New Roman" w:cs="Times New Roman"/>
          <w:color w:val="000000"/>
        </w:rPr>
        <w:t xml:space="preserve"> Analysis of Demand for Different Brand of Tea in So</w:t>
      </w:r>
      <w:r w:rsidR="00884AE6">
        <w:rPr>
          <w:rFonts w:ascii="Times New Roman" w:eastAsia="CIDFont+F4" w:hAnsi="Times New Roman" w:cs="Times New Roman"/>
          <w:color w:val="000000"/>
        </w:rPr>
        <w:t>u</w:t>
      </w:r>
      <w:r>
        <w:rPr>
          <w:rFonts w:ascii="Times New Roman" w:eastAsia="CIDFont+F4" w:hAnsi="Times New Roman" w:cs="Times New Roman"/>
          <w:color w:val="000000"/>
        </w:rPr>
        <w:t>th West</w:t>
      </w:r>
      <w:r w:rsidR="00884AE6">
        <w:rPr>
          <w:rFonts w:ascii="Times New Roman" w:eastAsia="CIDFont+F4" w:hAnsi="Times New Roman" w:cs="Times New Roman"/>
          <w:color w:val="000000"/>
        </w:rPr>
        <w:t xml:space="preserve"> </w:t>
      </w:r>
      <w:r w:rsidR="00B15657">
        <w:rPr>
          <w:rFonts w:ascii="Times New Roman" w:eastAsia="CIDFont+F4" w:hAnsi="Times New Roman" w:cs="Times New Roman"/>
          <w:color w:val="000000"/>
        </w:rPr>
        <w:t xml:space="preserve">   </w:t>
      </w:r>
    </w:p>
    <w:p w14:paraId="3B179F1A" w14:textId="77777777" w:rsidR="00386E3F" w:rsidRDefault="00B15657" w:rsidP="00386E3F">
      <w:pPr>
        <w:autoSpaceDE w:val="0"/>
        <w:autoSpaceDN w:val="0"/>
        <w:adjustRightInd w:val="0"/>
        <w:spacing w:after="0" w:line="240" w:lineRule="auto"/>
        <w:jc w:val="both"/>
        <w:rPr>
          <w:rFonts w:ascii="Times New Roman" w:eastAsia="CIDFont+F4" w:hAnsi="Times New Roman" w:cs="Times New Roman"/>
          <w:color w:val="000000"/>
        </w:rPr>
      </w:pPr>
      <w:r>
        <w:rPr>
          <w:rFonts w:ascii="Times New Roman" w:eastAsia="CIDFont+F4" w:hAnsi="Times New Roman" w:cs="Times New Roman"/>
          <w:color w:val="000000"/>
        </w:rPr>
        <w:t xml:space="preserve">                          </w:t>
      </w:r>
      <w:r w:rsidR="00884AE6">
        <w:rPr>
          <w:rFonts w:ascii="Times New Roman" w:eastAsia="CIDFont+F4" w:hAnsi="Times New Roman" w:cs="Times New Roman"/>
          <w:color w:val="000000"/>
        </w:rPr>
        <w:t xml:space="preserve">Nigeria. </w:t>
      </w:r>
      <w:r w:rsidR="00884AE6" w:rsidRPr="00B15657">
        <w:rPr>
          <w:rFonts w:ascii="Times New Roman" w:eastAsia="CIDFont+F4" w:hAnsi="Times New Roman" w:cs="Times New Roman"/>
          <w:i/>
          <w:color w:val="000000"/>
        </w:rPr>
        <w:t xml:space="preserve">Int. Journal of Innovative Agriculture and Biology </w:t>
      </w:r>
      <w:r w:rsidR="00990E49" w:rsidRPr="00B15657">
        <w:rPr>
          <w:rFonts w:ascii="Times New Roman" w:eastAsia="CIDFont+F4" w:hAnsi="Times New Roman" w:cs="Times New Roman"/>
          <w:i/>
          <w:color w:val="000000"/>
        </w:rPr>
        <w:t>Research</w:t>
      </w:r>
      <w:r w:rsidR="00990E49">
        <w:rPr>
          <w:rFonts w:ascii="Times New Roman" w:eastAsia="CIDFont+F4" w:hAnsi="Times New Roman" w:cs="Times New Roman"/>
          <w:color w:val="000000"/>
        </w:rPr>
        <w:t xml:space="preserve"> 7</w:t>
      </w:r>
      <w:r w:rsidR="00884AE6">
        <w:rPr>
          <w:rFonts w:ascii="Times New Roman" w:eastAsia="CIDFont+F4" w:hAnsi="Times New Roman" w:cs="Times New Roman"/>
          <w:color w:val="000000"/>
        </w:rPr>
        <w:t>(4); 23 – 29.</w:t>
      </w:r>
    </w:p>
    <w:p w14:paraId="143F800A" w14:textId="77777777" w:rsidR="000F580F" w:rsidRDefault="000F580F" w:rsidP="00386E3F">
      <w:pPr>
        <w:autoSpaceDE w:val="0"/>
        <w:autoSpaceDN w:val="0"/>
        <w:adjustRightInd w:val="0"/>
        <w:spacing w:after="0" w:line="240" w:lineRule="auto"/>
        <w:jc w:val="both"/>
        <w:rPr>
          <w:rFonts w:ascii="Times New Roman" w:eastAsia="CIDFont+F4" w:hAnsi="Times New Roman" w:cs="Times New Roman"/>
          <w:color w:val="000000"/>
        </w:rPr>
      </w:pPr>
    </w:p>
    <w:p w14:paraId="631FC012" w14:textId="77777777" w:rsidR="000F580F" w:rsidRDefault="000F580F" w:rsidP="000F580F">
      <w:pPr>
        <w:spacing w:line="240" w:lineRule="auto"/>
        <w:rPr>
          <w:rFonts w:ascii="Times New Roman" w:hAnsi="Times New Roman" w:cs="Times New Roman"/>
        </w:rPr>
      </w:pPr>
      <w:r w:rsidRPr="00C83C16">
        <w:rPr>
          <w:rFonts w:ascii="Times New Roman" w:hAnsi="Times New Roman" w:cs="Times New Roman"/>
        </w:rPr>
        <w:t xml:space="preserve">Latruffe Laure (2010). Competitiveness, Productivity, Efficiency in the Agriculture and Agric-Food </w:t>
      </w:r>
    </w:p>
    <w:p w14:paraId="54185478" w14:textId="77777777" w:rsidR="000F580F" w:rsidRPr="00C83C16" w:rsidRDefault="000F580F" w:rsidP="000F580F">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Sector. </w:t>
      </w:r>
      <w:r w:rsidRPr="0018034B">
        <w:rPr>
          <w:rFonts w:ascii="Times New Roman" w:hAnsi="Times New Roman" w:cs="Times New Roman"/>
          <w:i/>
        </w:rPr>
        <w:t>French National Institute for Research on Agriculture Food</w:t>
      </w:r>
    </w:p>
    <w:p w14:paraId="446D68F1" w14:textId="77777777" w:rsidR="000F580F" w:rsidRDefault="000F580F" w:rsidP="000F580F">
      <w:pPr>
        <w:spacing w:line="240" w:lineRule="auto"/>
        <w:rPr>
          <w:rFonts w:ascii="Times New Roman" w:hAnsi="Times New Roman" w:cs="Times New Roman"/>
        </w:rPr>
      </w:pPr>
      <w:r w:rsidRPr="00C83C16">
        <w:rPr>
          <w:rFonts w:ascii="Times New Roman" w:hAnsi="Times New Roman" w:cs="Times New Roman"/>
        </w:rPr>
        <w:t xml:space="preserve">Long, Y. (2021). Export Competitiveness of Agricultural Products and agricultural Sustainability in </w:t>
      </w:r>
    </w:p>
    <w:p w14:paraId="345FCE3A" w14:textId="77777777" w:rsidR="000F580F" w:rsidRPr="00C83C16" w:rsidRDefault="000F580F" w:rsidP="000F580F">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China. Regional Sustainability.  203-210.</w:t>
      </w:r>
    </w:p>
    <w:p w14:paraId="5A775764" w14:textId="77777777" w:rsidR="000F580F" w:rsidRPr="00C83C16" w:rsidRDefault="000F580F" w:rsidP="000F580F">
      <w:pPr>
        <w:spacing w:line="240" w:lineRule="auto"/>
        <w:contextualSpacing/>
        <w:jc w:val="both"/>
        <w:rPr>
          <w:rFonts w:ascii="Times New Roman" w:hAnsi="Times New Roman" w:cs="Times New Roman"/>
        </w:rPr>
      </w:pPr>
    </w:p>
    <w:p w14:paraId="2F608CBE" w14:textId="77777777" w:rsidR="000F580F"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Monke, E. A. and Pearson, S. R. (1989):  The Policy Analysis Matrix for Agricultural Development.  </w:t>
      </w:r>
    </w:p>
    <w:p w14:paraId="260420B4" w14:textId="77777777" w:rsidR="000F580F" w:rsidRDefault="000F580F" w:rsidP="000F580F">
      <w:pPr>
        <w:spacing w:line="240" w:lineRule="auto"/>
        <w:jc w:val="both"/>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Ithaca  and London: Cornell University Press.</w:t>
      </w:r>
    </w:p>
    <w:p w14:paraId="07675E67" w14:textId="77777777" w:rsidR="000F580F" w:rsidRDefault="000F580F" w:rsidP="00386E3F">
      <w:pPr>
        <w:autoSpaceDE w:val="0"/>
        <w:autoSpaceDN w:val="0"/>
        <w:adjustRightInd w:val="0"/>
        <w:spacing w:after="0" w:line="240" w:lineRule="auto"/>
        <w:jc w:val="both"/>
        <w:rPr>
          <w:rFonts w:ascii="Times New Roman" w:eastAsia="CIDFont+F4" w:hAnsi="Times New Roman" w:cs="Times New Roman"/>
          <w:color w:val="000000"/>
        </w:rPr>
      </w:pPr>
    </w:p>
    <w:p w14:paraId="239D540F" w14:textId="77777777" w:rsidR="00B15657" w:rsidRDefault="00B15657" w:rsidP="00B15657">
      <w:pPr>
        <w:spacing w:line="240" w:lineRule="auto"/>
        <w:jc w:val="both"/>
        <w:rPr>
          <w:rFonts w:ascii="Times New Roman" w:hAnsi="Times New Roman" w:cs="Times New Roman"/>
        </w:rPr>
      </w:pPr>
      <w:r w:rsidRPr="00C83C16">
        <w:rPr>
          <w:rFonts w:ascii="Times New Roman" w:hAnsi="Times New Roman" w:cs="Times New Roman"/>
        </w:rPr>
        <w:t xml:space="preserve">Saptana, Apri Laila Sayekti, Atika Dyah Perioita, Bambang Sayeka, Endro Gunawan, Syahrul Ganda  </w:t>
      </w:r>
    </w:p>
    <w:p w14:paraId="65AE9797" w14:textId="77777777" w:rsidR="00B15657" w:rsidRDefault="00B15657" w:rsidP="00B15657">
      <w:pPr>
        <w:spacing w:line="240" w:lineRule="auto"/>
        <w:jc w:val="both"/>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Sukmaya, Nur Qomariuh Hayati,Yusuf Sumaryanto, Muhammad Prama Yufdy, Sudi Mardianto, </w:t>
      </w:r>
    </w:p>
    <w:p w14:paraId="75FA7B61" w14:textId="77777777" w:rsidR="00B15657" w:rsidRDefault="0018034B" w:rsidP="00B15657">
      <w:pPr>
        <w:spacing w:line="240" w:lineRule="auto"/>
        <w:jc w:val="both"/>
        <w:rPr>
          <w:rFonts w:ascii="Times New Roman" w:hAnsi="Times New Roman" w:cs="Times New Roman"/>
        </w:rPr>
      </w:pPr>
      <w:r>
        <w:rPr>
          <w:rFonts w:ascii="Times New Roman" w:hAnsi="Times New Roman" w:cs="Times New Roman"/>
        </w:rPr>
        <w:t xml:space="preserve">   </w:t>
      </w:r>
      <w:r w:rsidR="00B15657" w:rsidRPr="00C83C16">
        <w:rPr>
          <w:rFonts w:ascii="Times New Roman" w:hAnsi="Times New Roman" w:cs="Times New Roman"/>
        </w:rPr>
        <w:t xml:space="preserve">Atika Dian Pitaloka (2022): Analysis of Competitiveness and Comparative Advantage of </w:t>
      </w:r>
    </w:p>
    <w:p w14:paraId="255C3E49" w14:textId="77777777" w:rsidR="00B15657" w:rsidRDefault="00B15657" w:rsidP="00B15657">
      <w:pPr>
        <w:spacing w:line="240" w:lineRule="auto"/>
        <w:jc w:val="both"/>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Potato Production in Indonesia. </w:t>
      </w:r>
      <w:r w:rsidRPr="00B15657">
        <w:rPr>
          <w:rFonts w:ascii="Times New Roman" w:hAnsi="Times New Roman" w:cs="Times New Roman"/>
          <w:i/>
        </w:rPr>
        <w:t xml:space="preserve">Journal Pone PLOS ONE </w:t>
      </w:r>
      <w:r w:rsidRPr="00C83C16">
        <w:rPr>
          <w:rFonts w:ascii="Times New Roman" w:hAnsi="Times New Roman" w:cs="Times New Roman"/>
        </w:rPr>
        <w:t>17(2).</w:t>
      </w:r>
    </w:p>
    <w:p w14:paraId="5ECE4EB5" w14:textId="77777777" w:rsidR="00B15657" w:rsidRDefault="00B15657" w:rsidP="00B15657">
      <w:pPr>
        <w:spacing w:line="240" w:lineRule="auto"/>
        <w:rPr>
          <w:rFonts w:ascii="Times New Roman" w:hAnsi="Times New Roman" w:cs="Times New Roman"/>
        </w:rPr>
      </w:pPr>
      <w:r w:rsidRPr="00C83C16">
        <w:rPr>
          <w:rFonts w:ascii="Times New Roman" w:hAnsi="Times New Roman" w:cs="Times New Roman"/>
        </w:rPr>
        <w:lastRenderedPageBreak/>
        <w:t xml:space="preserve">Saidova Daildora Nurmatovna, Ashurmetova Nigora Azatbekovna, Dexkanva Shakhlokhon, Sagdiyeivna </w:t>
      </w:r>
    </w:p>
    <w:p w14:paraId="2BAE6DF1" w14:textId="77777777" w:rsidR="00B15657" w:rsidRDefault="00B15657" w:rsidP="00B15657">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 xml:space="preserve">Mustafayev and Sarvar Abdirozzokovitch, (2020). Methods and Criterial for Measuring </w:t>
      </w:r>
    </w:p>
    <w:p w14:paraId="5DBC7783" w14:textId="77777777" w:rsidR="00B15657" w:rsidRDefault="00B15657" w:rsidP="00B15657">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Competitiveness of Agricultural Sector P</w:t>
      </w:r>
      <w:r w:rsidRPr="00B15657">
        <w:rPr>
          <w:rFonts w:ascii="Times New Roman" w:hAnsi="Times New Roman" w:cs="Times New Roman"/>
          <w:i/>
        </w:rPr>
        <w:t>al Arch,s Journal of Achaeology of Egypt</w:t>
      </w:r>
      <w:r w:rsidRPr="00C83C16">
        <w:rPr>
          <w:rFonts w:ascii="Times New Roman" w:hAnsi="Times New Roman" w:cs="Times New Roman"/>
        </w:rPr>
        <w:t xml:space="preserve"> 17 (6). 3392-3398</w:t>
      </w:r>
    </w:p>
    <w:p w14:paraId="2241C8F0" w14:textId="77777777" w:rsidR="000F580F" w:rsidRPr="00C83C16"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Ilchenko. S; Vadym Gryshchenko and Iryna Gryshchenko (2021): Definition and the concept of </w:t>
      </w:r>
    </w:p>
    <w:p w14:paraId="50C66BB0" w14:textId="77777777" w:rsidR="000F580F"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           </w:t>
      </w:r>
      <w:r>
        <w:rPr>
          <w:rFonts w:ascii="Times New Roman" w:hAnsi="Times New Roman" w:cs="Times New Roman"/>
        </w:rPr>
        <w:t xml:space="preserve">     </w:t>
      </w:r>
      <w:r w:rsidRPr="00C83C16">
        <w:rPr>
          <w:rFonts w:ascii="Times New Roman" w:hAnsi="Times New Roman" w:cs="Times New Roman"/>
        </w:rPr>
        <w:t>competitiveness and competitive advantage. International scientific</w:t>
      </w:r>
      <w:r>
        <w:rPr>
          <w:rFonts w:ascii="Times New Roman" w:hAnsi="Times New Roman" w:cs="Times New Roman"/>
        </w:rPr>
        <w:t xml:space="preserve"> and practical conference. </w:t>
      </w:r>
    </w:p>
    <w:p w14:paraId="671E2A3C" w14:textId="77777777" w:rsidR="000F580F" w:rsidRDefault="000F580F" w:rsidP="000F580F">
      <w:pPr>
        <w:spacing w:line="240" w:lineRule="auto"/>
        <w:jc w:val="both"/>
        <w:rPr>
          <w:rFonts w:ascii="Times New Roman" w:hAnsi="Times New Roman" w:cs="Times New Roman"/>
        </w:rPr>
      </w:pPr>
      <w:r>
        <w:rPr>
          <w:rFonts w:ascii="Times New Roman" w:hAnsi="Times New Roman" w:cs="Times New Roman"/>
        </w:rPr>
        <w:t xml:space="preserve">                    Vol-</w:t>
      </w:r>
      <w:r w:rsidRPr="00C83C16">
        <w:rPr>
          <w:rFonts w:ascii="Times New Roman" w:hAnsi="Times New Roman" w:cs="Times New Roman"/>
        </w:rPr>
        <w:t xml:space="preserve"> 3126 paper 18.</w:t>
      </w:r>
    </w:p>
    <w:p w14:paraId="0B471DD6" w14:textId="77777777" w:rsidR="000F580F" w:rsidRDefault="000F580F" w:rsidP="000F580F">
      <w:pPr>
        <w:spacing w:line="240" w:lineRule="auto"/>
        <w:jc w:val="both"/>
        <w:rPr>
          <w:rFonts w:ascii="Times New Roman" w:hAnsi="Times New Roman" w:cs="Times New Roman"/>
        </w:rPr>
      </w:pPr>
      <w:r w:rsidRPr="00C83C16">
        <w:rPr>
          <w:rFonts w:ascii="Times New Roman" w:hAnsi="Times New Roman" w:cs="Times New Roman"/>
        </w:rPr>
        <w:t xml:space="preserve">Vivek Voora, Steffany Bermudez, Cristina Larrea, (2019): Global Market report: Tea. Sustainable </w:t>
      </w:r>
    </w:p>
    <w:p w14:paraId="42504CA5" w14:textId="77777777" w:rsidR="000F580F" w:rsidRDefault="000F580F" w:rsidP="000F580F">
      <w:pPr>
        <w:spacing w:line="240" w:lineRule="auto"/>
        <w:jc w:val="both"/>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International Institut</w:t>
      </w:r>
      <w:r>
        <w:rPr>
          <w:rFonts w:ascii="Times New Roman" w:hAnsi="Times New Roman" w:cs="Times New Roman"/>
        </w:rPr>
        <w:t xml:space="preserve">e for sustainable development </w:t>
      </w:r>
      <w:r w:rsidRPr="00C83C16">
        <w:rPr>
          <w:rFonts w:ascii="Times New Roman" w:hAnsi="Times New Roman" w:cs="Times New Roman"/>
        </w:rPr>
        <w:t>market place series.</w:t>
      </w:r>
    </w:p>
    <w:p w14:paraId="1D992EBC" w14:textId="77777777" w:rsidR="00B15657" w:rsidRPr="00C83C16" w:rsidRDefault="00B15657" w:rsidP="00B15657">
      <w:pPr>
        <w:autoSpaceDE w:val="0"/>
        <w:autoSpaceDN w:val="0"/>
        <w:adjustRightInd w:val="0"/>
        <w:spacing w:after="0" w:line="240" w:lineRule="auto"/>
        <w:jc w:val="both"/>
        <w:rPr>
          <w:rFonts w:ascii="Times New Roman" w:hAnsi="Times New Roman" w:cs="Times New Roman"/>
        </w:rPr>
      </w:pPr>
    </w:p>
    <w:p w14:paraId="18A29F24" w14:textId="77777777" w:rsidR="00B15657" w:rsidRDefault="00B15657" w:rsidP="00B15657">
      <w:pPr>
        <w:spacing w:line="240" w:lineRule="auto"/>
        <w:rPr>
          <w:rFonts w:ascii="Times New Roman" w:hAnsi="Times New Roman" w:cs="Times New Roman"/>
        </w:rPr>
      </w:pPr>
      <w:r w:rsidRPr="00C83C16">
        <w:rPr>
          <w:rFonts w:ascii="Times New Roman" w:hAnsi="Times New Roman" w:cs="Times New Roman"/>
        </w:rPr>
        <w:t>Rahji M.A.Y and Omotosho, O.A, (2006): Technical Inefficiency and comp</w:t>
      </w:r>
      <w:r>
        <w:rPr>
          <w:rFonts w:ascii="Times New Roman" w:hAnsi="Times New Roman" w:cs="Times New Roman"/>
        </w:rPr>
        <w:t xml:space="preserve">etitiveness in Production: The    </w:t>
      </w:r>
    </w:p>
    <w:p w14:paraId="31BFEE70" w14:textId="77777777" w:rsidR="00B15657" w:rsidRPr="00C83C16" w:rsidRDefault="00B15657" w:rsidP="00B15657">
      <w:pPr>
        <w:spacing w:line="240" w:lineRule="auto"/>
        <w:rPr>
          <w:rFonts w:ascii="Times New Roman" w:hAnsi="Times New Roman" w:cs="Times New Roman"/>
        </w:rPr>
      </w:pPr>
      <w:r>
        <w:rPr>
          <w:rFonts w:ascii="Times New Roman" w:hAnsi="Times New Roman" w:cs="Times New Roman"/>
        </w:rPr>
        <w:t xml:space="preserve">                       </w:t>
      </w:r>
      <w:r w:rsidRPr="00C83C16">
        <w:rPr>
          <w:rFonts w:ascii="Times New Roman" w:hAnsi="Times New Roman" w:cs="Times New Roman"/>
        </w:rPr>
        <w:t>case of Rice Farms in Niger State Nigeria. Agro search (2006).8 no1.67-79.</w:t>
      </w:r>
    </w:p>
    <w:p w14:paraId="2B2B07AB" w14:textId="77777777" w:rsidR="00B15657" w:rsidRPr="00C83C16" w:rsidRDefault="00B15657" w:rsidP="00B15657">
      <w:pPr>
        <w:spacing w:line="240" w:lineRule="auto"/>
        <w:jc w:val="both"/>
        <w:rPr>
          <w:rFonts w:ascii="Times New Roman" w:hAnsi="Times New Roman" w:cs="Times New Roman"/>
        </w:rPr>
      </w:pPr>
    </w:p>
    <w:p w14:paraId="2CD201D1" w14:textId="30437744" w:rsidR="00B15657" w:rsidRDefault="00416083" w:rsidP="00386E3F">
      <w:pPr>
        <w:autoSpaceDE w:val="0"/>
        <w:autoSpaceDN w:val="0"/>
        <w:adjustRightInd w:val="0"/>
        <w:spacing w:after="0" w:line="240" w:lineRule="auto"/>
        <w:jc w:val="both"/>
        <w:rPr>
          <w:rFonts w:ascii="Times New Roman" w:eastAsia="CIDFont+F4" w:hAnsi="Times New Roman" w:cs="Times New Roman"/>
          <w:color w:val="000000"/>
        </w:rPr>
      </w:pPr>
      <w:r w:rsidRPr="007C52B2">
        <w:rPr>
          <w:rFonts w:ascii="Times New Roman" w:eastAsia="CIDFont+F4" w:hAnsi="Times New Roman" w:cs="Times New Roman"/>
          <w:color w:val="000000"/>
          <w:highlight w:val="yellow"/>
        </w:rPr>
        <w:t>Kumarihami, H. M. P. C., &amp; Song, K. J. (2018). Review on Challenges and Opportunities in Global Tea Industry. The Korean Tea Society, 24 (3), 79–87.</w:t>
      </w:r>
    </w:p>
    <w:p w14:paraId="0F9C6879" w14:textId="77777777" w:rsidR="00386E3F" w:rsidRPr="00775DBE" w:rsidRDefault="00386E3F" w:rsidP="00386E3F">
      <w:pPr>
        <w:pStyle w:val="NoSpacing"/>
        <w:jc w:val="both"/>
        <w:rPr>
          <w:rFonts w:ascii="Times New Roman" w:hAnsi="Times New Roman" w:cs="Times New Roman"/>
          <w:color w:val="FF0000"/>
          <w:sz w:val="24"/>
          <w:szCs w:val="24"/>
        </w:rPr>
      </w:pPr>
    </w:p>
    <w:p w14:paraId="7E60B09C" w14:textId="35E51EB3" w:rsidR="00386E3F" w:rsidRPr="00F045AA" w:rsidRDefault="00947865" w:rsidP="00386E3F">
      <w:pPr>
        <w:spacing w:line="360" w:lineRule="auto"/>
        <w:jc w:val="both"/>
        <w:rPr>
          <w:rFonts w:ascii="Times New Roman" w:hAnsi="Times New Roman" w:cs="Times New Roman"/>
          <w:sz w:val="24"/>
          <w:szCs w:val="24"/>
        </w:rPr>
      </w:pPr>
      <w:r w:rsidRPr="007C52B2">
        <w:rPr>
          <w:rFonts w:ascii="Times New Roman" w:hAnsi="Times New Roman" w:cs="Times New Roman"/>
          <w:sz w:val="24"/>
          <w:szCs w:val="24"/>
          <w:highlight w:val="yellow"/>
        </w:rPr>
        <w:t xml:space="preserve">Nitika Parmar, Dr. Mukesh Kumar Maurya and Avinash Mishra. </w:t>
      </w:r>
      <w:r w:rsidRPr="007C52B2">
        <w:rPr>
          <w:highlight w:val="yellow"/>
        </w:rPr>
        <w:t>Price spread and marketing efficiency of tea marketing channels in district Kangra, Himachal Pradesh. The Pharma Innovation Journal 2023; 12(6): 500-503</w:t>
      </w:r>
    </w:p>
    <w:p w14:paraId="5E645BE3" w14:textId="1BE731E4" w:rsidR="00386E3F" w:rsidRPr="007C52B2" w:rsidRDefault="005D5A8F">
      <w:pPr>
        <w:rPr>
          <w:rFonts w:ascii="Times New Roman" w:hAnsi="Times New Roman" w:cs="Times New Roman"/>
        </w:rPr>
      </w:pPr>
      <w:r w:rsidRPr="007C52B2">
        <w:rPr>
          <w:rFonts w:ascii="Times New Roman" w:hAnsi="Times New Roman" w:cs="Times New Roman"/>
          <w:highlight w:val="yellow"/>
        </w:rPr>
        <w:t>R., Bera, Datta A, Bose S., Barik A.K., Asthana A., and Seal A. 2024. “Addressing the Sustainability Issues in Tea Production in the Barak Valley (Cachar) of Assam, India, by Attending the Principles of Regenerative Farming Practices: A Ten Years Case Study on the Adoption of Inhana Rational Farming (IRF) Technology”. Asian Journal of Environment &amp; Ecology 23 (10):130-53. https://doi.org/10.9734/ajee/2024/v23i10616.</w:t>
      </w:r>
    </w:p>
    <w:sectPr w:rsidR="00386E3F" w:rsidRPr="007C52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700C" w14:textId="77777777" w:rsidR="00D81B8C" w:rsidRDefault="00D81B8C" w:rsidP="00AA3672">
      <w:pPr>
        <w:spacing w:after="0" w:line="240" w:lineRule="auto"/>
      </w:pPr>
      <w:r>
        <w:separator/>
      </w:r>
    </w:p>
  </w:endnote>
  <w:endnote w:type="continuationSeparator" w:id="0">
    <w:p w14:paraId="405D6049" w14:textId="77777777" w:rsidR="00D81B8C" w:rsidRDefault="00D81B8C" w:rsidP="00AA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E034" w14:textId="77777777" w:rsidR="00AA3672" w:rsidRDefault="00AA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DBB2" w14:textId="77777777" w:rsidR="00AA3672" w:rsidRDefault="00AA3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CF9F" w14:textId="77777777" w:rsidR="00AA3672" w:rsidRDefault="00AA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AFD5" w14:textId="77777777" w:rsidR="00D81B8C" w:rsidRDefault="00D81B8C" w:rsidP="00AA3672">
      <w:pPr>
        <w:spacing w:after="0" w:line="240" w:lineRule="auto"/>
      </w:pPr>
      <w:r>
        <w:separator/>
      </w:r>
    </w:p>
  </w:footnote>
  <w:footnote w:type="continuationSeparator" w:id="0">
    <w:p w14:paraId="555CAF83" w14:textId="77777777" w:rsidR="00D81B8C" w:rsidRDefault="00D81B8C" w:rsidP="00AA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989" w14:textId="176D1C89" w:rsidR="00AA3672" w:rsidRDefault="00000000">
    <w:pPr>
      <w:pStyle w:val="Header"/>
    </w:pPr>
    <w:r>
      <w:rPr>
        <w:noProof/>
      </w:rPr>
      <w:pict w14:anchorId="39AC0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7119" w14:textId="18D13A47" w:rsidR="00AA3672" w:rsidRDefault="00000000">
    <w:pPr>
      <w:pStyle w:val="Header"/>
    </w:pPr>
    <w:r>
      <w:rPr>
        <w:noProof/>
      </w:rPr>
      <w:pict w14:anchorId="53770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431" w14:textId="6AC91D27" w:rsidR="00AA3672" w:rsidRDefault="00000000">
    <w:pPr>
      <w:pStyle w:val="Header"/>
    </w:pPr>
    <w:r>
      <w:rPr>
        <w:noProof/>
      </w:rPr>
      <w:pict w14:anchorId="0EAF0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NTS1MDWwNDczMjRW0lEKTi0uzszPAykwrAUAf0AQtiwAAAA="/>
  </w:docVars>
  <w:rsids>
    <w:rsidRoot w:val="0047600F"/>
    <w:rsid w:val="00013A3E"/>
    <w:rsid w:val="0001471B"/>
    <w:rsid w:val="000555F8"/>
    <w:rsid w:val="00070008"/>
    <w:rsid w:val="000C6EF9"/>
    <w:rsid w:val="000F580F"/>
    <w:rsid w:val="000F5DF3"/>
    <w:rsid w:val="001736AC"/>
    <w:rsid w:val="0018034B"/>
    <w:rsid w:val="00187857"/>
    <w:rsid w:val="001B3DE1"/>
    <w:rsid w:val="001C4E41"/>
    <w:rsid w:val="001D0112"/>
    <w:rsid w:val="001F75EF"/>
    <w:rsid w:val="00266BD4"/>
    <w:rsid w:val="002A6676"/>
    <w:rsid w:val="002B4BB1"/>
    <w:rsid w:val="002C1ED3"/>
    <w:rsid w:val="002E2E94"/>
    <w:rsid w:val="00314882"/>
    <w:rsid w:val="00316988"/>
    <w:rsid w:val="00364170"/>
    <w:rsid w:val="00386E3F"/>
    <w:rsid w:val="003C37E2"/>
    <w:rsid w:val="00416083"/>
    <w:rsid w:val="0047600F"/>
    <w:rsid w:val="004C1405"/>
    <w:rsid w:val="004F5D04"/>
    <w:rsid w:val="004F769E"/>
    <w:rsid w:val="00513723"/>
    <w:rsid w:val="00530FF3"/>
    <w:rsid w:val="00551C8D"/>
    <w:rsid w:val="00581729"/>
    <w:rsid w:val="00597461"/>
    <w:rsid w:val="005D5A8F"/>
    <w:rsid w:val="00644665"/>
    <w:rsid w:val="006B6399"/>
    <w:rsid w:val="00723376"/>
    <w:rsid w:val="00723F28"/>
    <w:rsid w:val="00762762"/>
    <w:rsid w:val="00762E1C"/>
    <w:rsid w:val="007A4FF4"/>
    <w:rsid w:val="007C52B2"/>
    <w:rsid w:val="007E1332"/>
    <w:rsid w:val="0080236B"/>
    <w:rsid w:val="00827ED9"/>
    <w:rsid w:val="0084797E"/>
    <w:rsid w:val="00884AE6"/>
    <w:rsid w:val="008B4AB0"/>
    <w:rsid w:val="008E1B59"/>
    <w:rsid w:val="008E1F09"/>
    <w:rsid w:val="00921B11"/>
    <w:rsid w:val="00947865"/>
    <w:rsid w:val="00990E49"/>
    <w:rsid w:val="009C663C"/>
    <w:rsid w:val="009D328C"/>
    <w:rsid w:val="009E19F0"/>
    <w:rsid w:val="009F6136"/>
    <w:rsid w:val="00A132C5"/>
    <w:rsid w:val="00A37444"/>
    <w:rsid w:val="00AA3672"/>
    <w:rsid w:val="00AB26CE"/>
    <w:rsid w:val="00AE1767"/>
    <w:rsid w:val="00AF2D9A"/>
    <w:rsid w:val="00AF6DD5"/>
    <w:rsid w:val="00AF7407"/>
    <w:rsid w:val="00B1301D"/>
    <w:rsid w:val="00B15657"/>
    <w:rsid w:val="00B17CCC"/>
    <w:rsid w:val="00B62F28"/>
    <w:rsid w:val="00B9594F"/>
    <w:rsid w:val="00B95FE5"/>
    <w:rsid w:val="00BA25F0"/>
    <w:rsid w:val="00BA2FF3"/>
    <w:rsid w:val="00BD0572"/>
    <w:rsid w:val="00C34F98"/>
    <w:rsid w:val="00C37B65"/>
    <w:rsid w:val="00C9749A"/>
    <w:rsid w:val="00CB74EF"/>
    <w:rsid w:val="00CD7B9B"/>
    <w:rsid w:val="00CE6584"/>
    <w:rsid w:val="00CE726E"/>
    <w:rsid w:val="00CF07F8"/>
    <w:rsid w:val="00CF6B8C"/>
    <w:rsid w:val="00D06B95"/>
    <w:rsid w:val="00D81B8C"/>
    <w:rsid w:val="00E2471F"/>
    <w:rsid w:val="00E83548"/>
    <w:rsid w:val="00E9180A"/>
    <w:rsid w:val="00EF423B"/>
    <w:rsid w:val="00F9521D"/>
    <w:rsid w:val="00F9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FA6C"/>
  <w15:docId w15:val="{022F8181-29A2-46C2-8B9F-4388961D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6E3F"/>
    <w:pPr>
      <w:spacing w:after="0" w:line="240" w:lineRule="auto"/>
    </w:pPr>
  </w:style>
  <w:style w:type="table" w:customStyle="1" w:styleId="TableGrid6">
    <w:name w:val="Table Grid6"/>
    <w:basedOn w:val="TableNormal"/>
    <w:next w:val="TableGrid"/>
    <w:uiPriority w:val="39"/>
    <w:rsid w:val="0038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E3F"/>
    <w:rPr>
      <w:rFonts w:ascii="Tahoma" w:hAnsi="Tahoma" w:cs="Tahoma"/>
      <w:sz w:val="16"/>
      <w:szCs w:val="16"/>
    </w:rPr>
  </w:style>
  <w:style w:type="character" w:styleId="Hyperlink">
    <w:name w:val="Hyperlink"/>
    <w:basedOn w:val="DefaultParagraphFont"/>
    <w:uiPriority w:val="99"/>
    <w:unhideWhenUsed/>
    <w:rsid w:val="00CF07F8"/>
    <w:rPr>
      <w:color w:val="0000FF" w:themeColor="hyperlink"/>
      <w:u w:val="single"/>
    </w:rPr>
  </w:style>
  <w:style w:type="character" w:styleId="UnresolvedMention">
    <w:name w:val="Unresolved Mention"/>
    <w:basedOn w:val="DefaultParagraphFont"/>
    <w:uiPriority w:val="99"/>
    <w:semiHidden/>
    <w:unhideWhenUsed/>
    <w:rsid w:val="00CF07F8"/>
    <w:rPr>
      <w:color w:val="605E5C"/>
      <w:shd w:val="clear" w:color="auto" w:fill="E1DFDD"/>
    </w:rPr>
  </w:style>
  <w:style w:type="paragraph" w:styleId="Header">
    <w:name w:val="header"/>
    <w:basedOn w:val="Normal"/>
    <w:link w:val="HeaderChar"/>
    <w:uiPriority w:val="99"/>
    <w:unhideWhenUsed/>
    <w:rsid w:val="00AA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672"/>
  </w:style>
  <w:style w:type="paragraph" w:styleId="Footer">
    <w:name w:val="footer"/>
    <w:basedOn w:val="Normal"/>
    <w:link w:val="FooterChar"/>
    <w:uiPriority w:val="99"/>
    <w:unhideWhenUsed/>
    <w:rsid w:val="00AA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3666">
      <w:bodyDiv w:val="1"/>
      <w:marLeft w:val="0"/>
      <w:marRight w:val="0"/>
      <w:marTop w:val="0"/>
      <w:marBottom w:val="0"/>
      <w:divBdr>
        <w:top w:val="none" w:sz="0" w:space="0" w:color="auto"/>
        <w:left w:val="none" w:sz="0" w:space="0" w:color="auto"/>
        <w:bottom w:val="none" w:sz="0" w:space="0" w:color="auto"/>
        <w:right w:val="none" w:sz="0" w:space="0" w:color="auto"/>
      </w:divBdr>
    </w:div>
    <w:div w:id="232005224">
      <w:bodyDiv w:val="1"/>
      <w:marLeft w:val="0"/>
      <w:marRight w:val="0"/>
      <w:marTop w:val="0"/>
      <w:marBottom w:val="0"/>
      <w:divBdr>
        <w:top w:val="none" w:sz="0" w:space="0" w:color="auto"/>
        <w:left w:val="none" w:sz="0" w:space="0" w:color="auto"/>
        <w:bottom w:val="none" w:sz="0" w:space="0" w:color="auto"/>
        <w:right w:val="none" w:sz="0" w:space="0" w:color="auto"/>
      </w:divBdr>
    </w:div>
    <w:div w:id="530343837">
      <w:bodyDiv w:val="1"/>
      <w:marLeft w:val="0"/>
      <w:marRight w:val="0"/>
      <w:marTop w:val="0"/>
      <w:marBottom w:val="0"/>
      <w:divBdr>
        <w:top w:val="none" w:sz="0" w:space="0" w:color="auto"/>
        <w:left w:val="none" w:sz="0" w:space="0" w:color="auto"/>
        <w:bottom w:val="none" w:sz="0" w:space="0" w:color="auto"/>
        <w:right w:val="none" w:sz="0" w:space="0" w:color="auto"/>
      </w:divBdr>
    </w:div>
    <w:div w:id="1168596278">
      <w:bodyDiv w:val="1"/>
      <w:marLeft w:val="0"/>
      <w:marRight w:val="0"/>
      <w:marTop w:val="0"/>
      <w:marBottom w:val="0"/>
      <w:divBdr>
        <w:top w:val="none" w:sz="0" w:space="0" w:color="auto"/>
        <w:left w:val="none" w:sz="0" w:space="0" w:color="auto"/>
        <w:bottom w:val="none" w:sz="0" w:space="0" w:color="auto"/>
        <w:right w:val="none" w:sz="0" w:space="0" w:color="auto"/>
      </w:divBdr>
    </w:div>
    <w:div w:id="1270510828">
      <w:bodyDiv w:val="1"/>
      <w:marLeft w:val="0"/>
      <w:marRight w:val="0"/>
      <w:marTop w:val="0"/>
      <w:marBottom w:val="0"/>
      <w:divBdr>
        <w:top w:val="none" w:sz="0" w:space="0" w:color="auto"/>
        <w:left w:val="none" w:sz="0" w:space="0" w:color="auto"/>
        <w:bottom w:val="none" w:sz="0" w:space="0" w:color="auto"/>
        <w:right w:val="none" w:sz="0" w:space="0" w:color="auto"/>
      </w:divBdr>
      <w:divsChild>
        <w:div w:id="585457709">
          <w:marLeft w:val="0"/>
          <w:marRight w:val="0"/>
          <w:marTop w:val="0"/>
          <w:marBottom w:val="0"/>
          <w:divBdr>
            <w:top w:val="none" w:sz="0" w:space="0" w:color="auto"/>
            <w:left w:val="none" w:sz="0" w:space="0" w:color="auto"/>
            <w:bottom w:val="none" w:sz="0" w:space="0" w:color="auto"/>
            <w:right w:val="none" w:sz="0" w:space="0" w:color="auto"/>
          </w:divBdr>
          <w:divsChild>
            <w:div w:id="735468230">
              <w:marLeft w:val="0"/>
              <w:marRight w:val="0"/>
              <w:marTop w:val="0"/>
              <w:marBottom w:val="0"/>
              <w:divBdr>
                <w:top w:val="none" w:sz="0" w:space="0" w:color="auto"/>
                <w:left w:val="none" w:sz="0" w:space="0" w:color="auto"/>
                <w:bottom w:val="none" w:sz="0" w:space="0" w:color="auto"/>
                <w:right w:val="none" w:sz="0" w:space="0" w:color="auto"/>
              </w:divBdr>
              <w:divsChild>
                <w:div w:id="392893082">
                  <w:marLeft w:val="0"/>
                  <w:marRight w:val="0"/>
                  <w:marTop w:val="0"/>
                  <w:marBottom w:val="0"/>
                  <w:divBdr>
                    <w:top w:val="none" w:sz="0" w:space="0" w:color="auto"/>
                    <w:left w:val="none" w:sz="0" w:space="0" w:color="auto"/>
                    <w:bottom w:val="none" w:sz="0" w:space="0" w:color="auto"/>
                    <w:right w:val="none" w:sz="0" w:space="0" w:color="auto"/>
                  </w:divBdr>
                  <w:divsChild>
                    <w:div w:id="6330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11</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BUSINESS-HUB PC</dc:creator>
  <cp:lastModifiedBy>Editor GP 005</cp:lastModifiedBy>
  <cp:revision>60</cp:revision>
  <dcterms:created xsi:type="dcterms:W3CDTF">2023-06-19T15:56:00Z</dcterms:created>
  <dcterms:modified xsi:type="dcterms:W3CDTF">2025-03-26T08:09:00Z</dcterms:modified>
</cp:coreProperties>
</file>