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7F6B" w14:textId="77777777" w:rsidR="004B7DCB" w:rsidRPr="004B7DCB" w:rsidRDefault="004B7DCB" w:rsidP="005A036E">
      <w:pPr>
        <w:tabs>
          <w:tab w:val="left" w:pos="426"/>
        </w:tabs>
        <w:spacing w:after="0" w:line="360" w:lineRule="auto"/>
        <w:ind w:right="-35"/>
        <w:jc w:val="both"/>
        <w:rPr>
          <w:rFonts w:ascii="Times New Roman" w:eastAsia="Times New Roman" w:hAnsi="Times New Roman" w:cs="Times New Roman"/>
          <w:b/>
          <w:bCs/>
          <w:i/>
          <w:iCs/>
          <w:sz w:val="32"/>
          <w:szCs w:val="32"/>
          <w:u w:val="single"/>
          <w:lang w:val="en-US"/>
        </w:rPr>
      </w:pPr>
      <w:r w:rsidRPr="004B7DCB">
        <w:rPr>
          <w:rFonts w:ascii="Times New Roman" w:eastAsia="Times New Roman" w:hAnsi="Times New Roman" w:cs="Times New Roman"/>
          <w:b/>
          <w:bCs/>
          <w:i/>
          <w:iCs/>
          <w:sz w:val="32"/>
          <w:szCs w:val="32"/>
          <w:u w:val="single"/>
          <w:lang w:val="en-US"/>
        </w:rPr>
        <w:t>Review Article</w:t>
      </w:r>
    </w:p>
    <w:p w14:paraId="501272B5" w14:textId="77777777" w:rsidR="004B7DCB" w:rsidRDefault="004B7DCB" w:rsidP="005A036E">
      <w:pPr>
        <w:tabs>
          <w:tab w:val="left" w:pos="426"/>
        </w:tabs>
        <w:spacing w:after="0" w:line="360" w:lineRule="auto"/>
        <w:ind w:right="-35"/>
        <w:jc w:val="both"/>
        <w:rPr>
          <w:rFonts w:ascii="Times New Roman" w:eastAsia="Times New Roman" w:hAnsi="Times New Roman" w:cs="Times New Roman"/>
          <w:b/>
          <w:bCs/>
          <w:sz w:val="32"/>
          <w:szCs w:val="32"/>
          <w:lang w:val="en-US"/>
        </w:rPr>
      </w:pPr>
    </w:p>
    <w:p w14:paraId="28A39CE8" w14:textId="30B7C20D" w:rsidR="00F43F07" w:rsidRDefault="0075768A" w:rsidP="005A036E">
      <w:pPr>
        <w:tabs>
          <w:tab w:val="left" w:pos="426"/>
        </w:tabs>
        <w:spacing w:after="0" w:line="360" w:lineRule="auto"/>
        <w:ind w:right="-35"/>
        <w:jc w:val="both"/>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 xml:space="preserve">Nanomaterials and Superhydrophobic Surfaces: </w:t>
      </w:r>
      <w:r w:rsidR="00FF38D4">
        <w:rPr>
          <w:rFonts w:ascii="Times New Roman" w:eastAsia="Times New Roman" w:hAnsi="Times New Roman" w:cs="Times New Roman"/>
          <w:b/>
          <w:bCs/>
          <w:sz w:val="32"/>
          <w:szCs w:val="32"/>
          <w:lang w:val="en-US"/>
        </w:rPr>
        <w:t xml:space="preserve">An </w:t>
      </w:r>
      <w:bookmarkStart w:id="0" w:name="_GoBack"/>
      <w:bookmarkEnd w:id="0"/>
      <w:r>
        <w:rPr>
          <w:rFonts w:ascii="Times New Roman" w:eastAsia="Times New Roman" w:hAnsi="Times New Roman" w:cs="Times New Roman"/>
          <w:b/>
          <w:bCs/>
          <w:sz w:val="32"/>
          <w:szCs w:val="32"/>
          <w:lang w:val="en-US"/>
        </w:rPr>
        <w:t>Overview</w:t>
      </w:r>
    </w:p>
    <w:p w14:paraId="2B01657D" w14:textId="77777777" w:rsidR="005A036E" w:rsidRDefault="005A036E" w:rsidP="005A036E">
      <w:pPr>
        <w:tabs>
          <w:tab w:val="left" w:pos="426"/>
        </w:tabs>
        <w:spacing w:after="0" w:line="360" w:lineRule="auto"/>
        <w:ind w:right="-35"/>
        <w:jc w:val="both"/>
        <w:rPr>
          <w:rFonts w:ascii="Times New Roman" w:eastAsia="Times New Roman" w:hAnsi="Times New Roman" w:cs="Times New Roman"/>
          <w:b/>
          <w:bCs/>
          <w:sz w:val="32"/>
          <w:szCs w:val="32"/>
          <w:lang w:val="en-US"/>
        </w:rPr>
      </w:pPr>
    </w:p>
    <w:p w14:paraId="5048C109" w14:textId="77777777" w:rsidR="00F43F07" w:rsidRDefault="0075768A" w:rsidP="005A036E">
      <w:pPr>
        <w:tabs>
          <w:tab w:val="left" w:pos="426"/>
        </w:tabs>
        <w:spacing w:after="0" w:line="360" w:lineRule="auto"/>
        <w:ind w:right="-35"/>
        <w:jc w:val="both"/>
        <w:rPr>
          <w:rFonts w:ascii="Times New Roman" w:hAnsi="Times New Roman" w:cs="Times New Roman"/>
          <w:b/>
          <w:sz w:val="28"/>
        </w:rPr>
      </w:pPr>
      <w:r>
        <w:rPr>
          <w:rFonts w:ascii="Times New Roman" w:hAnsi="Times New Roman" w:cs="Times New Roman"/>
          <w:b/>
          <w:sz w:val="28"/>
        </w:rPr>
        <w:t>Abstract</w:t>
      </w:r>
    </w:p>
    <w:p w14:paraId="49B2D07B" w14:textId="16E3FF23" w:rsidR="00F43F07" w:rsidRDefault="005A036E" w:rsidP="005A036E">
      <w:pPr>
        <w:tabs>
          <w:tab w:val="left" w:pos="426"/>
          <w:tab w:val="left" w:pos="990"/>
        </w:tabs>
        <w:spacing w:after="0" w:line="360" w:lineRule="auto"/>
        <w:ind w:right="-35"/>
        <w:jc w:val="both"/>
        <w:rPr>
          <w:rFonts w:ascii="Times New Roman" w:hAnsi="Times New Roman" w:cs="Times New Roman"/>
          <w:sz w:val="24"/>
        </w:rPr>
      </w:pPr>
      <w:r>
        <w:rPr>
          <w:rFonts w:ascii="Times New Roman" w:hAnsi="Times New Roman" w:cs="Times New Roman"/>
          <w:sz w:val="24"/>
        </w:rPr>
        <w:t xml:space="preserve">                 </w:t>
      </w:r>
      <w:r w:rsidR="00C567DC" w:rsidRPr="00C567DC">
        <w:rPr>
          <w:rFonts w:ascii="Times New Roman" w:hAnsi="Times New Roman" w:cs="Times New Roman"/>
          <w:sz w:val="24"/>
        </w:rPr>
        <w:t>Nanoscience is the field dedicated to the study and application of tiny-sized particles, typically on the scale of nanometers. Materials with structures at the nanoscale often have unique mechanical, electrical, thermal, and optical properties</w:t>
      </w:r>
      <w:r w:rsidR="00C567DC">
        <w:rPr>
          <w:rFonts w:ascii="Times New Roman" w:hAnsi="Times New Roman" w:cs="Times New Roman"/>
          <w:sz w:val="24"/>
        </w:rPr>
        <w:t>,</w:t>
      </w:r>
      <w:r w:rsidR="00C567DC" w:rsidRPr="00C567DC">
        <w:rPr>
          <w:rFonts w:ascii="Times New Roman" w:hAnsi="Times New Roman" w:cs="Times New Roman"/>
          <w:sz w:val="24"/>
        </w:rPr>
        <w:t xml:space="preserve"> which are considered Nanomaterials. The special qualities of nanomaterials lead to their use in a wide range of device applications. Numerous nanodevices have been designed for applications in various industries, including biosensing, electronics, chemical sensing, and health care, etc. In the future, nanomaterials will be beneficial for the food, biotechnology, and medical fields. Lotus leaf-inspired superhydrophobic coating has been used in various industrial applications. Among them, the use of superhydrophobic materials for potential application prospects such as oil-water separation has gained growing interest. Oil and organic pollutants in water </w:t>
      </w:r>
      <w:r w:rsidR="00C567DC">
        <w:rPr>
          <w:rFonts w:ascii="Times New Roman" w:hAnsi="Times New Roman" w:cs="Times New Roman"/>
          <w:sz w:val="24"/>
        </w:rPr>
        <w:t>pose</w:t>
      </w:r>
      <w:r w:rsidR="00C567DC" w:rsidRPr="00C567DC">
        <w:rPr>
          <w:rFonts w:ascii="Times New Roman" w:hAnsi="Times New Roman" w:cs="Times New Roman"/>
          <w:sz w:val="24"/>
        </w:rPr>
        <w:t xml:space="preserve"> a severe problem for aquatic life and human </w:t>
      </w:r>
      <w:r w:rsidR="00C567DC">
        <w:rPr>
          <w:rFonts w:ascii="Times New Roman" w:hAnsi="Times New Roman" w:cs="Times New Roman"/>
          <w:sz w:val="24"/>
        </w:rPr>
        <w:t>beings</w:t>
      </w:r>
      <w:r w:rsidR="00C567DC" w:rsidRPr="00C567DC">
        <w:rPr>
          <w:rFonts w:ascii="Times New Roman" w:hAnsi="Times New Roman" w:cs="Times New Roman"/>
          <w:sz w:val="24"/>
        </w:rPr>
        <w:t xml:space="preserve">. The oceanic oil spill accidents and the </w:t>
      </w:r>
      <w:r w:rsidR="00C567DC">
        <w:rPr>
          <w:rFonts w:ascii="Times New Roman" w:hAnsi="Times New Roman" w:cs="Times New Roman"/>
          <w:sz w:val="24"/>
        </w:rPr>
        <w:t>discharge</w:t>
      </w:r>
      <w:r w:rsidR="00C567DC" w:rsidRPr="00C567DC">
        <w:rPr>
          <w:rFonts w:ascii="Times New Roman" w:hAnsi="Times New Roman" w:cs="Times New Roman"/>
          <w:sz w:val="24"/>
        </w:rPr>
        <w:t xml:space="preserve"> of immense oil levels in the surroundings of most industries worldwide have been serious environmental problems. The separation of the oil-water mixture is one of the most important applications of superhydrophobic coating. There is a need to develop technology for oil-water separation because the spilled oil affects the ecological and environmental system. However, a simple and low-cost strategy for the fabrication of durable superhydrophobic materials remains a major challenge. Recently, superhydrophobic/superoleophilic sponges, metal meshes, membranes, and porous materials have played crucial roles in separating oil from oil-water </w:t>
      </w:r>
      <w:r w:rsidR="00C567DC">
        <w:rPr>
          <w:rFonts w:ascii="Times New Roman" w:hAnsi="Times New Roman" w:cs="Times New Roman"/>
          <w:sz w:val="24"/>
        </w:rPr>
        <w:t>mixtures</w:t>
      </w:r>
      <w:r w:rsidR="00C567DC" w:rsidRPr="00C567DC">
        <w:rPr>
          <w:rFonts w:ascii="Times New Roman" w:hAnsi="Times New Roman" w:cs="Times New Roman"/>
          <w:sz w:val="24"/>
        </w:rPr>
        <w:t>. The micro and nanopores of the substrate facilitate to entry of liquid into it</w:t>
      </w:r>
      <w:r w:rsidR="002C4ABA">
        <w:rPr>
          <w:rFonts w:ascii="Times New Roman" w:hAnsi="Times New Roman" w:cs="Times New Roman"/>
          <w:sz w:val="24"/>
        </w:rPr>
        <w:t>,</w:t>
      </w:r>
      <w:r w:rsidR="00C567DC" w:rsidRPr="00C567DC">
        <w:rPr>
          <w:rFonts w:ascii="Times New Roman" w:hAnsi="Times New Roman" w:cs="Times New Roman"/>
          <w:sz w:val="24"/>
        </w:rPr>
        <w:t xml:space="preserve"> and superhydrophobic/superoleophilic properties of the substrate surface resist water and allow oil to enter the porous substrate.</w:t>
      </w:r>
      <w:r>
        <w:rPr>
          <w:rFonts w:ascii="Times New Roman" w:hAnsi="Times New Roman" w:cs="Times New Roman"/>
          <w:sz w:val="24"/>
          <w:szCs w:val="24"/>
        </w:rPr>
        <w:t xml:space="preserve"> </w:t>
      </w:r>
      <w:r w:rsidRPr="005A036E">
        <w:rPr>
          <w:rFonts w:ascii="Times New Roman" w:hAnsi="Times New Roman" w:cs="Times New Roman"/>
          <w:sz w:val="24"/>
          <w:szCs w:val="24"/>
          <w:highlight w:val="yellow"/>
        </w:rPr>
        <w:t>The coated surfaces exhibit superhydrophobicity with a water contact angle of &gt; 150</w:t>
      </w:r>
      <w:r w:rsidRPr="005A036E">
        <w:rPr>
          <w:rFonts w:ascii="Times New Roman" w:hAnsi="Times New Roman" w:cs="Times New Roman"/>
          <w:sz w:val="24"/>
          <w:szCs w:val="24"/>
          <w:highlight w:val="yellow"/>
          <w:vertAlign w:val="superscript"/>
        </w:rPr>
        <w:t>0</w:t>
      </w:r>
      <w:r w:rsidRPr="005A036E">
        <w:rPr>
          <w:rFonts w:ascii="Times New Roman" w:hAnsi="Times New Roman" w:cs="Times New Roman"/>
          <w:sz w:val="24"/>
          <w:szCs w:val="24"/>
          <w:highlight w:val="yellow"/>
        </w:rPr>
        <w:t xml:space="preserve"> and a sliding angle of nearly 0</w:t>
      </w:r>
      <w:r w:rsidRPr="005A036E">
        <w:rPr>
          <w:rFonts w:ascii="Times New Roman" w:hAnsi="Times New Roman" w:cs="Times New Roman"/>
          <w:sz w:val="24"/>
          <w:szCs w:val="24"/>
          <w:highlight w:val="yellow"/>
          <w:vertAlign w:val="superscript"/>
        </w:rPr>
        <w:t>0</w:t>
      </w:r>
      <w:r w:rsidRPr="005A036E">
        <w:rPr>
          <w:rFonts w:ascii="Times New Roman" w:hAnsi="Times New Roman" w:cs="Times New Roman"/>
          <w:sz w:val="24"/>
          <w:szCs w:val="24"/>
          <w:highlight w:val="yellow"/>
        </w:rPr>
        <w:t>. The thermal stability, pH tolerance, compression tolerance, chemical durability, reusability, emulsion oil-water separation, and muddy water-oil separation was tested by using these superhydrophobic surfaces. The superhydrophobic surfaces have a sustainable, anti-wetting property under cross-sectional cutting, pressing, paper peel test, abrasion resistance test, and different pH environments. The superhydrophobic surface is suitable for practical application on a large scale.</w:t>
      </w:r>
      <w:r>
        <w:rPr>
          <w:rFonts w:ascii="Times New Roman" w:hAnsi="Times New Roman" w:cs="Times New Roman"/>
          <w:sz w:val="24"/>
          <w:szCs w:val="24"/>
        </w:rPr>
        <w:t xml:space="preserve"> </w:t>
      </w:r>
    </w:p>
    <w:p w14:paraId="74F65130" w14:textId="77777777" w:rsidR="005A036E" w:rsidRDefault="005A036E" w:rsidP="005A036E">
      <w:pPr>
        <w:tabs>
          <w:tab w:val="left" w:pos="426"/>
          <w:tab w:val="left" w:pos="990"/>
        </w:tabs>
        <w:spacing w:after="0" w:line="360" w:lineRule="auto"/>
        <w:ind w:right="-35"/>
        <w:jc w:val="both"/>
        <w:rPr>
          <w:rFonts w:ascii="Times New Roman" w:hAnsi="Times New Roman" w:cs="Times New Roman"/>
          <w:sz w:val="24"/>
          <w:lang w:val="en-US"/>
        </w:rPr>
      </w:pPr>
    </w:p>
    <w:p w14:paraId="6BF4E003" w14:textId="77777777" w:rsidR="00F43F07" w:rsidRDefault="0075768A" w:rsidP="005A036E">
      <w:pPr>
        <w:tabs>
          <w:tab w:val="left" w:pos="426"/>
          <w:tab w:val="left" w:pos="990"/>
        </w:tabs>
        <w:spacing w:after="0" w:line="360" w:lineRule="auto"/>
        <w:ind w:right="-35"/>
        <w:jc w:val="both"/>
        <w:rPr>
          <w:rFonts w:ascii="Times New Roman" w:hAnsi="Times New Roman" w:cs="Times New Roman"/>
          <w:sz w:val="28"/>
          <w:szCs w:val="28"/>
        </w:rPr>
      </w:pPr>
      <w:r>
        <w:rPr>
          <w:rFonts w:ascii="Times New Roman" w:hAnsi="Times New Roman" w:cs="Times New Roman"/>
          <w:b/>
          <w:bCs/>
          <w:sz w:val="28"/>
          <w:szCs w:val="28"/>
        </w:rPr>
        <w:lastRenderedPageBreak/>
        <w:t>Keywords</w:t>
      </w:r>
    </w:p>
    <w:p w14:paraId="2C42D16C" w14:textId="77777777" w:rsidR="00F43F07" w:rsidRDefault="0075768A" w:rsidP="005A036E">
      <w:pPr>
        <w:tabs>
          <w:tab w:val="left" w:pos="426"/>
          <w:tab w:val="left" w:pos="990"/>
        </w:tabs>
        <w:spacing w:after="0" w:line="360" w:lineRule="auto"/>
        <w:ind w:right="-35"/>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Candle Soot, Superhydrophobic Surface, Oil-Water Separation, Water Contact Angle, Nanotechnology, Nanomaterials.</w:t>
      </w:r>
    </w:p>
    <w:p w14:paraId="43653A3C" w14:textId="77777777" w:rsidR="00F43F07" w:rsidRDefault="00F43F07" w:rsidP="005A036E">
      <w:pPr>
        <w:tabs>
          <w:tab w:val="left" w:pos="426"/>
          <w:tab w:val="left" w:pos="990"/>
        </w:tabs>
        <w:spacing w:after="0" w:line="360" w:lineRule="auto"/>
        <w:ind w:right="-35"/>
        <w:jc w:val="both"/>
        <w:rPr>
          <w:rFonts w:ascii="Times New Roman" w:hAnsi="Times New Roman" w:cs="Times New Roman"/>
          <w:sz w:val="24"/>
          <w:szCs w:val="24"/>
        </w:rPr>
      </w:pPr>
    </w:p>
    <w:p w14:paraId="1D77F2C8" w14:textId="77777777" w:rsidR="00F43F07" w:rsidRDefault="0075768A" w:rsidP="005A036E">
      <w:pPr>
        <w:tabs>
          <w:tab w:val="left" w:pos="426"/>
          <w:tab w:val="left" w:pos="990"/>
        </w:tabs>
        <w:spacing w:after="0" w:line="360" w:lineRule="auto"/>
        <w:ind w:right="-35"/>
        <w:jc w:val="both"/>
        <w:rPr>
          <w:rFonts w:ascii="Times New Roman" w:hAnsi="Times New Roman" w:cs="Times New Roman"/>
          <w:b/>
          <w:sz w:val="28"/>
        </w:rPr>
      </w:pPr>
      <w:r>
        <w:rPr>
          <w:rFonts w:ascii="Times New Roman" w:hAnsi="Times New Roman" w:cs="Times New Roman"/>
          <w:b/>
          <w:sz w:val="28"/>
        </w:rPr>
        <w:t>Introduction</w:t>
      </w:r>
    </w:p>
    <w:p w14:paraId="357D0CA0" w14:textId="3168FAB0" w:rsidR="00C567DC" w:rsidRPr="00C567DC" w:rsidRDefault="00C567DC" w:rsidP="005A036E">
      <w:pPr>
        <w:tabs>
          <w:tab w:val="left" w:pos="1065"/>
        </w:tabs>
        <w:spacing w:after="0" w:line="360" w:lineRule="auto"/>
        <w:jc w:val="both"/>
        <w:rPr>
          <w:rFonts w:ascii="Times New Roman" w:hAnsi="Times New Roman" w:cs="Times New Roman"/>
          <w:sz w:val="24"/>
        </w:rPr>
      </w:pPr>
      <w:r w:rsidRPr="00C567DC">
        <w:rPr>
          <w:rFonts w:ascii="Times New Roman" w:hAnsi="Times New Roman" w:cs="Times New Roman"/>
          <w:sz w:val="24"/>
        </w:rPr>
        <w:t>             Nanoscience and nanotechnology are the fields dedicated to the study and application of tiny-sized particles, typically on the scale of nanometers (one billionth of a meter). They have garnered much attention from scientists and emerged as one of the most significant and fascinating frontier areas of research. Materials with structures at the nanoscale often have unique mechanical, electrical, thermal, and optical properties</w:t>
      </w:r>
      <w:r>
        <w:rPr>
          <w:rFonts w:ascii="Times New Roman" w:hAnsi="Times New Roman" w:cs="Times New Roman"/>
          <w:sz w:val="24"/>
        </w:rPr>
        <w:t>,</w:t>
      </w:r>
      <w:r w:rsidRPr="00C567DC">
        <w:rPr>
          <w:rFonts w:ascii="Times New Roman" w:hAnsi="Times New Roman" w:cs="Times New Roman"/>
          <w:sz w:val="24"/>
        </w:rPr>
        <w:t xml:space="preserve"> which are considered Nanomaterials. The special qualities of nanomaterials lead to their use in a wide range of device applications. Numerous nanodevices have been designed for applications in various industries, including biosensing, electronics, chemical sensing, and health care, etc. In the future, nanomaterials will be beneficial for the food, biotechnology, and medical fields. The concept of nanotechnology was first introduced in 1959 by American physicist Richard Feynman in his lecture. He said</w:t>
      </w:r>
      <w:r>
        <w:rPr>
          <w:rFonts w:ascii="Times New Roman" w:hAnsi="Times New Roman" w:cs="Times New Roman"/>
          <w:sz w:val="24"/>
        </w:rPr>
        <w:t>,</w:t>
      </w:r>
      <w:r w:rsidRPr="00C567DC">
        <w:rPr>
          <w:rFonts w:ascii="Times New Roman" w:hAnsi="Times New Roman" w:cs="Times New Roman"/>
          <w:sz w:val="24"/>
        </w:rPr>
        <w:t>" There is Plenty of Room at the Bottom" at a Caltech meeting of the American Physical Society. He proposed that materials at the atomic and molecular scales could be successfully manipulated and controlled for use in nanoscale electronic and mechanical systems [1]. Techniques used to construct nanoscale structures, including top-down methods (lithography, etching) and bottom-up methods (self-assembly, molecular synthesis)</w:t>
      </w:r>
      <w:r>
        <w:rPr>
          <w:rFonts w:ascii="Times New Roman" w:hAnsi="Times New Roman" w:cs="Times New Roman"/>
          <w:sz w:val="24"/>
        </w:rPr>
        <w:t>,</w:t>
      </w:r>
      <w:r w:rsidRPr="00C567DC">
        <w:rPr>
          <w:rFonts w:ascii="Times New Roman" w:hAnsi="Times New Roman" w:cs="Times New Roman"/>
          <w:sz w:val="24"/>
        </w:rPr>
        <w:t xml:space="preserve"> are acknowledged as Nanofabrication. The synthesis of nanodevices and their special nanomaterial qualities have significantly advanced the field of research and development due to </w:t>
      </w:r>
      <w:proofErr w:type="spellStart"/>
      <w:r w:rsidRPr="00C567DC">
        <w:rPr>
          <w:rFonts w:ascii="Times New Roman" w:hAnsi="Times New Roman" w:cs="Times New Roman"/>
          <w:sz w:val="24"/>
        </w:rPr>
        <w:t>i</w:t>
      </w:r>
      <w:proofErr w:type="spellEnd"/>
      <w:r w:rsidRPr="00C567DC">
        <w:rPr>
          <w:rFonts w:ascii="Times New Roman" w:hAnsi="Times New Roman" w:cs="Times New Roman"/>
          <w:sz w:val="24"/>
        </w:rPr>
        <w:t>] The surface reactivity and photocatalytic activity of a surrounding nanomaterial is increased by the large surface area-to-volume ratio and ii] An increase in optical emission and absorption brought about by the transition of electrons between favorable energy states. Nanoparticles are characterized by a large value of the surface-to-volume ratio, which signifies that a large fraction of the atoms are exposed on the surface and can be involved in surface activities like catalysis. [2] As the size of particles increases, the number of atoms on the surface decreases. Thus, the overall performance of nanomaterials depends on the shape, size, and textural parameters of the particles</w:t>
      </w:r>
      <w:r>
        <w:rPr>
          <w:rFonts w:ascii="Times New Roman" w:hAnsi="Times New Roman" w:cs="Times New Roman"/>
          <w:sz w:val="24"/>
        </w:rPr>
        <w:t>,</w:t>
      </w:r>
      <w:r w:rsidRPr="00C567DC">
        <w:rPr>
          <w:rFonts w:ascii="Times New Roman" w:hAnsi="Times New Roman" w:cs="Times New Roman"/>
          <w:sz w:val="24"/>
        </w:rPr>
        <w:t xml:space="preserve"> along with the stabilizer/support used for the synthesis of nanoparticles [3]. Different types of support materials</w:t>
      </w:r>
      <w:r>
        <w:rPr>
          <w:rFonts w:ascii="Times New Roman" w:hAnsi="Times New Roman" w:cs="Times New Roman"/>
          <w:sz w:val="24"/>
        </w:rPr>
        <w:t>,</w:t>
      </w:r>
      <w:r w:rsidRPr="00C567DC">
        <w:rPr>
          <w:rFonts w:ascii="Times New Roman" w:hAnsi="Times New Roman" w:cs="Times New Roman"/>
          <w:sz w:val="24"/>
        </w:rPr>
        <w:t xml:space="preserve"> such as polymers, organic ligands, mesoporous materials, activated carbon, metal oxides, etc.</w:t>
      </w:r>
      <w:r>
        <w:rPr>
          <w:rFonts w:ascii="Times New Roman" w:hAnsi="Times New Roman" w:cs="Times New Roman"/>
          <w:sz w:val="24"/>
        </w:rPr>
        <w:t>,</w:t>
      </w:r>
      <w:r w:rsidRPr="00C567DC">
        <w:rPr>
          <w:rFonts w:ascii="Times New Roman" w:hAnsi="Times New Roman" w:cs="Times New Roman"/>
          <w:sz w:val="24"/>
        </w:rPr>
        <w:t xml:space="preserve"> have been used to stabilize metal nanoparticles. Therefore, there is </w:t>
      </w:r>
      <w:r>
        <w:rPr>
          <w:rFonts w:ascii="Times New Roman" w:hAnsi="Times New Roman" w:cs="Times New Roman"/>
          <w:sz w:val="24"/>
        </w:rPr>
        <w:t xml:space="preserve">a </w:t>
      </w:r>
      <w:r w:rsidRPr="00C567DC">
        <w:rPr>
          <w:rFonts w:ascii="Times New Roman" w:hAnsi="Times New Roman" w:cs="Times New Roman"/>
          <w:sz w:val="24"/>
        </w:rPr>
        <w:t xml:space="preserve">wide scope to develop supported metal and metal oxide nanoparticles and their applications in various fields.        </w:t>
      </w:r>
    </w:p>
    <w:p w14:paraId="774B8C77" w14:textId="77777777" w:rsidR="005A036E" w:rsidRDefault="00C567DC" w:rsidP="005A036E">
      <w:pPr>
        <w:tabs>
          <w:tab w:val="left" w:pos="1065"/>
        </w:tabs>
        <w:spacing w:after="0" w:line="360" w:lineRule="auto"/>
        <w:jc w:val="both"/>
        <w:rPr>
          <w:rFonts w:ascii="Times New Roman" w:hAnsi="Times New Roman" w:cs="Times New Roman"/>
          <w:sz w:val="24"/>
        </w:rPr>
      </w:pPr>
      <w:r w:rsidRPr="00C567DC">
        <w:rPr>
          <w:rFonts w:ascii="Times New Roman" w:hAnsi="Times New Roman" w:cs="Times New Roman"/>
          <w:sz w:val="24"/>
        </w:rPr>
        <w:lastRenderedPageBreak/>
        <w:t xml:space="preserve">              </w:t>
      </w:r>
      <w:r w:rsidR="005A036E" w:rsidRPr="005A036E">
        <w:rPr>
          <w:rFonts w:ascii="Times New Roman" w:hAnsi="Times New Roman" w:cs="Times New Roman"/>
          <w:sz w:val="24"/>
          <w:szCs w:val="24"/>
          <w:highlight w:val="yellow"/>
        </w:rPr>
        <w:t>The superhydrophobic surfaces are highly hydrophobic</w:t>
      </w:r>
      <w:r w:rsidR="005A036E">
        <w:rPr>
          <w:rFonts w:ascii="Times New Roman" w:hAnsi="Times New Roman" w:cs="Times New Roman"/>
          <w:sz w:val="24"/>
          <w:szCs w:val="24"/>
          <w:highlight w:val="yellow"/>
        </w:rPr>
        <w:t>,</w:t>
      </w:r>
      <w:r w:rsidR="005A036E" w:rsidRPr="005A036E">
        <w:rPr>
          <w:rFonts w:ascii="Times New Roman" w:hAnsi="Times New Roman" w:cs="Times New Roman"/>
          <w:sz w:val="24"/>
          <w:szCs w:val="24"/>
          <w:highlight w:val="yellow"/>
        </w:rPr>
        <w:t xml:space="preserve"> </w:t>
      </w:r>
      <w:proofErr w:type="spellStart"/>
      <w:r w:rsidR="005A036E" w:rsidRPr="005A036E">
        <w:rPr>
          <w:rFonts w:ascii="Times New Roman" w:hAnsi="Times New Roman" w:cs="Times New Roman"/>
          <w:sz w:val="24"/>
          <w:szCs w:val="24"/>
          <w:highlight w:val="yellow"/>
        </w:rPr>
        <w:t>i</w:t>
      </w:r>
      <w:proofErr w:type="spellEnd"/>
      <w:r w:rsidR="005A036E" w:rsidRPr="005A036E">
        <w:rPr>
          <w:rFonts w:ascii="Times New Roman" w:hAnsi="Times New Roman" w:cs="Times New Roman"/>
          <w:sz w:val="24"/>
          <w:szCs w:val="24"/>
          <w:highlight w:val="yellow"/>
        </w:rPr>
        <w:t>. e. extremely difficult to wet. A superhydrophobic surface has properties of high-water repellency and low contact angle hysteresis. These properties originate from having an immensely small area of the solid surface coming into contact with water. A surface that exhibits a very high-water contact angle greater than 150</w:t>
      </w:r>
      <w:r w:rsidR="005A036E" w:rsidRPr="005A036E">
        <w:rPr>
          <w:rFonts w:ascii="Times New Roman" w:hAnsi="Times New Roman" w:cs="Times New Roman"/>
          <w:sz w:val="24"/>
          <w:szCs w:val="24"/>
          <w:highlight w:val="yellow"/>
          <w:vertAlign w:val="superscript"/>
        </w:rPr>
        <w:t>0</w:t>
      </w:r>
      <w:r w:rsidR="005A036E" w:rsidRPr="005A036E">
        <w:rPr>
          <w:rFonts w:ascii="Times New Roman" w:hAnsi="Times New Roman" w:cs="Times New Roman"/>
          <w:sz w:val="24"/>
          <w:szCs w:val="24"/>
          <w:highlight w:val="yellow"/>
        </w:rPr>
        <w:t xml:space="preserve"> and a very low water drop roll-off angle of less than 10</w:t>
      </w:r>
      <w:r w:rsidR="005A036E" w:rsidRPr="005A036E">
        <w:rPr>
          <w:rFonts w:ascii="Times New Roman" w:hAnsi="Times New Roman" w:cs="Times New Roman"/>
          <w:sz w:val="24"/>
          <w:szCs w:val="24"/>
          <w:highlight w:val="yellow"/>
          <w:vertAlign w:val="superscript"/>
        </w:rPr>
        <w:t>0</w:t>
      </w:r>
      <w:r w:rsidR="005A036E" w:rsidRPr="005A036E">
        <w:rPr>
          <w:rFonts w:ascii="Times New Roman" w:hAnsi="Times New Roman" w:cs="Times New Roman"/>
          <w:sz w:val="24"/>
          <w:szCs w:val="24"/>
          <w:highlight w:val="yellow"/>
        </w:rPr>
        <w:t>, which is called a superhydrophobic surface. Highly oily wastewater is being generated with the development of modern industries.</w:t>
      </w:r>
      <w:r w:rsidR="005A036E">
        <w:rPr>
          <w:rFonts w:ascii="Times New Roman" w:hAnsi="Times New Roman" w:cs="Times New Roman"/>
          <w:sz w:val="24"/>
          <w:szCs w:val="24"/>
        </w:rPr>
        <w:t xml:space="preserve"> </w:t>
      </w:r>
      <w:r w:rsidRPr="00C567DC">
        <w:rPr>
          <w:rFonts w:ascii="Times New Roman" w:hAnsi="Times New Roman" w:cs="Times New Roman"/>
          <w:sz w:val="24"/>
        </w:rPr>
        <w:t xml:space="preserve">Superhydrophobicity is an attribute of around 200 plants and insects that nature has generated. Superhydrophobic surfaces are extremely water-repellent when they aren't wet. Numerous flora and insects exist, including rice leaves, lotus leaves, gecko feet, rose petals, strider legs, mosquito eyes, butterfly wings, and many more. Superhydrophobic surfaces have proven to be an economical and environmentally beneficial option. A superhydrophobic surface has a sliding angle of less than 10° and a water contact angle (WCA) greater than 150° [4]. A well-known symbol for superhydrophobicity is the lotus leaf. They are superhydrophobic, which helps them stay clean despite living in a muddy environment. A homogeneous layer of micro-nanostructures and epicuticular wax crystalloids covers the surface of a lotus leaf [5]. </w:t>
      </w:r>
    </w:p>
    <w:p w14:paraId="77CEDDA4" w14:textId="77777777" w:rsidR="005A036E" w:rsidRDefault="005A036E" w:rsidP="005A036E">
      <w:pPr>
        <w:tabs>
          <w:tab w:val="left" w:pos="10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C567DC" w:rsidRPr="00C567DC">
        <w:rPr>
          <w:rFonts w:ascii="Times New Roman" w:hAnsi="Times New Roman" w:cs="Times New Roman"/>
          <w:sz w:val="24"/>
        </w:rPr>
        <w:t>The synthesis of nanotechnology and nanomaterials has led to many breakthroughs in the coatings business. Smart coatings can respond to outside influences and adjust to environmental changes. The upcoming generation of sophisticated coatings, known as “smart coatings</w:t>
      </w:r>
      <w:r w:rsidR="00C567DC">
        <w:rPr>
          <w:rFonts w:ascii="Times New Roman" w:hAnsi="Times New Roman" w:cs="Times New Roman"/>
          <w:sz w:val="24"/>
        </w:rPr>
        <w:t>,</w:t>
      </w:r>
      <w:r w:rsidR="00C567DC" w:rsidRPr="00C567DC">
        <w:rPr>
          <w:rFonts w:ascii="Times New Roman" w:hAnsi="Times New Roman" w:cs="Times New Roman"/>
          <w:sz w:val="24"/>
        </w:rPr>
        <w:t xml:space="preserve">” reacts to environmental changes, including variations in temperature, mechanical induction, pressure, ion exchange, heat, light irradiation, wettability, and aggressive corrosion. Other names for smart coatings include environmentally sensitive coatings, intelligent coatings, and stimuli-responsive coatings [6–9]. The passive properties of smart coatings, such as their anti-inflammatory, anti-corrosion, pH-responsive, self-cleaning, anti-icing, and anti-microbial properties, make them useful. Oil-water separation and self-healing coatings [10–14]. </w:t>
      </w:r>
    </w:p>
    <w:p w14:paraId="697BC92F" w14:textId="178BC58F" w:rsidR="00C567DC" w:rsidRDefault="005A036E" w:rsidP="005A036E">
      <w:pPr>
        <w:tabs>
          <w:tab w:val="left" w:pos="10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C567DC" w:rsidRPr="00C567DC">
        <w:rPr>
          <w:rFonts w:ascii="Times New Roman" w:hAnsi="Times New Roman" w:cs="Times New Roman"/>
          <w:sz w:val="24"/>
        </w:rPr>
        <w:t>The enhanced qualities of smart coatings, like their transparency, ductility, scratch resistance, chemical and mechanical capabilities, etc., have created a demand for them. Applications for smart coatings in the textile, medical, construction, transportation, electronics, and many other industries are growing [15]. Smart coatings are classified according to several variables, including applications, functions, responsiveness, material kinds, degrees of complexity, and manufacturing methods for functional constitutions [16–17]. The focus of this field’s research has shifted to meet demands for superhydrophobic coatings that can mend themselves and clean themselves, among other things [18].</w:t>
      </w:r>
    </w:p>
    <w:p w14:paraId="2AE972FD" w14:textId="77777777" w:rsidR="005A036E" w:rsidRDefault="005A036E" w:rsidP="005A036E">
      <w:pPr>
        <w:tabs>
          <w:tab w:val="left" w:pos="1065"/>
        </w:tabs>
        <w:spacing w:after="0" w:line="360" w:lineRule="auto"/>
        <w:jc w:val="both"/>
        <w:rPr>
          <w:rFonts w:ascii="Times New Roman" w:hAnsi="Times New Roman" w:cs="Times New Roman"/>
          <w:sz w:val="24"/>
        </w:rPr>
      </w:pPr>
    </w:p>
    <w:p w14:paraId="5FC35C85" w14:textId="01B7210E" w:rsidR="00F43F07" w:rsidRDefault="0075768A" w:rsidP="005A036E">
      <w:pPr>
        <w:tabs>
          <w:tab w:val="left" w:pos="1065"/>
        </w:tabs>
        <w:spacing w:after="0" w:line="360" w:lineRule="auto"/>
        <w:jc w:val="both"/>
        <w:rPr>
          <w:rFonts w:ascii="Times New Roman" w:hAnsi="Times New Roman" w:cs="Times New Roman"/>
          <w:b/>
          <w:bCs/>
          <w:kern w:val="2"/>
          <w:sz w:val="28"/>
          <w:szCs w:val="28"/>
          <w:lang w:val="en-US" w:bidi="mr-IN"/>
        </w:rPr>
      </w:pPr>
      <w:r>
        <w:rPr>
          <w:rFonts w:ascii="Times New Roman" w:hAnsi="Times New Roman" w:cs="Times New Roman"/>
          <w:b/>
          <w:bCs/>
          <w:kern w:val="2"/>
          <w:sz w:val="28"/>
          <w:szCs w:val="28"/>
          <w:lang w:val="en-US" w:bidi="mr-IN"/>
        </w:rPr>
        <w:lastRenderedPageBreak/>
        <w:t>Nanomaterials</w:t>
      </w:r>
    </w:p>
    <w:p w14:paraId="64C144CA" w14:textId="77777777" w:rsidR="00F43F07" w:rsidRDefault="0075768A" w:rsidP="005A036E">
      <w:pPr>
        <w:tabs>
          <w:tab w:val="left" w:pos="1065"/>
        </w:tabs>
        <w:spacing w:after="0" w:line="360" w:lineRule="auto"/>
        <w:jc w:val="both"/>
        <w:rPr>
          <w:rFonts w:ascii="Times New Roman" w:hAnsi="Times New Roman" w:cs="Times New Roman"/>
          <w:kern w:val="2"/>
          <w:sz w:val="28"/>
          <w:szCs w:val="28"/>
          <w:lang w:val="en-US" w:bidi="mr-IN"/>
        </w:rPr>
      </w:pPr>
      <w:r>
        <w:rPr>
          <w:rFonts w:ascii="Times New Roman" w:hAnsi="Times New Roman" w:cs="Times New Roman"/>
          <w:b/>
          <w:bCs/>
          <w:kern w:val="2"/>
          <w:sz w:val="24"/>
          <w:szCs w:val="24"/>
          <w:lang w:val="en-US" w:bidi="mr-IN"/>
        </w:rPr>
        <w:t>Classification of Nanoparticles</w:t>
      </w:r>
    </w:p>
    <w:p w14:paraId="67EFDC01" w14:textId="18630E47" w:rsidR="00F43F07" w:rsidRPr="00C567DC" w:rsidRDefault="0075768A" w:rsidP="005A036E">
      <w:pPr>
        <w:tabs>
          <w:tab w:val="left" w:pos="106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val="en-US" w:bidi="mr-IN"/>
        </w:rPr>
        <w:tab/>
        <w:t xml:space="preserve">Nanoparticles can be classified based on various criteria, such as their size, structure, chemical composition, origin, and applications. Detailed classifications of nanoparticles are as </w:t>
      </w:r>
      <w:r w:rsidR="00C567DC">
        <w:rPr>
          <w:rFonts w:ascii="Times New Roman" w:hAnsi="Times New Roman" w:cs="Times New Roman"/>
          <w:kern w:val="2"/>
          <w:sz w:val="24"/>
          <w:szCs w:val="24"/>
          <w:lang w:val="en-US" w:bidi="mr-IN"/>
        </w:rPr>
        <w:t>follows</w:t>
      </w:r>
      <w:r>
        <w:rPr>
          <w:rFonts w:ascii="Times New Roman" w:hAnsi="Times New Roman" w:cs="Times New Roman"/>
          <w:kern w:val="2"/>
          <w:sz w:val="24"/>
          <w:szCs w:val="24"/>
          <w:lang w:val="en-US" w:bidi="mr-IN"/>
        </w:rPr>
        <w:t>-</w:t>
      </w:r>
      <w:r>
        <w:rPr>
          <w:rFonts w:ascii="Times New Roman" w:hAnsi="Times New Roman" w:cs="Times New Roman"/>
          <w:b/>
          <w:bCs/>
          <w:kern w:val="2"/>
          <w:sz w:val="24"/>
          <w:szCs w:val="24"/>
          <w:lang w:val="en-US" w:bidi="mr-IN"/>
        </w:rPr>
        <w:t>Based on Size</w:t>
      </w:r>
    </w:p>
    <w:p w14:paraId="77D80D64" w14:textId="77777777" w:rsidR="00F43F07" w:rsidRDefault="0075768A" w:rsidP="005A036E">
      <w:pPr>
        <w:numPr>
          <w:ilvl w:val="0"/>
          <w:numId w:val="13"/>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Ultrafine Nanoparticles: 1-10 nm</w:t>
      </w:r>
    </w:p>
    <w:p w14:paraId="6A64A357" w14:textId="5B0A4787" w:rsidR="00F43F07" w:rsidRPr="005A036E" w:rsidRDefault="0075768A" w:rsidP="005A036E">
      <w:pPr>
        <w:numPr>
          <w:ilvl w:val="0"/>
          <w:numId w:val="13"/>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Fine Nanoparticles: 10-100 nm</w:t>
      </w:r>
    </w:p>
    <w:p w14:paraId="31DB2250" w14:textId="177B1B2C" w:rsidR="00F43F07" w:rsidRDefault="002C4ABA" w:rsidP="005A036E">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w:t>
      </w:r>
      <w:r w:rsidR="0075768A">
        <w:rPr>
          <w:rFonts w:ascii="Times New Roman" w:hAnsi="Times New Roman" w:cs="Times New Roman"/>
          <w:b/>
          <w:bCs/>
          <w:kern w:val="2"/>
          <w:sz w:val="24"/>
          <w:szCs w:val="24"/>
          <w:lang w:val="en-US" w:bidi="mr-IN"/>
        </w:rPr>
        <w:t xml:space="preserve"> Based on Structure</w:t>
      </w:r>
    </w:p>
    <w:p w14:paraId="3EC02B82" w14:textId="52FBB42A"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 xml:space="preserve">                 The number of dimensions is used to categorize nanomaterials. Siegel states that there are four types of nanostructured materials</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w:t>
      </w:r>
      <w:r>
        <w:rPr>
          <w:rFonts w:ascii="Times New Roman" w:hAnsi="Times New Roman" w:cs="Times New Roman"/>
          <w:i/>
          <w:iCs/>
          <w:kern w:val="2"/>
          <w:sz w:val="24"/>
          <w:szCs w:val="24"/>
          <w:lang w:val="en-US" w:bidi="mr-IN"/>
        </w:rPr>
        <w:t>viz</w:t>
      </w:r>
      <w:r w:rsidR="00C567DC">
        <w:rPr>
          <w:rFonts w:ascii="Times New Roman" w:hAnsi="Times New Roman" w:cs="Times New Roman"/>
          <w:i/>
          <w:iCs/>
          <w:kern w:val="2"/>
          <w:sz w:val="24"/>
          <w:szCs w:val="24"/>
          <w:lang w:val="en-US" w:bidi="mr-IN"/>
        </w:rPr>
        <w:t>,</w:t>
      </w:r>
      <w:r>
        <w:rPr>
          <w:rFonts w:ascii="Times New Roman" w:hAnsi="Times New Roman" w:cs="Times New Roman"/>
          <w:kern w:val="2"/>
          <w:sz w:val="24"/>
          <w:szCs w:val="24"/>
          <w:lang w:val="en-US" w:bidi="mr-IN"/>
        </w:rPr>
        <w:t xml:space="preserve"> one-dimensional (1D), two-dimensional (2D), three-dimensional (3D), and zero-dimensional (0D) nanomaterials.</w:t>
      </w:r>
    </w:p>
    <w:p w14:paraId="6D51E8E6" w14:textId="148FDB38" w:rsidR="00F43F07" w:rsidRDefault="0075768A" w:rsidP="005A036E">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Zero-dimensional nanomaterials:</w:t>
      </w:r>
      <w:r>
        <w:rPr>
          <w:rFonts w:ascii="Times New Roman" w:hAnsi="Times New Roman" w:cs="Times New Roman"/>
          <w:kern w:val="2"/>
          <w:sz w:val="24"/>
          <w:szCs w:val="24"/>
          <w:lang w:val="en-US" w:bidi="mr-IN"/>
        </w:rPr>
        <w:t xml:space="preserve"> Zero-dimensional nanostructures are the materials in which all the dimensions are within the nanoscale. It consists of </w:t>
      </w:r>
      <w:r w:rsidR="00C567DC">
        <w:rPr>
          <w:rFonts w:ascii="Times New Roman" w:hAnsi="Times New Roman" w:cs="Times New Roman"/>
          <w:kern w:val="2"/>
          <w:sz w:val="24"/>
          <w:szCs w:val="24"/>
          <w:lang w:val="en-US" w:bidi="mr-IN"/>
        </w:rPr>
        <w:t>core-shell</w:t>
      </w:r>
      <w:r>
        <w:rPr>
          <w:rFonts w:ascii="Times New Roman" w:hAnsi="Times New Roman" w:cs="Times New Roman"/>
          <w:kern w:val="2"/>
          <w:sz w:val="24"/>
          <w:szCs w:val="24"/>
          <w:lang w:val="en-US" w:bidi="mr-IN"/>
        </w:rPr>
        <w:t xml:space="preserve"> nanoclusters and nanospheres. These nanomaterials are characterized by small volume, high surface-to-volume ratio, edge and quantum constraint </w:t>
      </w:r>
      <w:r w:rsidR="00C567DC">
        <w:rPr>
          <w:rFonts w:ascii="Times New Roman" w:hAnsi="Times New Roman" w:cs="Times New Roman"/>
          <w:kern w:val="2"/>
          <w:sz w:val="24"/>
          <w:szCs w:val="24"/>
          <w:lang w:val="en-US" w:bidi="mr-IN"/>
        </w:rPr>
        <w:t>effects,</w:t>
      </w:r>
      <w:r>
        <w:rPr>
          <w:rFonts w:ascii="Times New Roman" w:hAnsi="Times New Roman" w:cs="Times New Roman"/>
          <w:kern w:val="2"/>
          <w:sz w:val="24"/>
          <w:szCs w:val="24"/>
          <w:lang w:val="en-US" w:bidi="mr-IN"/>
        </w:rPr>
        <w:t xml:space="preserve"> and good biocompatibility. Due to the unique structures and properties, the application of 0D nanomaterials in the field of biosensing is expanding rapidly [19].</w:t>
      </w:r>
    </w:p>
    <w:p w14:paraId="7A60B51D" w14:textId="08D4DAD1" w:rsidR="00F43F07" w:rsidRDefault="0075768A" w:rsidP="005A036E">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One-dimensional nanomaterials:</w:t>
      </w:r>
      <w:r>
        <w:rPr>
          <w:rFonts w:ascii="Times New Roman" w:hAnsi="Times New Roman" w:cs="Times New Roman"/>
          <w:kern w:val="2"/>
          <w:sz w:val="24"/>
          <w:szCs w:val="24"/>
          <w:lang w:val="en-US" w:bidi="mr-IN"/>
        </w:rPr>
        <w:t xml:space="preserve"> In these materials, two dimensions (x, y) are in the nanoscale range</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and </w:t>
      </w:r>
      <w:r w:rsidR="00C567DC">
        <w:rPr>
          <w:rFonts w:ascii="Times New Roman" w:hAnsi="Times New Roman" w:cs="Times New Roman"/>
          <w:kern w:val="2"/>
          <w:sz w:val="24"/>
          <w:szCs w:val="24"/>
          <w:lang w:val="en-US" w:bidi="mr-IN"/>
        </w:rPr>
        <w:t xml:space="preserve">the </w:t>
      </w:r>
      <w:r>
        <w:rPr>
          <w:rFonts w:ascii="Times New Roman" w:hAnsi="Times New Roman" w:cs="Times New Roman"/>
          <w:kern w:val="2"/>
          <w:sz w:val="24"/>
          <w:szCs w:val="24"/>
          <w:lang w:val="en-US" w:bidi="mr-IN"/>
        </w:rPr>
        <w:t xml:space="preserve">third dimension is outside the nanoscale. This produces nanomaterials in the form of needles. It consists of nanowires, nanorods, nanofibers, and nanotubes. </w:t>
      </w:r>
      <w:r w:rsidR="00C567DC">
        <w:rPr>
          <w:rFonts w:ascii="Times New Roman" w:hAnsi="Times New Roman" w:cs="Times New Roman"/>
          <w:kern w:val="2"/>
          <w:sz w:val="24"/>
          <w:szCs w:val="24"/>
          <w:lang w:val="en-US" w:bidi="mr-IN"/>
        </w:rPr>
        <w:t>The extensive</w:t>
      </w:r>
      <w:r>
        <w:rPr>
          <w:rFonts w:ascii="Times New Roman" w:hAnsi="Times New Roman" w:cs="Times New Roman"/>
          <w:kern w:val="2"/>
          <w:sz w:val="24"/>
          <w:szCs w:val="24"/>
          <w:lang w:val="en-US" w:bidi="mr-IN"/>
        </w:rPr>
        <w:t xml:space="preserve"> and slender structure of 1D nanomaterials provides a larger surface area for binding and immobilizing biomolecules, enhancing the biosensor's selectivity and resistance to change [20]. The nanomaterials, like nanowires and nanotubes, show large shape anisotropy as a result of elongation along one of the three axes. These materials can be used in magnetic biosensors more easily because of their anisotropy, which raises the magnetic moment and improves responsiveness to external magnetic fields [21].</w:t>
      </w:r>
    </w:p>
    <w:p w14:paraId="6B111996" w14:textId="6017FCBD" w:rsidR="00F43F07" w:rsidRDefault="0075768A" w:rsidP="005A036E">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Two-dimensional nanomaterial:</w:t>
      </w:r>
      <w:r>
        <w:rPr>
          <w:rFonts w:ascii="Times New Roman" w:hAnsi="Times New Roman" w:cs="Times New Roman"/>
          <w:kern w:val="2"/>
          <w:sz w:val="24"/>
          <w:szCs w:val="24"/>
          <w:lang w:val="en-US" w:bidi="mr-IN"/>
        </w:rPr>
        <w:t xml:space="preserve"> In these materials</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one of </w:t>
      </w:r>
      <w:r w:rsidR="002C4ABA">
        <w:rPr>
          <w:rFonts w:ascii="Times New Roman" w:hAnsi="Times New Roman" w:cs="Times New Roman"/>
          <w:kern w:val="2"/>
          <w:sz w:val="24"/>
          <w:szCs w:val="24"/>
          <w:lang w:val="en-US" w:bidi="mr-IN"/>
        </w:rPr>
        <w:t>their</w:t>
      </w:r>
      <w:r>
        <w:rPr>
          <w:rFonts w:ascii="Times New Roman" w:hAnsi="Times New Roman" w:cs="Times New Roman"/>
          <w:kern w:val="2"/>
          <w:sz w:val="24"/>
          <w:szCs w:val="24"/>
          <w:lang w:val="en-US" w:bidi="mr-IN"/>
        </w:rPr>
        <w:t xml:space="preserve"> dimensions (x) is within the nanoscale</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and </w:t>
      </w:r>
      <w:r w:rsidR="00C567DC">
        <w:rPr>
          <w:rFonts w:ascii="Times New Roman" w:hAnsi="Times New Roman" w:cs="Times New Roman"/>
          <w:kern w:val="2"/>
          <w:sz w:val="24"/>
          <w:szCs w:val="24"/>
          <w:lang w:val="en-US" w:bidi="mr-IN"/>
        </w:rPr>
        <w:t xml:space="preserve">the </w:t>
      </w:r>
      <w:r>
        <w:rPr>
          <w:rFonts w:ascii="Times New Roman" w:hAnsi="Times New Roman" w:cs="Times New Roman"/>
          <w:kern w:val="2"/>
          <w:sz w:val="24"/>
          <w:szCs w:val="24"/>
          <w:lang w:val="en-US" w:bidi="mr-IN"/>
        </w:rPr>
        <w:t xml:space="preserve">other two are outside the range. The 2D nanomaterials have shapes resembling plates. The larger surface area of 2D nanomaterials, such as nanosheets and nanoplates, improves the interactions between target biomolecules and sensing elements, like DNA probes and antibodies. [22] This raises the possibility of interaction with the anticipated molecules, leading to increased sensitivity. The nanosheets have higher rates </w:t>
      </w:r>
      <w:r>
        <w:rPr>
          <w:rFonts w:ascii="Times New Roman" w:hAnsi="Times New Roman" w:cs="Times New Roman"/>
          <w:kern w:val="2"/>
          <w:sz w:val="24"/>
          <w:szCs w:val="24"/>
          <w:lang w:val="en-US" w:bidi="mr-IN"/>
        </w:rPr>
        <w:lastRenderedPageBreak/>
        <w:t>of electron transfer as they have high mobility for charge carriers. Easy conduction and electron transfer pathways are made possible by 2D nanosheets. [23] Graphene oxide and iron oxide nanosheets are biocompatible and non-toxic</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hence </w:t>
      </w:r>
      <w:r w:rsidR="00C567DC">
        <w:rPr>
          <w:rFonts w:ascii="Times New Roman" w:hAnsi="Times New Roman" w:cs="Times New Roman"/>
          <w:kern w:val="2"/>
          <w:sz w:val="24"/>
          <w:szCs w:val="24"/>
          <w:lang w:val="en-US" w:bidi="mr-IN"/>
        </w:rPr>
        <w:t>do</w:t>
      </w:r>
      <w:r>
        <w:rPr>
          <w:rFonts w:ascii="Times New Roman" w:hAnsi="Times New Roman" w:cs="Times New Roman"/>
          <w:kern w:val="2"/>
          <w:sz w:val="24"/>
          <w:szCs w:val="24"/>
          <w:lang w:val="en-US" w:bidi="mr-IN"/>
        </w:rPr>
        <w:t xml:space="preserve"> not damage the living cells or tissues, making them of potential coordinates for use in biomedical applications. [24-25]</w:t>
      </w:r>
    </w:p>
    <w:p w14:paraId="0A0F79AB" w14:textId="73C278DD" w:rsidR="00F43F07" w:rsidRDefault="0075768A" w:rsidP="005A036E">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Three-dimensional nanomaterials:</w:t>
      </w:r>
      <w:r>
        <w:rPr>
          <w:rFonts w:ascii="Times New Roman" w:hAnsi="Times New Roman" w:cs="Times New Roman"/>
          <w:kern w:val="2"/>
          <w:sz w:val="24"/>
          <w:szCs w:val="24"/>
          <w:lang w:val="en-US" w:bidi="mr-IN"/>
        </w:rPr>
        <w:t xml:space="preserve"> All dimensions of these materials are outside the nanometer range</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w:t>
      </w:r>
      <w:r w:rsidR="00C567DC">
        <w:rPr>
          <w:rFonts w:ascii="Times New Roman" w:hAnsi="Times New Roman" w:cs="Times New Roman"/>
          <w:kern w:val="2"/>
          <w:sz w:val="24"/>
          <w:szCs w:val="24"/>
          <w:lang w:val="en-US" w:bidi="mr-IN"/>
        </w:rPr>
        <w:t>i.e.,</w:t>
      </w:r>
      <w:r>
        <w:rPr>
          <w:rFonts w:ascii="Times New Roman" w:hAnsi="Times New Roman" w:cs="Times New Roman"/>
          <w:kern w:val="2"/>
          <w:sz w:val="24"/>
          <w:szCs w:val="24"/>
          <w:lang w:val="en-US" w:bidi="mr-IN"/>
        </w:rPr>
        <w:t xml:space="preserve"> above 100 nm. The multiple arrangements of </w:t>
      </w:r>
      <w:r w:rsidR="00C567DC">
        <w:rPr>
          <w:rFonts w:ascii="Times New Roman" w:hAnsi="Times New Roman" w:cs="Times New Roman"/>
          <w:kern w:val="2"/>
          <w:sz w:val="24"/>
          <w:szCs w:val="24"/>
          <w:lang w:val="en-US" w:bidi="mr-IN"/>
        </w:rPr>
        <w:t>nano-sized</w:t>
      </w:r>
      <w:r>
        <w:rPr>
          <w:rFonts w:ascii="Times New Roman" w:hAnsi="Times New Roman" w:cs="Times New Roman"/>
          <w:kern w:val="2"/>
          <w:sz w:val="24"/>
          <w:szCs w:val="24"/>
          <w:lang w:val="en-US" w:bidi="mr-IN"/>
        </w:rPr>
        <w:t xml:space="preserve"> crystals in various orientations make up the bulk (3D) nanomaterials. 3D nanomaterials have a large surface area, which makes it easier to functionalize and modify the surface chemistry. There are more binding sites where target molecules can be added. The inner void space allows mass transport through the 3D structure. The 3D morphology improves mechanical stability compared to 1D/2D nanomaterials. Several components can be incorporated to create hybrid nanomaterials.</w:t>
      </w:r>
    </w:p>
    <w:p w14:paraId="0EBB5770" w14:textId="77777777" w:rsidR="00F43F07" w:rsidRDefault="00F43F07" w:rsidP="005A036E">
      <w:pPr>
        <w:tabs>
          <w:tab w:val="left" w:pos="1065"/>
        </w:tabs>
        <w:spacing w:after="0" w:line="360" w:lineRule="auto"/>
        <w:jc w:val="both"/>
        <w:rPr>
          <w:rFonts w:ascii="Times New Roman" w:hAnsi="Times New Roman" w:cs="Times New Roman"/>
          <w:kern w:val="2"/>
          <w:sz w:val="24"/>
          <w:szCs w:val="24"/>
          <w:lang w:val="en-US" w:bidi="mr-IN"/>
        </w:rPr>
      </w:pPr>
    </w:p>
    <w:p w14:paraId="44160DA6" w14:textId="77777777" w:rsidR="00F43F07" w:rsidRDefault="0075768A" w:rsidP="005A036E">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Material</w:t>
      </w:r>
    </w:p>
    <w:p w14:paraId="1D16685B" w14:textId="4D751B02" w:rsidR="00F43F07" w:rsidRDefault="0075768A" w:rsidP="005A036E">
      <w:pPr>
        <w:tabs>
          <w:tab w:val="left" w:pos="1065"/>
        </w:tabs>
        <w:spacing w:after="0" w:line="360" w:lineRule="auto"/>
        <w:jc w:val="both"/>
        <w:rPr>
          <w:rFonts w:ascii="Times New Roman" w:hAnsi="Times New Roman" w:cs="Times New Roman"/>
          <w:b/>
          <w:kern w:val="2"/>
          <w:sz w:val="24"/>
          <w:szCs w:val="24"/>
          <w:lang w:val="en-US" w:bidi="mr-IN"/>
        </w:rPr>
      </w:pPr>
      <w:r>
        <w:rPr>
          <w:rFonts w:ascii="Times New Roman" w:hAnsi="Times New Roman" w:cs="Times New Roman"/>
          <w:b/>
          <w:kern w:val="2"/>
          <w:sz w:val="24"/>
          <w:szCs w:val="24"/>
          <w:lang w:val="en-US" w:bidi="mr-IN"/>
        </w:rPr>
        <w:t xml:space="preserve">       1] </w:t>
      </w:r>
      <w:r w:rsidR="00C567DC">
        <w:rPr>
          <w:rFonts w:ascii="Times New Roman" w:hAnsi="Times New Roman" w:cs="Times New Roman"/>
          <w:b/>
          <w:kern w:val="2"/>
          <w:sz w:val="24"/>
          <w:szCs w:val="24"/>
          <w:lang w:val="en-US" w:bidi="mr-IN"/>
        </w:rPr>
        <w:t>Metal-based</w:t>
      </w:r>
      <w:r>
        <w:rPr>
          <w:rFonts w:ascii="Times New Roman" w:hAnsi="Times New Roman" w:cs="Times New Roman"/>
          <w:b/>
          <w:kern w:val="2"/>
          <w:sz w:val="24"/>
          <w:szCs w:val="24"/>
          <w:lang w:val="en-US" w:bidi="mr-IN"/>
        </w:rPr>
        <w:t xml:space="preserve"> NPs</w:t>
      </w:r>
    </w:p>
    <w:p w14:paraId="7FAE36BC" w14:textId="5E3A58BB"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 xml:space="preserve">These nanoparticles include metal and metal oxide nanoparticles with ultrafine particles composed of metals such as gold, silver, or platinum, and titanium dioxide, zinc oxide, or iron oxide with dimensions ranging from 1 to 100 nanometers. Due to their high surface area to volume ratio and unique optical, electronic, and catalytic properties, these nanoparticles find diverse applications in fields like medicine, electronics, and environmental science. In medicine, they are used for targeted drug delivery, imaging, and therapy [26]. In electronics, they enhance </w:t>
      </w:r>
      <w:r w:rsidR="00C567DC">
        <w:rPr>
          <w:rFonts w:ascii="Times New Roman" w:hAnsi="Times New Roman" w:cs="Times New Roman"/>
          <w:kern w:val="2"/>
          <w:sz w:val="24"/>
          <w:szCs w:val="24"/>
          <w:lang w:val="en-US" w:bidi="mr-IN"/>
        </w:rPr>
        <w:t xml:space="preserve">the </w:t>
      </w:r>
      <w:r>
        <w:rPr>
          <w:rFonts w:ascii="Times New Roman" w:hAnsi="Times New Roman" w:cs="Times New Roman"/>
          <w:kern w:val="2"/>
          <w:sz w:val="24"/>
          <w:szCs w:val="24"/>
          <w:lang w:val="en-US" w:bidi="mr-IN"/>
        </w:rPr>
        <w:t>performance of sensors and transistors. Environmental applications include pollution control and remediation [27].  Their multifunctional properties make metal-based nanoparticles a crucial area of research for advancement in technology and addressing various challenges.</w:t>
      </w:r>
    </w:p>
    <w:p w14:paraId="5976B5AB" w14:textId="77777777" w:rsidR="00F43F07" w:rsidRDefault="00F43F07" w:rsidP="005A036E">
      <w:pPr>
        <w:tabs>
          <w:tab w:val="left" w:pos="1065"/>
        </w:tabs>
        <w:spacing w:after="0" w:line="360" w:lineRule="auto"/>
        <w:jc w:val="both"/>
        <w:rPr>
          <w:rFonts w:ascii="Times New Roman" w:hAnsi="Times New Roman" w:cs="Times New Roman"/>
          <w:kern w:val="2"/>
          <w:sz w:val="24"/>
          <w:szCs w:val="24"/>
          <w:lang w:val="en-US" w:bidi="mr-IN"/>
        </w:rPr>
      </w:pPr>
    </w:p>
    <w:p w14:paraId="3A244633" w14:textId="77777777" w:rsidR="00F43F07" w:rsidRDefault="0075768A" w:rsidP="005A036E">
      <w:pPr>
        <w:tabs>
          <w:tab w:val="left" w:pos="1065"/>
        </w:tabs>
        <w:spacing w:after="0" w:line="360" w:lineRule="auto"/>
        <w:jc w:val="both"/>
        <w:rPr>
          <w:rFonts w:ascii="Times New Roman" w:hAnsi="Times New Roman" w:cs="Times New Roman"/>
          <w:b/>
          <w:kern w:val="2"/>
          <w:sz w:val="24"/>
          <w:szCs w:val="24"/>
          <w:lang w:val="en-US" w:bidi="mr-IN"/>
        </w:rPr>
      </w:pPr>
      <w:r>
        <w:rPr>
          <w:rFonts w:ascii="Times New Roman" w:hAnsi="Times New Roman" w:cs="Times New Roman"/>
          <w:b/>
          <w:kern w:val="2"/>
          <w:sz w:val="24"/>
          <w:szCs w:val="24"/>
          <w:lang w:val="en-US" w:bidi="mr-IN"/>
        </w:rPr>
        <w:t xml:space="preserve">    2] Carbon-based NPs</w:t>
      </w:r>
    </w:p>
    <w:p w14:paraId="1CA5EDA5" w14:textId="0A1FD479"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 xml:space="preserve">Carbon-based nanoparticles, including fullerenes, carbon nanotubes, and graphene, are renowned for their exceptional mechanical, electrical, and thermal properties. These nanoparticles are characterized by their nanoscale dimensions and unique structures, </w:t>
      </w:r>
      <w:r w:rsidR="00C567DC">
        <w:rPr>
          <w:rFonts w:ascii="Times New Roman" w:hAnsi="Times New Roman" w:cs="Times New Roman"/>
          <w:kern w:val="2"/>
          <w:sz w:val="24"/>
          <w:szCs w:val="24"/>
          <w:lang w:val="en-US" w:bidi="mr-IN"/>
        </w:rPr>
        <w:t xml:space="preserve">and </w:t>
      </w:r>
      <w:r>
        <w:rPr>
          <w:rFonts w:ascii="Times New Roman" w:hAnsi="Times New Roman" w:cs="Times New Roman"/>
          <w:kern w:val="2"/>
          <w:sz w:val="24"/>
          <w:szCs w:val="24"/>
          <w:lang w:val="en-US" w:bidi="mr-IN"/>
        </w:rPr>
        <w:t xml:space="preserve">offer high strength, electrical conductivity, and large surface areas. </w:t>
      </w:r>
      <w:r w:rsidR="00C567DC">
        <w:rPr>
          <w:rFonts w:ascii="Times New Roman" w:hAnsi="Times New Roman" w:cs="Times New Roman"/>
          <w:kern w:val="2"/>
          <w:sz w:val="24"/>
          <w:szCs w:val="24"/>
          <w:lang w:val="en-US" w:bidi="mr-IN"/>
        </w:rPr>
        <w:t>Fullerenes</w:t>
      </w:r>
      <w:r>
        <w:rPr>
          <w:rFonts w:ascii="Times New Roman" w:hAnsi="Times New Roman" w:cs="Times New Roman"/>
          <w:kern w:val="2"/>
          <w:sz w:val="24"/>
          <w:szCs w:val="24"/>
          <w:lang w:val="en-US" w:bidi="mr-IN"/>
        </w:rPr>
        <w:t xml:space="preserve"> and carbon nanotubes find applications in nanomedicine, electronics, and material science. Graphene, with its single layer of carbon atoms, is pivotal in advanced electronics, energy storage, and sensors. Their versatility and high performance make carbon-based nanoparticles crucial for innovations across various fields, from enhancing </w:t>
      </w:r>
      <w:r>
        <w:rPr>
          <w:rFonts w:ascii="Times New Roman" w:hAnsi="Times New Roman" w:cs="Times New Roman"/>
          <w:kern w:val="2"/>
          <w:sz w:val="24"/>
          <w:szCs w:val="24"/>
          <w:lang w:val="en-US" w:bidi="mr-IN"/>
        </w:rPr>
        <w:lastRenderedPageBreak/>
        <w:t>materials and devices to developing new technologies for environmental and medical applications. [28-29]</w:t>
      </w:r>
    </w:p>
    <w:p w14:paraId="249A81A0" w14:textId="77777777" w:rsidR="00F43F07" w:rsidRDefault="00F43F07" w:rsidP="005A036E">
      <w:pPr>
        <w:tabs>
          <w:tab w:val="left" w:pos="1065"/>
        </w:tabs>
        <w:spacing w:after="0" w:line="360" w:lineRule="auto"/>
        <w:jc w:val="both"/>
        <w:rPr>
          <w:rFonts w:ascii="Times New Roman" w:hAnsi="Times New Roman" w:cs="Times New Roman"/>
          <w:b/>
          <w:kern w:val="2"/>
          <w:sz w:val="24"/>
          <w:szCs w:val="24"/>
          <w:lang w:val="en-US" w:bidi="mr-IN"/>
        </w:rPr>
      </w:pPr>
    </w:p>
    <w:p w14:paraId="566B90D2" w14:textId="77777777"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 xml:space="preserve">    3] Ceramic NPs</w:t>
      </w:r>
    </w:p>
    <w:p w14:paraId="779F9CE1" w14:textId="3FB6B789"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Ceramic-based nanoparticles</w:t>
      </w:r>
      <w:r w:rsidR="002C4ABA">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w:t>
      </w:r>
      <w:r w:rsidR="002C4ABA">
        <w:rPr>
          <w:rFonts w:ascii="Times New Roman" w:hAnsi="Times New Roman" w:cs="Times New Roman"/>
          <w:kern w:val="2"/>
          <w:sz w:val="24"/>
          <w:szCs w:val="24"/>
          <w:lang w:val="en-US" w:bidi="mr-IN"/>
        </w:rPr>
        <w:t xml:space="preserve">which </w:t>
      </w:r>
      <w:r>
        <w:rPr>
          <w:rFonts w:ascii="Times New Roman" w:hAnsi="Times New Roman" w:cs="Times New Roman"/>
          <w:kern w:val="2"/>
          <w:sz w:val="24"/>
          <w:szCs w:val="24"/>
          <w:lang w:val="en-US" w:bidi="mr-IN"/>
        </w:rPr>
        <w:t xml:space="preserve">possess materials like alumina, zirconia, and titania, in various </w:t>
      </w:r>
      <w:r w:rsidR="00C567DC">
        <w:rPr>
          <w:rFonts w:ascii="Times New Roman" w:hAnsi="Times New Roman" w:cs="Times New Roman"/>
          <w:kern w:val="2"/>
          <w:sz w:val="24"/>
          <w:szCs w:val="24"/>
          <w:lang w:val="en-US" w:bidi="mr-IN"/>
        </w:rPr>
        <w:t>morphologies</w:t>
      </w:r>
      <w:r>
        <w:rPr>
          <w:rFonts w:ascii="Times New Roman" w:hAnsi="Times New Roman" w:cs="Times New Roman"/>
          <w:kern w:val="2"/>
          <w:sz w:val="24"/>
          <w:szCs w:val="24"/>
          <w:lang w:val="en-US" w:bidi="mr-IN"/>
        </w:rPr>
        <w:t xml:space="preserve"> and forms (amorphous, polycrystalline, dense, hollow, or porous)</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have been synthesized by successive cooling and heating methods. They are distinguished by their exceptional hardness, thermal stability, and chemical resistance. These nanoparticles, with </w:t>
      </w:r>
      <w:r w:rsidR="00C567DC">
        <w:rPr>
          <w:rFonts w:ascii="Times New Roman" w:hAnsi="Times New Roman" w:cs="Times New Roman"/>
          <w:kern w:val="2"/>
          <w:sz w:val="24"/>
          <w:szCs w:val="24"/>
          <w:lang w:val="en-US" w:bidi="mr-IN"/>
        </w:rPr>
        <w:t>sizes</w:t>
      </w:r>
      <w:r>
        <w:rPr>
          <w:rFonts w:ascii="Times New Roman" w:hAnsi="Times New Roman" w:cs="Times New Roman"/>
          <w:kern w:val="2"/>
          <w:sz w:val="24"/>
          <w:szCs w:val="24"/>
          <w:lang w:val="en-US" w:bidi="mr-IN"/>
        </w:rPr>
        <w:t xml:space="preserve"> ranging from 1 to 100 nanometers, leverage their unique properties to enhance a variety of applications. In catalysis, they improve reaction efficiency due to their high surface area and stability. Their insulating properties make them valuable in electronics and semiconductors. In healthcare, they are used for drug delivery and imaging, benefiting from their biocompatibility. Additionally, ceramic nanoparticles play a vital role in environmental applications such as water purification and pollutant removal.  [30-31]</w:t>
      </w:r>
    </w:p>
    <w:p w14:paraId="415266B7" w14:textId="77777777" w:rsidR="00F43F07" w:rsidRDefault="00F43F07" w:rsidP="005A036E">
      <w:pPr>
        <w:tabs>
          <w:tab w:val="left" w:pos="1065"/>
        </w:tabs>
        <w:spacing w:after="0" w:line="360" w:lineRule="auto"/>
        <w:jc w:val="both"/>
        <w:rPr>
          <w:rFonts w:ascii="Times New Roman" w:hAnsi="Times New Roman" w:cs="Times New Roman"/>
          <w:kern w:val="2"/>
          <w:sz w:val="24"/>
          <w:szCs w:val="24"/>
          <w:lang w:val="en-US" w:bidi="mr-IN"/>
        </w:rPr>
      </w:pPr>
    </w:p>
    <w:p w14:paraId="113B4171" w14:textId="77777777"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 xml:space="preserve">    4] Polymeric NPs</w:t>
      </w:r>
    </w:p>
    <w:p w14:paraId="294A400D" w14:textId="55A48E1B"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 xml:space="preserve">Typically, organic-based NPs are collectively referred </w:t>
      </w:r>
      <w:r w:rsidR="00C567DC">
        <w:rPr>
          <w:rFonts w:ascii="Times New Roman" w:hAnsi="Times New Roman" w:cs="Times New Roman"/>
          <w:kern w:val="2"/>
          <w:sz w:val="24"/>
          <w:szCs w:val="24"/>
          <w:lang w:val="en-US" w:bidi="mr-IN"/>
        </w:rPr>
        <w:t xml:space="preserve">to </w:t>
      </w:r>
      <w:r>
        <w:rPr>
          <w:rFonts w:ascii="Times New Roman" w:hAnsi="Times New Roman" w:cs="Times New Roman"/>
          <w:kern w:val="2"/>
          <w:sz w:val="24"/>
          <w:szCs w:val="24"/>
          <w:lang w:val="en-US" w:bidi="mr-IN"/>
        </w:rPr>
        <w:t xml:space="preserve">in the literature as polymer nanoparticles (PNPs). These NPs, crafted from synthetic or natural polymers, offer a range of customizable properties, including biocompatibility, biodegradability, and controlled release capabilities. Most of them have the shape of nanospheres or nano capsules [32]. The PNPs operate with ease because the PNPs are easily functionalized and employed in various fields. </w:t>
      </w:r>
    </w:p>
    <w:p w14:paraId="20880ED0" w14:textId="77777777" w:rsidR="00F43F07" w:rsidRDefault="00F43F07" w:rsidP="005A036E">
      <w:pPr>
        <w:tabs>
          <w:tab w:val="left" w:pos="1065"/>
        </w:tabs>
        <w:spacing w:after="0" w:line="360" w:lineRule="auto"/>
        <w:jc w:val="both"/>
        <w:rPr>
          <w:rFonts w:ascii="Times New Roman" w:hAnsi="Times New Roman" w:cs="Times New Roman"/>
          <w:kern w:val="2"/>
          <w:sz w:val="24"/>
          <w:szCs w:val="24"/>
          <w:lang w:val="en-US" w:bidi="mr-IN"/>
        </w:rPr>
      </w:pPr>
    </w:p>
    <w:p w14:paraId="1EACFE1B" w14:textId="77777777" w:rsidR="00F43F07" w:rsidRDefault="0075768A" w:rsidP="005A036E">
      <w:pPr>
        <w:pStyle w:val="ListParagraph"/>
        <w:numPr>
          <w:ilvl w:val="0"/>
          <w:numId w:val="1"/>
        </w:numPr>
        <w:tabs>
          <w:tab w:val="left" w:pos="1065"/>
        </w:tabs>
        <w:spacing w:after="0" w:line="360" w:lineRule="auto"/>
        <w:ind w:left="284"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Origin</w:t>
      </w:r>
    </w:p>
    <w:p w14:paraId="6D9D22A7" w14:textId="77777777" w:rsidR="00F43F07" w:rsidRDefault="0075768A" w:rsidP="005A036E">
      <w:pPr>
        <w:numPr>
          <w:ilvl w:val="0"/>
          <w:numId w:val="14"/>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Natural Nanoparticles: Found in nature (e.g., volcanic ash, sea spray, and fine sand particles).</w:t>
      </w:r>
    </w:p>
    <w:p w14:paraId="4047607F" w14:textId="77777777" w:rsidR="00F43F07" w:rsidRDefault="0075768A" w:rsidP="005A036E">
      <w:pPr>
        <w:numPr>
          <w:ilvl w:val="0"/>
          <w:numId w:val="14"/>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Engineered Nanoparticles: Deliberately synthesized and engineered for specific applications.</w:t>
      </w:r>
    </w:p>
    <w:p w14:paraId="0D4DBD7C" w14:textId="77777777" w:rsidR="00F43F07" w:rsidRDefault="0075768A" w:rsidP="005A036E">
      <w:pPr>
        <w:numPr>
          <w:ilvl w:val="0"/>
          <w:numId w:val="14"/>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Incidental Nanoparticles: By-products of industrial processes (e.g., combustion processes, welding fumes).</w:t>
      </w:r>
    </w:p>
    <w:p w14:paraId="7A6AED40" w14:textId="77777777" w:rsidR="00F43F07" w:rsidRDefault="00F43F07" w:rsidP="005A036E">
      <w:pPr>
        <w:tabs>
          <w:tab w:val="left" w:pos="1065"/>
        </w:tabs>
        <w:spacing w:after="0" w:line="360" w:lineRule="auto"/>
        <w:ind w:left="720"/>
        <w:jc w:val="both"/>
        <w:rPr>
          <w:rFonts w:ascii="Times New Roman" w:hAnsi="Times New Roman" w:cs="Times New Roman"/>
          <w:kern w:val="2"/>
          <w:sz w:val="24"/>
          <w:szCs w:val="24"/>
          <w:lang w:val="en-US" w:bidi="mr-IN"/>
        </w:rPr>
      </w:pPr>
    </w:p>
    <w:p w14:paraId="731C9AB8" w14:textId="77777777" w:rsidR="00F43F07" w:rsidRDefault="0075768A" w:rsidP="005A036E">
      <w:pPr>
        <w:pStyle w:val="ListParagraph"/>
        <w:numPr>
          <w:ilvl w:val="0"/>
          <w:numId w:val="1"/>
        </w:numPr>
        <w:tabs>
          <w:tab w:val="left" w:pos="1065"/>
        </w:tabs>
        <w:spacing w:after="0" w:line="360" w:lineRule="auto"/>
        <w:ind w:left="426" w:hanging="142"/>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Based on Applications</w:t>
      </w:r>
    </w:p>
    <w:p w14:paraId="2B688965" w14:textId="77777777" w:rsidR="00F43F07" w:rsidRDefault="0075768A" w:rsidP="005A036E">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Biomedical Nanoparticles: Used in drug delivery, imaging, and diagnostics (e.g., liposomes, dendrimers)</w:t>
      </w:r>
    </w:p>
    <w:p w14:paraId="646BA79A" w14:textId="35362D5B" w:rsidR="00F43F07" w:rsidRDefault="0075768A" w:rsidP="005A036E">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Catalytic Nanoparticles: Used to accelerate chemical reactions (e.g.</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platinum nanoparticles in catalytic converters)</w:t>
      </w:r>
    </w:p>
    <w:p w14:paraId="1109BCD4" w14:textId="4258ADB8" w:rsidR="00F43F07" w:rsidRDefault="0075768A" w:rsidP="005A036E">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Electronic Nanoparticles: Used in electronic devices (e.g.</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quantum dots, nanowires)</w:t>
      </w:r>
    </w:p>
    <w:p w14:paraId="3D9DCA7C" w14:textId="600747B9" w:rsidR="00F43F07" w:rsidRDefault="0075768A" w:rsidP="005A036E">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lastRenderedPageBreak/>
        <w:t>Energy Nanoparticles: Used in energy storage and conversion (e.g.</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silicon nanoparticles in batteries, photocatalysts)</w:t>
      </w:r>
    </w:p>
    <w:p w14:paraId="696DDD19" w14:textId="77777777" w:rsidR="00F43F07" w:rsidRDefault="0075768A" w:rsidP="005A036E">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Environmental Nanoparticles: Used for pollution control and remediation (e.g., nanoparticles for water treatment)</w:t>
      </w:r>
    </w:p>
    <w:p w14:paraId="36C7F10F" w14:textId="77777777" w:rsidR="00F43F07" w:rsidRDefault="00F43F07" w:rsidP="005A036E">
      <w:pPr>
        <w:tabs>
          <w:tab w:val="left" w:pos="1065"/>
        </w:tabs>
        <w:spacing w:after="0" w:line="360" w:lineRule="auto"/>
        <w:ind w:left="720"/>
        <w:jc w:val="both"/>
        <w:rPr>
          <w:rFonts w:ascii="Times New Roman" w:hAnsi="Times New Roman" w:cs="Times New Roman"/>
          <w:kern w:val="2"/>
          <w:sz w:val="24"/>
          <w:szCs w:val="24"/>
          <w:lang w:val="en-US" w:bidi="mr-IN"/>
        </w:rPr>
      </w:pPr>
    </w:p>
    <w:p w14:paraId="2F779249" w14:textId="77777777" w:rsidR="00F43F07" w:rsidRDefault="0075768A" w:rsidP="005A036E">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Magnetic Properties </w:t>
      </w:r>
    </w:p>
    <w:p w14:paraId="1933B916" w14:textId="011085BF" w:rsidR="00F43F07" w:rsidRDefault="0075768A" w:rsidP="005A036E">
      <w:pPr>
        <w:numPr>
          <w:ilvl w:val="0"/>
          <w:numId w:val="16"/>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Paramagnetic Nanoparticles: Weakly attracted by magnetic fields (e.g.</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aluminum oxide nanoparticles)</w:t>
      </w:r>
    </w:p>
    <w:p w14:paraId="70504E2A" w14:textId="77777777" w:rsidR="00F43F07" w:rsidRDefault="0075768A" w:rsidP="005A036E">
      <w:pPr>
        <w:numPr>
          <w:ilvl w:val="0"/>
          <w:numId w:val="16"/>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Ferromagnetic Nanoparticles: Strongly attracted by magnetic fields and can be magnetized (e.g., iron oxide nanoparticles)</w:t>
      </w:r>
    </w:p>
    <w:p w14:paraId="53D3A4E8" w14:textId="645CCACF" w:rsidR="00F43F07" w:rsidRDefault="0075768A" w:rsidP="005A036E">
      <w:pPr>
        <w:numPr>
          <w:ilvl w:val="0"/>
          <w:numId w:val="16"/>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Superparamagnetic Nanoparticles: Exhibit magnetic properties only in the presence of an external magnetic field and do not retain magnetism after the field is removed (e.g.</w:t>
      </w:r>
      <w:r w:rsidR="00C567DC">
        <w:rPr>
          <w:rFonts w:ascii="Times New Roman" w:hAnsi="Times New Roman" w:cs="Times New Roman"/>
          <w:kern w:val="2"/>
          <w:sz w:val="24"/>
          <w:szCs w:val="24"/>
          <w:lang w:val="en-US" w:bidi="mr-IN"/>
        </w:rPr>
        <w:t>,</w:t>
      </w:r>
      <w:r>
        <w:rPr>
          <w:rFonts w:ascii="Times New Roman" w:hAnsi="Times New Roman" w:cs="Times New Roman"/>
          <w:kern w:val="2"/>
          <w:sz w:val="24"/>
          <w:szCs w:val="24"/>
          <w:lang w:val="en-US" w:bidi="mr-IN"/>
        </w:rPr>
        <w:t xml:space="preserve"> superparamagnetic iron oxide nanoparticles, SPIONs).</w:t>
      </w:r>
    </w:p>
    <w:p w14:paraId="796A37A9" w14:textId="77777777" w:rsidR="00F43F07" w:rsidRDefault="00F43F07" w:rsidP="005A036E">
      <w:pPr>
        <w:tabs>
          <w:tab w:val="left" w:pos="1065"/>
        </w:tabs>
        <w:spacing w:after="0" w:line="360" w:lineRule="auto"/>
        <w:ind w:left="720"/>
        <w:jc w:val="both"/>
        <w:rPr>
          <w:rFonts w:ascii="Times New Roman" w:hAnsi="Times New Roman" w:cs="Times New Roman"/>
          <w:kern w:val="2"/>
          <w:sz w:val="24"/>
          <w:szCs w:val="24"/>
          <w:lang w:val="en-US" w:bidi="mr-IN"/>
        </w:rPr>
      </w:pPr>
    </w:p>
    <w:p w14:paraId="7AE6575C" w14:textId="77777777" w:rsidR="00F43F07" w:rsidRDefault="0075768A" w:rsidP="005A036E">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Special Categories</w:t>
      </w:r>
    </w:p>
    <w:p w14:paraId="71B2661F" w14:textId="77777777" w:rsidR="00F43F07" w:rsidRDefault="0075768A" w:rsidP="005A036E">
      <w:pPr>
        <w:numPr>
          <w:ilvl w:val="0"/>
          <w:numId w:val="17"/>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Quantum Dots: Semiconductor nanoparticles with quantum mechanical properties, used in displays and imaging.</w:t>
      </w:r>
    </w:p>
    <w:p w14:paraId="64049D49" w14:textId="200D1183" w:rsidR="00F43F07" w:rsidRDefault="00C567DC" w:rsidP="005A036E">
      <w:pPr>
        <w:numPr>
          <w:ilvl w:val="0"/>
          <w:numId w:val="17"/>
        </w:numPr>
        <w:tabs>
          <w:tab w:val="left" w:pos="1065"/>
        </w:tabs>
        <w:spacing w:after="0" w:line="360" w:lineRule="auto"/>
        <w:jc w:val="both"/>
        <w:rPr>
          <w:rFonts w:ascii="Times New Roman" w:hAnsi="Times New Roman" w:cs="Times New Roman"/>
          <w:kern w:val="2"/>
          <w:sz w:val="24"/>
          <w:szCs w:val="24"/>
          <w:lang w:val="en-US" w:bidi="mr-IN"/>
        </w:rPr>
      </w:pPr>
      <w:proofErr w:type="spellStart"/>
      <w:r>
        <w:rPr>
          <w:rFonts w:ascii="Times New Roman" w:hAnsi="Times New Roman" w:cs="Times New Roman"/>
          <w:kern w:val="2"/>
          <w:sz w:val="24"/>
          <w:szCs w:val="24"/>
          <w:lang w:val="en-US" w:bidi="mr-IN"/>
        </w:rPr>
        <w:t>Nanoemulsions</w:t>
      </w:r>
      <w:proofErr w:type="spellEnd"/>
      <w:r w:rsidR="0075768A">
        <w:rPr>
          <w:rFonts w:ascii="Times New Roman" w:hAnsi="Times New Roman" w:cs="Times New Roman"/>
          <w:kern w:val="2"/>
          <w:sz w:val="24"/>
          <w:szCs w:val="24"/>
          <w:lang w:val="en-US" w:bidi="mr-IN"/>
        </w:rPr>
        <w:t>: Nanoscale emulsions used in drug delivery and cosmetics</w:t>
      </w:r>
    </w:p>
    <w:p w14:paraId="2012D443" w14:textId="77777777" w:rsidR="00F43F07" w:rsidRDefault="0075768A" w:rsidP="005A036E">
      <w:pPr>
        <w:numPr>
          <w:ilvl w:val="0"/>
          <w:numId w:val="17"/>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Nanocomposites: Composites where one of the phases has one, two, or three dimensions of less than 100 nm.</w:t>
      </w:r>
    </w:p>
    <w:p w14:paraId="0D65C08C" w14:textId="77777777" w:rsidR="00F43F07" w:rsidRDefault="0075768A" w:rsidP="005A036E">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Each type of nanoparticle has unique properties and potential applications, making the field of nanotechnology diverse and dynamic.</w:t>
      </w:r>
    </w:p>
    <w:p w14:paraId="139862CD" w14:textId="77777777" w:rsidR="00F43F07" w:rsidRDefault="00F43F07" w:rsidP="005A036E">
      <w:pPr>
        <w:tabs>
          <w:tab w:val="left" w:pos="1065"/>
        </w:tabs>
        <w:spacing w:after="0" w:line="360" w:lineRule="auto"/>
        <w:jc w:val="both"/>
        <w:rPr>
          <w:rFonts w:ascii="Times New Roman" w:hAnsi="Times New Roman" w:cs="Times New Roman"/>
          <w:kern w:val="2"/>
          <w:sz w:val="24"/>
          <w:szCs w:val="24"/>
          <w:lang w:val="en-US" w:bidi="mr-IN"/>
        </w:rPr>
      </w:pPr>
    </w:p>
    <w:p w14:paraId="5812FED4" w14:textId="77777777" w:rsidR="00F43F07" w:rsidRDefault="0075768A" w:rsidP="005A036E">
      <w:pPr>
        <w:tabs>
          <w:tab w:val="left" w:pos="1065"/>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8"/>
          <w:szCs w:val="28"/>
          <w:lang w:bidi="mr-IN"/>
        </w:rPr>
        <w:t xml:space="preserve">Superhydrophobic Surface   </w:t>
      </w:r>
      <w:r>
        <w:rPr>
          <w:rFonts w:ascii="Times New Roman" w:hAnsi="Times New Roman" w:cs="Times New Roman"/>
          <w:b/>
          <w:bCs/>
          <w:kern w:val="2"/>
          <w:sz w:val="24"/>
          <w:szCs w:val="24"/>
          <w:lang w:bidi="mr-IN"/>
        </w:rPr>
        <w:t xml:space="preserve">        </w:t>
      </w:r>
    </w:p>
    <w:p w14:paraId="6BC6F93C" w14:textId="2D2BB6D1" w:rsidR="00F43F07" w:rsidRDefault="0075768A" w:rsidP="005A036E">
      <w:pPr>
        <w:tabs>
          <w:tab w:val="left" w:pos="1065"/>
        </w:tabs>
        <w:spacing w:after="0" w:line="360" w:lineRule="auto"/>
        <w:jc w:val="both"/>
        <w:rPr>
          <w:rFonts w:ascii="Times New Roman" w:hAnsi="Times New Roman" w:cs="Times New Roman"/>
          <w:b/>
          <w:bCs/>
          <w:kern w:val="2"/>
          <w:sz w:val="24"/>
          <w:szCs w:val="24"/>
          <w:lang w:val="en-US" w:bidi="mr-IN"/>
        </w:rPr>
      </w:pPr>
      <w:r>
        <w:rPr>
          <w:rFonts w:ascii="Times New Roman" w:hAnsi="Times New Roman" w:cs="Times New Roman"/>
          <w:kern w:val="2"/>
          <w:sz w:val="24"/>
          <w:szCs w:val="24"/>
          <w:lang w:bidi="mr-IN"/>
        </w:rPr>
        <w:t xml:space="preserve">             Due to intermolecular interactions, wetting is the capacity of a liquid to stay in </w:t>
      </w:r>
      <w:r w:rsidR="00C567DC">
        <w:rPr>
          <w:rFonts w:ascii="Times New Roman" w:hAnsi="Times New Roman" w:cs="Times New Roman"/>
          <w:kern w:val="2"/>
          <w:sz w:val="24"/>
          <w:szCs w:val="24"/>
          <w:lang w:bidi="mr-IN"/>
        </w:rPr>
        <w:t>contact</w:t>
      </w:r>
      <w:r>
        <w:rPr>
          <w:rFonts w:ascii="Times New Roman" w:hAnsi="Times New Roman" w:cs="Times New Roman"/>
          <w:kern w:val="2"/>
          <w:sz w:val="24"/>
          <w:szCs w:val="24"/>
          <w:lang w:bidi="mr-IN"/>
        </w:rPr>
        <w:t xml:space="preserve"> with a strong surface when they are brought together. </w:t>
      </w:r>
      <w:r w:rsidR="00C567DC">
        <w:rPr>
          <w:rFonts w:ascii="Times New Roman" w:hAnsi="Times New Roman" w:cs="Times New Roman"/>
          <w:kern w:val="2"/>
          <w:sz w:val="24"/>
          <w:szCs w:val="24"/>
          <w:lang w:bidi="mr-IN"/>
        </w:rPr>
        <w:t>The force</w:t>
      </w:r>
      <w:r>
        <w:rPr>
          <w:rFonts w:ascii="Times New Roman" w:hAnsi="Times New Roman" w:cs="Times New Roman"/>
          <w:kern w:val="2"/>
          <w:sz w:val="24"/>
          <w:szCs w:val="24"/>
          <w:lang w:bidi="mr-IN"/>
        </w:rPr>
        <w:t xml:space="preserve"> stability between cohesive and adhesive forces determines the degree of wetness. Three material stages are available for wetting: gas, liquid, and solid. Wet phenomena are common in both technology and the natural world. Wetting phenomena represent a field where engineering, physics, and chemistry come together. The term “surface” refers to a two-dimensional plane that divides two phases macroscopically. However, even in tiny microcosms, a third dimension exists. The thickness of this interfacial layer varies from a few nanometres to interatomic distances [33</w:t>
      </w:r>
      <w:r w:rsidR="005A036E">
        <w:rPr>
          <w:rFonts w:ascii="Times New Roman" w:hAnsi="Times New Roman" w:cs="Times New Roman"/>
          <w:kern w:val="2"/>
          <w:sz w:val="24"/>
          <w:szCs w:val="24"/>
          <w:lang w:bidi="mr-IN"/>
        </w:rPr>
        <w:t>-35</w:t>
      </w:r>
      <w:r>
        <w:rPr>
          <w:rFonts w:ascii="Times New Roman" w:hAnsi="Times New Roman" w:cs="Times New Roman"/>
          <w:kern w:val="2"/>
          <w:sz w:val="24"/>
          <w:szCs w:val="24"/>
          <w:lang w:bidi="mr-IN"/>
        </w:rPr>
        <w:t xml:space="preserve">]. In actuality, we will always be addressing the characteristics at the interface between the two phases while addressing all of the </w:t>
      </w:r>
      <w:r w:rsidR="00C567DC">
        <w:rPr>
          <w:rFonts w:ascii="Times New Roman" w:hAnsi="Times New Roman" w:cs="Times New Roman"/>
          <w:kern w:val="2"/>
          <w:sz w:val="24"/>
          <w:szCs w:val="24"/>
          <w:lang w:bidi="mr-IN"/>
        </w:rPr>
        <w:t>surface's</w:t>
      </w:r>
      <w:r>
        <w:rPr>
          <w:rFonts w:ascii="Times New Roman" w:hAnsi="Times New Roman" w:cs="Times New Roman"/>
          <w:kern w:val="2"/>
          <w:sz w:val="24"/>
          <w:szCs w:val="24"/>
          <w:lang w:bidi="mr-IN"/>
        </w:rPr>
        <w:t xml:space="preserve"> physical </w:t>
      </w:r>
      <w:r>
        <w:rPr>
          <w:rFonts w:ascii="Times New Roman" w:hAnsi="Times New Roman" w:cs="Times New Roman"/>
          <w:kern w:val="2"/>
          <w:sz w:val="24"/>
          <w:szCs w:val="24"/>
          <w:lang w:bidi="mr-IN"/>
        </w:rPr>
        <w:lastRenderedPageBreak/>
        <w:t>and chemical characteristics. Generally speaking, modifications to any of the two stages involved can have an impact on an interface's characteristics. Regarding the three states of matter, there are five conceivable interfaces: gas-liquid, gas-solid, liquid-liquid, liquid-solid, and solid-solid. When it comes to two substances adhering or bonding, wetting is essential. Certain related outcomes, such as capillary consequences, are also attributable to wetting and the surface forces that regulate wetting. The surface tension of the droplet and the surface energy of the platform play major roles in the wetting of a droplet on a surface. On a level surface, a droplet can take on the shape of a cap [3</w:t>
      </w:r>
      <w:r w:rsidR="005A036E">
        <w:rPr>
          <w:rFonts w:ascii="Times New Roman" w:hAnsi="Times New Roman" w:cs="Times New Roman"/>
          <w:kern w:val="2"/>
          <w:sz w:val="24"/>
          <w:szCs w:val="24"/>
          <w:lang w:bidi="mr-IN"/>
        </w:rPr>
        <w:t>6-37</w:t>
      </w:r>
      <w:r>
        <w:rPr>
          <w:rFonts w:ascii="Times New Roman" w:hAnsi="Times New Roman" w:cs="Times New Roman"/>
          <w:kern w:val="2"/>
          <w:sz w:val="24"/>
          <w:szCs w:val="24"/>
          <w:lang w:bidi="mr-IN"/>
        </w:rPr>
        <w:t xml:space="preserve">]. </w:t>
      </w:r>
    </w:p>
    <w:p w14:paraId="4B54540E" w14:textId="77777777" w:rsidR="00F43F07" w:rsidRDefault="0075768A" w:rsidP="005A036E">
      <w:pPr>
        <w:tabs>
          <w:tab w:val="left" w:pos="426"/>
        </w:tabs>
        <w:spacing w:after="0" w:line="360" w:lineRule="auto"/>
        <w:ind w:right="-35"/>
        <w:jc w:val="center"/>
        <w:rPr>
          <w:rFonts w:ascii="Times New Roman" w:hAnsi="Times New Roman" w:cs="Times New Roman"/>
          <w:sz w:val="24"/>
        </w:rPr>
      </w:pPr>
      <w:r>
        <w:rPr>
          <w:rFonts w:ascii="Times New Roman" w:hAnsi="Times New Roman" w:cs="Times New Roman"/>
          <w:bCs/>
          <w:noProof/>
          <w:kern w:val="2"/>
          <w:sz w:val="24"/>
          <w:szCs w:val="24"/>
          <w:lang w:bidi="mr-IN"/>
        </w:rPr>
        <w:drawing>
          <wp:inline distT="0" distB="0" distL="0" distR="0" wp14:anchorId="06AAD389" wp14:editId="6281F44D">
            <wp:extent cx="2951480" cy="2329961"/>
            <wp:effectExtent l="0" t="0" r="1270" b="0"/>
            <wp:docPr id="102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 cstate="print"/>
                    <a:srcRect/>
                    <a:stretch/>
                  </pic:blipFill>
                  <pic:spPr>
                    <a:xfrm>
                      <a:off x="0" y="0"/>
                      <a:ext cx="2951480" cy="2329961"/>
                    </a:xfrm>
                    <a:prstGeom prst="rect">
                      <a:avLst/>
                    </a:prstGeom>
                    <a:ln>
                      <a:noFill/>
                    </a:ln>
                  </pic:spPr>
                </pic:pic>
              </a:graphicData>
            </a:graphic>
          </wp:inline>
        </w:drawing>
      </w:r>
    </w:p>
    <w:p w14:paraId="7D296E3B" w14:textId="77777777" w:rsidR="00F43F07" w:rsidRDefault="0075768A" w:rsidP="005A036E">
      <w:pPr>
        <w:tabs>
          <w:tab w:val="left" w:pos="915"/>
          <w:tab w:val="left" w:pos="7513"/>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Figure 1:</w:t>
      </w:r>
      <w:r>
        <w:rPr>
          <w:rFonts w:ascii="Times New Roman" w:hAnsi="Times New Roman" w:cs="Times New Roman"/>
          <w:kern w:val="2"/>
          <w:sz w:val="24"/>
          <w:szCs w:val="24"/>
          <w:lang w:bidi="mr-IN"/>
        </w:rPr>
        <w:t xml:space="preserve"> The schematic of different wetting states.</w:t>
      </w:r>
    </w:p>
    <w:p w14:paraId="3976C2C6" w14:textId="77777777" w:rsidR="00F43F07" w:rsidRDefault="00F43F07" w:rsidP="005A036E">
      <w:pPr>
        <w:tabs>
          <w:tab w:val="left" w:pos="426"/>
        </w:tabs>
        <w:spacing w:after="0" w:line="360" w:lineRule="auto"/>
        <w:ind w:right="-35"/>
        <w:jc w:val="both"/>
        <w:rPr>
          <w:rFonts w:ascii="Times New Roman" w:hAnsi="Times New Roman" w:cs="Times New Roman"/>
          <w:sz w:val="24"/>
        </w:rPr>
      </w:pPr>
    </w:p>
    <w:p w14:paraId="1C1AEACB" w14:textId="77777777" w:rsidR="00F43F07" w:rsidRDefault="0075768A" w:rsidP="005A036E">
      <w:pPr>
        <w:tabs>
          <w:tab w:val="left" w:pos="1620"/>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Lotus Leaf</w:t>
      </w:r>
    </w:p>
    <w:p w14:paraId="4FAE1E73" w14:textId="0FC35051" w:rsidR="00F43F07" w:rsidRDefault="0075768A" w:rsidP="005A036E">
      <w:pPr>
        <w:tabs>
          <w:tab w:val="left" w:pos="1620"/>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 xml:space="preserve">             In several Asian nations, lotuses represent polyurethanerity and holiness. The lotus leaf is a well-known example of a superhydrophobic surface. The characteristics of lotus leaves include ultra-low water adhesion, ϴw&gt;150°, and self-cleaning abilities. The value of the leaf surface's surface energy and surface roughness </w:t>
      </w:r>
      <w:r w:rsidR="00C567DC">
        <w:rPr>
          <w:rFonts w:ascii="Times New Roman" w:hAnsi="Times New Roman" w:cs="Times New Roman"/>
          <w:kern w:val="2"/>
          <w:sz w:val="24"/>
          <w:szCs w:val="24"/>
          <w:lang w:bidi="mr-IN"/>
        </w:rPr>
        <w:t>is</w:t>
      </w:r>
      <w:r>
        <w:rPr>
          <w:rFonts w:ascii="Times New Roman" w:hAnsi="Times New Roman" w:cs="Times New Roman"/>
          <w:kern w:val="2"/>
          <w:sz w:val="24"/>
          <w:szCs w:val="24"/>
          <w:lang w:bidi="mr-IN"/>
        </w:rPr>
        <w:t xml:space="preserve"> greatly impacted by the branch-like, nanoscale epicuticular wax crystals on the micropapillae, which ultimately raises the surface's superhydrophobicity. The lotus leaf has a persistent wetting characteristic because of the dense layer of tiny wax tubules created by the high nonacosanediol content in epicuticular wax, which effectively reduces mechanical damage. Water droplets of micron size easily slid off the surface of the lotus leaf, but water droplets that had condensed into vapor stuck to it. The lotus leaf's superhydrophobicity may be momentarily hampered by the water condensation treatment. Environmental factors like humidity and temperature have the potential to seriously harm a leaf's superhydrophobicity. The leaf may be able to maintain stability in a dry environment, but when the temperature falls below 10°C, water condensation causes the CA to rise and the SA to decrease, which temporarily reduces the leaf's superhydrophobicity [3</w:t>
      </w:r>
      <w:r w:rsidR="005A036E">
        <w:rPr>
          <w:rFonts w:ascii="Times New Roman" w:hAnsi="Times New Roman" w:cs="Times New Roman"/>
          <w:kern w:val="2"/>
          <w:sz w:val="24"/>
          <w:szCs w:val="24"/>
          <w:lang w:bidi="mr-IN"/>
        </w:rPr>
        <w:t>8</w:t>
      </w:r>
      <w:r>
        <w:rPr>
          <w:rFonts w:ascii="Times New Roman" w:hAnsi="Times New Roman" w:cs="Times New Roman"/>
          <w:kern w:val="2"/>
          <w:sz w:val="24"/>
          <w:szCs w:val="24"/>
          <w:lang w:bidi="mr-IN"/>
        </w:rPr>
        <w:t xml:space="preserve">]. </w:t>
      </w:r>
    </w:p>
    <w:p w14:paraId="65D2FE29" w14:textId="77777777" w:rsidR="00F43F07" w:rsidRDefault="0075768A" w:rsidP="005A036E">
      <w:pPr>
        <w:pStyle w:val="NormalWeb"/>
        <w:spacing w:before="0" w:beforeAutospacing="0" w:after="0" w:afterAutospacing="0" w:line="360" w:lineRule="auto"/>
        <w:jc w:val="center"/>
      </w:pPr>
      <w:r>
        <w:rPr>
          <w:noProof/>
        </w:rPr>
        <w:lastRenderedPageBreak/>
        <w:drawing>
          <wp:inline distT="0" distB="0" distL="0" distR="0" wp14:anchorId="2E861D64" wp14:editId="6A2262FC">
            <wp:extent cx="2504192" cy="1838325"/>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2504192" cy="1838325"/>
                    </a:xfrm>
                    <a:prstGeom prst="rect">
                      <a:avLst/>
                    </a:prstGeom>
                    <a:ln>
                      <a:noFill/>
                    </a:ln>
                  </pic:spPr>
                </pic:pic>
              </a:graphicData>
            </a:graphic>
          </wp:inline>
        </w:drawing>
      </w:r>
    </w:p>
    <w:p w14:paraId="6A6D69AC" w14:textId="77777777" w:rsidR="00F43F07" w:rsidRDefault="0075768A" w:rsidP="005A036E">
      <w:pPr>
        <w:tabs>
          <w:tab w:val="left" w:pos="1620"/>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 xml:space="preserve">Figure 2: </w:t>
      </w:r>
      <w:r>
        <w:rPr>
          <w:rFonts w:ascii="Times New Roman" w:hAnsi="Times New Roman" w:cs="Times New Roman"/>
          <w:kern w:val="2"/>
          <w:sz w:val="24"/>
          <w:szCs w:val="24"/>
          <w:lang w:bidi="mr-IN"/>
        </w:rPr>
        <w:t>Lotus Leaf</w:t>
      </w:r>
    </w:p>
    <w:p w14:paraId="334C6698" w14:textId="77777777" w:rsidR="005A036E" w:rsidRDefault="005A036E" w:rsidP="005A036E">
      <w:pPr>
        <w:tabs>
          <w:tab w:val="left" w:pos="1620"/>
        </w:tabs>
        <w:spacing w:after="0" w:line="360" w:lineRule="auto"/>
        <w:jc w:val="both"/>
        <w:rPr>
          <w:rFonts w:ascii="Times New Roman" w:hAnsi="Times New Roman" w:cs="Times New Roman"/>
          <w:b/>
          <w:bCs/>
          <w:kern w:val="2"/>
          <w:sz w:val="24"/>
          <w:szCs w:val="24"/>
          <w:lang w:bidi="mr-IN"/>
        </w:rPr>
      </w:pPr>
    </w:p>
    <w:p w14:paraId="027BD237" w14:textId="6826CB26" w:rsidR="00F43F07" w:rsidRDefault="0075768A" w:rsidP="005A036E">
      <w:pPr>
        <w:tabs>
          <w:tab w:val="left" w:pos="1620"/>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Taro Leaf</w:t>
      </w:r>
    </w:p>
    <w:p w14:paraId="633C3C94" w14:textId="678250A6" w:rsidR="00F43F07" w:rsidRDefault="0075768A" w:rsidP="005A036E">
      <w:pPr>
        <w:tabs>
          <w:tab w:val="left" w:pos="900"/>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 xml:space="preserve">Taro, a member of the </w:t>
      </w:r>
      <w:proofErr w:type="spellStart"/>
      <w:r w:rsidR="00C567DC">
        <w:rPr>
          <w:rFonts w:ascii="Times New Roman" w:hAnsi="Times New Roman" w:cs="Times New Roman"/>
          <w:kern w:val="2"/>
          <w:sz w:val="24"/>
          <w:szCs w:val="24"/>
          <w:lang w:bidi="mr-IN"/>
        </w:rPr>
        <w:t>Araceae</w:t>
      </w:r>
      <w:proofErr w:type="spellEnd"/>
      <w:r>
        <w:rPr>
          <w:rFonts w:ascii="Times New Roman" w:hAnsi="Times New Roman" w:cs="Times New Roman"/>
          <w:kern w:val="2"/>
          <w:sz w:val="24"/>
          <w:szCs w:val="24"/>
          <w:lang w:bidi="mr-IN"/>
        </w:rPr>
        <w:t xml:space="preserve"> family, is grown for its delectable corms and is a common delicacy in tropical and subtropical climates worldwide. Taro leaves have excellent water resistance, allowing water droplets to stay in </w:t>
      </w:r>
      <w:r w:rsidR="002C4ABA">
        <w:rPr>
          <w:rFonts w:ascii="Times New Roman" w:hAnsi="Times New Roman" w:cs="Times New Roman"/>
          <w:kern w:val="2"/>
          <w:sz w:val="24"/>
          <w:szCs w:val="24"/>
          <w:lang w:bidi="mr-IN"/>
        </w:rPr>
        <w:t xml:space="preserve">a </w:t>
      </w:r>
      <w:r>
        <w:rPr>
          <w:rFonts w:ascii="Times New Roman" w:hAnsi="Times New Roman" w:cs="Times New Roman"/>
          <w:kern w:val="2"/>
          <w:sz w:val="24"/>
          <w:szCs w:val="24"/>
          <w:lang w:bidi="mr-IN"/>
        </w:rPr>
        <w:t xml:space="preserve">globular form on their </w:t>
      </w:r>
      <w:r w:rsidR="002C4ABA">
        <w:rPr>
          <w:rFonts w:ascii="Times New Roman" w:hAnsi="Times New Roman" w:cs="Times New Roman"/>
          <w:kern w:val="2"/>
          <w:sz w:val="24"/>
          <w:szCs w:val="24"/>
          <w:lang w:bidi="mr-IN"/>
        </w:rPr>
        <w:t>leaves</w:t>
      </w:r>
      <w:r>
        <w:rPr>
          <w:rFonts w:ascii="Times New Roman" w:hAnsi="Times New Roman" w:cs="Times New Roman"/>
          <w:kern w:val="2"/>
          <w:sz w:val="24"/>
          <w:szCs w:val="24"/>
          <w:lang w:bidi="mr-IN"/>
        </w:rPr>
        <w:t>. The anterior face of taro leaves has hierarchical roughness. Colocasia esculenta, as it is scientifically known, is a marshy herbaceous plant that grows across the subtropics and tropics. Taro grows quickly, taking over water bodies and encroaching on surrounding marshy land areas. In addition to lotus leaves, several naturally occurring superhydrophobic surfaces can be found in the kingdom of plants. In the original publication, for instance, the self-cleaning effect was demonstrated using taro leaves. The microstructure of taro leaves is formed by elliptic protrusions with an average diameter of approximately 10 μm. The hierarchical structure of this microstructure is attributed to nanoscale pins, and it bears similarities to lotus leaves [3</w:t>
      </w:r>
      <w:r w:rsidR="005A036E">
        <w:rPr>
          <w:rFonts w:ascii="Times New Roman" w:hAnsi="Times New Roman" w:cs="Times New Roman"/>
          <w:kern w:val="2"/>
          <w:sz w:val="24"/>
          <w:szCs w:val="24"/>
          <w:lang w:bidi="mr-IN"/>
        </w:rPr>
        <w:t>9</w:t>
      </w:r>
      <w:r>
        <w:rPr>
          <w:rFonts w:ascii="Times New Roman" w:hAnsi="Times New Roman" w:cs="Times New Roman"/>
          <w:kern w:val="2"/>
          <w:sz w:val="24"/>
          <w:szCs w:val="24"/>
          <w:lang w:bidi="mr-IN"/>
        </w:rPr>
        <w:t xml:space="preserve">]. </w:t>
      </w:r>
    </w:p>
    <w:p w14:paraId="18ECE73E" w14:textId="77777777" w:rsidR="00F43F07" w:rsidRDefault="0075768A" w:rsidP="005A036E">
      <w:pPr>
        <w:pStyle w:val="NormalWeb"/>
        <w:spacing w:before="0" w:beforeAutospacing="0" w:after="0" w:afterAutospacing="0" w:line="360" w:lineRule="auto"/>
        <w:jc w:val="center"/>
      </w:pPr>
      <w:r>
        <w:rPr>
          <w:noProof/>
        </w:rPr>
        <w:drawing>
          <wp:inline distT="0" distB="0" distL="0" distR="0" wp14:anchorId="443C5FB3" wp14:editId="5B301D0F">
            <wp:extent cx="2457450" cy="1518266"/>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2457450" cy="1518266"/>
                    </a:xfrm>
                    <a:prstGeom prst="rect">
                      <a:avLst/>
                    </a:prstGeom>
                    <a:ln>
                      <a:noFill/>
                    </a:ln>
                  </pic:spPr>
                </pic:pic>
              </a:graphicData>
            </a:graphic>
          </wp:inline>
        </w:drawing>
      </w:r>
    </w:p>
    <w:p w14:paraId="536FE819" w14:textId="15089D61" w:rsidR="00F43F07" w:rsidRDefault="0075768A" w:rsidP="005A036E">
      <w:pPr>
        <w:tabs>
          <w:tab w:val="left" w:pos="900"/>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 xml:space="preserve">Figure 3: </w:t>
      </w:r>
      <w:r>
        <w:rPr>
          <w:rFonts w:ascii="Times New Roman" w:hAnsi="Times New Roman" w:cs="Times New Roman"/>
          <w:kern w:val="2"/>
          <w:sz w:val="24"/>
          <w:szCs w:val="24"/>
          <w:lang w:bidi="mr-IN"/>
        </w:rPr>
        <w:t>Taro leaf</w:t>
      </w:r>
    </w:p>
    <w:p w14:paraId="0727F83A" w14:textId="77777777" w:rsidR="00F43F07" w:rsidRDefault="00F43F07" w:rsidP="005A036E">
      <w:pPr>
        <w:tabs>
          <w:tab w:val="left" w:pos="900"/>
        </w:tabs>
        <w:spacing w:after="0" w:line="360" w:lineRule="auto"/>
        <w:jc w:val="both"/>
        <w:rPr>
          <w:rFonts w:ascii="Times New Roman" w:hAnsi="Times New Roman" w:cs="Times New Roman"/>
          <w:kern w:val="2"/>
          <w:sz w:val="24"/>
          <w:szCs w:val="24"/>
          <w:lang w:bidi="mr-IN"/>
        </w:rPr>
      </w:pPr>
    </w:p>
    <w:p w14:paraId="236A8730" w14:textId="77777777" w:rsidR="00F43F07" w:rsidRDefault="0075768A" w:rsidP="005A036E">
      <w:pPr>
        <w:tabs>
          <w:tab w:val="left" w:pos="900"/>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Rice leaf</w:t>
      </w:r>
    </w:p>
    <w:p w14:paraId="48D1062B" w14:textId="62D80D6B" w:rsidR="00F43F07" w:rsidRDefault="0075768A" w:rsidP="005A036E">
      <w:pPr>
        <w:tabs>
          <w:tab w:val="left" w:pos="900"/>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 xml:space="preserve">The staple food of humans is rice. There is an anisotropic wettability in rice leaves. The water droplets' directional movements are efficiently regulated by the leaf surface. The rice leaf's droplet is nearly spherical and is unable to moisten the surface. This shows that the rice surface has </w:t>
      </w:r>
      <w:r>
        <w:rPr>
          <w:rFonts w:ascii="Times New Roman" w:hAnsi="Times New Roman" w:cs="Times New Roman"/>
          <w:kern w:val="2"/>
          <w:sz w:val="24"/>
          <w:szCs w:val="24"/>
          <w:lang w:bidi="mr-IN"/>
        </w:rPr>
        <w:lastRenderedPageBreak/>
        <w:t>several macro-level lengthwise grooves. Anisotropic wettability, or the ability to effectively control the direction of water drop motions on the leaf surface, is seen in rice leaves [</w:t>
      </w:r>
      <w:r w:rsidR="005A036E">
        <w:rPr>
          <w:rFonts w:ascii="Times New Roman" w:hAnsi="Times New Roman" w:cs="Times New Roman"/>
          <w:kern w:val="2"/>
          <w:sz w:val="24"/>
          <w:szCs w:val="24"/>
          <w:lang w:bidi="mr-IN"/>
        </w:rPr>
        <w:t>40</w:t>
      </w:r>
      <w:r>
        <w:rPr>
          <w:rFonts w:ascii="Times New Roman" w:hAnsi="Times New Roman" w:cs="Times New Roman"/>
          <w:kern w:val="2"/>
          <w:sz w:val="24"/>
          <w:szCs w:val="24"/>
          <w:lang w:bidi="mr-IN"/>
        </w:rPr>
        <w:t xml:space="preserve">]. </w:t>
      </w:r>
    </w:p>
    <w:p w14:paraId="15E66F46" w14:textId="77777777" w:rsidR="00F43F07" w:rsidRDefault="0075768A" w:rsidP="005A036E">
      <w:pPr>
        <w:pStyle w:val="NormalWeb"/>
        <w:spacing w:before="0" w:beforeAutospacing="0" w:after="0" w:afterAutospacing="0" w:line="360" w:lineRule="auto"/>
        <w:jc w:val="center"/>
      </w:pPr>
      <w:r>
        <w:rPr>
          <w:noProof/>
        </w:rPr>
        <w:drawing>
          <wp:inline distT="0" distB="0" distL="0" distR="0" wp14:anchorId="5FD7A9C8" wp14:editId="6F99359F">
            <wp:extent cx="2209165" cy="1685925"/>
            <wp:effectExtent l="0" t="0" r="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srcRect l="51872" t="7744" r="1069" b="46903"/>
                    <a:stretch/>
                  </pic:blipFill>
                  <pic:spPr>
                    <a:xfrm>
                      <a:off x="0" y="0"/>
                      <a:ext cx="2209165" cy="1685925"/>
                    </a:xfrm>
                    <a:prstGeom prst="rect">
                      <a:avLst/>
                    </a:prstGeom>
                    <a:ln>
                      <a:noFill/>
                    </a:ln>
                  </pic:spPr>
                </pic:pic>
              </a:graphicData>
            </a:graphic>
          </wp:inline>
        </w:drawing>
      </w:r>
    </w:p>
    <w:p w14:paraId="44478721" w14:textId="77777777" w:rsidR="00F43F07" w:rsidRDefault="0075768A" w:rsidP="005A036E">
      <w:pPr>
        <w:tabs>
          <w:tab w:val="left" w:pos="900"/>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Figure 4:</w:t>
      </w:r>
      <w:r>
        <w:rPr>
          <w:rFonts w:ascii="Times New Roman" w:hAnsi="Times New Roman" w:cs="Times New Roman"/>
          <w:kern w:val="2"/>
          <w:sz w:val="24"/>
          <w:szCs w:val="24"/>
          <w:lang w:bidi="mr-IN"/>
        </w:rPr>
        <w:t xml:space="preserve"> Rice leaf</w:t>
      </w:r>
    </w:p>
    <w:p w14:paraId="7FF3B7DC" w14:textId="77777777" w:rsidR="005A036E" w:rsidRDefault="005A036E" w:rsidP="005A036E">
      <w:pPr>
        <w:spacing w:after="0" w:line="360" w:lineRule="auto"/>
        <w:jc w:val="both"/>
        <w:rPr>
          <w:rFonts w:ascii="Times New Roman" w:hAnsi="Times New Roman" w:cs="Times New Roman"/>
          <w:b/>
          <w:bCs/>
          <w:kern w:val="2"/>
          <w:sz w:val="24"/>
          <w:szCs w:val="24"/>
          <w:lang w:bidi="mr-IN"/>
        </w:rPr>
      </w:pPr>
    </w:p>
    <w:p w14:paraId="0717C765" w14:textId="7B1F6F09" w:rsidR="00F43F07" w:rsidRDefault="0075768A" w:rsidP="005A036E">
      <w:pPr>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Rose Petals</w:t>
      </w:r>
    </w:p>
    <w:p w14:paraId="36492F54" w14:textId="3BA53E62" w:rsidR="00F43F07" w:rsidRDefault="0075768A" w:rsidP="005A036E">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 xml:space="preserve">Superhydrophobic rose petals have a strong adherence to water droplets, similar to lotus leaves. One of the most common surfaces with high water contact angles is that of rose petals. One can see the </w:t>
      </w:r>
      <w:r w:rsidR="00C567DC">
        <w:rPr>
          <w:rFonts w:ascii="Times New Roman" w:hAnsi="Times New Roman" w:cs="Times New Roman"/>
          <w:kern w:val="2"/>
          <w:sz w:val="24"/>
          <w:szCs w:val="24"/>
          <w:lang w:bidi="mr-IN"/>
        </w:rPr>
        <w:t>micro-</w:t>
      </w:r>
      <w:r>
        <w:rPr>
          <w:rFonts w:ascii="Times New Roman" w:hAnsi="Times New Roman" w:cs="Times New Roman"/>
          <w:kern w:val="2"/>
          <w:sz w:val="24"/>
          <w:szCs w:val="24"/>
          <w:lang w:bidi="mr-IN"/>
        </w:rPr>
        <w:t xml:space="preserve"> and nanostructure. A spherical drop of water that stays stuck on the surface of rose petals is an example of a sticky, superhydrophobic surface. The lotus leaves are smaller than the size of the micro- or nanostructure. From a microscopic perspective, the packed papillae and manifolds on the papillae surface increase surface roughness [</w:t>
      </w:r>
      <w:r w:rsidR="005A036E">
        <w:rPr>
          <w:rFonts w:ascii="Times New Roman" w:hAnsi="Times New Roman" w:cs="Times New Roman"/>
          <w:kern w:val="2"/>
          <w:sz w:val="24"/>
          <w:szCs w:val="24"/>
          <w:lang w:bidi="mr-IN"/>
        </w:rPr>
        <w:t>41-42</w:t>
      </w:r>
      <w:r>
        <w:rPr>
          <w:rFonts w:ascii="Times New Roman" w:hAnsi="Times New Roman" w:cs="Times New Roman"/>
          <w:kern w:val="2"/>
          <w:sz w:val="24"/>
          <w:szCs w:val="24"/>
          <w:lang w:bidi="mr-IN"/>
        </w:rPr>
        <w:t xml:space="preserve">]. </w:t>
      </w:r>
    </w:p>
    <w:p w14:paraId="30A987DA" w14:textId="77777777" w:rsidR="00F43F07" w:rsidRDefault="0075768A" w:rsidP="005A036E">
      <w:pPr>
        <w:pStyle w:val="NormalWeb"/>
        <w:spacing w:before="0" w:beforeAutospacing="0" w:after="0" w:afterAutospacing="0" w:line="360" w:lineRule="auto"/>
        <w:jc w:val="center"/>
      </w:pPr>
      <w:r>
        <w:rPr>
          <w:noProof/>
        </w:rPr>
        <w:drawing>
          <wp:inline distT="0" distB="0" distL="0" distR="0" wp14:anchorId="63AAF80A" wp14:editId="30FA8B66">
            <wp:extent cx="2476500" cy="1537138"/>
            <wp:effectExtent l="0" t="0" r="0" b="0"/>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rcRect/>
                    <a:stretch/>
                  </pic:blipFill>
                  <pic:spPr>
                    <a:xfrm>
                      <a:off x="0" y="0"/>
                      <a:ext cx="2476500" cy="1537138"/>
                    </a:xfrm>
                    <a:prstGeom prst="rect">
                      <a:avLst/>
                    </a:prstGeom>
                    <a:ln>
                      <a:noFill/>
                    </a:ln>
                  </pic:spPr>
                </pic:pic>
              </a:graphicData>
            </a:graphic>
          </wp:inline>
        </w:drawing>
      </w:r>
    </w:p>
    <w:p w14:paraId="72CD83F8" w14:textId="77777777" w:rsidR="00F43F07" w:rsidRDefault="0075768A" w:rsidP="005A036E">
      <w:pPr>
        <w:tabs>
          <w:tab w:val="left" w:pos="1035"/>
        </w:tabs>
        <w:spacing w:after="0" w:line="360" w:lineRule="auto"/>
        <w:jc w:val="center"/>
        <w:rPr>
          <w:rFonts w:ascii="Times New Roman" w:hAnsi="Times New Roman" w:cs="Times New Roman"/>
          <w:b/>
          <w:sz w:val="28"/>
          <w:szCs w:val="28"/>
        </w:rPr>
      </w:pPr>
      <w:r>
        <w:rPr>
          <w:rFonts w:ascii="Times New Roman" w:hAnsi="Times New Roman" w:cs="Times New Roman"/>
          <w:b/>
          <w:bCs/>
          <w:kern w:val="2"/>
          <w:sz w:val="24"/>
          <w:szCs w:val="24"/>
          <w:lang w:bidi="mr-IN"/>
        </w:rPr>
        <w:t>Figure 5:</w:t>
      </w:r>
      <w:r>
        <w:rPr>
          <w:rFonts w:ascii="Times New Roman" w:hAnsi="Times New Roman" w:cs="Times New Roman"/>
          <w:kern w:val="2"/>
          <w:sz w:val="24"/>
          <w:szCs w:val="24"/>
          <w:lang w:bidi="mr-IN"/>
        </w:rPr>
        <w:t xml:space="preserve"> Rose Patels</w:t>
      </w:r>
    </w:p>
    <w:p w14:paraId="012B7475" w14:textId="77777777" w:rsidR="005A036E" w:rsidRDefault="005A036E" w:rsidP="005A036E">
      <w:pPr>
        <w:spacing w:after="0" w:line="360" w:lineRule="auto"/>
        <w:jc w:val="both"/>
        <w:rPr>
          <w:rFonts w:ascii="Times New Roman" w:hAnsi="Times New Roman" w:cs="Times New Roman"/>
          <w:b/>
          <w:bCs/>
          <w:kern w:val="2"/>
          <w:sz w:val="24"/>
          <w:szCs w:val="24"/>
          <w:lang w:bidi="mr-IN"/>
        </w:rPr>
      </w:pPr>
    </w:p>
    <w:p w14:paraId="514CAFC3" w14:textId="068A42A5" w:rsidR="00F43F07" w:rsidRDefault="0075768A" w:rsidP="005A036E">
      <w:pPr>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Butterfly wings</w:t>
      </w:r>
    </w:p>
    <w:p w14:paraId="05FFB09F" w14:textId="0B7303D1" w:rsidR="00F43F07" w:rsidRDefault="0075768A" w:rsidP="005A036E">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The butterflies’ wings stay clean even when they fly in damp situations. An example of an insect’s naturally superhydrophobic surface is found on the wings of butterflies. There are several protuberances on the wings that are nanoscale in size. Although the water droplets are firmly stuck in the opposite direction, they roll off radially outward with ease [</w:t>
      </w:r>
      <w:r w:rsidR="005A036E">
        <w:rPr>
          <w:rFonts w:ascii="Times New Roman" w:hAnsi="Times New Roman" w:cs="Times New Roman"/>
          <w:kern w:val="2"/>
          <w:sz w:val="24"/>
          <w:szCs w:val="24"/>
          <w:lang w:bidi="mr-IN"/>
        </w:rPr>
        <w:t>43</w:t>
      </w:r>
      <w:r>
        <w:rPr>
          <w:rFonts w:ascii="Times New Roman" w:hAnsi="Times New Roman" w:cs="Times New Roman"/>
          <w:kern w:val="2"/>
          <w:sz w:val="24"/>
          <w:szCs w:val="24"/>
          <w:lang w:bidi="mr-IN"/>
        </w:rPr>
        <w:t xml:space="preserve">]. Those wings have too small scales, which increases the hydrophobicity by giving the scales a somewhat larger contact area when the droplet </w:t>
      </w:r>
      <w:proofErr w:type="gramStart"/>
      <w:r>
        <w:rPr>
          <w:rFonts w:ascii="Times New Roman" w:hAnsi="Times New Roman" w:cs="Times New Roman"/>
          <w:kern w:val="2"/>
          <w:sz w:val="24"/>
          <w:szCs w:val="24"/>
          <w:lang w:bidi="mr-IN"/>
        </w:rPr>
        <w:t>makes contact with</w:t>
      </w:r>
      <w:proofErr w:type="gramEnd"/>
      <w:r>
        <w:rPr>
          <w:rFonts w:ascii="Times New Roman" w:hAnsi="Times New Roman" w:cs="Times New Roman"/>
          <w:kern w:val="2"/>
          <w:sz w:val="24"/>
          <w:szCs w:val="24"/>
          <w:lang w:bidi="mr-IN"/>
        </w:rPr>
        <w:t xml:space="preserve"> the surface. </w:t>
      </w:r>
    </w:p>
    <w:p w14:paraId="3D278300" w14:textId="77777777" w:rsidR="00F43F07" w:rsidRDefault="0075768A" w:rsidP="005A036E">
      <w:pPr>
        <w:pStyle w:val="NormalWeb"/>
        <w:spacing w:before="0" w:beforeAutospacing="0" w:after="0" w:afterAutospacing="0" w:line="360" w:lineRule="auto"/>
        <w:jc w:val="center"/>
      </w:pPr>
      <w:r>
        <w:rPr>
          <w:noProof/>
        </w:rPr>
        <w:lastRenderedPageBreak/>
        <w:drawing>
          <wp:inline distT="0" distB="0" distL="0" distR="0" wp14:anchorId="16C293E3" wp14:editId="41B0180C">
            <wp:extent cx="2190750" cy="1771650"/>
            <wp:effectExtent l="0" t="0" r="0" b="0"/>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print"/>
                    <a:srcRect/>
                    <a:stretch/>
                  </pic:blipFill>
                  <pic:spPr>
                    <a:xfrm>
                      <a:off x="0" y="0"/>
                      <a:ext cx="2190750" cy="1771650"/>
                    </a:xfrm>
                    <a:prstGeom prst="rect">
                      <a:avLst/>
                    </a:prstGeom>
                    <a:ln>
                      <a:noFill/>
                    </a:ln>
                  </pic:spPr>
                </pic:pic>
              </a:graphicData>
            </a:graphic>
          </wp:inline>
        </w:drawing>
      </w:r>
    </w:p>
    <w:p w14:paraId="2FD97C87" w14:textId="43E16796" w:rsidR="00F43F07" w:rsidRDefault="0075768A" w:rsidP="005A036E">
      <w:pPr>
        <w:pStyle w:val="NormalWeb"/>
        <w:spacing w:before="0" w:beforeAutospacing="0" w:after="0" w:afterAutospacing="0" w:line="360" w:lineRule="auto"/>
        <w:jc w:val="center"/>
      </w:pPr>
      <w:r>
        <w:rPr>
          <w:rFonts w:eastAsia="Calibri"/>
          <w:b/>
          <w:bCs/>
          <w:kern w:val="2"/>
          <w:lang w:bidi="mr-IN"/>
        </w:rPr>
        <w:t xml:space="preserve">Figure 6: </w:t>
      </w:r>
      <w:r>
        <w:rPr>
          <w:rFonts w:eastAsia="Calibri"/>
          <w:kern w:val="2"/>
          <w:lang w:bidi="mr-IN"/>
        </w:rPr>
        <w:t>Butterfly wings</w:t>
      </w:r>
    </w:p>
    <w:p w14:paraId="458B259A" w14:textId="77777777" w:rsidR="00F43F07" w:rsidRDefault="00F43F07" w:rsidP="005A036E">
      <w:pPr>
        <w:tabs>
          <w:tab w:val="left" w:pos="1035"/>
        </w:tabs>
        <w:spacing w:after="0" w:line="360" w:lineRule="auto"/>
        <w:jc w:val="both"/>
        <w:rPr>
          <w:rFonts w:ascii="Times New Roman" w:hAnsi="Times New Roman" w:cs="Times New Roman"/>
          <w:kern w:val="2"/>
          <w:sz w:val="24"/>
          <w:szCs w:val="24"/>
          <w:lang w:bidi="mr-IN"/>
        </w:rPr>
      </w:pPr>
    </w:p>
    <w:p w14:paraId="062E67A1" w14:textId="77777777" w:rsidR="00F43F07" w:rsidRDefault="0075768A" w:rsidP="005A036E">
      <w:pPr>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Sharkskin</w:t>
      </w:r>
    </w:p>
    <w:p w14:paraId="3D4A476E" w14:textId="5831659C" w:rsidR="00F43F07" w:rsidRDefault="0075768A" w:rsidP="005A036E">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 xml:space="preserve">Fish scale is thought to have the capacity to lessen friction between the </w:t>
      </w:r>
      <w:r w:rsidR="00C567DC">
        <w:rPr>
          <w:rFonts w:ascii="Times New Roman" w:hAnsi="Times New Roman" w:cs="Times New Roman"/>
          <w:kern w:val="2"/>
          <w:sz w:val="24"/>
          <w:szCs w:val="24"/>
          <w:lang w:bidi="mr-IN"/>
        </w:rPr>
        <w:t>fish's</w:t>
      </w:r>
      <w:r>
        <w:rPr>
          <w:rFonts w:ascii="Times New Roman" w:hAnsi="Times New Roman" w:cs="Times New Roman"/>
          <w:kern w:val="2"/>
          <w:sz w:val="24"/>
          <w:szCs w:val="24"/>
          <w:lang w:bidi="mr-IN"/>
        </w:rPr>
        <w:t xml:space="preserve"> body and the water. It is well-known for having an exceptional anti-fouling and drag-reduction ability brought about by its distinct surface shape. Shark skin is made up of a mucous layer, scale flexing, and macrotextures. Jiang's group noticed that a lotus leaf's structure changes when it comes into contact with water as opposed to air. They demonstrated that the water-contacting surface is made up of sizable micropapillae coated with nano-grooves, which resemble the features found on a red rose's surface. Furthermore, it was discovered that these water-contact surfaces were superoleophobic underwater. It is a well-known fact that, even while submerged in water, sharks and fish are shielded from the contamination caused by oil spills</w:t>
      </w:r>
      <w:r w:rsidR="005A036E">
        <w:rPr>
          <w:rFonts w:ascii="Times New Roman" w:hAnsi="Times New Roman" w:cs="Times New Roman"/>
          <w:kern w:val="2"/>
          <w:sz w:val="24"/>
          <w:szCs w:val="24"/>
          <w:lang w:bidi="mr-IN"/>
        </w:rPr>
        <w:t xml:space="preserve"> [44]</w:t>
      </w:r>
      <w:r>
        <w:rPr>
          <w:rFonts w:ascii="Times New Roman" w:hAnsi="Times New Roman" w:cs="Times New Roman"/>
          <w:kern w:val="2"/>
          <w:sz w:val="24"/>
          <w:szCs w:val="24"/>
          <w:lang w:bidi="mr-IN"/>
        </w:rPr>
        <w:t>. This characteristic, which relates to a solid-liquid (water)-liquid (oil) interface, is known as underwater superoleophobicity.</w:t>
      </w:r>
    </w:p>
    <w:p w14:paraId="65A32CC9" w14:textId="77777777" w:rsidR="00F43F07" w:rsidRDefault="00F43F07" w:rsidP="005A036E">
      <w:pPr>
        <w:tabs>
          <w:tab w:val="left" w:pos="1035"/>
        </w:tabs>
        <w:spacing w:after="0" w:line="360" w:lineRule="auto"/>
        <w:jc w:val="both"/>
        <w:rPr>
          <w:rFonts w:ascii="Times New Roman" w:hAnsi="Times New Roman" w:cs="Times New Roman"/>
          <w:kern w:val="2"/>
          <w:sz w:val="24"/>
          <w:szCs w:val="24"/>
          <w:lang w:bidi="mr-IN"/>
        </w:rPr>
      </w:pPr>
    </w:p>
    <w:p w14:paraId="3FFA1574" w14:textId="77777777" w:rsidR="00F43F07" w:rsidRDefault="0075768A" w:rsidP="005A036E">
      <w:pPr>
        <w:spacing w:after="0" w:line="360" w:lineRule="auto"/>
        <w:jc w:val="both"/>
        <w:rPr>
          <w:rFonts w:ascii="Times New Roman" w:hAnsi="Times New Roman" w:cs="Times New Roman"/>
          <w:b/>
          <w:bCs/>
          <w:kern w:val="2"/>
          <w:sz w:val="24"/>
          <w:szCs w:val="24"/>
          <w:lang w:bidi="mr-IN"/>
        </w:rPr>
      </w:pPr>
      <w:bookmarkStart w:id="1" w:name="_Hlk197789949"/>
      <w:r>
        <w:rPr>
          <w:rFonts w:ascii="Times New Roman" w:hAnsi="Times New Roman" w:cs="Times New Roman"/>
          <w:b/>
          <w:bCs/>
          <w:kern w:val="2"/>
          <w:sz w:val="24"/>
          <w:szCs w:val="24"/>
          <w:lang w:bidi="mr-IN"/>
        </w:rPr>
        <w:t>Water Strider Leg</w:t>
      </w:r>
    </w:p>
    <w:bookmarkEnd w:id="1"/>
    <w:p w14:paraId="7815D555" w14:textId="685BBC7A" w:rsidR="00F43F07" w:rsidRDefault="0075768A" w:rsidP="005A036E">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On the water, water striders can swim freely without getting wet or sinking. A water strider has unrestricted mobility on the water. The six legs of the water strider include a short propidium that is used to catch prey, while the other four legs serve as the primary mechanism for enabling the creature to stand easily and move swiftly on water while displaying non-wetting characteristics [4</w:t>
      </w:r>
      <w:r w:rsidR="005A036E">
        <w:rPr>
          <w:rFonts w:ascii="Times New Roman" w:hAnsi="Times New Roman" w:cs="Times New Roman"/>
          <w:kern w:val="2"/>
          <w:sz w:val="24"/>
          <w:szCs w:val="24"/>
          <w:lang w:bidi="mr-IN"/>
        </w:rPr>
        <w:t>5</w:t>
      </w:r>
      <w:r>
        <w:rPr>
          <w:rFonts w:ascii="Times New Roman" w:hAnsi="Times New Roman" w:cs="Times New Roman"/>
          <w:kern w:val="2"/>
          <w:sz w:val="24"/>
          <w:szCs w:val="24"/>
          <w:lang w:bidi="mr-IN"/>
        </w:rPr>
        <w:t xml:space="preserve">]. Water-walking arthropods are a robust and largely adapted system from a mechanical point of view, having evolved over 100 million times. Over 1200 different species of water-walking spiders and insects exist, and each one's ability to manipulate </w:t>
      </w:r>
      <w:r w:rsidR="00C567DC">
        <w:rPr>
          <w:rFonts w:ascii="Times New Roman" w:hAnsi="Times New Roman" w:cs="Times New Roman"/>
          <w:kern w:val="2"/>
          <w:sz w:val="24"/>
          <w:szCs w:val="24"/>
          <w:lang w:bidi="mr-IN"/>
        </w:rPr>
        <w:t>polyurethane</w:t>
      </w:r>
      <w:r>
        <w:rPr>
          <w:rFonts w:ascii="Times New Roman" w:hAnsi="Times New Roman" w:cs="Times New Roman"/>
          <w:kern w:val="2"/>
          <w:sz w:val="24"/>
          <w:szCs w:val="24"/>
          <w:lang w:bidi="mr-IN"/>
        </w:rPr>
        <w:t xml:space="preserve"> and regulate the air-water interface is vital to its survival. The free face can be screwed or struck to produce pro polyurethane forces or the free face can be chemically altered. The animal's wetting packets play a crucial role in the capacity to manipulate the free face; for example, insects cannot be maintained atop the interface by face pressure forces in the absence of a water-repellent coating; </w:t>
      </w:r>
      <w:r>
        <w:rPr>
          <w:rFonts w:ascii="Times New Roman" w:hAnsi="Times New Roman" w:cs="Times New Roman"/>
          <w:kern w:val="2"/>
          <w:sz w:val="24"/>
          <w:szCs w:val="24"/>
          <w:lang w:bidi="mr-IN"/>
        </w:rPr>
        <w:lastRenderedPageBreak/>
        <w:t xml:space="preserve">instead, they must pass through and sink. The essential component of the moistened packets of weeping insects has long been recognized. Initially, it was thought that the face pressure impact brought on by the burial was the origin of this anti-wetting point. There are </w:t>
      </w:r>
      <w:r w:rsidR="002C4ABA">
        <w:rPr>
          <w:rFonts w:ascii="Times New Roman" w:hAnsi="Times New Roman" w:cs="Times New Roman"/>
          <w:kern w:val="2"/>
          <w:sz w:val="24"/>
          <w:szCs w:val="24"/>
          <w:lang w:bidi="mr-IN"/>
        </w:rPr>
        <w:t>micro-</w:t>
      </w:r>
      <w:r>
        <w:rPr>
          <w:rFonts w:ascii="Times New Roman" w:hAnsi="Times New Roman" w:cs="Times New Roman"/>
          <w:kern w:val="2"/>
          <w:sz w:val="24"/>
          <w:szCs w:val="24"/>
          <w:lang w:bidi="mr-IN"/>
        </w:rPr>
        <w:t xml:space="preserve"> and nanostructures in the strider’s leg.</w:t>
      </w:r>
    </w:p>
    <w:p w14:paraId="78A6280B" w14:textId="77777777" w:rsidR="00F43F07" w:rsidRDefault="0075768A" w:rsidP="005A036E">
      <w:pPr>
        <w:pStyle w:val="NormalWeb"/>
        <w:spacing w:before="0" w:beforeAutospacing="0" w:after="0" w:afterAutospacing="0" w:line="360" w:lineRule="auto"/>
        <w:jc w:val="center"/>
      </w:pPr>
      <w:r>
        <w:rPr>
          <w:noProof/>
        </w:rPr>
        <w:drawing>
          <wp:inline distT="0" distB="0" distL="0" distR="0" wp14:anchorId="1B976120" wp14:editId="1975B728">
            <wp:extent cx="2371725" cy="1933574"/>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srcRect/>
                    <a:stretch/>
                  </pic:blipFill>
                  <pic:spPr>
                    <a:xfrm>
                      <a:off x="0" y="0"/>
                      <a:ext cx="2371725" cy="1933574"/>
                    </a:xfrm>
                    <a:prstGeom prst="rect">
                      <a:avLst/>
                    </a:prstGeom>
                    <a:ln>
                      <a:noFill/>
                    </a:ln>
                  </pic:spPr>
                </pic:pic>
              </a:graphicData>
            </a:graphic>
          </wp:inline>
        </w:drawing>
      </w:r>
    </w:p>
    <w:p w14:paraId="195B2C1A" w14:textId="77777777" w:rsidR="00F43F07" w:rsidRDefault="0075768A" w:rsidP="005A036E">
      <w:pPr>
        <w:tabs>
          <w:tab w:val="left" w:pos="1035"/>
        </w:tabs>
        <w:spacing w:after="0" w:line="360" w:lineRule="auto"/>
        <w:jc w:val="center"/>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Figure 7:</w:t>
      </w:r>
      <w:r>
        <w:rPr>
          <w:rFonts w:ascii="Times New Roman" w:hAnsi="Times New Roman" w:cs="Times New Roman"/>
          <w:kern w:val="2"/>
          <w:sz w:val="24"/>
          <w:szCs w:val="24"/>
          <w:lang w:bidi="mr-IN"/>
        </w:rPr>
        <w:t xml:space="preserve"> Water Strider Leg</w:t>
      </w:r>
    </w:p>
    <w:p w14:paraId="425DBDB5" w14:textId="77777777" w:rsidR="005A036E" w:rsidRDefault="005A036E" w:rsidP="005A036E">
      <w:pPr>
        <w:spacing w:after="160" w:line="360" w:lineRule="auto"/>
        <w:jc w:val="both"/>
        <w:rPr>
          <w:rFonts w:ascii="Times New Roman" w:hAnsi="Times New Roman" w:cs="Times New Roman"/>
          <w:b/>
          <w:bCs/>
          <w:kern w:val="2"/>
          <w:sz w:val="24"/>
          <w:szCs w:val="24"/>
          <w:lang w:bidi="mr-IN"/>
        </w:rPr>
      </w:pPr>
    </w:p>
    <w:p w14:paraId="59B7AFE5" w14:textId="394FB84A" w:rsidR="00F43F07" w:rsidRDefault="0075768A" w:rsidP="005A036E">
      <w:pPr>
        <w:spacing w:after="16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Mosquito Eyes</w:t>
      </w:r>
    </w:p>
    <w:p w14:paraId="76E3C4D9" w14:textId="04FE4D04" w:rsidR="00F43F07" w:rsidRDefault="0075768A" w:rsidP="005A036E">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 xml:space="preserve">The anti-reflective characteristics of mosquito eyes, which are composed of hexagonal facets, were found to be caused by relatively close nanostructures. Moths can effectively couple light into their eyes through the use of corneal nipple arrays on their eye angles. Parabolic-shaped corneal nipples create an artificial coating on the hand that exhibits broadband anti-reflection parcels, which are achieved due to the direct change of the refractive </w:t>
      </w:r>
      <w:r w:rsidR="002C4ABA">
        <w:rPr>
          <w:rFonts w:ascii="Times New Roman" w:hAnsi="Times New Roman" w:cs="Times New Roman"/>
          <w:kern w:val="2"/>
          <w:sz w:val="24"/>
          <w:szCs w:val="24"/>
          <w:lang w:bidi="mr-IN"/>
        </w:rPr>
        <w:t>index</w:t>
      </w:r>
      <w:r>
        <w:rPr>
          <w:rFonts w:ascii="Times New Roman" w:hAnsi="Times New Roman" w:cs="Times New Roman"/>
          <w:kern w:val="2"/>
          <w:sz w:val="24"/>
          <w:szCs w:val="24"/>
          <w:lang w:bidi="mr-IN"/>
        </w:rPr>
        <w:t xml:space="preserve"> arising from the </w:t>
      </w:r>
      <w:r w:rsidR="002C4ABA">
        <w:rPr>
          <w:rFonts w:ascii="Times New Roman" w:hAnsi="Times New Roman" w:cs="Times New Roman"/>
          <w:kern w:val="2"/>
          <w:sz w:val="24"/>
          <w:szCs w:val="24"/>
          <w:lang w:bidi="mr-IN"/>
        </w:rPr>
        <w:t>shape</w:t>
      </w:r>
      <w:r>
        <w:rPr>
          <w:rFonts w:ascii="Times New Roman" w:hAnsi="Times New Roman" w:cs="Times New Roman"/>
          <w:kern w:val="2"/>
          <w:sz w:val="24"/>
          <w:szCs w:val="24"/>
          <w:lang w:bidi="mr-IN"/>
        </w:rPr>
        <w:t xml:space="preserve"> of the </w:t>
      </w:r>
      <w:r w:rsidR="002C4ABA">
        <w:rPr>
          <w:rFonts w:ascii="Times New Roman" w:hAnsi="Times New Roman" w:cs="Times New Roman"/>
          <w:kern w:val="2"/>
          <w:sz w:val="24"/>
          <w:szCs w:val="24"/>
          <w:lang w:bidi="mr-IN"/>
        </w:rPr>
        <w:t>protrusions</w:t>
      </w:r>
      <w:r>
        <w:rPr>
          <w:rFonts w:ascii="Times New Roman" w:hAnsi="Times New Roman" w:cs="Times New Roman"/>
          <w:kern w:val="2"/>
          <w:sz w:val="24"/>
          <w:szCs w:val="24"/>
          <w:lang w:bidi="mr-IN"/>
        </w:rPr>
        <w:t>. In the subsequent step, parabolic nipple arrays were applied to texturize unformed silicon solar cells. The nipple arrays bring about a decrease in reflectivity and an increase in the effectiveness of the shorter wave. The amount of edge and the short-circuit current of the textured solar cells were much higher than those of the solar cells on a smooth substrate [4</w:t>
      </w:r>
      <w:r w:rsidR="005A036E">
        <w:rPr>
          <w:rFonts w:ascii="Times New Roman" w:hAnsi="Times New Roman" w:cs="Times New Roman"/>
          <w:kern w:val="2"/>
          <w:sz w:val="24"/>
          <w:szCs w:val="24"/>
          <w:lang w:bidi="mr-IN"/>
        </w:rPr>
        <w:t>6</w:t>
      </w:r>
      <w:r>
        <w:rPr>
          <w:rFonts w:ascii="Times New Roman" w:hAnsi="Times New Roman" w:cs="Times New Roman"/>
          <w:kern w:val="2"/>
          <w:sz w:val="24"/>
          <w:szCs w:val="24"/>
          <w:lang w:bidi="mr-IN"/>
        </w:rPr>
        <w:t xml:space="preserve">]. Remarkably, in certain very dusty, wet, and miry conditions, the </w:t>
      </w:r>
      <w:r w:rsidR="002C4ABA">
        <w:rPr>
          <w:rFonts w:ascii="Times New Roman" w:hAnsi="Times New Roman" w:cs="Times New Roman"/>
          <w:kern w:val="2"/>
          <w:sz w:val="24"/>
          <w:szCs w:val="24"/>
          <w:lang w:bidi="mr-IN"/>
        </w:rPr>
        <w:t>fly's</w:t>
      </w:r>
      <w:r>
        <w:rPr>
          <w:rFonts w:ascii="Times New Roman" w:hAnsi="Times New Roman" w:cs="Times New Roman"/>
          <w:kern w:val="2"/>
          <w:sz w:val="24"/>
          <w:szCs w:val="24"/>
          <w:lang w:bidi="mr-IN"/>
        </w:rPr>
        <w:t xml:space="preserve"> eyes can continue to work normally and be free of contaminants. The distinct facial moisture of the atmosphere resembles a mist made up of numerous tiny water droplets with diameters of less than 10 µm. </w:t>
      </w:r>
    </w:p>
    <w:p w14:paraId="1B039ED0" w14:textId="77777777" w:rsidR="00F43F07" w:rsidRDefault="0075768A" w:rsidP="005A036E">
      <w:pPr>
        <w:pStyle w:val="NormalWeb"/>
        <w:spacing w:before="0" w:beforeAutospacing="0" w:after="0" w:afterAutospacing="0" w:line="360" w:lineRule="auto"/>
        <w:jc w:val="center"/>
      </w:pPr>
      <w:r>
        <w:rPr>
          <w:noProof/>
        </w:rPr>
        <w:lastRenderedPageBreak/>
        <w:drawing>
          <wp:inline distT="0" distB="0" distL="0" distR="0" wp14:anchorId="54004BA7" wp14:editId="2A632281">
            <wp:extent cx="1866265" cy="1790700"/>
            <wp:effectExtent l="0" t="0" r="0"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cstate="print"/>
                    <a:srcRect l="2078" t="4178" r="55196" b="33682"/>
                    <a:stretch/>
                  </pic:blipFill>
                  <pic:spPr>
                    <a:xfrm>
                      <a:off x="0" y="0"/>
                      <a:ext cx="1866265" cy="1790700"/>
                    </a:xfrm>
                    <a:prstGeom prst="rect">
                      <a:avLst/>
                    </a:prstGeom>
                    <a:ln>
                      <a:noFill/>
                    </a:ln>
                  </pic:spPr>
                </pic:pic>
              </a:graphicData>
            </a:graphic>
          </wp:inline>
        </w:drawing>
      </w:r>
    </w:p>
    <w:p w14:paraId="41D19414" w14:textId="2143A5E4" w:rsidR="00F43F07" w:rsidRPr="005A036E" w:rsidRDefault="0075768A" w:rsidP="005A036E">
      <w:pPr>
        <w:pStyle w:val="NormalWeb"/>
        <w:spacing w:before="0" w:beforeAutospacing="0" w:after="0" w:line="360" w:lineRule="auto"/>
        <w:jc w:val="center"/>
        <w:rPr>
          <w:rFonts w:eastAsia="Calibri"/>
          <w:b/>
          <w:bCs/>
          <w:kern w:val="2"/>
          <w:lang w:val="en-IN" w:bidi="mr-IN"/>
        </w:rPr>
      </w:pPr>
      <w:r>
        <w:rPr>
          <w:rFonts w:eastAsia="Calibri"/>
          <w:b/>
          <w:bCs/>
          <w:kern w:val="2"/>
          <w:lang w:bidi="mr-IN"/>
        </w:rPr>
        <w:t>Figure 8:</w:t>
      </w:r>
      <w:r>
        <w:rPr>
          <w:rFonts w:eastAsia="Calibri"/>
          <w:kern w:val="2"/>
          <w:lang w:bidi="mr-IN"/>
        </w:rPr>
        <w:t xml:space="preserve"> </w:t>
      </w:r>
      <w:r>
        <w:rPr>
          <w:rFonts w:eastAsia="Calibri"/>
          <w:kern w:val="2"/>
          <w:lang w:val="en-IN" w:bidi="mr-IN"/>
        </w:rPr>
        <w:t>Mosquito Eyes</w:t>
      </w:r>
    </w:p>
    <w:p w14:paraId="202AA3B3" w14:textId="77777777" w:rsidR="00F43F07" w:rsidRDefault="0075768A" w:rsidP="005A036E">
      <w:pPr>
        <w:tabs>
          <w:tab w:val="left" w:pos="426"/>
          <w:tab w:val="left" w:pos="1605"/>
        </w:tabs>
        <w:spacing w:after="0" w:line="360" w:lineRule="auto"/>
        <w:ind w:right="-35"/>
        <w:jc w:val="both"/>
        <w:rPr>
          <w:rFonts w:ascii="Times New Roman" w:hAnsi="Times New Roman" w:cs="Times New Roman"/>
          <w:b/>
          <w:sz w:val="28"/>
          <w:szCs w:val="28"/>
          <w:lang w:val="en-US"/>
        </w:rPr>
      </w:pPr>
      <w:r>
        <w:rPr>
          <w:rFonts w:ascii="Times New Roman" w:hAnsi="Times New Roman" w:cs="Times New Roman"/>
          <w:b/>
          <w:sz w:val="28"/>
          <w:szCs w:val="28"/>
          <w:lang w:val="en-US"/>
        </w:rPr>
        <w:t>Conclusion</w:t>
      </w:r>
    </w:p>
    <w:p w14:paraId="1ED6DB1A" w14:textId="77777777" w:rsidR="00F43F07" w:rsidRDefault="0075768A" w:rsidP="005A036E">
      <w:pPr>
        <w:tabs>
          <w:tab w:val="left" w:pos="426"/>
        </w:tabs>
        <w:spacing w:after="0" w:line="360" w:lineRule="auto"/>
        <w:ind w:right="-3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eastAsia="Times New Roman" w:hAnsi="Times New Roman" w:cs="Times New Roman"/>
          <w:sz w:val="24"/>
          <w:szCs w:val="24"/>
          <w:lang w:val="en-US"/>
        </w:rPr>
        <w:t xml:space="preserve">In terms of selectivity, reactivity, and leaching of the metal oxide, it also helped the Cu encapsulated catalyst achieve its catalytic goals. Consequently, this encapsulation maintained the high catalytic originality and selectivity for the oxidation reaction while also significantly improving the catalyst's dependability and controlling the Cu species leaching. Numerous </w:t>
      </w:r>
      <w:proofErr w:type="gramStart"/>
      <w:r>
        <w:rPr>
          <w:rFonts w:ascii="Times New Roman" w:eastAsia="Times New Roman" w:hAnsi="Times New Roman" w:cs="Times New Roman"/>
          <w:sz w:val="24"/>
          <w:szCs w:val="24"/>
          <w:lang w:val="en-US"/>
        </w:rPr>
        <w:t>silica</w:t>
      </w:r>
      <w:proofErr w:type="gramEnd"/>
      <w:r>
        <w:rPr>
          <w:rFonts w:ascii="Times New Roman" w:eastAsia="Times New Roman" w:hAnsi="Times New Roman" w:cs="Times New Roman"/>
          <w:sz w:val="24"/>
          <w:szCs w:val="24"/>
          <w:lang w:val="en-US"/>
        </w:rPr>
        <w:t xml:space="preserve">, organic, inorganic, and hybrid systems can be used to encapsulate various NPs, including zeolites. For this, carbon materials, zeolites, MOFs, mesoporous silica, and dendrimers are frequently employed. </w:t>
      </w:r>
      <w:r>
        <w:rPr>
          <w:rFonts w:ascii="Times New Roman" w:hAnsi="Times New Roman" w:cs="Times New Roman"/>
          <w:bCs/>
          <w:sz w:val="24"/>
          <w:szCs w:val="24"/>
          <w:lang w:val="en-US"/>
        </w:rPr>
        <w:t>Superhydrophobic surfaces, inspired by natural phenomena such as the lotus leaf effect, have revolutionized various industries through their ability to repel water and resist contamination. These surfaces, engineered using nanotechnology, offer remarkable properties, including self-cleaning, anti-corrosion, anti-icing, and drag reduction. Advancements in nanotechnology have enabled the precise design and fabrication of nanostructures that enhance superhydrophobicity. Superhydrophobic materials that last and work well have been made possible by methods like chemical vapor deposition, electrospinning, and nanocomposite coatings. These innovations have promising applications in fields ranging from biomedical devices and textiles to aerospace and marine industries. Despite their advantages, challenges such as long-term durability, scalability, and environmental concerns regarding nanomaterials remain. Future research must focus on enhancing the mechanical robustness of superhydrophobic surfaces, improving their cost-effectiveness, and ensuring their eco-friendliness.</w:t>
      </w:r>
    </w:p>
    <w:p w14:paraId="33A03C74" w14:textId="77777777" w:rsidR="00F43F07" w:rsidRDefault="00F43F07" w:rsidP="005A036E">
      <w:pPr>
        <w:tabs>
          <w:tab w:val="left" w:pos="426"/>
        </w:tabs>
        <w:spacing w:after="0" w:line="360" w:lineRule="auto"/>
        <w:ind w:right="-35"/>
        <w:jc w:val="both"/>
        <w:rPr>
          <w:rFonts w:ascii="Times New Roman" w:hAnsi="Times New Roman" w:cs="Times New Roman"/>
          <w:bCs/>
          <w:sz w:val="24"/>
          <w:szCs w:val="24"/>
          <w:lang w:val="en-US"/>
        </w:rPr>
      </w:pPr>
    </w:p>
    <w:p w14:paraId="0488DBE1" w14:textId="77777777" w:rsidR="005A036E" w:rsidRDefault="005A036E" w:rsidP="005A036E">
      <w:pPr>
        <w:tabs>
          <w:tab w:val="left" w:pos="426"/>
        </w:tabs>
        <w:spacing w:after="0" w:line="360" w:lineRule="auto"/>
        <w:ind w:right="-35"/>
        <w:jc w:val="both"/>
        <w:rPr>
          <w:rFonts w:ascii="Times New Roman" w:hAnsi="Times New Roman" w:cs="Times New Roman"/>
          <w:bCs/>
          <w:sz w:val="24"/>
          <w:szCs w:val="24"/>
          <w:lang w:val="en-US"/>
        </w:rPr>
      </w:pPr>
    </w:p>
    <w:p w14:paraId="5E4FD222" w14:textId="77777777" w:rsidR="005A036E" w:rsidRDefault="005A036E" w:rsidP="005A036E">
      <w:pPr>
        <w:tabs>
          <w:tab w:val="left" w:pos="426"/>
        </w:tabs>
        <w:spacing w:after="0" w:line="360" w:lineRule="auto"/>
        <w:ind w:right="-35"/>
        <w:jc w:val="both"/>
        <w:rPr>
          <w:rFonts w:ascii="Times New Roman" w:hAnsi="Times New Roman" w:cs="Times New Roman"/>
          <w:bCs/>
          <w:sz w:val="24"/>
          <w:szCs w:val="24"/>
          <w:lang w:val="en-US"/>
        </w:rPr>
      </w:pPr>
    </w:p>
    <w:p w14:paraId="43CAAF02" w14:textId="77777777" w:rsidR="005A036E" w:rsidRDefault="005A036E" w:rsidP="005A036E">
      <w:pPr>
        <w:tabs>
          <w:tab w:val="left" w:pos="426"/>
        </w:tabs>
        <w:spacing w:after="0" w:line="360" w:lineRule="auto"/>
        <w:ind w:right="-35"/>
        <w:jc w:val="both"/>
        <w:rPr>
          <w:rFonts w:ascii="Times New Roman" w:hAnsi="Times New Roman" w:cs="Times New Roman"/>
          <w:bCs/>
          <w:sz w:val="24"/>
          <w:szCs w:val="24"/>
          <w:lang w:val="en-US"/>
        </w:rPr>
      </w:pPr>
    </w:p>
    <w:p w14:paraId="3A8205CB" w14:textId="77777777" w:rsidR="00353B45" w:rsidRPr="007A4135" w:rsidRDefault="00353B45" w:rsidP="00353B45">
      <w:pPr>
        <w:rPr>
          <w:highlight w:val="yellow"/>
        </w:rPr>
      </w:pPr>
      <w:r w:rsidRPr="007A4135">
        <w:rPr>
          <w:highlight w:val="yellow"/>
        </w:rPr>
        <w:t>Disclaimer (Artificial intelligence)</w:t>
      </w:r>
    </w:p>
    <w:p w14:paraId="2925213A" w14:textId="77777777" w:rsidR="00353B45" w:rsidRPr="007A4135" w:rsidRDefault="00353B45" w:rsidP="00353B45">
      <w:pPr>
        <w:rPr>
          <w:highlight w:val="yellow"/>
        </w:rPr>
      </w:pPr>
      <w:r w:rsidRPr="007A4135">
        <w:rPr>
          <w:highlight w:val="yellow"/>
        </w:rPr>
        <w:lastRenderedPageBreak/>
        <w:t xml:space="preserve">Option 1: </w:t>
      </w:r>
    </w:p>
    <w:p w14:paraId="107877CE" w14:textId="77777777" w:rsidR="00353B45" w:rsidRPr="007A4135" w:rsidRDefault="00353B45" w:rsidP="00353B45">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7898C31E" w14:textId="77777777" w:rsidR="00353B45" w:rsidRPr="007A4135" w:rsidRDefault="00353B45" w:rsidP="00353B45">
      <w:pPr>
        <w:rPr>
          <w:highlight w:val="yellow"/>
        </w:rPr>
      </w:pPr>
      <w:r w:rsidRPr="007A4135">
        <w:rPr>
          <w:highlight w:val="yellow"/>
        </w:rPr>
        <w:t xml:space="preserve">Option 2: </w:t>
      </w:r>
    </w:p>
    <w:p w14:paraId="17825953" w14:textId="77777777" w:rsidR="00353B45" w:rsidRPr="007A4135" w:rsidRDefault="00353B45" w:rsidP="00353B45">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A98FB4" w14:textId="77777777" w:rsidR="00353B45" w:rsidRPr="007A4135" w:rsidRDefault="00353B45" w:rsidP="00353B45">
      <w:pPr>
        <w:rPr>
          <w:highlight w:val="yellow"/>
        </w:rPr>
      </w:pPr>
      <w:r w:rsidRPr="007A4135">
        <w:rPr>
          <w:highlight w:val="yellow"/>
        </w:rPr>
        <w:t>Details of the AI usage are given below:</w:t>
      </w:r>
    </w:p>
    <w:p w14:paraId="49FAE254" w14:textId="77777777" w:rsidR="00353B45" w:rsidRPr="007A4135" w:rsidRDefault="00353B45" w:rsidP="00353B45">
      <w:pPr>
        <w:rPr>
          <w:highlight w:val="yellow"/>
        </w:rPr>
      </w:pPr>
      <w:r w:rsidRPr="007A4135">
        <w:rPr>
          <w:highlight w:val="yellow"/>
        </w:rPr>
        <w:t>1.</w:t>
      </w:r>
    </w:p>
    <w:p w14:paraId="38C986C2" w14:textId="77777777" w:rsidR="00353B45" w:rsidRPr="007A4135" w:rsidRDefault="00353B45" w:rsidP="00353B45">
      <w:pPr>
        <w:rPr>
          <w:highlight w:val="yellow"/>
        </w:rPr>
      </w:pPr>
      <w:r w:rsidRPr="007A4135">
        <w:rPr>
          <w:highlight w:val="yellow"/>
        </w:rPr>
        <w:t>2.</w:t>
      </w:r>
    </w:p>
    <w:p w14:paraId="26439CF1" w14:textId="77777777" w:rsidR="00353B45" w:rsidRPr="00D047BB" w:rsidRDefault="00353B45" w:rsidP="00353B45">
      <w:r w:rsidRPr="007A4135">
        <w:rPr>
          <w:highlight w:val="yellow"/>
        </w:rPr>
        <w:t>3.</w:t>
      </w:r>
    </w:p>
    <w:p w14:paraId="4EB05AB2" w14:textId="77777777" w:rsidR="005A036E" w:rsidRDefault="005A036E" w:rsidP="005A036E">
      <w:pPr>
        <w:tabs>
          <w:tab w:val="left" w:pos="426"/>
        </w:tabs>
        <w:spacing w:after="0" w:line="360" w:lineRule="auto"/>
        <w:ind w:right="-35"/>
        <w:jc w:val="both"/>
        <w:rPr>
          <w:rFonts w:ascii="Times New Roman" w:hAnsi="Times New Roman" w:cs="Times New Roman"/>
          <w:bCs/>
          <w:sz w:val="24"/>
          <w:szCs w:val="24"/>
          <w:lang w:val="en-US"/>
        </w:rPr>
      </w:pPr>
    </w:p>
    <w:p w14:paraId="621902A7" w14:textId="77777777" w:rsidR="005A036E" w:rsidRDefault="005A036E" w:rsidP="005A036E">
      <w:pPr>
        <w:tabs>
          <w:tab w:val="left" w:pos="426"/>
        </w:tabs>
        <w:spacing w:after="0" w:line="360" w:lineRule="auto"/>
        <w:ind w:right="-35"/>
        <w:jc w:val="both"/>
        <w:rPr>
          <w:rFonts w:ascii="Times New Roman" w:hAnsi="Times New Roman" w:cs="Times New Roman"/>
          <w:bCs/>
          <w:sz w:val="24"/>
          <w:szCs w:val="24"/>
          <w:lang w:val="en-US"/>
        </w:rPr>
      </w:pPr>
    </w:p>
    <w:p w14:paraId="61CB5D79" w14:textId="77777777" w:rsidR="00F43F07" w:rsidRDefault="0075768A" w:rsidP="005A036E">
      <w:pPr>
        <w:tabs>
          <w:tab w:val="left" w:pos="426"/>
        </w:tabs>
        <w:spacing w:after="0" w:line="360" w:lineRule="auto"/>
        <w:ind w:right="-35"/>
        <w:jc w:val="both"/>
        <w:rPr>
          <w:rFonts w:ascii="Times New Roman" w:hAnsi="Times New Roman" w:cs="Times New Roman"/>
          <w:b/>
          <w:sz w:val="28"/>
          <w:szCs w:val="28"/>
          <w:lang w:val="en-US"/>
        </w:rPr>
      </w:pPr>
      <w:r>
        <w:rPr>
          <w:rFonts w:ascii="Times New Roman" w:hAnsi="Times New Roman" w:cs="Times New Roman"/>
          <w:b/>
          <w:sz w:val="28"/>
          <w:szCs w:val="28"/>
          <w:lang w:val="en-US"/>
        </w:rPr>
        <w:t>References</w:t>
      </w:r>
    </w:p>
    <w:p w14:paraId="51CDD6EE"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Barthlott</w:t>
      </w:r>
      <w:proofErr w:type="spellEnd"/>
      <w:r>
        <w:rPr>
          <w:rFonts w:ascii="Times New Roman" w:hAnsi="Times New Roman" w:cs="Times New Roman"/>
          <w:sz w:val="24"/>
          <w:szCs w:val="24"/>
        </w:rPr>
        <w:t>, M. Mail, B. Bhushan, K. Koch, Plant Surfaces: Structures and Functions for Biomimetic Innovations, Nano-Micro Lett. 2017, 9, 23, 1-40.</w:t>
      </w:r>
    </w:p>
    <w:p w14:paraId="60BB387C"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H. Wei, Y. Wang, J. Guo, N. Shen, D. Jiang, X. Zhang, X. Yan, J. Zhu, Q. Wang, L. Shao, H. Lin, S. Wei, Z. Guo, Advanced Micro/</w:t>
      </w:r>
      <w:proofErr w:type="spellStart"/>
      <w:r>
        <w:rPr>
          <w:rFonts w:ascii="Times New Roman" w:hAnsi="Times New Roman" w:cs="Times New Roman"/>
          <w:sz w:val="24"/>
          <w:szCs w:val="24"/>
        </w:rPr>
        <w:t>Nanocapsules</w:t>
      </w:r>
      <w:proofErr w:type="spellEnd"/>
      <w:r>
        <w:rPr>
          <w:rFonts w:ascii="Times New Roman" w:hAnsi="Times New Roman" w:cs="Times New Roman"/>
          <w:sz w:val="24"/>
          <w:szCs w:val="24"/>
        </w:rPr>
        <w:t xml:space="preserve"> for Self-Healing Smart Anticorrosion Coatings, J. Mater. Chem. A, 2014, 3 (2), 469-480. </w:t>
      </w:r>
    </w:p>
    <w:p w14:paraId="0972C697"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Ulaeto</w:t>
      </w:r>
      <w:proofErr w:type="spellEnd"/>
      <w:r>
        <w:rPr>
          <w:rFonts w:ascii="Times New Roman" w:hAnsi="Times New Roman" w:cs="Times New Roman"/>
          <w:sz w:val="24"/>
          <w:szCs w:val="24"/>
        </w:rPr>
        <w:t xml:space="preserve">, R. Rajan, J. </w:t>
      </w:r>
      <w:proofErr w:type="spellStart"/>
      <w:r>
        <w:rPr>
          <w:rFonts w:ascii="Times New Roman" w:hAnsi="Times New Roman" w:cs="Times New Roman"/>
          <w:sz w:val="24"/>
          <w:szCs w:val="24"/>
        </w:rPr>
        <w:t>Pancrecious</w:t>
      </w:r>
      <w:proofErr w:type="spellEnd"/>
      <w:r>
        <w:rPr>
          <w:rFonts w:ascii="Times New Roman" w:hAnsi="Times New Roman" w:cs="Times New Roman"/>
          <w:sz w:val="24"/>
          <w:szCs w:val="24"/>
        </w:rPr>
        <w:t xml:space="preserve">, T. Rajan, B. Pai, Developments in smart anticorrosive coatings with multifunctional characteristics, Prog. Org. Coat., 2017, 111, 294-314. </w:t>
      </w:r>
    </w:p>
    <w:p w14:paraId="133944A8"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G. Bixler, B. Bhushan, Rice-and butterfly-wing effect inspired self-cleaning and low drag micro/nanopatterned surfaces in water, oil, and airflow, Nanoscale, 2014, 6, 76–96.</w:t>
      </w:r>
    </w:p>
    <w:p w14:paraId="170BA48B"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V. Dalmoro, C. Santos, J. Santos, Smart coatings for corrosion protection, In Industrial Appl. </w:t>
      </w:r>
      <w:proofErr w:type="spellStart"/>
      <w:r>
        <w:rPr>
          <w:rFonts w:ascii="Times New Roman" w:hAnsi="Times New Roman" w:cs="Times New Roman"/>
          <w:sz w:val="24"/>
          <w:szCs w:val="24"/>
        </w:rPr>
        <w:t>Intell</w:t>
      </w:r>
      <w:proofErr w:type="spellEnd"/>
      <w:r>
        <w:rPr>
          <w:rFonts w:ascii="Times New Roman" w:hAnsi="Times New Roman" w:cs="Times New Roman"/>
          <w:sz w:val="24"/>
          <w:szCs w:val="24"/>
        </w:rPr>
        <w:t>. Poly. Coat., Springer, Cham, 2016, 417-435.</w:t>
      </w:r>
    </w:p>
    <w:p w14:paraId="34B43539"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A. Bridges, A. García, Anti-inflammatory polymeric coatings for implantable biomaterials and devices, J. diabetes. Sci. Technol., 2008, 2(6), 984-994.</w:t>
      </w:r>
    </w:p>
    <w:p w14:paraId="006AA58D"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L. Cao, A. Jones, V. Sikka, J. Wu, D. Gao, Anti-icing superhydrophobic coatings, Langmuir 2009, 25(21), 12444–12448.</w:t>
      </w:r>
    </w:p>
    <w:p w14:paraId="165DBD89"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L. Chambers, K. Stokes, F. Walsh, R.  Wood, Modern approaches to marine antifouling coatings, Surface &amp; Coatings Technology, 2006, 201, 3642–3652.</w:t>
      </w:r>
    </w:p>
    <w:p w14:paraId="253CE3CD"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lastRenderedPageBreak/>
        <w:t>M. Knetsch, L. Koole, New strategies in the development of antimicrobial coatings: the example of increasing usage of silver and silver nanoparticles, Polymers 2011, 3, 340-366</w:t>
      </w:r>
    </w:p>
    <w:p w14:paraId="2BFBE2D6"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Ulaeto</w:t>
      </w:r>
      <w:proofErr w:type="spellEnd"/>
      <w:r>
        <w:rPr>
          <w:rFonts w:ascii="Times New Roman" w:hAnsi="Times New Roman" w:cs="Times New Roman"/>
          <w:sz w:val="24"/>
          <w:szCs w:val="24"/>
        </w:rPr>
        <w:t xml:space="preserve">, A. Nair, J. </w:t>
      </w:r>
      <w:proofErr w:type="spellStart"/>
      <w:r>
        <w:rPr>
          <w:rFonts w:ascii="Times New Roman" w:hAnsi="Times New Roman" w:cs="Times New Roman"/>
          <w:sz w:val="24"/>
          <w:szCs w:val="24"/>
        </w:rPr>
        <w:t>Pancrecious</w:t>
      </w:r>
      <w:proofErr w:type="spellEnd"/>
      <w:r>
        <w:rPr>
          <w:rFonts w:ascii="Times New Roman" w:hAnsi="Times New Roman" w:cs="Times New Roman"/>
          <w:sz w:val="24"/>
          <w:szCs w:val="24"/>
        </w:rPr>
        <w:t xml:space="preserve">, A. Karun, G. Mathew, T. Rajan, B. Pai, Smart nanocontainer-based anticorrosive bio-coatings: evaluation of quercetin for corrosion protection of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alloys, Progress in Organic Coatings, 2019, 136, 105276-105291.</w:t>
      </w:r>
    </w:p>
    <w:p w14:paraId="793A0624"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J. Carneiro, V. Teixeira, S. Azevedo, M. Costa, Smart self-cleaning coatings for corrosion protection, in: A.S.H. Makhlouf (Ed.), Handbook of Smart Coatings for Materials Protection, First Edition, Woodhead Publishing Limited, Cambridge, United Kingdom, 2014, 489-509.</w:t>
      </w:r>
    </w:p>
    <w:p w14:paraId="420A85D5"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I. Cole, Smart coatings for corrosion protection: an overview, in: A. Makhlouf (Ed.), Handbook of Smart Coatings for Materials Protection, First Edition, Woodhead Publishing Limited, Cambridge, United Kingdom, 2014, 29-55.</w:t>
      </w:r>
    </w:p>
    <w:p w14:paraId="28BD0A15"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G. Mansoori, T. Soelaiman, Nanotechnology- An Introduction for the Standards Community, Journal of ASTM International, 2005, 2(6), 1–22.</w:t>
      </w:r>
    </w:p>
    <w:p w14:paraId="773888F7"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Gnach</w:t>
      </w:r>
      <w:proofErr w:type="spellEnd"/>
      <w:r>
        <w:rPr>
          <w:rFonts w:ascii="Times New Roman" w:hAnsi="Times New Roman" w:cs="Times New Roman"/>
          <w:sz w:val="24"/>
          <w:szCs w:val="24"/>
        </w:rPr>
        <w:t xml:space="preserve">, T. Lipinski, A. </w:t>
      </w:r>
      <w:proofErr w:type="spellStart"/>
      <w:r>
        <w:rPr>
          <w:rFonts w:ascii="Times New Roman" w:hAnsi="Times New Roman" w:cs="Times New Roman"/>
          <w:sz w:val="24"/>
          <w:szCs w:val="24"/>
        </w:rPr>
        <w:t>Bednarkiewicz</w:t>
      </w:r>
      <w:proofErr w:type="spellEnd"/>
      <w:r>
        <w:rPr>
          <w:rFonts w:ascii="Times New Roman" w:hAnsi="Times New Roman" w:cs="Times New Roman"/>
          <w:sz w:val="24"/>
          <w:szCs w:val="24"/>
        </w:rPr>
        <w:t>, J. Rybka, J. Capobianco, Upconverting nanoparticles: Assessing the toxicity. Chem. Soc. Rev., 2015, 44, 1561–1584.</w:t>
      </w:r>
    </w:p>
    <w:p w14:paraId="4EEB548E"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W. Kreyling, M. Semmler-Behnke, Q. Chaudhry, Nano Today, 2010, 5, 165–168.</w:t>
      </w:r>
    </w:p>
    <w:p w14:paraId="3517A9EC"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B. Bhushan, Biomimetics- lessons from nature: an overview. Phil. Trans. R. Soc. A 2009, 367, 1445–1486. </w:t>
      </w:r>
    </w:p>
    <w:p w14:paraId="67DE9082"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P. Christian, F. Kammer, M. </w:t>
      </w:r>
      <w:proofErr w:type="spellStart"/>
      <w:r>
        <w:rPr>
          <w:rFonts w:ascii="Times New Roman" w:hAnsi="Times New Roman" w:cs="Times New Roman"/>
          <w:sz w:val="24"/>
          <w:szCs w:val="24"/>
        </w:rPr>
        <w:t>Baalousha</w:t>
      </w:r>
      <w:proofErr w:type="spellEnd"/>
      <w:r>
        <w:rPr>
          <w:rFonts w:ascii="Times New Roman" w:hAnsi="Times New Roman" w:cs="Times New Roman"/>
          <w:sz w:val="24"/>
          <w:szCs w:val="24"/>
        </w:rPr>
        <w:t>, T. Hofmann,</w:t>
      </w:r>
      <w:r>
        <w:t xml:space="preserve"> </w:t>
      </w:r>
      <w:r>
        <w:rPr>
          <w:rFonts w:ascii="Times New Roman" w:hAnsi="Times New Roman" w:cs="Times New Roman"/>
          <w:sz w:val="24"/>
          <w:szCs w:val="24"/>
        </w:rPr>
        <w:t>Nanoparticles: structure, properties, preparation, and behavior in environmental media, Ecotoxicology 2008, 17, 326–343.</w:t>
      </w:r>
    </w:p>
    <w:p w14:paraId="605AB9E5" w14:textId="3B540F5E"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P. Ray,</w:t>
      </w:r>
      <w:r>
        <w:t xml:space="preserve"> </w:t>
      </w:r>
      <w:r>
        <w:rPr>
          <w:rFonts w:ascii="Times New Roman" w:hAnsi="Times New Roman" w:cs="Times New Roman"/>
          <w:sz w:val="24"/>
          <w:szCs w:val="24"/>
        </w:rPr>
        <w:t>Size and Shape Dependent Second Order Nonlinear Optical Properties of Nanomaterials and Their Application in Biological and Chemical Sensing, J. Chem. Rev.</w:t>
      </w:r>
      <w:r w:rsidR="002C4ABA">
        <w:rPr>
          <w:rFonts w:ascii="Times New Roman" w:hAnsi="Times New Roman" w:cs="Times New Roman"/>
          <w:sz w:val="24"/>
          <w:szCs w:val="24"/>
        </w:rPr>
        <w:t>.</w:t>
      </w:r>
      <w:r>
        <w:rPr>
          <w:rFonts w:ascii="Times New Roman" w:hAnsi="Times New Roman" w:cs="Times New Roman"/>
          <w:sz w:val="24"/>
          <w:szCs w:val="24"/>
        </w:rPr>
        <w:t>, 2010, 110, 5332-5365.</w:t>
      </w:r>
    </w:p>
    <w:p w14:paraId="139A6AE6" w14:textId="1C4523B0"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V. Sridhara, L. Satapathy,</w:t>
      </w:r>
      <w:r>
        <w:t xml:space="preserve"> </w:t>
      </w:r>
      <w:r>
        <w:rPr>
          <w:rFonts w:ascii="Times New Roman" w:hAnsi="Times New Roman" w:cs="Times New Roman"/>
          <w:sz w:val="24"/>
          <w:szCs w:val="24"/>
        </w:rPr>
        <w:t xml:space="preserve">Effect of Nanoparticles on Thermal Properties Enhancement in Different Oils – A Review, Crit. </w:t>
      </w:r>
      <w:proofErr w:type="gramStart"/>
      <w:r>
        <w:rPr>
          <w:rFonts w:ascii="Times New Roman" w:hAnsi="Times New Roman" w:cs="Times New Roman"/>
          <w:sz w:val="24"/>
          <w:szCs w:val="24"/>
        </w:rPr>
        <w:t>Rev.</w:t>
      </w:r>
      <w:r w:rsidR="002C4ABA">
        <w:rPr>
          <w:rFonts w:ascii="Times New Roman" w:hAnsi="Times New Roman" w:cs="Times New Roman"/>
          <w:sz w:val="24"/>
          <w:szCs w:val="24"/>
        </w:rPr>
        <w:t>.</w:t>
      </w:r>
      <w:proofErr w:type="gramEnd"/>
      <w:r>
        <w:rPr>
          <w:rFonts w:ascii="Times New Roman" w:hAnsi="Times New Roman" w:cs="Times New Roman"/>
          <w:sz w:val="24"/>
          <w:szCs w:val="24"/>
        </w:rPr>
        <w:t xml:space="preserve"> Solid State Mater. Sci., 2015, 40(6), 399- 424.</w:t>
      </w:r>
    </w:p>
    <w:p w14:paraId="2603B1D4"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M. Nosonovsky, B. Bhushan, Superhydrophobic surfaces and emerging applications: Non-adhesion, energy, green engineering, Current Opinion in Colloid &amp; Interface Science, 2009, 14, 270–280</w:t>
      </w:r>
    </w:p>
    <w:p w14:paraId="76C9D54C"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M. Ma, R. M. Hill, Superhydrophobic surfaces, Current Opinion in Colloid &amp; Interface Science, 2006, 11, 193–202.</w:t>
      </w:r>
    </w:p>
    <w:p w14:paraId="3808C929"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F. Chi, D. Liu, H. Wu, J. Lei, mechanically robust and self-cleaning antireflection coatings from the nanoscale binding of hydrophobic silica nanoparticles, Solar Energy Materials and Solar Cells, 2019, 200, 109939. </w:t>
      </w:r>
    </w:p>
    <w:p w14:paraId="4419E9CF"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C. Hsiao, C.  Lin, C. Chou, C. Chung, J. He, Surface modification of blood-contacting biomaterials by plasma polymerized superhydrophobic films using hexamethyl </w:t>
      </w:r>
      <w:proofErr w:type="spellStart"/>
      <w:r>
        <w:rPr>
          <w:rFonts w:ascii="Times New Roman" w:hAnsi="Times New Roman" w:cs="Times New Roman"/>
          <w:sz w:val="24"/>
          <w:szCs w:val="24"/>
        </w:rPr>
        <w:t>disiloxane</w:t>
      </w:r>
      <w:proofErr w:type="spellEnd"/>
      <w:r>
        <w:rPr>
          <w:rFonts w:ascii="Times New Roman" w:hAnsi="Times New Roman" w:cs="Times New Roman"/>
          <w:sz w:val="24"/>
          <w:szCs w:val="24"/>
        </w:rPr>
        <w:t xml:space="preserve"> and tetrafluoromethane as precursors, Applied Surface Science, 2015, 346, 50-56.</w:t>
      </w:r>
    </w:p>
    <w:p w14:paraId="312B81B7"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Z. Guo, J. Fang, J. Hao, Y. Liang, W. Liu, A novel approach to stable superhydrophobic surfaces, </w:t>
      </w:r>
      <w:proofErr w:type="spellStart"/>
      <w:r>
        <w:rPr>
          <w:rFonts w:ascii="Times New Roman" w:hAnsi="Times New Roman" w:cs="Times New Roman"/>
          <w:sz w:val="24"/>
          <w:szCs w:val="24"/>
        </w:rPr>
        <w:t>ChemPhysChem</w:t>
      </w:r>
      <w:proofErr w:type="spellEnd"/>
      <w:r>
        <w:rPr>
          <w:rFonts w:ascii="Times New Roman" w:hAnsi="Times New Roman" w:cs="Times New Roman"/>
          <w:sz w:val="24"/>
          <w:szCs w:val="24"/>
        </w:rPr>
        <w:t xml:space="preserve"> 2006, 7, 1674 – 1677.</w:t>
      </w:r>
    </w:p>
    <w:p w14:paraId="6D1C2950"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 xml:space="preserve">Bonn D, Eggers J, Indekeu J, Meunier J, Rolley E. Wetting and spreading. Rev Mod Phys 2009; 81, 739-805. </w:t>
      </w:r>
    </w:p>
    <w:p w14:paraId="6C69C81D"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J. Peng, L. Wu, H. Zhang, B. Wang, Y. Si, S. Jin, H. Zhu, Research progress on eco-friendly superhydrophobic materials in environment, energy and biology, Chem. Commun., 2022, 58, 11201–11219.</w:t>
      </w:r>
    </w:p>
    <w:p w14:paraId="312EE9A9"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Z. Tang, T. Tian, P. Molino, A. Skvortsov, D. Ruan, J. Ding, Y. Li, Recent Advances in Superhydrophobic Materials Development for Maritime Applications, Adv. Sci. 2024, 2308152.</w:t>
      </w:r>
    </w:p>
    <w:p w14:paraId="6FC6CC3D"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B. Li, J. Bai, J. He, C. Ding, X. Dai, W. Ci, T. Zhu, R. Liao, Y. Yuan, A Review on Superhydrophobic Surface with Anti-Icing Properties in Overhead Transmission Lines. Coatings 2023, 13, 301-325.</w:t>
      </w:r>
    </w:p>
    <w:p w14:paraId="389623D1"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Y. Zheng, X. Gao, L. Jiang, Directional adhesion of superhydrophobic butterfly wings. Soft Matter 2007, 3, 178–182.</w:t>
      </w:r>
    </w:p>
    <w:p w14:paraId="72E8D2E1"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K. Liu, L. Jiang, Bio-inspired design of multiscale structures for function integration, Nano Today, 2011, 6, 155–175</w:t>
      </w:r>
    </w:p>
    <w:p w14:paraId="68EEE64A"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 xml:space="preserve">H. Chen, X. Zhang, L. Ma, D. Che, D. Zhang, T. Sudarshan, Investigation on the large-area fabrication of vivid shark skin with superior surface functions, Applied Surface Science, 2014, 316, 124–131. </w:t>
      </w:r>
    </w:p>
    <w:p w14:paraId="30059C18"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 xml:space="preserve">Y. Cai, L. Lin, Z. Xue, M. Liu, S. Wang, L. Jiang, Filefish-Inspired Surface Design for Anisotropic Underwater Oleophobicity, Adv. </w:t>
      </w:r>
      <w:proofErr w:type="spellStart"/>
      <w:r>
        <w:rPr>
          <w:rFonts w:ascii="Times New Roman" w:hAnsi="Times New Roman" w:cs="Times New Roman"/>
          <w:kern w:val="2"/>
          <w:sz w:val="24"/>
          <w:szCs w:val="24"/>
        </w:rPr>
        <w:t>Funct</w:t>
      </w:r>
      <w:proofErr w:type="spellEnd"/>
      <w:r>
        <w:rPr>
          <w:rFonts w:ascii="Times New Roman" w:hAnsi="Times New Roman" w:cs="Times New Roman"/>
          <w:kern w:val="2"/>
          <w:sz w:val="24"/>
          <w:szCs w:val="24"/>
        </w:rPr>
        <w:t>. Mater. 2013, 1-8.</w:t>
      </w:r>
    </w:p>
    <w:p w14:paraId="62421E2E"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Y. Liu, G. Li, A new method for producing “Lotus Effect” on biomimetic shark skin, J. Colloid Interface Sci 2012, 388, 235–242.</w:t>
      </w:r>
    </w:p>
    <w:p w14:paraId="1D8CC645"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S. Barthwal, S. Uniyal, S. Barthwal, Nature-Inspired Superhydrophobic Coating Materials: Drawing Inspiration from Nature for Enhanced Functionality. Micromachines 2024, 15, 391-447.</w:t>
      </w:r>
    </w:p>
    <w:p w14:paraId="3C9F0CB3"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B. Zaarour, W. Liu, Recent advances of textile sorbents for oil spills cleanup: A review, Journal of Industrial Textiles, 2023, 53, 1–39.</w:t>
      </w:r>
    </w:p>
    <w:p w14:paraId="3CB6FB61" w14:textId="68F703A5"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lastRenderedPageBreak/>
        <w:t xml:space="preserve">X Gao, X. Yan, X. Yao, L. Xu, K. Zhang, J. Zhang, B. Yang, L. Jiang, </w:t>
      </w:r>
      <w:proofErr w:type="gramStart"/>
      <w:r>
        <w:rPr>
          <w:rFonts w:ascii="Times New Roman" w:hAnsi="Times New Roman" w:cs="Times New Roman"/>
          <w:kern w:val="2"/>
          <w:sz w:val="24"/>
          <w:szCs w:val="24"/>
        </w:rPr>
        <w:t>The</w:t>
      </w:r>
      <w:proofErr w:type="gramEnd"/>
      <w:r>
        <w:rPr>
          <w:rFonts w:ascii="Times New Roman" w:hAnsi="Times New Roman" w:cs="Times New Roman"/>
          <w:kern w:val="2"/>
          <w:sz w:val="24"/>
          <w:szCs w:val="24"/>
        </w:rPr>
        <w:t xml:space="preserve"> dry-style antifogging properties of mosquito compound eyes and artificial analogs prepared by soft lithography, Adv. Mater. 2007, 19, 2213–2217</w:t>
      </w:r>
    </w:p>
    <w:p w14:paraId="52D69599" w14:textId="77777777" w:rsidR="00F43F07" w:rsidRDefault="0075768A" w:rsidP="005A036E">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Z. Sun, T. Liao, K. Liu, L. Jiang, J. Kim, S. Dou, Fly-Eye Inspired Superhydrophobic Anti-Fogging Inorganic Nanostructures, Small, 2014, 10 (15), 3001-3006.</w:t>
      </w:r>
    </w:p>
    <w:p w14:paraId="0D35F4DD"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Thormann E. Surface forces between rough and topographically structured interfaces. Curr Opin Colloid Interface Sci 2017; 27, 18-24.</w:t>
      </w:r>
    </w:p>
    <w:p w14:paraId="69FF7370"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 xml:space="preserve">E. Arzt, H. Quan, R. M. </w:t>
      </w:r>
      <w:proofErr w:type="spellStart"/>
      <w:r>
        <w:rPr>
          <w:rFonts w:ascii="Times New Roman" w:hAnsi="Times New Roman" w:cs="Times New Roman"/>
          <w:sz w:val="24"/>
        </w:rPr>
        <w:t>McMeeking</w:t>
      </w:r>
      <w:proofErr w:type="spellEnd"/>
      <w:r>
        <w:rPr>
          <w:rFonts w:ascii="Times New Roman" w:hAnsi="Times New Roman" w:cs="Times New Roman"/>
          <w:sz w:val="24"/>
        </w:rPr>
        <w:t xml:space="preserve">, and R. Hensel, Functional surface microstructures inspired by nature–From adhesion and wetting principles to sustainable new devices, Progress in Materials Science, 2021, 120, 100823. </w:t>
      </w:r>
    </w:p>
    <w:p w14:paraId="07FC6F86"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 xml:space="preserve">A. </w:t>
      </w:r>
      <w:proofErr w:type="spellStart"/>
      <w:r>
        <w:rPr>
          <w:rFonts w:ascii="Times New Roman" w:hAnsi="Times New Roman" w:cs="Times New Roman"/>
          <w:sz w:val="24"/>
        </w:rPr>
        <w:t>Peethan</w:t>
      </w:r>
      <w:proofErr w:type="spellEnd"/>
      <w:r>
        <w:rPr>
          <w:rFonts w:ascii="Times New Roman" w:hAnsi="Times New Roman" w:cs="Times New Roman"/>
          <w:sz w:val="24"/>
        </w:rPr>
        <w:t xml:space="preserve">, V. Unnikrishnan, S. </w:t>
      </w:r>
      <w:proofErr w:type="spellStart"/>
      <w:r>
        <w:rPr>
          <w:rFonts w:ascii="Times New Roman" w:hAnsi="Times New Roman" w:cs="Times New Roman"/>
          <w:sz w:val="24"/>
        </w:rPr>
        <w:t>Chidangil</w:t>
      </w:r>
      <w:proofErr w:type="spellEnd"/>
      <w:r>
        <w:rPr>
          <w:rFonts w:ascii="Times New Roman" w:hAnsi="Times New Roman" w:cs="Times New Roman"/>
          <w:sz w:val="24"/>
        </w:rPr>
        <w:t xml:space="preserve">, and S. D. George, Laser‐Assisted Tailoring of Surface Wettability‐Fundamentals and Applications: A Critical Review, Progress in Adhesion Adhesives, 2020, 5, 331. </w:t>
      </w:r>
    </w:p>
    <w:p w14:paraId="7A4F275E" w14:textId="77777777" w:rsidR="00F43F07" w:rsidRDefault="0075768A"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 xml:space="preserve">Y.C. Jung, B. Bhushan, Wetting transition of water droplets on superhydrophobic patterned surfaces, Scr. Mater., 2007, 57, 1057–1060. </w:t>
      </w:r>
    </w:p>
    <w:p w14:paraId="10800293" w14:textId="77777777" w:rsidR="005A036E" w:rsidRPr="005A036E" w:rsidRDefault="005A036E"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highlight w:val="yellow"/>
        </w:rPr>
      </w:pPr>
      <w:r w:rsidRPr="005A036E">
        <w:rPr>
          <w:rFonts w:ascii="Times New Roman" w:hAnsi="Times New Roman" w:cs="Times New Roman"/>
          <w:sz w:val="24"/>
          <w:highlight w:val="yellow"/>
        </w:rPr>
        <w:t>L. Yang, H. Fu, C. Yang, W. Tian, P. Wu, W. Jiang, Carbon Soot with Arbitrary Wettability Deposited on Solid Surface by Ethanol Flame Method, Colloids and Surfaces A, 2019, 1-7.</w:t>
      </w:r>
    </w:p>
    <w:p w14:paraId="3F61548B" w14:textId="77777777" w:rsidR="005A036E" w:rsidRPr="005A036E" w:rsidRDefault="005A036E"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highlight w:val="yellow"/>
        </w:rPr>
      </w:pPr>
      <w:r w:rsidRPr="005A036E">
        <w:rPr>
          <w:rFonts w:ascii="Times New Roman" w:hAnsi="Times New Roman" w:cs="Times New Roman"/>
          <w:sz w:val="24"/>
          <w:highlight w:val="yellow"/>
        </w:rPr>
        <w:t xml:space="preserve">Ilker Torun, Mahmut Ruzi, Fatmanur Er, M. Serdar </w:t>
      </w:r>
      <w:proofErr w:type="spellStart"/>
      <w:r w:rsidRPr="005A036E">
        <w:rPr>
          <w:rFonts w:ascii="Times New Roman" w:hAnsi="Times New Roman" w:cs="Times New Roman"/>
          <w:sz w:val="24"/>
          <w:highlight w:val="yellow"/>
        </w:rPr>
        <w:t>Onses</w:t>
      </w:r>
      <w:proofErr w:type="spellEnd"/>
      <w:r w:rsidRPr="005A036E">
        <w:rPr>
          <w:rFonts w:ascii="Times New Roman" w:hAnsi="Times New Roman" w:cs="Times New Roman"/>
          <w:sz w:val="24"/>
          <w:highlight w:val="yellow"/>
        </w:rPr>
        <w:t>, Superhydrophobic coatings made from biocompatible polydimethylsiloxane and natural wax, Progress in Organic Coatings 2019, 136, 105279-86.</w:t>
      </w:r>
    </w:p>
    <w:p w14:paraId="13F52C32" w14:textId="77777777" w:rsidR="005A036E" w:rsidRPr="005A036E" w:rsidRDefault="005A036E"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highlight w:val="yellow"/>
        </w:rPr>
      </w:pPr>
      <w:r w:rsidRPr="005A036E">
        <w:rPr>
          <w:rFonts w:ascii="Times New Roman" w:hAnsi="Times New Roman" w:cs="Times New Roman"/>
          <w:sz w:val="24"/>
          <w:highlight w:val="yellow"/>
        </w:rPr>
        <w:t xml:space="preserve">Xia Zhao, Tao Hua, </w:t>
      </w:r>
      <w:proofErr w:type="spellStart"/>
      <w:r w:rsidRPr="005A036E">
        <w:rPr>
          <w:rFonts w:ascii="Times New Roman" w:hAnsi="Times New Roman" w:cs="Times New Roman"/>
          <w:sz w:val="24"/>
          <w:highlight w:val="yellow"/>
        </w:rPr>
        <w:t>Junping</w:t>
      </w:r>
      <w:proofErr w:type="spellEnd"/>
      <w:r w:rsidRPr="005A036E">
        <w:rPr>
          <w:rFonts w:ascii="Times New Roman" w:hAnsi="Times New Roman" w:cs="Times New Roman"/>
          <w:sz w:val="24"/>
          <w:highlight w:val="yellow"/>
        </w:rPr>
        <w:t xml:space="preserve"> Zhang, Superhydrophobic coatings with high repellency to daily consumed liquid foods based on food grade waxes, Journal of Colloid and Interface Science, 2018, 515, 255–263.</w:t>
      </w:r>
    </w:p>
    <w:p w14:paraId="3FAD2985" w14:textId="77777777" w:rsidR="005A036E" w:rsidRPr="005A036E" w:rsidRDefault="005A036E"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highlight w:val="yellow"/>
        </w:rPr>
      </w:pPr>
      <w:r w:rsidRPr="005A036E">
        <w:rPr>
          <w:rFonts w:ascii="Times New Roman" w:hAnsi="Times New Roman" w:cs="Times New Roman"/>
          <w:sz w:val="24"/>
          <w:highlight w:val="yellow"/>
        </w:rPr>
        <w:t xml:space="preserve">Nusret </w:t>
      </w:r>
      <w:proofErr w:type="spellStart"/>
      <w:r w:rsidRPr="005A036E">
        <w:rPr>
          <w:rFonts w:ascii="Times New Roman" w:hAnsi="Times New Roman" w:cs="Times New Roman"/>
          <w:sz w:val="24"/>
          <w:highlight w:val="yellow"/>
        </w:rPr>
        <w:t>Celik</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Ilker</w:t>
      </w:r>
      <w:proofErr w:type="spellEnd"/>
      <w:r w:rsidRPr="005A036E">
        <w:rPr>
          <w:rFonts w:ascii="Times New Roman" w:hAnsi="Times New Roman" w:cs="Times New Roman"/>
          <w:sz w:val="24"/>
          <w:highlight w:val="yellow"/>
        </w:rPr>
        <w:t xml:space="preserve"> Torun, </w:t>
      </w:r>
      <w:proofErr w:type="spellStart"/>
      <w:r w:rsidRPr="005A036E">
        <w:rPr>
          <w:rFonts w:ascii="Times New Roman" w:hAnsi="Times New Roman" w:cs="Times New Roman"/>
          <w:sz w:val="24"/>
          <w:highlight w:val="yellow"/>
        </w:rPr>
        <w:t>Mahmut</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Ruzi</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Abidin</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Esidir</w:t>
      </w:r>
      <w:proofErr w:type="spellEnd"/>
      <w:r w:rsidRPr="005A036E">
        <w:rPr>
          <w:rFonts w:ascii="Times New Roman" w:hAnsi="Times New Roman" w:cs="Times New Roman"/>
          <w:sz w:val="24"/>
          <w:highlight w:val="yellow"/>
        </w:rPr>
        <w:t xml:space="preserve">, M. Serdar </w:t>
      </w:r>
      <w:proofErr w:type="spellStart"/>
      <w:r w:rsidRPr="005A036E">
        <w:rPr>
          <w:rFonts w:ascii="Times New Roman" w:hAnsi="Times New Roman" w:cs="Times New Roman"/>
          <w:sz w:val="24"/>
          <w:highlight w:val="yellow"/>
        </w:rPr>
        <w:t>Onses</w:t>
      </w:r>
      <w:proofErr w:type="spellEnd"/>
      <w:r w:rsidRPr="005A036E">
        <w:rPr>
          <w:rFonts w:ascii="Times New Roman" w:hAnsi="Times New Roman" w:cs="Times New Roman"/>
          <w:sz w:val="24"/>
          <w:highlight w:val="yellow"/>
        </w:rPr>
        <w:t>, Fabrication of robust superhydrophobic surfaces by one-step spray coating: Evaporation driven self-assembly of wax and nanoparticles into hierarchical structures, Chemical Engineering Journal, 2020, 396, 125230-41.</w:t>
      </w:r>
    </w:p>
    <w:p w14:paraId="49A62A1F" w14:textId="1C2BD858" w:rsidR="00F43F07" w:rsidRPr="005A036E" w:rsidRDefault="005A036E" w:rsidP="005A036E">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highlight w:val="yellow"/>
        </w:rPr>
      </w:pPr>
      <w:proofErr w:type="spellStart"/>
      <w:r w:rsidRPr="005A036E">
        <w:rPr>
          <w:rFonts w:ascii="Times New Roman" w:hAnsi="Times New Roman" w:cs="Times New Roman"/>
          <w:sz w:val="24"/>
          <w:highlight w:val="yellow"/>
        </w:rPr>
        <w:t>Nusret</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Celika</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Ilker</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Toruna</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Mahmut</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Ruzia</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Abidin</w:t>
      </w:r>
      <w:proofErr w:type="spellEnd"/>
      <w:r w:rsidRPr="005A036E">
        <w:rPr>
          <w:rFonts w:ascii="Times New Roman" w:hAnsi="Times New Roman" w:cs="Times New Roman"/>
          <w:sz w:val="24"/>
          <w:highlight w:val="yellow"/>
        </w:rPr>
        <w:t xml:space="preserve"> </w:t>
      </w:r>
      <w:proofErr w:type="spellStart"/>
      <w:r w:rsidRPr="005A036E">
        <w:rPr>
          <w:rFonts w:ascii="Times New Roman" w:hAnsi="Times New Roman" w:cs="Times New Roman"/>
          <w:sz w:val="24"/>
          <w:highlight w:val="yellow"/>
        </w:rPr>
        <w:t>Esidira</w:t>
      </w:r>
      <w:proofErr w:type="spellEnd"/>
      <w:r w:rsidRPr="005A036E">
        <w:rPr>
          <w:rFonts w:ascii="Times New Roman" w:hAnsi="Times New Roman" w:cs="Times New Roman"/>
          <w:sz w:val="24"/>
          <w:highlight w:val="yellow"/>
        </w:rPr>
        <w:t xml:space="preserve">, M. Serdar </w:t>
      </w:r>
      <w:proofErr w:type="spellStart"/>
      <w:r w:rsidRPr="005A036E">
        <w:rPr>
          <w:rFonts w:ascii="Times New Roman" w:hAnsi="Times New Roman" w:cs="Times New Roman"/>
          <w:sz w:val="24"/>
          <w:highlight w:val="yellow"/>
        </w:rPr>
        <w:t>Onses</w:t>
      </w:r>
      <w:proofErr w:type="spellEnd"/>
      <w:r w:rsidRPr="005A036E">
        <w:rPr>
          <w:rFonts w:ascii="Times New Roman" w:hAnsi="Times New Roman" w:cs="Times New Roman"/>
          <w:sz w:val="24"/>
          <w:highlight w:val="yellow"/>
        </w:rPr>
        <w:t>, Fabrication of robust superhydrophobic surfaces by one-step spray coating: Evaporation driven self-assembly of wax and nanoparticles into hierarchical structures, Chemical Engineering Journal, 2020, 396,125230-41.</w:t>
      </w:r>
    </w:p>
    <w:sectPr w:rsidR="00F43F07" w:rsidRPr="005A036E">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EBFD4" w14:textId="77777777" w:rsidR="00C356EF" w:rsidRDefault="00C356EF" w:rsidP="0009062F">
      <w:pPr>
        <w:spacing w:after="0" w:line="240" w:lineRule="auto"/>
      </w:pPr>
      <w:r>
        <w:separator/>
      </w:r>
    </w:p>
  </w:endnote>
  <w:endnote w:type="continuationSeparator" w:id="0">
    <w:p w14:paraId="320F0FB2" w14:textId="77777777" w:rsidR="00C356EF" w:rsidRDefault="00C356EF" w:rsidP="00090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4B765" w14:textId="77777777" w:rsidR="0009062F" w:rsidRDefault="00090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A1FA" w14:textId="77777777" w:rsidR="0009062F" w:rsidRDefault="00090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ED36" w14:textId="77777777" w:rsidR="0009062F" w:rsidRDefault="0009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1EA74" w14:textId="77777777" w:rsidR="00C356EF" w:rsidRDefault="00C356EF" w:rsidP="0009062F">
      <w:pPr>
        <w:spacing w:after="0" w:line="240" w:lineRule="auto"/>
      </w:pPr>
      <w:r>
        <w:separator/>
      </w:r>
    </w:p>
  </w:footnote>
  <w:footnote w:type="continuationSeparator" w:id="0">
    <w:p w14:paraId="1391DF6A" w14:textId="77777777" w:rsidR="00C356EF" w:rsidRDefault="00C356EF" w:rsidP="00090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C47A" w14:textId="32F5F617" w:rsidR="0009062F" w:rsidRDefault="00090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C9F2" w14:textId="20EE9345" w:rsidR="0009062F" w:rsidRDefault="00090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8646" w14:textId="2474E15A" w:rsidR="0009062F" w:rsidRDefault="00090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CB230A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0000002"/>
    <w:multiLevelType w:val="hybridMultilevel"/>
    <w:tmpl w:val="7494A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4DEE0C3C"/>
    <w:lvl w:ilvl="0" w:tplc="CAB86DEC">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D5F22D04"/>
    <w:lvl w:ilvl="0" w:tplc="661CD0EA">
      <w:start w:val="1"/>
      <w:numFmt w:val="decimal"/>
      <w:lvlText w:val="%1."/>
      <w:lvlJc w:val="left"/>
      <w:pPr>
        <w:ind w:left="1140" w:hanging="360"/>
      </w:pPr>
      <w:rPr>
        <w:rFonts w:hint="default"/>
        <w:b w:val="0"/>
        <w:sz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00000005"/>
    <w:multiLevelType w:val="hybridMultilevel"/>
    <w:tmpl w:val="99001E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0000006"/>
    <w:multiLevelType w:val="hybridMultilevel"/>
    <w:tmpl w:val="1966E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0464A85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8"/>
    <w:multiLevelType w:val="multilevel"/>
    <w:tmpl w:val="B3B0D58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00000009"/>
    <w:multiLevelType w:val="multilevel"/>
    <w:tmpl w:val="8738036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000000A"/>
    <w:multiLevelType w:val="hybridMultilevel"/>
    <w:tmpl w:val="0870094E"/>
    <w:lvl w:ilvl="0" w:tplc="4009001B">
      <w:start w:val="1"/>
      <w:numFmt w:val="lowerRoman"/>
      <w:lvlText w:val="%1."/>
      <w:lvlJc w:val="right"/>
      <w:pPr>
        <w:ind w:left="1440" w:hanging="360"/>
      </w:pPr>
    </w:lvl>
    <w:lvl w:ilvl="1" w:tplc="9A506C06" w:tentative="1">
      <w:start w:val="1"/>
      <w:numFmt w:val="lowerLetter"/>
      <w:lvlText w:val="%2."/>
      <w:lvlJc w:val="left"/>
      <w:pPr>
        <w:ind w:left="2160" w:hanging="360"/>
      </w:pPr>
    </w:lvl>
    <w:lvl w:ilvl="2" w:tplc="921CD4CE" w:tentative="1">
      <w:start w:val="1"/>
      <w:numFmt w:val="lowerRoman"/>
      <w:lvlText w:val="%3."/>
      <w:lvlJc w:val="right"/>
      <w:pPr>
        <w:ind w:left="2880" w:hanging="180"/>
      </w:pPr>
    </w:lvl>
    <w:lvl w:ilvl="3" w:tplc="621EAC1A" w:tentative="1">
      <w:start w:val="1"/>
      <w:numFmt w:val="decimal"/>
      <w:lvlText w:val="%4."/>
      <w:lvlJc w:val="left"/>
      <w:pPr>
        <w:ind w:left="3600" w:hanging="360"/>
      </w:pPr>
    </w:lvl>
    <w:lvl w:ilvl="4" w:tplc="F7143F32" w:tentative="1">
      <w:start w:val="1"/>
      <w:numFmt w:val="lowerLetter"/>
      <w:lvlText w:val="%5."/>
      <w:lvlJc w:val="left"/>
      <w:pPr>
        <w:ind w:left="4320" w:hanging="360"/>
      </w:pPr>
    </w:lvl>
    <w:lvl w:ilvl="5" w:tplc="F6AE0160" w:tentative="1">
      <w:start w:val="1"/>
      <w:numFmt w:val="lowerRoman"/>
      <w:lvlText w:val="%6."/>
      <w:lvlJc w:val="right"/>
      <w:pPr>
        <w:ind w:left="5040" w:hanging="180"/>
      </w:pPr>
    </w:lvl>
    <w:lvl w:ilvl="6" w:tplc="1CCC218E" w:tentative="1">
      <w:start w:val="1"/>
      <w:numFmt w:val="decimal"/>
      <w:lvlText w:val="%7."/>
      <w:lvlJc w:val="left"/>
      <w:pPr>
        <w:ind w:left="5760" w:hanging="360"/>
      </w:pPr>
    </w:lvl>
    <w:lvl w:ilvl="7" w:tplc="D0C258AC" w:tentative="1">
      <w:start w:val="1"/>
      <w:numFmt w:val="lowerLetter"/>
      <w:lvlText w:val="%8."/>
      <w:lvlJc w:val="left"/>
      <w:pPr>
        <w:ind w:left="6480" w:hanging="360"/>
      </w:pPr>
    </w:lvl>
    <w:lvl w:ilvl="8" w:tplc="1B340A78" w:tentative="1">
      <w:start w:val="1"/>
      <w:numFmt w:val="lowerRoman"/>
      <w:lvlText w:val="%9."/>
      <w:lvlJc w:val="right"/>
      <w:pPr>
        <w:ind w:left="7200" w:hanging="180"/>
      </w:pPr>
    </w:lvl>
  </w:abstractNum>
  <w:abstractNum w:abstractNumId="10" w15:restartNumberingAfterBreak="0">
    <w:nsid w:val="0000000B"/>
    <w:multiLevelType w:val="hybridMultilevel"/>
    <w:tmpl w:val="E6B8CE1A"/>
    <w:lvl w:ilvl="0" w:tplc="4E78DF50">
      <w:start w:val="3"/>
      <w:numFmt w:val="decimal"/>
      <w:lvlText w:val="%1."/>
      <w:lvlJc w:val="left"/>
      <w:pPr>
        <w:ind w:left="720" w:hanging="360"/>
      </w:pPr>
      <w:rPr>
        <w:rFonts w:hint="default"/>
        <w:sz w:val="28"/>
        <w:szCs w:val="24"/>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00000C"/>
    <w:multiLevelType w:val="hybridMultilevel"/>
    <w:tmpl w:val="FBEC216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000000D"/>
    <w:multiLevelType w:val="hybridMultilevel"/>
    <w:tmpl w:val="71B0D8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000000E"/>
    <w:multiLevelType w:val="hybridMultilevel"/>
    <w:tmpl w:val="735E51DA"/>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7494AFC6"/>
    <w:lvl w:ilvl="0" w:tplc="A63256BC">
      <w:start w:val="1"/>
      <w:numFmt w:val="decimal"/>
      <w:lvlText w:val="%1."/>
      <w:lvlJc w:val="left"/>
      <w:pPr>
        <w:ind w:left="720" w:hanging="360"/>
      </w:pPr>
    </w:lvl>
    <w:lvl w:ilvl="1" w:tplc="EC0AD75E" w:tentative="1">
      <w:start w:val="1"/>
      <w:numFmt w:val="lowerLetter"/>
      <w:lvlText w:val="%2."/>
      <w:lvlJc w:val="left"/>
      <w:pPr>
        <w:ind w:left="1440" w:hanging="360"/>
      </w:pPr>
    </w:lvl>
    <w:lvl w:ilvl="2" w:tplc="C65C6A3E" w:tentative="1">
      <w:start w:val="1"/>
      <w:numFmt w:val="lowerRoman"/>
      <w:lvlText w:val="%3."/>
      <w:lvlJc w:val="right"/>
      <w:pPr>
        <w:ind w:left="2160" w:hanging="180"/>
      </w:pPr>
    </w:lvl>
    <w:lvl w:ilvl="3" w:tplc="52726460" w:tentative="1">
      <w:start w:val="1"/>
      <w:numFmt w:val="decimal"/>
      <w:lvlText w:val="%4."/>
      <w:lvlJc w:val="left"/>
      <w:pPr>
        <w:ind w:left="2880" w:hanging="360"/>
      </w:pPr>
    </w:lvl>
    <w:lvl w:ilvl="4" w:tplc="375E6D0A" w:tentative="1">
      <w:start w:val="1"/>
      <w:numFmt w:val="lowerLetter"/>
      <w:lvlText w:val="%5."/>
      <w:lvlJc w:val="left"/>
      <w:pPr>
        <w:ind w:left="3600" w:hanging="360"/>
      </w:pPr>
    </w:lvl>
    <w:lvl w:ilvl="5" w:tplc="AB94ED1A" w:tentative="1">
      <w:start w:val="1"/>
      <w:numFmt w:val="lowerRoman"/>
      <w:lvlText w:val="%6."/>
      <w:lvlJc w:val="right"/>
      <w:pPr>
        <w:ind w:left="4320" w:hanging="180"/>
      </w:pPr>
    </w:lvl>
    <w:lvl w:ilvl="6" w:tplc="B0CC03A8" w:tentative="1">
      <w:start w:val="1"/>
      <w:numFmt w:val="decimal"/>
      <w:lvlText w:val="%7."/>
      <w:lvlJc w:val="left"/>
      <w:pPr>
        <w:ind w:left="5040" w:hanging="360"/>
      </w:pPr>
    </w:lvl>
    <w:lvl w:ilvl="7" w:tplc="A52E421A" w:tentative="1">
      <w:start w:val="1"/>
      <w:numFmt w:val="lowerLetter"/>
      <w:lvlText w:val="%8."/>
      <w:lvlJc w:val="left"/>
      <w:pPr>
        <w:ind w:left="5760" w:hanging="360"/>
      </w:pPr>
    </w:lvl>
    <w:lvl w:ilvl="8" w:tplc="5190907C" w:tentative="1">
      <w:start w:val="1"/>
      <w:numFmt w:val="lowerRoman"/>
      <w:lvlText w:val="%9."/>
      <w:lvlJc w:val="right"/>
      <w:pPr>
        <w:ind w:left="6480" w:hanging="180"/>
      </w:pPr>
    </w:lvl>
  </w:abstractNum>
  <w:abstractNum w:abstractNumId="15" w15:restartNumberingAfterBreak="0">
    <w:nsid w:val="00000010"/>
    <w:multiLevelType w:val="multilevel"/>
    <w:tmpl w:val="C88406A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00000011"/>
    <w:multiLevelType w:val="hybridMultilevel"/>
    <w:tmpl w:val="A71445E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00000012"/>
    <w:multiLevelType w:val="hybridMultilevel"/>
    <w:tmpl w:val="EFFC1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0000013"/>
    <w:multiLevelType w:val="multilevel"/>
    <w:tmpl w:val="EB3E29A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0D830958"/>
    <w:multiLevelType w:val="hybridMultilevel"/>
    <w:tmpl w:val="723CF1C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F15A6F"/>
    <w:multiLevelType w:val="multilevel"/>
    <w:tmpl w:val="7F7EA61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1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6"/>
  </w:num>
  <w:num w:numId="7">
    <w:abstractNumId w:val="9"/>
  </w:num>
  <w:num w:numId="8">
    <w:abstractNumId w:val="8"/>
  </w:num>
  <w:num w:numId="9">
    <w:abstractNumId w:val="1"/>
  </w:num>
  <w:num w:numId="10">
    <w:abstractNumId w:val="4"/>
  </w:num>
  <w:num w:numId="11">
    <w:abstractNumId w:val="17"/>
  </w:num>
  <w:num w:numId="12">
    <w:abstractNumId w:val="10"/>
  </w:num>
  <w:num w:numId="13">
    <w:abstractNumId w:val="18"/>
  </w:num>
  <w:num w:numId="14">
    <w:abstractNumId w:val="15"/>
  </w:num>
  <w:num w:numId="15">
    <w:abstractNumId w:val="6"/>
  </w:num>
  <w:num w:numId="16">
    <w:abstractNumId w:val="7"/>
  </w:num>
  <w:num w:numId="17">
    <w:abstractNumId w:val="20"/>
  </w:num>
  <w:num w:numId="18">
    <w:abstractNumId w:val="5"/>
  </w:num>
  <w:num w:numId="19">
    <w:abstractNumId w:val="13"/>
  </w:num>
  <w:num w:numId="20">
    <w:abstractNumId w:val="2"/>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3F07"/>
    <w:rsid w:val="0009062F"/>
    <w:rsid w:val="001C662E"/>
    <w:rsid w:val="00243F5D"/>
    <w:rsid w:val="002C4ABA"/>
    <w:rsid w:val="00353B45"/>
    <w:rsid w:val="004B7DCB"/>
    <w:rsid w:val="004D61B9"/>
    <w:rsid w:val="00573AB6"/>
    <w:rsid w:val="005A036E"/>
    <w:rsid w:val="006352F1"/>
    <w:rsid w:val="0075768A"/>
    <w:rsid w:val="008476E0"/>
    <w:rsid w:val="00880CF5"/>
    <w:rsid w:val="00BD633D"/>
    <w:rsid w:val="00C356EF"/>
    <w:rsid w:val="00C567DC"/>
    <w:rsid w:val="00EF4F12"/>
    <w:rsid w:val="00F43F07"/>
    <w:rsid w:val="00F9141C"/>
    <w:rsid w:val="00FF38D4"/>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CCF140"/>
  <w15:docId w15:val="{7DDC9511-8C5A-4DE4-901E-6DD1DCD7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table" w:customStyle="1" w:styleId="GridTable4-Accent41">
    <w:name w:val="Grid Table 4 - Accent 41"/>
    <w:basedOn w:val="TableNormal"/>
    <w:uiPriority w:val="49"/>
    <w:pPr>
      <w:spacing w:after="0" w:line="240" w:lineRule="auto"/>
    </w:pPr>
    <w:rPr>
      <w:kern w:val="2"/>
      <w:szCs w:val="20"/>
      <w:lang w:bidi="mr-I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BF25D-E224-4BF0-8EFB-610E9DA0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17</Pages>
  <Words>5432</Words>
  <Characters>30969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RRC JATH</dc:creator>
  <cp:lastModifiedBy>SDI 1089</cp:lastModifiedBy>
  <cp:revision>316</cp:revision>
  <cp:lastPrinted>2022-07-26T06:02:00Z</cp:lastPrinted>
  <dcterms:created xsi:type="dcterms:W3CDTF">2022-07-16T06:30:00Z</dcterms:created>
  <dcterms:modified xsi:type="dcterms:W3CDTF">2025-05-29T10:03:00Z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6790d9f741a8f750c7fc9555ef93ee4ef52e681962355e3953c40f212a7e4e54</vt:lpwstr>
  </property>
  <property fmtid="{D5CDD505-2E9C-101B-9397-08002B2CF9AE}" pid="3" name="ICV">
    <vt:lpwstr>260da591ea4f4002b34a63084e322975</vt:lpwstr>
  </property>
</Properties>
</file>