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91C29" w14:textId="21063C8F" w:rsidR="002F1C82" w:rsidRDefault="002F1C82" w:rsidP="002F1C82">
      <w:pPr>
        <w:jc w:val="right"/>
        <w:rPr>
          <w:rFonts w:ascii="Arial" w:hAnsi="Arial" w:cs="Arial"/>
          <w:b/>
          <w:bCs/>
          <w:sz w:val="36"/>
          <w:szCs w:val="36"/>
        </w:rPr>
      </w:pPr>
      <w:bookmarkStart w:id="0" w:name="_GoBack"/>
      <w:bookmarkEnd w:id="0"/>
      <w:r w:rsidRPr="002F1C82">
        <w:rPr>
          <w:rFonts w:ascii="Arial" w:hAnsi="Arial" w:cs="Arial"/>
          <w:b/>
          <w:bCs/>
          <w:sz w:val="36"/>
          <w:szCs w:val="36"/>
        </w:rPr>
        <w:t xml:space="preserve">Synthesis and Anticandidal </w:t>
      </w:r>
      <w:r w:rsidR="003259F0">
        <w:rPr>
          <w:rFonts w:ascii="Arial" w:hAnsi="Arial" w:cs="Arial"/>
          <w:b/>
          <w:bCs/>
          <w:sz w:val="36"/>
          <w:szCs w:val="36"/>
        </w:rPr>
        <w:t>Activity of New 6</w:t>
      </w:r>
      <w:r>
        <w:rPr>
          <w:rFonts w:ascii="Arial" w:hAnsi="Arial" w:cs="Arial"/>
          <w:b/>
          <w:bCs/>
          <w:sz w:val="36"/>
          <w:szCs w:val="36"/>
        </w:rPr>
        <w:t>-Chloroimidazo</w:t>
      </w:r>
      <w:r w:rsidRPr="00E93A41">
        <w:rPr>
          <w:rFonts w:ascii="Arial" w:hAnsi="Arial" w:cs="Arial"/>
          <w:b/>
          <w:sz w:val="36"/>
          <w:szCs w:val="24"/>
          <w:lang w:eastAsia="fr-FR"/>
        </w:rPr>
        <w:t>[1,2-</w:t>
      </w:r>
      <w:r w:rsidRPr="00E93A41">
        <w:rPr>
          <w:rFonts w:ascii="Arial" w:hAnsi="Arial" w:cs="Arial"/>
          <w:b/>
          <w:i/>
          <w:sz w:val="36"/>
          <w:szCs w:val="24"/>
          <w:lang w:eastAsia="fr-FR"/>
        </w:rPr>
        <w:t>a</w:t>
      </w:r>
      <w:r w:rsidRPr="00E93A41">
        <w:rPr>
          <w:rFonts w:ascii="Arial" w:hAnsi="Arial" w:cs="Arial"/>
          <w:b/>
          <w:sz w:val="36"/>
          <w:szCs w:val="24"/>
          <w:lang w:eastAsia="fr-FR"/>
        </w:rPr>
        <w:t>]</w:t>
      </w:r>
      <w:r w:rsidR="00063B98">
        <w:rPr>
          <w:rFonts w:ascii="Arial" w:hAnsi="Arial" w:cs="Arial"/>
          <w:b/>
          <w:sz w:val="36"/>
          <w:szCs w:val="24"/>
          <w:lang w:eastAsia="fr-FR"/>
        </w:rPr>
        <w:t xml:space="preserve"> </w:t>
      </w:r>
      <w:r w:rsidRPr="002F1C82">
        <w:rPr>
          <w:rFonts w:ascii="Arial" w:hAnsi="Arial" w:cs="Arial"/>
          <w:b/>
          <w:bCs/>
          <w:sz w:val="36"/>
          <w:szCs w:val="36"/>
        </w:rPr>
        <w:t>pyridine Derivatives</w:t>
      </w:r>
    </w:p>
    <w:p w14:paraId="05513A43" w14:textId="77777777" w:rsidR="00063B98" w:rsidRPr="002F1C82" w:rsidRDefault="00063B98" w:rsidP="002F1C82">
      <w:pPr>
        <w:jc w:val="right"/>
        <w:rPr>
          <w:rFonts w:ascii="Arial" w:hAnsi="Arial" w:cs="Arial"/>
          <w:b/>
          <w:bCs/>
          <w:sz w:val="36"/>
          <w:szCs w:val="36"/>
        </w:rPr>
      </w:pPr>
    </w:p>
    <w:p w14:paraId="29BE8FCA"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F6593E">
        <w:rPr>
          <w:rFonts w:ascii="Arial" w:hAnsi="Arial" w:cs="Arial"/>
        </w:rPr>
        <w:t xml:space="preserve"> </w:t>
      </w:r>
    </w:p>
    <w:p w14:paraId="0E9EFA2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F04226B" w14:textId="77777777" w:rsidTr="001E44FE">
        <w:tc>
          <w:tcPr>
            <w:tcW w:w="9576" w:type="dxa"/>
            <w:shd w:val="clear" w:color="auto" w:fill="F2F2F2"/>
          </w:tcPr>
          <w:p w14:paraId="03F02FE5" w14:textId="77777777" w:rsidR="00A03B96" w:rsidRDefault="00A03B96" w:rsidP="00441B6F">
            <w:pPr>
              <w:pStyle w:val="Body"/>
              <w:spacing w:after="0"/>
              <w:rPr>
                <w:rFonts w:ascii="Arial" w:eastAsia="Calibri" w:hAnsi="Arial" w:cs="Arial"/>
                <w:szCs w:val="22"/>
              </w:rPr>
            </w:pPr>
          </w:p>
          <w:p w14:paraId="306A29BA" w14:textId="29D4FFED" w:rsidR="00C4130E" w:rsidRPr="0008535E" w:rsidRDefault="00C4130E" w:rsidP="00441B6F">
            <w:pPr>
              <w:pStyle w:val="Body"/>
              <w:spacing w:after="0"/>
              <w:rPr>
                <w:rFonts w:ascii="Arial" w:eastAsia="Calibri" w:hAnsi="Arial" w:cs="Arial"/>
                <w:b/>
                <w:szCs w:val="22"/>
              </w:rPr>
            </w:pPr>
            <w:r w:rsidRPr="0008535E">
              <w:rPr>
                <w:rFonts w:ascii="Arial" w:eastAsia="Calibri" w:hAnsi="Arial" w:cs="Arial"/>
                <w:b/>
                <w:szCs w:val="22"/>
              </w:rPr>
              <w:t xml:space="preserve">Aims: </w:t>
            </w:r>
            <w:r w:rsidR="0008535E" w:rsidRPr="0008535E">
              <w:rPr>
                <w:rFonts w:ascii="Arial" w:eastAsia="Calibri" w:hAnsi="Arial" w:cs="Arial"/>
                <w:szCs w:val="22"/>
              </w:rPr>
              <w:t>The general objective assigned to this work was to contribute to the pharmacochemical development of new</w:t>
            </w:r>
            <w:r w:rsidR="003259F0">
              <w:rPr>
                <w:rFonts w:ascii="Arial" w:eastAsia="Calibri" w:hAnsi="Arial" w:cs="Arial"/>
                <w:szCs w:val="22"/>
              </w:rPr>
              <w:t xml:space="preserve"> antifungal drugs derived from 6</w:t>
            </w:r>
            <w:r w:rsidR="0008535E" w:rsidRPr="0008535E">
              <w:rPr>
                <w:rFonts w:ascii="Arial" w:eastAsia="Calibri" w:hAnsi="Arial" w:cs="Arial"/>
                <w:szCs w:val="22"/>
              </w:rPr>
              <w:t>-Chloroimidazo</w:t>
            </w:r>
            <w:r w:rsidR="00265592" w:rsidRPr="00C4130E">
              <w:rPr>
                <w:rFonts w:ascii="Arial" w:eastAsia="Calibri" w:hAnsi="Arial" w:cs="Arial"/>
                <w:szCs w:val="22"/>
              </w:rPr>
              <w:t>[1,2-</w:t>
            </w:r>
            <w:r w:rsidR="00265592" w:rsidRPr="00265592">
              <w:rPr>
                <w:rFonts w:ascii="Arial" w:eastAsia="Calibri" w:hAnsi="Arial" w:cs="Arial"/>
                <w:i/>
                <w:szCs w:val="22"/>
              </w:rPr>
              <w:t>a</w:t>
            </w:r>
            <w:r w:rsidR="00265592" w:rsidRPr="00C4130E">
              <w:rPr>
                <w:rFonts w:ascii="Arial" w:eastAsia="Calibri" w:hAnsi="Arial" w:cs="Arial"/>
                <w:szCs w:val="22"/>
              </w:rPr>
              <w:t>]</w:t>
            </w:r>
            <w:r w:rsidR="0008535E" w:rsidRPr="0008535E">
              <w:rPr>
                <w:rFonts w:ascii="Arial" w:eastAsia="Calibri" w:hAnsi="Arial" w:cs="Arial"/>
                <w:szCs w:val="22"/>
              </w:rPr>
              <w:t>pyridine.</w:t>
            </w:r>
            <w:r w:rsidR="00954789">
              <w:rPr>
                <w:rFonts w:ascii="Arial" w:eastAsia="Calibri" w:hAnsi="Arial" w:cs="Arial"/>
                <w:szCs w:val="22"/>
              </w:rPr>
              <w:t xml:space="preserve"> </w:t>
            </w:r>
            <w:r w:rsidR="00954789" w:rsidRPr="00954789">
              <w:rPr>
                <w:rFonts w:ascii="Arial" w:eastAsia="Calibri" w:hAnsi="Arial" w:cs="Arial"/>
                <w:color w:val="FF0000"/>
                <w:szCs w:val="22"/>
              </w:rPr>
              <w:t xml:space="preserve">This preliminary study was conducted on </w:t>
            </w:r>
            <w:r w:rsidR="00954789" w:rsidRPr="00954789">
              <w:rPr>
                <w:rFonts w:ascii="Arial" w:eastAsia="Calibri" w:hAnsi="Arial" w:cs="Arial"/>
                <w:i/>
                <w:color w:val="FF0000"/>
                <w:szCs w:val="22"/>
              </w:rPr>
              <w:t>Candida parapsilosis</w:t>
            </w:r>
            <w:r w:rsidR="00954789" w:rsidRPr="00954789">
              <w:rPr>
                <w:rFonts w:ascii="Arial" w:eastAsia="Calibri" w:hAnsi="Arial" w:cs="Arial"/>
                <w:color w:val="FF0000"/>
                <w:szCs w:val="22"/>
              </w:rPr>
              <w:t>, which is an increasingly difficult organism to treat.</w:t>
            </w:r>
          </w:p>
          <w:p w14:paraId="73CF8D9F" w14:textId="252F58FB" w:rsidR="00C4130E" w:rsidRDefault="00C4130E" w:rsidP="00441B6F">
            <w:pPr>
              <w:pStyle w:val="Body"/>
              <w:spacing w:after="0"/>
              <w:rPr>
                <w:rFonts w:ascii="Arial" w:eastAsia="Calibri" w:hAnsi="Arial" w:cs="Arial"/>
                <w:b/>
                <w:bCs/>
                <w:szCs w:val="22"/>
              </w:rPr>
            </w:pPr>
            <w:r w:rsidRPr="00BA1B01">
              <w:rPr>
                <w:rFonts w:ascii="Arial" w:eastAsia="Calibri" w:hAnsi="Arial" w:cs="Arial"/>
                <w:b/>
                <w:bCs/>
                <w:szCs w:val="22"/>
              </w:rPr>
              <w:t>Methodology:</w:t>
            </w:r>
            <w:r w:rsidR="0008535E">
              <w:rPr>
                <w:rFonts w:ascii="Arial" w:eastAsia="Calibri" w:hAnsi="Arial" w:cs="Arial"/>
                <w:b/>
                <w:bCs/>
                <w:szCs w:val="22"/>
              </w:rPr>
              <w:t xml:space="preserve"> </w:t>
            </w:r>
            <w:r w:rsidR="0008535E" w:rsidRPr="00C4130E">
              <w:rPr>
                <w:rFonts w:ascii="Arial" w:eastAsia="Calibri" w:hAnsi="Arial" w:cs="Arial"/>
                <w:szCs w:val="22"/>
              </w:rPr>
              <w:t>The imidazo[1,2-</w:t>
            </w:r>
            <w:r w:rsidR="0008535E" w:rsidRPr="00265592">
              <w:rPr>
                <w:rFonts w:ascii="Arial" w:eastAsia="Calibri" w:hAnsi="Arial" w:cs="Arial"/>
                <w:i/>
                <w:szCs w:val="22"/>
              </w:rPr>
              <w:t>a</w:t>
            </w:r>
            <w:r w:rsidR="0008535E" w:rsidRPr="00C4130E">
              <w:rPr>
                <w:rFonts w:ascii="Arial" w:eastAsia="Calibri" w:hAnsi="Arial" w:cs="Arial"/>
                <w:szCs w:val="22"/>
              </w:rPr>
              <w:t xml:space="preserve">]pyridinylacrylonitriles designed by juxtaposition of bioactive entities were synthesized in three steps. </w:t>
            </w:r>
            <w:r w:rsidR="00632204" w:rsidRPr="00632204">
              <w:rPr>
                <w:rFonts w:ascii="Arial" w:eastAsia="Calibri" w:hAnsi="Arial" w:cs="Arial"/>
                <w:color w:val="FF0000"/>
                <w:szCs w:val="22"/>
              </w:rPr>
              <w:t xml:space="preserve">Firstly, </w:t>
            </w:r>
            <w:r w:rsidR="00632204">
              <w:rPr>
                <w:rFonts w:ascii="Arial" w:eastAsia="Calibri" w:hAnsi="Arial" w:cs="Arial"/>
                <w:szCs w:val="22"/>
              </w:rPr>
              <w:t>t</w:t>
            </w:r>
            <w:r w:rsidR="0008535E" w:rsidRPr="00C4130E">
              <w:rPr>
                <w:rFonts w:ascii="Arial" w:eastAsia="Calibri" w:hAnsi="Arial" w:cs="Arial"/>
                <w:szCs w:val="22"/>
              </w:rPr>
              <w:t xml:space="preserve">his involves the </w:t>
            </w:r>
            <w:r w:rsidR="00632204" w:rsidRPr="00632204">
              <w:rPr>
                <w:rFonts w:ascii="Arial" w:eastAsia="Calibri" w:hAnsi="Arial" w:cs="Arial"/>
                <w:color w:val="FF0000"/>
                <w:szCs w:val="22"/>
              </w:rPr>
              <w:t>synthesis</w:t>
            </w:r>
            <w:r w:rsidR="0008535E" w:rsidRPr="00C4130E">
              <w:rPr>
                <w:rFonts w:ascii="Arial" w:eastAsia="Calibri" w:hAnsi="Arial" w:cs="Arial"/>
                <w:szCs w:val="22"/>
              </w:rPr>
              <w:t xml:space="preserve"> of the imidazopyri</w:t>
            </w:r>
            <w:r w:rsidR="00632204">
              <w:rPr>
                <w:rFonts w:ascii="Arial" w:eastAsia="Calibri" w:hAnsi="Arial" w:cs="Arial"/>
                <w:szCs w:val="22"/>
              </w:rPr>
              <w:t xml:space="preserve">dine core via cyclocondensation. </w:t>
            </w:r>
            <w:r w:rsidR="00632204" w:rsidRPr="00632204">
              <w:rPr>
                <w:rFonts w:ascii="Arial" w:eastAsia="Calibri" w:hAnsi="Arial" w:cs="Arial"/>
                <w:color w:val="FF0000"/>
                <w:szCs w:val="22"/>
              </w:rPr>
              <w:t>T</w:t>
            </w:r>
            <w:r w:rsidR="0008535E" w:rsidRPr="00632204">
              <w:rPr>
                <w:rFonts w:ascii="Arial" w:eastAsia="Calibri" w:hAnsi="Arial" w:cs="Arial"/>
                <w:color w:val="FF0000"/>
                <w:szCs w:val="22"/>
              </w:rPr>
              <w:t>hen</w:t>
            </w:r>
            <w:r w:rsidR="00632204" w:rsidRPr="00632204">
              <w:rPr>
                <w:rFonts w:ascii="Arial" w:eastAsia="Calibri" w:hAnsi="Arial" w:cs="Arial"/>
                <w:color w:val="FF0000"/>
                <w:szCs w:val="22"/>
              </w:rPr>
              <w:t>,</w:t>
            </w:r>
            <w:r w:rsidR="0008535E" w:rsidRPr="00632204">
              <w:rPr>
                <w:rFonts w:ascii="Arial" w:eastAsia="Calibri" w:hAnsi="Arial" w:cs="Arial"/>
                <w:color w:val="FF0000"/>
                <w:szCs w:val="22"/>
              </w:rPr>
              <w:t xml:space="preserve"> </w:t>
            </w:r>
            <w:r w:rsidR="0008535E" w:rsidRPr="00C4130E">
              <w:rPr>
                <w:rFonts w:ascii="Arial" w:eastAsia="Calibri" w:hAnsi="Arial" w:cs="Arial"/>
                <w:szCs w:val="22"/>
              </w:rPr>
              <w:t>its functionalization at position 2 with an acetonitrile group, and finally condensation of the resulting intermediate with various aromatic aldehydes</w:t>
            </w:r>
          </w:p>
          <w:p w14:paraId="7C7910C8" w14:textId="77777777" w:rsidR="00C4130E" w:rsidRDefault="00C4130E"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0008535E">
              <w:rPr>
                <w:rFonts w:ascii="Arial" w:eastAsia="Calibri" w:hAnsi="Arial" w:cs="Arial"/>
                <w:b/>
                <w:bCs/>
                <w:szCs w:val="22"/>
              </w:rPr>
              <w:t xml:space="preserve"> </w:t>
            </w:r>
            <w:r w:rsidR="003259F0">
              <w:rPr>
                <w:rFonts w:ascii="Arial" w:eastAsia="Calibri" w:hAnsi="Arial" w:cs="Arial"/>
                <w:szCs w:val="22"/>
              </w:rPr>
              <w:t>A total of ten derivatives of (6</w:t>
            </w:r>
            <w:r w:rsidR="0008535E" w:rsidRPr="00C4130E">
              <w:rPr>
                <w:rFonts w:ascii="Arial" w:eastAsia="Calibri" w:hAnsi="Arial" w:cs="Arial"/>
                <w:szCs w:val="22"/>
              </w:rPr>
              <w:t>-chloroimidazo[1,2-</w:t>
            </w:r>
            <w:r w:rsidR="0008535E" w:rsidRPr="00265592">
              <w:rPr>
                <w:rFonts w:ascii="Arial" w:eastAsia="Calibri" w:hAnsi="Arial" w:cs="Arial"/>
                <w:i/>
                <w:szCs w:val="22"/>
              </w:rPr>
              <w:t>a</w:t>
            </w:r>
            <w:r w:rsidR="0008535E" w:rsidRPr="00C4130E">
              <w:rPr>
                <w:rFonts w:ascii="Arial" w:eastAsia="Calibri" w:hAnsi="Arial" w:cs="Arial"/>
                <w:szCs w:val="22"/>
              </w:rPr>
              <w:t xml:space="preserve">]pyridin-2-yl)-phenylacrylonitrile were obtained, with yields ranging from 63% to 92%. The biological evaluation focused on the antifungal activity of these compounds against </w:t>
            </w:r>
            <w:r w:rsidR="00BD7AED">
              <w:rPr>
                <w:rFonts w:ascii="Arial" w:eastAsia="Calibri" w:hAnsi="Arial" w:cs="Arial"/>
                <w:szCs w:val="22"/>
              </w:rPr>
              <w:t xml:space="preserve">a clinical strain of </w:t>
            </w:r>
            <w:r w:rsidR="0008535E" w:rsidRPr="00265592">
              <w:rPr>
                <w:rFonts w:ascii="Arial" w:eastAsia="Calibri" w:hAnsi="Arial" w:cs="Arial"/>
                <w:i/>
                <w:szCs w:val="22"/>
              </w:rPr>
              <w:t>Candida parapsilosis</w:t>
            </w:r>
            <w:r w:rsidR="0008535E" w:rsidRPr="00C4130E">
              <w:rPr>
                <w:rFonts w:ascii="Arial" w:eastAsia="Calibri" w:hAnsi="Arial" w:cs="Arial"/>
                <w:szCs w:val="22"/>
              </w:rPr>
              <w:t>, with minimum inhibitory concentrations (MIC) ranging from 19.36 µM to 89.38 µM. Structure–activity relationship (SAR) analysis revealed that the nature and position of the substituent on the aryl ring significantly modulate antifungal efficacy. These findings highlight the pharmacochemical relevance of electron-withdrawing or polarizable substituents in enhancing antifungal activity.</w:t>
            </w:r>
          </w:p>
          <w:p w14:paraId="66C7EE0C" w14:textId="0FF8C181" w:rsidR="00C4130E" w:rsidRPr="00BA1B01" w:rsidRDefault="00C4130E" w:rsidP="00441B6F">
            <w:pPr>
              <w:pStyle w:val="Body"/>
              <w:spacing w:after="0"/>
              <w:rPr>
                <w:rFonts w:ascii="Arial" w:eastAsia="Calibri" w:hAnsi="Arial" w:cs="Arial"/>
                <w:szCs w:val="22"/>
              </w:rPr>
            </w:pPr>
            <w:r w:rsidRPr="00BA1B01">
              <w:rPr>
                <w:rFonts w:ascii="Arial" w:eastAsia="Calibri" w:hAnsi="Arial" w:cs="Arial"/>
                <w:b/>
                <w:bCs/>
                <w:szCs w:val="22"/>
              </w:rPr>
              <w:t>Conclusion:</w:t>
            </w:r>
            <w:r w:rsidR="0008535E" w:rsidRPr="00C4130E">
              <w:rPr>
                <w:rFonts w:ascii="Arial" w:eastAsia="Calibri" w:hAnsi="Arial" w:cs="Arial"/>
                <w:szCs w:val="22"/>
              </w:rPr>
              <w:t xml:space="preserve"> </w:t>
            </w:r>
            <w:r w:rsidR="001F24BE" w:rsidRPr="001F24BE">
              <w:rPr>
                <w:rFonts w:ascii="Arial" w:eastAsia="Calibri" w:hAnsi="Arial" w:cs="Arial"/>
                <w:color w:val="FF0000"/>
                <w:szCs w:val="22"/>
              </w:rPr>
              <w:t xml:space="preserve">Due to their </w:t>
            </w:r>
            <w:r w:rsidR="001F24BE" w:rsidRPr="001F24BE">
              <w:rPr>
                <w:rFonts w:ascii="Arial" w:eastAsia="Calibri" w:hAnsi="Arial" w:cs="Arial"/>
                <w:szCs w:val="22"/>
              </w:rPr>
              <w:t>innovative profile combining a functional chain and a bioactive pharmacophore, these novel imidazo[1,2-a]pyridine hybrids appear as promising candidates for the development of potent antifungal agents, particularly against Candida species.</w:t>
            </w:r>
          </w:p>
        </w:tc>
      </w:tr>
    </w:tbl>
    <w:p w14:paraId="7CA93776" w14:textId="77777777" w:rsidR="00636EB2" w:rsidRDefault="00636EB2" w:rsidP="00441B6F">
      <w:pPr>
        <w:pStyle w:val="Body"/>
        <w:spacing w:after="0"/>
        <w:rPr>
          <w:rFonts w:ascii="Arial" w:hAnsi="Arial" w:cs="Arial"/>
          <w:i/>
        </w:rPr>
      </w:pPr>
    </w:p>
    <w:p w14:paraId="02C1ACD9" w14:textId="77777777" w:rsidR="00790ADA" w:rsidRDefault="00A24E7E" w:rsidP="00441B6F">
      <w:pPr>
        <w:pStyle w:val="Body"/>
        <w:spacing w:after="0"/>
        <w:rPr>
          <w:rFonts w:ascii="Arial" w:hAnsi="Arial" w:cs="Arial"/>
          <w:i/>
        </w:rPr>
      </w:pPr>
      <w:r>
        <w:rPr>
          <w:rFonts w:ascii="Arial" w:hAnsi="Arial" w:cs="Arial"/>
          <w:i/>
        </w:rPr>
        <w:t>Keywords:</w:t>
      </w:r>
      <w:r w:rsidR="00265592">
        <w:rPr>
          <w:rFonts w:ascii="Arial" w:hAnsi="Arial" w:cs="Arial"/>
          <w:i/>
        </w:rPr>
        <w:t xml:space="preserve"> </w:t>
      </w:r>
      <w:r w:rsidR="00265592" w:rsidRPr="00265592">
        <w:rPr>
          <w:rFonts w:ascii="Arial" w:hAnsi="Arial" w:cs="Arial"/>
        </w:rPr>
        <w:t>Imidazo[1,2-</w:t>
      </w:r>
      <w:r w:rsidR="00265592" w:rsidRPr="00265592">
        <w:rPr>
          <w:rFonts w:ascii="Arial" w:hAnsi="Arial" w:cs="Arial"/>
          <w:i/>
          <w:iCs/>
        </w:rPr>
        <w:t>a</w:t>
      </w:r>
      <w:r w:rsidR="00265592" w:rsidRPr="00265592">
        <w:rPr>
          <w:rFonts w:ascii="Arial" w:hAnsi="Arial" w:cs="Arial"/>
        </w:rPr>
        <w:t>]pyridine, Acrylonitrile, anticandidosis, antiinfective</w:t>
      </w:r>
      <w:r>
        <w:rPr>
          <w:rFonts w:ascii="Arial" w:hAnsi="Arial" w:cs="Arial"/>
          <w:i/>
        </w:rPr>
        <w:t xml:space="preserve"> </w:t>
      </w:r>
    </w:p>
    <w:p w14:paraId="5B10A16D" w14:textId="77777777" w:rsidR="00265592" w:rsidRDefault="00265592" w:rsidP="00441B6F">
      <w:pPr>
        <w:pStyle w:val="Body"/>
        <w:spacing w:after="0"/>
        <w:rPr>
          <w:rFonts w:ascii="Arial" w:hAnsi="Arial" w:cs="Arial"/>
          <w:i/>
        </w:rPr>
      </w:pPr>
    </w:p>
    <w:p w14:paraId="280DACF7" w14:textId="77777777" w:rsidR="0024282C" w:rsidRDefault="0024282C" w:rsidP="00441B6F">
      <w:pPr>
        <w:pStyle w:val="Body"/>
        <w:spacing w:after="0"/>
        <w:rPr>
          <w:rFonts w:ascii="Arial" w:hAnsi="Arial" w:cs="Arial"/>
          <w:i/>
          <w:sz w:val="18"/>
        </w:rPr>
      </w:pPr>
    </w:p>
    <w:p w14:paraId="2FB14C75" w14:textId="77777777" w:rsidR="00505F06" w:rsidRPr="00A24E7E" w:rsidRDefault="00505F06" w:rsidP="00441B6F">
      <w:pPr>
        <w:pStyle w:val="Body"/>
        <w:spacing w:after="0"/>
        <w:rPr>
          <w:rFonts w:ascii="Arial" w:hAnsi="Arial" w:cs="Arial"/>
          <w:i/>
        </w:rPr>
      </w:pPr>
    </w:p>
    <w:p w14:paraId="3FCEFE58"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030047A5" w14:textId="77777777" w:rsidR="002C310A" w:rsidRPr="002C310A" w:rsidRDefault="002C310A" w:rsidP="002C310A">
      <w:pPr>
        <w:spacing w:before="100" w:beforeAutospacing="1" w:after="100" w:afterAutospacing="1"/>
        <w:jc w:val="both"/>
        <w:rPr>
          <w:rFonts w:ascii="Arial" w:hAnsi="Arial" w:cs="Arial"/>
          <w:lang w:eastAsia="fr-FR"/>
        </w:rPr>
      </w:pPr>
      <w:r w:rsidRPr="002C310A">
        <w:rPr>
          <w:rFonts w:ascii="Arial" w:hAnsi="Arial" w:cs="Arial"/>
          <w:lang w:eastAsia="fr-FR"/>
        </w:rPr>
        <w:t xml:space="preserve">Opportunistic fungal infections, particularly those caused by </w:t>
      </w:r>
      <w:r w:rsidRPr="00E744B7">
        <w:rPr>
          <w:rFonts w:ascii="Arial" w:hAnsi="Arial" w:cs="Arial"/>
          <w:i/>
          <w:lang w:eastAsia="fr-FR"/>
        </w:rPr>
        <w:t>Candida</w:t>
      </w:r>
      <w:r w:rsidRPr="002C310A">
        <w:rPr>
          <w:rFonts w:ascii="Arial" w:hAnsi="Arial" w:cs="Arial"/>
          <w:lang w:eastAsia="fr-FR"/>
        </w:rPr>
        <w:t xml:space="preserve"> species, represent a major public health problem, especially in immunocompromised, transplanted, or HIV patients [1]. Fungal diseases affect more than one billion people annually and cause approximately 1.5 million deaths worldwide [2]. Among them, invasive </w:t>
      </w:r>
      <w:r w:rsidRPr="002C310A">
        <w:rPr>
          <w:rFonts w:ascii="Arial" w:hAnsi="Arial" w:cs="Arial"/>
          <w:i/>
          <w:lang w:eastAsia="fr-FR"/>
        </w:rPr>
        <w:t>Candida</w:t>
      </w:r>
      <w:r w:rsidRPr="002C310A">
        <w:rPr>
          <w:rFonts w:ascii="Arial" w:hAnsi="Arial" w:cs="Arial"/>
          <w:lang w:eastAsia="fr-FR"/>
        </w:rPr>
        <w:t xml:space="preserve"> spp. infections are of particular concern because they are associated with severe morbidity and represent nearly 30% of global mortality related to mycoses [3]. Among these species, </w:t>
      </w:r>
      <w:r w:rsidRPr="002C310A">
        <w:rPr>
          <w:rFonts w:ascii="Arial" w:hAnsi="Arial" w:cs="Arial"/>
          <w:i/>
          <w:lang w:eastAsia="fr-FR"/>
        </w:rPr>
        <w:t>Candida albicans, Candida tropicalis</w:t>
      </w:r>
      <w:r w:rsidRPr="002C310A">
        <w:rPr>
          <w:rFonts w:ascii="Arial" w:hAnsi="Arial" w:cs="Arial"/>
          <w:lang w:eastAsia="fr-FR"/>
        </w:rPr>
        <w:t xml:space="preserve"> and </w:t>
      </w:r>
      <w:r w:rsidRPr="002C310A">
        <w:rPr>
          <w:rFonts w:ascii="Arial" w:hAnsi="Arial" w:cs="Arial"/>
          <w:i/>
          <w:lang w:eastAsia="fr-FR"/>
        </w:rPr>
        <w:t>Candida glabrata</w:t>
      </w:r>
      <w:r w:rsidRPr="002C310A">
        <w:rPr>
          <w:rFonts w:ascii="Arial" w:hAnsi="Arial" w:cs="Arial"/>
          <w:lang w:eastAsia="fr-FR"/>
        </w:rPr>
        <w:t xml:space="preserve"> are responsible for severe systemic candidiasis [4]. Apart from these </w:t>
      </w:r>
      <w:r w:rsidRPr="002C310A">
        <w:rPr>
          <w:rFonts w:ascii="Arial" w:hAnsi="Arial" w:cs="Arial"/>
          <w:i/>
          <w:lang w:eastAsia="fr-FR"/>
        </w:rPr>
        <w:t>Candida</w:t>
      </w:r>
      <w:r w:rsidRPr="002C310A">
        <w:rPr>
          <w:rFonts w:ascii="Arial" w:hAnsi="Arial" w:cs="Arial"/>
          <w:lang w:eastAsia="fr-FR"/>
        </w:rPr>
        <w:t xml:space="preserve"> species, other non-albicans species, such as </w:t>
      </w:r>
      <w:r w:rsidRPr="002C310A">
        <w:rPr>
          <w:rFonts w:ascii="Arial" w:hAnsi="Arial" w:cs="Arial"/>
          <w:i/>
          <w:lang w:eastAsia="fr-FR"/>
        </w:rPr>
        <w:t>Candida parapsilosis</w:t>
      </w:r>
      <w:r w:rsidRPr="002C310A">
        <w:rPr>
          <w:rFonts w:ascii="Arial" w:hAnsi="Arial" w:cs="Arial"/>
          <w:lang w:eastAsia="fr-FR"/>
        </w:rPr>
        <w:t xml:space="preserve">, seem to be gaining importance in the etiology of candidemia [5]. Indeed, according to A. Paugam et al., </w:t>
      </w:r>
      <w:r w:rsidRPr="002C310A">
        <w:rPr>
          <w:rFonts w:ascii="Arial" w:hAnsi="Arial" w:cs="Arial"/>
          <w:i/>
          <w:lang w:eastAsia="fr-FR"/>
        </w:rPr>
        <w:t>C. parapsilosis</w:t>
      </w:r>
      <w:r w:rsidRPr="002C310A">
        <w:rPr>
          <w:rFonts w:ascii="Arial" w:hAnsi="Arial" w:cs="Arial"/>
          <w:lang w:eastAsia="fr-FR"/>
        </w:rPr>
        <w:t xml:space="preserve"> candidemia is associated with two main factors: broad-spectrum antibiotic therapy and prior treatment with caspofungin [6]. They reported that the emergence of </w:t>
      </w:r>
      <w:r w:rsidRPr="00F6593E">
        <w:rPr>
          <w:rFonts w:ascii="Arial" w:hAnsi="Arial" w:cs="Arial"/>
          <w:i/>
          <w:lang w:eastAsia="fr-FR"/>
        </w:rPr>
        <w:t>C. parapsilosis</w:t>
      </w:r>
      <w:r w:rsidRPr="002C310A">
        <w:rPr>
          <w:rFonts w:ascii="Arial" w:hAnsi="Arial" w:cs="Arial"/>
          <w:lang w:eastAsia="fr-FR"/>
        </w:rPr>
        <w:t xml:space="preserve"> candidemia appears to coincide with the introduction of caspofungin, suggesting a possible association with its level of use in intensive care [6]. </w:t>
      </w:r>
      <w:r w:rsidRPr="002C310A">
        <w:rPr>
          <w:rFonts w:ascii="Arial" w:hAnsi="Arial" w:cs="Arial"/>
          <w:i/>
          <w:lang w:eastAsia="fr-FR"/>
        </w:rPr>
        <w:t>C. parapsilosis</w:t>
      </w:r>
      <w:r w:rsidRPr="002C310A">
        <w:rPr>
          <w:rFonts w:ascii="Arial" w:hAnsi="Arial" w:cs="Arial"/>
          <w:lang w:eastAsia="fr-FR"/>
        </w:rPr>
        <w:t xml:space="preserve"> infections constitute a growing threat to public health. Therefore, the search for new agents active against </w:t>
      </w:r>
      <w:r w:rsidRPr="00F6593E">
        <w:rPr>
          <w:rFonts w:ascii="Arial" w:hAnsi="Arial" w:cs="Arial"/>
          <w:i/>
          <w:lang w:eastAsia="fr-FR"/>
        </w:rPr>
        <w:t>Candida parapsilosis</w:t>
      </w:r>
      <w:r w:rsidRPr="002C310A">
        <w:rPr>
          <w:rFonts w:ascii="Arial" w:hAnsi="Arial" w:cs="Arial"/>
          <w:lang w:eastAsia="fr-FR"/>
        </w:rPr>
        <w:t xml:space="preserve"> is considered urgent by the WHO because this germ is on the list of priority pathogens [7].</w:t>
      </w:r>
    </w:p>
    <w:p w14:paraId="3CC937F8" w14:textId="77777777" w:rsidR="002C310A" w:rsidRPr="002C310A" w:rsidRDefault="002C310A" w:rsidP="002C310A">
      <w:pPr>
        <w:spacing w:before="100" w:beforeAutospacing="1" w:after="100" w:afterAutospacing="1"/>
        <w:jc w:val="both"/>
        <w:rPr>
          <w:rFonts w:ascii="Arial" w:hAnsi="Arial" w:cs="Arial"/>
          <w:lang w:eastAsia="fr-FR"/>
        </w:rPr>
      </w:pPr>
      <w:r w:rsidRPr="002C310A">
        <w:rPr>
          <w:rFonts w:ascii="Arial" w:hAnsi="Arial" w:cs="Arial"/>
          <w:lang w:eastAsia="fr-FR"/>
        </w:rPr>
        <w:t>Although several antifungals are available on the market, such as polyenes, echinocandins and azoles, the emergence of multiple resistances compromises their efficacy and justifies the urgent search for new classes of active molecules [8-10]. In this perspective, medicinal chemistry research has focused on the design of hybrid structures combining pharmacophore motifs known for their anti-infectious activity [11]. It is in this context that our team has focused on the imidazo[1,2-</w:t>
      </w:r>
      <w:r w:rsidRPr="002C310A">
        <w:rPr>
          <w:rFonts w:ascii="Arial" w:hAnsi="Arial" w:cs="Arial"/>
          <w:i/>
          <w:lang w:eastAsia="fr-FR"/>
        </w:rPr>
        <w:t>a</w:t>
      </w:r>
      <w:r w:rsidRPr="002C310A">
        <w:rPr>
          <w:rFonts w:ascii="Arial" w:hAnsi="Arial" w:cs="Arial"/>
          <w:lang w:eastAsia="fr-FR"/>
        </w:rPr>
        <w:t>]pyridine heterocycle, a diazole bioisostere of benzimidazole, known for its wide range of biological activities, including antifungal, antiparasitic and anticancer properties [12-14].</w:t>
      </w:r>
    </w:p>
    <w:p w14:paraId="0E74F353" w14:textId="579F8799" w:rsidR="002C310A" w:rsidRPr="002C310A" w:rsidRDefault="002C310A" w:rsidP="002C310A">
      <w:pPr>
        <w:spacing w:before="100" w:beforeAutospacing="1" w:after="100" w:afterAutospacing="1"/>
        <w:jc w:val="both"/>
        <w:rPr>
          <w:rFonts w:ascii="Arial" w:hAnsi="Arial" w:cs="Arial"/>
          <w:lang w:eastAsia="fr-FR"/>
        </w:rPr>
      </w:pPr>
      <w:r w:rsidRPr="002C310A">
        <w:rPr>
          <w:rFonts w:ascii="Arial" w:hAnsi="Arial" w:cs="Arial"/>
          <w:lang w:eastAsia="fr-FR"/>
        </w:rPr>
        <w:t xml:space="preserve">On the other hand, the acrylonitrile group, by its </w:t>
      </w:r>
      <w:r w:rsidRPr="002C310A">
        <w:rPr>
          <w:rFonts w:ascii="Arial" w:hAnsi="Arial" w:cs="Arial"/>
          <w:lang w:val="fr-FR" w:eastAsia="fr-FR"/>
        </w:rPr>
        <w:t>α</w:t>
      </w:r>
      <w:r w:rsidRPr="002C310A">
        <w:rPr>
          <w:rFonts w:ascii="Arial" w:hAnsi="Arial" w:cs="Arial"/>
          <w:lang w:eastAsia="fr-FR"/>
        </w:rPr>
        <w:t>,</w:t>
      </w:r>
      <w:r w:rsidRPr="002C310A">
        <w:rPr>
          <w:rFonts w:ascii="Arial" w:hAnsi="Arial" w:cs="Arial"/>
          <w:lang w:val="fr-FR" w:eastAsia="fr-FR"/>
        </w:rPr>
        <w:t>β</w:t>
      </w:r>
      <w:r w:rsidRPr="002C310A">
        <w:rPr>
          <w:rFonts w:ascii="Arial" w:hAnsi="Arial" w:cs="Arial"/>
          <w:lang w:eastAsia="fr-FR"/>
        </w:rPr>
        <w:t xml:space="preserve">-unsaturated electrophilic nature, is a Michael acceptor capable of interacting covalently with the thiol residues of certain target proteins [15 - 18]. This chemical fragment is already present in many anti-infective drugs, such as rilpivirine (antiretroviral) and neratinib (anticancer), and has demonstrated a remarkable ability to potentiate the biological activity of the heterocycles to which it is grafted [19, 20]. In a previous study, we designed new imidazopyridinyl-acrylonitrile derivatives that could exhibit strong antifungal activity, particularly against resistant clinical strains of </w:t>
      </w:r>
      <w:r w:rsidRPr="00E744B7">
        <w:rPr>
          <w:rFonts w:ascii="Arial" w:hAnsi="Arial" w:cs="Arial"/>
          <w:i/>
          <w:lang w:eastAsia="fr-FR"/>
        </w:rPr>
        <w:t>Candida</w:t>
      </w:r>
      <w:r w:rsidRPr="002C310A">
        <w:rPr>
          <w:rFonts w:ascii="Arial" w:hAnsi="Arial" w:cs="Arial"/>
          <w:lang w:eastAsia="fr-FR"/>
        </w:rPr>
        <w:t xml:space="preserve"> [13]. Preliminary data revealed promising profiles, with some compounds surpassing fluconazole, the reference molecule, in terms of activity against </w:t>
      </w:r>
      <w:r w:rsidRPr="002C310A">
        <w:rPr>
          <w:rFonts w:ascii="Arial" w:hAnsi="Arial" w:cs="Arial"/>
          <w:i/>
          <w:lang w:eastAsia="fr-FR"/>
        </w:rPr>
        <w:t>C. tropicalis, C. glabrata</w:t>
      </w:r>
      <w:r w:rsidRPr="002C310A">
        <w:rPr>
          <w:rFonts w:ascii="Arial" w:hAnsi="Arial" w:cs="Arial"/>
          <w:lang w:eastAsia="fr-FR"/>
        </w:rPr>
        <w:t xml:space="preserve"> and </w:t>
      </w:r>
      <w:r w:rsidRPr="002C310A">
        <w:rPr>
          <w:rFonts w:ascii="Arial" w:hAnsi="Arial" w:cs="Arial"/>
          <w:i/>
          <w:lang w:eastAsia="fr-FR"/>
        </w:rPr>
        <w:t>C. albicans</w:t>
      </w:r>
      <w:r w:rsidRPr="002C310A">
        <w:rPr>
          <w:rFonts w:ascii="Arial" w:hAnsi="Arial" w:cs="Arial"/>
          <w:lang w:eastAsia="fr-FR"/>
        </w:rPr>
        <w:t xml:space="preserve"> [13]. The 3-</w:t>
      </w:r>
      <w:r w:rsidRPr="002C310A">
        <w:rPr>
          <w:rFonts w:ascii="Arial" w:hAnsi="Arial" w:cs="Arial"/>
          <w:lang w:eastAsia="fr-FR"/>
        </w:rPr>
        <w:lastRenderedPageBreak/>
        <w:t>chlorinated derivative proved to be the most effective, regardless of the Candida species considered. Structure-activity relationship (SAR) analysis also identified key groups (Cl) that significantly enhance antifungal activity [13</w:t>
      </w:r>
      <w:r w:rsidR="006C36AF">
        <w:rPr>
          <w:rFonts w:ascii="Arial" w:hAnsi="Arial" w:cs="Arial"/>
          <w:lang w:eastAsia="fr-FR"/>
        </w:rPr>
        <w:t xml:space="preserve">]. </w:t>
      </w:r>
      <w:r w:rsidR="00272DB1" w:rsidRPr="00BB6AF9">
        <w:rPr>
          <w:rFonts w:ascii="Arial" w:hAnsi="Arial" w:cs="Arial"/>
          <w:color w:val="FF0000"/>
          <w:lang w:eastAsia="fr-FR"/>
        </w:rPr>
        <w:t xml:space="preserve">Furthermore, chlorine has demonstrated its ability to boost the antifungal activities of many currently marketed drugs, particularly those in the azole antifungal class (ketoconazole, econazole, isoconazole, miconazole, etc.). </w:t>
      </w:r>
      <w:r w:rsidR="002C4673">
        <w:rPr>
          <w:rFonts w:ascii="Arial" w:hAnsi="Arial" w:cs="Arial"/>
          <w:color w:val="FF0000"/>
          <w:lang w:eastAsia="fr-FR"/>
        </w:rPr>
        <w:t>T</w:t>
      </w:r>
      <w:r w:rsidR="002C4673" w:rsidRPr="002C4673">
        <w:rPr>
          <w:rFonts w:ascii="Arial" w:hAnsi="Arial" w:cs="Arial"/>
          <w:color w:val="FF0000"/>
          <w:lang w:eastAsia="fr-FR"/>
        </w:rPr>
        <w:t>herefore</w:t>
      </w:r>
      <w:r w:rsidR="002C4673">
        <w:rPr>
          <w:rFonts w:ascii="Arial" w:hAnsi="Arial" w:cs="Arial"/>
          <w:color w:val="FF0000"/>
          <w:lang w:eastAsia="fr-FR"/>
        </w:rPr>
        <w:t xml:space="preserve">, </w:t>
      </w:r>
      <w:r w:rsidR="002C4673" w:rsidRPr="002C4673">
        <w:rPr>
          <w:rFonts w:ascii="Arial" w:hAnsi="Arial" w:cs="Arial"/>
          <w:color w:val="FF0000"/>
          <w:lang w:eastAsia="fr-FR"/>
        </w:rPr>
        <w:t xml:space="preserve">It was opportune to study </w:t>
      </w:r>
      <w:r w:rsidR="002C4673">
        <w:rPr>
          <w:rFonts w:ascii="Arial" w:hAnsi="Arial" w:cs="Arial"/>
          <w:color w:val="FF0000"/>
          <w:lang w:eastAsia="fr-FR"/>
        </w:rPr>
        <w:t>its</w:t>
      </w:r>
      <w:r w:rsidR="002C4673" w:rsidRPr="002C4673">
        <w:rPr>
          <w:rFonts w:ascii="Arial" w:hAnsi="Arial" w:cs="Arial"/>
          <w:color w:val="FF0000"/>
          <w:lang w:eastAsia="fr-FR"/>
        </w:rPr>
        <w:t xml:space="preserve"> impact on a series of imidazopyridine-based derivatives, which, like the imidazole nucleus, is a diazaheteroaryl.</w:t>
      </w:r>
      <w:r w:rsidR="002C4673">
        <w:rPr>
          <w:rFonts w:ascii="Arial" w:hAnsi="Arial" w:cs="Arial"/>
          <w:color w:val="FF0000"/>
          <w:lang w:eastAsia="fr-FR"/>
        </w:rPr>
        <w:t xml:space="preserve"> </w:t>
      </w:r>
      <w:r w:rsidR="006C36AF">
        <w:rPr>
          <w:rFonts w:ascii="Arial" w:hAnsi="Arial" w:cs="Arial"/>
          <w:lang w:eastAsia="fr-FR"/>
        </w:rPr>
        <w:t>In this study, we developed 6</w:t>
      </w:r>
      <w:r w:rsidRPr="002C310A">
        <w:rPr>
          <w:rFonts w:ascii="Arial" w:hAnsi="Arial" w:cs="Arial"/>
          <w:lang w:eastAsia="fr-FR"/>
        </w:rPr>
        <w:t>-chloro derivatives of imidazo[1,2</w:t>
      </w:r>
      <w:r w:rsidRPr="002C310A">
        <w:rPr>
          <w:rFonts w:ascii="Arial" w:hAnsi="Arial" w:cs="Arial"/>
          <w:i/>
          <w:lang w:eastAsia="fr-FR"/>
        </w:rPr>
        <w:t>-a</w:t>
      </w:r>
      <w:r w:rsidRPr="002C310A">
        <w:rPr>
          <w:rFonts w:ascii="Arial" w:hAnsi="Arial" w:cs="Arial"/>
          <w:lang w:eastAsia="fr-FR"/>
        </w:rPr>
        <w:t>]pyridinylphenylacrylonitriles for anticandidal purposes.</w:t>
      </w:r>
    </w:p>
    <w:p w14:paraId="37A7738C" w14:textId="63344BF3" w:rsidR="002C310A" w:rsidRPr="002C310A" w:rsidRDefault="002C4673" w:rsidP="002C310A">
      <w:pPr>
        <w:spacing w:before="100" w:beforeAutospacing="1" w:after="100" w:afterAutospacing="1"/>
        <w:jc w:val="both"/>
        <w:rPr>
          <w:rFonts w:ascii="Arial" w:hAnsi="Arial" w:cs="Arial"/>
          <w:lang w:eastAsia="fr-FR"/>
        </w:rPr>
      </w:pPr>
      <w:r w:rsidRPr="002C4673">
        <w:rPr>
          <w:rFonts w:ascii="Arial" w:hAnsi="Arial" w:cs="Arial"/>
          <w:color w:val="FF0000"/>
          <w:lang w:eastAsia="fr-FR"/>
        </w:rPr>
        <w:t xml:space="preserve">To this end, we undertook to evaluate the </w:t>
      </w:r>
      <w:r w:rsidRPr="002C4673">
        <w:rPr>
          <w:rFonts w:ascii="Arial" w:hAnsi="Arial" w:cs="Arial"/>
          <w:lang w:eastAsia="fr-FR"/>
        </w:rPr>
        <w:t>antifungal activity of these synthetic compou</w:t>
      </w:r>
      <w:r>
        <w:rPr>
          <w:rFonts w:ascii="Arial" w:hAnsi="Arial" w:cs="Arial"/>
          <w:lang w:eastAsia="fr-FR"/>
        </w:rPr>
        <w:t xml:space="preserve">nds against </w:t>
      </w:r>
      <w:r w:rsidRPr="002C4673">
        <w:rPr>
          <w:rFonts w:ascii="Arial" w:hAnsi="Arial" w:cs="Arial"/>
          <w:i/>
          <w:lang w:eastAsia="fr-FR"/>
        </w:rPr>
        <w:t>Candida parapsislosis</w:t>
      </w:r>
      <w:r w:rsidR="002C310A" w:rsidRPr="002C310A">
        <w:rPr>
          <w:rFonts w:ascii="Arial" w:hAnsi="Arial" w:cs="Arial"/>
          <w:lang w:eastAsia="fr-FR"/>
        </w:rPr>
        <w:t>. The results of such a study could pave the way for the development of new anticandidal molecules capable of circumventing growing fungal drug resistance and strengthening the current therapeutic arsenal.</w:t>
      </w:r>
    </w:p>
    <w:p w14:paraId="2E0884C6" w14:textId="77777777" w:rsidR="002C310A" w:rsidRDefault="002C310A" w:rsidP="002C310A">
      <w:pPr>
        <w:pStyle w:val="Body"/>
        <w:spacing w:after="0"/>
        <w:rPr>
          <w:rFonts w:ascii="Arial" w:hAnsi="Arial" w:cs="Arial"/>
        </w:rPr>
      </w:pPr>
      <w:r>
        <w:rPr>
          <w:rFonts w:ascii="Arial" w:hAnsi="Arial" w:cs="Arial"/>
        </w:rPr>
        <w:t xml:space="preserve"> </w:t>
      </w:r>
    </w:p>
    <w:p w14:paraId="17DA5B47" w14:textId="77777777"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F6593E">
        <w:rPr>
          <w:rFonts w:ascii="Arial" w:hAnsi="Arial" w:cs="Arial"/>
        </w:rPr>
        <w:t xml:space="preserve"> </w:t>
      </w:r>
    </w:p>
    <w:p w14:paraId="2EEC60E0" w14:textId="77777777" w:rsidR="002C310A" w:rsidRDefault="002C310A" w:rsidP="002C310A">
      <w:pPr>
        <w:pStyle w:val="Body"/>
        <w:spacing w:after="0"/>
        <w:rPr>
          <w:rFonts w:ascii="Arial" w:hAnsi="Arial" w:cs="Arial"/>
        </w:rPr>
      </w:pPr>
      <w:r w:rsidRPr="00C30A0F">
        <w:rPr>
          <w:rFonts w:ascii="Arial" w:hAnsi="Arial" w:cs="Arial"/>
          <w:b/>
          <w:caps/>
          <w:sz w:val="22"/>
        </w:rPr>
        <w:t xml:space="preserve">2.1 </w:t>
      </w:r>
      <w:r w:rsidRPr="002C310A">
        <w:rPr>
          <w:rFonts w:ascii="Arial" w:hAnsi="Arial" w:cs="Arial"/>
          <w:b/>
          <w:sz w:val="22"/>
          <w:szCs w:val="22"/>
        </w:rPr>
        <w:t>General considerations</w:t>
      </w:r>
      <w:r w:rsidRPr="00FB3A86">
        <w:rPr>
          <w:rFonts w:ascii="Arial" w:hAnsi="Arial" w:cs="Arial"/>
        </w:rPr>
        <w:t xml:space="preserve">  </w:t>
      </w:r>
    </w:p>
    <w:p w14:paraId="3D4D400D" w14:textId="77777777" w:rsidR="002C310A" w:rsidRDefault="002C310A" w:rsidP="002C310A">
      <w:pPr>
        <w:pStyle w:val="Body"/>
        <w:spacing w:after="0"/>
        <w:rPr>
          <w:rFonts w:ascii="Arial" w:hAnsi="Arial" w:cs="Arial"/>
        </w:rPr>
      </w:pPr>
    </w:p>
    <w:p w14:paraId="579F01EC" w14:textId="77777777" w:rsidR="00790ADA" w:rsidRPr="00FB3A86" w:rsidRDefault="00790ADA" w:rsidP="00441B6F">
      <w:pPr>
        <w:pStyle w:val="AbstHead"/>
        <w:spacing w:after="0"/>
        <w:jc w:val="both"/>
        <w:rPr>
          <w:rFonts w:ascii="Arial" w:hAnsi="Arial" w:cs="Arial"/>
        </w:rPr>
      </w:pPr>
    </w:p>
    <w:p w14:paraId="0A19945A" w14:textId="77777777" w:rsidR="002C310A" w:rsidRPr="002C310A" w:rsidRDefault="002C310A" w:rsidP="002C310A">
      <w:pPr>
        <w:tabs>
          <w:tab w:val="center" w:pos="4536"/>
          <w:tab w:val="left" w:pos="7260"/>
        </w:tabs>
        <w:jc w:val="both"/>
        <w:rPr>
          <w:rFonts w:ascii="Arial" w:hAnsi="Arial" w:cs="Arial"/>
        </w:rPr>
      </w:pPr>
      <w:r w:rsidRPr="002C310A">
        <w:rPr>
          <w:rFonts w:ascii="Arial" w:hAnsi="Arial" w:cs="Arial"/>
        </w:rPr>
        <w:t>The progress of the reactions was monitored by thin layer chromatography (TLC) on aluminum plates coated using Merk</w:t>
      </w:r>
      <w:r w:rsidRPr="002C310A">
        <w:rPr>
          <w:rFonts w:ascii="Arial" w:hAnsi="Arial" w:cs="Arial"/>
          <w:vertAlign w:val="superscript"/>
        </w:rPr>
        <w:t>®</w:t>
      </w:r>
      <w:r w:rsidRPr="002C310A">
        <w:rPr>
          <w:rFonts w:ascii="Arial" w:hAnsi="Arial" w:cs="Arial"/>
        </w:rPr>
        <w:t xml:space="preserve"> silica gel 60F</w:t>
      </w:r>
      <w:r w:rsidRPr="002C310A">
        <w:rPr>
          <w:rFonts w:ascii="Arial" w:hAnsi="Arial" w:cs="Arial"/>
          <w:vertAlign w:val="subscript"/>
        </w:rPr>
        <w:t>254</w:t>
      </w:r>
      <w:r w:rsidRPr="002C310A">
        <w:rPr>
          <w:rFonts w:ascii="Arial" w:hAnsi="Arial" w:cs="Arial"/>
        </w:rPr>
        <w:t xml:space="preserve"> plates. The development was done with UV light (λ = 254 nm) with a mixture of ethyl acetate and hexane (70:30) as eluent</w:t>
      </w:r>
      <w:r w:rsidRPr="002C310A">
        <w:rPr>
          <w:rFonts w:ascii="Arial" w:hAnsi="Arial" w:cs="Arial"/>
          <w:color w:val="FF0000"/>
        </w:rPr>
        <w:t xml:space="preserve">. </w:t>
      </w:r>
      <w:r w:rsidRPr="002C310A">
        <w:rPr>
          <w:rFonts w:ascii="Arial" w:hAnsi="Arial" w:cs="Arial"/>
        </w:rPr>
        <w:t>NMR experiments were performed at 300.13 mHz (</w:t>
      </w:r>
      <w:r w:rsidRPr="002C310A">
        <w:rPr>
          <w:rFonts w:ascii="Arial" w:hAnsi="Arial" w:cs="Arial"/>
          <w:vertAlign w:val="superscript"/>
        </w:rPr>
        <w:t>1</w:t>
      </w:r>
      <w:r w:rsidRPr="002C310A">
        <w:rPr>
          <w:rFonts w:ascii="Arial" w:hAnsi="Arial" w:cs="Arial"/>
        </w:rPr>
        <w:t>H) and 75. 46 mHz (</w:t>
      </w:r>
      <w:smartTag w:uri="urn:schemas-microsoft-com:office:smarttags" w:element="metricconverter">
        <w:smartTagPr>
          <w:attr w:name="ProductID" w:val="13C"/>
        </w:smartTagPr>
        <w:r w:rsidRPr="002C310A">
          <w:rPr>
            <w:rFonts w:ascii="Arial" w:hAnsi="Arial" w:cs="Arial"/>
            <w:vertAlign w:val="superscript"/>
          </w:rPr>
          <w:t>13</w:t>
        </w:r>
        <w:r w:rsidRPr="002C310A">
          <w:rPr>
            <w:rFonts w:ascii="Arial" w:hAnsi="Arial" w:cs="Arial"/>
          </w:rPr>
          <w:t>C</w:t>
        </w:r>
      </w:smartTag>
      <w:r w:rsidRPr="002C310A">
        <w:rPr>
          <w:rFonts w:ascii="Arial" w:hAnsi="Arial" w:cs="Arial"/>
        </w:rPr>
        <w:t>) on a Bruker-Avance 300 MHz spectrometer. Chemical shifts (</w:t>
      </w:r>
      <w:r w:rsidRPr="002C310A">
        <w:rPr>
          <w:rFonts w:ascii="Arial" w:hAnsi="Arial" w:cs="Arial"/>
          <w:lang w:val="zh-CN"/>
        </w:rPr>
        <w:t>δ</w:t>
      </w:r>
      <w:r w:rsidRPr="002C310A">
        <w:rPr>
          <w:rFonts w:ascii="Arial" w:hAnsi="Arial" w:cs="Arial"/>
        </w:rPr>
        <w:t>) are measured in parts per million (ppm) using tetramethylsilane as the internal reference solvent.</w:t>
      </w:r>
    </w:p>
    <w:p w14:paraId="125CFD77" w14:textId="77777777" w:rsidR="002C310A" w:rsidRPr="002C310A" w:rsidRDefault="002C310A" w:rsidP="002C310A">
      <w:pPr>
        <w:jc w:val="both"/>
        <w:rPr>
          <w:rFonts w:ascii="Arial" w:hAnsi="Arial" w:cs="Arial"/>
        </w:rPr>
      </w:pPr>
      <w:r w:rsidRPr="002C310A">
        <w:rPr>
          <w:rFonts w:ascii="Arial" w:hAnsi="Arial" w:cs="Arial"/>
        </w:rPr>
        <w:t>At the residual signal of chloroform (7.26 ppm for proton NMR, 77.16 ppm for carbon NMR) for spectra carried out in deuterated chloroform (CDCl</w:t>
      </w:r>
      <w:r w:rsidRPr="002C310A">
        <w:rPr>
          <w:rFonts w:ascii="Arial" w:hAnsi="Arial" w:cs="Arial"/>
          <w:vertAlign w:val="subscript"/>
        </w:rPr>
        <w:t>3</w:t>
      </w:r>
      <w:r w:rsidRPr="002C310A">
        <w:rPr>
          <w:rFonts w:ascii="Arial" w:hAnsi="Arial" w:cs="Arial"/>
        </w:rPr>
        <w:t>), at the residual signal of dimethyl sulfoxide (2.50 ppm for proton NMR and 39.52</w:t>
      </w:r>
      <w:r w:rsidRPr="002C310A">
        <w:rPr>
          <w:rFonts w:ascii="Arial" w:hAnsi="Arial" w:cs="Arial"/>
          <w:color w:val="FF0000"/>
        </w:rPr>
        <w:t xml:space="preserve"> </w:t>
      </w:r>
      <w:r w:rsidRPr="002C310A">
        <w:rPr>
          <w:rFonts w:ascii="Arial" w:hAnsi="Arial" w:cs="Arial"/>
        </w:rPr>
        <w:t>ppm in carbon NMR) for spectra carried out in dimethyl sulfoxide hexadeuterated (DMSO-d</w:t>
      </w:r>
      <w:r w:rsidRPr="002C310A">
        <w:rPr>
          <w:rFonts w:ascii="Arial" w:hAnsi="Arial" w:cs="Arial"/>
          <w:vertAlign w:val="subscript"/>
        </w:rPr>
        <w:t>6</w:t>
      </w:r>
      <w:r w:rsidRPr="002C310A">
        <w:rPr>
          <w:rFonts w:ascii="Arial" w:hAnsi="Arial" w:cs="Arial"/>
        </w:rPr>
        <w:t>).</w:t>
      </w:r>
    </w:p>
    <w:p w14:paraId="14747D9F" w14:textId="77777777" w:rsidR="002C310A" w:rsidRPr="002C310A" w:rsidRDefault="002C310A" w:rsidP="002C310A">
      <w:pPr>
        <w:jc w:val="both"/>
        <w:rPr>
          <w:rFonts w:ascii="Arial" w:hAnsi="Arial" w:cs="Arial"/>
        </w:rPr>
      </w:pPr>
      <w:r w:rsidRPr="002C310A">
        <w:rPr>
          <w:rFonts w:ascii="Arial" w:hAnsi="Arial" w:cs="Arial"/>
        </w:rPr>
        <w:t>The coupling constants (</w:t>
      </w:r>
      <w:r w:rsidRPr="002C310A">
        <w:rPr>
          <w:rFonts w:ascii="Arial" w:hAnsi="Arial" w:cs="Arial"/>
          <w:i/>
        </w:rPr>
        <w:t>J</w:t>
      </w:r>
      <w:r w:rsidRPr="002C310A">
        <w:rPr>
          <w:rFonts w:ascii="Arial" w:hAnsi="Arial" w:cs="Arial"/>
        </w:rPr>
        <w:t>) are expressed in Hertz (Hz) and the multiplicity of the signals is described as follows: singlet (s), wide singlet (sl), doublet (d), doublet of doublet (dd), split doublet of doublet (ddd), triplet of doublet (td), quadruplet (q) and multiplet (m). Melting points of the compounds were determined on a Köfler bench and are uncorrected.</w:t>
      </w:r>
    </w:p>
    <w:p w14:paraId="540409DD" w14:textId="77777777" w:rsidR="002C310A" w:rsidRPr="002C310A" w:rsidRDefault="002C310A" w:rsidP="002C310A">
      <w:pPr>
        <w:jc w:val="both"/>
        <w:rPr>
          <w:rFonts w:ascii="Arial" w:hAnsi="Arial" w:cs="Arial"/>
          <w:i/>
          <w:iCs/>
        </w:rPr>
      </w:pPr>
    </w:p>
    <w:p w14:paraId="39FB399A" w14:textId="77777777" w:rsidR="002C310A" w:rsidRDefault="002C310A" w:rsidP="002C310A">
      <w:pPr>
        <w:jc w:val="both"/>
        <w:rPr>
          <w:rFonts w:ascii="Arial" w:hAnsi="Arial" w:cs="Arial"/>
          <w:i/>
          <w:iCs/>
        </w:rPr>
      </w:pPr>
      <w:r w:rsidRPr="00C30A0F">
        <w:rPr>
          <w:rFonts w:ascii="Arial" w:hAnsi="Arial" w:cs="Arial"/>
          <w:b/>
          <w:caps/>
          <w:sz w:val="22"/>
        </w:rPr>
        <w:t>2.</w:t>
      </w:r>
      <w:r>
        <w:rPr>
          <w:rFonts w:ascii="Arial" w:hAnsi="Arial" w:cs="Arial"/>
          <w:b/>
          <w:caps/>
          <w:sz w:val="22"/>
        </w:rPr>
        <w:t xml:space="preserve">2  </w:t>
      </w:r>
      <w:r w:rsidRPr="002C310A">
        <w:rPr>
          <w:rFonts w:ascii="Arial" w:hAnsi="Arial" w:cs="Arial"/>
          <w:b/>
          <w:iCs/>
          <w:sz w:val="22"/>
          <w:szCs w:val="22"/>
        </w:rPr>
        <w:t>Synthesis of 6-chloro-2-(chloromethyl)imidazo[1,2-</w:t>
      </w:r>
      <w:r w:rsidRPr="00BD7AED">
        <w:rPr>
          <w:rFonts w:ascii="Arial" w:hAnsi="Arial" w:cs="Arial"/>
          <w:b/>
          <w:i/>
          <w:iCs/>
          <w:sz w:val="22"/>
          <w:szCs w:val="22"/>
        </w:rPr>
        <w:t>a</w:t>
      </w:r>
      <w:r w:rsidRPr="002C310A">
        <w:rPr>
          <w:rFonts w:ascii="Arial" w:hAnsi="Arial" w:cs="Arial"/>
          <w:b/>
          <w:iCs/>
          <w:sz w:val="22"/>
          <w:szCs w:val="22"/>
        </w:rPr>
        <w:t>]pyridine</w:t>
      </w:r>
      <w:r w:rsidRPr="002C310A">
        <w:rPr>
          <w:rFonts w:ascii="Arial" w:hAnsi="Arial" w:cs="Arial"/>
          <w:i/>
          <w:iCs/>
        </w:rPr>
        <w:t xml:space="preserve"> </w:t>
      </w:r>
    </w:p>
    <w:p w14:paraId="75DDAC5F" w14:textId="77777777" w:rsidR="00CE445C" w:rsidRDefault="00CE445C" w:rsidP="002C310A">
      <w:pPr>
        <w:jc w:val="both"/>
        <w:rPr>
          <w:rFonts w:ascii="Arial" w:hAnsi="Arial" w:cs="Arial"/>
          <w:i/>
          <w:iCs/>
        </w:rPr>
      </w:pPr>
    </w:p>
    <w:p w14:paraId="542ABA23" w14:textId="77777777" w:rsidR="002C310A" w:rsidRDefault="002C310A" w:rsidP="002C310A">
      <w:pPr>
        <w:jc w:val="both"/>
        <w:rPr>
          <w:rFonts w:ascii="Arial" w:hAnsi="Arial" w:cs="Arial"/>
        </w:rPr>
      </w:pPr>
      <w:r w:rsidRPr="002C310A">
        <w:rPr>
          <w:rFonts w:ascii="Arial" w:hAnsi="Arial" w:cs="Arial"/>
        </w:rPr>
        <w:t>The imidazo[1,2-</w:t>
      </w:r>
      <w:r w:rsidRPr="002C310A">
        <w:rPr>
          <w:rFonts w:ascii="Arial" w:hAnsi="Arial" w:cs="Arial"/>
          <w:i/>
          <w:iCs/>
        </w:rPr>
        <w:t>a</w:t>
      </w:r>
      <w:r w:rsidRPr="002C310A">
        <w:rPr>
          <w:rFonts w:ascii="Arial" w:hAnsi="Arial" w:cs="Arial"/>
        </w:rPr>
        <w:t>]pyridinylacrylonitriles, were synthesized in 3 steps. This involves first of all the construction of the imidazopyridine core by cyclocondensation, then its functionalization in position 2 by the acetonitrile group and finally the condensation of this intermediate with an aromatic aldehyde. Formation of the imidazo[1,2-</w:t>
      </w:r>
      <w:r w:rsidRPr="002C310A">
        <w:rPr>
          <w:rFonts w:ascii="Arial" w:hAnsi="Arial" w:cs="Arial"/>
          <w:i/>
          <w:iCs/>
        </w:rPr>
        <w:t>a</w:t>
      </w:r>
      <w:r w:rsidRPr="002C310A">
        <w:rPr>
          <w:rFonts w:ascii="Arial" w:hAnsi="Arial" w:cs="Arial"/>
        </w:rPr>
        <w:t>]pyridine ring resulted in the formation of 6-chloro-2-(chloromethyl)imidazo[1,2-</w:t>
      </w:r>
      <w:r w:rsidRPr="002C310A">
        <w:rPr>
          <w:rFonts w:ascii="Arial" w:hAnsi="Arial" w:cs="Arial"/>
          <w:i/>
          <w:iCs/>
        </w:rPr>
        <w:t>a</w:t>
      </w:r>
      <w:r w:rsidRPr="002C310A">
        <w:rPr>
          <w:rFonts w:ascii="Arial" w:hAnsi="Arial" w:cs="Arial"/>
        </w:rPr>
        <w:t>]pyridine</w:t>
      </w:r>
      <w:r w:rsidRPr="002C310A">
        <w:rPr>
          <w:rFonts w:ascii="Arial" w:hAnsi="Arial" w:cs="Arial"/>
          <w:iCs/>
        </w:rPr>
        <w:t xml:space="preserve"> </w:t>
      </w:r>
      <w:r w:rsidRPr="002C310A">
        <w:rPr>
          <w:rFonts w:ascii="Arial" w:hAnsi="Arial" w:cs="Arial"/>
          <w:b/>
          <w:bCs/>
          <w:u w:val="single"/>
        </w:rPr>
        <w:t>1.</w:t>
      </w:r>
      <w:r w:rsidRPr="002C310A">
        <w:rPr>
          <w:rFonts w:ascii="Arial" w:hAnsi="Arial" w:cs="Arial"/>
        </w:rPr>
        <w:t xml:space="preserve"> Indeed, this synthesis which follows the classical scheme was carried out by condensation of 5-chloro-2-aminopyridine </w:t>
      </w:r>
      <w:r w:rsidRPr="002C310A">
        <w:rPr>
          <w:rFonts w:ascii="Arial" w:hAnsi="Arial" w:cs="Arial"/>
          <w:b/>
          <w:bCs/>
          <w:u w:val="single"/>
        </w:rPr>
        <w:t>a</w:t>
      </w:r>
      <w:r w:rsidRPr="002C310A">
        <w:rPr>
          <w:rFonts w:ascii="Arial" w:hAnsi="Arial" w:cs="Arial"/>
          <w:b/>
          <w:bCs/>
        </w:rPr>
        <w:t xml:space="preserve"> </w:t>
      </w:r>
      <w:r w:rsidRPr="002C310A">
        <w:rPr>
          <w:rFonts w:ascii="Arial" w:hAnsi="Arial" w:cs="Arial"/>
        </w:rPr>
        <w:t xml:space="preserve">and 1,2-dichloroacetone </w:t>
      </w:r>
      <w:r w:rsidRPr="002C310A">
        <w:rPr>
          <w:rFonts w:ascii="Arial" w:hAnsi="Arial" w:cs="Arial"/>
          <w:b/>
          <w:bCs/>
          <w:u w:val="single"/>
        </w:rPr>
        <w:t>b.</w:t>
      </w:r>
      <w:r w:rsidRPr="002C310A">
        <w:rPr>
          <w:rFonts w:ascii="Arial" w:hAnsi="Arial" w:cs="Arial"/>
          <w:b/>
          <w:bCs/>
        </w:rPr>
        <w:t xml:space="preserve"> </w:t>
      </w:r>
      <w:r w:rsidRPr="002C310A">
        <w:rPr>
          <w:rFonts w:ascii="Arial" w:hAnsi="Arial" w:cs="Arial"/>
        </w:rPr>
        <w:t>On the other hand, various approaches in the literature have been addressed, using solvents such as DMF [21], ethyl acetate [22], ethanol [23]</w:t>
      </w:r>
      <w:r w:rsidRPr="002C310A">
        <w:rPr>
          <w:rFonts w:ascii="Arial" w:hAnsi="Arial" w:cs="Arial"/>
          <w:b/>
          <w:bCs/>
        </w:rPr>
        <w:t xml:space="preserve"> </w:t>
      </w:r>
      <w:r w:rsidRPr="002C310A">
        <w:rPr>
          <w:rFonts w:ascii="Arial" w:hAnsi="Arial" w:cs="Arial"/>
        </w:rPr>
        <w:t>and methanol [24].</w:t>
      </w:r>
      <w:r w:rsidRPr="002C310A">
        <w:rPr>
          <w:rFonts w:ascii="Arial" w:hAnsi="Arial" w:cs="Arial"/>
          <w:b/>
          <w:bCs/>
        </w:rPr>
        <w:t xml:space="preserve"> </w:t>
      </w:r>
      <w:r w:rsidRPr="002C310A">
        <w:rPr>
          <w:rFonts w:ascii="Arial" w:hAnsi="Arial" w:cs="Arial"/>
          <w:bCs/>
        </w:rPr>
        <w:t xml:space="preserve">For our study, we opted for acetonitrile as the reaction medium </w:t>
      </w:r>
      <w:r w:rsidRPr="002C310A">
        <w:rPr>
          <w:rFonts w:ascii="Arial" w:hAnsi="Arial" w:cs="Arial"/>
        </w:rPr>
        <w:t>(</w:t>
      </w:r>
      <w:r w:rsidRPr="002C310A">
        <w:rPr>
          <w:rFonts w:ascii="Arial" w:hAnsi="Arial" w:cs="Arial"/>
          <w:b/>
        </w:rPr>
        <w:t>Figure 1)</w:t>
      </w:r>
      <w:r w:rsidRPr="002C310A">
        <w:rPr>
          <w:rFonts w:ascii="Arial" w:hAnsi="Arial" w:cs="Arial"/>
          <w:bCs/>
        </w:rPr>
        <w:t>.</w:t>
      </w:r>
      <w:r w:rsidRPr="002C310A">
        <w:rPr>
          <w:rFonts w:ascii="Arial" w:hAnsi="Arial" w:cs="Arial"/>
        </w:rPr>
        <w:t xml:space="preserve"> </w:t>
      </w:r>
    </w:p>
    <w:p w14:paraId="0633B3D9" w14:textId="77777777" w:rsidR="002C310A" w:rsidRPr="002C310A" w:rsidRDefault="002C310A" w:rsidP="002C310A">
      <w:pPr>
        <w:jc w:val="both"/>
        <w:rPr>
          <w:rFonts w:ascii="Arial" w:hAnsi="Arial" w:cs="Arial"/>
        </w:rPr>
      </w:pPr>
    </w:p>
    <w:p w14:paraId="08874B3A" w14:textId="77777777" w:rsidR="002C310A" w:rsidRPr="002C310A" w:rsidRDefault="002C310A" w:rsidP="002C310A">
      <w:pPr>
        <w:jc w:val="center"/>
        <w:rPr>
          <w:rFonts w:ascii="Arial" w:hAnsi="Arial" w:cs="Arial"/>
          <w:b/>
        </w:rPr>
      </w:pPr>
      <w:r w:rsidRPr="002C310A">
        <w:rPr>
          <w:rFonts w:ascii="Arial" w:hAnsi="Arial" w:cs="Arial"/>
        </w:rPr>
        <w:object w:dxaOrig="9882" w:dyaOrig="3697" w14:anchorId="0EA8F6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73.3pt" o:ole="">
            <v:imagedata r:id="rId8" o:title=""/>
          </v:shape>
          <o:OLEObject Type="Embed" ProgID="ChemDraw.Document.6.0" ShapeID="_x0000_i1025" DrawAspect="Content" ObjectID="_1808382861" r:id="rId9"/>
        </w:object>
      </w:r>
    </w:p>
    <w:p w14:paraId="495D96CF" w14:textId="77777777" w:rsidR="002C310A" w:rsidRPr="00302AC2" w:rsidRDefault="00302AC2" w:rsidP="002C310A">
      <w:pPr>
        <w:pStyle w:val="Caption"/>
        <w:spacing w:after="0" w:line="360" w:lineRule="auto"/>
        <w:jc w:val="center"/>
        <w:rPr>
          <w:rFonts w:ascii="Arial" w:hAnsi="Arial" w:cs="Arial"/>
        </w:rPr>
      </w:pPr>
      <w:r w:rsidRPr="00302AC2">
        <w:rPr>
          <w:rFonts w:ascii="Arial" w:hAnsi="Arial" w:cs="Arial"/>
          <w:lang w:val="en-US"/>
        </w:rPr>
        <w:t>Fig</w:t>
      </w:r>
      <w:r w:rsidR="002C310A" w:rsidRPr="00302AC2">
        <w:rPr>
          <w:rFonts w:ascii="Arial" w:hAnsi="Arial" w:cs="Arial"/>
          <w:lang w:val="en-US"/>
        </w:rPr>
        <w:t xml:space="preserve"> 1. </w:t>
      </w:r>
      <w:r w:rsidR="00222897">
        <w:rPr>
          <w:rFonts w:ascii="Arial" w:hAnsi="Arial" w:cs="Arial"/>
          <w:lang w:val="en-US"/>
        </w:rPr>
        <w:t>S</w:t>
      </w:r>
      <w:r w:rsidR="002C310A" w:rsidRPr="00302AC2">
        <w:rPr>
          <w:rFonts w:ascii="Arial" w:hAnsi="Arial" w:cs="Arial"/>
          <w:bCs w:val="0"/>
        </w:rPr>
        <w:t>ynthesis of proposed imidazo[1,2-</w:t>
      </w:r>
      <w:r w:rsidR="002C310A" w:rsidRPr="00302AC2">
        <w:rPr>
          <w:rFonts w:ascii="Arial" w:hAnsi="Arial" w:cs="Arial"/>
          <w:bCs w:val="0"/>
          <w:i/>
          <w:iCs/>
        </w:rPr>
        <w:t>a</w:t>
      </w:r>
      <w:r w:rsidR="002C310A" w:rsidRPr="00302AC2">
        <w:rPr>
          <w:rFonts w:ascii="Arial" w:hAnsi="Arial" w:cs="Arial"/>
          <w:bCs w:val="0"/>
        </w:rPr>
        <w:t>]pyridine</w:t>
      </w:r>
      <w:r w:rsidR="002C310A" w:rsidRPr="00302AC2">
        <w:rPr>
          <w:rFonts w:ascii="Arial" w:hAnsi="Arial" w:cs="Arial"/>
          <w:i/>
          <w:iCs/>
        </w:rPr>
        <w:t xml:space="preserve"> </w:t>
      </w:r>
      <w:r w:rsidR="002C310A" w:rsidRPr="00302AC2">
        <w:rPr>
          <w:rFonts w:ascii="Arial" w:hAnsi="Arial" w:cs="Arial"/>
          <w:bCs w:val="0"/>
        </w:rPr>
        <w:t>hybrid derivatives</w:t>
      </w:r>
    </w:p>
    <w:p w14:paraId="266F5985" w14:textId="77777777" w:rsidR="002C310A" w:rsidRPr="002C310A" w:rsidRDefault="002C310A" w:rsidP="002C310A">
      <w:pPr>
        <w:jc w:val="both"/>
        <w:rPr>
          <w:rFonts w:ascii="Arial" w:hAnsi="Arial" w:cs="Arial"/>
        </w:rPr>
      </w:pPr>
      <w:r w:rsidRPr="002C310A">
        <w:rPr>
          <w:rFonts w:ascii="Arial" w:hAnsi="Arial" w:cs="Arial"/>
        </w:rPr>
        <w:t xml:space="preserve">Once the core is formed, the next step is to synthesize the acetonitrile intermediate, </w:t>
      </w:r>
      <w:r w:rsidRPr="002C310A">
        <w:rPr>
          <w:rFonts w:ascii="Arial" w:hAnsi="Arial" w:cs="Arial"/>
          <w:iCs/>
        </w:rPr>
        <w:t>2-(imidazo</w:t>
      </w:r>
      <w:r w:rsidRPr="002C310A">
        <w:rPr>
          <w:rFonts w:ascii="Arial" w:hAnsi="Arial" w:cs="Arial"/>
        </w:rPr>
        <w:t xml:space="preserve">[1,2- </w:t>
      </w:r>
      <w:r w:rsidRPr="002C310A">
        <w:rPr>
          <w:rFonts w:ascii="Arial" w:hAnsi="Arial" w:cs="Arial"/>
          <w:i/>
          <w:iCs/>
        </w:rPr>
        <w:t>a</w:t>
      </w:r>
      <w:r w:rsidRPr="002C310A">
        <w:rPr>
          <w:rFonts w:ascii="Arial" w:hAnsi="Arial" w:cs="Arial"/>
        </w:rPr>
        <w:t xml:space="preserve">]pyridin-2-yl)acetonitrile </w:t>
      </w:r>
      <w:r w:rsidRPr="002C310A">
        <w:rPr>
          <w:rFonts w:ascii="Arial" w:hAnsi="Arial" w:cs="Arial"/>
          <w:b/>
          <w:bCs/>
          <w:u w:val="single"/>
        </w:rPr>
        <w:t>2</w:t>
      </w:r>
      <w:r w:rsidRPr="002C310A">
        <w:rPr>
          <w:rFonts w:ascii="Arial" w:hAnsi="Arial" w:cs="Arial"/>
        </w:rPr>
        <w:t>, which would promote condensation.</w:t>
      </w:r>
    </w:p>
    <w:p w14:paraId="18CA0063" w14:textId="77777777" w:rsidR="002C310A" w:rsidRPr="002C310A" w:rsidRDefault="002C310A" w:rsidP="002C310A">
      <w:pPr>
        <w:jc w:val="both"/>
        <w:rPr>
          <w:rFonts w:ascii="Arial" w:hAnsi="Arial" w:cs="Arial"/>
        </w:rPr>
      </w:pPr>
    </w:p>
    <w:p w14:paraId="187D8ADE" w14:textId="77777777" w:rsidR="002C310A" w:rsidRPr="002C310A" w:rsidRDefault="002C310A" w:rsidP="002C310A">
      <w:pPr>
        <w:pStyle w:val="ListParagraph"/>
        <w:numPr>
          <w:ilvl w:val="0"/>
          <w:numId w:val="31"/>
        </w:numPr>
        <w:spacing w:after="0" w:line="360" w:lineRule="auto"/>
        <w:jc w:val="both"/>
        <w:rPr>
          <w:rFonts w:ascii="Arial" w:hAnsi="Arial" w:cs="Arial"/>
          <w:sz w:val="20"/>
          <w:szCs w:val="20"/>
        </w:rPr>
      </w:pPr>
      <w:r w:rsidRPr="002C310A">
        <w:rPr>
          <w:rFonts w:ascii="Arial" w:hAnsi="Arial" w:cs="Arial"/>
          <w:b/>
          <w:bCs/>
          <w:sz w:val="20"/>
          <w:szCs w:val="20"/>
        </w:rPr>
        <w:t>Method for synthesis of 2-chloromethyl imidazo[1, 2-</w:t>
      </w:r>
      <w:r w:rsidRPr="002C310A">
        <w:rPr>
          <w:rFonts w:ascii="Arial" w:hAnsi="Arial" w:cs="Arial"/>
          <w:b/>
          <w:bCs/>
          <w:i/>
          <w:iCs/>
          <w:sz w:val="20"/>
          <w:szCs w:val="20"/>
        </w:rPr>
        <w:t>a</w:t>
      </w:r>
      <w:r w:rsidRPr="002C310A">
        <w:rPr>
          <w:rFonts w:ascii="Arial" w:hAnsi="Arial" w:cs="Arial"/>
          <w:b/>
          <w:bCs/>
          <w:sz w:val="20"/>
          <w:szCs w:val="20"/>
        </w:rPr>
        <w:t>]pyridine</w:t>
      </w:r>
    </w:p>
    <w:p w14:paraId="23452344" w14:textId="77777777" w:rsidR="002C310A" w:rsidRPr="002C310A" w:rsidRDefault="002C310A" w:rsidP="002C310A">
      <w:pPr>
        <w:jc w:val="both"/>
        <w:rPr>
          <w:rFonts w:ascii="Arial" w:hAnsi="Arial" w:cs="Arial"/>
        </w:rPr>
      </w:pPr>
      <w:r w:rsidRPr="002C310A">
        <w:rPr>
          <w:rFonts w:ascii="Arial" w:hAnsi="Arial" w:cs="Arial"/>
        </w:rPr>
        <w:lastRenderedPageBreak/>
        <w:t>To a solution of 2.35 g (24.9 mmol, 1 eq) of 2-amino-4-chloropyridine in 25 ml of acetonitrile, are added and 3.2 g (25.2 mmol, 1.01 eq) of 1,3-dichloroacetone. The mixture is left stirring at room temperature for 12 hours. The precipitate formed is isolated by vacuum filtration, washed with 2 times 15 ml of acetonitrile, drained and then dried at room temperature. The residue is then dissolved in 60 ml of water and the solution is neutralized with a saturated solution of sodium hydrogen carbonate (NaHCO</w:t>
      </w:r>
      <w:r w:rsidRPr="002C310A">
        <w:rPr>
          <w:rFonts w:ascii="Arial" w:hAnsi="Arial" w:cs="Arial"/>
          <w:vertAlign w:val="subscript"/>
        </w:rPr>
        <w:t>3</w:t>
      </w:r>
      <w:r w:rsidRPr="002C310A">
        <w:rPr>
          <w:rFonts w:ascii="Arial" w:hAnsi="Arial" w:cs="Arial"/>
        </w:rPr>
        <w:t>). The impurities are extracted from the mixture with 2 times 15 ml of ethyl acetate, then the aqueous phase is stored in the refrigerator (5°C) and the product precipitates after one hour. After vacuum filtration, the product is isolated as a white flaky solid, with a yield of 49.28%.</w:t>
      </w:r>
    </w:p>
    <w:p w14:paraId="2E66BF85" w14:textId="77777777" w:rsidR="002C310A" w:rsidRPr="002C310A" w:rsidRDefault="002C310A" w:rsidP="002C310A">
      <w:pPr>
        <w:jc w:val="both"/>
        <w:rPr>
          <w:rFonts w:ascii="Arial" w:hAnsi="Arial" w:cs="Arial"/>
        </w:rPr>
      </w:pPr>
    </w:p>
    <w:p w14:paraId="36CE26A9" w14:textId="77777777" w:rsidR="002C310A" w:rsidRDefault="00CE445C" w:rsidP="002C310A">
      <w:pPr>
        <w:jc w:val="both"/>
        <w:rPr>
          <w:rFonts w:ascii="Arial" w:hAnsi="Arial" w:cs="Arial"/>
          <w:b/>
          <w:iCs/>
          <w:sz w:val="22"/>
          <w:szCs w:val="22"/>
        </w:rPr>
      </w:pPr>
      <w:r>
        <w:rPr>
          <w:rFonts w:ascii="Arial" w:hAnsi="Arial" w:cs="Arial"/>
          <w:b/>
          <w:caps/>
          <w:sz w:val="22"/>
        </w:rPr>
        <w:t>2.3</w:t>
      </w:r>
      <w:r w:rsidR="002C310A" w:rsidRPr="002C310A">
        <w:rPr>
          <w:rFonts w:ascii="Arial" w:hAnsi="Arial" w:cs="Arial"/>
          <w:i/>
          <w:iCs/>
        </w:rPr>
        <w:t xml:space="preserve"> </w:t>
      </w:r>
      <w:r w:rsidR="002C310A" w:rsidRPr="00CE445C">
        <w:rPr>
          <w:rFonts w:ascii="Arial" w:hAnsi="Arial" w:cs="Arial"/>
          <w:b/>
          <w:iCs/>
          <w:sz w:val="22"/>
          <w:szCs w:val="22"/>
        </w:rPr>
        <w:t>Synthesis of 2-(6-chloroimidazo[1,2-a]pyridin-2-yl)acetonitrile</w:t>
      </w:r>
    </w:p>
    <w:p w14:paraId="1DADF6F7" w14:textId="77777777" w:rsidR="00CE445C" w:rsidRPr="00CE445C" w:rsidRDefault="00CE445C" w:rsidP="002C310A">
      <w:pPr>
        <w:jc w:val="both"/>
        <w:rPr>
          <w:rFonts w:ascii="Arial" w:hAnsi="Arial" w:cs="Arial"/>
          <w:b/>
          <w:iCs/>
          <w:sz w:val="22"/>
          <w:szCs w:val="22"/>
        </w:rPr>
      </w:pPr>
    </w:p>
    <w:p w14:paraId="35E825D7" w14:textId="77777777" w:rsidR="002C310A" w:rsidRPr="002C310A" w:rsidRDefault="002C310A" w:rsidP="002C310A">
      <w:pPr>
        <w:jc w:val="both"/>
        <w:rPr>
          <w:rFonts w:ascii="Arial" w:hAnsi="Arial" w:cs="Arial"/>
        </w:rPr>
      </w:pPr>
      <w:r w:rsidRPr="002C310A">
        <w:rPr>
          <w:rFonts w:ascii="Arial" w:hAnsi="Arial" w:cs="Arial"/>
        </w:rPr>
        <w:t>2-(6-chloroimidazo[1,2-</w:t>
      </w:r>
      <w:r w:rsidRPr="002C310A">
        <w:rPr>
          <w:rFonts w:ascii="Arial" w:hAnsi="Arial" w:cs="Arial"/>
          <w:i/>
          <w:iCs/>
        </w:rPr>
        <w:t>a</w:t>
      </w:r>
      <w:r w:rsidRPr="002C310A">
        <w:rPr>
          <w:rFonts w:ascii="Arial" w:hAnsi="Arial" w:cs="Arial"/>
        </w:rPr>
        <w:t xml:space="preserve">]pyridin-2-yl)acetonitrile </w:t>
      </w:r>
      <w:r w:rsidRPr="002C310A">
        <w:rPr>
          <w:rFonts w:ascii="Arial" w:hAnsi="Arial" w:cs="Arial"/>
          <w:b/>
          <w:bCs/>
          <w:u w:val="single"/>
        </w:rPr>
        <w:t>2</w:t>
      </w:r>
      <w:r w:rsidRPr="002C310A">
        <w:rPr>
          <w:rFonts w:ascii="Arial" w:hAnsi="Arial" w:cs="Arial"/>
        </w:rPr>
        <w:t>​</w:t>
      </w:r>
      <w:r w:rsidRPr="002C310A">
        <w:rPr>
          <w:rFonts w:ascii="Arial" w:hAnsi="Arial" w:cs="Arial"/>
          <w:b/>
          <w:bCs/>
        </w:rPr>
        <w:t xml:space="preserve"> </w:t>
      </w:r>
      <w:r w:rsidRPr="002C310A">
        <w:rPr>
          <w:rFonts w:ascii="Arial" w:hAnsi="Arial" w:cs="Arial"/>
        </w:rPr>
        <w:t>was prepared by the cyanation of 6-chloro-2-(chloromethyl)imidazo[1,2-</w:t>
      </w:r>
      <w:r w:rsidRPr="002C310A">
        <w:rPr>
          <w:rFonts w:ascii="Arial" w:hAnsi="Arial" w:cs="Arial"/>
          <w:i/>
          <w:iCs/>
        </w:rPr>
        <w:t>a</w:t>
      </w:r>
      <w:r w:rsidRPr="002C310A">
        <w:rPr>
          <w:rFonts w:ascii="Arial" w:hAnsi="Arial" w:cs="Arial"/>
        </w:rPr>
        <w:t>]pyridine</w:t>
      </w:r>
      <w:r w:rsidRPr="002C310A">
        <w:rPr>
          <w:rFonts w:ascii="Arial" w:hAnsi="Arial" w:cs="Arial"/>
          <w:iCs/>
        </w:rPr>
        <w:t xml:space="preserve"> </w:t>
      </w:r>
      <w:r w:rsidRPr="002C310A">
        <w:rPr>
          <w:rFonts w:ascii="Arial" w:hAnsi="Arial" w:cs="Arial"/>
          <w:b/>
          <w:bCs/>
          <w:u w:val="single"/>
        </w:rPr>
        <w:t>1</w:t>
      </w:r>
      <w:r w:rsidRPr="002C310A">
        <w:rPr>
          <w:rFonts w:ascii="Arial" w:hAnsi="Arial" w:cs="Arial"/>
          <w:b/>
          <w:bCs/>
        </w:rPr>
        <w:t xml:space="preserve"> </w:t>
      </w:r>
      <w:r w:rsidRPr="002C310A">
        <w:rPr>
          <w:rFonts w:ascii="Arial" w:hAnsi="Arial" w:cs="Arial"/>
        </w:rPr>
        <w:t>using potassium cyanide. The reaction takes place in dimethyl sulfoxide (DMSO) at room temperature (</w:t>
      </w:r>
      <w:r w:rsidRPr="002C310A">
        <w:rPr>
          <w:rFonts w:ascii="Arial" w:hAnsi="Arial" w:cs="Arial"/>
          <w:b/>
        </w:rPr>
        <w:t xml:space="preserve">Figure </w:t>
      </w:r>
      <w:r w:rsidR="00CE445C">
        <w:rPr>
          <w:rFonts w:ascii="Arial" w:hAnsi="Arial" w:cs="Arial"/>
          <w:b/>
        </w:rPr>
        <w:t>1</w:t>
      </w:r>
      <w:r w:rsidRPr="002C310A">
        <w:rPr>
          <w:rFonts w:ascii="Arial" w:hAnsi="Arial" w:cs="Arial"/>
        </w:rPr>
        <w:t>).</w:t>
      </w:r>
    </w:p>
    <w:p w14:paraId="26008738" w14:textId="77777777" w:rsidR="002C310A" w:rsidRPr="002C310A" w:rsidRDefault="002C310A" w:rsidP="002C310A">
      <w:pPr>
        <w:jc w:val="both"/>
        <w:rPr>
          <w:rFonts w:ascii="Arial" w:hAnsi="Arial" w:cs="Arial"/>
        </w:rPr>
      </w:pPr>
    </w:p>
    <w:p w14:paraId="7D502836" w14:textId="77777777" w:rsidR="002C310A" w:rsidRPr="002C310A" w:rsidRDefault="002C310A" w:rsidP="002C310A">
      <w:pPr>
        <w:pStyle w:val="ListParagraph"/>
        <w:numPr>
          <w:ilvl w:val="0"/>
          <w:numId w:val="31"/>
        </w:numPr>
        <w:spacing w:after="0" w:line="360" w:lineRule="auto"/>
        <w:jc w:val="both"/>
        <w:rPr>
          <w:rFonts w:ascii="Arial" w:hAnsi="Arial" w:cs="Arial"/>
          <w:b/>
          <w:sz w:val="20"/>
          <w:szCs w:val="20"/>
        </w:rPr>
      </w:pPr>
      <w:r w:rsidRPr="002C310A">
        <w:rPr>
          <w:rFonts w:ascii="Arial" w:hAnsi="Arial" w:cs="Arial"/>
          <w:b/>
          <w:bCs/>
          <w:sz w:val="20"/>
          <w:szCs w:val="20"/>
        </w:rPr>
        <w:t>Method for synthesis of 2-(6-chloroimidazo[1,2-a]pyridin-2-yl)acetonitrile</w:t>
      </w:r>
    </w:p>
    <w:p w14:paraId="07239AA7" w14:textId="77777777" w:rsidR="002C310A" w:rsidRPr="002C310A" w:rsidRDefault="002C310A" w:rsidP="002C310A">
      <w:pPr>
        <w:pStyle w:val="ListParagraph"/>
        <w:ind w:left="0"/>
        <w:jc w:val="both"/>
        <w:rPr>
          <w:rFonts w:ascii="Arial" w:hAnsi="Arial" w:cs="Arial"/>
          <w:sz w:val="20"/>
          <w:szCs w:val="20"/>
        </w:rPr>
      </w:pPr>
      <w:r w:rsidRPr="002C310A">
        <w:rPr>
          <w:rFonts w:ascii="Arial" w:hAnsi="Arial" w:cs="Arial"/>
          <w:sz w:val="20"/>
          <w:szCs w:val="20"/>
        </w:rPr>
        <w:t>A mixture of 2-chloromethyl imidazo[1,2-</w:t>
      </w:r>
      <w:r w:rsidRPr="002C310A">
        <w:rPr>
          <w:rFonts w:ascii="Arial" w:hAnsi="Arial" w:cs="Arial"/>
          <w:i/>
          <w:iCs/>
          <w:sz w:val="20"/>
          <w:szCs w:val="20"/>
        </w:rPr>
        <w:t>a</w:t>
      </w:r>
      <w:r w:rsidRPr="002C310A">
        <w:rPr>
          <w:rFonts w:ascii="Arial" w:hAnsi="Arial" w:cs="Arial"/>
          <w:sz w:val="20"/>
          <w:szCs w:val="20"/>
        </w:rPr>
        <w:t>]pyridine</w:t>
      </w:r>
      <w:r w:rsidRPr="002C310A">
        <w:rPr>
          <w:rFonts w:ascii="Arial" w:hAnsi="Arial" w:cs="Arial"/>
          <w:iCs/>
          <w:sz w:val="20"/>
          <w:szCs w:val="20"/>
        </w:rPr>
        <w:t xml:space="preserve"> </w:t>
      </w:r>
      <w:r w:rsidRPr="002C310A">
        <w:rPr>
          <w:rFonts w:ascii="Arial" w:hAnsi="Arial" w:cs="Arial"/>
          <w:sz w:val="20"/>
          <w:szCs w:val="20"/>
        </w:rPr>
        <w:t xml:space="preserve">(1g; 6 mmol; 1eq) and potassium cyanide (0.43; 6.6 mmol; 1.1 eq) was stirred for 12 h at room temperature in a 100 ml flask containing 10 ml of DMSO. The brown liquid was extracted with dichloromethane (2 x 50 ml), then washed with 2 times 50 ml of water. The organic phase was dried over magnesium sulfate, filtered and concentrated under vacuum. The brown paste formed </w:t>
      </w:r>
      <w:r w:rsidRPr="002C310A">
        <w:rPr>
          <w:rFonts w:ascii="Arial" w:hAnsi="Arial" w:cs="Arial"/>
          <w:color w:val="000000" w:themeColor="text1"/>
          <w:sz w:val="20"/>
          <w:szCs w:val="20"/>
        </w:rPr>
        <w:t xml:space="preserve">crystallized </w:t>
      </w:r>
      <w:r w:rsidRPr="002C310A">
        <w:rPr>
          <w:rFonts w:ascii="Arial" w:hAnsi="Arial" w:cs="Arial"/>
          <w:sz w:val="20"/>
          <w:szCs w:val="20"/>
        </w:rPr>
        <w:t>after 30 minutes at room temperature, with a yield of 87.23%.</w:t>
      </w:r>
    </w:p>
    <w:p w14:paraId="7BF0B608" w14:textId="77777777" w:rsidR="002C310A" w:rsidRPr="002C310A" w:rsidRDefault="002C310A" w:rsidP="002C310A">
      <w:pPr>
        <w:pStyle w:val="ListParagraph"/>
        <w:jc w:val="both"/>
        <w:rPr>
          <w:rFonts w:ascii="Arial" w:hAnsi="Arial" w:cs="Arial"/>
          <w:sz w:val="20"/>
          <w:szCs w:val="20"/>
        </w:rPr>
      </w:pPr>
    </w:p>
    <w:p w14:paraId="5C84480A" w14:textId="77777777" w:rsidR="002C310A" w:rsidRPr="00CE445C" w:rsidRDefault="00CE445C" w:rsidP="002C310A">
      <w:pPr>
        <w:jc w:val="both"/>
        <w:rPr>
          <w:rFonts w:ascii="Arial" w:hAnsi="Arial" w:cs="Arial"/>
          <w:b/>
          <w:iCs/>
          <w:sz w:val="22"/>
          <w:szCs w:val="22"/>
        </w:rPr>
      </w:pPr>
      <w:r>
        <w:rPr>
          <w:rFonts w:ascii="Arial" w:hAnsi="Arial" w:cs="Arial"/>
          <w:b/>
          <w:caps/>
          <w:sz w:val="22"/>
        </w:rPr>
        <w:t>2.4</w:t>
      </w:r>
      <w:r w:rsidRPr="00C30A0F">
        <w:rPr>
          <w:rFonts w:ascii="Arial" w:hAnsi="Arial" w:cs="Arial"/>
          <w:b/>
          <w:caps/>
          <w:sz w:val="22"/>
        </w:rPr>
        <w:t xml:space="preserve"> </w:t>
      </w:r>
      <w:r w:rsidR="002C310A" w:rsidRPr="00CE445C">
        <w:rPr>
          <w:rFonts w:ascii="Arial" w:hAnsi="Arial" w:cs="Arial"/>
          <w:b/>
          <w:iCs/>
          <w:sz w:val="22"/>
          <w:szCs w:val="22"/>
        </w:rPr>
        <w:t>Synthesis of (Z)-2-(6-chloroimidazo[1,2-a]pyridin-2-yl)-3-phenylacrylonitrile derivatives</w:t>
      </w:r>
    </w:p>
    <w:p w14:paraId="59CCA0A4" w14:textId="77777777" w:rsidR="002C310A" w:rsidRPr="002C310A" w:rsidRDefault="002C310A" w:rsidP="002C310A">
      <w:pPr>
        <w:jc w:val="both"/>
        <w:rPr>
          <w:rFonts w:ascii="Arial" w:hAnsi="Arial" w:cs="Arial"/>
        </w:rPr>
      </w:pPr>
      <w:r w:rsidRPr="002C310A">
        <w:rPr>
          <w:rFonts w:ascii="Arial" w:hAnsi="Arial" w:cs="Arial"/>
        </w:rPr>
        <w:t xml:space="preserve">This is the reaction of an activated methylene with aromatic aldehydes. The method used consists of treating compound </w:t>
      </w:r>
      <w:r w:rsidRPr="002C310A">
        <w:rPr>
          <w:rFonts w:ascii="Arial" w:hAnsi="Arial" w:cs="Arial"/>
          <w:b/>
          <w:bCs/>
          <w:u w:val="single"/>
        </w:rPr>
        <w:t xml:space="preserve">2 </w:t>
      </w:r>
      <w:r w:rsidRPr="002C310A">
        <w:rPr>
          <w:rFonts w:ascii="Arial" w:hAnsi="Arial" w:cs="Arial"/>
        </w:rPr>
        <w:t>and benzaldehyde substituted or not</w:t>
      </w:r>
      <w:r w:rsidRPr="002C310A">
        <w:rPr>
          <w:rFonts w:ascii="Arial" w:hAnsi="Arial" w:cs="Arial"/>
          <w:b/>
          <w:bCs/>
          <w:u w:val="single"/>
        </w:rPr>
        <w:t xml:space="preserve"> </w:t>
      </w:r>
      <w:r w:rsidRPr="002C310A">
        <w:rPr>
          <w:rFonts w:ascii="Arial" w:hAnsi="Arial" w:cs="Arial"/>
        </w:rPr>
        <w:t xml:space="preserve">in a hot medium, In presence of piperidine. We obtained phenylacrylonitrile derivatives </w:t>
      </w:r>
      <w:r w:rsidRPr="002C310A">
        <w:rPr>
          <w:rFonts w:ascii="Arial" w:hAnsi="Arial" w:cs="Arial"/>
          <w:color w:val="000000" w:themeColor="text1"/>
        </w:rPr>
        <w:t xml:space="preserve">with </w:t>
      </w:r>
      <w:r w:rsidRPr="002C310A">
        <w:rPr>
          <w:rFonts w:ascii="Arial" w:hAnsi="Arial" w:cs="Arial"/>
        </w:rPr>
        <w:t>imidazo[1,2-</w:t>
      </w:r>
      <w:r w:rsidRPr="002C310A">
        <w:rPr>
          <w:rFonts w:ascii="Arial" w:hAnsi="Arial" w:cs="Arial"/>
          <w:i/>
          <w:iCs/>
        </w:rPr>
        <w:t>a</w:t>
      </w:r>
      <w:r w:rsidRPr="002C310A">
        <w:rPr>
          <w:rFonts w:ascii="Arial" w:hAnsi="Arial" w:cs="Arial"/>
        </w:rPr>
        <w:t xml:space="preserve">]pyridine support compounds </w:t>
      </w:r>
      <w:r w:rsidRPr="002C310A">
        <w:rPr>
          <w:rFonts w:ascii="Arial" w:hAnsi="Arial" w:cs="Arial"/>
          <w:b/>
          <w:bCs/>
          <w:u w:val="single"/>
        </w:rPr>
        <w:t xml:space="preserve">3a-3j </w:t>
      </w:r>
      <w:r w:rsidRPr="002C310A">
        <w:rPr>
          <w:rFonts w:ascii="Arial" w:hAnsi="Arial" w:cs="Arial"/>
        </w:rPr>
        <w:t>(</w:t>
      </w:r>
      <w:r w:rsidRPr="002C310A">
        <w:rPr>
          <w:rFonts w:ascii="Arial" w:hAnsi="Arial" w:cs="Arial"/>
          <w:b/>
        </w:rPr>
        <w:t xml:space="preserve">Figure </w:t>
      </w:r>
      <w:r w:rsidR="00CE445C">
        <w:rPr>
          <w:rFonts w:ascii="Arial" w:hAnsi="Arial" w:cs="Arial"/>
          <w:b/>
        </w:rPr>
        <w:t>1</w:t>
      </w:r>
      <w:r w:rsidRPr="002C310A">
        <w:rPr>
          <w:rFonts w:ascii="Arial" w:hAnsi="Arial" w:cs="Arial"/>
          <w:bCs/>
        </w:rPr>
        <w:t xml:space="preserve">) </w:t>
      </w:r>
      <w:r w:rsidRPr="002C310A">
        <w:rPr>
          <w:rFonts w:ascii="Arial" w:hAnsi="Arial" w:cs="Arial"/>
        </w:rPr>
        <w:t>.</w:t>
      </w:r>
    </w:p>
    <w:p w14:paraId="1A3B9AD5" w14:textId="77777777" w:rsidR="002C310A" w:rsidRPr="002C310A" w:rsidRDefault="002C310A" w:rsidP="002C310A">
      <w:pPr>
        <w:jc w:val="both"/>
        <w:rPr>
          <w:rFonts w:ascii="Arial" w:hAnsi="Arial" w:cs="Arial"/>
        </w:rPr>
      </w:pPr>
    </w:p>
    <w:p w14:paraId="7BAF9C64" w14:textId="77777777" w:rsidR="002C310A" w:rsidRPr="002C310A" w:rsidRDefault="002C310A" w:rsidP="002C310A">
      <w:pPr>
        <w:pStyle w:val="ListParagraph"/>
        <w:numPr>
          <w:ilvl w:val="0"/>
          <w:numId w:val="31"/>
        </w:numPr>
        <w:spacing w:after="0" w:line="360" w:lineRule="auto"/>
        <w:jc w:val="both"/>
        <w:rPr>
          <w:rFonts w:ascii="Arial" w:hAnsi="Arial" w:cs="Arial"/>
          <w:b/>
          <w:sz w:val="20"/>
          <w:szCs w:val="20"/>
        </w:rPr>
      </w:pPr>
      <w:r w:rsidRPr="002C310A">
        <w:rPr>
          <w:rFonts w:ascii="Arial" w:hAnsi="Arial" w:cs="Arial"/>
          <w:b/>
          <w:sz w:val="20"/>
          <w:szCs w:val="20"/>
        </w:rPr>
        <w:t>General method of synthesis of imidazo[1,2-</w:t>
      </w:r>
      <w:r w:rsidRPr="002C310A">
        <w:rPr>
          <w:rFonts w:ascii="Arial" w:hAnsi="Arial" w:cs="Arial"/>
          <w:b/>
          <w:i/>
          <w:sz w:val="20"/>
          <w:szCs w:val="20"/>
        </w:rPr>
        <w:t>a</w:t>
      </w:r>
      <w:r w:rsidRPr="002C310A">
        <w:rPr>
          <w:rFonts w:ascii="Arial" w:hAnsi="Arial" w:cs="Arial"/>
          <w:b/>
          <w:sz w:val="20"/>
          <w:szCs w:val="20"/>
        </w:rPr>
        <w:t xml:space="preserve">]pyridine </w:t>
      </w:r>
      <w:r w:rsidRPr="002C310A">
        <w:rPr>
          <w:rFonts w:ascii="Arial" w:hAnsi="Arial" w:cs="Arial"/>
          <w:b/>
          <w:bCs/>
          <w:sz w:val="20"/>
          <w:szCs w:val="20"/>
        </w:rPr>
        <w:t>phenyl</w:t>
      </w:r>
      <w:r w:rsidRPr="002C310A">
        <w:rPr>
          <w:rFonts w:ascii="Arial" w:hAnsi="Arial" w:cs="Arial"/>
          <w:b/>
          <w:sz w:val="20"/>
          <w:szCs w:val="20"/>
        </w:rPr>
        <w:t xml:space="preserve">acrylonitrile </w:t>
      </w:r>
    </w:p>
    <w:p w14:paraId="1B0F9F51" w14:textId="77777777" w:rsidR="002C310A" w:rsidRPr="002C310A" w:rsidRDefault="002C310A" w:rsidP="002C310A">
      <w:pPr>
        <w:jc w:val="both"/>
        <w:rPr>
          <w:rFonts w:ascii="Arial" w:hAnsi="Arial" w:cs="Arial"/>
        </w:rPr>
      </w:pPr>
      <w:r w:rsidRPr="002C310A">
        <w:rPr>
          <w:rFonts w:ascii="Arial" w:hAnsi="Arial" w:cs="Arial"/>
        </w:rPr>
        <w:t xml:space="preserve">To a solution of 0.5 g (3.18 mmol; 1 eq) of </w:t>
      </w:r>
      <w:r w:rsidRPr="002C310A">
        <w:rPr>
          <w:rFonts w:ascii="Arial" w:hAnsi="Arial" w:cs="Arial"/>
          <w:iCs/>
        </w:rPr>
        <w:t>2-(imidazo</w:t>
      </w:r>
      <w:r w:rsidRPr="002C310A">
        <w:rPr>
          <w:rFonts w:ascii="Arial" w:hAnsi="Arial" w:cs="Arial"/>
        </w:rPr>
        <w:t>[1,2-</w:t>
      </w:r>
      <w:r w:rsidRPr="002C310A">
        <w:rPr>
          <w:rFonts w:ascii="Arial" w:hAnsi="Arial" w:cs="Arial"/>
          <w:i/>
          <w:iCs/>
        </w:rPr>
        <w:t>a</w:t>
      </w:r>
      <w:r w:rsidRPr="002C310A">
        <w:rPr>
          <w:rFonts w:ascii="Arial" w:hAnsi="Arial" w:cs="Arial"/>
        </w:rPr>
        <w:t xml:space="preserve">]pyridin-2-yl)acetonitrile in 8 ml of anhydrous ethanol, 5 drops of piperidine and 3.2 g (3.5 mmol; 1.1 eq) of benzaldehyde are added. The mixture is refluxed for 12 h. The precipitate formed is isolated by vacuum filtration, washed with 10 ml of cold methanol, drained and then dried at room temperature. The product which is the unsubstituted derivative </w:t>
      </w:r>
      <w:r w:rsidRPr="002C310A">
        <w:rPr>
          <w:rFonts w:ascii="Arial" w:hAnsi="Arial" w:cs="Arial"/>
          <w:b/>
        </w:rPr>
        <w:t xml:space="preserve">(3a) </w:t>
      </w:r>
      <w:r w:rsidRPr="002C310A">
        <w:rPr>
          <w:rFonts w:ascii="Arial" w:hAnsi="Arial" w:cs="Arial"/>
        </w:rPr>
        <w:t>is isolated in the form of a yellow solid, with a yield of 70%.</w:t>
      </w:r>
    </w:p>
    <w:p w14:paraId="415FAAFC" w14:textId="77777777" w:rsidR="002C310A" w:rsidRPr="002C310A" w:rsidRDefault="002C310A" w:rsidP="002C310A">
      <w:pPr>
        <w:jc w:val="both"/>
        <w:rPr>
          <w:rFonts w:ascii="Arial" w:hAnsi="Arial" w:cs="Arial"/>
        </w:rPr>
      </w:pPr>
      <w:r w:rsidRPr="002C310A">
        <w:rPr>
          <w:rFonts w:ascii="Arial" w:hAnsi="Arial" w:cs="Arial"/>
        </w:rPr>
        <w:t>The other derivatives with different substituents (4-OH; 4-OCH</w:t>
      </w:r>
      <w:r w:rsidRPr="002C310A">
        <w:rPr>
          <w:rFonts w:ascii="Arial" w:hAnsi="Arial" w:cs="Arial"/>
          <w:vertAlign w:val="subscript"/>
        </w:rPr>
        <w:t xml:space="preserve">3; </w:t>
      </w:r>
      <w:r w:rsidRPr="002C310A">
        <w:rPr>
          <w:rFonts w:ascii="Arial" w:hAnsi="Arial" w:cs="Arial"/>
        </w:rPr>
        <w:t>4-CH</w:t>
      </w:r>
      <w:r w:rsidRPr="002C310A">
        <w:rPr>
          <w:rFonts w:ascii="Arial" w:hAnsi="Arial" w:cs="Arial"/>
          <w:vertAlign w:val="subscript"/>
        </w:rPr>
        <w:t xml:space="preserve">3; </w:t>
      </w:r>
      <w:r w:rsidRPr="002C310A">
        <w:rPr>
          <w:rFonts w:ascii="Arial" w:hAnsi="Arial" w:cs="Arial"/>
        </w:rPr>
        <w:t>4-F; 4-NO</w:t>
      </w:r>
      <w:r w:rsidRPr="002C310A">
        <w:rPr>
          <w:rFonts w:ascii="Arial" w:hAnsi="Arial" w:cs="Arial"/>
          <w:vertAlign w:val="subscript"/>
        </w:rPr>
        <w:t>2</w:t>
      </w:r>
      <w:r w:rsidRPr="002C310A">
        <w:rPr>
          <w:rFonts w:ascii="Arial" w:hAnsi="Arial" w:cs="Arial"/>
        </w:rPr>
        <w:t>; 4-N(CH</w:t>
      </w:r>
      <w:r w:rsidRPr="002C310A">
        <w:rPr>
          <w:rFonts w:ascii="Arial" w:hAnsi="Arial" w:cs="Arial"/>
          <w:vertAlign w:val="subscript"/>
        </w:rPr>
        <w:t>3</w:t>
      </w:r>
      <w:r w:rsidRPr="002C310A">
        <w:rPr>
          <w:rFonts w:ascii="Arial" w:hAnsi="Arial" w:cs="Arial"/>
        </w:rPr>
        <w:t>)</w:t>
      </w:r>
      <w:r w:rsidRPr="002C310A">
        <w:rPr>
          <w:rFonts w:ascii="Arial" w:hAnsi="Arial" w:cs="Arial"/>
          <w:vertAlign w:val="subscript"/>
        </w:rPr>
        <w:t xml:space="preserve">2; </w:t>
      </w:r>
      <w:r w:rsidRPr="002C310A">
        <w:rPr>
          <w:rFonts w:ascii="Arial" w:hAnsi="Arial" w:cs="Arial"/>
        </w:rPr>
        <w:t>2-Cl; 2,4-Cl; 4-Cl) were obtained using the same method.</w:t>
      </w:r>
    </w:p>
    <w:p w14:paraId="0E2F671B" w14:textId="77777777" w:rsidR="002C310A" w:rsidRPr="002C310A" w:rsidRDefault="002C310A" w:rsidP="002C310A">
      <w:pPr>
        <w:jc w:val="both"/>
        <w:rPr>
          <w:sz w:val="24"/>
          <w:szCs w:val="24"/>
        </w:rPr>
      </w:pPr>
    </w:p>
    <w:p w14:paraId="4B933D51" w14:textId="77777777" w:rsidR="002C310A" w:rsidRDefault="002C310A" w:rsidP="00441B6F">
      <w:pPr>
        <w:pStyle w:val="Body"/>
        <w:spacing w:after="0"/>
        <w:rPr>
          <w:rFonts w:ascii="Arial" w:hAnsi="Arial" w:cs="Arial"/>
        </w:rPr>
      </w:pPr>
    </w:p>
    <w:p w14:paraId="6AA42357" w14:textId="77777777" w:rsidR="000E7CF3" w:rsidRDefault="00CE445C" w:rsidP="00CE445C">
      <w:pPr>
        <w:jc w:val="both"/>
        <w:rPr>
          <w:rFonts w:ascii="Arial" w:hAnsi="Arial" w:cs="Arial"/>
          <w:b/>
          <w:caps/>
          <w:sz w:val="22"/>
          <w:szCs w:val="22"/>
        </w:rPr>
      </w:pPr>
      <w:r w:rsidRPr="00CE445C">
        <w:rPr>
          <w:rFonts w:ascii="Arial" w:hAnsi="Arial" w:cs="Arial"/>
          <w:b/>
          <w:caps/>
          <w:sz w:val="22"/>
          <w:szCs w:val="22"/>
        </w:rPr>
        <w:t xml:space="preserve">2.5 </w:t>
      </w:r>
      <w:r w:rsidR="000E7CF3">
        <w:rPr>
          <w:rFonts w:ascii="Arial" w:hAnsi="Arial" w:cs="Arial"/>
          <w:b/>
          <w:caps/>
          <w:sz w:val="22"/>
          <w:szCs w:val="22"/>
        </w:rPr>
        <w:t>B</w:t>
      </w:r>
      <w:r w:rsidR="000E7CF3">
        <w:rPr>
          <w:rFonts w:ascii="Arial" w:hAnsi="Arial" w:cs="Arial"/>
          <w:b/>
          <w:sz w:val="22"/>
          <w:szCs w:val="22"/>
        </w:rPr>
        <w:t>iology</w:t>
      </w:r>
    </w:p>
    <w:p w14:paraId="35ECB56B" w14:textId="77777777" w:rsidR="003A2E48" w:rsidRPr="003A2E48" w:rsidRDefault="003A2E48" w:rsidP="003A2E48">
      <w:pPr>
        <w:jc w:val="both"/>
        <w:rPr>
          <w:rFonts w:ascii="Arial" w:hAnsi="Arial" w:cs="Arial"/>
          <w:b/>
          <w:szCs w:val="22"/>
          <w:u w:val="single"/>
        </w:rPr>
      </w:pPr>
      <w:r w:rsidRPr="003A2E48">
        <w:rPr>
          <w:rFonts w:ascii="Arial" w:hAnsi="Arial" w:cs="Arial"/>
          <w:b/>
          <w:szCs w:val="22"/>
          <w:u w:val="single"/>
        </w:rPr>
        <w:t>2.5.1 Microbiological Material</w:t>
      </w:r>
    </w:p>
    <w:p w14:paraId="54F8AA87" w14:textId="314CC988" w:rsidR="003A2E48" w:rsidRPr="003A2E48" w:rsidRDefault="003A2E48" w:rsidP="003A2E48">
      <w:pPr>
        <w:jc w:val="both"/>
        <w:rPr>
          <w:rFonts w:ascii="Arial" w:hAnsi="Arial" w:cs="Arial"/>
        </w:rPr>
      </w:pPr>
      <w:r w:rsidRPr="003A2E48">
        <w:rPr>
          <w:rFonts w:ascii="Arial" w:hAnsi="Arial" w:cs="Arial"/>
        </w:rPr>
        <w:t xml:space="preserve">To evaluate the antifungal activity of the products, we used a clinical strain of </w:t>
      </w:r>
      <w:r w:rsidRPr="003A2E48">
        <w:rPr>
          <w:rFonts w:ascii="Arial" w:hAnsi="Arial" w:cs="Arial"/>
          <w:i/>
        </w:rPr>
        <w:t>Candida parapsilosis</w:t>
      </w:r>
      <w:r w:rsidRPr="003A2E48">
        <w:rPr>
          <w:rFonts w:ascii="Arial" w:hAnsi="Arial" w:cs="Arial"/>
        </w:rPr>
        <w:t xml:space="preserve"> (</w:t>
      </w:r>
      <w:r w:rsidRPr="00623EE8">
        <w:rPr>
          <w:rFonts w:ascii="Arial" w:hAnsi="Arial" w:cs="Arial"/>
          <w:color w:val="FF0000"/>
        </w:rPr>
        <w:t xml:space="preserve">strain </w:t>
      </w:r>
      <w:r w:rsidR="00623EE8" w:rsidRPr="00623EE8">
        <w:rPr>
          <w:rFonts w:ascii="Arial" w:hAnsi="Arial" w:cs="Arial"/>
          <w:color w:val="FF0000"/>
        </w:rPr>
        <w:t>418068</w:t>
      </w:r>
      <w:r w:rsidRPr="003A2E48">
        <w:rPr>
          <w:rFonts w:ascii="Arial" w:hAnsi="Arial" w:cs="Arial"/>
        </w:rPr>
        <w:t>) from the parasitology laboratory of the Angré University Hospital, Abidjan, Côte d'Ivoire.</w:t>
      </w:r>
    </w:p>
    <w:p w14:paraId="62B2E305" w14:textId="77777777" w:rsidR="003A2E48" w:rsidRDefault="003A2E48" w:rsidP="003A2E48">
      <w:pPr>
        <w:jc w:val="both"/>
        <w:rPr>
          <w:rFonts w:ascii="Arial" w:hAnsi="Arial" w:cs="Arial"/>
          <w:b/>
          <w:sz w:val="22"/>
          <w:szCs w:val="22"/>
        </w:rPr>
      </w:pPr>
    </w:p>
    <w:p w14:paraId="03BC18D4" w14:textId="77777777" w:rsidR="00CE445C" w:rsidRPr="003A2E48" w:rsidRDefault="003A2E48" w:rsidP="003A2E48">
      <w:pPr>
        <w:jc w:val="both"/>
        <w:rPr>
          <w:rFonts w:ascii="Arial" w:hAnsi="Arial" w:cs="Arial"/>
          <w:b/>
          <w:u w:val="single"/>
        </w:rPr>
      </w:pPr>
      <w:r w:rsidRPr="003A2E48">
        <w:rPr>
          <w:rFonts w:ascii="Arial" w:hAnsi="Arial" w:cs="Arial"/>
          <w:b/>
          <w:u w:val="single"/>
        </w:rPr>
        <w:t>2.5.2</w:t>
      </w:r>
      <w:r>
        <w:rPr>
          <w:rFonts w:ascii="Arial" w:hAnsi="Arial" w:cs="Arial"/>
          <w:b/>
          <w:u w:val="single"/>
        </w:rPr>
        <w:t xml:space="preserve"> </w:t>
      </w:r>
      <w:r w:rsidR="00CE445C" w:rsidRPr="003A2E48">
        <w:rPr>
          <w:rFonts w:ascii="Arial" w:hAnsi="Arial" w:cs="Arial"/>
          <w:b/>
          <w:u w:val="single"/>
        </w:rPr>
        <w:t>Determination of Minimum Inhibitory Concentrations (MICs) by Microplate Dilution</w:t>
      </w:r>
    </w:p>
    <w:p w14:paraId="6211209B" w14:textId="77777777" w:rsidR="00CE445C" w:rsidRPr="00CE445C" w:rsidRDefault="00CE445C" w:rsidP="00CE445C">
      <w:pPr>
        <w:jc w:val="both"/>
        <w:rPr>
          <w:rFonts w:ascii="Arial" w:hAnsi="Arial" w:cs="Arial"/>
        </w:rPr>
      </w:pPr>
      <w:r w:rsidRPr="00CE445C">
        <w:rPr>
          <w:rFonts w:ascii="Arial" w:hAnsi="Arial" w:cs="Arial"/>
        </w:rPr>
        <w:t>The antifungal activity of the compounds was assessed using the microplate dilution method, aiming to determine the minimum inhibitory concentrations (MICs) against Candida strains. This technique involves exposing a fungal inoculum to increasing concentrations of test substances in 96-well plates.</w:t>
      </w:r>
    </w:p>
    <w:p w14:paraId="461CBEDD" w14:textId="77777777" w:rsidR="00CE445C" w:rsidRPr="00CE445C" w:rsidRDefault="00CE445C" w:rsidP="00CE445C">
      <w:pPr>
        <w:jc w:val="both"/>
        <w:rPr>
          <w:rFonts w:ascii="Arial" w:hAnsi="Arial" w:cs="Arial"/>
        </w:rPr>
      </w:pPr>
      <w:r w:rsidRPr="00CE445C">
        <w:rPr>
          <w:rFonts w:ascii="Arial" w:hAnsi="Arial" w:cs="Arial"/>
        </w:rPr>
        <w:t xml:space="preserve">The </w:t>
      </w:r>
      <w:r w:rsidRPr="00CE445C">
        <w:rPr>
          <w:rFonts w:ascii="Arial" w:hAnsi="Arial" w:cs="Arial"/>
          <w:i/>
        </w:rPr>
        <w:t>Candida</w:t>
      </w:r>
      <w:r w:rsidRPr="00CE445C">
        <w:rPr>
          <w:rFonts w:ascii="Arial" w:hAnsi="Arial" w:cs="Arial"/>
        </w:rPr>
        <w:t xml:space="preserve"> inoculum was prepared using the same conditions as those described for the bioautography assay. Stock solutions of imidazo[1,2-</w:t>
      </w:r>
      <w:r w:rsidRPr="003A2E48">
        <w:rPr>
          <w:rFonts w:ascii="Arial" w:hAnsi="Arial" w:cs="Arial"/>
          <w:i/>
        </w:rPr>
        <w:t>a</w:t>
      </w:r>
      <w:r w:rsidRPr="00CE445C">
        <w:rPr>
          <w:rFonts w:ascii="Arial" w:hAnsi="Arial" w:cs="Arial"/>
        </w:rPr>
        <w:t>]pyridinylphenylacrylonitrile compounds were prepared at 1 mg/mL in dimethyl sulfoxide (DMSO), then diluted in BTS broth to achieve an initial concentration of 188 µg/mL.</w:t>
      </w:r>
    </w:p>
    <w:p w14:paraId="57D2F4FB" w14:textId="77777777" w:rsidR="00CE445C" w:rsidRPr="00CE445C" w:rsidRDefault="00CE445C" w:rsidP="00CE445C">
      <w:pPr>
        <w:jc w:val="both"/>
        <w:rPr>
          <w:rFonts w:ascii="Arial" w:hAnsi="Arial" w:cs="Arial"/>
        </w:rPr>
      </w:pPr>
      <w:r w:rsidRPr="00CE445C">
        <w:rPr>
          <w:rFonts w:ascii="Arial" w:hAnsi="Arial" w:cs="Arial"/>
        </w:rPr>
        <w:t>A volume of 188 µL of this solution was distributed into the wells of the first column of the microplate. The remaining wells received 58 µL of BTS broth, followed by a series of two-fold dilutions by transferring 58 µL from one well to the next.</w:t>
      </w:r>
    </w:p>
    <w:p w14:paraId="530D3313" w14:textId="77777777" w:rsidR="00CE445C" w:rsidRPr="00CE445C" w:rsidRDefault="00CE445C" w:rsidP="00CE445C">
      <w:pPr>
        <w:jc w:val="both"/>
        <w:rPr>
          <w:rFonts w:ascii="Arial" w:hAnsi="Arial" w:cs="Arial"/>
        </w:rPr>
      </w:pPr>
      <w:r w:rsidRPr="00CE445C">
        <w:rPr>
          <w:rFonts w:ascii="Arial" w:hAnsi="Arial" w:cs="Arial"/>
        </w:rPr>
        <w:t>Next, 58 µL of fungal inoculum was added to each well (except the last well, which was used as a sterility control), and the plates were incubated at 30°C for 48 hours.</w:t>
      </w:r>
    </w:p>
    <w:p w14:paraId="3C6D3D57" w14:textId="77777777" w:rsidR="00CE445C" w:rsidRPr="00CE445C" w:rsidRDefault="00CE445C" w:rsidP="00CE445C">
      <w:pPr>
        <w:jc w:val="both"/>
        <w:rPr>
          <w:rFonts w:ascii="Arial" w:hAnsi="Arial" w:cs="Arial"/>
        </w:rPr>
      </w:pPr>
      <w:r w:rsidRPr="00CE445C">
        <w:rPr>
          <w:rFonts w:ascii="Arial" w:hAnsi="Arial" w:cs="Arial"/>
        </w:rPr>
        <w:t>To detect fungal growth, 48 µL of a 2.5 mg/mL aqueous solution of methylthiazolyltetrazolium chloride (MTT) was added to each well, followed by a 30-minute incubation at room temperature. The color change of the medium, from yellow to purple, indicates cell viability via mitochondrial dehydrogenase activity.</w:t>
      </w:r>
    </w:p>
    <w:p w14:paraId="45D6F97D" w14:textId="77777777" w:rsidR="00CE445C" w:rsidRPr="00CE445C" w:rsidRDefault="00CE445C" w:rsidP="00CE445C">
      <w:pPr>
        <w:jc w:val="both"/>
        <w:rPr>
          <w:rFonts w:ascii="Arial" w:hAnsi="Arial" w:cs="Arial"/>
        </w:rPr>
      </w:pPr>
      <w:r w:rsidRPr="00CE445C">
        <w:rPr>
          <w:rFonts w:ascii="Arial" w:hAnsi="Arial" w:cs="Arial"/>
        </w:rPr>
        <w:t>The MIC was defined as the lowest concentration of the compound for which no color change (yellow → purple) is observed, indicating complete inhibition of fungal growth.</w:t>
      </w:r>
    </w:p>
    <w:p w14:paraId="632E03CE" w14:textId="77777777" w:rsidR="00CE445C" w:rsidRDefault="00CE445C" w:rsidP="00441B6F">
      <w:pPr>
        <w:pStyle w:val="Body"/>
        <w:spacing w:after="0"/>
        <w:rPr>
          <w:rFonts w:ascii="Arial" w:hAnsi="Arial" w:cs="Arial"/>
        </w:rPr>
      </w:pPr>
    </w:p>
    <w:p w14:paraId="7754D60A"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0CA44688" w14:textId="77777777" w:rsidR="00A44C2F" w:rsidRPr="00A44C2F" w:rsidRDefault="00CE14CC" w:rsidP="00CE14CC">
      <w:pPr>
        <w:jc w:val="both"/>
        <w:rPr>
          <w:rFonts w:ascii="Arial" w:hAnsi="Arial" w:cs="Arial"/>
          <w:b/>
          <w:sz w:val="24"/>
        </w:rPr>
      </w:pPr>
      <w:r w:rsidRPr="00CE14CC">
        <w:rPr>
          <w:rFonts w:ascii="Arial" w:hAnsi="Arial" w:cs="Arial"/>
          <w:b/>
          <w:sz w:val="22"/>
        </w:rPr>
        <w:t xml:space="preserve">3.1 </w:t>
      </w:r>
      <w:r w:rsidR="00A44C2F" w:rsidRPr="00A44C2F">
        <w:rPr>
          <w:rFonts w:ascii="Arial" w:hAnsi="Arial" w:cs="Arial"/>
          <w:b/>
          <w:sz w:val="22"/>
        </w:rPr>
        <w:t>Results</w:t>
      </w:r>
    </w:p>
    <w:p w14:paraId="15327D7D" w14:textId="77777777" w:rsidR="00A44C2F" w:rsidRDefault="00A44C2F" w:rsidP="00A44C2F">
      <w:pPr>
        <w:jc w:val="both"/>
        <w:rPr>
          <w:rFonts w:ascii="Arial" w:hAnsi="Arial" w:cs="Arial"/>
          <w:b/>
          <w:sz w:val="22"/>
        </w:rPr>
      </w:pPr>
      <w:r>
        <w:rPr>
          <w:rFonts w:ascii="Arial" w:hAnsi="Arial" w:cs="Arial"/>
          <w:b/>
          <w:u w:val="single"/>
        </w:rPr>
        <w:t>3</w:t>
      </w:r>
      <w:r w:rsidRPr="00902823">
        <w:rPr>
          <w:rFonts w:ascii="Arial" w:hAnsi="Arial" w:cs="Arial"/>
          <w:b/>
          <w:u w:val="single"/>
        </w:rPr>
        <w:t xml:space="preserve">.1.1 </w:t>
      </w:r>
      <w:r w:rsidRPr="00A44C2F">
        <w:rPr>
          <w:rFonts w:ascii="Arial" w:hAnsi="Arial" w:cs="Arial"/>
          <w:b/>
          <w:u w:val="single"/>
        </w:rPr>
        <w:t>Chemistry</w:t>
      </w:r>
    </w:p>
    <w:p w14:paraId="4D04F316" w14:textId="77777777" w:rsidR="00E6024A" w:rsidRDefault="00CE14CC" w:rsidP="00CE14CC">
      <w:pPr>
        <w:jc w:val="both"/>
        <w:rPr>
          <w:rFonts w:ascii="Arial" w:hAnsi="Arial" w:cs="Arial"/>
        </w:rPr>
      </w:pPr>
      <w:r w:rsidRPr="003851FF">
        <w:rPr>
          <w:rFonts w:ascii="Arial" w:hAnsi="Arial" w:cs="Arial"/>
        </w:rPr>
        <w:t>We obta</w:t>
      </w:r>
      <w:r w:rsidR="00E6024A">
        <w:rPr>
          <w:rFonts w:ascii="Arial" w:hAnsi="Arial" w:cs="Arial"/>
        </w:rPr>
        <w:t>ined 10 compounds derived from 6</w:t>
      </w:r>
      <w:r w:rsidRPr="003851FF">
        <w:rPr>
          <w:rFonts w:ascii="Arial" w:hAnsi="Arial" w:cs="Arial"/>
        </w:rPr>
        <w:t>-chloroimidazo[1,2-</w:t>
      </w:r>
      <w:r w:rsidRPr="003851FF">
        <w:rPr>
          <w:rFonts w:ascii="Arial" w:hAnsi="Arial" w:cs="Arial"/>
          <w:i/>
          <w:iCs/>
        </w:rPr>
        <w:t>a</w:t>
      </w:r>
      <w:r w:rsidRPr="003851FF">
        <w:rPr>
          <w:rFonts w:ascii="Arial" w:hAnsi="Arial" w:cs="Arial"/>
        </w:rPr>
        <w:t xml:space="preserve">]pyridin-2-yl)-phenylacrylonitrile </w:t>
      </w:r>
      <w:r w:rsidR="00E6024A" w:rsidRPr="00E6024A">
        <w:rPr>
          <w:rFonts w:ascii="Arial" w:hAnsi="Arial" w:cs="Arial"/>
        </w:rPr>
        <w:t>(</w:t>
      </w:r>
      <w:r w:rsidR="00E6024A" w:rsidRPr="00E6024A">
        <w:rPr>
          <w:rFonts w:ascii="Arial" w:hAnsi="Arial" w:cs="Arial"/>
          <w:b/>
        </w:rPr>
        <w:t>3a</w:t>
      </w:r>
      <w:r w:rsidR="00E6024A" w:rsidRPr="00E6024A">
        <w:rPr>
          <w:rFonts w:ascii="Arial" w:hAnsi="Arial" w:cs="Arial"/>
        </w:rPr>
        <w:t xml:space="preserve"> to </w:t>
      </w:r>
      <w:r w:rsidR="00E6024A" w:rsidRPr="00E6024A">
        <w:rPr>
          <w:rFonts w:ascii="Arial" w:hAnsi="Arial" w:cs="Arial"/>
          <w:b/>
        </w:rPr>
        <w:t>3j</w:t>
      </w:r>
      <w:r w:rsidR="00E6024A" w:rsidRPr="00E6024A">
        <w:rPr>
          <w:rFonts w:ascii="Arial" w:hAnsi="Arial" w:cs="Arial"/>
        </w:rPr>
        <w:t>)</w:t>
      </w:r>
      <w:r w:rsidR="00E6024A">
        <w:rPr>
          <w:rFonts w:ascii="Arial" w:hAnsi="Arial" w:cs="Arial"/>
        </w:rPr>
        <w:t xml:space="preserve"> </w:t>
      </w:r>
      <w:r w:rsidRPr="003851FF">
        <w:rPr>
          <w:rFonts w:ascii="Arial" w:hAnsi="Arial" w:cs="Arial"/>
        </w:rPr>
        <w:t>with yields varying between 63 and 92%.</w:t>
      </w:r>
      <w:r w:rsidR="00E6024A">
        <w:rPr>
          <w:rFonts w:ascii="Arial" w:hAnsi="Arial" w:cs="Arial"/>
        </w:rPr>
        <w:t xml:space="preserve"> </w:t>
      </w:r>
      <w:r w:rsidR="00E6024A" w:rsidRPr="00E6024A">
        <w:rPr>
          <w:rFonts w:ascii="Arial" w:hAnsi="Arial" w:cs="Arial"/>
        </w:rPr>
        <w:t>These compounds are presented as powder of variable color. To confirm the identity of the ten synthesize</w:t>
      </w:r>
      <w:r w:rsidR="00E6024A">
        <w:rPr>
          <w:rFonts w:ascii="Arial" w:hAnsi="Arial" w:cs="Arial"/>
        </w:rPr>
        <w:t>d (Z)-2-(6-chloroimidazo[1,2-</w:t>
      </w:r>
      <w:r w:rsidR="00E6024A" w:rsidRPr="00E6024A">
        <w:rPr>
          <w:rFonts w:ascii="Arial" w:hAnsi="Arial" w:cs="Arial"/>
          <w:i/>
        </w:rPr>
        <w:t>a</w:t>
      </w:r>
      <w:r w:rsidR="00E6024A" w:rsidRPr="00E6024A">
        <w:rPr>
          <w:rFonts w:ascii="Arial" w:hAnsi="Arial" w:cs="Arial"/>
        </w:rPr>
        <w:t>]pyrid</w:t>
      </w:r>
      <w:r w:rsidR="00E6024A">
        <w:rPr>
          <w:rFonts w:ascii="Arial" w:hAnsi="Arial" w:cs="Arial"/>
        </w:rPr>
        <w:t>in-2-yl)-3-phenylacrylonitriles.</w:t>
      </w:r>
      <w:r w:rsidR="00E6024A" w:rsidRPr="00E6024A">
        <w:rPr>
          <w:rFonts w:ascii="Arial" w:hAnsi="Arial" w:cs="Arial"/>
        </w:rPr>
        <w:t xml:space="preserve"> </w:t>
      </w:r>
      <w:r w:rsidR="00E6024A" w:rsidRPr="003851FF">
        <w:rPr>
          <w:rFonts w:ascii="Arial" w:hAnsi="Arial" w:cs="Arial"/>
        </w:rPr>
        <w:t xml:space="preserve">The synthesized compounds were characterized by </w:t>
      </w:r>
      <w:r w:rsidR="00E6024A" w:rsidRPr="003851FF">
        <w:rPr>
          <w:rFonts w:ascii="Arial" w:hAnsi="Arial" w:cs="Arial"/>
          <w:vertAlign w:val="superscript"/>
        </w:rPr>
        <w:t>1</w:t>
      </w:r>
      <w:r w:rsidR="00E6024A" w:rsidRPr="003851FF">
        <w:rPr>
          <w:rFonts w:ascii="Arial" w:hAnsi="Arial" w:cs="Arial"/>
        </w:rPr>
        <w:t xml:space="preserve">H and </w:t>
      </w:r>
      <w:r w:rsidR="00E6024A" w:rsidRPr="003851FF">
        <w:rPr>
          <w:rFonts w:ascii="Arial" w:hAnsi="Arial" w:cs="Arial"/>
          <w:vertAlign w:val="superscript"/>
        </w:rPr>
        <w:t>13</w:t>
      </w:r>
      <w:r w:rsidR="00276EB3">
        <w:rPr>
          <w:rFonts w:ascii="Arial" w:hAnsi="Arial" w:cs="Arial"/>
        </w:rPr>
        <w:t>C NMR</w:t>
      </w:r>
      <w:r w:rsidR="00E6024A">
        <w:rPr>
          <w:rFonts w:ascii="Arial" w:hAnsi="Arial" w:cs="Arial"/>
        </w:rPr>
        <w:t xml:space="preserve">. </w:t>
      </w:r>
      <w:r w:rsidR="00E6024A" w:rsidRPr="003851FF">
        <w:rPr>
          <w:rFonts w:ascii="Arial" w:hAnsi="Arial" w:cs="Arial"/>
        </w:rPr>
        <w:t>Here NMR analy</w:t>
      </w:r>
      <w:r w:rsidR="00E6024A">
        <w:rPr>
          <w:rFonts w:ascii="Arial" w:hAnsi="Arial" w:cs="Arial"/>
        </w:rPr>
        <w:t>sis data of synthesized imidazo</w:t>
      </w:r>
      <w:r w:rsidR="00E6024A" w:rsidRPr="003851FF">
        <w:rPr>
          <w:rFonts w:ascii="Arial" w:hAnsi="Arial" w:cs="Arial"/>
        </w:rPr>
        <w:t>[1,2-</w:t>
      </w:r>
      <w:r w:rsidR="00E6024A" w:rsidRPr="003851FF">
        <w:rPr>
          <w:rFonts w:ascii="Arial" w:hAnsi="Arial" w:cs="Arial"/>
          <w:i/>
          <w:iCs/>
        </w:rPr>
        <w:t>a</w:t>
      </w:r>
      <w:r w:rsidR="00E6024A" w:rsidRPr="003851FF">
        <w:rPr>
          <w:rFonts w:ascii="Arial" w:hAnsi="Arial" w:cs="Arial"/>
        </w:rPr>
        <w:t>]pyridine derivatives are presented</w:t>
      </w:r>
      <w:r w:rsidR="00E6024A" w:rsidRPr="00E6024A">
        <w:rPr>
          <w:rFonts w:ascii="Arial" w:hAnsi="Arial" w:cs="Arial"/>
        </w:rPr>
        <w:t>:</w:t>
      </w:r>
    </w:p>
    <w:p w14:paraId="51EE6231" w14:textId="77777777" w:rsidR="00E6024A" w:rsidRPr="003851FF" w:rsidRDefault="00E6024A" w:rsidP="00CE14CC">
      <w:pPr>
        <w:jc w:val="both"/>
        <w:rPr>
          <w:rFonts w:ascii="Arial" w:hAnsi="Arial" w:cs="Arial"/>
        </w:rPr>
      </w:pPr>
    </w:p>
    <w:p w14:paraId="4139CB6A" w14:textId="77777777" w:rsidR="00CE14CC" w:rsidRPr="003851FF" w:rsidRDefault="00CE14CC" w:rsidP="00CE14CC">
      <w:pPr>
        <w:jc w:val="both"/>
        <w:rPr>
          <w:rFonts w:ascii="Arial" w:hAnsi="Arial" w:cs="Arial"/>
        </w:rPr>
      </w:pPr>
      <w:r w:rsidRPr="003851FF">
        <w:rPr>
          <w:rFonts w:ascii="Arial" w:hAnsi="Arial" w:cs="Arial"/>
        </w:rPr>
        <w:t>(Z)-2-(6-Chloroimidazo[1,2-</w:t>
      </w:r>
      <w:r w:rsidRPr="003851FF">
        <w:rPr>
          <w:rFonts w:ascii="Arial" w:hAnsi="Arial" w:cs="Arial"/>
          <w:i/>
          <w:iCs/>
        </w:rPr>
        <w:t>a</w:t>
      </w:r>
      <w:r w:rsidRPr="003851FF">
        <w:rPr>
          <w:rFonts w:ascii="Arial" w:hAnsi="Arial" w:cs="Arial"/>
        </w:rPr>
        <w:t>]pyridin-2-yl)-3-phenylacrylonitrile (</w:t>
      </w:r>
      <w:r w:rsidRPr="003851FF">
        <w:rPr>
          <w:rFonts w:ascii="Arial" w:hAnsi="Arial" w:cs="Arial"/>
          <w:b/>
          <w:bCs/>
        </w:rPr>
        <w:t>3a</w:t>
      </w:r>
      <w:r w:rsidRPr="003851FF">
        <w:rPr>
          <w:rFonts w:ascii="Arial" w:hAnsi="Arial" w:cs="Arial"/>
        </w:rPr>
        <w:t>)</w:t>
      </w:r>
    </w:p>
    <w:p w14:paraId="613D84A3" w14:textId="77777777" w:rsidR="00CE14CC" w:rsidRPr="003851FF" w:rsidRDefault="00CE14CC" w:rsidP="00CE14CC">
      <w:pPr>
        <w:jc w:val="both"/>
        <w:rPr>
          <w:rFonts w:ascii="Arial" w:hAnsi="Arial" w:cs="Arial"/>
        </w:rPr>
      </w:pPr>
      <w:r w:rsidRPr="003851FF">
        <w:rPr>
          <w:rFonts w:ascii="Arial" w:hAnsi="Arial" w:cs="Arial"/>
        </w:rPr>
        <w:t xml:space="preserve">Yield – 70%. M. p. 181–185 °C. Yellow powder. RF = 0.87 cm (Mobile phase: Ethyl Acetate / Hexane, 60:40). </w:t>
      </w:r>
      <w:r w:rsidRPr="003851FF">
        <w:rPr>
          <w:rFonts w:ascii="Arial" w:hAnsi="Arial" w:cs="Arial"/>
          <w:vertAlign w:val="superscript"/>
        </w:rPr>
        <w:t>1</w:t>
      </w:r>
      <w:r w:rsidRPr="003851FF">
        <w:rPr>
          <w:rFonts w:ascii="Arial" w:hAnsi="Arial" w:cs="Arial"/>
        </w:rPr>
        <w:t xml:space="preserve">H NMR (300 MHz, DMSO-d6), </w:t>
      </w:r>
      <w:r w:rsidRPr="003851FF">
        <w:rPr>
          <w:rFonts w:ascii="Arial" w:hAnsi="Arial" w:cs="Arial"/>
          <w:lang w:val="fr-FR"/>
        </w:rPr>
        <w:t>δ</w:t>
      </w:r>
      <w:r w:rsidRPr="003851FF">
        <w:rPr>
          <w:rFonts w:ascii="Arial" w:hAnsi="Arial" w:cs="Arial"/>
        </w:rPr>
        <w:t xml:space="preserve">, ppm: 8.87 (1H, dd, </w:t>
      </w:r>
      <w:r w:rsidRPr="003851FF">
        <w:rPr>
          <w:rFonts w:ascii="Arial" w:hAnsi="Arial" w:cs="Arial"/>
          <w:i/>
          <w:iCs/>
        </w:rPr>
        <w:t>J</w:t>
      </w:r>
      <w:r w:rsidRPr="003851FF">
        <w:rPr>
          <w:rFonts w:ascii="Arial" w:hAnsi="Arial" w:cs="Arial"/>
        </w:rPr>
        <w:t xml:space="preserve"> = 2.2, 0.9 Hz, ArH), 8.29 (1H, s, ArH), 8.23 (1H, s, ArH), 8.01–7.93 (2H, m, ArH), 7.69–7.60 (1H, m, ArH), 7.60–7.48 (3H, m, ArH), 7.41 (1H, dd, J = 9.6, 2.1 Hz, ArH). </w:t>
      </w:r>
      <w:r w:rsidRPr="003851FF">
        <w:rPr>
          <w:rFonts w:ascii="Arial" w:hAnsi="Arial" w:cs="Arial"/>
          <w:vertAlign w:val="superscript"/>
        </w:rPr>
        <w:t>13</w:t>
      </w:r>
      <w:r w:rsidRPr="003851FF">
        <w:rPr>
          <w:rFonts w:ascii="Arial" w:hAnsi="Arial" w:cs="Arial"/>
        </w:rPr>
        <w:t xml:space="preserve">C NMR (75 MHz, DMSO-d6), </w:t>
      </w:r>
      <w:r w:rsidRPr="003851FF">
        <w:rPr>
          <w:rFonts w:ascii="Arial" w:hAnsi="Arial" w:cs="Arial"/>
          <w:lang w:val="fr-FR"/>
        </w:rPr>
        <w:t>δ</w:t>
      </w:r>
      <w:r w:rsidRPr="003851FF">
        <w:rPr>
          <w:rFonts w:ascii="Arial" w:hAnsi="Arial" w:cs="Arial"/>
        </w:rPr>
        <w:t>, ppm: 144.08, 141.94, 141.37, 133.79, 131.32, 129.60, 127.87, 125.74, 119.97, 117.85, 112.48, 104.21.</w:t>
      </w:r>
    </w:p>
    <w:p w14:paraId="101646F9" w14:textId="77777777" w:rsidR="00CE14CC" w:rsidRPr="003851FF" w:rsidRDefault="00CE14CC" w:rsidP="00CE14CC">
      <w:pPr>
        <w:jc w:val="both"/>
        <w:rPr>
          <w:rFonts w:ascii="Arial" w:hAnsi="Arial" w:cs="Arial"/>
        </w:rPr>
      </w:pPr>
      <w:r w:rsidRPr="003851FF">
        <w:rPr>
          <w:rFonts w:ascii="Arial" w:hAnsi="Arial" w:cs="Arial"/>
        </w:rPr>
        <w:t>(Z)-2-(6-Chloroimidazo[1,2-</w:t>
      </w:r>
      <w:r w:rsidRPr="003851FF">
        <w:rPr>
          <w:rFonts w:ascii="Arial" w:hAnsi="Arial" w:cs="Arial"/>
          <w:i/>
          <w:iCs/>
        </w:rPr>
        <w:t>a</w:t>
      </w:r>
      <w:r w:rsidRPr="003851FF">
        <w:rPr>
          <w:rFonts w:ascii="Arial" w:hAnsi="Arial" w:cs="Arial"/>
        </w:rPr>
        <w:t>]pyridin-2-yl)-3-(4-hydroxyphenyl)acrylonitrile (</w:t>
      </w:r>
      <w:r w:rsidRPr="003851FF">
        <w:rPr>
          <w:rFonts w:ascii="Arial" w:hAnsi="Arial" w:cs="Arial"/>
          <w:b/>
          <w:bCs/>
        </w:rPr>
        <w:t>3b</w:t>
      </w:r>
      <w:r w:rsidRPr="003851FF">
        <w:rPr>
          <w:rFonts w:ascii="Arial" w:hAnsi="Arial" w:cs="Arial"/>
        </w:rPr>
        <w:t>)</w:t>
      </w:r>
    </w:p>
    <w:p w14:paraId="41AD6532" w14:textId="77777777" w:rsidR="00CE14CC" w:rsidRPr="003851FF" w:rsidRDefault="00CE14CC" w:rsidP="00CE14CC">
      <w:pPr>
        <w:jc w:val="both"/>
        <w:rPr>
          <w:rFonts w:ascii="Arial" w:hAnsi="Arial" w:cs="Arial"/>
        </w:rPr>
      </w:pPr>
      <w:r w:rsidRPr="003851FF">
        <w:rPr>
          <w:rFonts w:ascii="Arial" w:hAnsi="Arial" w:cs="Arial"/>
        </w:rPr>
        <w:t xml:space="preserve">Yield – 63%. M. p. 155–157 °C. Yellow lumpy powder. RF = 0.80 cm (Mobile phase: Ethyl Acetate / Hexane, 70:30). </w:t>
      </w:r>
      <w:r w:rsidRPr="003851FF">
        <w:rPr>
          <w:rFonts w:ascii="Arial" w:hAnsi="Arial" w:cs="Arial"/>
          <w:vertAlign w:val="superscript"/>
        </w:rPr>
        <w:t>1</w:t>
      </w:r>
      <w:r w:rsidRPr="003851FF">
        <w:rPr>
          <w:rFonts w:ascii="Arial" w:hAnsi="Arial" w:cs="Arial"/>
        </w:rPr>
        <w:t xml:space="preserve">H NMR (300 MHz, DMSO-d6), </w:t>
      </w:r>
      <w:r w:rsidRPr="003851FF">
        <w:rPr>
          <w:rFonts w:ascii="Arial" w:hAnsi="Arial" w:cs="Arial"/>
          <w:lang w:val="fr-FR"/>
        </w:rPr>
        <w:t>δ</w:t>
      </w:r>
      <w:r w:rsidRPr="003851FF">
        <w:rPr>
          <w:rFonts w:ascii="Arial" w:hAnsi="Arial" w:cs="Arial"/>
        </w:rPr>
        <w:t xml:space="preserve">, ppm: 8.88–8.83 (1H, m, ArH), 8.23 (1H, s, ArH), 8.16 (1H, s, ArH), 8.02–7.95 (2H, m, ArH), 7.63 (1H, d, </w:t>
      </w:r>
      <w:r w:rsidRPr="003851FF">
        <w:rPr>
          <w:rFonts w:ascii="Arial" w:hAnsi="Arial" w:cs="Arial"/>
          <w:i/>
          <w:iCs/>
        </w:rPr>
        <w:t xml:space="preserve">J </w:t>
      </w:r>
      <w:r w:rsidRPr="003851FF">
        <w:rPr>
          <w:rFonts w:ascii="Arial" w:hAnsi="Arial" w:cs="Arial"/>
        </w:rPr>
        <w:t xml:space="preserve">= 9.6 Hz, ArH), 7.39 (1H, dd, </w:t>
      </w:r>
      <w:r w:rsidRPr="003851FF">
        <w:rPr>
          <w:rFonts w:ascii="Arial" w:hAnsi="Arial" w:cs="Arial"/>
          <w:i/>
          <w:iCs/>
        </w:rPr>
        <w:t>J</w:t>
      </w:r>
      <w:r w:rsidRPr="003851FF">
        <w:rPr>
          <w:rFonts w:ascii="Arial" w:hAnsi="Arial" w:cs="Arial"/>
        </w:rPr>
        <w:t xml:space="preserve"> = 9.6, 2.1 Hz, ArH), 7.15–7.09 (2H, m, ArH). </w:t>
      </w:r>
      <w:r w:rsidRPr="003851FF">
        <w:rPr>
          <w:rFonts w:ascii="Arial" w:hAnsi="Arial" w:cs="Arial"/>
          <w:vertAlign w:val="superscript"/>
        </w:rPr>
        <w:t>13</w:t>
      </w:r>
      <w:r w:rsidRPr="003851FF">
        <w:rPr>
          <w:rFonts w:ascii="Arial" w:hAnsi="Arial" w:cs="Arial"/>
        </w:rPr>
        <w:t xml:space="preserve">C NMR (75 MHz, DMSO-d6), </w:t>
      </w:r>
      <w:r w:rsidRPr="003851FF">
        <w:rPr>
          <w:rFonts w:ascii="Arial" w:hAnsi="Arial" w:cs="Arial"/>
          <w:lang w:val="fr-FR"/>
        </w:rPr>
        <w:t>δ</w:t>
      </w:r>
      <w:r w:rsidRPr="003851FF">
        <w:rPr>
          <w:rFonts w:ascii="Arial" w:hAnsi="Arial" w:cs="Arial"/>
        </w:rPr>
        <w:t>, ppm: 161.8, 144.0, 141.8, 141.7, 131.7, 127.6, 126.4, 125.6, 119.8, 118.3, 117.7, 115.2, 111.8, 100.9.</w:t>
      </w:r>
    </w:p>
    <w:p w14:paraId="3410057C" w14:textId="77777777" w:rsidR="00CE14CC" w:rsidRPr="003851FF" w:rsidRDefault="00CE14CC" w:rsidP="00CE14CC">
      <w:pPr>
        <w:jc w:val="both"/>
        <w:rPr>
          <w:rFonts w:ascii="Arial" w:hAnsi="Arial" w:cs="Arial"/>
        </w:rPr>
      </w:pPr>
      <w:r w:rsidRPr="003851FF">
        <w:rPr>
          <w:rFonts w:ascii="Arial" w:hAnsi="Arial" w:cs="Arial"/>
        </w:rPr>
        <w:t>(Z)-2-(6-Chloroimidazo[1,2-</w:t>
      </w:r>
      <w:r w:rsidRPr="003851FF">
        <w:rPr>
          <w:rFonts w:ascii="Arial" w:hAnsi="Arial" w:cs="Arial"/>
          <w:i/>
          <w:iCs/>
        </w:rPr>
        <w:t>a</w:t>
      </w:r>
      <w:r w:rsidRPr="003851FF">
        <w:rPr>
          <w:rFonts w:ascii="Arial" w:hAnsi="Arial" w:cs="Arial"/>
        </w:rPr>
        <w:t>]pyridin-2-yl)-3-(4-methoxyphenyl)acrylonitrile (</w:t>
      </w:r>
      <w:r w:rsidRPr="003851FF">
        <w:rPr>
          <w:rFonts w:ascii="Arial" w:hAnsi="Arial" w:cs="Arial"/>
          <w:b/>
          <w:bCs/>
        </w:rPr>
        <w:t>3c</w:t>
      </w:r>
      <w:r w:rsidRPr="003851FF">
        <w:rPr>
          <w:rFonts w:ascii="Arial" w:hAnsi="Arial" w:cs="Arial"/>
        </w:rPr>
        <w:t>)</w:t>
      </w:r>
    </w:p>
    <w:p w14:paraId="65AF231D" w14:textId="77777777" w:rsidR="00CE14CC" w:rsidRPr="003851FF" w:rsidRDefault="00CE14CC" w:rsidP="00CE14CC">
      <w:pPr>
        <w:jc w:val="both"/>
        <w:rPr>
          <w:rFonts w:ascii="Arial" w:hAnsi="Arial" w:cs="Arial"/>
        </w:rPr>
      </w:pPr>
      <w:r w:rsidRPr="003851FF">
        <w:rPr>
          <w:rFonts w:ascii="Arial" w:hAnsi="Arial" w:cs="Arial"/>
        </w:rPr>
        <w:t xml:space="preserve">Yield – 65%. M. p. 176–178 °C. Yellow crystalline powder. RF = 0.77 cm (Mobile phase: Ethyl Acetate / Hexane, 70:30). </w:t>
      </w:r>
      <w:r w:rsidRPr="003851FF">
        <w:rPr>
          <w:rFonts w:ascii="Arial" w:hAnsi="Arial" w:cs="Arial"/>
          <w:vertAlign w:val="superscript"/>
        </w:rPr>
        <w:t>1</w:t>
      </w:r>
      <w:r w:rsidRPr="003851FF">
        <w:rPr>
          <w:rFonts w:ascii="Arial" w:hAnsi="Arial" w:cs="Arial"/>
        </w:rPr>
        <w:t>H NMR (300 MHz, CDCl</w:t>
      </w:r>
      <w:r w:rsidRPr="003851FF">
        <w:rPr>
          <w:rFonts w:ascii="Arial" w:hAnsi="Arial" w:cs="Arial"/>
          <w:vertAlign w:val="subscript"/>
        </w:rPr>
        <w:t>3</w:t>
      </w:r>
      <w:r w:rsidRPr="003851FF">
        <w:rPr>
          <w:rFonts w:ascii="Arial" w:hAnsi="Arial" w:cs="Arial"/>
        </w:rPr>
        <w:t xml:space="preserve">), </w:t>
      </w:r>
      <w:r w:rsidRPr="003851FF">
        <w:rPr>
          <w:rFonts w:ascii="Arial" w:hAnsi="Arial" w:cs="Arial"/>
          <w:lang w:val="fr-FR"/>
        </w:rPr>
        <w:t>δ</w:t>
      </w:r>
      <w:r w:rsidRPr="003851FF">
        <w:rPr>
          <w:rFonts w:ascii="Arial" w:hAnsi="Arial" w:cs="Arial"/>
        </w:rPr>
        <w:t xml:space="preserve">, ppm: 8.16 (1H, d, </w:t>
      </w:r>
      <w:r w:rsidRPr="003851FF">
        <w:rPr>
          <w:rFonts w:ascii="Arial" w:hAnsi="Arial" w:cs="Arial"/>
          <w:i/>
          <w:iCs/>
        </w:rPr>
        <w:t xml:space="preserve">J </w:t>
      </w:r>
      <w:r w:rsidRPr="003851FF">
        <w:rPr>
          <w:rFonts w:ascii="Arial" w:hAnsi="Arial" w:cs="Arial"/>
        </w:rPr>
        <w:t xml:space="preserve">= 1.1 Hz, ArH), 8.11 (1H, s, ArH), 7.90 (2H, d, </w:t>
      </w:r>
      <w:r w:rsidRPr="003851FF">
        <w:rPr>
          <w:rFonts w:ascii="Arial" w:hAnsi="Arial" w:cs="Arial"/>
          <w:i/>
          <w:iCs/>
        </w:rPr>
        <w:t>J</w:t>
      </w:r>
      <w:r w:rsidRPr="003851FF">
        <w:rPr>
          <w:rFonts w:ascii="Arial" w:hAnsi="Arial" w:cs="Arial"/>
        </w:rPr>
        <w:t xml:space="preserve"> = 8.6 Hz, ArH), 7.81 (1H, s, ArH), 7.55 (2H, dd, </w:t>
      </w:r>
      <w:r w:rsidRPr="003851FF">
        <w:rPr>
          <w:rFonts w:ascii="Arial" w:hAnsi="Arial" w:cs="Arial"/>
          <w:i/>
          <w:iCs/>
        </w:rPr>
        <w:t>J</w:t>
      </w:r>
      <w:r w:rsidRPr="003851FF">
        <w:rPr>
          <w:rFonts w:ascii="Arial" w:hAnsi="Arial" w:cs="Arial"/>
        </w:rPr>
        <w:t xml:space="preserve"> = 15.1, 9.2 Hz, ArH), 6.95–6.89 (3H, m, ArH), 3.84 (2H, d, </w:t>
      </w:r>
      <w:r w:rsidRPr="003851FF">
        <w:rPr>
          <w:rFonts w:ascii="Arial" w:hAnsi="Arial" w:cs="Arial"/>
          <w:i/>
          <w:iCs/>
        </w:rPr>
        <w:t>J</w:t>
      </w:r>
      <w:r w:rsidRPr="003851FF">
        <w:rPr>
          <w:rFonts w:ascii="Arial" w:hAnsi="Arial" w:cs="Arial"/>
        </w:rPr>
        <w:t xml:space="preserve"> = 8.2 Hz, OCH</w:t>
      </w:r>
      <w:r w:rsidRPr="003851FF">
        <w:rPr>
          <w:rFonts w:ascii="Arial" w:hAnsi="Arial" w:cs="Arial"/>
          <w:vertAlign w:val="subscript"/>
        </w:rPr>
        <w:t>3</w:t>
      </w:r>
      <w:r w:rsidRPr="003851FF">
        <w:rPr>
          <w:rFonts w:ascii="Arial" w:hAnsi="Arial" w:cs="Arial"/>
        </w:rPr>
        <w:t>).</w:t>
      </w:r>
    </w:p>
    <w:p w14:paraId="0AE2EACD" w14:textId="77777777" w:rsidR="00CE14CC" w:rsidRPr="003851FF" w:rsidRDefault="00CE14CC" w:rsidP="00CE14CC">
      <w:pPr>
        <w:jc w:val="both"/>
        <w:rPr>
          <w:rFonts w:ascii="Arial" w:hAnsi="Arial" w:cs="Arial"/>
        </w:rPr>
      </w:pPr>
      <w:r w:rsidRPr="003851FF">
        <w:rPr>
          <w:rFonts w:ascii="Arial" w:hAnsi="Arial" w:cs="Arial"/>
          <w:vertAlign w:val="superscript"/>
        </w:rPr>
        <w:t>13</w:t>
      </w:r>
      <w:r w:rsidRPr="003851FF">
        <w:rPr>
          <w:rFonts w:ascii="Arial" w:hAnsi="Arial" w:cs="Arial"/>
        </w:rPr>
        <w:t xml:space="preserve">C NMR (75 MHz, CDCl3), </w:t>
      </w:r>
      <w:r w:rsidRPr="003851FF">
        <w:rPr>
          <w:rFonts w:ascii="Arial" w:hAnsi="Arial" w:cs="Arial"/>
          <w:lang w:val="fr-FR"/>
        </w:rPr>
        <w:t>δ</w:t>
      </w:r>
      <w:r w:rsidRPr="003851FF">
        <w:rPr>
          <w:rFonts w:ascii="Arial" w:hAnsi="Arial" w:cs="Arial"/>
        </w:rPr>
        <w:t>, ppm: 131.15, 127.12, 126.40, 125.14, 119.80, 118.32, 117.70, 115.15, 111.78.</w:t>
      </w:r>
    </w:p>
    <w:p w14:paraId="3E567717" w14:textId="77777777" w:rsidR="00CE14CC" w:rsidRPr="003851FF" w:rsidRDefault="00CE14CC" w:rsidP="00CE14CC">
      <w:pPr>
        <w:jc w:val="both"/>
        <w:rPr>
          <w:rFonts w:ascii="Arial" w:hAnsi="Arial" w:cs="Arial"/>
        </w:rPr>
      </w:pPr>
      <w:r w:rsidRPr="003851FF">
        <w:rPr>
          <w:rFonts w:ascii="Arial" w:hAnsi="Arial" w:cs="Arial"/>
        </w:rPr>
        <w:t>(Z)-2-(6-Chloroimidazo[1,2-</w:t>
      </w:r>
      <w:r w:rsidRPr="003851FF">
        <w:rPr>
          <w:rFonts w:ascii="Arial" w:hAnsi="Arial" w:cs="Arial"/>
          <w:i/>
          <w:iCs/>
        </w:rPr>
        <w:t>a</w:t>
      </w:r>
      <w:r w:rsidRPr="003851FF">
        <w:rPr>
          <w:rFonts w:ascii="Arial" w:hAnsi="Arial" w:cs="Arial"/>
        </w:rPr>
        <w:t>]pyridin-2-yl)-3-(p-tolyl)acrylonitrile (</w:t>
      </w:r>
      <w:r w:rsidRPr="003851FF">
        <w:rPr>
          <w:rFonts w:ascii="Arial" w:hAnsi="Arial" w:cs="Arial"/>
          <w:b/>
          <w:bCs/>
        </w:rPr>
        <w:t>3d</w:t>
      </w:r>
      <w:r w:rsidRPr="003851FF">
        <w:rPr>
          <w:rFonts w:ascii="Arial" w:hAnsi="Arial" w:cs="Arial"/>
        </w:rPr>
        <w:t>)</w:t>
      </w:r>
    </w:p>
    <w:p w14:paraId="1623852D" w14:textId="77777777" w:rsidR="00CE14CC" w:rsidRPr="003851FF" w:rsidRDefault="00CE14CC" w:rsidP="00CE14CC">
      <w:pPr>
        <w:jc w:val="both"/>
        <w:rPr>
          <w:rFonts w:ascii="Arial" w:hAnsi="Arial" w:cs="Arial"/>
        </w:rPr>
      </w:pPr>
      <w:r w:rsidRPr="003851FF">
        <w:rPr>
          <w:rFonts w:ascii="Arial" w:hAnsi="Arial" w:cs="Arial"/>
        </w:rPr>
        <w:t xml:space="preserve">Yield – 67%. M. p. 152–154 °C. Yellow crystalline powder. RF = 0.76 cm (Mobile phase: Ethyl Acetate / Hexane, 70:30). </w:t>
      </w:r>
      <w:r w:rsidRPr="003851FF">
        <w:rPr>
          <w:rFonts w:ascii="Arial" w:hAnsi="Arial" w:cs="Arial"/>
          <w:vertAlign w:val="superscript"/>
        </w:rPr>
        <w:t>1</w:t>
      </w:r>
      <w:r w:rsidRPr="003851FF">
        <w:rPr>
          <w:rFonts w:ascii="Arial" w:hAnsi="Arial" w:cs="Arial"/>
        </w:rPr>
        <w:t>H NMR (300 MHz, CDCl</w:t>
      </w:r>
      <w:r w:rsidRPr="003851FF">
        <w:rPr>
          <w:rFonts w:ascii="Arial" w:hAnsi="Arial" w:cs="Arial"/>
          <w:vertAlign w:val="subscript"/>
        </w:rPr>
        <w:t>3</w:t>
      </w:r>
      <w:r w:rsidRPr="003851FF">
        <w:rPr>
          <w:rFonts w:ascii="Arial" w:hAnsi="Arial" w:cs="Arial"/>
        </w:rPr>
        <w:t xml:space="preserve">), </w:t>
      </w:r>
      <w:r w:rsidRPr="003851FF">
        <w:rPr>
          <w:rFonts w:ascii="Arial" w:hAnsi="Arial" w:cs="Arial"/>
          <w:lang w:val="fr-FR"/>
        </w:rPr>
        <w:t>δ</w:t>
      </w:r>
      <w:r w:rsidRPr="003851FF">
        <w:rPr>
          <w:rFonts w:ascii="Arial" w:hAnsi="Arial" w:cs="Arial"/>
        </w:rPr>
        <w:t xml:space="preserve">, ppm: 8.13–8.10 (1H, m, ArH), 7.93 (1H, dd, </w:t>
      </w:r>
      <w:r w:rsidRPr="003851FF">
        <w:rPr>
          <w:rFonts w:ascii="Arial" w:hAnsi="Arial" w:cs="Arial"/>
          <w:i/>
          <w:iCs/>
        </w:rPr>
        <w:t xml:space="preserve">J </w:t>
      </w:r>
      <w:r w:rsidRPr="003851FF">
        <w:rPr>
          <w:rFonts w:ascii="Arial" w:hAnsi="Arial" w:cs="Arial"/>
        </w:rPr>
        <w:t xml:space="preserve">= 1.9, 0.8 Hz, ArH), 7.84–7.77 (1H, m, ArH), 7.54 (1H, d, </w:t>
      </w:r>
      <w:r w:rsidRPr="003851FF">
        <w:rPr>
          <w:rFonts w:ascii="Arial" w:hAnsi="Arial" w:cs="Arial"/>
          <w:i/>
          <w:iCs/>
        </w:rPr>
        <w:t>J</w:t>
      </w:r>
      <w:r w:rsidRPr="003851FF">
        <w:rPr>
          <w:rFonts w:ascii="Arial" w:hAnsi="Arial" w:cs="Arial"/>
        </w:rPr>
        <w:t xml:space="preserve"> = 9.6 Hz, ArH), 7.34 (1H, d,</w:t>
      </w:r>
      <w:r w:rsidRPr="003851FF">
        <w:rPr>
          <w:rFonts w:ascii="Arial" w:hAnsi="Arial" w:cs="Arial"/>
          <w:i/>
          <w:iCs/>
        </w:rPr>
        <w:t xml:space="preserve"> J</w:t>
      </w:r>
      <w:r w:rsidRPr="003851FF">
        <w:rPr>
          <w:rFonts w:ascii="Arial" w:hAnsi="Arial" w:cs="Arial"/>
        </w:rPr>
        <w:t xml:space="preserve"> = 0.4 Hz, ArH), 7.29 (1H, s, ArH), 7.11 (1H, dd,</w:t>
      </w:r>
      <w:r w:rsidRPr="003851FF">
        <w:rPr>
          <w:rFonts w:ascii="Arial" w:hAnsi="Arial" w:cs="Arial"/>
          <w:i/>
          <w:iCs/>
        </w:rPr>
        <w:t xml:space="preserve"> J </w:t>
      </w:r>
      <w:r w:rsidRPr="003851FF">
        <w:rPr>
          <w:rFonts w:ascii="Arial" w:hAnsi="Arial" w:cs="Arial"/>
        </w:rPr>
        <w:t>= 9.6, 2.0 Hz, ArH), 6.97 (2H, d,</w:t>
      </w:r>
      <w:r w:rsidRPr="003851FF">
        <w:rPr>
          <w:rFonts w:ascii="Arial" w:hAnsi="Arial" w:cs="Arial"/>
          <w:i/>
          <w:iCs/>
        </w:rPr>
        <w:t xml:space="preserve"> J </w:t>
      </w:r>
      <w:r w:rsidRPr="003851FF">
        <w:rPr>
          <w:rFonts w:ascii="Arial" w:hAnsi="Arial" w:cs="Arial"/>
        </w:rPr>
        <w:t>= 8.0 Hz, ArH), 5.77 (1H, s, ArH), 2.20 (3H, s, CH</w:t>
      </w:r>
      <w:r w:rsidRPr="003851FF">
        <w:rPr>
          <w:rFonts w:ascii="Arial" w:hAnsi="Arial" w:cs="Arial"/>
          <w:vertAlign w:val="subscript"/>
        </w:rPr>
        <w:t>3</w:t>
      </w:r>
      <w:r w:rsidRPr="003851FF">
        <w:rPr>
          <w:rFonts w:ascii="Arial" w:hAnsi="Arial" w:cs="Arial"/>
        </w:rPr>
        <w:t xml:space="preserve">). </w:t>
      </w:r>
      <w:r w:rsidRPr="003851FF">
        <w:rPr>
          <w:rFonts w:ascii="Arial" w:hAnsi="Arial" w:cs="Arial"/>
          <w:vertAlign w:val="superscript"/>
        </w:rPr>
        <w:t>13</w:t>
      </w:r>
      <w:r w:rsidRPr="003851FF">
        <w:rPr>
          <w:rFonts w:ascii="Arial" w:hAnsi="Arial" w:cs="Arial"/>
        </w:rPr>
        <w:t xml:space="preserve">C NMR (75 MHz, CDCl3), </w:t>
      </w:r>
      <w:r w:rsidRPr="003851FF">
        <w:rPr>
          <w:rFonts w:ascii="Arial" w:hAnsi="Arial" w:cs="Arial"/>
          <w:lang w:val="fr-FR"/>
        </w:rPr>
        <w:t>δ</w:t>
      </w:r>
      <w:r w:rsidRPr="003851FF">
        <w:rPr>
          <w:rFonts w:ascii="Arial" w:hAnsi="Arial" w:cs="Arial"/>
        </w:rPr>
        <w:t>, ppm: 142.9, 142.2, 138.3, 130.4, 129.9, 129.6, 129.1, 127.7, 126.7, 123.7, 121.2, 118.4, 117.7, 112.2, 111.2, 54.7, 44.5.</w:t>
      </w:r>
    </w:p>
    <w:p w14:paraId="6BB8BE53" w14:textId="77777777" w:rsidR="00CE14CC" w:rsidRPr="003851FF" w:rsidRDefault="00CE14CC" w:rsidP="00CE14CC">
      <w:pPr>
        <w:jc w:val="both"/>
        <w:rPr>
          <w:rFonts w:ascii="Arial" w:hAnsi="Arial" w:cs="Arial"/>
        </w:rPr>
      </w:pPr>
      <w:r w:rsidRPr="003851FF">
        <w:rPr>
          <w:rFonts w:ascii="Arial" w:hAnsi="Arial" w:cs="Arial"/>
        </w:rPr>
        <w:t>(Z)-2-(6-Chloroimidazo[1,2-</w:t>
      </w:r>
      <w:r w:rsidRPr="003851FF">
        <w:rPr>
          <w:rFonts w:ascii="Arial" w:hAnsi="Arial" w:cs="Arial"/>
          <w:i/>
          <w:iCs/>
        </w:rPr>
        <w:t>a</w:t>
      </w:r>
      <w:r w:rsidRPr="003851FF">
        <w:rPr>
          <w:rFonts w:ascii="Arial" w:hAnsi="Arial" w:cs="Arial"/>
        </w:rPr>
        <w:t>]pyridin-2-yl)-3-(4-fluorophenyl)acrylonitrile (</w:t>
      </w:r>
      <w:r w:rsidRPr="003851FF">
        <w:rPr>
          <w:rFonts w:ascii="Arial" w:hAnsi="Arial" w:cs="Arial"/>
          <w:b/>
          <w:bCs/>
        </w:rPr>
        <w:t>3e</w:t>
      </w:r>
      <w:r w:rsidRPr="003851FF">
        <w:rPr>
          <w:rFonts w:ascii="Arial" w:hAnsi="Arial" w:cs="Arial"/>
        </w:rPr>
        <w:t>)</w:t>
      </w:r>
    </w:p>
    <w:p w14:paraId="296A7216" w14:textId="77777777" w:rsidR="00CE14CC" w:rsidRPr="003851FF" w:rsidRDefault="00CE14CC" w:rsidP="00CE14CC">
      <w:pPr>
        <w:jc w:val="both"/>
        <w:rPr>
          <w:rFonts w:ascii="Arial" w:hAnsi="Arial" w:cs="Arial"/>
        </w:rPr>
      </w:pPr>
      <w:r w:rsidRPr="003851FF">
        <w:rPr>
          <w:rFonts w:ascii="Arial" w:hAnsi="Arial" w:cs="Arial"/>
        </w:rPr>
        <w:t xml:space="preserve">Yield – 84%. M. p. 196–200 °C. Fine yellow powder. RF = 0.85 cm (Mobile phase: Ethyl Acetate / Hexane, 70:30). </w:t>
      </w:r>
      <w:r w:rsidRPr="003851FF">
        <w:rPr>
          <w:rFonts w:ascii="Arial" w:hAnsi="Arial" w:cs="Arial"/>
          <w:vertAlign w:val="superscript"/>
        </w:rPr>
        <w:t>1</w:t>
      </w:r>
      <w:r w:rsidRPr="003851FF">
        <w:rPr>
          <w:rFonts w:ascii="Arial" w:hAnsi="Arial" w:cs="Arial"/>
        </w:rPr>
        <w:t>H NMR (300 MHz, CDCl</w:t>
      </w:r>
      <w:r w:rsidRPr="003851FF">
        <w:rPr>
          <w:rFonts w:ascii="Arial" w:hAnsi="Arial" w:cs="Arial"/>
          <w:vertAlign w:val="subscript"/>
        </w:rPr>
        <w:t>3</w:t>
      </w:r>
      <w:r w:rsidRPr="003851FF">
        <w:rPr>
          <w:rFonts w:ascii="Arial" w:hAnsi="Arial" w:cs="Arial"/>
        </w:rPr>
        <w:t xml:space="preserve">), </w:t>
      </w:r>
      <w:r w:rsidRPr="003851FF">
        <w:rPr>
          <w:rFonts w:ascii="Arial" w:hAnsi="Arial" w:cs="Arial"/>
          <w:lang w:val="fr-FR"/>
        </w:rPr>
        <w:t>δ</w:t>
      </w:r>
      <w:r w:rsidRPr="003851FF">
        <w:rPr>
          <w:rFonts w:ascii="Arial" w:hAnsi="Arial" w:cs="Arial"/>
        </w:rPr>
        <w:t xml:space="preserve">, ppm: 8.88–8.84 (1H, m, ArH), 8.40 (1H, s, ArH), 8.35 (1H, s, ArH), 8.13–8.07 (1H, m, ArH), 7.71 (1H, d, J = 9.7 Hz, ArH), 7.68–7.64 (1H, m, ArH), 7.58–7.51 (2H, m, ArH), 7.44 (1H, dd, </w:t>
      </w:r>
      <w:r w:rsidRPr="003851FF">
        <w:rPr>
          <w:rFonts w:ascii="Arial" w:hAnsi="Arial" w:cs="Arial"/>
          <w:i/>
          <w:iCs/>
        </w:rPr>
        <w:t xml:space="preserve">J </w:t>
      </w:r>
      <w:r w:rsidRPr="003851FF">
        <w:rPr>
          <w:rFonts w:ascii="Arial" w:hAnsi="Arial" w:cs="Arial"/>
        </w:rPr>
        <w:t xml:space="preserve">= 9.6, 2.2 Hz, ArH). </w:t>
      </w:r>
      <w:r w:rsidRPr="003851FF">
        <w:rPr>
          <w:rFonts w:ascii="Arial" w:hAnsi="Arial" w:cs="Arial"/>
          <w:vertAlign w:val="superscript"/>
        </w:rPr>
        <w:t>13</w:t>
      </w:r>
      <w:r w:rsidRPr="003851FF">
        <w:rPr>
          <w:rFonts w:ascii="Arial" w:hAnsi="Arial" w:cs="Arial"/>
        </w:rPr>
        <w:t>C NMR (75 MHz, CDCl</w:t>
      </w:r>
      <w:r w:rsidRPr="003851FF">
        <w:rPr>
          <w:rFonts w:ascii="Arial" w:hAnsi="Arial" w:cs="Arial"/>
          <w:vertAlign w:val="subscript"/>
        </w:rPr>
        <w:t>3</w:t>
      </w:r>
      <w:r w:rsidRPr="003851FF">
        <w:rPr>
          <w:rFonts w:ascii="Arial" w:hAnsi="Arial" w:cs="Arial"/>
        </w:rPr>
        <w:t xml:space="preserve">), </w:t>
      </w:r>
      <w:r w:rsidRPr="003851FF">
        <w:rPr>
          <w:rFonts w:ascii="Arial" w:hAnsi="Arial" w:cs="Arial"/>
          <w:lang w:val="fr-FR"/>
        </w:rPr>
        <w:t>δ</w:t>
      </w:r>
      <w:r w:rsidRPr="003851FF">
        <w:rPr>
          <w:rFonts w:ascii="Arial" w:hAnsi="Arial" w:cs="Arial"/>
        </w:rPr>
        <w:t>, ppm: 144.5, 141.9, 138.7, 135.3, 132.1, 131.6, 130.2, 129.3, 127.9, 127.3, 123.9, 121.3, 118.2, 116.9, 111.84, 107.1.</w:t>
      </w:r>
    </w:p>
    <w:p w14:paraId="73A77A40" w14:textId="77777777" w:rsidR="00CE14CC" w:rsidRPr="003851FF" w:rsidRDefault="00CE14CC" w:rsidP="00CE14CC">
      <w:pPr>
        <w:jc w:val="both"/>
        <w:rPr>
          <w:rFonts w:ascii="Arial" w:hAnsi="Arial" w:cs="Arial"/>
        </w:rPr>
      </w:pPr>
      <w:r w:rsidRPr="003851FF">
        <w:rPr>
          <w:rFonts w:ascii="Arial" w:hAnsi="Arial" w:cs="Arial"/>
        </w:rPr>
        <w:t>(Z)-2-(6-Chloroimidazo[1,2-</w:t>
      </w:r>
      <w:r w:rsidRPr="003851FF">
        <w:rPr>
          <w:rFonts w:ascii="Arial" w:hAnsi="Arial" w:cs="Arial"/>
          <w:i/>
          <w:iCs/>
        </w:rPr>
        <w:t>a</w:t>
      </w:r>
      <w:r w:rsidRPr="003851FF">
        <w:rPr>
          <w:rFonts w:ascii="Arial" w:hAnsi="Arial" w:cs="Arial"/>
        </w:rPr>
        <w:t>]pyridin-2-yl)-3-(4-nitrophenyl)acrylonitrile (</w:t>
      </w:r>
      <w:r w:rsidRPr="003851FF">
        <w:rPr>
          <w:rFonts w:ascii="Arial" w:hAnsi="Arial" w:cs="Arial"/>
          <w:b/>
          <w:bCs/>
        </w:rPr>
        <w:t>3f</w:t>
      </w:r>
      <w:r w:rsidRPr="003851FF">
        <w:rPr>
          <w:rFonts w:ascii="Arial" w:hAnsi="Arial" w:cs="Arial"/>
        </w:rPr>
        <w:t>)</w:t>
      </w:r>
    </w:p>
    <w:p w14:paraId="7B09D54B" w14:textId="77777777" w:rsidR="00CE14CC" w:rsidRPr="003851FF" w:rsidRDefault="00CE14CC" w:rsidP="00CE14CC">
      <w:pPr>
        <w:jc w:val="both"/>
        <w:rPr>
          <w:rFonts w:ascii="Arial" w:hAnsi="Arial" w:cs="Arial"/>
        </w:rPr>
      </w:pPr>
      <w:r w:rsidRPr="003851FF">
        <w:rPr>
          <w:rFonts w:ascii="Arial" w:hAnsi="Arial" w:cs="Arial"/>
        </w:rPr>
        <w:t xml:space="preserve">Yield – 90%. M. p. 204–208 °C. Fine green powder. RF = 0.60 cm (Mobile phase: Ethyl Acetate / Hexane, 70:30). </w:t>
      </w:r>
      <w:r w:rsidRPr="003851FF">
        <w:rPr>
          <w:rFonts w:ascii="Arial" w:hAnsi="Arial" w:cs="Arial"/>
          <w:vertAlign w:val="superscript"/>
        </w:rPr>
        <w:t>1</w:t>
      </w:r>
      <w:r w:rsidRPr="003851FF">
        <w:rPr>
          <w:rFonts w:ascii="Arial" w:hAnsi="Arial" w:cs="Arial"/>
        </w:rPr>
        <w:t xml:space="preserve">H NMR (300 MHz, CDCl3), </w:t>
      </w:r>
      <w:r w:rsidRPr="003851FF">
        <w:rPr>
          <w:rFonts w:ascii="Arial" w:hAnsi="Arial" w:cs="Arial"/>
          <w:lang w:val="fr-FR"/>
        </w:rPr>
        <w:t>δ</w:t>
      </w:r>
      <w:r w:rsidRPr="003851FF">
        <w:rPr>
          <w:rFonts w:ascii="Arial" w:hAnsi="Arial" w:cs="Arial"/>
        </w:rPr>
        <w:t xml:space="preserve">, ppm: 8.86 (1H, dd, </w:t>
      </w:r>
      <w:r w:rsidRPr="003851FF">
        <w:rPr>
          <w:rFonts w:ascii="Arial" w:hAnsi="Arial" w:cs="Arial"/>
          <w:i/>
          <w:iCs/>
        </w:rPr>
        <w:t>J</w:t>
      </w:r>
      <w:r w:rsidRPr="003851FF">
        <w:rPr>
          <w:rFonts w:ascii="Arial" w:hAnsi="Arial" w:cs="Arial"/>
        </w:rPr>
        <w:t xml:space="preserve"> = 2.2, 0.9 Hz, ArH), 8.34 (2H, d, </w:t>
      </w:r>
      <w:r w:rsidRPr="003851FF">
        <w:rPr>
          <w:rFonts w:ascii="Arial" w:hAnsi="Arial" w:cs="Arial"/>
          <w:i/>
          <w:iCs/>
        </w:rPr>
        <w:t xml:space="preserve">J </w:t>
      </w:r>
      <w:r w:rsidRPr="003851FF">
        <w:rPr>
          <w:rFonts w:ascii="Arial" w:hAnsi="Arial" w:cs="Arial"/>
        </w:rPr>
        <w:t>= 10.7 Hz, ArH), 8.11 (1H, d,</w:t>
      </w:r>
      <w:r w:rsidRPr="003851FF">
        <w:rPr>
          <w:rFonts w:ascii="Arial" w:hAnsi="Arial" w:cs="Arial"/>
          <w:i/>
          <w:iCs/>
        </w:rPr>
        <w:t xml:space="preserve"> J</w:t>
      </w:r>
      <w:r w:rsidRPr="003851FF">
        <w:rPr>
          <w:rFonts w:ascii="Arial" w:hAnsi="Arial" w:cs="Arial"/>
        </w:rPr>
        <w:t xml:space="preserve"> = 8.4 Hz, ArH), 7.87 (1H, d, </w:t>
      </w:r>
      <w:r w:rsidRPr="003851FF">
        <w:rPr>
          <w:rFonts w:ascii="Arial" w:hAnsi="Arial" w:cs="Arial"/>
          <w:i/>
          <w:iCs/>
        </w:rPr>
        <w:t>J</w:t>
      </w:r>
      <w:r w:rsidRPr="003851FF">
        <w:rPr>
          <w:rFonts w:ascii="Arial" w:hAnsi="Arial" w:cs="Arial"/>
        </w:rPr>
        <w:t xml:space="preserve"> = 2.2 Hz, ArH), 7.74–7.63 (2H, m, ArH), 7.44 (1H, dd, </w:t>
      </w:r>
      <w:r w:rsidRPr="003851FF">
        <w:rPr>
          <w:rFonts w:ascii="Arial" w:hAnsi="Arial" w:cs="Arial"/>
          <w:i/>
          <w:iCs/>
        </w:rPr>
        <w:t>J</w:t>
      </w:r>
      <w:r w:rsidRPr="003851FF">
        <w:rPr>
          <w:rFonts w:ascii="Arial" w:hAnsi="Arial" w:cs="Arial"/>
        </w:rPr>
        <w:t xml:space="preserve"> = 9.6, 2.1 Hz, ArH).</w:t>
      </w:r>
    </w:p>
    <w:p w14:paraId="43489BC0" w14:textId="77777777" w:rsidR="00CE14CC" w:rsidRPr="003851FF" w:rsidRDefault="00CE14CC" w:rsidP="00CE14CC">
      <w:pPr>
        <w:jc w:val="both"/>
        <w:rPr>
          <w:rFonts w:ascii="Arial" w:hAnsi="Arial" w:cs="Arial"/>
        </w:rPr>
      </w:pPr>
      <w:r w:rsidRPr="003851FF">
        <w:rPr>
          <w:rFonts w:ascii="Arial" w:hAnsi="Arial" w:cs="Arial"/>
          <w:vertAlign w:val="superscript"/>
        </w:rPr>
        <w:t>13</w:t>
      </w:r>
      <w:r w:rsidRPr="003851FF">
        <w:rPr>
          <w:rFonts w:ascii="Arial" w:hAnsi="Arial" w:cs="Arial"/>
        </w:rPr>
        <w:t>C NMR (75 MHz, CDCl</w:t>
      </w:r>
      <w:r w:rsidRPr="003851FF">
        <w:rPr>
          <w:rFonts w:ascii="Arial" w:hAnsi="Arial" w:cs="Arial"/>
          <w:vertAlign w:val="subscript"/>
        </w:rPr>
        <w:t>3</w:t>
      </w:r>
      <w:r w:rsidRPr="003851FF">
        <w:rPr>
          <w:rFonts w:ascii="Arial" w:hAnsi="Arial" w:cs="Arial"/>
        </w:rPr>
        <w:t xml:space="preserve">), </w:t>
      </w:r>
      <w:r w:rsidRPr="003851FF">
        <w:rPr>
          <w:rFonts w:ascii="Arial" w:hAnsi="Arial" w:cs="Arial"/>
          <w:lang w:val="fr-FR"/>
        </w:rPr>
        <w:t>δ</w:t>
      </w:r>
      <w:r w:rsidRPr="003851FF">
        <w:rPr>
          <w:rFonts w:ascii="Arial" w:hAnsi="Arial" w:cs="Arial"/>
        </w:rPr>
        <w:t>, ppm: 140.83, 139.49, 131.15, 124.39, 117.91, 112.22, 107.55.</w:t>
      </w:r>
    </w:p>
    <w:p w14:paraId="538BF82E" w14:textId="77777777" w:rsidR="00CE14CC" w:rsidRPr="003851FF" w:rsidRDefault="00CE14CC" w:rsidP="00CE14CC">
      <w:pPr>
        <w:jc w:val="both"/>
        <w:rPr>
          <w:rFonts w:ascii="Arial" w:hAnsi="Arial" w:cs="Arial"/>
        </w:rPr>
      </w:pPr>
      <w:r w:rsidRPr="003851FF">
        <w:rPr>
          <w:rFonts w:ascii="Arial" w:hAnsi="Arial" w:cs="Arial"/>
        </w:rPr>
        <w:t>(Z)-2-(6-Chloroimidazo[1,2-</w:t>
      </w:r>
      <w:r w:rsidRPr="003851FF">
        <w:rPr>
          <w:rFonts w:ascii="Arial" w:hAnsi="Arial" w:cs="Arial"/>
          <w:i/>
          <w:iCs/>
        </w:rPr>
        <w:t>a</w:t>
      </w:r>
      <w:r w:rsidRPr="003851FF">
        <w:rPr>
          <w:rFonts w:ascii="Arial" w:hAnsi="Arial" w:cs="Arial"/>
        </w:rPr>
        <w:t>]pyridin-2-yl)-3-(4-(dimethylamino)phenyl)acrylonitrile (</w:t>
      </w:r>
      <w:r w:rsidRPr="003851FF">
        <w:rPr>
          <w:rFonts w:ascii="Arial" w:hAnsi="Arial" w:cs="Arial"/>
          <w:b/>
          <w:bCs/>
        </w:rPr>
        <w:t>3g</w:t>
      </w:r>
      <w:r w:rsidRPr="003851FF">
        <w:rPr>
          <w:rFonts w:ascii="Arial" w:hAnsi="Arial" w:cs="Arial"/>
        </w:rPr>
        <w:t>)</w:t>
      </w:r>
    </w:p>
    <w:p w14:paraId="3BBCD7F9" w14:textId="77777777" w:rsidR="00CE14CC" w:rsidRPr="003851FF" w:rsidRDefault="00CE14CC" w:rsidP="00CE14CC">
      <w:pPr>
        <w:jc w:val="both"/>
        <w:rPr>
          <w:rFonts w:ascii="Arial" w:hAnsi="Arial" w:cs="Arial"/>
        </w:rPr>
      </w:pPr>
      <w:r w:rsidRPr="003851FF">
        <w:rPr>
          <w:rFonts w:ascii="Arial" w:hAnsi="Arial" w:cs="Arial"/>
        </w:rPr>
        <w:t xml:space="preserve">Yield – 76%. M. p. 196–200 °C. Brown lumpy powder. RF = 0.84 cm (Mobile phase: Ethyl Acetate / Hexane, 70:30). </w:t>
      </w:r>
      <w:r w:rsidRPr="003851FF">
        <w:rPr>
          <w:rFonts w:ascii="Arial" w:hAnsi="Arial" w:cs="Arial"/>
          <w:vertAlign w:val="superscript"/>
        </w:rPr>
        <w:t>1</w:t>
      </w:r>
      <w:r w:rsidRPr="003851FF">
        <w:rPr>
          <w:rFonts w:ascii="Arial" w:hAnsi="Arial" w:cs="Arial"/>
        </w:rPr>
        <w:t>H NMR (300 MHz, CDCl</w:t>
      </w:r>
      <w:r w:rsidRPr="003851FF">
        <w:rPr>
          <w:rFonts w:ascii="Arial" w:hAnsi="Arial" w:cs="Arial"/>
          <w:vertAlign w:val="subscript"/>
        </w:rPr>
        <w:t>3</w:t>
      </w:r>
      <w:r w:rsidRPr="003851FF">
        <w:rPr>
          <w:rFonts w:ascii="Arial" w:hAnsi="Arial" w:cs="Arial"/>
        </w:rPr>
        <w:t xml:space="preserve">), </w:t>
      </w:r>
      <w:r w:rsidRPr="003851FF">
        <w:rPr>
          <w:rFonts w:ascii="Arial" w:hAnsi="Arial" w:cs="Arial"/>
          <w:lang w:val="fr-FR"/>
        </w:rPr>
        <w:t>δ</w:t>
      </w:r>
      <w:r w:rsidRPr="003851FF">
        <w:rPr>
          <w:rFonts w:ascii="Arial" w:hAnsi="Arial" w:cs="Arial"/>
        </w:rPr>
        <w:t xml:space="preserve">, ppm: 8.19 (2H, s, ArH), 7.91 (1H, s, ArH), 7.88 (1H, s, ArH), 7.85 (1H, s, ArH), 7.56 (1H, d, </w:t>
      </w:r>
      <w:r w:rsidRPr="003851FF">
        <w:rPr>
          <w:rFonts w:ascii="Arial" w:hAnsi="Arial" w:cs="Arial"/>
          <w:i/>
          <w:iCs/>
        </w:rPr>
        <w:t>J</w:t>
      </w:r>
      <w:r w:rsidRPr="003851FF">
        <w:rPr>
          <w:rFonts w:ascii="Arial" w:hAnsi="Arial" w:cs="Arial"/>
        </w:rPr>
        <w:t xml:space="preserve"> = 9.6 Hz, ArH), 7.47–7.45 (1H, m, ArH), 7.44–7.41 (1H, m, ArH), 7.26 (1H, dd, </w:t>
      </w:r>
      <w:r w:rsidRPr="003851FF">
        <w:rPr>
          <w:rFonts w:ascii="Arial" w:hAnsi="Arial" w:cs="Arial"/>
          <w:i/>
          <w:iCs/>
        </w:rPr>
        <w:t>J</w:t>
      </w:r>
      <w:r w:rsidRPr="003851FF">
        <w:rPr>
          <w:rFonts w:ascii="Arial" w:hAnsi="Arial" w:cs="Arial"/>
        </w:rPr>
        <w:t xml:space="preserve"> = 9.6, 1.9 Hz, ArH). </w:t>
      </w:r>
      <w:r w:rsidRPr="003851FF">
        <w:rPr>
          <w:rFonts w:ascii="Arial" w:hAnsi="Arial" w:cs="Arial"/>
          <w:vertAlign w:val="superscript"/>
        </w:rPr>
        <w:t>13</w:t>
      </w:r>
      <w:r w:rsidRPr="003851FF">
        <w:rPr>
          <w:rFonts w:ascii="Arial" w:hAnsi="Arial" w:cs="Arial"/>
        </w:rPr>
        <w:t>C NMR (75 MHz, CDCl</w:t>
      </w:r>
      <w:r w:rsidRPr="003851FF">
        <w:rPr>
          <w:rFonts w:ascii="Arial" w:hAnsi="Arial" w:cs="Arial"/>
          <w:vertAlign w:val="subscript"/>
        </w:rPr>
        <w:t>3</w:t>
      </w:r>
      <w:r w:rsidRPr="003851FF">
        <w:rPr>
          <w:rFonts w:ascii="Arial" w:hAnsi="Arial" w:cs="Arial"/>
        </w:rPr>
        <w:t xml:space="preserve">), </w:t>
      </w:r>
      <w:r w:rsidRPr="003851FF">
        <w:rPr>
          <w:rFonts w:ascii="Arial" w:hAnsi="Arial" w:cs="Arial"/>
          <w:lang w:val="fr-FR"/>
        </w:rPr>
        <w:t>δ</w:t>
      </w:r>
      <w:r w:rsidRPr="003851FF">
        <w:rPr>
          <w:rFonts w:ascii="Arial" w:hAnsi="Arial" w:cs="Arial"/>
        </w:rPr>
        <w:t>, ppm: 130.9, 129.5, 124.0, 117.6, 111.6.</w:t>
      </w:r>
    </w:p>
    <w:p w14:paraId="56B64E70" w14:textId="77777777" w:rsidR="00CE14CC" w:rsidRPr="003851FF" w:rsidRDefault="00CE14CC" w:rsidP="00CE14CC">
      <w:pPr>
        <w:jc w:val="both"/>
        <w:rPr>
          <w:rFonts w:ascii="Arial" w:hAnsi="Arial" w:cs="Arial"/>
        </w:rPr>
      </w:pPr>
      <w:r w:rsidRPr="003851FF">
        <w:rPr>
          <w:rFonts w:ascii="Arial" w:hAnsi="Arial" w:cs="Arial"/>
        </w:rPr>
        <w:t>(Z)-2-(6-Chloroimidazo[1,2-a]pyridin-2-yl)-3-(2-chlorophenyl)acrylonitrile (</w:t>
      </w:r>
      <w:r w:rsidRPr="003851FF">
        <w:rPr>
          <w:rFonts w:ascii="Arial" w:hAnsi="Arial" w:cs="Arial"/>
          <w:b/>
          <w:bCs/>
        </w:rPr>
        <w:t>3h</w:t>
      </w:r>
      <w:r w:rsidRPr="003851FF">
        <w:rPr>
          <w:rFonts w:ascii="Arial" w:hAnsi="Arial" w:cs="Arial"/>
        </w:rPr>
        <w:t>)</w:t>
      </w:r>
    </w:p>
    <w:p w14:paraId="2AEBF681" w14:textId="77777777" w:rsidR="00CE14CC" w:rsidRPr="003851FF" w:rsidRDefault="00CE14CC" w:rsidP="00CE14CC">
      <w:pPr>
        <w:jc w:val="both"/>
        <w:rPr>
          <w:rFonts w:ascii="Arial" w:hAnsi="Arial" w:cs="Arial"/>
        </w:rPr>
      </w:pPr>
      <w:r w:rsidRPr="003851FF">
        <w:rPr>
          <w:rFonts w:ascii="Arial" w:hAnsi="Arial" w:cs="Arial"/>
        </w:rPr>
        <w:t xml:space="preserve">Yield – 69%. M. p. 214–218 °C. Beige lumpy powder. RF = 0.85 cm (Mobile phase: Ethyl Acetate / Hexane, 70:30). </w:t>
      </w:r>
      <w:r w:rsidRPr="003851FF">
        <w:rPr>
          <w:rFonts w:ascii="Arial" w:hAnsi="Arial" w:cs="Arial"/>
          <w:vertAlign w:val="superscript"/>
        </w:rPr>
        <w:t>1</w:t>
      </w:r>
      <w:r w:rsidRPr="003851FF">
        <w:rPr>
          <w:rFonts w:ascii="Arial" w:hAnsi="Arial" w:cs="Arial"/>
        </w:rPr>
        <w:t xml:space="preserve">H NMR (300 MHz, DMSO-d6), </w:t>
      </w:r>
      <w:r w:rsidRPr="003851FF">
        <w:rPr>
          <w:rFonts w:ascii="Arial" w:hAnsi="Arial" w:cs="Arial"/>
          <w:lang w:val="fr-FR"/>
        </w:rPr>
        <w:t>δ</w:t>
      </w:r>
      <w:r w:rsidRPr="003851FF">
        <w:rPr>
          <w:rFonts w:ascii="Arial" w:hAnsi="Arial" w:cs="Arial"/>
        </w:rPr>
        <w:t xml:space="preserve">, ppm: 8.88–8.84 (1H, m, ArH), 8.40 (1H, s, ArH), 8.35 (1H, s, ArH), 8.13–8.07 (1H, m, ArH), 7.71 (1H, d, </w:t>
      </w:r>
      <w:r w:rsidRPr="003851FF">
        <w:rPr>
          <w:rFonts w:ascii="Arial" w:hAnsi="Arial" w:cs="Arial"/>
          <w:i/>
          <w:iCs/>
        </w:rPr>
        <w:t>J</w:t>
      </w:r>
      <w:r w:rsidRPr="003851FF">
        <w:rPr>
          <w:rFonts w:ascii="Arial" w:hAnsi="Arial" w:cs="Arial"/>
        </w:rPr>
        <w:t xml:space="preserve"> = 9.7 Hz, ArH), 7.68–7.64 (1H, m, ArH), 7.58–7.51 (2H, m, ArH), 7.44 (1H, dd, </w:t>
      </w:r>
      <w:r w:rsidRPr="003851FF">
        <w:rPr>
          <w:rFonts w:ascii="Arial" w:hAnsi="Arial" w:cs="Arial"/>
          <w:i/>
          <w:iCs/>
        </w:rPr>
        <w:t xml:space="preserve">J </w:t>
      </w:r>
      <w:r w:rsidRPr="003851FF">
        <w:rPr>
          <w:rFonts w:ascii="Arial" w:hAnsi="Arial" w:cs="Arial"/>
        </w:rPr>
        <w:t xml:space="preserve">= 9.6, 2.2 Hz, ArH). </w:t>
      </w:r>
      <w:r w:rsidRPr="003851FF">
        <w:rPr>
          <w:rFonts w:ascii="Arial" w:hAnsi="Arial" w:cs="Arial"/>
          <w:vertAlign w:val="superscript"/>
        </w:rPr>
        <w:t>13</w:t>
      </w:r>
      <w:r w:rsidRPr="003851FF">
        <w:rPr>
          <w:rFonts w:ascii="Arial" w:hAnsi="Arial" w:cs="Arial"/>
        </w:rPr>
        <w:t xml:space="preserve">C NMR (75 MHz, DMSO-d6), </w:t>
      </w:r>
      <w:r w:rsidRPr="003851FF">
        <w:rPr>
          <w:rFonts w:ascii="Arial" w:hAnsi="Arial" w:cs="Arial"/>
          <w:lang w:val="fr-FR"/>
        </w:rPr>
        <w:t>δ</w:t>
      </w:r>
      <w:r w:rsidRPr="003851FF">
        <w:rPr>
          <w:rFonts w:ascii="Arial" w:hAnsi="Arial" w:cs="Arial"/>
        </w:rPr>
        <w:t>, ppm: 144.53, 141.89, 138.70, 135.27, 132.11, 131.55, 130.16, 129.33, 127.87, 127.32, 123.89, 118.16, 116.96, 111.84, 107.01.</w:t>
      </w:r>
    </w:p>
    <w:p w14:paraId="395C8835" w14:textId="77777777" w:rsidR="00CE14CC" w:rsidRPr="003851FF" w:rsidRDefault="00CE14CC" w:rsidP="00CE14CC">
      <w:pPr>
        <w:jc w:val="both"/>
        <w:rPr>
          <w:rFonts w:ascii="Arial" w:hAnsi="Arial" w:cs="Arial"/>
        </w:rPr>
      </w:pPr>
      <w:r w:rsidRPr="003851FF">
        <w:rPr>
          <w:rFonts w:ascii="Arial" w:hAnsi="Arial" w:cs="Arial"/>
        </w:rPr>
        <w:t>(Z)-2-(6-Chloroimidazo[1,2-</w:t>
      </w:r>
      <w:r w:rsidRPr="003851FF">
        <w:rPr>
          <w:rFonts w:ascii="Arial" w:hAnsi="Arial" w:cs="Arial"/>
          <w:i/>
          <w:iCs/>
        </w:rPr>
        <w:t>a</w:t>
      </w:r>
      <w:r w:rsidRPr="003851FF">
        <w:rPr>
          <w:rFonts w:ascii="Arial" w:hAnsi="Arial" w:cs="Arial"/>
        </w:rPr>
        <w:t>]pyridin-2-yl)-3-(2,4-dichlorophenyl)acrylonitrile (</w:t>
      </w:r>
      <w:r w:rsidRPr="003851FF">
        <w:rPr>
          <w:rFonts w:ascii="Arial" w:hAnsi="Arial" w:cs="Arial"/>
          <w:b/>
          <w:bCs/>
        </w:rPr>
        <w:t>3i</w:t>
      </w:r>
      <w:r w:rsidRPr="003851FF">
        <w:rPr>
          <w:rFonts w:ascii="Arial" w:hAnsi="Arial" w:cs="Arial"/>
        </w:rPr>
        <w:t>)</w:t>
      </w:r>
    </w:p>
    <w:p w14:paraId="2DE22ED3" w14:textId="77777777" w:rsidR="00CE14CC" w:rsidRPr="003851FF" w:rsidRDefault="00CE14CC" w:rsidP="00CE14CC">
      <w:pPr>
        <w:jc w:val="both"/>
        <w:rPr>
          <w:rFonts w:ascii="Arial" w:hAnsi="Arial" w:cs="Arial"/>
        </w:rPr>
      </w:pPr>
      <w:r w:rsidRPr="003851FF">
        <w:rPr>
          <w:rFonts w:ascii="Arial" w:hAnsi="Arial" w:cs="Arial"/>
        </w:rPr>
        <w:t xml:space="preserve">Yield – 92%. M. p. 203–207 °C. Beige crystalline powder. RF = 0.79 cm (Mobile phase: Ethyl Acetate / Hexane, 70:30). </w:t>
      </w:r>
      <w:r w:rsidRPr="003851FF">
        <w:rPr>
          <w:rFonts w:ascii="Arial" w:hAnsi="Arial" w:cs="Arial"/>
          <w:vertAlign w:val="superscript"/>
        </w:rPr>
        <w:t>1</w:t>
      </w:r>
      <w:r w:rsidRPr="003851FF">
        <w:rPr>
          <w:rFonts w:ascii="Arial" w:hAnsi="Arial" w:cs="Arial"/>
        </w:rPr>
        <w:t xml:space="preserve">H NMR (300 MHz, DMSO-d6), </w:t>
      </w:r>
      <w:r w:rsidRPr="003851FF">
        <w:rPr>
          <w:rFonts w:ascii="Arial" w:hAnsi="Arial" w:cs="Arial"/>
          <w:lang w:val="fr-FR"/>
        </w:rPr>
        <w:t>δ</w:t>
      </w:r>
      <w:r w:rsidRPr="003851FF">
        <w:rPr>
          <w:rFonts w:ascii="Arial" w:hAnsi="Arial" w:cs="Arial"/>
        </w:rPr>
        <w:t xml:space="preserve">, ppm: 8.86 (1H, dd, </w:t>
      </w:r>
      <w:r w:rsidRPr="003851FF">
        <w:rPr>
          <w:rFonts w:ascii="Arial" w:hAnsi="Arial" w:cs="Arial"/>
          <w:i/>
          <w:iCs/>
        </w:rPr>
        <w:t>J</w:t>
      </w:r>
      <w:r w:rsidRPr="003851FF">
        <w:rPr>
          <w:rFonts w:ascii="Arial" w:hAnsi="Arial" w:cs="Arial"/>
        </w:rPr>
        <w:t xml:space="preserve"> = 2.2, 0.9 Hz, ArH), 8.34 (2H, d, </w:t>
      </w:r>
      <w:r w:rsidRPr="003851FF">
        <w:rPr>
          <w:rFonts w:ascii="Arial" w:hAnsi="Arial" w:cs="Arial"/>
          <w:i/>
          <w:iCs/>
        </w:rPr>
        <w:t xml:space="preserve">J </w:t>
      </w:r>
      <w:r w:rsidRPr="003851FF">
        <w:rPr>
          <w:rFonts w:ascii="Arial" w:hAnsi="Arial" w:cs="Arial"/>
        </w:rPr>
        <w:t xml:space="preserve">= 10.7 Hz, ArH), 8.11 (1H, d, </w:t>
      </w:r>
      <w:r w:rsidRPr="003851FF">
        <w:rPr>
          <w:rFonts w:ascii="Arial" w:hAnsi="Arial" w:cs="Arial"/>
          <w:i/>
          <w:iCs/>
        </w:rPr>
        <w:t>J</w:t>
      </w:r>
      <w:r w:rsidRPr="003851FF">
        <w:rPr>
          <w:rFonts w:ascii="Arial" w:hAnsi="Arial" w:cs="Arial"/>
        </w:rPr>
        <w:t xml:space="preserve"> = 8.4 Hz, ArH), 7.87 (1H, d,</w:t>
      </w:r>
      <w:r w:rsidRPr="003851FF">
        <w:rPr>
          <w:rFonts w:ascii="Arial" w:hAnsi="Arial" w:cs="Arial"/>
          <w:i/>
          <w:iCs/>
        </w:rPr>
        <w:t xml:space="preserve"> J</w:t>
      </w:r>
      <w:r w:rsidRPr="003851FF">
        <w:rPr>
          <w:rFonts w:ascii="Arial" w:hAnsi="Arial" w:cs="Arial"/>
        </w:rPr>
        <w:t xml:space="preserve"> = 2.2 Hz, ArH), 7.74–7.63 (2H, m, ArH), 7.44 (1H, dd, </w:t>
      </w:r>
      <w:r w:rsidRPr="003851FF">
        <w:rPr>
          <w:rFonts w:ascii="Arial" w:hAnsi="Arial" w:cs="Arial"/>
          <w:i/>
          <w:iCs/>
        </w:rPr>
        <w:t xml:space="preserve">J </w:t>
      </w:r>
      <w:r w:rsidRPr="003851FF">
        <w:rPr>
          <w:rFonts w:ascii="Arial" w:hAnsi="Arial" w:cs="Arial"/>
        </w:rPr>
        <w:t xml:space="preserve">= 9.6, 2.1 Hz, ArH). </w:t>
      </w:r>
      <w:r w:rsidRPr="003851FF">
        <w:rPr>
          <w:rFonts w:ascii="Arial" w:hAnsi="Arial" w:cs="Arial"/>
          <w:vertAlign w:val="superscript"/>
        </w:rPr>
        <w:t>13</w:t>
      </w:r>
      <w:r w:rsidRPr="003851FF">
        <w:rPr>
          <w:rFonts w:ascii="Arial" w:hAnsi="Arial" w:cs="Arial"/>
        </w:rPr>
        <w:t xml:space="preserve">C NMR (75 MHz, DMSO-d6), </w:t>
      </w:r>
      <w:r w:rsidRPr="003851FF">
        <w:rPr>
          <w:rFonts w:ascii="Arial" w:hAnsi="Arial" w:cs="Arial"/>
          <w:lang w:val="fr-FR"/>
        </w:rPr>
        <w:t>δ</w:t>
      </w:r>
      <w:r w:rsidRPr="003851FF">
        <w:rPr>
          <w:rFonts w:ascii="Arial" w:hAnsi="Arial" w:cs="Arial"/>
        </w:rPr>
        <w:t>, ppm: 144.28, 140.44, 136.41, 136.14, 135.19, 131.09, 130.79, 130.08, 128.50, 128.28, 125.85, 120.19, 118.08, 116.78, 113.45, 108.52.</w:t>
      </w:r>
    </w:p>
    <w:p w14:paraId="592B18C3" w14:textId="77777777" w:rsidR="00CE14CC" w:rsidRPr="003851FF" w:rsidRDefault="00CE14CC" w:rsidP="00CE14CC">
      <w:pPr>
        <w:jc w:val="both"/>
        <w:rPr>
          <w:rFonts w:ascii="Arial" w:hAnsi="Arial" w:cs="Arial"/>
        </w:rPr>
      </w:pPr>
      <w:r w:rsidRPr="003851FF">
        <w:rPr>
          <w:rFonts w:ascii="Arial" w:hAnsi="Arial" w:cs="Arial"/>
        </w:rPr>
        <w:t>(Z)-2-(6-Chloroimidazo[1,2-</w:t>
      </w:r>
      <w:r w:rsidRPr="003851FF">
        <w:rPr>
          <w:rFonts w:ascii="Arial" w:hAnsi="Arial" w:cs="Arial"/>
          <w:i/>
          <w:iCs/>
        </w:rPr>
        <w:t>a</w:t>
      </w:r>
      <w:r w:rsidRPr="003851FF">
        <w:rPr>
          <w:rFonts w:ascii="Arial" w:hAnsi="Arial" w:cs="Arial"/>
        </w:rPr>
        <w:t>]pyridin-2-yl)-3-(4-chlorophenyl)acrylonitrile (</w:t>
      </w:r>
      <w:r w:rsidRPr="003851FF">
        <w:rPr>
          <w:rFonts w:ascii="Arial" w:hAnsi="Arial" w:cs="Arial"/>
          <w:b/>
          <w:bCs/>
        </w:rPr>
        <w:t>3j</w:t>
      </w:r>
      <w:r w:rsidRPr="003851FF">
        <w:rPr>
          <w:rFonts w:ascii="Arial" w:hAnsi="Arial" w:cs="Arial"/>
        </w:rPr>
        <w:t>)</w:t>
      </w:r>
    </w:p>
    <w:p w14:paraId="6561CEF3" w14:textId="77777777" w:rsidR="00CE14CC" w:rsidRPr="003851FF" w:rsidRDefault="00CE14CC" w:rsidP="00CE14CC">
      <w:pPr>
        <w:jc w:val="both"/>
        <w:rPr>
          <w:rFonts w:ascii="Arial" w:hAnsi="Arial" w:cs="Arial"/>
        </w:rPr>
      </w:pPr>
      <w:r w:rsidRPr="003851FF">
        <w:rPr>
          <w:rFonts w:ascii="Arial" w:hAnsi="Arial" w:cs="Arial"/>
        </w:rPr>
        <w:lastRenderedPageBreak/>
        <w:t xml:space="preserve">Yield – 79%. M. p. 196–200 °C. Brown powder. RF = 0.84 cm (Mobile phase: Ethyl Acetate / Hexane, 70:30). </w:t>
      </w:r>
      <w:r w:rsidRPr="003851FF">
        <w:rPr>
          <w:rFonts w:ascii="Arial" w:hAnsi="Arial" w:cs="Arial"/>
          <w:vertAlign w:val="superscript"/>
        </w:rPr>
        <w:t>1</w:t>
      </w:r>
      <w:r w:rsidRPr="003851FF">
        <w:rPr>
          <w:rFonts w:ascii="Arial" w:hAnsi="Arial" w:cs="Arial"/>
        </w:rPr>
        <w:t>H NMR (300 MHz, CDCl</w:t>
      </w:r>
      <w:r w:rsidRPr="003851FF">
        <w:rPr>
          <w:rFonts w:ascii="Arial" w:hAnsi="Arial" w:cs="Arial"/>
          <w:vertAlign w:val="subscript"/>
        </w:rPr>
        <w:t>3</w:t>
      </w:r>
      <w:r w:rsidRPr="003851FF">
        <w:rPr>
          <w:rFonts w:ascii="Arial" w:hAnsi="Arial" w:cs="Arial"/>
        </w:rPr>
        <w:t xml:space="preserve">), </w:t>
      </w:r>
      <w:r w:rsidRPr="003851FF">
        <w:rPr>
          <w:rFonts w:ascii="Arial" w:hAnsi="Arial" w:cs="Arial"/>
          <w:lang w:val="fr-FR"/>
        </w:rPr>
        <w:t>δ</w:t>
      </w:r>
      <w:r w:rsidRPr="003851FF">
        <w:rPr>
          <w:rFonts w:ascii="Arial" w:hAnsi="Arial" w:cs="Arial"/>
        </w:rPr>
        <w:t xml:space="preserve">, ppm: 8.19 (2H, s, ArH), 7.91 (1H, s, ArH), 7.88 (1H, s, ArH), 7.85 (1H, s, ArH), 7.56 (1H, d, </w:t>
      </w:r>
      <w:r w:rsidRPr="003851FF">
        <w:rPr>
          <w:rFonts w:ascii="Arial" w:hAnsi="Arial" w:cs="Arial"/>
          <w:i/>
          <w:iCs/>
        </w:rPr>
        <w:t xml:space="preserve">J </w:t>
      </w:r>
      <w:r w:rsidRPr="003851FF">
        <w:rPr>
          <w:rFonts w:ascii="Arial" w:hAnsi="Arial" w:cs="Arial"/>
        </w:rPr>
        <w:t xml:space="preserve">= 9.6 Hz, ArH), 7.47–7.45 (1H, m, ArH), 7.44–7.41 (1H, m, ArH), 7.26 (1H, dd, </w:t>
      </w:r>
      <w:r w:rsidRPr="003851FF">
        <w:rPr>
          <w:rFonts w:ascii="Arial" w:hAnsi="Arial" w:cs="Arial"/>
          <w:i/>
          <w:iCs/>
        </w:rPr>
        <w:t xml:space="preserve">J </w:t>
      </w:r>
      <w:r w:rsidRPr="003851FF">
        <w:rPr>
          <w:rFonts w:ascii="Arial" w:hAnsi="Arial" w:cs="Arial"/>
        </w:rPr>
        <w:t xml:space="preserve">= 9.6, 1.9 Hz, ArH). </w:t>
      </w:r>
      <w:r w:rsidRPr="003851FF">
        <w:rPr>
          <w:rFonts w:ascii="Arial" w:hAnsi="Arial" w:cs="Arial"/>
          <w:vertAlign w:val="superscript"/>
        </w:rPr>
        <w:t>13</w:t>
      </w:r>
      <w:r w:rsidRPr="003851FF">
        <w:rPr>
          <w:rFonts w:ascii="Arial" w:hAnsi="Arial" w:cs="Arial"/>
        </w:rPr>
        <w:t>C NMR (75 MHz, CDCl</w:t>
      </w:r>
      <w:r w:rsidRPr="003851FF">
        <w:rPr>
          <w:rFonts w:ascii="Arial" w:hAnsi="Arial" w:cs="Arial"/>
          <w:vertAlign w:val="subscript"/>
        </w:rPr>
        <w:t>3</w:t>
      </w:r>
      <w:r w:rsidRPr="003851FF">
        <w:rPr>
          <w:rFonts w:ascii="Arial" w:hAnsi="Arial" w:cs="Arial"/>
        </w:rPr>
        <w:t xml:space="preserve">), </w:t>
      </w:r>
      <w:r w:rsidRPr="003851FF">
        <w:rPr>
          <w:rFonts w:ascii="Arial" w:hAnsi="Arial" w:cs="Arial"/>
          <w:lang w:val="fr-FR"/>
        </w:rPr>
        <w:t>δ</w:t>
      </w:r>
      <w:r w:rsidRPr="003851FF">
        <w:rPr>
          <w:rFonts w:ascii="Arial" w:hAnsi="Arial" w:cs="Arial"/>
        </w:rPr>
        <w:t>, ppm: 130.88, 129.50, 124.00, 117.59, 111.61.</w:t>
      </w:r>
    </w:p>
    <w:p w14:paraId="744D1F82" w14:textId="77777777" w:rsidR="00E6024A" w:rsidRDefault="00E6024A" w:rsidP="00CE14CC">
      <w:pPr>
        <w:tabs>
          <w:tab w:val="left" w:pos="2700"/>
        </w:tabs>
        <w:jc w:val="both"/>
        <w:rPr>
          <w:rFonts w:ascii="Arial" w:hAnsi="Arial" w:cs="Arial"/>
        </w:rPr>
      </w:pPr>
    </w:p>
    <w:p w14:paraId="4DBEB942" w14:textId="77777777" w:rsidR="00CE14CC" w:rsidRPr="003851FF" w:rsidRDefault="00E6024A" w:rsidP="00CE14CC">
      <w:pPr>
        <w:tabs>
          <w:tab w:val="left" w:pos="2700"/>
        </w:tabs>
        <w:jc w:val="both"/>
        <w:rPr>
          <w:rFonts w:ascii="Arial" w:hAnsi="Arial" w:cs="Arial"/>
        </w:rPr>
      </w:pPr>
      <w:r>
        <w:rPr>
          <w:rFonts w:ascii="Arial" w:hAnsi="Arial" w:cs="Arial"/>
        </w:rPr>
        <w:t>T</w:t>
      </w:r>
      <w:r w:rsidR="00CE14CC" w:rsidRPr="003851FF">
        <w:rPr>
          <w:rFonts w:ascii="Arial" w:hAnsi="Arial" w:cs="Arial"/>
        </w:rPr>
        <w:t>he value of this coupling constant indicates that the imidazopyridinyl-acrylonitrile derivatives have a cis or (Z) configuration</w:t>
      </w:r>
      <w:r>
        <w:rPr>
          <w:rFonts w:ascii="Arial" w:hAnsi="Arial" w:cs="Arial"/>
        </w:rPr>
        <w:t xml:space="preserve"> </w:t>
      </w:r>
      <w:r>
        <w:rPr>
          <w:rFonts w:ascii="Times New Roman" w:hAnsi="Times New Roman"/>
          <w:sz w:val="24"/>
          <w:szCs w:val="24"/>
          <w:lang w:eastAsia="fr-FR"/>
        </w:rPr>
        <w:t>[21</w:t>
      </w:r>
      <w:r w:rsidRPr="0049510B">
        <w:rPr>
          <w:rFonts w:ascii="Times New Roman" w:hAnsi="Times New Roman"/>
          <w:sz w:val="24"/>
          <w:szCs w:val="24"/>
          <w:lang w:eastAsia="fr-FR"/>
        </w:rPr>
        <w:t>]</w:t>
      </w:r>
      <w:r w:rsidR="00CE14CC" w:rsidRPr="003851FF">
        <w:rPr>
          <w:rFonts w:ascii="Arial" w:hAnsi="Arial" w:cs="Arial"/>
        </w:rPr>
        <w:t>.</w:t>
      </w:r>
      <w:r w:rsidR="00CE14CC" w:rsidRPr="003851FF">
        <w:rPr>
          <w:rFonts w:ascii="Arial" w:hAnsi="Arial" w:cs="Arial"/>
          <w:vertAlign w:val="superscript"/>
        </w:rPr>
        <w:t xml:space="preserve"> </w:t>
      </w:r>
    </w:p>
    <w:p w14:paraId="28D5FCB5" w14:textId="77777777" w:rsidR="00276EB3" w:rsidRDefault="00276EB3" w:rsidP="00CE14CC">
      <w:pPr>
        <w:rPr>
          <w:rFonts w:ascii="Arial" w:hAnsi="Arial" w:cs="Arial"/>
        </w:rPr>
      </w:pPr>
    </w:p>
    <w:p w14:paraId="344C7C87" w14:textId="77777777" w:rsidR="00A44C2F" w:rsidRDefault="00A44C2F" w:rsidP="00A44C2F">
      <w:pPr>
        <w:jc w:val="both"/>
        <w:rPr>
          <w:rFonts w:ascii="Arial" w:hAnsi="Arial" w:cs="Arial"/>
          <w:b/>
          <w:sz w:val="22"/>
        </w:rPr>
      </w:pPr>
      <w:r>
        <w:rPr>
          <w:rFonts w:ascii="Arial" w:hAnsi="Arial" w:cs="Arial"/>
          <w:b/>
          <w:u w:val="single"/>
        </w:rPr>
        <w:t>3.1.2</w:t>
      </w:r>
      <w:r w:rsidRPr="00902823">
        <w:rPr>
          <w:rFonts w:ascii="Arial" w:hAnsi="Arial" w:cs="Arial"/>
          <w:b/>
          <w:u w:val="single"/>
        </w:rPr>
        <w:t xml:space="preserve"> </w:t>
      </w:r>
      <w:r w:rsidRPr="00A44C2F">
        <w:rPr>
          <w:rFonts w:ascii="Arial" w:hAnsi="Arial" w:cs="Arial"/>
          <w:b/>
          <w:szCs w:val="22"/>
          <w:u w:val="single"/>
        </w:rPr>
        <w:t>Antifungal activity</w:t>
      </w:r>
      <w:r w:rsidRPr="00A44C2F">
        <w:rPr>
          <w:rFonts w:ascii="Arial" w:hAnsi="Arial" w:cs="Arial"/>
          <w:b/>
          <w:sz w:val="18"/>
          <w:u w:val="single"/>
        </w:rPr>
        <w:t xml:space="preserve"> </w:t>
      </w:r>
    </w:p>
    <w:p w14:paraId="75521989" w14:textId="77777777" w:rsidR="00CE14CC" w:rsidRDefault="00CE14CC" w:rsidP="00CE14CC">
      <w:pPr>
        <w:jc w:val="both"/>
        <w:rPr>
          <w:rFonts w:ascii="Arial" w:hAnsi="Arial" w:cs="Arial"/>
          <w:bCs/>
        </w:rPr>
      </w:pPr>
      <w:r w:rsidRPr="003851FF">
        <w:rPr>
          <w:rFonts w:ascii="Arial" w:hAnsi="Arial" w:cs="Arial"/>
          <w:bCs/>
        </w:rPr>
        <w:t xml:space="preserve">The antifungal activity of a series of imidazo[1,2-a]pyridinyl-arylacrylonitrile derivatives was evaluated in vitro against </w:t>
      </w:r>
      <w:r w:rsidRPr="003851FF">
        <w:rPr>
          <w:rFonts w:ascii="Arial" w:hAnsi="Arial" w:cs="Arial"/>
          <w:bCs/>
          <w:i/>
        </w:rPr>
        <w:t>Candida parapsilosis</w:t>
      </w:r>
      <w:r w:rsidRPr="003851FF">
        <w:rPr>
          <w:rFonts w:ascii="Arial" w:hAnsi="Arial" w:cs="Arial"/>
          <w:bCs/>
        </w:rPr>
        <w:t xml:space="preserve"> by determining minimum inhibitory concentrations (MICs), expressed in µM. The compounds, differing in the nature of the substituent on the aromatic ring (Ar) of the arylacrylonitrile unit, exhibited significant variations in efficacy (Table 1).</w:t>
      </w:r>
    </w:p>
    <w:p w14:paraId="69AA9C72" w14:textId="77777777" w:rsidR="00222897" w:rsidRPr="003851FF" w:rsidRDefault="00222897" w:rsidP="00CE14CC">
      <w:pPr>
        <w:jc w:val="both"/>
        <w:rPr>
          <w:rFonts w:ascii="Arial" w:hAnsi="Arial" w:cs="Arial"/>
          <w:bCs/>
        </w:rPr>
      </w:pPr>
    </w:p>
    <w:p w14:paraId="5140AF09" w14:textId="77777777" w:rsidR="00CE14CC" w:rsidRPr="006F4A31" w:rsidRDefault="00222897" w:rsidP="00CE14CC">
      <w:pPr>
        <w:jc w:val="both"/>
        <w:rPr>
          <w:rFonts w:ascii="Arial" w:hAnsi="Arial" w:cs="Arial"/>
          <w:b/>
          <w:bCs/>
        </w:rPr>
      </w:pPr>
      <w:r>
        <w:rPr>
          <w:rFonts w:ascii="Arial" w:hAnsi="Arial" w:cs="Arial"/>
          <w:b/>
        </w:rPr>
        <w:t xml:space="preserve">Table </w:t>
      </w:r>
      <w:r w:rsidR="00302AC2">
        <w:rPr>
          <w:rFonts w:ascii="Arial" w:hAnsi="Arial" w:cs="Arial"/>
          <w:b/>
        </w:rPr>
        <w:t>1.</w:t>
      </w:r>
      <w:r w:rsidR="00CE14CC" w:rsidRPr="006F4A31">
        <w:rPr>
          <w:rFonts w:ascii="Arial" w:hAnsi="Arial" w:cs="Arial"/>
          <w:b/>
        </w:rPr>
        <w:t xml:space="preserve"> </w:t>
      </w:r>
      <w:r w:rsidR="00CE14CC" w:rsidRPr="006F4A31">
        <w:rPr>
          <w:rFonts w:ascii="Arial" w:hAnsi="Arial" w:cs="Arial"/>
          <w:b/>
          <w:i/>
        </w:rPr>
        <w:t>In vitro</w:t>
      </w:r>
      <w:r w:rsidR="00CE14CC" w:rsidRPr="006F4A31">
        <w:rPr>
          <w:rFonts w:ascii="Arial" w:hAnsi="Arial" w:cs="Arial"/>
          <w:b/>
        </w:rPr>
        <w:t xml:space="preserve"> antifungal activities of imidazo[1,2</w:t>
      </w:r>
      <w:r w:rsidR="00CE14CC" w:rsidRPr="006F4A31">
        <w:rPr>
          <w:rFonts w:ascii="Arial" w:hAnsi="Arial" w:cs="Arial"/>
          <w:b/>
          <w:i/>
        </w:rPr>
        <w:t>-a</w:t>
      </w:r>
      <w:r w:rsidR="00CE14CC" w:rsidRPr="006F4A31">
        <w:rPr>
          <w:rFonts w:ascii="Arial" w:hAnsi="Arial" w:cs="Arial"/>
          <w:b/>
        </w:rPr>
        <w:t xml:space="preserve">]pyridinyl-arylacrylonitriles against </w:t>
      </w:r>
      <w:r w:rsidR="00CE14CC" w:rsidRPr="006F4A31">
        <w:rPr>
          <w:rFonts w:ascii="Arial" w:hAnsi="Arial" w:cs="Arial"/>
          <w:b/>
          <w:bCs/>
          <w:i/>
        </w:rPr>
        <w:t>Candida parapsilosis</w:t>
      </w:r>
    </w:p>
    <w:p w14:paraId="3987BC25" w14:textId="77777777" w:rsidR="00CE14CC" w:rsidRPr="003851FF" w:rsidRDefault="00CE14CC" w:rsidP="00CE14CC">
      <w:pPr>
        <w:rPr>
          <w:rFonts w:ascii="Arial" w:hAnsi="Arial" w:cs="Arial"/>
          <w:color w:val="FF0000"/>
        </w:rPr>
      </w:pPr>
    </w:p>
    <w:tbl>
      <w:tblPr>
        <w:tblStyle w:val="TableGrid"/>
        <w:tblW w:w="5668" w:type="dxa"/>
        <w:jc w:val="center"/>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7"/>
        <w:gridCol w:w="2845"/>
        <w:gridCol w:w="1096"/>
      </w:tblGrid>
      <w:tr w:rsidR="00CE14CC" w:rsidRPr="003851FF" w14:paraId="38D26B7B" w14:textId="77777777" w:rsidTr="00CE14CC">
        <w:trPr>
          <w:jc w:val="center"/>
        </w:trPr>
        <w:tc>
          <w:tcPr>
            <w:tcW w:w="1727" w:type="dxa"/>
            <w:tcBorders>
              <w:bottom w:val="single" w:sz="4" w:space="0" w:color="auto"/>
            </w:tcBorders>
          </w:tcPr>
          <w:p w14:paraId="2749A30C" w14:textId="77777777" w:rsidR="00CE14CC" w:rsidRPr="00302AC2" w:rsidRDefault="00CE14CC" w:rsidP="00CE14CC">
            <w:pPr>
              <w:jc w:val="center"/>
              <w:rPr>
                <w:rFonts w:ascii="Arial" w:hAnsi="Arial" w:cs="Arial"/>
                <w:b/>
                <w:sz w:val="20"/>
                <w:szCs w:val="20"/>
              </w:rPr>
            </w:pPr>
            <w:r w:rsidRPr="003851FF">
              <w:rPr>
                <w:rFonts w:ascii="Arial" w:hAnsi="Arial" w:cs="Arial"/>
                <w:b/>
                <w:sz w:val="20"/>
                <w:szCs w:val="20"/>
              </w:rPr>
              <w:t>Compound</w:t>
            </w:r>
            <w:r w:rsidRPr="00302AC2">
              <w:rPr>
                <w:rFonts w:ascii="Arial" w:hAnsi="Arial" w:cs="Arial"/>
                <w:b/>
                <w:sz w:val="20"/>
                <w:szCs w:val="20"/>
              </w:rPr>
              <w:t>s</w:t>
            </w:r>
          </w:p>
        </w:tc>
        <w:tc>
          <w:tcPr>
            <w:tcW w:w="2845" w:type="dxa"/>
            <w:tcBorders>
              <w:bottom w:val="single" w:sz="4" w:space="0" w:color="auto"/>
            </w:tcBorders>
          </w:tcPr>
          <w:p w14:paraId="4F00C166" w14:textId="77777777" w:rsidR="00CE14CC" w:rsidRPr="003851FF" w:rsidRDefault="006F4A31" w:rsidP="006F4A31">
            <w:pPr>
              <w:rPr>
                <w:rFonts w:ascii="Arial" w:hAnsi="Arial" w:cs="Arial"/>
                <w:sz w:val="20"/>
                <w:szCs w:val="20"/>
              </w:rPr>
            </w:pPr>
            <w:r>
              <w:rPr>
                <w:rFonts w:ascii="Arial" w:hAnsi="Arial" w:cs="Arial"/>
                <w:sz w:val="20"/>
                <w:szCs w:val="20"/>
              </w:rPr>
              <w:t>C</w:t>
            </w:r>
            <w:r w:rsidRPr="006F4A31">
              <w:rPr>
                <w:rFonts w:ascii="Arial" w:hAnsi="Arial" w:cs="Arial"/>
                <w:sz w:val="20"/>
                <w:szCs w:val="20"/>
              </w:rPr>
              <w:t xml:space="preserve">hemical </w:t>
            </w:r>
            <w:r>
              <w:rPr>
                <w:rFonts w:ascii="Arial" w:hAnsi="Arial" w:cs="Arial"/>
                <w:sz w:val="20"/>
                <w:szCs w:val="20"/>
              </w:rPr>
              <w:t>S</w:t>
            </w:r>
            <w:r w:rsidRPr="006F4A31">
              <w:rPr>
                <w:rFonts w:ascii="Arial" w:hAnsi="Arial" w:cs="Arial"/>
                <w:sz w:val="20"/>
                <w:szCs w:val="20"/>
              </w:rPr>
              <w:t>tructures</w:t>
            </w:r>
          </w:p>
        </w:tc>
        <w:tc>
          <w:tcPr>
            <w:tcW w:w="1096" w:type="dxa"/>
            <w:tcBorders>
              <w:bottom w:val="single" w:sz="4" w:space="0" w:color="auto"/>
            </w:tcBorders>
          </w:tcPr>
          <w:p w14:paraId="6B084F2D" w14:textId="77777777" w:rsidR="00CE14CC" w:rsidRPr="003851FF" w:rsidRDefault="00CE14CC" w:rsidP="00CE14CC">
            <w:pPr>
              <w:rPr>
                <w:rFonts w:ascii="Arial" w:hAnsi="Arial" w:cs="Arial"/>
                <w:sz w:val="20"/>
                <w:szCs w:val="20"/>
              </w:rPr>
            </w:pPr>
            <w:r w:rsidRPr="003851FF">
              <w:rPr>
                <w:rFonts w:ascii="Arial" w:hAnsi="Arial" w:cs="Arial"/>
                <w:sz w:val="20"/>
                <w:szCs w:val="20"/>
              </w:rPr>
              <w:t>MIC (µM)</w:t>
            </w:r>
          </w:p>
        </w:tc>
      </w:tr>
      <w:tr w:rsidR="00CE14CC" w:rsidRPr="003851FF" w14:paraId="7FDBF7A2" w14:textId="77777777" w:rsidTr="00CE14CC">
        <w:trPr>
          <w:jc w:val="center"/>
        </w:trPr>
        <w:tc>
          <w:tcPr>
            <w:tcW w:w="1727" w:type="dxa"/>
            <w:tcBorders>
              <w:top w:val="single" w:sz="4" w:space="0" w:color="auto"/>
            </w:tcBorders>
          </w:tcPr>
          <w:p w14:paraId="7B722A84" w14:textId="77777777" w:rsidR="00CE14CC" w:rsidRPr="003851FF" w:rsidRDefault="00CE14CC" w:rsidP="00CE14CC">
            <w:pPr>
              <w:rPr>
                <w:rFonts w:ascii="Arial" w:hAnsi="Arial" w:cs="Arial"/>
                <w:sz w:val="20"/>
                <w:szCs w:val="20"/>
              </w:rPr>
            </w:pPr>
            <w:r w:rsidRPr="003851FF">
              <w:rPr>
                <w:rFonts w:ascii="Arial" w:hAnsi="Arial" w:cs="Arial"/>
                <w:b/>
                <w:bCs/>
                <w:sz w:val="20"/>
                <w:szCs w:val="20"/>
              </w:rPr>
              <w:t>3a</w:t>
            </w:r>
          </w:p>
        </w:tc>
        <w:tc>
          <w:tcPr>
            <w:tcW w:w="2845" w:type="dxa"/>
            <w:tcBorders>
              <w:top w:val="single" w:sz="4" w:space="0" w:color="auto"/>
            </w:tcBorders>
          </w:tcPr>
          <w:p w14:paraId="65D60C2D" w14:textId="77777777" w:rsidR="00CE14CC" w:rsidRPr="003851FF" w:rsidRDefault="00CE14CC" w:rsidP="00CE14CC">
            <w:pPr>
              <w:rPr>
                <w:rFonts w:ascii="Arial" w:hAnsi="Arial" w:cs="Arial"/>
                <w:sz w:val="20"/>
                <w:szCs w:val="20"/>
              </w:rPr>
            </w:pPr>
            <w:r w:rsidRPr="003851FF">
              <w:rPr>
                <w:rFonts w:ascii="Arial" w:eastAsia="Times New Roman" w:hAnsi="Arial" w:cs="Arial"/>
                <w:sz w:val="20"/>
                <w:szCs w:val="20"/>
              </w:rPr>
              <w:object w:dxaOrig="2057" w:dyaOrig="866" w14:anchorId="030AA7AE">
                <v:shape id="_x0000_i1026" type="#_x0000_t75" style="width:102.15pt;height:43.55pt" o:ole="">
                  <v:imagedata r:id="rId10" o:title=""/>
                </v:shape>
                <o:OLEObject Type="Embed" ProgID="ChemDraw.Document.6.0" ShapeID="_x0000_i1026" DrawAspect="Content" ObjectID="_1808382862" r:id="rId11"/>
              </w:object>
            </w:r>
          </w:p>
        </w:tc>
        <w:tc>
          <w:tcPr>
            <w:tcW w:w="1096" w:type="dxa"/>
            <w:tcBorders>
              <w:top w:val="single" w:sz="4" w:space="0" w:color="auto"/>
            </w:tcBorders>
          </w:tcPr>
          <w:p w14:paraId="5F9E0EDC" w14:textId="77777777" w:rsidR="006F4A31" w:rsidRPr="00BB6AF9" w:rsidRDefault="006F4A31" w:rsidP="00CE14CC">
            <w:pPr>
              <w:rPr>
                <w:rFonts w:ascii="Arial" w:hAnsi="Arial" w:cs="Arial"/>
                <w:color w:val="FF0000"/>
                <w:sz w:val="20"/>
                <w:szCs w:val="20"/>
              </w:rPr>
            </w:pPr>
          </w:p>
          <w:p w14:paraId="4DACF912" w14:textId="65D9F939" w:rsidR="00CE14CC" w:rsidRPr="00BB6AF9" w:rsidRDefault="00B65014" w:rsidP="00CE14CC">
            <w:pPr>
              <w:rPr>
                <w:rFonts w:ascii="Arial" w:hAnsi="Arial" w:cs="Arial"/>
                <w:color w:val="FF0000"/>
                <w:sz w:val="20"/>
                <w:szCs w:val="20"/>
              </w:rPr>
            </w:pPr>
            <w:r w:rsidRPr="00BB6AF9">
              <w:rPr>
                <w:rFonts w:ascii="Arial" w:hAnsi="Arial" w:cs="Arial"/>
                <w:color w:val="FF0000"/>
                <w:sz w:val="20"/>
                <w:szCs w:val="20"/>
              </w:rPr>
              <w:t>89.</w:t>
            </w:r>
            <w:r w:rsidR="00CE14CC" w:rsidRPr="00BB6AF9">
              <w:rPr>
                <w:rFonts w:ascii="Arial" w:hAnsi="Arial" w:cs="Arial"/>
                <w:color w:val="FF0000"/>
                <w:sz w:val="20"/>
                <w:szCs w:val="20"/>
              </w:rPr>
              <w:t xml:space="preserve">38 </w:t>
            </w:r>
          </w:p>
        </w:tc>
      </w:tr>
      <w:tr w:rsidR="00CE14CC" w:rsidRPr="003851FF" w14:paraId="1A0C7DF9" w14:textId="77777777" w:rsidTr="00CE14CC">
        <w:trPr>
          <w:jc w:val="center"/>
        </w:trPr>
        <w:tc>
          <w:tcPr>
            <w:tcW w:w="1727" w:type="dxa"/>
            <w:tcBorders>
              <w:top w:val="single" w:sz="4" w:space="0" w:color="auto"/>
            </w:tcBorders>
          </w:tcPr>
          <w:p w14:paraId="34B808B9" w14:textId="77777777" w:rsidR="00CE14CC" w:rsidRPr="003851FF" w:rsidRDefault="00CE14CC" w:rsidP="00CE14CC">
            <w:pPr>
              <w:rPr>
                <w:rFonts w:ascii="Arial" w:hAnsi="Arial" w:cs="Arial"/>
                <w:b/>
                <w:bCs/>
                <w:sz w:val="20"/>
                <w:szCs w:val="20"/>
              </w:rPr>
            </w:pPr>
          </w:p>
          <w:p w14:paraId="13337940" w14:textId="77777777" w:rsidR="00CE14CC" w:rsidRPr="003851FF" w:rsidRDefault="00CE14CC" w:rsidP="00CE14CC">
            <w:pPr>
              <w:rPr>
                <w:rFonts w:ascii="Arial" w:hAnsi="Arial" w:cs="Arial"/>
                <w:b/>
                <w:bCs/>
                <w:sz w:val="20"/>
                <w:szCs w:val="20"/>
              </w:rPr>
            </w:pPr>
            <w:r w:rsidRPr="003851FF">
              <w:rPr>
                <w:rFonts w:ascii="Arial" w:hAnsi="Arial" w:cs="Arial"/>
                <w:b/>
                <w:bCs/>
                <w:sz w:val="20"/>
                <w:szCs w:val="20"/>
              </w:rPr>
              <w:t>3b</w:t>
            </w:r>
          </w:p>
        </w:tc>
        <w:tc>
          <w:tcPr>
            <w:tcW w:w="2845" w:type="dxa"/>
            <w:tcBorders>
              <w:top w:val="single" w:sz="4" w:space="0" w:color="auto"/>
            </w:tcBorders>
          </w:tcPr>
          <w:p w14:paraId="38BF5023" w14:textId="77777777" w:rsidR="00CE14CC" w:rsidRPr="003851FF" w:rsidRDefault="00CE14CC" w:rsidP="00CE14CC">
            <w:pPr>
              <w:rPr>
                <w:rFonts w:ascii="Arial" w:hAnsi="Arial" w:cs="Arial"/>
                <w:sz w:val="20"/>
                <w:szCs w:val="20"/>
              </w:rPr>
            </w:pPr>
            <w:r w:rsidRPr="003851FF">
              <w:rPr>
                <w:rFonts w:ascii="Arial" w:eastAsia="Times New Roman" w:hAnsi="Arial" w:cs="Arial"/>
                <w:sz w:val="20"/>
                <w:szCs w:val="20"/>
              </w:rPr>
              <w:object w:dxaOrig="2420" w:dyaOrig="866" w14:anchorId="4ACF773B">
                <v:shape id="_x0000_i1027" type="#_x0000_t75" style="width:120.55pt;height:43.55pt" o:ole="">
                  <v:imagedata r:id="rId12" o:title=""/>
                </v:shape>
                <o:OLEObject Type="Embed" ProgID="ChemDraw.Document.6.0" ShapeID="_x0000_i1027" DrawAspect="Content" ObjectID="_1808382863" r:id="rId13"/>
              </w:object>
            </w:r>
          </w:p>
        </w:tc>
        <w:tc>
          <w:tcPr>
            <w:tcW w:w="1096" w:type="dxa"/>
            <w:tcBorders>
              <w:top w:val="single" w:sz="4" w:space="0" w:color="auto"/>
            </w:tcBorders>
            <w:vAlign w:val="center"/>
          </w:tcPr>
          <w:p w14:paraId="1E7217EC" w14:textId="7E564DEC" w:rsidR="00CE14CC" w:rsidRPr="00BB6AF9" w:rsidRDefault="00B65014" w:rsidP="00CE14CC">
            <w:pPr>
              <w:rPr>
                <w:rFonts w:ascii="Arial" w:hAnsi="Arial" w:cs="Arial"/>
                <w:color w:val="FF0000"/>
                <w:sz w:val="20"/>
                <w:szCs w:val="20"/>
              </w:rPr>
            </w:pPr>
            <w:r w:rsidRPr="00BB6AF9">
              <w:rPr>
                <w:rFonts w:ascii="Arial" w:eastAsia="Times New Roman" w:hAnsi="Arial" w:cs="Arial"/>
                <w:bCs/>
                <w:color w:val="FF0000"/>
                <w:sz w:val="20"/>
                <w:szCs w:val="20"/>
                <w:lang w:eastAsia="fr-FR"/>
              </w:rPr>
              <w:t>42.</w:t>
            </w:r>
            <w:r w:rsidR="00CE14CC" w:rsidRPr="00BB6AF9">
              <w:rPr>
                <w:rFonts w:ascii="Arial" w:eastAsia="Times New Roman" w:hAnsi="Arial" w:cs="Arial"/>
                <w:bCs/>
                <w:color w:val="FF0000"/>
                <w:sz w:val="20"/>
                <w:szCs w:val="20"/>
                <w:lang w:eastAsia="fr-FR"/>
              </w:rPr>
              <w:t>27</w:t>
            </w:r>
          </w:p>
        </w:tc>
      </w:tr>
      <w:tr w:rsidR="00CE14CC" w:rsidRPr="003851FF" w14:paraId="38AF82FA" w14:textId="77777777" w:rsidTr="00CE14CC">
        <w:trPr>
          <w:jc w:val="center"/>
        </w:trPr>
        <w:tc>
          <w:tcPr>
            <w:tcW w:w="1727" w:type="dxa"/>
          </w:tcPr>
          <w:p w14:paraId="6C4966A3" w14:textId="77777777" w:rsidR="00CE14CC" w:rsidRPr="003851FF" w:rsidRDefault="00CE14CC" w:rsidP="00CE14CC">
            <w:pPr>
              <w:rPr>
                <w:rFonts w:ascii="Arial" w:hAnsi="Arial" w:cs="Arial"/>
                <w:b/>
                <w:bCs/>
                <w:sz w:val="20"/>
                <w:szCs w:val="20"/>
              </w:rPr>
            </w:pPr>
          </w:p>
        </w:tc>
        <w:tc>
          <w:tcPr>
            <w:tcW w:w="2845" w:type="dxa"/>
          </w:tcPr>
          <w:p w14:paraId="56F3695C" w14:textId="77777777" w:rsidR="00CE14CC" w:rsidRPr="003851FF" w:rsidRDefault="00CE14CC" w:rsidP="00CE14CC">
            <w:pPr>
              <w:rPr>
                <w:rFonts w:ascii="Arial" w:hAnsi="Arial" w:cs="Arial"/>
                <w:sz w:val="20"/>
                <w:szCs w:val="20"/>
              </w:rPr>
            </w:pPr>
          </w:p>
        </w:tc>
        <w:tc>
          <w:tcPr>
            <w:tcW w:w="1096" w:type="dxa"/>
            <w:vAlign w:val="center"/>
          </w:tcPr>
          <w:p w14:paraId="531DC8DC" w14:textId="77777777" w:rsidR="00CE14CC" w:rsidRPr="00BB6AF9" w:rsidRDefault="00CE14CC" w:rsidP="00CE14CC">
            <w:pPr>
              <w:rPr>
                <w:rFonts w:ascii="Arial" w:hAnsi="Arial" w:cs="Arial"/>
                <w:color w:val="FF0000"/>
                <w:sz w:val="20"/>
                <w:szCs w:val="20"/>
              </w:rPr>
            </w:pPr>
          </w:p>
        </w:tc>
      </w:tr>
      <w:tr w:rsidR="00CE14CC" w:rsidRPr="003851FF" w14:paraId="43E70806" w14:textId="77777777" w:rsidTr="00CE14CC">
        <w:trPr>
          <w:jc w:val="center"/>
        </w:trPr>
        <w:tc>
          <w:tcPr>
            <w:tcW w:w="1727" w:type="dxa"/>
          </w:tcPr>
          <w:p w14:paraId="40408F9B" w14:textId="77777777" w:rsidR="00CE14CC" w:rsidRPr="003851FF" w:rsidRDefault="00CE14CC" w:rsidP="00CE14CC">
            <w:pPr>
              <w:rPr>
                <w:rFonts w:ascii="Arial" w:hAnsi="Arial" w:cs="Arial"/>
                <w:b/>
                <w:bCs/>
                <w:sz w:val="20"/>
                <w:szCs w:val="20"/>
              </w:rPr>
            </w:pPr>
          </w:p>
          <w:p w14:paraId="07D1FE89" w14:textId="77777777" w:rsidR="00CE14CC" w:rsidRPr="003851FF" w:rsidRDefault="00CE14CC" w:rsidP="00CE14CC">
            <w:pPr>
              <w:rPr>
                <w:rFonts w:ascii="Arial" w:hAnsi="Arial" w:cs="Arial"/>
                <w:b/>
                <w:bCs/>
                <w:sz w:val="20"/>
                <w:szCs w:val="20"/>
              </w:rPr>
            </w:pPr>
            <w:r w:rsidRPr="003851FF">
              <w:rPr>
                <w:rFonts w:ascii="Arial" w:hAnsi="Arial" w:cs="Arial"/>
                <w:b/>
                <w:bCs/>
                <w:sz w:val="20"/>
                <w:szCs w:val="20"/>
              </w:rPr>
              <w:t>3c</w:t>
            </w:r>
          </w:p>
        </w:tc>
        <w:tc>
          <w:tcPr>
            <w:tcW w:w="2845" w:type="dxa"/>
          </w:tcPr>
          <w:p w14:paraId="1E1E7D5A" w14:textId="77777777" w:rsidR="00CE14CC" w:rsidRPr="003851FF" w:rsidRDefault="00CE14CC" w:rsidP="00CE14CC">
            <w:pPr>
              <w:rPr>
                <w:rFonts w:ascii="Arial" w:hAnsi="Arial" w:cs="Arial"/>
                <w:sz w:val="20"/>
                <w:szCs w:val="20"/>
              </w:rPr>
            </w:pPr>
            <w:r w:rsidRPr="003851FF">
              <w:rPr>
                <w:rFonts w:ascii="Arial" w:eastAsia="Times New Roman" w:hAnsi="Arial" w:cs="Arial"/>
                <w:sz w:val="20"/>
                <w:szCs w:val="20"/>
              </w:rPr>
              <w:object w:dxaOrig="2563" w:dyaOrig="866" w14:anchorId="141DF50B">
                <v:shape id="_x0000_i1028" type="#_x0000_t75" style="width:128.1pt;height:43.55pt" o:ole="">
                  <v:imagedata r:id="rId14" o:title=""/>
                </v:shape>
                <o:OLEObject Type="Embed" ProgID="ChemDraw.Document.6.0" ShapeID="_x0000_i1028" DrawAspect="Content" ObjectID="_1808382864" r:id="rId15"/>
              </w:object>
            </w:r>
          </w:p>
        </w:tc>
        <w:tc>
          <w:tcPr>
            <w:tcW w:w="1096" w:type="dxa"/>
            <w:vAlign w:val="center"/>
          </w:tcPr>
          <w:p w14:paraId="12BBA649" w14:textId="6589B853" w:rsidR="00CE14CC" w:rsidRPr="00BB6AF9" w:rsidRDefault="00B65014" w:rsidP="00CE14CC">
            <w:pPr>
              <w:rPr>
                <w:rFonts w:ascii="Arial" w:eastAsia="Times New Roman" w:hAnsi="Arial" w:cs="Arial"/>
                <w:bCs/>
                <w:color w:val="FF0000"/>
                <w:sz w:val="20"/>
                <w:szCs w:val="20"/>
                <w:lang w:eastAsia="fr-FR"/>
              </w:rPr>
            </w:pPr>
            <w:r w:rsidRPr="00BB6AF9">
              <w:rPr>
                <w:rFonts w:ascii="Arial" w:eastAsia="Times New Roman" w:hAnsi="Arial" w:cs="Arial"/>
                <w:bCs/>
                <w:color w:val="FF0000"/>
                <w:sz w:val="20"/>
                <w:szCs w:val="20"/>
                <w:lang w:eastAsia="fr-FR"/>
              </w:rPr>
              <w:t>40.</w:t>
            </w:r>
            <w:r w:rsidR="00CE14CC" w:rsidRPr="00BB6AF9">
              <w:rPr>
                <w:rFonts w:ascii="Arial" w:eastAsia="Times New Roman" w:hAnsi="Arial" w:cs="Arial"/>
                <w:bCs/>
                <w:color w:val="FF0000"/>
                <w:sz w:val="20"/>
                <w:szCs w:val="20"/>
                <w:lang w:eastAsia="fr-FR"/>
              </w:rPr>
              <w:t>36</w:t>
            </w:r>
          </w:p>
        </w:tc>
      </w:tr>
      <w:tr w:rsidR="00CE14CC" w:rsidRPr="003851FF" w14:paraId="33A41893" w14:textId="77777777" w:rsidTr="00CE14CC">
        <w:trPr>
          <w:jc w:val="center"/>
        </w:trPr>
        <w:tc>
          <w:tcPr>
            <w:tcW w:w="1727" w:type="dxa"/>
          </w:tcPr>
          <w:p w14:paraId="112BAF4A" w14:textId="77777777" w:rsidR="00CE14CC" w:rsidRPr="003851FF" w:rsidRDefault="00CE14CC" w:rsidP="00CE14CC">
            <w:pPr>
              <w:rPr>
                <w:rFonts w:ascii="Arial" w:hAnsi="Arial" w:cs="Arial"/>
                <w:b/>
                <w:bCs/>
                <w:sz w:val="20"/>
                <w:szCs w:val="20"/>
              </w:rPr>
            </w:pPr>
          </w:p>
          <w:p w14:paraId="53F06CF1" w14:textId="77777777" w:rsidR="00CE14CC" w:rsidRPr="003851FF" w:rsidRDefault="00CE14CC" w:rsidP="00CE14CC">
            <w:pPr>
              <w:rPr>
                <w:rFonts w:ascii="Arial" w:hAnsi="Arial" w:cs="Arial"/>
                <w:b/>
                <w:bCs/>
                <w:sz w:val="20"/>
                <w:szCs w:val="20"/>
              </w:rPr>
            </w:pPr>
            <w:r w:rsidRPr="003851FF">
              <w:rPr>
                <w:rFonts w:ascii="Arial" w:hAnsi="Arial" w:cs="Arial"/>
                <w:b/>
                <w:bCs/>
                <w:sz w:val="20"/>
                <w:szCs w:val="20"/>
              </w:rPr>
              <w:t>3d</w:t>
            </w:r>
          </w:p>
        </w:tc>
        <w:tc>
          <w:tcPr>
            <w:tcW w:w="2845" w:type="dxa"/>
          </w:tcPr>
          <w:p w14:paraId="49904932" w14:textId="77777777" w:rsidR="00CE14CC" w:rsidRPr="003851FF" w:rsidRDefault="00CE14CC" w:rsidP="00CE14CC">
            <w:pPr>
              <w:rPr>
                <w:rFonts w:ascii="Arial" w:hAnsi="Arial" w:cs="Arial"/>
                <w:sz w:val="20"/>
                <w:szCs w:val="20"/>
              </w:rPr>
            </w:pPr>
            <w:r w:rsidRPr="003851FF">
              <w:rPr>
                <w:rFonts w:ascii="Arial" w:eastAsia="Times New Roman" w:hAnsi="Arial" w:cs="Arial"/>
                <w:sz w:val="20"/>
                <w:szCs w:val="20"/>
              </w:rPr>
              <w:object w:dxaOrig="2467" w:dyaOrig="866" w14:anchorId="5C4E72F9">
                <v:shape id="_x0000_i1029" type="#_x0000_t75" style="width:123.05pt;height:43.55pt" o:ole="">
                  <v:imagedata r:id="rId16" o:title=""/>
                </v:shape>
                <o:OLEObject Type="Embed" ProgID="ChemDraw.Document.6.0" ShapeID="_x0000_i1029" DrawAspect="Content" ObjectID="_1808382865" r:id="rId17"/>
              </w:object>
            </w:r>
          </w:p>
        </w:tc>
        <w:tc>
          <w:tcPr>
            <w:tcW w:w="1096" w:type="dxa"/>
            <w:vAlign w:val="center"/>
          </w:tcPr>
          <w:p w14:paraId="3F54CF5E" w14:textId="58D50B59" w:rsidR="00CE14CC" w:rsidRPr="00BB6AF9" w:rsidRDefault="00B65014" w:rsidP="00CE14CC">
            <w:pPr>
              <w:rPr>
                <w:rFonts w:ascii="Arial" w:eastAsia="Times New Roman" w:hAnsi="Arial" w:cs="Arial"/>
                <w:bCs/>
                <w:color w:val="FF0000"/>
                <w:sz w:val="20"/>
                <w:szCs w:val="20"/>
                <w:lang w:eastAsia="fr-FR"/>
              </w:rPr>
            </w:pPr>
            <w:r w:rsidRPr="00BB6AF9">
              <w:rPr>
                <w:rFonts w:ascii="Arial" w:eastAsia="Times New Roman" w:hAnsi="Arial" w:cs="Arial"/>
                <w:bCs/>
                <w:color w:val="FF0000"/>
                <w:sz w:val="20"/>
                <w:szCs w:val="20"/>
                <w:lang w:eastAsia="fr-FR"/>
              </w:rPr>
              <w:t>85.</w:t>
            </w:r>
            <w:r w:rsidR="00CE14CC" w:rsidRPr="00BB6AF9">
              <w:rPr>
                <w:rFonts w:ascii="Arial" w:eastAsia="Times New Roman" w:hAnsi="Arial" w:cs="Arial"/>
                <w:bCs/>
                <w:color w:val="FF0000"/>
                <w:sz w:val="20"/>
                <w:szCs w:val="20"/>
                <w:lang w:eastAsia="fr-FR"/>
              </w:rPr>
              <w:t>11</w:t>
            </w:r>
          </w:p>
        </w:tc>
      </w:tr>
      <w:tr w:rsidR="00CE14CC" w:rsidRPr="003851FF" w14:paraId="6B71D13B" w14:textId="77777777" w:rsidTr="00CE14CC">
        <w:trPr>
          <w:jc w:val="center"/>
        </w:trPr>
        <w:tc>
          <w:tcPr>
            <w:tcW w:w="1727" w:type="dxa"/>
          </w:tcPr>
          <w:p w14:paraId="394F878F" w14:textId="77777777" w:rsidR="00CE14CC" w:rsidRPr="003851FF" w:rsidRDefault="00CE14CC" w:rsidP="00CE14CC">
            <w:pPr>
              <w:rPr>
                <w:rFonts w:ascii="Arial" w:hAnsi="Arial" w:cs="Arial"/>
                <w:b/>
                <w:bCs/>
                <w:sz w:val="20"/>
                <w:szCs w:val="20"/>
              </w:rPr>
            </w:pPr>
          </w:p>
          <w:p w14:paraId="3B104FB8" w14:textId="77777777" w:rsidR="00CE14CC" w:rsidRPr="003851FF" w:rsidRDefault="00CE14CC" w:rsidP="00CE14CC">
            <w:pPr>
              <w:rPr>
                <w:rFonts w:ascii="Arial" w:hAnsi="Arial" w:cs="Arial"/>
                <w:b/>
                <w:bCs/>
                <w:sz w:val="20"/>
                <w:szCs w:val="20"/>
              </w:rPr>
            </w:pPr>
            <w:r w:rsidRPr="003851FF">
              <w:rPr>
                <w:rFonts w:ascii="Arial" w:hAnsi="Arial" w:cs="Arial"/>
                <w:b/>
                <w:bCs/>
                <w:sz w:val="20"/>
                <w:szCs w:val="20"/>
              </w:rPr>
              <w:t>3e</w:t>
            </w:r>
          </w:p>
        </w:tc>
        <w:tc>
          <w:tcPr>
            <w:tcW w:w="2845" w:type="dxa"/>
          </w:tcPr>
          <w:p w14:paraId="7BCF065B" w14:textId="77777777" w:rsidR="00CE14CC" w:rsidRPr="003851FF" w:rsidRDefault="00CE14CC" w:rsidP="00CE14CC">
            <w:pPr>
              <w:rPr>
                <w:rFonts w:ascii="Arial" w:hAnsi="Arial" w:cs="Arial"/>
                <w:sz w:val="20"/>
                <w:szCs w:val="20"/>
              </w:rPr>
            </w:pPr>
            <w:r w:rsidRPr="003851FF">
              <w:rPr>
                <w:rFonts w:ascii="Arial" w:eastAsia="Times New Roman" w:hAnsi="Arial" w:cs="Arial"/>
                <w:sz w:val="20"/>
                <w:szCs w:val="20"/>
              </w:rPr>
              <w:object w:dxaOrig="2306" w:dyaOrig="866" w14:anchorId="489D9B57">
                <v:shape id="_x0000_i1030" type="#_x0000_t75" style="width:115.55pt;height:43.55pt" o:ole="">
                  <v:imagedata r:id="rId18" o:title=""/>
                </v:shape>
                <o:OLEObject Type="Embed" ProgID="ChemDraw.Document.6.0" ShapeID="_x0000_i1030" DrawAspect="Content" ObjectID="_1808382866" r:id="rId19"/>
              </w:object>
            </w:r>
          </w:p>
        </w:tc>
        <w:tc>
          <w:tcPr>
            <w:tcW w:w="1096" w:type="dxa"/>
            <w:vAlign w:val="center"/>
          </w:tcPr>
          <w:p w14:paraId="5033B9F5" w14:textId="6748058B" w:rsidR="00CE14CC" w:rsidRPr="00BB6AF9" w:rsidRDefault="00B65014" w:rsidP="00CE14CC">
            <w:pPr>
              <w:rPr>
                <w:rFonts w:ascii="Arial" w:eastAsia="Times New Roman" w:hAnsi="Arial" w:cs="Arial"/>
                <w:bCs/>
                <w:color w:val="FF0000"/>
                <w:sz w:val="20"/>
                <w:szCs w:val="20"/>
                <w:lang w:eastAsia="fr-FR"/>
              </w:rPr>
            </w:pPr>
            <w:r w:rsidRPr="00BB6AF9">
              <w:rPr>
                <w:rFonts w:ascii="Arial" w:eastAsia="Times New Roman" w:hAnsi="Arial" w:cs="Arial"/>
                <w:bCs/>
                <w:color w:val="FF0000"/>
                <w:sz w:val="20"/>
                <w:szCs w:val="20"/>
                <w:lang w:eastAsia="fr-FR"/>
              </w:rPr>
              <w:t>41.</w:t>
            </w:r>
            <w:r w:rsidR="00CE14CC" w:rsidRPr="00BB6AF9">
              <w:rPr>
                <w:rFonts w:ascii="Arial" w:eastAsia="Times New Roman" w:hAnsi="Arial" w:cs="Arial"/>
                <w:bCs/>
                <w:color w:val="FF0000"/>
                <w:sz w:val="20"/>
                <w:szCs w:val="20"/>
                <w:lang w:eastAsia="fr-FR"/>
              </w:rPr>
              <w:t>99</w:t>
            </w:r>
          </w:p>
        </w:tc>
      </w:tr>
      <w:tr w:rsidR="00CE14CC" w:rsidRPr="003851FF" w14:paraId="3720D7FA" w14:textId="77777777" w:rsidTr="00CE14CC">
        <w:trPr>
          <w:jc w:val="center"/>
        </w:trPr>
        <w:tc>
          <w:tcPr>
            <w:tcW w:w="1727" w:type="dxa"/>
          </w:tcPr>
          <w:p w14:paraId="0874AD7D" w14:textId="77777777" w:rsidR="00CE14CC" w:rsidRPr="003851FF" w:rsidRDefault="00CE14CC" w:rsidP="00CE14CC">
            <w:pPr>
              <w:rPr>
                <w:rFonts w:ascii="Arial" w:hAnsi="Arial" w:cs="Arial"/>
                <w:b/>
                <w:bCs/>
                <w:sz w:val="20"/>
                <w:szCs w:val="20"/>
              </w:rPr>
            </w:pPr>
          </w:p>
          <w:p w14:paraId="7F303AFF" w14:textId="77777777" w:rsidR="00CE14CC" w:rsidRPr="003851FF" w:rsidRDefault="00CE14CC" w:rsidP="00CE14CC">
            <w:pPr>
              <w:rPr>
                <w:rFonts w:ascii="Arial" w:hAnsi="Arial" w:cs="Arial"/>
                <w:b/>
                <w:bCs/>
                <w:sz w:val="20"/>
                <w:szCs w:val="20"/>
              </w:rPr>
            </w:pPr>
            <w:r w:rsidRPr="003851FF">
              <w:rPr>
                <w:rFonts w:ascii="Arial" w:hAnsi="Arial" w:cs="Arial"/>
                <w:b/>
                <w:bCs/>
                <w:sz w:val="20"/>
                <w:szCs w:val="20"/>
              </w:rPr>
              <w:t>3f</w:t>
            </w:r>
          </w:p>
        </w:tc>
        <w:tc>
          <w:tcPr>
            <w:tcW w:w="2845" w:type="dxa"/>
          </w:tcPr>
          <w:p w14:paraId="78543761" w14:textId="77777777" w:rsidR="00CE14CC" w:rsidRPr="003851FF" w:rsidRDefault="00CE14CC" w:rsidP="00CE14CC">
            <w:pPr>
              <w:rPr>
                <w:rFonts w:ascii="Arial" w:hAnsi="Arial" w:cs="Arial"/>
                <w:sz w:val="20"/>
                <w:szCs w:val="20"/>
              </w:rPr>
            </w:pPr>
            <w:r w:rsidRPr="003851FF">
              <w:rPr>
                <w:rFonts w:ascii="Arial" w:eastAsia="Times New Roman" w:hAnsi="Arial" w:cs="Arial"/>
                <w:sz w:val="20"/>
                <w:szCs w:val="20"/>
              </w:rPr>
              <w:object w:dxaOrig="2472" w:dyaOrig="866" w14:anchorId="615D2D1F">
                <v:shape id="_x0000_i1031" type="#_x0000_t75" style="width:123.05pt;height:43.55pt" o:ole="">
                  <v:imagedata r:id="rId20" o:title=""/>
                </v:shape>
                <o:OLEObject Type="Embed" ProgID="ChemDraw.Document.6.0" ShapeID="_x0000_i1031" DrawAspect="Content" ObjectID="_1808382867" r:id="rId21"/>
              </w:object>
            </w:r>
          </w:p>
        </w:tc>
        <w:tc>
          <w:tcPr>
            <w:tcW w:w="1096" w:type="dxa"/>
            <w:vAlign w:val="center"/>
          </w:tcPr>
          <w:p w14:paraId="51DD700F" w14:textId="674CD865" w:rsidR="00CE14CC" w:rsidRPr="00BB6AF9" w:rsidRDefault="00B65014" w:rsidP="00CE14CC">
            <w:pPr>
              <w:rPr>
                <w:rFonts w:ascii="Arial" w:eastAsia="Times New Roman" w:hAnsi="Arial" w:cs="Arial"/>
                <w:bCs/>
                <w:color w:val="FF0000"/>
                <w:sz w:val="20"/>
                <w:szCs w:val="20"/>
                <w:lang w:eastAsia="fr-FR"/>
              </w:rPr>
            </w:pPr>
            <w:r w:rsidRPr="00BB6AF9">
              <w:rPr>
                <w:rFonts w:ascii="Arial" w:eastAsia="Times New Roman" w:hAnsi="Arial" w:cs="Arial"/>
                <w:bCs/>
                <w:color w:val="FF0000"/>
                <w:sz w:val="20"/>
                <w:szCs w:val="20"/>
                <w:lang w:eastAsia="fr-FR"/>
              </w:rPr>
              <w:t>38.</w:t>
            </w:r>
            <w:r w:rsidR="00CE14CC" w:rsidRPr="00BB6AF9">
              <w:rPr>
                <w:rFonts w:ascii="Arial" w:eastAsia="Times New Roman" w:hAnsi="Arial" w:cs="Arial"/>
                <w:bCs/>
                <w:color w:val="FF0000"/>
                <w:sz w:val="20"/>
                <w:szCs w:val="20"/>
                <w:lang w:eastAsia="fr-FR"/>
              </w:rPr>
              <w:t>49</w:t>
            </w:r>
          </w:p>
        </w:tc>
      </w:tr>
      <w:tr w:rsidR="00CE14CC" w:rsidRPr="003851FF" w14:paraId="069258A0" w14:textId="77777777" w:rsidTr="00CE14CC">
        <w:trPr>
          <w:jc w:val="center"/>
        </w:trPr>
        <w:tc>
          <w:tcPr>
            <w:tcW w:w="1727" w:type="dxa"/>
          </w:tcPr>
          <w:p w14:paraId="020A5436" w14:textId="77777777" w:rsidR="00CE14CC" w:rsidRPr="003851FF" w:rsidRDefault="00CE14CC" w:rsidP="00CE14CC">
            <w:pPr>
              <w:rPr>
                <w:rFonts w:ascii="Arial" w:hAnsi="Arial" w:cs="Arial"/>
                <w:b/>
                <w:bCs/>
                <w:sz w:val="20"/>
                <w:szCs w:val="20"/>
              </w:rPr>
            </w:pPr>
          </w:p>
          <w:p w14:paraId="614D4C8B" w14:textId="77777777" w:rsidR="00CE14CC" w:rsidRPr="003851FF" w:rsidRDefault="00CE14CC" w:rsidP="00CE14CC">
            <w:pPr>
              <w:rPr>
                <w:rFonts w:ascii="Arial" w:hAnsi="Arial" w:cs="Arial"/>
                <w:b/>
                <w:bCs/>
                <w:sz w:val="20"/>
                <w:szCs w:val="20"/>
              </w:rPr>
            </w:pPr>
            <w:r w:rsidRPr="003851FF">
              <w:rPr>
                <w:rFonts w:ascii="Arial" w:hAnsi="Arial" w:cs="Arial"/>
                <w:b/>
                <w:bCs/>
                <w:sz w:val="20"/>
                <w:szCs w:val="20"/>
              </w:rPr>
              <w:t>3g</w:t>
            </w:r>
          </w:p>
        </w:tc>
        <w:tc>
          <w:tcPr>
            <w:tcW w:w="2845" w:type="dxa"/>
          </w:tcPr>
          <w:p w14:paraId="6D7E61CA" w14:textId="77777777" w:rsidR="00CE14CC" w:rsidRPr="003851FF" w:rsidRDefault="00CE14CC" w:rsidP="00CE14CC">
            <w:pPr>
              <w:rPr>
                <w:rFonts w:ascii="Arial" w:hAnsi="Arial" w:cs="Arial"/>
                <w:sz w:val="20"/>
                <w:szCs w:val="20"/>
              </w:rPr>
            </w:pPr>
            <w:r w:rsidRPr="003851FF">
              <w:rPr>
                <w:rFonts w:ascii="Arial" w:eastAsia="Times New Roman" w:hAnsi="Arial" w:cs="Arial"/>
                <w:sz w:val="20"/>
                <w:szCs w:val="20"/>
              </w:rPr>
              <w:object w:dxaOrig="2710" w:dyaOrig="866" w14:anchorId="4E98FA44">
                <v:shape id="_x0000_i1032" type="#_x0000_t75" style="width:134.8pt;height:43.55pt" o:ole="">
                  <v:imagedata r:id="rId22" o:title=""/>
                </v:shape>
                <o:OLEObject Type="Embed" ProgID="ChemDraw.Document.6.0" ShapeID="_x0000_i1032" DrawAspect="Content" ObjectID="_1808382868" r:id="rId23"/>
              </w:object>
            </w:r>
          </w:p>
        </w:tc>
        <w:tc>
          <w:tcPr>
            <w:tcW w:w="1096" w:type="dxa"/>
            <w:vAlign w:val="center"/>
          </w:tcPr>
          <w:p w14:paraId="247A6571" w14:textId="31928F8A" w:rsidR="00CE14CC" w:rsidRPr="00BB6AF9" w:rsidRDefault="00B65014" w:rsidP="00CE14CC">
            <w:pPr>
              <w:rPr>
                <w:rFonts w:ascii="Arial" w:eastAsia="Times New Roman" w:hAnsi="Arial" w:cs="Arial"/>
                <w:bCs/>
                <w:color w:val="FF0000"/>
                <w:sz w:val="20"/>
                <w:szCs w:val="20"/>
                <w:lang w:eastAsia="fr-FR"/>
              </w:rPr>
            </w:pPr>
            <w:r w:rsidRPr="00BB6AF9">
              <w:rPr>
                <w:rFonts w:ascii="Arial" w:eastAsia="Times New Roman" w:hAnsi="Arial" w:cs="Arial"/>
                <w:bCs/>
                <w:color w:val="FF0000"/>
                <w:sz w:val="20"/>
                <w:szCs w:val="20"/>
                <w:lang w:eastAsia="fr-FR"/>
              </w:rPr>
              <w:t>19.</w:t>
            </w:r>
            <w:r w:rsidR="00CE14CC" w:rsidRPr="00BB6AF9">
              <w:rPr>
                <w:rFonts w:ascii="Arial" w:eastAsia="Times New Roman" w:hAnsi="Arial" w:cs="Arial"/>
                <w:bCs/>
                <w:color w:val="FF0000"/>
                <w:sz w:val="20"/>
                <w:szCs w:val="20"/>
                <w:lang w:eastAsia="fr-FR"/>
              </w:rPr>
              <w:t>36</w:t>
            </w:r>
          </w:p>
        </w:tc>
      </w:tr>
      <w:tr w:rsidR="00CE14CC" w:rsidRPr="003851FF" w14:paraId="7C7F0600" w14:textId="77777777" w:rsidTr="00CE14CC">
        <w:trPr>
          <w:jc w:val="center"/>
        </w:trPr>
        <w:tc>
          <w:tcPr>
            <w:tcW w:w="1727" w:type="dxa"/>
          </w:tcPr>
          <w:p w14:paraId="375EAAEC" w14:textId="77777777" w:rsidR="00CE14CC" w:rsidRPr="003851FF" w:rsidRDefault="00CE14CC" w:rsidP="00CE14CC">
            <w:pPr>
              <w:rPr>
                <w:rFonts w:ascii="Arial" w:hAnsi="Arial" w:cs="Arial"/>
                <w:sz w:val="20"/>
                <w:szCs w:val="20"/>
              </w:rPr>
            </w:pPr>
            <w:r w:rsidRPr="003851FF">
              <w:rPr>
                <w:rFonts w:ascii="Arial" w:hAnsi="Arial" w:cs="Arial"/>
                <w:b/>
                <w:bCs/>
                <w:sz w:val="20"/>
                <w:szCs w:val="20"/>
              </w:rPr>
              <w:t>3h</w:t>
            </w:r>
          </w:p>
        </w:tc>
        <w:tc>
          <w:tcPr>
            <w:tcW w:w="2845" w:type="dxa"/>
          </w:tcPr>
          <w:p w14:paraId="45CFED6F" w14:textId="77777777" w:rsidR="00CE14CC" w:rsidRPr="003851FF" w:rsidRDefault="00CE14CC" w:rsidP="00CE14CC">
            <w:pPr>
              <w:rPr>
                <w:rFonts w:ascii="Arial" w:hAnsi="Arial" w:cs="Arial"/>
                <w:sz w:val="20"/>
                <w:szCs w:val="20"/>
              </w:rPr>
            </w:pPr>
            <w:r w:rsidRPr="003851FF">
              <w:rPr>
                <w:rFonts w:ascii="Arial" w:eastAsia="Times New Roman" w:hAnsi="Arial" w:cs="Arial"/>
                <w:sz w:val="20"/>
                <w:szCs w:val="20"/>
              </w:rPr>
              <w:object w:dxaOrig="2057" w:dyaOrig="1130" w14:anchorId="5DC5F425">
                <v:shape id="_x0000_i1033" type="#_x0000_t75" style="width:102.15pt;height:56.1pt" o:ole="">
                  <v:imagedata r:id="rId24" o:title=""/>
                </v:shape>
                <o:OLEObject Type="Embed" ProgID="ChemDraw.Document.6.0" ShapeID="_x0000_i1033" DrawAspect="Content" ObjectID="_1808382869" r:id="rId25"/>
              </w:object>
            </w:r>
          </w:p>
        </w:tc>
        <w:tc>
          <w:tcPr>
            <w:tcW w:w="1096" w:type="dxa"/>
            <w:vAlign w:val="center"/>
          </w:tcPr>
          <w:p w14:paraId="54D4A306" w14:textId="77A9CDB1" w:rsidR="00CE14CC" w:rsidRPr="00BB6AF9" w:rsidRDefault="00B65014" w:rsidP="00CE14CC">
            <w:pPr>
              <w:rPr>
                <w:rFonts w:ascii="Arial" w:eastAsia="Times New Roman" w:hAnsi="Arial" w:cs="Arial"/>
                <w:color w:val="FF0000"/>
                <w:sz w:val="20"/>
                <w:szCs w:val="20"/>
                <w:lang w:eastAsia="fr-FR"/>
              </w:rPr>
            </w:pPr>
            <w:r w:rsidRPr="00BB6AF9">
              <w:rPr>
                <w:rFonts w:ascii="Arial" w:eastAsia="Times New Roman" w:hAnsi="Arial" w:cs="Arial"/>
                <w:bCs/>
                <w:color w:val="FF0000"/>
                <w:sz w:val="20"/>
                <w:szCs w:val="20"/>
                <w:lang w:eastAsia="fr-FR"/>
              </w:rPr>
              <w:t>39.</w:t>
            </w:r>
            <w:r w:rsidR="00CE14CC" w:rsidRPr="00BB6AF9">
              <w:rPr>
                <w:rFonts w:ascii="Arial" w:eastAsia="Times New Roman" w:hAnsi="Arial" w:cs="Arial"/>
                <w:bCs/>
                <w:color w:val="FF0000"/>
                <w:sz w:val="20"/>
                <w:szCs w:val="20"/>
                <w:lang w:eastAsia="fr-FR"/>
              </w:rPr>
              <w:t>79</w:t>
            </w:r>
          </w:p>
        </w:tc>
      </w:tr>
      <w:tr w:rsidR="00CE14CC" w:rsidRPr="003851FF" w14:paraId="3EB4125C" w14:textId="77777777" w:rsidTr="00CE14CC">
        <w:trPr>
          <w:jc w:val="center"/>
        </w:trPr>
        <w:tc>
          <w:tcPr>
            <w:tcW w:w="1727" w:type="dxa"/>
          </w:tcPr>
          <w:p w14:paraId="301632A0" w14:textId="77777777" w:rsidR="00CE14CC" w:rsidRPr="003851FF" w:rsidRDefault="00CE14CC" w:rsidP="00CE14CC">
            <w:pPr>
              <w:rPr>
                <w:rFonts w:ascii="Arial" w:hAnsi="Arial" w:cs="Arial"/>
                <w:sz w:val="20"/>
                <w:szCs w:val="20"/>
              </w:rPr>
            </w:pPr>
            <w:r w:rsidRPr="003851FF">
              <w:rPr>
                <w:rFonts w:ascii="Arial" w:hAnsi="Arial" w:cs="Arial"/>
                <w:b/>
                <w:bCs/>
                <w:sz w:val="20"/>
                <w:szCs w:val="20"/>
              </w:rPr>
              <w:t>3i</w:t>
            </w:r>
          </w:p>
        </w:tc>
        <w:tc>
          <w:tcPr>
            <w:tcW w:w="2845" w:type="dxa"/>
          </w:tcPr>
          <w:p w14:paraId="5EA0EB15" w14:textId="77777777" w:rsidR="00CE14CC" w:rsidRPr="003851FF" w:rsidRDefault="00CE14CC" w:rsidP="00CE14CC">
            <w:pPr>
              <w:rPr>
                <w:rFonts w:ascii="Arial" w:hAnsi="Arial" w:cs="Arial"/>
                <w:sz w:val="20"/>
                <w:szCs w:val="20"/>
              </w:rPr>
            </w:pPr>
            <w:r w:rsidRPr="003851FF">
              <w:rPr>
                <w:rFonts w:ascii="Arial" w:eastAsia="Times New Roman" w:hAnsi="Arial" w:cs="Arial"/>
                <w:sz w:val="20"/>
                <w:szCs w:val="20"/>
              </w:rPr>
              <w:object w:dxaOrig="2352" w:dyaOrig="866" w14:anchorId="0E34096F">
                <v:shape id="_x0000_i1034" type="#_x0000_t75" style="width:118.05pt;height:43.55pt" o:ole="">
                  <v:imagedata r:id="rId26" o:title=""/>
                </v:shape>
                <o:OLEObject Type="Embed" ProgID="ChemDraw.Document.6.0" ShapeID="_x0000_i1034" DrawAspect="Content" ObjectID="_1808382870" r:id="rId27"/>
              </w:object>
            </w:r>
          </w:p>
        </w:tc>
        <w:tc>
          <w:tcPr>
            <w:tcW w:w="1096" w:type="dxa"/>
            <w:vAlign w:val="center"/>
          </w:tcPr>
          <w:p w14:paraId="5E675EFE" w14:textId="368CD8A1" w:rsidR="00CE14CC" w:rsidRPr="00BB6AF9" w:rsidRDefault="00B65014" w:rsidP="00CE14CC">
            <w:pPr>
              <w:rPr>
                <w:rFonts w:ascii="Arial" w:eastAsia="Times New Roman" w:hAnsi="Arial" w:cs="Arial"/>
                <w:color w:val="FF0000"/>
                <w:sz w:val="20"/>
                <w:szCs w:val="20"/>
                <w:lang w:eastAsia="fr-FR"/>
              </w:rPr>
            </w:pPr>
            <w:r w:rsidRPr="00BB6AF9">
              <w:rPr>
                <w:rFonts w:ascii="Arial" w:eastAsia="Times New Roman" w:hAnsi="Arial" w:cs="Arial"/>
                <w:bCs/>
                <w:color w:val="FF0000"/>
                <w:sz w:val="20"/>
                <w:szCs w:val="20"/>
                <w:lang w:eastAsia="fr-FR"/>
              </w:rPr>
              <w:t>35.</w:t>
            </w:r>
            <w:r w:rsidR="00CE14CC" w:rsidRPr="00BB6AF9">
              <w:rPr>
                <w:rFonts w:ascii="Arial" w:eastAsia="Times New Roman" w:hAnsi="Arial" w:cs="Arial"/>
                <w:bCs/>
                <w:color w:val="FF0000"/>
                <w:sz w:val="20"/>
                <w:szCs w:val="20"/>
                <w:lang w:eastAsia="fr-FR"/>
              </w:rPr>
              <w:t>86</w:t>
            </w:r>
          </w:p>
        </w:tc>
      </w:tr>
      <w:tr w:rsidR="00CE14CC" w:rsidRPr="003851FF" w14:paraId="54CA5E71" w14:textId="77777777" w:rsidTr="00CE14CC">
        <w:trPr>
          <w:jc w:val="center"/>
        </w:trPr>
        <w:tc>
          <w:tcPr>
            <w:tcW w:w="1727" w:type="dxa"/>
          </w:tcPr>
          <w:p w14:paraId="1D313654" w14:textId="77777777" w:rsidR="00CE14CC" w:rsidRPr="003851FF" w:rsidRDefault="00CE14CC" w:rsidP="00CE14CC">
            <w:pPr>
              <w:rPr>
                <w:rFonts w:ascii="Arial" w:hAnsi="Arial" w:cs="Arial"/>
                <w:sz w:val="20"/>
                <w:szCs w:val="20"/>
              </w:rPr>
            </w:pPr>
            <w:r w:rsidRPr="003851FF">
              <w:rPr>
                <w:rFonts w:ascii="Arial" w:hAnsi="Arial" w:cs="Arial"/>
                <w:b/>
                <w:bCs/>
                <w:sz w:val="20"/>
                <w:szCs w:val="20"/>
              </w:rPr>
              <w:t>3j</w:t>
            </w:r>
          </w:p>
        </w:tc>
        <w:tc>
          <w:tcPr>
            <w:tcW w:w="2845" w:type="dxa"/>
          </w:tcPr>
          <w:p w14:paraId="03FE055E" w14:textId="77777777" w:rsidR="00CE14CC" w:rsidRPr="003851FF" w:rsidRDefault="00CE14CC" w:rsidP="00CE14CC">
            <w:pPr>
              <w:rPr>
                <w:rFonts w:ascii="Arial" w:hAnsi="Arial" w:cs="Arial"/>
                <w:noProof/>
                <w:sz w:val="20"/>
                <w:szCs w:val="20"/>
              </w:rPr>
            </w:pPr>
            <w:r w:rsidRPr="003851FF">
              <w:rPr>
                <w:rFonts w:ascii="Arial" w:eastAsia="Times New Roman" w:hAnsi="Arial" w:cs="Arial"/>
                <w:sz w:val="20"/>
                <w:szCs w:val="20"/>
              </w:rPr>
              <w:object w:dxaOrig="2352" w:dyaOrig="866" w14:anchorId="7D5AA091">
                <v:shape id="_x0000_i1035" type="#_x0000_t75" style="width:118.05pt;height:43.55pt" o:ole="">
                  <v:imagedata r:id="rId28" o:title=""/>
                </v:shape>
                <o:OLEObject Type="Embed" ProgID="ChemDraw.Document.6.0" ShapeID="_x0000_i1035" DrawAspect="Content" ObjectID="_1808382871" r:id="rId29"/>
              </w:object>
            </w:r>
          </w:p>
        </w:tc>
        <w:tc>
          <w:tcPr>
            <w:tcW w:w="1096" w:type="dxa"/>
            <w:vAlign w:val="center"/>
          </w:tcPr>
          <w:p w14:paraId="43209A40" w14:textId="34888CC1" w:rsidR="00CE14CC" w:rsidRPr="00BB6AF9" w:rsidRDefault="00B65014" w:rsidP="00CE14CC">
            <w:pPr>
              <w:rPr>
                <w:rFonts w:ascii="Arial" w:eastAsia="Times New Roman" w:hAnsi="Arial" w:cs="Arial"/>
                <w:color w:val="FF0000"/>
                <w:sz w:val="20"/>
                <w:szCs w:val="20"/>
                <w:lang w:eastAsia="fr-FR"/>
              </w:rPr>
            </w:pPr>
            <w:r w:rsidRPr="00BB6AF9">
              <w:rPr>
                <w:rFonts w:ascii="Arial" w:eastAsia="Times New Roman" w:hAnsi="Arial" w:cs="Arial"/>
                <w:bCs/>
                <w:color w:val="FF0000"/>
                <w:sz w:val="20"/>
                <w:szCs w:val="20"/>
                <w:lang w:eastAsia="fr-FR"/>
              </w:rPr>
              <w:t>39.</w:t>
            </w:r>
            <w:r w:rsidR="00CE14CC" w:rsidRPr="00BB6AF9">
              <w:rPr>
                <w:rFonts w:ascii="Arial" w:eastAsia="Times New Roman" w:hAnsi="Arial" w:cs="Arial"/>
                <w:bCs/>
                <w:color w:val="FF0000"/>
                <w:sz w:val="20"/>
                <w:szCs w:val="20"/>
                <w:lang w:eastAsia="fr-FR"/>
              </w:rPr>
              <w:t>79</w:t>
            </w:r>
          </w:p>
        </w:tc>
      </w:tr>
      <w:tr w:rsidR="00CE14CC" w:rsidRPr="003851FF" w14:paraId="42DC2C8B" w14:textId="77777777" w:rsidTr="00CE14CC">
        <w:trPr>
          <w:jc w:val="center"/>
        </w:trPr>
        <w:tc>
          <w:tcPr>
            <w:tcW w:w="1727" w:type="dxa"/>
          </w:tcPr>
          <w:p w14:paraId="7296030B" w14:textId="77777777" w:rsidR="00CE14CC" w:rsidRPr="003851FF" w:rsidRDefault="00CE14CC" w:rsidP="00CE14CC">
            <w:pPr>
              <w:rPr>
                <w:rFonts w:ascii="Arial" w:hAnsi="Arial" w:cs="Arial"/>
                <w:sz w:val="20"/>
                <w:szCs w:val="20"/>
              </w:rPr>
            </w:pPr>
            <w:r w:rsidRPr="003851FF">
              <w:rPr>
                <w:rFonts w:ascii="Arial" w:hAnsi="Arial" w:cs="Arial"/>
                <w:sz w:val="20"/>
                <w:szCs w:val="20"/>
              </w:rPr>
              <w:t>F</w:t>
            </w:r>
            <w:r w:rsidR="00F6593E" w:rsidRPr="003851FF">
              <w:rPr>
                <w:rFonts w:ascii="Arial" w:hAnsi="Arial" w:cs="Arial"/>
                <w:sz w:val="20"/>
                <w:szCs w:val="20"/>
              </w:rPr>
              <w:t>luconazole</w:t>
            </w:r>
          </w:p>
        </w:tc>
        <w:tc>
          <w:tcPr>
            <w:tcW w:w="2845" w:type="dxa"/>
          </w:tcPr>
          <w:p w14:paraId="7FFFAFB5" w14:textId="77777777" w:rsidR="00CE14CC" w:rsidRPr="003851FF" w:rsidRDefault="00CE14CC" w:rsidP="00CE14CC">
            <w:pPr>
              <w:rPr>
                <w:rFonts w:ascii="Arial" w:hAnsi="Arial" w:cs="Arial"/>
                <w:sz w:val="20"/>
                <w:szCs w:val="20"/>
              </w:rPr>
            </w:pPr>
          </w:p>
        </w:tc>
        <w:tc>
          <w:tcPr>
            <w:tcW w:w="1096" w:type="dxa"/>
            <w:vAlign w:val="center"/>
          </w:tcPr>
          <w:p w14:paraId="0F04B68E" w14:textId="06222C2B" w:rsidR="00CE14CC" w:rsidRPr="00BB6AF9" w:rsidRDefault="00B65014" w:rsidP="00CE14CC">
            <w:pPr>
              <w:rPr>
                <w:rFonts w:ascii="Arial" w:eastAsia="Times New Roman" w:hAnsi="Arial" w:cs="Arial"/>
                <w:color w:val="FF0000"/>
                <w:sz w:val="20"/>
                <w:szCs w:val="20"/>
                <w:lang w:eastAsia="fr-FR"/>
              </w:rPr>
            </w:pPr>
            <w:r w:rsidRPr="00BB6AF9">
              <w:rPr>
                <w:rFonts w:ascii="Arial" w:eastAsia="Times New Roman" w:hAnsi="Arial" w:cs="Arial"/>
                <w:bCs/>
                <w:color w:val="FF0000"/>
                <w:sz w:val="20"/>
                <w:szCs w:val="20"/>
                <w:lang w:eastAsia="fr-FR"/>
              </w:rPr>
              <w:t>&lt;2.</w:t>
            </w:r>
            <w:r w:rsidR="00CE14CC" w:rsidRPr="00BB6AF9">
              <w:rPr>
                <w:rFonts w:ascii="Arial" w:eastAsia="Times New Roman" w:hAnsi="Arial" w:cs="Arial"/>
                <w:bCs/>
                <w:color w:val="FF0000"/>
                <w:sz w:val="20"/>
                <w:szCs w:val="20"/>
                <w:lang w:eastAsia="fr-FR"/>
              </w:rPr>
              <w:t>55</w:t>
            </w:r>
          </w:p>
        </w:tc>
      </w:tr>
    </w:tbl>
    <w:p w14:paraId="13A5AADD" w14:textId="77777777" w:rsidR="00CE14CC" w:rsidRPr="003851FF" w:rsidRDefault="00CE14CC" w:rsidP="00CE14CC">
      <w:pPr>
        <w:rPr>
          <w:rFonts w:ascii="Arial" w:hAnsi="Arial" w:cs="Arial"/>
          <w:lang w:val="fr-FR"/>
        </w:rPr>
      </w:pPr>
    </w:p>
    <w:p w14:paraId="55989602" w14:textId="77777777" w:rsidR="00CE14CC" w:rsidRPr="003851FF" w:rsidRDefault="00CE14CC" w:rsidP="00CE14CC">
      <w:pPr>
        <w:rPr>
          <w:rFonts w:ascii="Arial" w:hAnsi="Arial" w:cs="Arial"/>
          <w:lang w:val="fr-FR"/>
        </w:rPr>
      </w:pPr>
    </w:p>
    <w:p w14:paraId="59BFADA1" w14:textId="77777777" w:rsidR="00A44C2F" w:rsidRDefault="00A44C2F" w:rsidP="00A44C2F">
      <w:pPr>
        <w:rPr>
          <w:rFonts w:ascii="Arial" w:hAnsi="Arial" w:cs="Arial"/>
          <w:b/>
          <w:sz w:val="22"/>
          <w:szCs w:val="22"/>
        </w:rPr>
      </w:pPr>
      <w:r w:rsidRPr="00276EB3">
        <w:rPr>
          <w:rFonts w:ascii="Arial" w:hAnsi="Arial" w:cs="Arial"/>
          <w:b/>
          <w:sz w:val="22"/>
          <w:szCs w:val="22"/>
        </w:rPr>
        <w:t xml:space="preserve">3.2 </w:t>
      </w:r>
      <w:r>
        <w:rPr>
          <w:rFonts w:ascii="Arial" w:hAnsi="Arial" w:cs="Arial"/>
          <w:b/>
          <w:sz w:val="22"/>
          <w:szCs w:val="22"/>
        </w:rPr>
        <w:t xml:space="preserve">Discussion </w:t>
      </w:r>
    </w:p>
    <w:p w14:paraId="2974F0B3" w14:textId="77777777" w:rsidR="00A44C2F" w:rsidRPr="00276EB3" w:rsidRDefault="00A44C2F" w:rsidP="00A44C2F">
      <w:pPr>
        <w:rPr>
          <w:rFonts w:ascii="Arial" w:hAnsi="Arial" w:cs="Arial"/>
          <w:b/>
          <w:bCs/>
          <w:sz w:val="22"/>
          <w:szCs w:val="22"/>
        </w:rPr>
      </w:pPr>
    </w:p>
    <w:p w14:paraId="0642DC7F" w14:textId="77777777" w:rsidR="00CE14CC" w:rsidRDefault="007E4BC3" w:rsidP="00CE14CC">
      <w:pPr>
        <w:jc w:val="both"/>
        <w:rPr>
          <w:rFonts w:ascii="Arial" w:hAnsi="Arial" w:cs="Arial"/>
          <w:bCs/>
        </w:rPr>
      </w:pPr>
      <w:r w:rsidRPr="007E4BC3">
        <w:rPr>
          <w:rFonts w:ascii="Arial" w:hAnsi="Arial" w:cs="Arial"/>
          <w:bCs/>
        </w:rPr>
        <w:t xml:space="preserve">Following antifungal evaluations against </w:t>
      </w:r>
      <w:r w:rsidRPr="007E4BC3">
        <w:rPr>
          <w:rFonts w:ascii="Arial" w:hAnsi="Arial" w:cs="Arial"/>
          <w:bCs/>
          <w:i/>
        </w:rPr>
        <w:t>Candida parapsilosis</w:t>
      </w:r>
      <w:r w:rsidRPr="007E4BC3">
        <w:rPr>
          <w:rFonts w:ascii="Arial" w:hAnsi="Arial" w:cs="Arial"/>
          <w:bCs/>
        </w:rPr>
        <w:t>, all the molecules tested exhibited anticandidal activity ranging from 19.36 to 89.38 µM. Fluconazole, the reference substance, showed remarkable antifungal activity of less than 2.55 µM. Analysis of structure-activity relationship trends shows that:</w:t>
      </w:r>
    </w:p>
    <w:p w14:paraId="4E11A2F7" w14:textId="77777777" w:rsidR="007E4BC3" w:rsidRPr="003851FF" w:rsidRDefault="007E4BC3" w:rsidP="00CE14CC">
      <w:pPr>
        <w:jc w:val="both"/>
        <w:rPr>
          <w:rFonts w:ascii="Arial" w:hAnsi="Arial" w:cs="Arial"/>
          <w:bCs/>
        </w:rPr>
      </w:pPr>
    </w:p>
    <w:p w14:paraId="15A5CBBA" w14:textId="77777777" w:rsidR="00CE14CC" w:rsidRPr="007E4BC3" w:rsidRDefault="00CE14CC" w:rsidP="007E4BC3">
      <w:pPr>
        <w:pStyle w:val="ListParagraph"/>
        <w:numPr>
          <w:ilvl w:val="2"/>
          <w:numId w:val="36"/>
        </w:numPr>
        <w:jc w:val="both"/>
        <w:rPr>
          <w:rFonts w:ascii="Arial" w:hAnsi="Arial" w:cs="Arial"/>
          <w:b/>
          <w:bCs/>
          <w:sz w:val="20"/>
          <w:u w:val="single"/>
        </w:rPr>
      </w:pPr>
      <w:r w:rsidRPr="007E4BC3">
        <w:rPr>
          <w:rFonts w:ascii="Arial" w:hAnsi="Arial" w:cs="Arial"/>
          <w:b/>
          <w:bCs/>
          <w:sz w:val="20"/>
          <w:u w:val="single"/>
        </w:rPr>
        <w:t>Eff</w:t>
      </w:r>
      <w:r w:rsidR="007E4BC3">
        <w:rPr>
          <w:rFonts w:ascii="Arial" w:hAnsi="Arial" w:cs="Arial"/>
          <w:b/>
          <w:bCs/>
          <w:sz w:val="20"/>
          <w:u w:val="single"/>
        </w:rPr>
        <w:t>ect of the unsubstituted group</w:t>
      </w:r>
      <w:r w:rsidR="007E4BC3" w:rsidRPr="007E4BC3">
        <w:rPr>
          <w:rFonts w:ascii="Arial" w:hAnsi="Arial" w:cs="Arial"/>
          <w:b/>
          <w:bCs/>
          <w:sz w:val="20"/>
          <w:u w:val="single"/>
          <w:lang w:val="en-US"/>
        </w:rPr>
        <w:t xml:space="preserve"> </w:t>
      </w:r>
    </w:p>
    <w:p w14:paraId="14856AED" w14:textId="77777777" w:rsidR="00CE14CC" w:rsidRDefault="00CE14CC" w:rsidP="00CE14CC">
      <w:pPr>
        <w:jc w:val="both"/>
        <w:rPr>
          <w:rFonts w:ascii="Arial" w:hAnsi="Arial" w:cs="Arial"/>
          <w:bCs/>
        </w:rPr>
      </w:pPr>
      <w:r w:rsidRPr="003851FF">
        <w:rPr>
          <w:rFonts w:ascii="Arial" w:hAnsi="Arial" w:cs="Arial"/>
          <w:bCs/>
        </w:rPr>
        <w:t>The reference compound (</w:t>
      </w:r>
      <w:r w:rsidRPr="003851FF">
        <w:rPr>
          <w:rFonts w:ascii="Arial" w:hAnsi="Arial" w:cs="Arial"/>
          <w:b/>
          <w:bCs/>
        </w:rPr>
        <w:t>3a</w:t>
      </w:r>
      <w:r w:rsidRPr="003851FF">
        <w:rPr>
          <w:rFonts w:ascii="Arial" w:hAnsi="Arial" w:cs="Arial"/>
          <w:bCs/>
        </w:rPr>
        <w:t>, Ar = H) exhibited limited activity (MIC = 89.38 µM), serving as a comparative basis.</w:t>
      </w:r>
    </w:p>
    <w:p w14:paraId="5D63BD18" w14:textId="77777777" w:rsidR="007E4BC3" w:rsidRDefault="007E4BC3" w:rsidP="00CE14CC">
      <w:pPr>
        <w:jc w:val="both"/>
        <w:rPr>
          <w:rFonts w:ascii="Arial" w:hAnsi="Arial" w:cs="Arial"/>
          <w:bCs/>
        </w:rPr>
      </w:pPr>
    </w:p>
    <w:p w14:paraId="565A27FF" w14:textId="77777777" w:rsidR="007E4BC3" w:rsidRPr="007E4BC3" w:rsidRDefault="007E4BC3" w:rsidP="007E4BC3">
      <w:pPr>
        <w:pStyle w:val="ListParagraph"/>
        <w:numPr>
          <w:ilvl w:val="2"/>
          <w:numId w:val="36"/>
        </w:numPr>
        <w:jc w:val="both"/>
        <w:rPr>
          <w:rFonts w:ascii="Arial" w:hAnsi="Arial" w:cs="Arial"/>
          <w:b/>
          <w:bCs/>
          <w:sz w:val="20"/>
          <w:u w:val="single"/>
        </w:rPr>
      </w:pPr>
      <w:r w:rsidRPr="007E4BC3">
        <w:rPr>
          <w:rFonts w:ascii="Arial" w:hAnsi="Arial" w:cs="Arial"/>
          <w:b/>
          <w:bCs/>
          <w:sz w:val="20"/>
          <w:u w:val="single"/>
        </w:rPr>
        <w:t>Effects of different substitutions and parameter modifications</w:t>
      </w:r>
      <w:r w:rsidRPr="006F4A31">
        <w:rPr>
          <w:rFonts w:ascii="Arial" w:hAnsi="Arial" w:cs="Arial"/>
          <w:b/>
          <w:bCs/>
          <w:sz w:val="20"/>
          <w:u w:val="single"/>
          <w:lang w:val="en-US"/>
        </w:rPr>
        <w:t xml:space="preserve"> </w:t>
      </w:r>
      <w:r w:rsidRPr="007E4BC3">
        <w:rPr>
          <w:rFonts w:ascii="Arial" w:hAnsi="Arial" w:cs="Arial"/>
          <w:b/>
          <w:bCs/>
          <w:sz w:val="20"/>
          <w:u w:val="single"/>
          <w:lang w:val="en-US"/>
        </w:rPr>
        <w:t xml:space="preserve"> </w:t>
      </w:r>
    </w:p>
    <w:p w14:paraId="5BBD3927" w14:textId="77777777" w:rsidR="007E4BC3" w:rsidRPr="003851FF" w:rsidRDefault="007E4BC3" w:rsidP="00CE14CC">
      <w:pPr>
        <w:jc w:val="both"/>
        <w:rPr>
          <w:rFonts w:ascii="Arial" w:hAnsi="Arial" w:cs="Arial"/>
          <w:bCs/>
        </w:rPr>
      </w:pPr>
    </w:p>
    <w:p w14:paraId="05466D01" w14:textId="77777777" w:rsidR="00CE14CC" w:rsidRPr="003851FF" w:rsidRDefault="00CE14CC" w:rsidP="00CE14CC">
      <w:pPr>
        <w:pStyle w:val="ListParagraph"/>
        <w:numPr>
          <w:ilvl w:val="0"/>
          <w:numId w:val="34"/>
        </w:numPr>
        <w:jc w:val="both"/>
        <w:rPr>
          <w:rFonts w:ascii="Arial" w:hAnsi="Arial" w:cs="Arial"/>
          <w:bCs/>
          <w:sz w:val="20"/>
          <w:szCs w:val="20"/>
          <w:lang w:val="en-US"/>
        </w:rPr>
      </w:pPr>
      <w:r w:rsidRPr="003851FF">
        <w:rPr>
          <w:rFonts w:ascii="Arial" w:hAnsi="Arial" w:cs="Arial"/>
          <w:bCs/>
          <w:sz w:val="20"/>
          <w:szCs w:val="20"/>
          <w:lang w:val="en-US"/>
        </w:rPr>
        <w:t xml:space="preserve">Influence of halogens: </w:t>
      </w:r>
    </w:p>
    <w:p w14:paraId="79D07F0D" w14:textId="77777777" w:rsidR="00CE14CC" w:rsidRPr="003851FF" w:rsidRDefault="00CE14CC" w:rsidP="00CE14CC">
      <w:pPr>
        <w:jc w:val="both"/>
        <w:rPr>
          <w:rFonts w:ascii="Arial" w:hAnsi="Arial" w:cs="Arial"/>
          <w:bCs/>
        </w:rPr>
      </w:pPr>
      <w:r w:rsidRPr="003851FF">
        <w:rPr>
          <w:rFonts w:ascii="Arial" w:hAnsi="Arial" w:cs="Arial"/>
          <w:bCs/>
        </w:rPr>
        <w:t>Halogenated substituents moderately enhanced activity.  Monochlorinated derivatives in the ortho (</w:t>
      </w:r>
      <w:r w:rsidRPr="003851FF">
        <w:rPr>
          <w:rFonts w:ascii="Arial" w:hAnsi="Arial" w:cs="Arial"/>
          <w:b/>
          <w:bCs/>
        </w:rPr>
        <w:t>3h</w:t>
      </w:r>
      <w:r w:rsidRPr="003851FF">
        <w:rPr>
          <w:rFonts w:ascii="Arial" w:hAnsi="Arial" w:cs="Arial"/>
          <w:bCs/>
        </w:rPr>
        <w:t>, MIC = 39.79 µM) or para (</w:t>
      </w:r>
      <w:r w:rsidRPr="003851FF">
        <w:rPr>
          <w:rFonts w:ascii="Arial" w:hAnsi="Arial" w:cs="Arial"/>
          <w:b/>
          <w:bCs/>
        </w:rPr>
        <w:t>3j</w:t>
      </w:r>
      <w:r w:rsidRPr="003851FF">
        <w:rPr>
          <w:rFonts w:ascii="Arial" w:hAnsi="Arial" w:cs="Arial"/>
          <w:bCs/>
        </w:rPr>
        <w:t xml:space="preserve">) positions show similar efficacy (2.2 x greater than non-substituted derivative </w:t>
      </w:r>
      <w:r w:rsidRPr="003851FF">
        <w:rPr>
          <w:rFonts w:ascii="Arial" w:hAnsi="Arial" w:cs="Arial"/>
          <w:b/>
          <w:bCs/>
        </w:rPr>
        <w:t>3a</w:t>
      </w:r>
      <w:r w:rsidRPr="003851FF">
        <w:rPr>
          <w:rFonts w:ascii="Arial" w:hAnsi="Arial" w:cs="Arial"/>
          <w:bCs/>
        </w:rPr>
        <w:t>), while the disubstituted 2,4-Cl (</w:t>
      </w:r>
      <w:r w:rsidRPr="003851FF">
        <w:rPr>
          <w:rFonts w:ascii="Arial" w:hAnsi="Arial" w:cs="Arial"/>
          <w:b/>
          <w:bCs/>
        </w:rPr>
        <w:t>3i</w:t>
      </w:r>
      <w:r w:rsidRPr="003851FF">
        <w:rPr>
          <w:rFonts w:ascii="Arial" w:hAnsi="Arial" w:cs="Arial"/>
          <w:bCs/>
        </w:rPr>
        <w:t>, MIC = 35.86 µM) suggests an additive effect. Fluorine derivative (</w:t>
      </w:r>
      <w:r w:rsidRPr="003851FF">
        <w:rPr>
          <w:rFonts w:ascii="Arial" w:hAnsi="Arial" w:cs="Arial"/>
          <w:b/>
          <w:bCs/>
        </w:rPr>
        <w:t>3e</w:t>
      </w:r>
      <w:r w:rsidRPr="003851FF">
        <w:rPr>
          <w:rFonts w:ascii="Arial" w:hAnsi="Arial" w:cs="Arial"/>
          <w:bCs/>
        </w:rPr>
        <w:t>, MIC = 41.99 µM) is slightly less active.</w:t>
      </w:r>
    </w:p>
    <w:p w14:paraId="4EA6FEB2" w14:textId="77777777" w:rsidR="00CE14CC" w:rsidRPr="003851FF" w:rsidRDefault="00CE14CC" w:rsidP="00CE14CC">
      <w:pPr>
        <w:pStyle w:val="ListParagraph"/>
        <w:numPr>
          <w:ilvl w:val="0"/>
          <w:numId w:val="34"/>
        </w:numPr>
        <w:jc w:val="both"/>
        <w:rPr>
          <w:rFonts w:ascii="Arial" w:hAnsi="Arial" w:cs="Arial"/>
          <w:bCs/>
          <w:sz w:val="20"/>
          <w:szCs w:val="20"/>
          <w:lang w:val="en-US"/>
        </w:rPr>
      </w:pPr>
      <w:r w:rsidRPr="003851FF">
        <w:rPr>
          <w:rFonts w:ascii="Arial" w:hAnsi="Arial" w:cs="Arial"/>
          <w:bCs/>
          <w:sz w:val="20"/>
          <w:szCs w:val="20"/>
          <w:lang w:val="en-US"/>
        </w:rPr>
        <w:t xml:space="preserve">Role of electron donors: </w:t>
      </w:r>
    </w:p>
    <w:p w14:paraId="7785DEEF" w14:textId="77777777" w:rsidR="00CE14CC" w:rsidRPr="003851FF" w:rsidRDefault="00CE14CC" w:rsidP="00CE14CC">
      <w:pPr>
        <w:jc w:val="both"/>
        <w:rPr>
          <w:rFonts w:ascii="Arial" w:hAnsi="Arial" w:cs="Arial"/>
          <w:bCs/>
        </w:rPr>
      </w:pPr>
      <w:r w:rsidRPr="003851FF">
        <w:rPr>
          <w:rFonts w:ascii="Arial" w:hAnsi="Arial" w:cs="Arial"/>
          <w:bCs/>
        </w:rPr>
        <w:t>Hydroxy (</w:t>
      </w:r>
      <w:r w:rsidRPr="003851FF">
        <w:rPr>
          <w:rFonts w:ascii="Arial" w:hAnsi="Arial" w:cs="Arial"/>
          <w:b/>
          <w:bCs/>
        </w:rPr>
        <w:t>3b</w:t>
      </w:r>
      <w:r w:rsidRPr="003851FF">
        <w:rPr>
          <w:rFonts w:ascii="Arial" w:hAnsi="Arial" w:cs="Arial"/>
          <w:bCs/>
        </w:rPr>
        <w:t>, MIC = 42.27 µM) and methoxy (</w:t>
      </w:r>
      <w:r w:rsidRPr="003851FF">
        <w:rPr>
          <w:rFonts w:ascii="Arial" w:hAnsi="Arial" w:cs="Arial"/>
          <w:b/>
          <w:bCs/>
        </w:rPr>
        <w:t>3c</w:t>
      </w:r>
      <w:r w:rsidRPr="003851FF">
        <w:rPr>
          <w:rFonts w:ascii="Arial" w:hAnsi="Arial" w:cs="Arial"/>
          <w:bCs/>
        </w:rPr>
        <w:t>, MIC = 40.36 µM) derivatives provide only marginal improvement, while methyl (</w:t>
      </w:r>
      <w:r w:rsidRPr="003851FF">
        <w:rPr>
          <w:rFonts w:ascii="Arial" w:hAnsi="Arial" w:cs="Arial"/>
          <w:b/>
          <w:bCs/>
        </w:rPr>
        <w:t>3d</w:t>
      </w:r>
      <w:r w:rsidRPr="003851FF">
        <w:rPr>
          <w:rFonts w:ascii="Arial" w:hAnsi="Arial" w:cs="Arial"/>
          <w:bCs/>
        </w:rPr>
        <w:t>, MIC = 85.11 µM) remains less effective, reflecting the importance of polarizability.</w:t>
      </w:r>
    </w:p>
    <w:p w14:paraId="65C662B8" w14:textId="77777777" w:rsidR="00CE14CC" w:rsidRPr="003851FF" w:rsidRDefault="00CE14CC" w:rsidP="00CE14CC">
      <w:pPr>
        <w:jc w:val="both"/>
        <w:rPr>
          <w:rFonts w:ascii="Arial" w:hAnsi="Arial" w:cs="Arial"/>
          <w:bCs/>
        </w:rPr>
      </w:pPr>
    </w:p>
    <w:p w14:paraId="06C61C44" w14:textId="77777777" w:rsidR="00CE14CC" w:rsidRPr="003851FF" w:rsidRDefault="00CE14CC" w:rsidP="00CE14CC">
      <w:pPr>
        <w:pStyle w:val="ListParagraph"/>
        <w:numPr>
          <w:ilvl w:val="0"/>
          <w:numId w:val="34"/>
        </w:numPr>
        <w:jc w:val="both"/>
        <w:rPr>
          <w:rFonts w:ascii="Arial" w:hAnsi="Arial" w:cs="Arial"/>
          <w:bCs/>
          <w:sz w:val="20"/>
          <w:szCs w:val="20"/>
          <w:lang w:val="en-US"/>
        </w:rPr>
      </w:pPr>
      <w:r w:rsidRPr="003851FF">
        <w:rPr>
          <w:rFonts w:ascii="Arial" w:hAnsi="Arial" w:cs="Arial"/>
          <w:bCs/>
          <w:sz w:val="20"/>
          <w:szCs w:val="20"/>
          <w:lang w:val="en-US"/>
        </w:rPr>
        <w:t xml:space="preserve">Impact of electron acceptors: </w:t>
      </w:r>
    </w:p>
    <w:p w14:paraId="793713FF" w14:textId="77777777" w:rsidR="00CE14CC" w:rsidRPr="003851FF" w:rsidRDefault="00CE14CC" w:rsidP="00CE14CC">
      <w:pPr>
        <w:jc w:val="both"/>
        <w:rPr>
          <w:rFonts w:ascii="Arial" w:hAnsi="Arial" w:cs="Arial"/>
          <w:bCs/>
        </w:rPr>
      </w:pPr>
      <w:r w:rsidRPr="003851FF">
        <w:rPr>
          <w:rFonts w:ascii="Arial" w:hAnsi="Arial" w:cs="Arial"/>
          <w:bCs/>
        </w:rPr>
        <w:t>Nitro (</w:t>
      </w:r>
      <w:r w:rsidRPr="003851FF">
        <w:rPr>
          <w:rFonts w:ascii="Arial" w:hAnsi="Arial" w:cs="Arial"/>
          <w:b/>
          <w:bCs/>
        </w:rPr>
        <w:t>3f</w:t>
      </w:r>
      <w:r w:rsidRPr="003851FF">
        <w:rPr>
          <w:rFonts w:ascii="Arial" w:hAnsi="Arial" w:cs="Arial"/>
          <w:bCs/>
        </w:rPr>
        <w:t>, MIC = 38.49 µM) confers activity comparable to 4-Cl (</w:t>
      </w:r>
      <w:r w:rsidRPr="003851FF">
        <w:rPr>
          <w:rFonts w:ascii="Arial" w:hAnsi="Arial" w:cs="Arial"/>
          <w:b/>
          <w:bCs/>
        </w:rPr>
        <w:t>3j</w:t>
      </w:r>
      <w:r w:rsidRPr="003851FF">
        <w:rPr>
          <w:rFonts w:ascii="Arial" w:hAnsi="Arial" w:cs="Arial"/>
          <w:bCs/>
        </w:rPr>
        <w:t>), highlighting the benefits of electron-withdrawing substituents.</w:t>
      </w:r>
    </w:p>
    <w:p w14:paraId="51071FC9" w14:textId="77777777" w:rsidR="00CE14CC" w:rsidRPr="003851FF" w:rsidRDefault="00CE14CC" w:rsidP="00CE14CC">
      <w:pPr>
        <w:jc w:val="both"/>
        <w:rPr>
          <w:rFonts w:ascii="Arial" w:hAnsi="Arial" w:cs="Arial"/>
          <w:bCs/>
        </w:rPr>
      </w:pPr>
    </w:p>
    <w:p w14:paraId="195B4F7E" w14:textId="77777777" w:rsidR="00CE14CC" w:rsidRPr="003851FF" w:rsidRDefault="00CE14CC" w:rsidP="00CE14CC">
      <w:pPr>
        <w:pStyle w:val="ListParagraph"/>
        <w:numPr>
          <w:ilvl w:val="0"/>
          <w:numId w:val="34"/>
        </w:numPr>
        <w:jc w:val="both"/>
        <w:rPr>
          <w:rFonts w:ascii="Arial" w:hAnsi="Arial" w:cs="Arial"/>
          <w:bCs/>
          <w:sz w:val="20"/>
          <w:szCs w:val="20"/>
          <w:lang w:val="en-US"/>
        </w:rPr>
      </w:pPr>
      <w:r w:rsidRPr="003851FF">
        <w:rPr>
          <w:rFonts w:ascii="Arial" w:hAnsi="Arial" w:cs="Arial"/>
          <w:bCs/>
          <w:sz w:val="20"/>
          <w:szCs w:val="20"/>
          <w:lang w:val="en-US"/>
        </w:rPr>
        <w:t xml:space="preserve">Contribution of tertiary amines: </w:t>
      </w:r>
    </w:p>
    <w:p w14:paraId="5F0556B5" w14:textId="77777777" w:rsidR="00CE14CC" w:rsidRPr="003851FF" w:rsidRDefault="00CE14CC" w:rsidP="00CE14CC">
      <w:pPr>
        <w:jc w:val="both"/>
        <w:rPr>
          <w:rFonts w:ascii="Arial" w:hAnsi="Arial" w:cs="Arial"/>
          <w:bCs/>
        </w:rPr>
      </w:pPr>
      <w:r w:rsidRPr="003851FF">
        <w:rPr>
          <w:rFonts w:ascii="Arial" w:hAnsi="Arial" w:cs="Arial"/>
          <w:bCs/>
        </w:rPr>
        <w:t>The dimethylamino group (</w:t>
      </w:r>
      <w:r w:rsidRPr="003851FF">
        <w:rPr>
          <w:rFonts w:ascii="Arial" w:hAnsi="Arial" w:cs="Arial"/>
          <w:b/>
          <w:bCs/>
        </w:rPr>
        <w:t>3g</w:t>
      </w:r>
      <w:r w:rsidRPr="003851FF">
        <w:rPr>
          <w:rFonts w:ascii="Arial" w:hAnsi="Arial" w:cs="Arial"/>
          <w:bCs/>
        </w:rPr>
        <w:t xml:space="preserve">, MIC = 19.36 µM) is distinguished by increased efficacy (4.6 times higher than </w:t>
      </w:r>
      <w:r w:rsidRPr="003851FF">
        <w:rPr>
          <w:rFonts w:ascii="Arial" w:hAnsi="Arial" w:cs="Arial"/>
          <w:b/>
          <w:bCs/>
        </w:rPr>
        <w:t>3a</w:t>
      </w:r>
      <w:r w:rsidRPr="003851FF">
        <w:rPr>
          <w:rFonts w:ascii="Arial" w:hAnsi="Arial" w:cs="Arial"/>
          <w:bCs/>
        </w:rPr>
        <w:t>), likely due to better solubility, membrane penetration, and affinity for fungal targets.</w:t>
      </w:r>
    </w:p>
    <w:p w14:paraId="6ADC57F6" w14:textId="77777777" w:rsidR="00CE14CC" w:rsidRPr="003851FF" w:rsidRDefault="00CE14CC" w:rsidP="00CE14CC">
      <w:pPr>
        <w:jc w:val="both"/>
        <w:rPr>
          <w:rFonts w:ascii="Arial" w:hAnsi="Arial" w:cs="Arial"/>
          <w:bCs/>
        </w:rPr>
      </w:pPr>
    </w:p>
    <w:p w14:paraId="22275C06" w14:textId="77777777" w:rsidR="00CE14CC" w:rsidRPr="003851FF" w:rsidRDefault="00CE14CC" w:rsidP="00CE14CC">
      <w:pPr>
        <w:pStyle w:val="ListParagraph"/>
        <w:numPr>
          <w:ilvl w:val="0"/>
          <w:numId w:val="34"/>
        </w:numPr>
        <w:jc w:val="both"/>
        <w:rPr>
          <w:rFonts w:ascii="Arial" w:hAnsi="Arial" w:cs="Arial"/>
          <w:bCs/>
          <w:sz w:val="20"/>
          <w:szCs w:val="20"/>
          <w:lang w:val="en-US"/>
        </w:rPr>
      </w:pPr>
      <w:r w:rsidRPr="003851FF">
        <w:rPr>
          <w:rFonts w:ascii="Arial" w:hAnsi="Arial" w:cs="Arial"/>
          <w:bCs/>
          <w:sz w:val="20"/>
          <w:szCs w:val="20"/>
          <w:lang w:val="en-US"/>
        </w:rPr>
        <w:t xml:space="preserve">Structural modulation of the aryl ring drastically influences antifungal activity. </w:t>
      </w:r>
    </w:p>
    <w:p w14:paraId="5B021C22" w14:textId="77777777" w:rsidR="00CE14CC" w:rsidRPr="003851FF" w:rsidRDefault="00CE14CC" w:rsidP="00CE14CC">
      <w:pPr>
        <w:jc w:val="both"/>
        <w:rPr>
          <w:rFonts w:ascii="Arial" w:hAnsi="Arial" w:cs="Arial"/>
          <w:bCs/>
        </w:rPr>
      </w:pPr>
      <w:r w:rsidRPr="003851FF">
        <w:rPr>
          <w:rFonts w:ascii="Arial" w:hAnsi="Arial" w:cs="Arial"/>
          <w:bCs/>
        </w:rPr>
        <w:t>Polarizable groups like (N(CH</w:t>
      </w:r>
      <w:r w:rsidRPr="003851FF">
        <w:rPr>
          <w:rFonts w:ascii="Cambria Math" w:hAnsi="Cambria Math" w:cs="Cambria Math"/>
          <w:bCs/>
        </w:rPr>
        <w:t>₃</w:t>
      </w:r>
      <w:r w:rsidRPr="003851FF">
        <w:rPr>
          <w:rFonts w:ascii="Arial" w:hAnsi="Arial" w:cs="Arial"/>
          <w:bCs/>
        </w:rPr>
        <w:t>)</w:t>
      </w:r>
      <w:r w:rsidRPr="003851FF">
        <w:rPr>
          <w:rFonts w:ascii="Cambria Math" w:hAnsi="Cambria Math" w:cs="Cambria Math"/>
          <w:bCs/>
        </w:rPr>
        <w:t>₂</w:t>
      </w:r>
      <w:r w:rsidRPr="003851FF">
        <w:rPr>
          <w:rFonts w:ascii="Arial" w:hAnsi="Arial" w:cs="Arial"/>
          <w:bCs/>
        </w:rPr>
        <w:t xml:space="preserve">; </w:t>
      </w:r>
      <w:r w:rsidRPr="003851FF">
        <w:rPr>
          <w:rFonts w:ascii="Arial" w:hAnsi="Arial" w:cs="Arial"/>
          <w:b/>
          <w:bCs/>
        </w:rPr>
        <w:t>3g</w:t>
      </w:r>
      <w:r w:rsidRPr="003851FF">
        <w:rPr>
          <w:rFonts w:ascii="Arial" w:hAnsi="Arial" w:cs="Arial"/>
          <w:bCs/>
        </w:rPr>
        <w:t>) or electron-withdrawing substituents like halogens or NO</w:t>
      </w:r>
      <w:r w:rsidRPr="003851FF">
        <w:rPr>
          <w:rFonts w:ascii="Cambria Math" w:hAnsi="Cambria Math" w:cs="Cambria Math"/>
          <w:bCs/>
        </w:rPr>
        <w:t>₂</w:t>
      </w:r>
      <w:r w:rsidRPr="003851FF">
        <w:rPr>
          <w:rFonts w:ascii="Arial" w:hAnsi="Arial" w:cs="Arial"/>
          <w:bCs/>
        </w:rPr>
        <w:t>, significantly improve efficacy, while neutral (CH</w:t>
      </w:r>
      <w:r w:rsidRPr="003851FF">
        <w:rPr>
          <w:rFonts w:ascii="Cambria Math" w:hAnsi="Cambria Math" w:cs="Cambria Math"/>
          <w:bCs/>
        </w:rPr>
        <w:t>₃</w:t>
      </w:r>
      <w:r w:rsidRPr="003851FF">
        <w:rPr>
          <w:rFonts w:ascii="Arial" w:hAnsi="Arial" w:cs="Arial"/>
          <w:bCs/>
        </w:rPr>
        <w:t>) or weakly donating (OCH</w:t>
      </w:r>
      <w:r w:rsidRPr="003851FF">
        <w:rPr>
          <w:rFonts w:ascii="Cambria Math" w:hAnsi="Cambria Math" w:cs="Cambria Math"/>
          <w:bCs/>
        </w:rPr>
        <w:t>₃</w:t>
      </w:r>
      <w:r w:rsidRPr="003851FF">
        <w:rPr>
          <w:rFonts w:ascii="Arial" w:hAnsi="Arial" w:cs="Arial"/>
          <w:bCs/>
        </w:rPr>
        <w:t xml:space="preserve">) groups prove to be of little use. These results highlight the potential of halogenated and amine derivatives for the development of antifungal agents targeting </w:t>
      </w:r>
      <w:r w:rsidRPr="003851FF">
        <w:rPr>
          <w:rFonts w:ascii="Arial" w:hAnsi="Arial" w:cs="Arial"/>
          <w:bCs/>
          <w:i/>
        </w:rPr>
        <w:t>C. parapsilosis</w:t>
      </w:r>
      <w:r w:rsidRPr="003851FF">
        <w:rPr>
          <w:rFonts w:ascii="Arial" w:hAnsi="Arial" w:cs="Arial"/>
          <w:bCs/>
        </w:rPr>
        <w:t>, although their activity remains lower than that of fluconazole (MIC &lt; 2.55 µM) used as reference drug.</w:t>
      </w:r>
    </w:p>
    <w:p w14:paraId="7AFE28E7" w14:textId="77777777" w:rsidR="00790ADA" w:rsidRDefault="00790ADA" w:rsidP="00441B6F">
      <w:pPr>
        <w:pStyle w:val="Head1"/>
        <w:spacing w:after="0"/>
        <w:jc w:val="both"/>
        <w:rPr>
          <w:rFonts w:ascii="Arial" w:hAnsi="Arial" w:cs="Arial"/>
        </w:rPr>
      </w:pPr>
    </w:p>
    <w:p w14:paraId="03741CFC" w14:textId="77777777" w:rsidR="00CE14CC" w:rsidRDefault="00CE14CC" w:rsidP="00441B6F">
      <w:pPr>
        <w:pStyle w:val="Head1"/>
        <w:spacing w:after="0"/>
        <w:jc w:val="both"/>
        <w:rPr>
          <w:rFonts w:ascii="Arial" w:hAnsi="Arial" w:cs="Arial"/>
        </w:rPr>
      </w:pPr>
    </w:p>
    <w:p w14:paraId="188894CA" w14:textId="77777777" w:rsidR="00790ADA" w:rsidRPr="00FB3A86" w:rsidRDefault="00790ADA" w:rsidP="00441B6F">
      <w:pPr>
        <w:pStyle w:val="Body"/>
        <w:spacing w:after="0"/>
        <w:rPr>
          <w:rFonts w:ascii="Arial" w:hAnsi="Arial" w:cs="Arial"/>
        </w:rPr>
      </w:pPr>
    </w:p>
    <w:p w14:paraId="4AC0C76C"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0AF635B" w14:textId="77777777" w:rsidR="00790ADA" w:rsidRPr="00FB3A86" w:rsidRDefault="00790ADA" w:rsidP="00441B6F">
      <w:pPr>
        <w:pStyle w:val="ConcHead"/>
        <w:spacing w:after="0"/>
        <w:jc w:val="both"/>
        <w:rPr>
          <w:rFonts w:ascii="Arial" w:hAnsi="Arial" w:cs="Arial"/>
        </w:rPr>
      </w:pPr>
    </w:p>
    <w:p w14:paraId="43839431" w14:textId="77777777" w:rsidR="00222897" w:rsidRPr="00222897" w:rsidRDefault="00222897" w:rsidP="00222897">
      <w:pPr>
        <w:pStyle w:val="Body"/>
        <w:spacing w:after="0"/>
        <w:rPr>
          <w:rFonts w:ascii="Arial" w:hAnsi="Arial" w:cs="Arial"/>
        </w:rPr>
      </w:pPr>
      <w:r w:rsidRPr="00222897">
        <w:rPr>
          <w:rFonts w:ascii="Arial" w:hAnsi="Arial" w:cs="Arial"/>
        </w:rPr>
        <w:t>This work is part of the search for new antifungal molecules. This is a preliminary work of pharmacochemistry whose aim is to propose molecules with a new chemical profile, with strong anticandidosis potential capable of circumventing the phenomena of drug resistance observed with most antifungal drugs. To do this, we designed, following the pharmacochemical concepts of molecular hybridization, molecules with a chemical profile of the type (6-chloroimidazo[1,2-</w:t>
      </w:r>
      <w:r w:rsidRPr="00222897">
        <w:rPr>
          <w:rFonts w:ascii="Arial" w:hAnsi="Arial" w:cs="Arial"/>
          <w:i/>
          <w:iCs/>
        </w:rPr>
        <w:t>a</w:t>
      </w:r>
      <w:r w:rsidRPr="00222897">
        <w:rPr>
          <w:rFonts w:ascii="Arial" w:hAnsi="Arial" w:cs="Arial"/>
        </w:rPr>
        <w:t xml:space="preserve">]pyridinyl)-3-phenylacrylonitriles. The synthesis of the expected imidazopyridine derivatives was carried out by condensation in a basic medium of imidazopyridines acetonitrile and aldehyde derivatives following the knoevenagel method. </w:t>
      </w:r>
    </w:p>
    <w:p w14:paraId="29D8F87D" w14:textId="4F76EF4B" w:rsidR="00222897" w:rsidRPr="00BB6AF9" w:rsidRDefault="00222897" w:rsidP="00222897">
      <w:pPr>
        <w:pStyle w:val="Body"/>
        <w:spacing w:after="0"/>
        <w:rPr>
          <w:rFonts w:ascii="Arial" w:hAnsi="Arial" w:cs="Arial"/>
          <w:color w:val="FF0000"/>
        </w:rPr>
      </w:pPr>
      <w:r w:rsidRPr="00222897">
        <w:rPr>
          <w:rFonts w:ascii="Arial" w:hAnsi="Arial" w:cs="Arial"/>
        </w:rPr>
        <w:t>Structure-activity relationship studies have allowed us to establish certain hypotheses. Halogen substituents, particularly chlorine in ortho or di-substituted (2,4-Cl) positions, moderately improved antifungal activity compared to the unsubstituted parent compound. Electron-donating groups such as methoxy or hydroxyl had negligible impact, while methyl substitution (4-CH</w:t>
      </w:r>
      <w:r w:rsidRPr="00222897">
        <w:rPr>
          <w:rFonts w:ascii="Cambria Math" w:hAnsi="Cambria Math" w:cs="Cambria Math"/>
        </w:rPr>
        <w:t>₃</w:t>
      </w:r>
      <w:r w:rsidRPr="00222897">
        <w:rPr>
          <w:rFonts w:ascii="Arial" w:hAnsi="Arial" w:cs="Arial"/>
        </w:rPr>
        <w:t>) led to poor activity. In contrast, electron-withdrawing groups like nitro (4-NO</w:t>
      </w:r>
      <w:r w:rsidRPr="00222897">
        <w:rPr>
          <w:rFonts w:ascii="Cambria Math" w:hAnsi="Cambria Math" w:cs="Cambria Math"/>
        </w:rPr>
        <w:t>₂</w:t>
      </w:r>
      <w:r w:rsidRPr="00222897">
        <w:rPr>
          <w:rFonts w:ascii="Arial" w:hAnsi="Arial" w:cs="Arial"/>
        </w:rPr>
        <w:t>) and especially the strongly polarizable dimethylamino group (4-N(CH</w:t>
      </w:r>
      <w:r w:rsidRPr="00222897">
        <w:rPr>
          <w:rFonts w:ascii="Cambria Math" w:hAnsi="Cambria Math" w:cs="Cambria Math"/>
        </w:rPr>
        <w:t>₃</w:t>
      </w:r>
      <w:r w:rsidRPr="00222897">
        <w:rPr>
          <w:rFonts w:ascii="Arial" w:hAnsi="Arial" w:cs="Arial"/>
        </w:rPr>
        <w:t>)</w:t>
      </w:r>
      <w:r w:rsidRPr="00222897">
        <w:rPr>
          <w:rFonts w:ascii="Cambria Math" w:hAnsi="Cambria Math" w:cs="Cambria Math"/>
        </w:rPr>
        <w:t>₂</w:t>
      </w:r>
      <w:r w:rsidRPr="00222897">
        <w:rPr>
          <w:rFonts w:ascii="Arial" w:hAnsi="Arial" w:cs="Arial"/>
        </w:rPr>
        <w:t>) resulted in substantial activity enhancement, the latter exhibiting the best performance with a MIC of 19.36 µM.</w:t>
      </w:r>
      <w:r w:rsidR="00941C94">
        <w:rPr>
          <w:rFonts w:ascii="Arial" w:hAnsi="Arial" w:cs="Arial"/>
        </w:rPr>
        <w:t xml:space="preserve"> </w:t>
      </w:r>
      <w:r w:rsidR="00941C94" w:rsidRPr="00BB6AF9">
        <w:rPr>
          <w:rFonts w:ascii="Arial" w:hAnsi="Arial" w:cs="Arial"/>
          <w:color w:val="FF0000"/>
        </w:rPr>
        <w:t>Given that this preliminary study confirmed the antifungal potential of 6-chlorinated imidazopyridinyl acrylonitrile</w:t>
      </w:r>
      <w:r w:rsidR="00A97508">
        <w:rPr>
          <w:rFonts w:ascii="Arial" w:hAnsi="Arial" w:cs="Arial"/>
          <w:color w:val="FF0000"/>
        </w:rPr>
        <w:t xml:space="preserve"> derivatives, such an evaluation</w:t>
      </w:r>
      <w:r w:rsidR="00941C94" w:rsidRPr="00BB6AF9">
        <w:rPr>
          <w:rFonts w:ascii="Arial" w:hAnsi="Arial" w:cs="Arial"/>
          <w:color w:val="FF0000"/>
        </w:rPr>
        <w:t xml:space="preserve"> of antifungal activity merits extension to other fungal species such as </w:t>
      </w:r>
      <w:r w:rsidR="00941C94" w:rsidRPr="00A97508">
        <w:rPr>
          <w:rFonts w:ascii="Arial" w:hAnsi="Arial" w:cs="Arial"/>
          <w:i/>
          <w:color w:val="FF0000"/>
        </w:rPr>
        <w:t>Candida albibans</w:t>
      </w:r>
      <w:r w:rsidR="00941C94" w:rsidRPr="00BB6AF9">
        <w:rPr>
          <w:rFonts w:ascii="Arial" w:hAnsi="Arial" w:cs="Arial"/>
          <w:color w:val="FF0000"/>
        </w:rPr>
        <w:t xml:space="preserve">, </w:t>
      </w:r>
      <w:r w:rsidR="00941C94" w:rsidRPr="00A97508">
        <w:rPr>
          <w:rFonts w:ascii="Arial" w:hAnsi="Arial" w:cs="Arial"/>
          <w:i/>
          <w:color w:val="FF0000"/>
        </w:rPr>
        <w:t>Candida glabrata</w:t>
      </w:r>
      <w:r w:rsidR="00941C94" w:rsidRPr="00BB6AF9">
        <w:rPr>
          <w:rFonts w:ascii="Arial" w:hAnsi="Arial" w:cs="Arial"/>
          <w:color w:val="FF0000"/>
        </w:rPr>
        <w:t xml:space="preserve">, </w:t>
      </w:r>
      <w:r w:rsidR="00941C94" w:rsidRPr="00A97508">
        <w:rPr>
          <w:rFonts w:ascii="Arial" w:hAnsi="Arial" w:cs="Arial"/>
          <w:i/>
          <w:color w:val="FF0000"/>
        </w:rPr>
        <w:t>Candida tropical</w:t>
      </w:r>
      <w:r w:rsidR="00941C94" w:rsidRPr="00BB6AF9">
        <w:rPr>
          <w:rFonts w:ascii="Arial" w:hAnsi="Arial" w:cs="Arial"/>
          <w:color w:val="FF0000"/>
        </w:rPr>
        <w:t xml:space="preserve">, and </w:t>
      </w:r>
      <w:r w:rsidR="00941C94" w:rsidRPr="00A97508">
        <w:rPr>
          <w:rFonts w:ascii="Arial" w:hAnsi="Arial" w:cs="Arial"/>
          <w:i/>
          <w:color w:val="FF0000"/>
        </w:rPr>
        <w:t xml:space="preserve">Aspergylus </w:t>
      </w:r>
      <w:r w:rsidR="00A97508">
        <w:rPr>
          <w:rFonts w:ascii="Arial" w:hAnsi="Arial" w:cs="Arial"/>
          <w:i/>
          <w:color w:val="FF0000"/>
        </w:rPr>
        <w:t>sp</w:t>
      </w:r>
      <w:r w:rsidR="00941C94" w:rsidRPr="00BB6AF9">
        <w:rPr>
          <w:rFonts w:ascii="Arial" w:hAnsi="Arial" w:cs="Arial"/>
          <w:color w:val="FF0000"/>
        </w:rPr>
        <w:t>, which are also priority organisms according to the WHO.</w:t>
      </w:r>
    </w:p>
    <w:p w14:paraId="03C1A157" w14:textId="07FBF4B0" w:rsidR="00222897" w:rsidRDefault="00222897" w:rsidP="00222897">
      <w:pPr>
        <w:pStyle w:val="Body"/>
        <w:spacing w:after="0"/>
        <w:rPr>
          <w:rFonts w:ascii="Arial" w:hAnsi="Arial" w:cs="Arial"/>
        </w:rPr>
      </w:pPr>
      <w:r w:rsidRPr="00222897">
        <w:rPr>
          <w:rFonts w:ascii="Arial" w:hAnsi="Arial" w:cs="Arial"/>
        </w:rPr>
        <w:lastRenderedPageBreak/>
        <w:t xml:space="preserve"> </w:t>
      </w:r>
    </w:p>
    <w:p w14:paraId="67E6B1A4" w14:textId="1839D924" w:rsidR="00AE29EE" w:rsidRDefault="00AE29EE" w:rsidP="00222897">
      <w:pPr>
        <w:pStyle w:val="Body"/>
        <w:spacing w:after="0"/>
        <w:rPr>
          <w:rFonts w:ascii="Arial" w:hAnsi="Arial" w:cs="Arial"/>
        </w:rPr>
      </w:pPr>
    </w:p>
    <w:p w14:paraId="5C1BFAF8" w14:textId="77777777" w:rsidR="00941C94" w:rsidRDefault="00941C94" w:rsidP="00222897">
      <w:pPr>
        <w:pStyle w:val="Body"/>
        <w:spacing w:after="0"/>
        <w:rPr>
          <w:rFonts w:ascii="Arial" w:hAnsi="Arial" w:cs="Arial"/>
        </w:rPr>
      </w:pPr>
    </w:p>
    <w:p w14:paraId="3877DB54" w14:textId="77777777" w:rsidR="00941C94" w:rsidRDefault="00941C94" w:rsidP="00222897">
      <w:pPr>
        <w:pStyle w:val="Body"/>
        <w:spacing w:after="0"/>
        <w:rPr>
          <w:rFonts w:ascii="Arial" w:hAnsi="Arial" w:cs="Arial"/>
        </w:rPr>
      </w:pPr>
    </w:p>
    <w:p w14:paraId="4363810F" w14:textId="77777777" w:rsidR="00AE29EE" w:rsidRPr="00A97508" w:rsidRDefault="00AE29EE" w:rsidP="00AE29EE">
      <w:pPr>
        <w:rPr>
          <w:rFonts w:ascii="Calibri" w:eastAsia="Calibri" w:hAnsi="Calibri"/>
          <w:color w:val="FF0000"/>
          <w:kern w:val="2"/>
        </w:rPr>
      </w:pPr>
      <w:bookmarkStart w:id="1" w:name="_Hlk193540946"/>
      <w:bookmarkStart w:id="2" w:name="_Hlk180402183"/>
      <w:bookmarkStart w:id="3" w:name="_Hlk183680988"/>
      <w:bookmarkStart w:id="4" w:name="_Hlk197173371"/>
      <w:r w:rsidRPr="00A97508">
        <w:rPr>
          <w:rFonts w:ascii="Calibri" w:eastAsia="Calibri" w:hAnsi="Calibri"/>
          <w:color w:val="FF0000"/>
          <w:kern w:val="2"/>
        </w:rPr>
        <w:t>Disclaimer (Artificial intelligence)</w:t>
      </w:r>
    </w:p>
    <w:p w14:paraId="77C16E26" w14:textId="77777777" w:rsidR="00941C94" w:rsidRPr="00A97508" w:rsidRDefault="00941C94" w:rsidP="00AE29EE">
      <w:pPr>
        <w:rPr>
          <w:rFonts w:ascii="Calibri" w:eastAsia="Calibri" w:hAnsi="Calibri"/>
          <w:color w:val="FF0000"/>
          <w:kern w:val="2"/>
        </w:rPr>
      </w:pPr>
    </w:p>
    <w:p w14:paraId="49F25A36" w14:textId="77777777" w:rsidR="00AE29EE" w:rsidRPr="00A97508" w:rsidRDefault="00AE29EE" w:rsidP="00AE29EE">
      <w:pPr>
        <w:rPr>
          <w:rFonts w:ascii="Calibri" w:eastAsia="Calibri" w:hAnsi="Calibri"/>
          <w:color w:val="FF0000"/>
          <w:kern w:val="2"/>
        </w:rPr>
      </w:pPr>
      <w:r w:rsidRPr="00A97508">
        <w:rPr>
          <w:rFonts w:ascii="Calibri" w:eastAsia="Calibri" w:hAnsi="Calibri"/>
          <w:color w:val="FF0000"/>
          <w:kern w:val="2"/>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bookmarkEnd w:id="4"/>
    <w:p w14:paraId="3D740FAD" w14:textId="157A9E69" w:rsidR="000E7CF3" w:rsidRDefault="000E7CF3" w:rsidP="00441B6F">
      <w:pPr>
        <w:pStyle w:val="ReferHead"/>
        <w:spacing w:after="0"/>
        <w:jc w:val="both"/>
        <w:rPr>
          <w:rFonts w:ascii="Arial" w:hAnsi="Arial" w:cs="Arial"/>
          <w:b w:val="0"/>
          <w:caps w:val="0"/>
          <w:sz w:val="20"/>
        </w:rPr>
      </w:pPr>
    </w:p>
    <w:p w14:paraId="1C1BD33A" w14:textId="72830A92" w:rsidR="00D3087B" w:rsidRDefault="00D3087B" w:rsidP="00441B6F">
      <w:pPr>
        <w:pStyle w:val="ReferHead"/>
        <w:spacing w:after="0"/>
        <w:jc w:val="both"/>
        <w:rPr>
          <w:rFonts w:ascii="Arial" w:hAnsi="Arial" w:cs="Arial"/>
          <w:b w:val="0"/>
          <w:caps w:val="0"/>
          <w:sz w:val="20"/>
        </w:rPr>
      </w:pPr>
    </w:p>
    <w:p w14:paraId="28396D37" w14:textId="3E1F994B" w:rsidR="00D3087B" w:rsidRDefault="00D3087B" w:rsidP="00441B6F">
      <w:pPr>
        <w:pStyle w:val="ReferHead"/>
        <w:spacing w:after="0"/>
        <w:jc w:val="both"/>
        <w:rPr>
          <w:rFonts w:ascii="Arial" w:hAnsi="Arial" w:cs="Arial"/>
          <w:b w:val="0"/>
          <w:caps w:val="0"/>
          <w:sz w:val="20"/>
        </w:rPr>
      </w:pPr>
    </w:p>
    <w:p w14:paraId="5D48A291" w14:textId="77777777" w:rsidR="00D3087B" w:rsidRDefault="00D3087B" w:rsidP="00441B6F">
      <w:pPr>
        <w:pStyle w:val="ReferHead"/>
        <w:spacing w:after="0"/>
        <w:jc w:val="both"/>
        <w:rPr>
          <w:rFonts w:ascii="Arial" w:hAnsi="Arial" w:cs="Arial"/>
          <w:b w:val="0"/>
          <w:caps w:val="0"/>
          <w:sz w:val="20"/>
        </w:rPr>
      </w:pPr>
    </w:p>
    <w:p w14:paraId="288A39EA" w14:textId="77777777" w:rsidR="000E7CF3" w:rsidRDefault="000E7CF3" w:rsidP="00441B6F">
      <w:pPr>
        <w:pStyle w:val="ReferHead"/>
        <w:spacing w:after="0"/>
        <w:jc w:val="both"/>
        <w:rPr>
          <w:rFonts w:ascii="Arial" w:hAnsi="Arial" w:cs="Arial"/>
        </w:rPr>
      </w:pPr>
    </w:p>
    <w:p w14:paraId="59DC863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C1605BB" w14:textId="77777777" w:rsidR="00790ADA" w:rsidRPr="00FB3A86" w:rsidRDefault="00790ADA" w:rsidP="00441B6F">
      <w:pPr>
        <w:pStyle w:val="ReferHead"/>
        <w:spacing w:after="0"/>
        <w:jc w:val="both"/>
        <w:rPr>
          <w:rFonts w:ascii="Arial" w:hAnsi="Arial" w:cs="Arial"/>
        </w:rPr>
      </w:pPr>
    </w:p>
    <w:p w14:paraId="73E6CCA5" w14:textId="77777777" w:rsidR="00ED4954" w:rsidRDefault="00ED4954" w:rsidP="00ED4954">
      <w:pPr>
        <w:numPr>
          <w:ilvl w:val="0"/>
          <w:numId w:val="37"/>
        </w:numPr>
        <w:spacing w:before="100" w:beforeAutospacing="1" w:after="100" w:afterAutospacing="1"/>
      </w:pPr>
      <w:r>
        <w:t xml:space="preserve">Seagle, E. E., Williams, S. L., &amp; Chiller, T. M. (2021). Recent trends in the epidemiology of fungal infections. </w:t>
      </w:r>
      <w:r>
        <w:rPr>
          <w:rStyle w:val="Emphasis"/>
        </w:rPr>
        <w:t>Infectious Disease Clinics of North America</w:t>
      </w:r>
      <w:r>
        <w:t>, 35(2), 237–260.</w:t>
      </w:r>
    </w:p>
    <w:p w14:paraId="7845BD90" w14:textId="77777777" w:rsidR="00ED4954" w:rsidRDefault="00ED4954" w:rsidP="00ED4954">
      <w:pPr>
        <w:numPr>
          <w:ilvl w:val="0"/>
          <w:numId w:val="37"/>
        </w:numPr>
        <w:spacing w:before="100" w:beforeAutospacing="1" w:after="100" w:afterAutospacing="1"/>
      </w:pPr>
      <w:r>
        <w:t xml:space="preserve">Bongomin, F., Gago, S., Oladele, R. O., &amp; Denning, D. W. (2017). Global and multi-national prevalence of fungal diseases—estimate precision. </w:t>
      </w:r>
      <w:r>
        <w:rPr>
          <w:rStyle w:val="Emphasis"/>
        </w:rPr>
        <w:t>Journal of Fungi</w:t>
      </w:r>
      <w:r>
        <w:t>, 3(4), 57. https://doi.org/10.3390/jof3040057</w:t>
      </w:r>
    </w:p>
    <w:p w14:paraId="2686459C" w14:textId="77777777" w:rsidR="00ED4954" w:rsidRDefault="00ED4954" w:rsidP="00ED4954">
      <w:pPr>
        <w:numPr>
          <w:ilvl w:val="0"/>
          <w:numId w:val="37"/>
        </w:numPr>
        <w:spacing w:before="100" w:beforeAutospacing="1" w:after="100" w:afterAutospacing="1"/>
      </w:pPr>
      <w:r>
        <w:t xml:space="preserve">Strollo, S., Lionakis, M. S., Adjemian, J., Steiner, C. A., &amp; Prevots, D. R. (2016). Epidemiology of hospitalizations associated with invasive candidiasis, United States, 2002–2012. </w:t>
      </w:r>
      <w:r>
        <w:rPr>
          <w:rStyle w:val="Emphasis"/>
        </w:rPr>
        <w:t>Emerging Infectious Diseases</w:t>
      </w:r>
      <w:r>
        <w:t>, 23(1), 7–13. https://doi.org/10.3201/eid2301.161198</w:t>
      </w:r>
    </w:p>
    <w:p w14:paraId="082934BD" w14:textId="77777777" w:rsidR="00ED4954" w:rsidRDefault="00ED4954" w:rsidP="00ED4954">
      <w:pPr>
        <w:numPr>
          <w:ilvl w:val="0"/>
          <w:numId w:val="37"/>
        </w:numPr>
        <w:spacing w:before="100" w:beforeAutospacing="1" w:after="100" w:afterAutospacing="1"/>
      </w:pPr>
      <w:r>
        <w:t xml:space="preserve">Katsipoulaki, M., Stappers, M. H. T., Malavia-Jones, D., Brunke, S., Hube, B., &amp; Gow, N. A. R. (2024). </w:t>
      </w:r>
      <w:r>
        <w:rPr>
          <w:rStyle w:val="Emphasis"/>
        </w:rPr>
        <w:t>Candida albicans</w:t>
      </w:r>
      <w:r>
        <w:t xml:space="preserve"> and </w:t>
      </w:r>
      <w:r>
        <w:rPr>
          <w:rStyle w:val="Emphasis"/>
        </w:rPr>
        <w:t>Candida glabrata</w:t>
      </w:r>
      <w:r>
        <w:t xml:space="preserve">: global priority pathogens. </w:t>
      </w:r>
      <w:r>
        <w:rPr>
          <w:rStyle w:val="Emphasis"/>
        </w:rPr>
        <w:t>Microbiology and Molecular Biology Reviews</w:t>
      </w:r>
      <w:r>
        <w:t xml:space="preserve">, 88(1), e00021-23. </w:t>
      </w:r>
      <w:hyperlink r:id="rId30" w:tgtFrame="_new" w:history="1">
        <w:r>
          <w:rPr>
            <w:rStyle w:val="Hyperlink"/>
          </w:rPr>
          <w:t>https://doi.org/10.1128/mmbr.00021-23</w:t>
        </w:r>
      </w:hyperlink>
    </w:p>
    <w:p w14:paraId="2FD8D994" w14:textId="77777777" w:rsidR="00ED4954" w:rsidRDefault="00ED4954" w:rsidP="00ED4954">
      <w:pPr>
        <w:numPr>
          <w:ilvl w:val="0"/>
          <w:numId w:val="37"/>
        </w:numPr>
        <w:spacing w:before="100" w:beforeAutospacing="1" w:after="100" w:afterAutospacing="1"/>
      </w:pPr>
      <w:r>
        <w:t xml:space="preserve">Won, E. J., Sung, H., &amp; Kim, M. N. (2024). Clinical characteristics of candidemia due to </w:t>
      </w:r>
      <w:r>
        <w:rPr>
          <w:rStyle w:val="Emphasis"/>
        </w:rPr>
        <w:t>Candida parapsilosis</w:t>
      </w:r>
      <w:r>
        <w:t xml:space="preserve"> with serial episodes: Insights from 5-year data collection at a tertiary hospital in Korea. </w:t>
      </w:r>
      <w:r>
        <w:rPr>
          <w:rStyle w:val="Emphasis"/>
        </w:rPr>
        <w:t>Journal of Fungi (Basel)</w:t>
      </w:r>
      <w:r>
        <w:t>, 10(9), 624. https://doi.org/10.3390/jof10090624</w:t>
      </w:r>
    </w:p>
    <w:p w14:paraId="2D1FCEF8" w14:textId="77777777" w:rsidR="00ED4954" w:rsidRDefault="00ED4954" w:rsidP="00ED4954">
      <w:pPr>
        <w:numPr>
          <w:ilvl w:val="0"/>
          <w:numId w:val="37"/>
        </w:numPr>
        <w:spacing w:before="100" w:beforeAutospacing="1" w:after="100" w:afterAutospacing="1"/>
      </w:pPr>
      <w:r w:rsidRPr="00ED4954">
        <w:rPr>
          <w:lang w:val="fr-FR"/>
        </w:rPr>
        <w:t xml:space="preserve">Paugam, A., Baixench, M.-T., Taieb, F., Champagnac, C., &amp; Dupouy-Camet, J. (2011). Émergence de candidémies à </w:t>
      </w:r>
      <w:r w:rsidRPr="00ED4954">
        <w:rPr>
          <w:rStyle w:val="Emphasis"/>
          <w:lang w:val="fr-FR"/>
        </w:rPr>
        <w:t>Candida parapsilosis</w:t>
      </w:r>
      <w:r w:rsidRPr="00ED4954">
        <w:rPr>
          <w:lang w:val="fr-FR"/>
        </w:rPr>
        <w:t xml:space="preserve"> à l’hôpital Cochin. Caractérisation des isolats et recherche de facteurs de risque. </w:t>
      </w:r>
      <w:r w:rsidRPr="00ED4954">
        <w:rPr>
          <w:rStyle w:val="Emphasis"/>
          <w:lang w:val="fr-FR"/>
        </w:rPr>
        <w:t>Pathologie Biologie</w:t>
      </w:r>
      <w:r w:rsidRPr="00ED4954">
        <w:rPr>
          <w:lang w:val="fr-FR"/>
        </w:rPr>
        <w:t xml:space="preserve">, 59(1), 44–47. </w:t>
      </w:r>
      <w:hyperlink r:id="rId31" w:tgtFrame="_new" w:history="1">
        <w:r>
          <w:rPr>
            <w:rStyle w:val="Hyperlink"/>
          </w:rPr>
          <w:t>https://doi.org/10.1016/j.patbio.2010.08.009</w:t>
        </w:r>
      </w:hyperlink>
    </w:p>
    <w:p w14:paraId="3853CF85" w14:textId="77777777" w:rsidR="00ED4954" w:rsidRDefault="00ED4954" w:rsidP="00ED4954">
      <w:pPr>
        <w:numPr>
          <w:ilvl w:val="0"/>
          <w:numId w:val="37"/>
        </w:numPr>
        <w:spacing w:before="100" w:beforeAutospacing="1" w:after="100" w:afterAutospacing="1"/>
      </w:pPr>
      <w:r>
        <w:t xml:space="preserve">Asogan, M., Kim, H. Y., Kidd, S., Alastruey-Izquierdo, A., Govender, N. P., Dao, A., et al. (2024). </w:t>
      </w:r>
      <w:r>
        <w:rPr>
          <w:rStyle w:val="Emphasis"/>
        </w:rPr>
        <w:t>Candida parapsilosis</w:t>
      </w:r>
      <w:r>
        <w:t xml:space="preserve">: A systematic review to inform the World Health Organization fungal priority pathogens list. </w:t>
      </w:r>
      <w:r>
        <w:rPr>
          <w:rStyle w:val="Emphasis"/>
        </w:rPr>
        <w:t>Medical Mycology</w:t>
      </w:r>
      <w:r>
        <w:t>, 62(6), myad131. https://doi.org/10.1093/mmy/myad131</w:t>
      </w:r>
    </w:p>
    <w:p w14:paraId="024CE97A" w14:textId="77777777" w:rsidR="00ED4954" w:rsidRDefault="00ED4954" w:rsidP="00ED4954">
      <w:pPr>
        <w:numPr>
          <w:ilvl w:val="0"/>
          <w:numId w:val="37"/>
        </w:numPr>
        <w:spacing w:before="100" w:beforeAutospacing="1" w:after="100" w:afterAutospacing="1"/>
      </w:pPr>
      <w:r>
        <w:t xml:space="preserve">Boan, P., &amp; Gardam, D. (2019). Epidemiology and antifungal susceptibility patterns of candidemia from a tertiary centre in Western Australia. </w:t>
      </w:r>
      <w:r>
        <w:rPr>
          <w:rStyle w:val="Emphasis"/>
        </w:rPr>
        <w:t>Journal of Chemotherapy</w:t>
      </w:r>
      <w:r>
        <w:t>, 31(3), 137–140.</w:t>
      </w:r>
    </w:p>
    <w:p w14:paraId="5BA59DB9" w14:textId="77777777" w:rsidR="00ED4954" w:rsidRDefault="00ED4954" w:rsidP="00ED4954">
      <w:pPr>
        <w:numPr>
          <w:ilvl w:val="0"/>
          <w:numId w:val="37"/>
        </w:numPr>
        <w:spacing w:before="100" w:beforeAutospacing="1" w:after="100" w:afterAutospacing="1"/>
      </w:pPr>
      <w:r>
        <w:t xml:space="preserve">Asadzadeh, M., Ahmad, S., Al-Sweih, N., &amp; Khan, Z. (2017). Epidemiology and molecular basis of resistance to fluconazole among clinical </w:t>
      </w:r>
      <w:r>
        <w:rPr>
          <w:rStyle w:val="Emphasis"/>
        </w:rPr>
        <w:t>Candida parapsilosis</w:t>
      </w:r>
      <w:r>
        <w:t xml:space="preserve"> isolates in Kuwait. </w:t>
      </w:r>
      <w:r>
        <w:rPr>
          <w:rStyle w:val="Emphasis"/>
        </w:rPr>
        <w:t>Microbial Drug Resistance</w:t>
      </w:r>
      <w:r>
        <w:t>, 23(7), 966–972.</w:t>
      </w:r>
    </w:p>
    <w:p w14:paraId="7BA0A915" w14:textId="77777777" w:rsidR="00ED4954" w:rsidRDefault="00ED4954" w:rsidP="00ED4954">
      <w:pPr>
        <w:numPr>
          <w:ilvl w:val="0"/>
          <w:numId w:val="37"/>
        </w:numPr>
        <w:spacing w:before="100" w:beforeAutospacing="1" w:after="100" w:afterAutospacing="1"/>
      </w:pPr>
      <w:r>
        <w:t xml:space="preserve">Ben-Ami, R., &amp; Kontoyiannis, D. P. (2021). Resistance to antifungal drugs. </w:t>
      </w:r>
      <w:r>
        <w:rPr>
          <w:rStyle w:val="Emphasis"/>
        </w:rPr>
        <w:t>Infectious Disease Clinics of North America</w:t>
      </w:r>
      <w:r>
        <w:t>, 35(2), 279–311. https://doi.org/10.1016/j.idc.2021.03.003</w:t>
      </w:r>
    </w:p>
    <w:p w14:paraId="5D838A88" w14:textId="77777777" w:rsidR="00ED4954" w:rsidRDefault="00ED4954" w:rsidP="00ED4954">
      <w:pPr>
        <w:numPr>
          <w:ilvl w:val="0"/>
          <w:numId w:val="37"/>
        </w:numPr>
        <w:spacing w:before="100" w:beforeAutospacing="1" w:after="100" w:afterAutospacing="1"/>
      </w:pPr>
      <w:r>
        <w:t xml:space="preserve">Viegas-Junior, C., Danuello, A., da Silva Bolzani, V., Barreiro, E. J., &amp; Fraga, C. A. (2007). Molecular hybridization: A useful tool in the design of new drug prototypes. </w:t>
      </w:r>
      <w:r>
        <w:rPr>
          <w:rStyle w:val="Emphasis"/>
        </w:rPr>
        <w:t>Current Medicinal Chemistry</w:t>
      </w:r>
      <w:r>
        <w:t>, 14(17), 1829–1852. https://doi.org/10.2174/092986707781058805</w:t>
      </w:r>
    </w:p>
    <w:p w14:paraId="1A665FA5" w14:textId="77777777" w:rsidR="00ED4954" w:rsidRDefault="00ED4954" w:rsidP="00ED4954">
      <w:pPr>
        <w:numPr>
          <w:ilvl w:val="0"/>
          <w:numId w:val="37"/>
        </w:numPr>
        <w:spacing w:before="100" w:beforeAutospacing="1" w:after="100" w:afterAutospacing="1"/>
      </w:pPr>
      <w:r w:rsidRPr="00ED4954">
        <w:rPr>
          <w:lang w:val="fr-FR"/>
        </w:rPr>
        <w:t xml:space="preserve">N’Guessan, J. P. D. U., Delaye, P. O., Pénichon, M., Charvet, C. L., Neveu, C., Ouattara, M., et al. </w:t>
      </w:r>
      <w:r>
        <w:t xml:space="preserve">(2017). Discovery of imidazo[1,2-a]pyridine-based anthelmintic targeting cholinergic receptors of </w:t>
      </w:r>
      <w:r>
        <w:rPr>
          <w:rStyle w:val="Emphasis"/>
        </w:rPr>
        <w:t>Haemonchus contortus</w:t>
      </w:r>
      <w:r>
        <w:t xml:space="preserve">. </w:t>
      </w:r>
      <w:r>
        <w:rPr>
          <w:rStyle w:val="Emphasis"/>
        </w:rPr>
        <w:t>Bioorganic &amp; Medicinal Chemistry</w:t>
      </w:r>
      <w:r>
        <w:t>, 25(24), 6695–6706. https://doi.org/10.1016/j.bmc.2017.10.042</w:t>
      </w:r>
    </w:p>
    <w:p w14:paraId="6470076B" w14:textId="77777777" w:rsidR="00ED4954" w:rsidRDefault="00ED4954" w:rsidP="00ED4954">
      <w:pPr>
        <w:numPr>
          <w:ilvl w:val="0"/>
          <w:numId w:val="37"/>
        </w:numPr>
        <w:spacing w:before="100" w:beforeAutospacing="1" w:after="100" w:afterAutospacing="1"/>
      </w:pPr>
      <w:r w:rsidRPr="00ED4954">
        <w:rPr>
          <w:lang w:val="fr-FR"/>
        </w:rPr>
        <w:t xml:space="preserve">N’Guessan, D. U. J.-P., Coulibaly, S., Kassi, F. K., Delaye, P.-O., Pénichon, M., Enguehard-Gueiffier, C., et al. </w:t>
      </w:r>
      <w:r>
        <w:t xml:space="preserve">(2021). Synthesis and SAR of imidazo[1,2-a]pyridinylphenylacrylonitrile derivatives as potent anticandidiasis agents. </w:t>
      </w:r>
      <w:r>
        <w:rPr>
          <w:rStyle w:val="Emphasis"/>
        </w:rPr>
        <w:t>Journal of Medicinal Chemistry and Sciences</w:t>
      </w:r>
      <w:r>
        <w:t>, 4(6), 554–563. https://doi.org/10.1021/acs.jmedchem.1c00544</w:t>
      </w:r>
    </w:p>
    <w:p w14:paraId="38D982D7" w14:textId="77777777" w:rsidR="00ED4954" w:rsidRDefault="00ED4954" w:rsidP="00ED4954">
      <w:pPr>
        <w:numPr>
          <w:ilvl w:val="0"/>
          <w:numId w:val="37"/>
        </w:numPr>
        <w:spacing w:before="100" w:beforeAutospacing="1" w:after="100" w:afterAutospacing="1"/>
      </w:pPr>
      <w:r w:rsidRPr="00ED4954">
        <w:rPr>
          <w:lang w:val="fr-FR"/>
        </w:rPr>
        <w:t xml:space="preserve">Peytam, F., Emamgholipour, Z., Mousavi, A., Moradi, M., Foroumadi, R., Firoozpour, L., et al. </w:t>
      </w:r>
      <w:r>
        <w:t xml:space="preserve">(2023). Imidazopyridine-based kinase inhibitors as potential anticancer agents: A review. </w:t>
      </w:r>
      <w:r>
        <w:rPr>
          <w:rStyle w:val="Emphasis"/>
        </w:rPr>
        <w:t>Bioorganic Chemistry</w:t>
      </w:r>
      <w:r>
        <w:t xml:space="preserve">, 140, 106831. </w:t>
      </w:r>
      <w:hyperlink r:id="rId32" w:tgtFrame="_new" w:history="1">
        <w:r>
          <w:rPr>
            <w:rStyle w:val="Hyperlink"/>
          </w:rPr>
          <w:t>https://doi.org/10.1016/j.bioorg.2023.106831</w:t>
        </w:r>
      </w:hyperlink>
    </w:p>
    <w:p w14:paraId="0B7D4C53" w14:textId="77777777" w:rsidR="00ED4954" w:rsidRDefault="00ED4954" w:rsidP="00ED4954">
      <w:pPr>
        <w:numPr>
          <w:ilvl w:val="0"/>
          <w:numId w:val="37"/>
        </w:numPr>
        <w:spacing w:before="100" w:beforeAutospacing="1" w:after="100" w:afterAutospacing="1"/>
      </w:pPr>
      <w:r>
        <w:t xml:space="preserve">Fleming, F. F., Yao, L., Ravikumar, P. C., Funk, L., &amp; Shook, B. C. (2010). Nitrile-containing pharmaceuticals: efficacious roles of the nitrile pharmacophore. </w:t>
      </w:r>
      <w:r>
        <w:rPr>
          <w:rStyle w:val="Emphasis"/>
        </w:rPr>
        <w:t>Journal of Medicinal Chemistry</w:t>
      </w:r>
      <w:r>
        <w:t>, 53(22), 7902–7917. https://doi.org/10.1021/jm100762r</w:t>
      </w:r>
    </w:p>
    <w:p w14:paraId="60E5B3F0" w14:textId="77777777" w:rsidR="00ED4954" w:rsidRDefault="00ED4954" w:rsidP="00ED4954">
      <w:pPr>
        <w:numPr>
          <w:ilvl w:val="0"/>
          <w:numId w:val="37"/>
        </w:numPr>
        <w:spacing w:before="100" w:beforeAutospacing="1" w:after="100" w:afterAutospacing="1"/>
      </w:pPr>
      <w:r>
        <w:lastRenderedPageBreak/>
        <w:t xml:space="preserve">Krishnan, S., Miller, R. M., Tian, B., Mullins, R. D., Jacobson, M. P., &amp; Taunton, J. (2014). Design of reversible, cysteine-targeted Michael acceptors guided by kinetic and computational analysis. </w:t>
      </w:r>
      <w:r>
        <w:rPr>
          <w:rStyle w:val="Emphasis"/>
        </w:rPr>
        <w:t>Journal of the American Chemical Society</w:t>
      </w:r>
      <w:r>
        <w:t>, 136(35), 12624–12630. https://doi.org/10.1021/ja505134w</w:t>
      </w:r>
    </w:p>
    <w:p w14:paraId="6734E955" w14:textId="77777777" w:rsidR="00ED4954" w:rsidRDefault="00ED4954" w:rsidP="00ED4954">
      <w:pPr>
        <w:numPr>
          <w:ilvl w:val="0"/>
          <w:numId w:val="37"/>
        </w:numPr>
        <w:spacing w:before="100" w:beforeAutospacing="1" w:after="100" w:afterAutospacing="1"/>
      </w:pPr>
      <w:r>
        <w:t xml:space="preserve">Sutton, P., Saunier, J., Mason, K. A., Pearcy, A. C., Lao, K. U., &amp; El-Shall, M. S. (2024). Formation of complex organics by covalent and non-covalent interactions of the sequential reactions of 1–4 acrylonitrile molecules with the benzonitrile radical cation. </w:t>
      </w:r>
      <w:r>
        <w:rPr>
          <w:rStyle w:val="Emphasis"/>
        </w:rPr>
        <w:t>Physical Chemistry Chemical Physics</w:t>
      </w:r>
      <w:r>
        <w:t>, 26(6), 29708–29717. https://doi.org/10.1039/D3CP05023A</w:t>
      </w:r>
    </w:p>
    <w:p w14:paraId="73E85856" w14:textId="77777777" w:rsidR="00ED4954" w:rsidRDefault="00ED4954" w:rsidP="00ED4954">
      <w:pPr>
        <w:numPr>
          <w:ilvl w:val="0"/>
          <w:numId w:val="37"/>
        </w:numPr>
        <w:spacing w:before="100" w:beforeAutospacing="1" w:after="100" w:afterAutospacing="1"/>
      </w:pPr>
      <w:r w:rsidRPr="00ED4954">
        <w:rPr>
          <w:lang w:val="fr-FR"/>
        </w:rPr>
        <w:t xml:space="preserve">Koo, T. Y., Lai, H., Nomura, D. K., et al. </w:t>
      </w:r>
      <w:r>
        <w:t xml:space="preserve">(2023). N-Acryloylindole-alkyne (NAIA) enables imaging and profiling new ligandable cysteines and oxidized thiols by chemoproteomics. </w:t>
      </w:r>
      <w:r>
        <w:rPr>
          <w:rStyle w:val="Emphasis"/>
        </w:rPr>
        <w:t>Nature Communications</w:t>
      </w:r>
      <w:r>
        <w:t>, 14, 3564. https://doi.org/10.1038/s41467-023-39268-w</w:t>
      </w:r>
    </w:p>
    <w:p w14:paraId="3391E21D" w14:textId="77777777" w:rsidR="00ED4954" w:rsidRDefault="00ED4954" w:rsidP="00ED4954">
      <w:pPr>
        <w:numPr>
          <w:ilvl w:val="0"/>
          <w:numId w:val="37"/>
        </w:numPr>
        <w:spacing w:before="100" w:beforeAutospacing="1" w:after="100" w:afterAutospacing="1"/>
      </w:pPr>
      <w:r>
        <w:t xml:space="preserve">Deeks, E. D. (2017). Neratinib: First global approval. </w:t>
      </w:r>
      <w:r>
        <w:rPr>
          <w:rStyle w:val="Emphasis"/>
        </w:rPr>
        <w:t>Drugs</w:t>
      </w:r>
      <w:r>
        <w:t>, 77(15), 1695–1704. https://doi.org/10.1007/s40265-017-0811-4</w:t>
      </w:r>
    </w:p>
    <w:p w14:paraId="7E9C4A93" w14:textId="77777777" w:rsidR="00ED4954" w:rsidRDefault="00ED4954" w:rsidP="00ED4954">
      <w:pPr>
        <w:numPr>
          <w:ilvl w:val="0"/>
          <w:numId w:val="37"/>
        </w:numPr>
        <w:spacing w:before="100" w:beforeAutospacing="1" w:after="100" w:afterAutospacing="1"/>
      </w:pPr>
      <w:r>
        <w:t xml:space="preserve">Chounta, V., et al. (2021). Patient-reported outcomes through 1 year of an HIV-1 clinical trial evaluating long-acting cabotegravir and rilpivirine administered every 4 or 8 weeks (ATLAS-2M). </w:t>
      </w:r>
      <w:r>
        <w:rPr>
          <w:rStyle w:val="Emphasis"/>
        </w:rPr>
        <w:t>Patient</w:t>
      </w:r>
      <w:r>
        <w:t>. https://doi.org/10.1007/s40271-021-00524-0</w:t>
      </w:r>
    </w:p>
    <w:p w14:paraId="4CE5D3A6" w14:textId="77777777" w:rsidR="00ED4954" w:rsidRDefault="00ED4954" w:rsidP="00ED4954">
      <w:pPr>
        <w:numPr>
          <w:ilvl w:val="0"/>
          <w:numId w:val="37"/>
        </w:numPr>
        <w:spacing w:before="100" w:beforeAutospacing="1" w:after="100" w:afterAutospacing="1"/>
      </w:pPr>
      <w:r w:rsidRPr="00ED4954">
        <w:rPr>
          <w:lang w:val="fr-FR"/>
        </w:rPr>
        <w:t xml:space="preserve">Sissouma, D., Ouattara, M., Koné, M., Menan, H., Adjou, A., &amp; Ouattara, L. (2011). </w:t>
      </w:r>
      <w:r>
        <w:t xml:space="preserve">Synthesis and in vitro nematicidal activity of new chalcones vectorized by imidazopyridine. </w:t>
      </w:r>
      <w:r>
        <w:rPr>
          <w:rStyle w:val="Emphasis"/>
        </w:rPr>
        <w:t>African Journal of Pharmacy and Pharmacology</w:t>
      </w:r>
      <w:r>
        <w:t>, 5(18), 2086–2093.</w:t>
      </w:r>
    </w:p>
    <w:p w14:paraId="27F57706" w14:textId="77777777" w:rsidR="00ED4954" w:rsidRDefault="00ED4954" w:rsidP="00ED4954">
      <w:pPr>
        <w:numPr>
          <w:ilvl w:val="0"/>
          <w:numId w:val="37"/>
        </w:numPr>
        <w:spacing w:before="100" w:beforeAutospacing="1" w:after="100" w:afterAutospacing="1"/>
      </w:pPr>
      <w:r>
        <w:t xml:space="preserve">Kovalenko, N. V., Kutrov, G. P., Filipchuk, Y. V., &amp; Kornilov, M. Y. (2002). Reaction of 1,3-dibromo- and 1,3-dichloroacetone with 2-aminoazaheterocycles. </w:t>
      </w:r>
      <w:r>
        <w:rPr>
          <w:rStyle w:val="Emphasis"/>
        </w:rPr>
        <w:t>Chemistry of Heterocyclic Compounds</w:t>
      </w:r>
      <w:r>
        <w:t>, 38(5), 590–597.</w:t>
      </w:r>
    </w:p>
    <w:p w14:paraId="0EE3F45A" w14:textId="77777777" w:rsidR="00ED4954" w:rsidRDefault="00ED4954" w:rsidP="00ED4954">
      <w:pPr>
        <w:numPr>
          <w:ilvl w:val="0"/>
          <w:numId w:val="37"/>
        </w:numPr>
        <w:spacing w:before="100" w:beforeAutospacing="1" w:after="100" w:afterAutospacing="1"/>
      </w:pPr>
      <w:r w:rsidRPr="00ED4954">
        <w:rPr>
          <w:lang w:val="fr-FR"/>
        </w:rPr>
        <w:t xml:space="preserve">Endoori, S., Gulipalli, K. C., Bodige, S., Chandra, J. N. N. S., &amp; Seelam, N. (2020). </w:t>
      </w:r>
      <w:r>
        <w:t xml:space="preserve">Design, synthesis, anti-cancer activity, and in silico studies of novel imidazo[1,2-a]pyridine derivatives. </w:t>
      </w:r>
      <w:r>
        <w:rPr>
          <w:rStyle w:val="Emphasis"/>
        </w:rPr>
        <w:t>Russian Journal of General Chemistry</w:t>
      </w:r>
      <w:r>
        <w:t>, 90(9), 1727–1736.</w:t>
      </w:r>
    </w:p>
    <w:p w14:paraId="5A21EBFF" w14:textId="77777777" w:rsidR="00ED4954" w:rsidRDefault="00ED4954" w:rsidP="00ED4954">
      <w:pPr>
        <w:numPr>
          <w:ilvl w:val="0"/>
          <w:numId w:val="37"/>
        </w:numPr>
        <w:spacing w:before="100" w:beforeAutospacing="1" w:after="100" w:afterAutospacing="1"/>
      </w:pPr>
      <w:r>
        <w:t xml:space="preserve">Kutrov, G. P., Kovalenko, N. V., &amp; Volovenko, Y. M. (2008). Synthesis and properties of cyanomethyl derivatives of imidazo[1,2-a]pyridine, imidazo[1,2-a]pyrimidine, and imidazo[2,1-b]thiazole. </w:t>
      </w:r>
      <w:r>
        <w:rPr>
          <w:rStyle w:val="Emphasis"/>
        </w:rPr>
        <w:t>Russian Journal of Organic Chemistry</w:t>
      </w:r>
      <w:r>
        <w:t>, 44(2), 257–262. https://doi.org/10.1134/S1070428008020144</w:t>
      </w:r>
    </w:p>
    <w:p w14:paraId="62678487" w14:textId="77777777" w:rsidR="00ED4954" w:rsidRDefault="00ED4954" w:rsidP="00ED4954">
      <w:pPr>
        <w:numPr>
          <w:ilvl w:val="0"/>
          <w:numId w:val="37"/>
        </w:numPr>
        <w:spacing w:before="100" w:beforeAutospacing="1" w:after="100" w:afterAutospacing="1"/>
      </w:pPr>
      <w:r>
        <w:t xml:space="preserve">Claridge, T. D. W. (2016). </w:t>
      </w:r>
      <w:r>
        <w:rPr>
          <w:rStyle w:val="Emphasis"/>
        </w:rPr>
        <w:t>High Resolution NMR Techniques in Organic Chemistry</w:t>
      </w:r>
      <w:r>
        <w:t xml:space="preserve"> (3rd ed.). Amsterdam: Elsevier. https://doi.org/10.1016/C2014-0-03860-7</w:t>
      </w:r>
    </w:p>
    <w:p w14:paraId="385428A7" w14:textId="77777777" w:rsidR="00441B6F" w:rsidRDefault="00441B6F" w:rsidP="00441B6F">
      <w:pPr>
        <w:pStyle w:val="Body"/>
        <w:spacing w:after="0"/>
        <w:jc w:val="left"/>
        <w:rPr>
          <w:rFonts w:ascii="Arial" w:hAnsi="Arial" w:cs="Arial"/>
        </w:rPr>
      </w:pPr>
    </w:p>
    <w:p w14:paraId="0FA860F1" w14:textId="77777777" w:rsidR="00B01FCD" w:rsidRPr="00FB3A86" w:rsidRDefault="00B01FCD" w:rsidP="00441B6F">
      <w:pPr>
        <w:pStyle w:val="Reference"/>
        <w:numPr>
          <w:ilvl w:val="0"/>
          <w:numId w:val="0"/>
        </w:numPr>
        <w:spacing w:line="240" w:lineRule="auto"/>
        <w:rPr>
          <w:rFonts w:ascii="Arial" w:hAnsi="Arial" w:cs="Arial"/>
        </w:rPr>
      </w:pPr>
    </w:p>
    <w:p w14:paraId="499BC1F6" w14:textId="77777777" w:rsidR="00B01FCD" w:rsidRPr="00FB3A86" w:rsidRDefault="00B01FCD" w:rsidP="00441B6F">
      <w:pPr>
        <w:pStyle w:val="Appendix"/>
        <w:spacing w:after="0"/>
        <w:jc w:val="both"/>
        <w:rPr>
          <w:rFonts w:ascii="Arial" w:hAnsi="Arial" w:cs="Arial"/>
          <w:b w:val="0"/>
        </w:rPr>
      </w:pPr>
    </w:p>
    <w:p w14:paraId="7306B2F5" w14:textId="77777777" w:rsidR="00D3087B" w:rsidRPr="00FB3A86" w:rsidRDefault="00D3087B">
      <w:pPr>
        <w:pStyle w:val="Appendix"/>
        <w:spacing w:after="0"/>
        <w:jc w:val="both"/>
        <w:rPr>
          <w:rFonts w:ascii="Arial" w:hAnsi="Arial" w:cs="Arial"/>
          <w:b w:val="0"/>
        </w:rPr>
      </w:pPr>
    </w:p>
    <w:sectPr w:rsidR="00D3087B" w:rsidRPr="00FB3A86" w:rsidSect="00D3087B">
      <w:headerReference w:type="even" r:id="rId33"/>
      <w:headerReference w:type="default" r:id="rId34"/>
      <w:footerReference w:type="even" r:id="rId35"/>
      <w:footerReference w:type="default" r:id="rId36"/>
      <w:headerReference w:type="first" r:id="rId37"/>
      <w:footerReference w:type="first" r:id="rId3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AF309" w14:textId="77777777" w:rsidR="00832A27" w:rsidRDefault="00832A27" w:rsidP="00C37E61">
      <w:r>
        <w:separator/>
      </w:r>
    </w:p>
  </w:endnote>
  <w:endnote w:type="continuationSeparator" w:id="0">
    <w:p w14:paraId="574E9B76" w14:textId="77777777" w:rsidR="00832A27" w:rsidRDefault="00832A2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062C7" w14:textId="77777777" w:rsidR="00D3087B" w:rsidRDefault="00D30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5B995" w14:textId="77777777" w:rsidR="00CE14CC" w:rsidRPr="00C37E61" w:rsidRDefault="00CE14CC"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19A15" w14:textId="77777777" w:rsidR="00D3087B" w:rsidRDefault="00D30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12CBB" w14:textId="77777777" w:rsidR="00832A27" w:rsidRDefault="00832A27" w:rsidP="00C37E61">
      <w:r>
        <w:separator/>
      </w:r>
    </w:p>
  </w:footnote>
  <w:footnote w:type="continuationSeparator" w:id="0">
    <w:p w14:paraId="1DC365CE" w14:textId="77777777" w:rsidR="00832A27" w:rsidRDefault="00832A2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B6008" w14:textId="49FE66A1" w:rsidR="00D3087B" w:rsidRDefault="00832A27">
    <w:pPr>
      <w:pStyle w:val="Header"/>
    </w:pPr>
    <w:r>
      <w:rPr>
        <w:noProof/>
      </w:rPr>
      <w:pict w14:anchorId="023BC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7279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ACECC" w14:textId="2D7E5BE0" w:rsidR="00D3087B" w:rsidRDefault="00832A27">
    <w:pPr>
      <w:pStyle w:val="Header"/>
    </w:pPr>
    <w:r>
      <w:rPr>
        <w:noProof/>
      </w:rPr>
      <w:pict w14:anchorId="3F6555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7279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18DEF" w14:textId="71FEFCDB" w:rsidR="00D3087B" w:rsidRDefault="00832A27">
    <w:pPr>
      <w:pStyle w:val="Header"/>
    </w:pPr>
    <w:r>
      <w:rPr>
        <w:noProof/>
      </w:rPr>
      <w:pict w14:anchorId="311AF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72796" o:spid="_x0000_s2049"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52875"/>
    <w:multiLevelType w:val="multilevel"/>
    <w:tmpl w:val="8F764E0C"/>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91B24C2"/>
    <w:multiLevelType w:val="hybridMultilevel"/>
    <w:tmpl w:val="CB0AFA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0810FE6"/>
    <w:multiLevelType w:val="multilevel"/>
    <w:tmpl w:val="60810FE6"/>
    <w:lvl w:ilvl="0">
      <w:start w:val="1"/>
      <w:numFmt w:val="bullet"/>
      <w:lvlText w:val=""/>
      <w:lvlJc w:val="left"/>
      <w:pPr>
        <w:ind w:left="58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0F7CF0"/>
    <w:multiLevelType w:val="hybridMultilevel"/>
    <w:tmpl w:val="65DE602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0386DE6"/>
    <w:multiLevelType w:val="multilevel"/>
    <w:tmpl w:val="A14C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8D96439"/>
    <w:multiLevelType w:val="hybridMultilevel"/>
    <w:tmpl w:val="47086106"/>
    <w:lvl w:ilvl="0" w:tplc="D5F48A7A">
      <w:start w:val="1"/>
      <w:numFmt w:val="upperRoman"/>
      <w:pStyle w:val="styl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BC6638"/>
    <w:multiLevelType w:val="hybridMultilevel"/>
    <w:tmpl w:val="E90066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30"/>
  </w:num>
  <w:num w:numId="10">
    <w:abstractNumId w:val="2"/>
  </w:num>
  <w:num w:numId="11">
    <w:abstractNumId w:val="22"/>
  </w:num>
  <w:num w:numId="12">
    <w:abstractNumId w:val="3"/>
  </w:num>
  <w:num w:numId="13">
    <w:abstractNumId w:val="19"/>
  </w:num>
  <w:num w:numId="14">
    <w:abstractNumId w:val="8"/>
  </w:num>
  <w:num w:numId="15">
    <w:abstractNumId w:val="26"/>
  </w:num>
  <w:num w:numId="16">
    <w:abstractNumId w:val="5"/>
  </w:num>
  <w:num w:numId="17">
    <w:abstractNumId w:val="27"/>
  </w:num>
  <w:num w:numId="18">
    <w:abstractNumId w:val="16"/>
  </w:num>
  <w:num w:numId="19">
    <w:abstractNumId w:val="35"/>
  </w:num>
  <w:num w:numId="20">
    <w:abstractNumId w:val="12"/>
  </w:num>
  <w:num w:numId="21">
    <w:abstractNumId w:val="9"/>
  </w:num>
  <w:num w:numId="22">
    <w:abstractNumId w:val="15"/>
  </w:num>
  <w:num w:numId="23">
    <w:abstractNumId w:val="24"/>
  </w:num>
  <w:num w:numId="24">
    <w:abstractNumId w:val="32"/>
  </w:num>
  <w:num w:numId="25">
    <w:abstractNumId w:val="4"/>
  </w:num>
  <w:num w:numId="26">
    <w:abstractNumId w:val="18"/>
  </w:num>
  <w:num w:numId="27">
    <w:abstractNumId w:val="25"/>
  </w:num>
  <w:num w:numId="28">
    <w:abstractNumId w:val="33"/>
  </w:num>
  <w:num w:numId="29">
    <w:abstractNumId w:val="29"/>
  </w:num>
  <w:num w:numId="30">
    <w:abstractNumId w:val="10"/>
  </w:num>
  <w:num w:numId="31">
    <w:abstractNumId w:val="20"/>
  </w:num>
  <w:num w:numId="32">
    <w:abstractNumId w:val="31"/>
  </w:num>
  <w:num w:numId="33">
    <w:abstractNumId w:val="21"/>
  </w:num>
  <w:num w:numId="34">
    <w:abstractNumId w:val="34"/>
  </w:num>
  <w:num w:numId="35">
    <w:abstractNumId w:val="13"/>
  </w:num>
  <w:num w:numId="36">
    <w:abstractNumId w:val="1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0401F"/>
    <w:rsid w:val="00030174"/>
    <w:rsid w:val="0004579C"/>
    <w:rsid w:val="0006301E"/>
    <w:rsid w:val="00063B98"/>
    <w:rsid w:val="0008535E"/>
    <w:rsid w:val="000A47FA"/>
    <w:rsid w:val="000A65D3"/>
    <w:rsid w:val="000B1E33"/>
    <w:rsid w:val="000D689F"/>
    <w:rsid w:val="000E7B7B"/>
    <w:rsid w:val="000E7CF3"/>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1F24BE"/>
    <w:rsid w:val="00200595"/>
    <w:rsid w:val="00204835"/>
    <w:rsid w:val="00222897"/>
    <w:rsid w:val="00231920"/>
    <w:rsid w:val="0023195C"/>
    <w:rsid w:val="0024282C"/>
    <w:rsid w:val="002460DC"/>
    <w:rsid w:val="00250985"/>
    <w:rsid w:val="002556F6"/>
    <w:rsid w:val="00265592"/>
    <w:rsid w:val="00272DB1"/>
    <w:rsid w:val="00276A9E"/>
    <w:rsid w:val="00276EB3"/>
    <w:rsid w:val="00283105"/>
    <w:rsid w:val="00284C4C"/>
    <w:rsid w:val="00287E68"/>
    <w:rsid w:val="00296529"/>
    <w:rsid w:val="002B1A68"/>
    <w:rsid w:val="002B27FB"/>
    <w:rsid w:val="002B685A"/>
    <w:rsid w:val="002C310A"/>
    <w:rsid w:val="002C4673"/>
    <w:rsid w:val="002C57D2"/>
    <w:rsid w:val="002E0D56"/>
    <w:rsid w:val="002F1C82"/>
    <w:rsid w:val="00302AC2"/>
    <w:rsid w:val="00314713"/>
    <w:rsid w:val="00315186"/>
    <w:rsid w:val="003259F0"/>
    <w:rsid w:val="0033343E"/>
    <w:rsid w:val="00347C5C"/>
    <w:rsid w:val="003512C2"/>
    <w:rsid w:val="00371FB6"/>
    <w:rsid w:val="003763C1"/>
    <w:rsid w:val="00376BBE"/>
    <w:rsid w:val="0039224F"/>
    <w:rsid w:val="003A2E48"/>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70234"/>
    <w:rsid w:val="005C784C"/>
    <w:rsid w:val="005D17F6"/>
    <w:rsid w:val="005E5539"/>
    <w:rsid w:val="00602BF5"/>
    <w:rsid w:val="00617FDD"/>
    <w:rsid w:val="00623EE8"/>
    <w:rsid w:val="00632204"/>
    <w:rsid w:val="00633614"/>
    <w:rsid w:val="00633F68"/>
    <w:rsid w:val="00636EB2"/>
    <w:rsid w:val="006375B8"/>
    <w:rsid w:val="0066510A"/>
    <w:rsid w:val="00673F9F"/>
    <w:rsid w:val="00686953"/>
    <w:rsid w:val="00687DEA"/>
    <w:rsid w:val="00687E67"/>
    <w:rsid w:val="006967F7"/>
    <w:rsid w:val="006A250C"/>
    <w:rsid w:val="006B21D3"/>
    <w:rsid w:val="006B57D0"/>
    <w:rsid w:val="006C36AF"/>
    <w:rsid w:val="006D30FF"/>
    <w:rsid w:val="006D6940"/>
    <w:rsid w:val="006F11EC"/>
    <w:rsid w:val="006F4A31"/>
    <w:rsid w:val="0070082C"/>
    <w:rsid w:val="007369E6"/>
    <w:rsid w:val="00746E59"/>
    <w:rsid w:val="00754C9A"/>
    <w:rsid w:val="0075599A"/>
    <w:rsid w:val="00761D52"/>
    <w:rsid w:val="0077749E"/>
    <w:rsid w:val="00790ADA"/>
    <w:rsid w:val="007D2288"/>
    <w:rsid w:val="007E088F"/>
    <w:rsid w:val="007E4BC3"/>
    <w:rsid w:val="007F7B32"/>
    <w:rsid w:val="00804BC2"/>
    <w:rsid w:val="0081431A"/>
    <w:rsid w:val="0083216F"/>
    <w:rsid w:val="00832A27"/>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41C94"/>
    <w:rsid w:val="00942EE8"/>
    <w:rsid w:val="009500A6"/>
    <w:rsid w:val="00954789"/>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4C2F"/>
    <w:rsid w:val="00A51431"/>
    <w:rsid w:val="00A539AD"/>
    <w:rsid w:val="00A94063"/>
    <w:rsid w:val="00A97508"/>
    <w:rsid w:val="00AA6219"/>
    <w:rsid w:val="00AA74E0"/>
    <w:rsid w:val="00AB703F"/>
    <w:rsid w:val="00AC6BB8"/>
    <w:rsid w:val="00AE008F"/>
    <w:rsid w:val="00AE29EE"/>
    <w:rsid w:val="00AF24C7"/>
    <w:rsid w:val="00B01FCD"/>
    <w:rsid w:val="00B1776C"/>
    <w:rsid w:val="00B52583"/>
    <w:rsid w:val="00B52896"/>
    <w:rsid w:val="00B65014"/>
    <w:rsid w:val="00B95236"/>
    <w:rsid w:val="00B96BD9"/>
    <w:rsid w:val="00BA1B01"/>
    <w:rsid w:val="00BA2641"/>
    <w:rsid w:val="00BB37AA"/>
    <w:rsid w:val="00BB6AF9"/>
    <w:rsid w:val="00BC53A0"/>
    <w:rsid w:val="00BD7AED"/>
    <w:rsid w:val="00BE62AD"/>
    <w:rsid w:val="00BF121F"/>
    <w:rsid w:val="00BF1F80"/>
    <w:rsid w:val="00C166EF"/>
    <w:rsid w:val="00C17EB0"/>
    <w:rsid w:val="00C27F5F"/>
    <w:rsid w:val="00C30A0F"/>
    <w:rsid w:val="00C37E61"/>
    <w:rsid w:val="00C4130E"/>
    <w:rsid w:val="00C70F1B"/>
    <w:rsid w:val="00C71A47"/>
    <w:rsid w:val="00C7464C"/>
    <w:rsid w:val="00C85588"/>
    <w:rsid w:val="00CD0F5A"/>
    <w:rsid w:val="00CD6755"/>
    <w:rsid w:val="00CD6856"/>
    <w:rsid w:val="00CE0089"/>
    <w:rsid w:val="00CE14CC"/>
    <w:rsid w:val="00CE445C"/>
    <w:rsid w:val="00CE793C"/>
    <w:rsid w:val="00CF193C"/>
    <w:rsid w:val="00D12239"/>
    <w:rsid w:val="00D173F1"/>
    <w:rsid w:val="00D3087B"/>
    <w:rsid w:val="00D41DFB"/>
    <w:rsid w:val="00D74CB0"/>
    <w:rsid w:val="00D8295D"/>
    <w:rsid w:val="00DC2A65"/>
    <w:rsid w:val="00DE15F0"/>
    <w:rsid w:val="00DE5663"/>
    <w:rsid w:val="00DE78AA"/>
    <w:rsid w:val="00E053D0"/>
    <w:rsid w:val="00E15994"/>
    <w:rsid w:val="00E3114E"/>
    <w:rsid w:val="00E31A70"/>
    <w:rsid w:val="00E33C99"/>
    <w:rsid w:val="00E35B02"/>
    <w:rsid w:val="00E6024A"/>
    <w:rsid w:val="00E66496"/>
    <w:rsid w:val="00E66B35"/>
    <w:rsid w:val="00E66E10"/>
    <w:rsid w:val="00E73CAE"/>
    <w:rsid w:val="00E744B7"/>
    <w:rsid w:val="00E769F6"/>
    <w:rsid w:val="00E8407C"/>
    <w:rsid w:val="00E84F3C"/>
    <w:rsid w:val="00EA012C"/>
    <w:rsid w:val="00EC5BF6"/>
    <w:rsid w:val="00EC6A55"/>
    <w:rsid w:val="00ED0288"/>
    <w:rsid w:val="00ED4954"/>
    <w:rsid w:val="00EE52CB"/>
    <w:rsid w:val="00EF581D"/>
    <w:rsid w:val="00EF7FD8"/>
    <w:rsid w:val="00F06F59"/>
    <w:rsid w:val="00F17988"/>
    <w:rsid w:val="00F469F0"/>
    <w:rsid w:val="00F53273"/>
    <w:rsid w:val="00F6593E"/>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14:docId w14:val="28B8C445"/>
  <w15:docId w15:val="{49EC318B-5001-4DA5-8509-BF7B8912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063B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link w:val="ListParagraphChar"/>
    <w:uiPriority w:val="34"/>
    <w:qFormat/>
    <w:rsid w:val="002C310A"/>
    <w:pPr>
      <w:spacing w:after="160" w:line="259" w:lineRule="auto"/>
      <w:ind w:left="720"/>
      <w:contextualSpacing/>
    </w:pPr>
    <w:rPr>
      <w:rFonts w:asciiTheme="minorHAnsi" w:eastAsiaTheme="minorHAnsi" w:hAnsiTheme="minorHAnsi" w:cstheme="minorBidi"/>
      <w:sz w:val="22"/>
      <w:szCs w:val="22"/>
      <w:lang w:val="ru-RU"/>
    </w:rPr>
  </w:style>
  <w:style w:type="paragraph" w:styleId="Caption">
    <w:name w:val="caption"/>
    <w:basedOn w:val="Normal"/>
    <w:next w:val="Normal"/>
    <w:uiPriority w:val="35"/>
    <w:unhideWhenUsed/>
    <w:qFormat/>
    <w:rsid w:val="002C310A"/>
    <w:pPr>
      <w:spacing w:after="200" w:line="276" w:lineRule="auto"/>
    </w:pPr>
    <w:rPr>
      <w:rFonts w:ascii="Calibri" w:hAnsi="Calibri"/>
      <w:b/>
      <w:bCs/>
      <w:lang w:val="en"/>
    </w:rPr>
  </w:style>
  <w:style w:type="character" w:customStyle="1" w:styleId="ListParagraphChar">
    <w:name w:val="List Paragraph Char"/>
    <w:link w:val="ListParagraph"/>
    <w:uiPriority w:val="34"/>
    <w:qFormat/>
    <w:locked/>
    <w:rsid w:val="002C310A"/>
    <w:rPr>
      <w:rFonts w:asciiTheme="minorHAnsi" w:eastAsiaTheme="minorHAnsi" w:hAnsiTheme="minorHAnsi" w:cstheme="minorBidi"/>
      <w:sz w:val="22"/>
      <w:szCs w:val="22"/>
      <w:lang w:val="ru-RU"/>
    </w:rPr>
  </w:style>
  <w:style w:type="character" w:customStyle="1" w:styleId="style1Car">
    <w:name w:val="style 1 Car"/>
    <w:basedOn w:val="DefaultParagraphFont"/>
    <w:link w:val="style1"/>
    <w:locked/>
    <w:rsid w:val="00CE14CC"/>
    <w:rPr>
      <w:rFonts w:cs="Calibri"/>
      <w:b/>
      <w:bCs/>
      <w:noProof/>
      <w:sz w:val="28"/>
    </w:rPr>
  </w:style>
  <w:style w:type="paragraph" w:customStyle="1" w:styleId="style1">
    <w:name w:val="style 1"/>
    <w:basedOn w:val="TOC2"/>
    <w:link w:val="style1Car"/>
    <w:qFormat/>
    <w:rsid w:val="00CE14CC"/>
    <w:pPr>
      <w:numPr>
        <w:numId w:val="32"/>
      </w:numPr>
      <w:tabs>
        <w:tab w:val="left" w:pos="180"/>
        <w:tab w:val="right" w:leader="dot" w:pos="9072"/>
      </w:tabs>
      <w:spacing w:before="120" w:after="0" w:line="360" w:lineRule="auto"/>
      <w:ind w:left="714" w:right="-142" w:hanging="357"/>
      <w:jc w:val="both"/>
    </w:pPr>
    <w:rPr>
      <w:rFonts w:ascii="Times New Roman" w:hAnsi="Times New Roman" w:cs="Calibri"/>
      <w:b/>
      <w:bCs/>
      <w:noProof/>
      <w:sz w:val="28"/>
    </w:rPr>
  </w:style>
  <w:style w:type="paragraph" w:styleId="TOC2">
    <w:name w:val="toc 2"/>
    <w:basedOn w:val="Normal"/>
    <w:next w:val="Normal"/>
    <w:autoRedefine/>
    <w:semiHidden/>
    <w:unhideWhenUsed/>
    <w:rsid w:val="00CE14CC"/>
    <w:pPr>
      <w:spacing w:after="100"/>
      <w:ind w:left="200"/>
    </w:pPr>
  </w:style>
  <w:style w:type="character" w:customStyle="1" w:styleId="Heading3Char">
    <w:name w:val="Heading 3 Char"/>
    <w:basedOn w:val="DefaultParagraphFont"/>
    <w:link w:val="Heading3"/>
    <w:semiHidden/>
    <w:rsid w:val="00063B98"/>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063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164918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746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fontTable" Target="fontTable.xml"/><Relationship Id="rId21" Type="http://schemas.openxmlformats.org/officeDocument/2006/relationships/oleObject" Target="embeddings/oleObject7.bin"/><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hyperlink" Target="https://doi.org/10.1016/j.bioorg.2023.106831"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hyperlink" Target="https://doi.org/10.1016/j.patbio.2010.08.00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hyperlink" Target="https://doi.org/10.1128/mmbr.00021-23" TargetMode="External"/><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C339C-2B94-48A5-B58F-79019DC2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76</TotalTime>
  <Pages>8</Pages>
  <Words>4563</Words>
  <Characters>26010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30512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9</cp:revision>
  <cp:lastPrinted>1999-07-06T11:00:00Z</cp:lastPrinted>
  <dcterms:created xsi:type="dcterms:W3CDTF">2025-05-06T14:18:00Z</dcterms:created>
  <dcterms:modified xsi:type="dcterms:W3CDTF">2025-05-10T06:18:00Z</dcterms:modified>
</cp:coreProperties>
</file>