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2F087" w14:textId="2C90B9D2" w:rsidR="00A52997" w:rsidRPr="005673D7" w:rsidRDefault="005673D7" w:rsidP="00A41E78">
      <w:pPr>
        <w:jc w:val="both"/>
        <w:rPr>
          <w:rFonts w:ascii="Times New Roman" w:hAnsi="Times New Roman" w:cs="Times New Roman"/>
          <w:sz w:val="28"/>
          <w:szCs w:val="24"/>
        </w:rPr>
      </w:pPr>
      <w:r w:rsidRPr="005673D7">
        <w:rPr>
          <w:rFonts w:ascii="Times New Roman" w:hAnsi="Times New Roman" w:cs="Times New Roman"/>
          <w:bCs/>
          <w:sz w:val="24"/>
          <w:lang w:val="en-GB"/>
        </w:rPr>
        <w:t>Hydrodesulfurization of Mixed FCC Gasoil, CDU Gasoil, and Heavy Gasoline F</w:t>
      </w:r>
      <w:r w:rsidR="00737F23">
        <w:rPr>
          <w:rFonts w:ascii="Times New Roman" w:hAnsi="Times New Roman" w:cs="Times New Roman"/>
          <w:bCs/>
          <w:sz w:val="24"/>
          <w:lang w:val="en-GB"/>
        </w:rPr>
        <w:t>eedstocks at the SORAZ Refinery</w:t>
      </w:r>
    </w:p>
    <w:p w14:paraId="1FBF6F98" w14:textId="77777777" w:rsidR="0058148B" w:rsidRDefault="0058148B" w:rsidP="00A41E78">
      <w:pPr>
        <w:spacing w:before="240"/>
        <w:jc w:val="both"/>
        <w:rPr>
          <w:rFonts w:ascii="Times New Roman" w:hAnsi="Times New Roman" w:cs="Times New Roman"/>
          <w:b/>
          <w:sz w:val="24"/>
          <w:szCs w:val="24"/>
        </w:rPr>
      </w:pPr>
    </w:p>
    <w:p w14:paraId="0E28D3EB" w14:textId="77777777" w:rsidR="00590C5E" w:rsidRPr="00A70437" w:rsidRDefault="00590C5E" w:rsidP="00A41E78">
      <w:pPr>
        <w:spacing w:before="240"/>
        <w:jc w:val="both"/>
        <w:rPr>
          <w:rFonts w:ascii="Times New Roman" w:hAnsi="Times New Roman" w:cs="Times New Roman"/>
          <w:b/>
          <w:sz w:val="24"/>
          <w:szCs w:val="24"/>
        </w:rPr>
      </w:pPr>
      <w:r w:rsidRPr="00A70437">
        <w:rPr>
          <w:rFonts w:ascii="Times New Roman" w:hAnsi="Times New Roman" w:cs="Times New Roman"/>
          <w:b/>
          <w:sz w:val="24"/>
          <w:szCs w:val="24"/>
        </w:rPr>
        <w:t xml:space="preserve">ABSTRACT </w:t>
      </w:r>
    </w:p>
    <w:p w14:paraId="4DABD650" w14:textId="472DD373" w:rsidR="00EB1125" w:rsidRDefault="00590C5E" w:rsidP="00EB1125">
      <w:pPr>
        <w:pStyle w:val="NormalWeb"/>
      </w:pPr>
      <w:r w:rsidRPr="00A70437">
        <w:t>This paper presents a set of equipment and methods for processing (hydrotreating) gas oil from the fluidized catalytic cracking (FCC) unit and the atmospheric distillation unit.  However, all the results obtained from this treatment are also presented. Since the main objective was to assess the quality of the finished diesel to determine whether it meets ECOWAS and international standards, we focused more on the physico-chemical characteristics of the product. These include average sulfur content (0.0385%), water (0.03</w:t>
      </w:r>
      <w:r w:rsidR="00D85D18">
        <w:t>00</w:t>
      </w:r>
      <w:r w:rsidRPr="00A70437">
        <w:t>%), residual car</w:t>
      </w:r>
      <w:r w:rsidR="00D85D18">
        <w:t>bon (0.0200%), sediments (0%), ..</w:t>
      </w:r>
      <w:r w:rsidRPr="00A70437">
        <w:t>., a cetane number of 54.25, copper strip corrosion of 1b, and many other parameters determined dur</w:t>
      </w:r>
      <w:r w:rsidR="0058148B">
        <w:t xml:space="preserve">ing this study. The </w:t>
      </w:r>
      <w:r w:rsidRPr="00A70437">
        <w:t>d</w:t>
      </w:r>
      <w:r w:rsidR="0058148B">
        <w:t>esulfurization rate achieved was</w:t>
      </w:r>
      <w:r w:rsidRPr="00A70437">
        <w:t xml:space="preserve"> 89.45</w:t>
      </w:r>
      <w:r w:rsidR="0058148B">
        <w:t xml:space="preserve"> %</w:t>
      </w:r>
      <w:r w:rsidRPr="00A70437">
        <w:t xml:space="preserve">. </w:t>
      </w:r>
      <w:r w:rsidR="00EB1125" w:rsidRPr="00EB1125">
        <w:t>This shows that SORAZ</w:t>
      </w:r>
      <w:r w:rsidR="00EB1125">
        <w:t xml:space="preserve"> refinig</w:t>
      </w:r>
      <w:r w:rsidR="00EB1125" w:rsidRPr="00EB1125">
        <w:t>'s DHT (hydrotreating) unit was fully capable of hydrodesulfurizing diesel fuel, an essential process for improving fuel quality and reducing pollutant emissions.</w:t>
      </w:r>
    </w:p>
    <w:p w14:paraId="4F568C9A" w14:textId="35CE7D5B" w:rsidR="00590C5E" w:rsidRPr="00A70437" w:rsidRDefault="00590C5E" w:rsidP="00A41E78">
      <w:pPr>
        <w:spacing w:before="240"/>
        <w:jc w:val="both"/>
        <w:rPr>
          <w:rFonts w:ascii="Times New Roman" w:hAnsi="Times New Roman" w:cs="Times New Roman"/>
          <w:sz w:val="24"/>
          <w:szCs w:val="24"/>
        </w:rPr>
      </w:pPr>
    </w:p>
    <w:p w14:paraId="465CCC8E" w14:textId="77777777" w:rsidR="00590C5E" w:rsidRPr="00A70437" w:rsidRDefault="00590C5E" w:rsidP="00A41E78">
      <w:pPr>
        <w:spacing w:before="240"/>
        <w:jc w:val="both"/>
        <w:rPr>
          <w:rFonts w:ascii="Times New Roman" w:hAnsi="Times New Roman" w:cs="Times New Roman"/>
          <w:sz w:val="24"/>
          <w:szCs w:val="24"/>
        </w:rPr>
      </w:pPr>
      <w:r w:rsidRPr="00A70437">
        <w:rPr>
          <w:rFonts w:ascii="Times New Roman" w:hAnsi="Times New Roman" w:cs="Times New Roman"/>
          <w:b/>
          <w:sz w:val="24"/>
          <w:szCs w:val="24"/>
        </w:rPr>
        <w:t>Keywords:</w:t>
      </w:r>
      <w:r w:rsidRPr="00A70437">
        <w:rPr>
          <w:rFonts w:ascii="Times New Roman" w:hAnsi="Times New Roman" w:cs="Times New Roman"/>
          <w:sz w:val="24"/>
          <w:szCs w:val="24"/>
        </w:rPr>
        <w:t xml:space="preserve"> Hydrotreating; Gasoil; Cetane number; Desulfurization rate; Residual carbon.</w:t>
      </w:r>
    </w:p>
    <w:p w14:paraId="712050E7" w14:textId="77777777" w:rsidR="00590C5E" w:rsidRPr="00A70437" w:rsidRDefault="00590C5E" w:rsidP="00A41E78">
      <w:pPr>
        <w:jc w:val="both"/>
        <w:rPr>
          <w:rFonts w:ascii="Times New Roman" w:hAnsi="Times New Roman" w:cs="Times New Roman"/>
          <w:sz w:val="24"/>
          <w:szCs w:val="24"/>
        </w:rPr>
      </w:pPr>
    </w:p>
    <w:p w14:paraId="7FCCAEA4" w14:textId="77777777" w:rsidR="00590C5E" w:rsidRPr="00A70437" w:rsidRDefault="00590C5E" w:rsidP="00A41E78">
      <w:pPr>
        <w:jc w:val="both"/>
        <w:rPr>
          <w:rFonts w:ascii="Times New Roman" w:hAnsi="Times New Roman" w:cs="Times New Roman"/>
          <w:sz w:val="24"/>
          <w:szCs w:val="24"/>
        </w:rPr>
      </w:pPr>
    </w:p>
    <w:p w14:paraId="6A54CC2D" w14:textId="77777777" w:rsidR="00590C5E" w:rsidRPr="00A70437" w:rsidRDefault="00590C5E" w:rsidP="00A41E78">
      <w:pPr>
        <w:jc w:val="both"/>
        <w:rPr>
          <w:rFonts w:ascii="Times New Roman" w:hAnsi="Times New Roman" w:cs="Times New Roman"/>
          <w:sz w:val="24"/>
          <w:szCs w:val="24"/>
        </w:rPr>
      </w:pPr>
    </w:p>
    <w:p w14:paraId="5229CB44" w14:textId="77777777" w:rsidR="00590C5E" w:rsidRPr="00A70437" w:rsidRDefault="00590C5E" w:rsidP="00A41E78">
      <w:pPr>
        <w:jc w:val="both"/>
        <w:rPr>
          <w:rFonts w:ascii="Times New Roman" w:hAnsi="Times New Roman" w:cs="Times New Roman"/>
          <w:sz w:val="24"/>
          <w:szCs w:val="24"/>
        </w:rPr>
      </w:pPr>
    </w:p>
    <w:p w14:paraId="2867BF47" w14:textId="77777777" w:rsidR="00590C5E" w:rsidRPr="00A70437" w:rsidRDefault="00590C5E" w:rsidP="00A41E78">
      <w:pPr>
        <w:jc w:val="both"/>
        <w:rPr>
          <w:rFonts w:ascii="Times New Roman" w:hAnsi="Times New Roman" w:cs="Times New Roman"/>
          <w:sz w:val="24"/>
          <w:szCs w:val="24"/>
        </w:rPr>
      </w:pPr>
    </w:p>
    <w:p w14:paraId="2F21DCE3" w14:textId="77777777" w:rsidR="00590C5E" w:rsidRPr="00A70437" w:rsidRDefault="00590C5E" w:rsidP="00A41E78">
      <w:pPr>
        <w:jc w:val="both"/>
        <w:rPr>
          <w:rFonts w:ascii="Times New Roman" w:hAnsi="Times New Roman" w:cs="Times New Roman"/>
          <w:sz w:val="24"/>
          <w:szCs w:val="24"/>
        </w:rPr>
      </w:pPr>
    </w:p>
    <w:p w14:paraId="4123BEFD" w14:textId="77777777" w:rsidR="00590C5E" w:rsidRPr="00A70437" w:rsidRDefault="00590C5E" w:rsidP="00A41E78">
      <w:pPr>
        <w:jc w:val="both"/>
        <w:rPr>
          <w:rFonts w:ascii="Times New Roman" w:hAnsi="Times New Roman" w:cs="Times New Roman"/>
          <w:sz w:val="24"/>
          <w:szCs w:val="24"/>
        </w:rPr>
      </w:pPr>
    </w:p>
    <w:p w14:paraId="1362D78A" w14:textId="77777777" w:rsidR="00590C5E" w:rsidRPr="00A70437" w:rsidRDefault="00590C5E" w:rsidP="00A41E78">
      <w:pPr>
        <w:jc w:val="both"/>
        <w:rPr>
          <w:rFonts w:ascii="Times New Roman" w:hAnsi="Times New Roman" w:cs="Times New Roman"/>
          <w:sz w:val="24"/>
          <w:szCs w:val="24"/>
        </w:rPr>
      </w:pPr>
    </w:p>
    <w:p w14:paraId="51F384A0" w14:textId="77777777" w:rsidR="00590C5E" w:rsidRPr="00A70437" w:rsidRDefault="00590C5E" w:rsidP="00A41E78">
      <w:pPr>
        <w:jc w:val="both"/>
        <w:rPr>
          <w:rFonts w:ascii="Times New Roman" w:hAnsi="Times New Roman" w:cs="Times New Roman"/>
          <w:sz w:val="24"/>
          <w:szCs w:val="24"/>
        </w:rPr>
      </w:pPr>
    </w:p>
    <w:p w14:paraId="0633D082" w14:textId="77777777" w:rsidR="00590C5E" w:rsidRPr="00A70437" w:rsidRDefault="00590C5E" w:rsidP="00A41E78">
      <w:pPr>
        <w:jc w:val="both"/>
        <w:rPr>
          <w:rFonts w:ascii="Times New Roman" w:hAnsi="Times New Roman" w:cs="Times New Roman"/>
          <w:sz w:val="24"/>
          <w:szCs w:val="24"/>
        </w:rPr>
      </w:pPr>
    </w:p>
    <w:p w14:paraId="0CD2D1AA" w14:textId="77777777" w:rsidR="00590C5E" w:rsidRPr="00A70437" w:rsidRDefault="00590C5E" w:rsidP="00A41E78">
      <w:pPr>
        <w:jc w:val="both"/>
        <w:rPr>
          <w:rFonts w:ascii="Times New Roman" w:hAnsi="Times New Roman" w:cs="Times New Roman"/>
          <w:sz w:val="24"/>
          <w:szCs w:val="24"/>
        </w:rPr>
      </w:pPr>
    </w:p>
    <w:p w14:paraId="0EC21059" w14:textId="77777777" w:rsidR="00590C5E" w:rsidRPr="00A70437" w:rsidRDefault="00590C5E" w:rsidP="00A41E78">
      <w:pPr>
        <w:jc w:val="both"/>
        <w:rPr>
          <w:rFonts w:ascii="Times New Roman" w:hAnsi="Times New Roman" w:cs="Times New Roman"/>
          <w:sz w:val="24"/>
          <w:szCs w:val="24"/>
        </w:rPr>
      </w:pPr>
    </w:p>
    <w:p w14:paraId="45F9D28A" w14:textId="77777777" w:rsidR="00590C5E" w:rsidRPr="00A70437" w:rsidRDefault="00590C5E" w:rsidP="00A41E78">
      <w:pPr>
        <w:jc w:val="both"/>
        <w:rPr>
          <w:rFonts w:ascii="Times New Roman" w:hAnsi="Times New Roman" w:cs="Times New Roman"/>
          <w:sz w:val="24"/>
          <w:szCs w:val="24"/>
        </w:rPr>
      </w:pPr>
    </w:p>
    <w:p w14:paraId="1C0ED86B" w14:textId="77777777" w:rsidR="00590C5E" w:rsidRPr="00A70437" w:rsidRDefault="00590C5E" w:rsidP="00A41E78">
      <w:pPr>
        <w:jc w:val="both"/>
        <w:rPr>
          <w:rFonts w:ascii="Times New Roman" w:hAnsi="Times New Roman" w:cs="Times New Roman"/>
          <w:sz w:val="24"/>
          <w:szCs w:val="24"/>
        </w:rPr>
      </w:pPr>
    </w:p>
    <w:p w14:paraId="00914403" w14:textId="77777777" w:rsidR="00590C5E" w:rsidRPr="00A70437" w:rsidRDefault="00590C5E" w:rsidP="00A41E78">
      <w:pPr>
        <w:jc w:val="both"/>
        <w:rPr>
          <w:rFonts w:ascii="Times New Roman" w:hAnsi="Times New Roman" w:cs="Times New Roman"/>
          <w:sz w:val="24"/>
          <w:szCs w:val="24"/>
        </w:rPr>
      </w:pPr>
    </w:p>
    <w:p w14:paraId="5FEAD0F9" w14:textId="77777777" w:rsidR="00590C5E" w:rsidRPr="00A70437" w:rsidRDefault="00590C5E" w:rsidP="00A41E78">
      <w:pPr>
        <w:jc w:val="both"/>
        <w:rPr>
          <w:rFonts w:ascii="Times New Roman" w:hAnsi="Times New Roman" w:cs="Times New Roman"/>
          <w:sz w:val="24"/>
          <w:szCs w:val="24"/>
        </w:rPr>
      </w:pPr>
    </w:p>
    <w:p w14:paraId="4E5FCEE7" w14:textId="77777777" w:rsidR="00590C5E" w:rsidRPr="00A70437" w:rsidRDefault="00590C5E" w:rsidP="00A41E78">
      <w:pPr>
        <w:jc w:val="both"/>
        <w:rPr>
          <w:rFonts w:ascii="Times New Roman" w:hAnsi="Times New Roman" w:cs="Times New Roman"/>
          <w:sz w:val="24"/>
          <w:szCs w:val="24"/>
        </w:rPr>
      </w:pPr>
    </w:p>
    <w:p w14:paraId="4C914F2E" w14:textId="77777777" w:rsidR="00590C5E" w:rsidRPr="00A70437" w:rsidRDefault="00590C5E" w:rsidP="00A41E78">
      <w:pPr>
        <w:jc w:val="both"/>
        <w:rPr>
          <w:rFonts w:ascii="Times New Roman" w:hAnsi="Times New Roman" w:cs="Times New Roman"/>
          <w:sz w:val="24"/>
          <w:szCs w:val="24"/>
        </w:rPr>
      </w:pPr>
    </w:p>
    <w:p w14:paraId="7D977AB0" w14:textId="77777777" w:rsidR="00590C5E" w:rsidRPr="00A70437" w:rsidRDefault="00590C5E" w:rsidP="00A41E78">
      <w:pPr>
        <w:jc w:val="both"/>
        <w:rPr>
          <w:rFonts w:ascii="Times New Roman" w:hAnsi="Times New Roman" w:cs="Times New Roman"/>
          <w:sz w:val="24"/>
          <w:szCs w:val="24"/>
        </w:rPr>
      </w:pPr>
    </w:p>
    <w:p w14:paraId="374AB01E" w14:textId="77777777" w:rsidR="00590C5E" w:rsidRDefault="00590C5E" w:rsidP="00A41E78">
      <w:pPr>
        <w:jc w:val="both"/>
        <w:rPr>
          <w:rFonts w:ascii="Times New Roman" w:hAnsi="Times New Roman" w:cs="Times New Roman"/>
          <w:sz w:val="24"/>
          <w:szCs w:val="24"/>
        </w:rPr>
      </w:pPr>
    </w:p>
    <w:p w14:paraId="4753443E" w14:textId="77777777" w:rsidR="00A41671" w:rsidRPr="00A70437" w:rsidRDefault="00A41671" w:rsidP="00A41E78">
      <w:pPr>
        <w:jc w:val="both"/>
        <w:rPr>
          <w:rFonts w:ascii="Times New Roman" w:hAnsi="Times New Roman" w:cs="Times New Roman"/>
          <w:sz w:val="24"/>
          <w:szCs w:val="24"/>
        </w:rPr>
      </w:pPr>
    </w:p>
    <w:p w14:paraId="606DD417" w14:textId="77777777" w:rsidR="00590C5E" w:rsidRPr="00A70437" w:rsidRDefault="00590C5E" w:rsidP="00A41E78">
      <w:pPr>
        <w:pStyle w:val="ListParagraph"/>
        <w:numPr>
          <w:ilvl w:val="0"/>
          <w:numId w:val="1"/>
        </w:numPr>
        <w:jc w:val="both"/>
        <w:rPr>
          <w:rFonts w:ascii="Times New Roman" w:hAnsi="Times New Roman" w:cs="Times New Roman"/>
          <w:sz w:val="24"/>
          <w:szCs w:val="24"/>
        </w:rPr>
      </w:pPr>
      <w:r w:rsidRPr="00A70437">
        <w:rPr>
          <w:rFonts w:ascii="Times New Roman" w:hAnsi="Times New Roman" w:cs="Times New Roman"/>
          <w:b/>
          <w:sz w:val="24"/>
          <w:szCs w:val="24"/>
        </w:rPr>
        <w:t>Introduction</w:t>
      </w:r>
    </w:p>
    <w:p w14:paraId="706E60D3" w14:textId="77777777" w:rsidR="00590C5E" w:rsidRPr="00A70437" w:rsidRDefault="00590C5E" w:rsidP="00A41E78">
      <w:pPr>
        <w:jc w:val="both"/>
        <w:rPr>
          <w:rFonts w:ascii="Times New Roman" w:hAnsi="Times New Roman" w:cs="Times New Roman"/>
          <w:sz w:val="24"/>
          <w:szCs w:val="24"/>
        </w:rPr>
      </w:pPr>
      <w:r w:rsidRPr="00A70437">
        <w:rPr>
          <w:rFonts w:ascii="Times New Roman" w:hAnsi="Times New Roman" w:cs="Times New Roman"/>
          <w:sz w:val="24"/>
          <w:szCs w:val="24"/>
        </w:rPr>
        <w:t>The efficiency, performance, simplicity and complexity of a refinery are linked to the number of units and sub-units for upgrading the products it produces. Consequently, the performance of a unit processing the hydrotreatment or hydrodesulfurization of a petroleum feedstock (e.g. FCC diesel) is also linked to the unit's operating variables and the quality of the resulting products. In refineries around the world, diesel oil is processed or upgraded by hydrodesulphurization or hydrotreatment.</w:t>
      </w:r>
    </w:p>
    <w:p w14:paraId="55858320" w14:textId="3EFFF2E0" w:rsidR="00590C5E" w:rsidRPr="00A70437" w:rsidRDefault="00590C5E" w:rsidP="00A41E78">
      <w:pPr>
        <w:jc w:val="both"/>
        <w:rPr>
          <w:rFonts w:ascii="Times New Roman" w:hAnsi="Times New Roman" w:cs="Times New Roman"/>
          <w:sz w:val="24"/>
          <w:szCs w:val="24"/>
        </w:rPr>
      </w:pPr>
      <w:r w:rsidRPr="00A70437">
        <w:rPr>
          <w:rFonts w:ascii="Times New Roman" w:hAnsi="Times New Roman" w:cs="Times New Roman"/>
          <w:sz w:val="24"/>
          <w:szCs w:val="24"/>
        </w:rPr>
        <w:t>Hydrogen pressure desulphurization of liquid petroleum fractions (hydrotreatment) is a well-known and widely used process for improving the quality and properties of these fractions. In particular, these processes convert organic compounds containing heteroatoms, mainly sulfur and nitrogen, into hydrocarbons and inorganic compounds such as hydrogen sulfide (H2S) and ammonia (NH3). These mineral compounds can then be separated, usually by steam stripping (distillation) and water washing [1]. Other than compounds containing sulfur and nitrogen, hydrotreating processes aim to remove impurities such as oxygen and metals from petroleum hydrocarbons [2</w:t>
      </w:r>
      <w:r w:rsidR="00124210">
        <w:rPr>
          <w:rFonts w:ascii="Times New Roman" w:hAnsi="Times New Roman" w:cs="Times New Roman"/>
          <w:sz w:val="24"/>
          <w:szCs w:val="24"/>
        </w:rPr>
        <w:t>,19,20</w:t>
      </w:r>
      <w:bookmarkStart w:id="0" w:name="_GoBack"/>
      <w:bookmarkEnd w:id="0"/>
      <w:r w:rsidRPr="00A70437">
        <w:rPr>
          <w:rFonts w:ascii="Times New Roman" w:hAnsi="Times New Roman" w:cs="Times New Roman"/>
          <w:sz w:val="24"/>
          <w:szCs w:val="24"/>
        </w:rPr>
        <w:t>].</w:t>
      </w:r>
    </w:p>
    <w:p w14:paraId="7E0441DB" w14:textId="77777777" w:rsidR="00590C5E" w:rsidRPr="00A70437" w:rsidRDefault="00590C5E" w:rsidP="00A41E78">
      <w:pPr>
        <w:jc w:val="both"/>
        <w:rPr>
          <w:rFonts w:ascii="Times New Roman" w:hAnsi="Times New Roman" w:cs="Times New Roman"/>
          <w:sz w:val="24"/>
          <w:szCs w:val="24"/>
        </w:rPr>
      </w:pPr>
      <w:r w:rsidRPr="00A70437">
        <w:rPr>
          <w:rFonts w:ascii="Times New Roman" w:hAnsi="Times New Roman" w:cs="Times New Roman"/>
          <w:sz w:val="24"/>
          <w:szCs w:val="24"/>
        </w:rPr>
        <w:t>As with other petroleum cuts, the desulphurization or hydrotreatment of diesel oil involves the elimination of undesirable compounds (see above) considered as impurities, in the presence of a catalyst under hydrogen pressure.</w:t>
      </w:r>
    </w:p>
    <w:p w14:paraId="045F6998" w14:textId="77777777" w:rsidR="00590C5E" w:rsidRPr="00A70437" w:rsidRDefault="00590C5E" w:rsidP="00A41E78">
      <w:pPr>
        <w:jc w:val="both"/>
        <w:rPr>
          <w:rFonts w:ascii="Times New Roman" w:hAnsi="Times New Roman" w:cs="Times New Roman"/>
          <w:sz w:val="24"/>
          <w:szCs w:val="24"/>
        </w:rPr>
      </w:pPr>
      <w:r w:rsidRPr="00A70437">
        <w:rPr>
          <w:rFonts w:ascii="Times New Roman" w:hAnsi="Times New Roman" w:cs="Times New Roman"/>
          <w:sz w:val="24"/>
          <w:szCs w:val="24"/>
        </w:rPr>
        <w:t>Hydroprocessing processes mainly help to protect the environment by reducing the content of these undesirable compounds [1], [2], [3]. These impurities must be eliminated not only because they represent air pollutants, but also because they are considered poisons for industrial catalysts.</w:t>
      </w:r>
    </w:p>
    <w:p w14:paraId="5B62A995" w14:textId="389025A6" w:rsidR="00590C5E" w:rsidRPr="00A70437" w:rsidRDefault="00590C5E" w:rsidP="00A41E78">
      <w:pPr>
        <w:jc w:val="both"/>
        <w:rPr>
          <w:rFonts w:ascii="Times New Roman" w:hAnsi="Times New Roman" w:cs="Times New Roman"/>
          <w:sz w:val="24"/>
          <w:szCs w:val="24"/>
        </w:rPr>
      </w:pPr>
      <w:r w:rsidRPr="00A70437">
        <w:rPr>
          <w:rFonts w:ascii="Times New Roman" w:hAnsi="Times New Roman" w:cs="Times New Roman"/>
          <w:sz w:val="24"/>
          <w:szCs w:val="24"/>
        </w:rPr>
        <w:t>After hydrogen and carbon, sulfur is the third most important component in a petroleum cut. Its content in petroleum products varies (0.1-8%) according to their origin [2]. Following the combustion of sulfur-containing products, sulfur is generally eliminated in the form of sulfur dioxide (SO2), a compound responsible for acid rain when combined with water and atmospheric hydrogen [2], [4], [5], [6], [7], [8]</w:t>
      </w:r>
      <w:r w:rsidR="00124210">
        <w:rPr>
          <w:rFonts w:ascii="Times New Roman" w:hAnsi="Times New Roman" w:cs="Times New Roman"/>
          <w:sz w:val="24"/>
          <w:szCs w:val="24"/>
        </w:rPr>
        <w:t xml:space="preserve"> [17]</w:t>
      </w:r>
      <w:proofErr w:type="gramStart"/>
      <w:r w:rsidR="00124210">
        <w:rPr>
          <w:rFonts w:ascii="Times New Roman" w:hAnsi="Times New Roman" w:cs="Times New Roman"/>
          <w:sz w:val="24"/>
          <w:szCs w:val="24"/>
        </w:rPr>
        <w:t xml:space="preserve">. </w:t>
      </w:r>
      <w:proofErr w:type="gramEnd"/>
      <w:r w:rsidR="00124210">
        <w:rPr>
          <w:rFonts w:ascii="Times New Roman" w:hAnsi="Times New Roman" w:cs="Times New Roman"/>
          <w:sz w:val="24"/>
          <w:szCs w:val="24"/>
        </w:rPr>
        <w:t>[18]</w:t>
      </w:r>
      <w:r w:rsidRPr="00A70437">
        <w:rPr>
          <w:rFonts w:ascii="Times New Roman" w:hAnsi="Times New Roman" w:cs="Times New Roman"/>
          <w:sz w:val="24"/>
          <w:szCs w:val="24"/>
        </w:rPr>
        <w:t>.</w:t>
      </w:r>
    </w:p>
    <w:p w14:paraId="7310B043" w14:textId="77777777" w:rsidR="00590C5E" w:rsidRPr="00A70437" w:rsidRDefault="00590C5E" w:rsidP="00A41E78">
      <w:pPr>
        <w:jc w:val="both"/>
        <w:rPr>
          <w:rFonts w:ascii="Times New Roman" w:hAnsi="Times New Roman" w:cs="Times New Roman"/>
          <w:sz w:val="24"/>
          <w:szCs w:val="24"/>
        </w:rPr>
      </w:pPr>
      <w:r w:rsidRPr="00A70437">
        <w:rPr>
          <w:rFonts w:ascii="Times New Roman" w:hAnsi="Times New Roman" w:cs="Times New Roman"/>
          <w:sz w:val="24"/>
          <w:szCs w:val="24"/>
        </w:rPr>
        <w:t>Depending on the impurity molecules targeted during hydrotreatment, the reactions that take place can be of several types, such as the hydrogenation (HYD) of unsaturated compounds (aromatics), olefins), hydrodesulphurization (HDS), hydrodenitrogenation (HDN), hydrodemetallation (HDM) or hydrodeoxygenation (HDO) [2], [5], [9], [10], [11], [12], [13].</w:t>
      </w:r>
    </w:p>
    <w:p w14:paraId="6246F333" w14:textId="77777777" w:rsidR="00590C5E" w:rsidRPr="00A70437" w:rsidRDefault="00590C5E" w:rsidP="00A41E78">
      <w:pPr>
        <w:jc w:val="both"/>
        <w:rPr>
          <w:rFonts w:ascii="Times New Roman" w:hAnsi="Times New Roman" w:cs="Times New Roman"/>
          <w:sz w:val="24"/>
          <w:szCs w:val="24"/>
        </w:rPr>
      </w:pPr>
      <w:r w:rsidRPr="00A70437">
        <w:rPr>
          <w:rFonts w:ascii="Times New Roman" w:hAnsi="Times New Roman" w:cs="Times New Roman"/>
          <w:sz w:val="24"/>
          <w:szCs w:val="24"/>
        </w:rPr>
        <w:t>In this study, diesel hydrotreating will be studied under operating conditions (temperature, reactor pressure, hydrogen pressure, catalyst/charge ratio, catalyst space velocity, VVH, etc.) taken on an industrial scale. In this way, we will evaluate the efficiency of the unit, the rate of desulfurization and the conformity of the finished diesel oil to national and international requirements, in order to gain a clear and succinct view of the entire hydrotreating process and therefore of the various reactions involved.</w:t>
      </w:r>
    </w:p>
    <w:p w14:paraId="56ECC4EA" w14:textId="77777777" w:rsidR="00590C5E" w:rsidRPr="00A70437" w:rsidRDefault="00590C5E" w:rsidP="00A41E78">
      <w:pPr>
        <w:pStyle w:val="ListParagraph"/>
        <w:numPr>
          <w:ilvl w:val="0"/>
          <w:numId w:val="1"/>
        </w:numPr>
        <w:jc w:val="both"/>
        <w:rPr>
          <w:rFonts w:ascii="Times New Roman" w:hAnsi="Times New Roman" w:cs="Times New Roman"/>
          <w:b/>
          <w:sz w:val="24"/>
          <w:szCs w:val="24"/>
        </w:rPr>
      </w:pPr>
      <w:r w:rsidRPr="00A70437">
        <w:rPr>
          <w:rFonts w:ascii="Times New Roman" w:hAnsi="Times New Roman" w:cs="Times New Roman"/>
          <w:b/>
          <w:sz w:val="24"/>
          <w:szCs w:val="24"/>
        </w:rPr>
        <w:lastRenderedPageBreak/>
        <w:t>Materials and methods</w:t>
      </w:r>
    </w:p>
    <w:p w14:paraId="544B3998" w14:textId="77777777" w:rsidR="00590C5E" w:rsidRPr="00A70437" w:rsidRDefault="00590C5E" w:rsidP="00A41E78">
      <w:pPr>
        <w:pStyle w:val="ListParagraph"/>
        <w:numPr>
          <w:ilvl w:val="1"/>
          <w:numId w:val="1"/>
        </w:numPr>
        <w:jc w:val="both"/>
        <w:rPr>
          <w:rFonts w:ascii="Times New Roman" w:hAnsi="Times New Roman" w:cs="Times New Roman"/>
          <w:b/>
          <w:sz w:val="24"/>
          <w:szCs w:val="24"/>
        </w:rPr>
      </w:pPr>
      <w:r w:rsidRPr="00A70437">
        <w:rPr>
          <w:rFonts w:ascii="Times New Roman" w:hAnsi="Times New Roman" w:cs="Times New Roman"/>
          <w:b/>
          <w:sz w:val="24"/>
          <w:szCs w:val="24"/>
        </w:rPr>
        <w:t>Feed streams and products</w:t>
      </w:r>
    </w:p>
    <w:p w14:paraId="64ED6E55" w14:textId="77777777" w:rsidR="00590C5E" w:rsidRPr="00A70437" w:rsidRDefault="00590C5E" w:rsidP="00A41E78">
      <w:pPr>
        <w:jc w:val="both"/>
        <w:rPr>
          <w:rFonts w:ascii="Times New Roman" w:hAnsi="Times New Roman" w:cs="Times New Roman"/>
          <w:sz w:val="24"/>
          <w:szCs w:val="24"/>
        </w:rPr>
      </w:pPr>
      <w:r w:rsidRPr="00A70437">
        <w:rPr>
          <w:rFonts w:ascii="Times New Roman" w:hAnsi="Times New Roman" w:cs="Times New Roman"/>
          <w:sz w:val="24"/>
          <w:szCs w:val="24"/>
        </w:rPr>
        <w:t>Hydrotreating diesel oil can generally be done in two basic ways. The first option is to hydrotreat a feedstock (diesel) in a laboratory-scale pilot process when we wish to test and validate its industrial-scale configuration under well-defined operating conditions. The second option is to treat a well-defined feedstock in a hydrotreating unit at a refinery, with the aim of obtaining finished diesel fuel that meets marketing and environmental requirements. In the case of this study, the hydrotreating process of the Zinder refining company (SORAZ) was used to process diesel as a feedstock (see figures 1 and 2).</w:t>
      </w:r>
    </w:p>
    <w:p w14:paraId="03AEA539" w14:textId="77777777" w:rsidR="00590C5E" w:rsidRPr="00A70437" w:rsidRDefault="00DF6772" w:rsidP="00A41E78">
      <w:pPr>
        <w:jc w:val="both"/>
        <w:rPr>
          <w:rFonts w:ascii="Times New Roman" w:hAnsi="Times New Roman" w:cs="Times New Roman"/>
          <w:sz w:val="24"/>
          <w:szCs w:val="24"/>
        </w:rPr>
      </w:pPr>
      <w:r w:rsidRPr="00DF6772">
        <w:rPr>
          <w:rFonts w:ascii="Times New Roman" w:hAnsi="Times New Roman" w:cs="Times New Roman"/>
          <w:noProof/>
          <w:sz w:val="24"/>
          <w:szCs w:val="24"/>
          <w:lang w:val="en-US"/>
        </w:rPr>
        <w:drawing>
          <wp:inline distT="0" distB="0" distL="0" distR="0" wp14:anchorId="3F0330B3" wp14:editId="787014FF">
            <wp:extent cx="6576646" cy="4044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76646" cy="4044950"/>
                    </a:xfrm>
                    <a:prstGeom prst="rect">
                      <a:avLst/>
                    </a:prstGeom>
                  </pic:spPr>
                </pic:pic>
              </a:graphicData>
            </a:graphic>
          </wp:inline>
        </w:drawing>
      </w:r>
    </w:p>
    <w:p w14:paraId="5E053639" w14:textId="77777777" w:rsidR="00030882" w:rsidRPr="00A70437" w:rsidRDefault="00030882" w:rsidP="00A41E78">
      <w:pPr>
        <w:jc w:val="both"/>
        <w:rPr>
          <w:rFonts w:ascii="Times New Roman" w:eastAsiaTheme="minorEastAsia" w:hAnsi="Times New Roman" w:cs="Times New Roman"/>
          <w:sz w:val="24"/>
          <w:szCs w:val="24"/>
        </w:rPr>
      </w:pPr>
      <m:oMath>
        <m:r>
          <m:rPr>
            <m:sty m:val="bi"/>
          </m:rPr>
          <w:rPr>
            <w:rFonts w:ascii="Cambria Math" w:hAnsi="Cambria Math" w:cs="Times New Roman"/>
            <w:sz w:val="24"/>
            <w:szCs w:val="24"/>
          </w:rPr>
          <m:t>Figure 1:</m:t>
        </m:r>
        <m:r>
          <w:rPr>
            <w:rFonts w:ascii="Cambria Math" w:hAnsi="Cambria Math" w:cs="Times New Roman"/>
            <w:sz w:val="24"/>
            <w:szCs w:val="24"/>
          </w:rPr>
          <m:t xml:space="preserve"> simplified diagram of the hydrotreating process reaction section</m:t>
        </m:r>
      </m:oMath>
      <w:r w:rsidR="008145E6">
        <w:rPr>
          <w:rFonts w:ascii="Times New Roman" w:hAnsi="Times New Roman" w:cs="Times New Roman"/>
          <w:sz w:val="24"/>
          <w:szCs w:val="24"/>
        </w:rPr>
        <w:t>[14</w:t>
      </w:r>
      <w:r w:rsidR="008145E6" w:rsidRPr="00AD0085">
        <w:rPr>
          <w:rFonts w:ascii="Times New Roman" w:hAnsi="Times New Roman" w:cs="Times New Roman"/>
          <w:sz w:val="24"/>
          <w:szCs w:val="24"/>
        </w:rPr>
        <w:t>]</w:t>
      </w:r>
    </w:p>
    <w:p w14:paraId="08FE2398" w14:textId="77777777" w:rsidR="00030882" w:rsidRPr="00A70437" w:rsidRDefault="00DF6772" w:rsidP="00A41E78">
      <w:pPr>
        <w:jc w:val="both"/>
        <w:rPr>
          <w:rFonts w:ascii="Times New Roman" w:hAnsi="Times New Roman" w:cs="Times New Roman"/>
          <w:sz w:val="24"/>
          <w:szCs w:val="24"/>
        </w:rPr>
      </w:pPr>
      <w:r w:rsidRPr="00DF6772">
        <w:rPr>
          <w:rFonts w:ascii="Times New Roman" w:hAnsi="Times New Roman" w:cs="Times New Roman"/>
          <w:noProof/>
          <w:sz w:val="24"/>
          <w:szCs w:val="24"/>
          <w:lang w:val="en-US"/>
        </w:rPr>
        <w:lastRenderedPageBreak/>
        <w:drawing>
          <wp:inline distT="0" distB="0" distL="0" distR="0" wp14:anchorId="7EE26FE5" wp14:editId="4FEBAEBC">
            <wp:extent cx="5760720" cy="33591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359150"/>
                    </a:xfrm>
                    <a:prstGeom prst="rect">
                      <a:avLst/>
                    </a:prstGeom>
                  </pic:spPr>
                </pic:pic>
              </a:graphicData>
            </a:graphic>
          </wp:inline>
        </w:drawing>
      </w:r>
    </w:p>
    <w:p w14:paraId="18A82D80" w14:textId="77777777" w:rsidR="00030882" w:rsidRPr="00A70437" w:rsidRDefault="00030882" w:rsidP="00A41E78">
      <w:pPr>
        <w:jc w:val="both"/>
        <w:rPr>
          <w:rFonts w:ascii="Times New Roman" w:eastAsiaTheme="minorEastAsia" w:hAnsi="Times New Roman" w:cs="Times New Roman"/>
          <w:sz w:val="24"/>
          <w:szCs w:val="24"/>
        </w:rPr>
      </w:pPr>
      <m:oMathPara>
        <m:oMath>
          <m:r>
            <m:rPr>
              <m:sty m:val="bi"/>
            </m:rPr>
            <w:rPr>
              <w:rFonts w:ascii="Cambria Math" w:hAnsi="Cambria Math" w:cs="Times New Roman"/>
              <w:sz w:val="24"/>
              <w:szCs w:val="24"/>
            </w:rPr>
            <m:t>Figure 2:</m:t>
          </m:r>
          <m:r>
            <w:rPr>
              <w:rFonts w:ascii="Cambria Math" w:hAnsi="Cambria Math" w:cs="Times New Roman"/>
              <w:sz w:val="24"/>
              <w:szCs w:val="24"/>
            </w:rPr>
            <m:t xml:space="preserve"> Simplified diagram of diesel hydrotreating process, product separation section</m:t>
          </m:r>
          <m:r>
            <m:rPr>
              <m:sty m:val="p"/>
            </m:rPr>
            <w:rPr>
              <w:rFonts w:ascii="Cambria Math" w:hAnsi="Cambria Math" w:cs="Times New Roman"/>
              <w:sz w:val="24"/>
              <w:szCs w:val="24"/>
            </w:rPr>
            <m:t>[14]</m:t>
          </m:r>
        </m:oMath>
      </m:oMathPara>
    </w:p>
    <w:p w14:paraId="06E65295" w14:textId="77777777" w:rsidR="00030882" w:rsidRPr="00A70437" w:rsidRDefault="00030882" w:rsidP="00A41E78">
      <w:pPr>
        <w:spacing w:after="0"/>
        <w:jc w:val="both"/>
        <w:rPr>
          <w:rFonts w:ascii="Times New Roman" w:hAnsi="Times New Roman" w:cs="Times New Roman"/>
          <w:sz w:val="24"/>
          <w:szCs w:val="24"/>
        </w:rPr>
      </w:pPr>
      <w:r w:rsidRPr="00A70437">
        <w:rPr>
          <w:rFonts w:ascii="Times New Roman" w:hAnsi="Times New Roman" w:cs="Times New Roman"/>
          <w:sz w:val="24"/>
          <w:szCs w:val="24"/>
        </w:rPr>
        <w:t>Figures 1 and 2 show a simplified diagram of the diesel hydrotreating unit. The operating mode or description of the treatment process is summarized as follows.</w:t>
      </w:r>
    </w:p>
    <w:p w14:paraId="4CFAD1C1" w14:textId="77777777" w:rsidR="002E05FE" w:rsidRPr="00A70437" w:rsidRDefault="00030882" w:rsidP="00A41E78">
      <w:pPr>
        <w:spacing w:after="0"/>
        <w:jc w:val="both"/>
        <w:rPr>
          <w:rFonts w:ascii="Times New Roman" w:hAnsi="Times New Roman" w:cs="Times New Roman"/>
          <w:sz w:val="24"/>
          <w:szCs w:val="24"/>
        </w:rPr>
      </w:pPr>
      <w:r w:rsidRPr="00A70437">
        <w:rPr>
          <w:rFonts w:ascii="Times New Roman" w:hAnsi="Times New Roman" w:cs="Times New Roman"/>
          <w:sz w:val="24"/>
          <w:szCs w:val="24"/>
        </w:rPr>
        <w:t>The feedstock (Figure 1) is a mixture of diesel oil from the atmospheric distillation unit, diesel oil from the catalytic cracking unit and recycled oil. The three oils making up the charge are first sent to the filter (SR101), where particles with a diameter greater than 25 µm are removed; the filtered charge is then sent to the dehydrator-coalescer (M101), then to the buffer tank (D101). Once drawn from the bottom of the latter, the mixture of these oils begins the hydrogenation process, passing through the pump (P101 A/B) where the pressure is increased.</w:t>
      </w:r>
      <w:r w:rsidR="002E05FE" w:rsidRPr="00A70437">
        <w:rPr>
          <w:rFonts w:ascii="Times New Roman" w:hAnsi="Times New Roman" w:cs="Times New Roman"/>
          <w:sz w:val="24"/>
          <w:szCs w:val="24"/>
        </w:rPr>
        <w:t xml:space="preserve"> Then, by flow control, these oils are mixed with hydrogen, and the combination (oils + hydrogen) forms the mixed feedstock for the hydrotreating unit. This mixed feedstock passes through the cold reaction product/feedstock + hydrogen heat exchanger (E103 AB), then into the furnace (F101), where it is heated to the required temperature.</w:t>
      </w:r>
    </w:p>
    <w:p w14:paraId="4D4DB8B9" w14:textId="77777777" w:rsidR="00030882" w:rsidRPr="00A70437" w:rsidRDefault="002E05FE" w:rsidP="00A41E78">
      <w:pPr>
        <w:spacing w:after="0"/>
        <w:jc w:val="both"/>
        <w:rPr>
          <w:rFonts w:ascii="Times New Roman" w:hAnsi="Times New Roman" w:cs="Times New Roman"/>
          <w:sz w:val="24"/>
          <w:szCs w:val="24"/>
        </w:rPr>
      </w:pPr>
      <w:r w:rsidRPr="00A70437">
        <w:rPr>
          <w:rFonts w:ascii="Times New Roman" w:hAnsi="Times New Roman" w:cs="Times New Roman"/>
          <w:sz w:val="24"/>
          <w:szCs w:val="24"/>
        </w:rPr>
        <w:t xml:space="preserve">The mixed mixture is then sent to the hydrogenation reactor (R101), where it undergoes desulfurization, denitrification, alkene saturation and aromatic hydrocarbon saturation reactions, in the presence of a catalyst. </w:t>
      </w:r>
    </w:p>
    <w:p w14:paraId="39B4625B" w14:textId="77777777" w:rsidR="002E05FE" w:rsidRPr="00A70437" w:rsidRDefault="002E05FE" w:rsidP="00A41E78">
      <w:pPr>
        <w:spacing w:after="0"/>
        <w:jc w:val="both"/>
        <w:rPr>
          <w:rFonts w:ascii="Times New Roman" w:hAnsi="Times New Roman" w:cs="Times New Roman"/>
          <w:sz w:val="24"/>
          <w:szCs w:val="24"/>
        </w:rPr>
      </w:pPr>
      <w:r w:rsidRPr="00A70437">
        <w:rPr>
          <w:rFonts w:ascii="Times New Roman" w:hAnsi="Times New Roman" w:cs="Times New Roman"/>
          <w:sz w:val="24"/>
          <w:szCs w:val="24"/>
        </w:rPr>
        <w:t>The products from this hydrogenation reactor progressively pass through the products + hot hydrogen heat exchanger (E101AB), the reaction products/low-pressure fractionated oils heat exchanger (E102AB), the reaction products/feedstock +cold hydrogen heat exchanger (E103AB), to exchange heat with the feedstock + hot hydrogen mixture ; low-pressure fractionated oils, cold hydrogen mixture feedstock, and then passes to the reaction product air-cooling exchanger (A101), to be cooled to 49°C, and then passes to the high-pressure separator (D102). Salt water is injected upstream of the reaction product air-cooling exchanger (A101) and into the outlet lines of the reaction product heat exchanger/low-pressure fractionated oil heat exchanger (E102AB), to avoid the accumulation of ammonium salts and dissolve them in the products formed during the various reactions.</w:t>
      </w:r>
    </w:p>
    <w:p w14:paraId="582E0C08" w14:textId="77777777" w:rsidR="002E05FE" w:rsidRPr="00A70437" w:rsidRDefault="002E05FE" w:rsidP="00A41E78">
      <w:pPr>
        <w:jc w:val="both"/>
        <w:rPr>
          <w:rFonts w:ascii="Times New Roman" w:hAnsi="Times New Roman" w:cs="Times New Roman"/>
          <w:sz w:val="24"/>
          <w:szCs w:val="24"/>
        </w:rPr>
      </w:pPr>
      <w:r w:rsidRPr="00A70437">
        <w:rPr>
          <w:rFonts w:ascii="Times New Roman" w:hAnsi="Times New Roman" w:cs="Times New Roman"/>
          <w:sz w:val="24"/>
          <w:szCs w:val="24"/>
        </w:rPr>
        <w:t xml:space="preserve">These cooled products are then separated into three phases (gas, oil and water) in the high-pressure separator (D102). As for the fractionated gases (circulating hydrogen), they begin the </w:t>
      </w:r>
      <w:r w:rsidRPr="00A70437">
        <w:rPr>
          <w:rFonts w:ascii="Times New Roman" w:hAnsi="Times New Roman" w:cs="Times New Roman"/>
          <w:sz w:val="24"/>
          <w:szCs w:val="24"/>
        </w:rPr>
        <w:lastRenderedPageBreak/>
        <w:t xml:space="preserve">separation phase through the phase separation pot at the circulating hydrogen compressor inlet (D105), then pass into the circulating hydrogen compressor (K102AB) where the pressure is raised to 6,65 MPa and are split into two streams, one of which flows into the reactor as quench hydrogen, while the other is mixed with the newly pressurized hydrogen, which is then mixed with the charge oil as a mixed feedstock for the unit. The pressure of the liquids drawn off by the high-pressure separator (D102) is reduced, and they are then sent to the low-pressure separator (D103) where the three-phase separation (gas, oil and water) continues. The sulfur-containing water drawn off at the bottom of the high-pressure separator (D102) is sent to the low-pressure separator (D103) after pressure reduction, and is finally sent to the desulfurization unit for overall treatment. Fractionated gases also containing sulfur, by flash distillation from the low-pressure separator (D103), are sent to the desulfurization unit. As for the sulfur-containing water withdrawn from the bottom of the low-pressure separator (D103), its pressure is reduced, then mixed with the sulfur-containing water withdrawn from the reflux tank at the head of the diesel vapor withdrawal column (D108) and sent to the steam-acid water withdrawal unit for overall treatment. </w:t>
      </w:r>
    </w:p>
    <w:p w14:paraId="799079FA" w14:textId="77777777" w:rsidR="002E05FE" w:rsidRPr="00A70437" w:rsidRDefault="002E05FE" w:rsidP="00A41E78">
      <w:pPr>
        <w:spacing w:after="0"/>
        <w:jc w:val="both"/>
        <w:rPr>
          <w:rFonts w:ascii="Times New Roman" w:hAnsi="Times New Roman" w:cs="Times New Roman"/>
          <w:sz w:val="24"/>
          <w:szCs w:val="24"/>
        </w:rPr>
      </w:pPr>
      <w:r w:rsidRPr="00A70437">
        <w:rPr>
          <w:rFonts w:ascii="Times New Roman" w:hAnsi="Times New Roman" w:cs="Times New Roman"/>
          <w:sz w:val="24"/>
          <w:szCs w:val="24"/>
        </w:rPr>
        <w:t>As for the low-pressure fractionated oils, they pass through a heat exchanger train, the refined diesel/low-pressure fractionated oils heat exchanger (E105A-D), the product/low-pressure fractionated oils heat exchanger (E102AB) and are stored in the diesel steam extraction column (C101).</w:t>
      </w:r>
    </w:p>
    <w:p w14:paraId="36A45B51" w14:textId="77777777" w:rsidR="002E05FE" w:rsidRPr="00A70437" w:rsidRDefault="002E05FE" w:rsidP="00A41E78">
      <w:pPr>
        <w:spacing w:after="0"/>
        <w:jc w:val="both"/>
        <w:rPr>
          <w:rFonts w:ascii="Times New Roman" w:hAnsi="Times New Roman" w:cs="Times New Roman"/>
          <w:sz w:val="24"/>
          <w:szCs w:val="24"/>
        </w:rPr>
      </w:pPr>
      <w:r w:rsidRPr="00A70437">
        <w:rPr>
          <w:rFonts w:ascii="Times New Roman" w:hAnsi="Times New Roman" w:cs="Times New Roman"/>
          <w:sz w:val="24"/>
          <w:szCs w:val="24"/>
        </w:rPr>
        <w:t>As for the newly-formed hydrogen, it passes through the separation pot (D106AB) where it is separated from the liquid, then sent to the new hydrogen compressor (K101AB) where its pressure is increased to 6.75 MPa by double compression and mixed with the circulating hydrogen.</w:t>
      </w:r>
    </w:p>
    <w:p w14:paraId="5A4FF0B1" w14:textId="77777777" w:rsidR="002E05FE" w:rsidRPr="00A70437" w:rsidRDefault="002E05FE" w:rsidP="00A41E78">
      <w:pPr>
        <w:spacing w:after="0"/>
        <w:jc w:val="both"/>
        <w:rPr>
          <w:rFonts w:ascii="Times New Roman" w:hAnsi="Times New Roman" w:cs="Times New Roman"/>
          <w:sz w:val="24"/>
          <w:szCs w:val="24"/>
        </w:rPr>
      </w:pPr>
      <w:r w:rsidRPr="00A70437">
        <w:rPr>
          <w:rFonts w:ascii="Times New Roman" w:hAnsi="Times New Roman" w:cs="Times New Roman"/>
          <w:sz w:val="24"/>
          <w:szCs w:val="24"/>
        </w:rPr>
        <w:t>As for the reaction product fractionation section (figure 2), the fractionation process is detailed as follows:</w:t>
      </w:r>
    </w:p>
    <w:p w14:paraId="47D18DF7" w14:textId="77777777" w:rsidR="002E05FE" w:rsidRPr="00A70437" w:rsidRDefault="002E05FE" w:rsidP="00A41E78">
      <w:pPr>
        <w:spacing w:after="0"/>
        <w:jc w:val="both"/>
        <w:rPr>
          <w:rFonts w:ascii="Times New Roman" w:hAnsi="Times New Roman" w:cs="Times New Roman"/>
          <w:sz w:val="24"/>
          <w:szCs w:val="24"/>
        </w:rPr>
      </w:pPr>
      <w:r w:rsidRPr="00A70437">
        <w:rPr>
          <w:rFonts w:ascii="Times New Roman" w:hAnsi="Times New Roman" w:cs="Times New Roman"/>
          <w:sz w:val="24"/>
          <w:szCs w:val="24"/>
        </w:rPr>
        <w:t>The oils are previously stored in a column (C101) with 26 valve plates and a storage temperature of 255°C.  The withdrawal steam is injected at the bottom of the column, and the oil vapors withdrawn at the top of the column are sent to the air-cooled exchanger (A102) and the intercooler at the top of the steam withdrawal column (E104) to be cooled to 40°C. The cooled vapours are then passed to the reflux tank at the top of the column (D108) for separation of gas, oil and water. Exhaust gases from flash distillation are sent to the fluid catalytic cracking unit for overall treatment. The high-sulfur exhaust water mixed with that from the low-pressure separator (D103) is sent for treatment to the steam-acid water extraction unit. The oil stream is drawn off by the reflux pump at the top of the extraction column (P104AB) to increase its pressure. Part of it is returned as reflux to the head of the diesel steam extraction column, while the other part is used as feedstock for the catalytic reforming unit.</w:t>
      </w:r>
    </w:p>
    <w:p w14:paraId="4D402A80" w14:textId="77777777" w:rsidR="002E05FE" w:rsidRPr="00A70437" w:rsidRDefault="002E05FE" w:rsidP="00A41E78">
      <w:pPr>
        <w:spacing w:after="0"/>
        <w:jc w:val="both"/>
        <w:rPr>
          <w:rFonts w:ascii="Times New Roman" w:hAnsi="Times New Roman" w:cs="Times New Roman"/>
          <w:sz w:val="24"/>
          <w:szCs w:val="24"/>
        </w:rPr>
      </w:pPr>
      <w:r w:rsidRPr="00A70437">
        <w:rPr>
          <w:rFonts w:ascii="Times New Roman" w:hAnsi="Times New Roman" w:cs="Times New Roman"/>
          <w:sz w:val="24"/>
          <w:szCs w:val="24"/>
        </w:rPr>
        <w:t>A corrosion inhibitor is injected at the top of the column to prevent hydrogen sulfide from corroding heat exchanger pipes and tubes.</w:t>
      </w:r>
    </w:p>
    <w:p w14:paraId="31AB4E50" w14:textId="77777777" w:rsidR="002E05FE" w:rsidRPr="00A70437" w:rsidRDefault="002E05FE" w:rsidP="00A41E78">
      <w:pPr>
        <w:spacing w:after="0"/>
        <w:jc w:val="both"/>
        <w:rPr>
          <w:rFonts w:ascii="Times New Roman" w:hAnsi="Times New Roman" w:cs="Times New Roman"/>
          <w:sz w:val="24"/>
          <w:szCs w:val="24"/>
        </w:rPr>
      </w:pPr>
      <w:r w:rsidRPr="00A70437">
        <w:rPr>
          <w:rFonts w:ascii="Times New Roman" w:hAnsi="Times New Roman" w:cs="Times New Roman"/>
          <w:sz w:val="24"/>
          <w:szCs w:val="24"/>
        </w:rPr>
        <w:t>After the pressure of the diesel bottoms has been increased by the refined diesel pump (P103AB), the oils first pass through the refined diesel/low-pressure fractionated oils (E105A-D) to exchange heat with the low-pressure fractionated oils from the reaction section, then pass through the refined diesel air-cooling exchanger (A103) to be cooled to 50°C. They are then dewatered by the diesel coalescer dehydrator (M102), and finally sent to the finished products storage area as refined/finished diesel.</w:t>
      </w:r>
    </w:p>
    <w:p w14:paraId="13E8166D" w14:textId="77777777" w:rsidR="002E05FE" w:rsidRPr="00A70437" w:rsidRDefault="002E05FE" w:rsidP="00A41E78">
      <w:pPr>
        <w:jc w:val="both"/>
        <w:rPr>
          <w:rFonts w:ascii="Times New Roman" w:hAnsi="Times New Roman" w:cs="Times New Roman"/>
          <w:sz w:val="24"/>
          <w:szCs w:val="24"/>
        </w:rPr>
      </w:pPr>
      <w:r w:rsidRPr="00A70437">
        <w:rPr>
          <w:rFonts w:ascii="Times New Roman" w:hAnsi="Times New Roman" w:cs="Times New Roman"/>
          <w:sz w:val="24"/>
          <w:szCs w:val="24"/>
        </w:rPr>
        <w:t>The characteristics of the catalyst used are given in Table I below:</w:t>
      </w:r>
    </w:p>
    <w:p w14:paraId="49B11263" w14:textId="77777777" w:rsidR="002E05FE" w:rsidRPr="00A70437" w:rsidRDefault="002E05FE" w:rsidP="00A41E78">
      <w:pPr>
        <w:jc w:val="both"/>
        <w:rPr>
          <w:rFonts w:ascii="Times New Roman" w:eastAsiaTheme="minorEastAsia" w:hAnsi="Times New Roman" w:cs="Times New Roman"/>
          <w:sz w:val="24"/>
          <w:szCs w:val="24"/>
        </w:rPr>
      </w:pPr>
      <m:oMath>
        <m:r>
          <m:rPr>
            <m:sty m:val="bi"/>
          </m:rPr>
          <w:rPr>
            <w:rFonts w:ascii="Cambria Math" w:hAnsi="Cambria Math" w:cs="Times New Roman"/>
            <w:sz w:val="24"/>
            <w:szCs w:val="24"/>
          </w:rPr>
          <m:t>Table I:</m:t>
        </m:r>
        <m:r>
          <w:rPr>
            <w:rFonts w:ascii="Cambria Math" w:hAnsi="Cambria Math" w:cs="Times New Roman"/>
            <w:sz w:val="24"/>
            <w:szCs w:val="24"/>
          </w:rPr>
          <m:t xml:space="preserve"> Catalyst characteristics</m:t>
        </m:r>
      </m:oMath>
      <w:r w:rsidRPr="00A70437">
        <w:rPr>
          <w:rFonts w:ascii="Times New Roman" w:eastAsiaTheme="minorEastAsia" w:hAnsi="Times New Roman" w:cs="Times New Roman"/>
          <w:sz w:val="24"/>
          <w:szCs w:val="24"/>
        </w:rPr>
        <w:t xml:space="preserve"> </w:t>
      </w:r>
    </w:p>
    <w:tbl>
      <w:tblPr>
        <w:tblStyle w:val="PlainTable2"/>
        <w:tblW w:w="0" w:type="auto"/>
        <w:tblLook w:val="0620" w:firstRow="1" w:lastRow="0" w:firstColumn="0" w:lastColumn="0" w:noHBand="1" w:noVBand="1"/>
      </w:tblPr>
      <w:tblGrid>
        <w:gridCol w:w="2959"/>
        <w:gridCol w:w="2387"/>
        <w:gridCol w:w="1578"/>
        <w:gridCol w:w="870"/>
        <w:gridCol w:w="1268"/>
      </w:tblGrid>
      <w:tr w:rsidR="002E05FE" w:rsidRPr="00A70437" w14:paraId="2072C2EE" w14:textId="77777777" w:rsidTr="00C20C84">
        <w:trPr>
          <w:cnfStyle w:val="100000000000" w:firstRow="1" w:lastRow="0" w:firstColumn="0" w:lastColumn="0" w:oddVBand="0" w:evenVBand="0" w:oddHBand="0" w:evenHBand="0" w:firstRowFirstColumn="0" w:firstRowLastColumn="0" w:lastRowFirstColumn="0" w:lastRowLastColumn="0"/>
        </w:trPr>
        <w:tc>
          <w:tcPr>
            <w:tcW w:w="6924" w:type="dxa"/>
            <w:gridSpan w:val="3"/>
          </w:tcPr>
          <w:p w14:paraId="291B420C"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lastRenderedPageBreak/>
              <w:t>Characteristics</w:t>
            </w:r>
          </w:p>
        </w:tc>
        <w:tc>
          <w:tcPr>
            <w:tcW w:w="870" w:type="dxa"/>
          </w:tcPr>
          <w:p w14:paraId="15C19749"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RG-1</w:t>
            </w:r>
          </w:p>
        </w:tc>
        <w:tc>
          <w:tcPr>
            <w:tcW w:w="1268" w:type="dxa"/>
          </w:tcPr>
          <w:p w14:paraId="3ED58597"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RS-1000</w:t>
            </w:r>
          </w:p>
        </w:tc>
      </w:tr>
      <w:tr w:rsidR="002E05FE" w:rsidRPr="00A70437" w14:paraId="4378ACBE" w14:textId="77777777" w:rsidTr="00C20C84">
        <w:tc>
          <w:tcPr>
            <w:tcW w:w="2959" w:type="dxa"/>
            <w:vMerge w:val="restart"/>
          </w:tcPr>
          <w:p w14:paraId="6DACEC77"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Physics</w:t>
            </w:r>
          </w:p>
        </w:tc>
        <w:tc>
          <w:tcPr>
            <w:tcW w:w="3965" w:type="dxa"/>
            <w:gridSpan w:val="2"/>
          </w:tcPr>
          <w:p w14:paraId="1DF8806D"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Specific area, m</w:t>
            </w:r>
            <w:r w:rsidRPr="00A70437">
              <w:rPr>
                <w:rFonts w:ascii="Times New Roman" w:hAnsi="Times New Roman" w:cs="Times New Roman"/>
                <w:sz w:val="24"/>
                <w:szCs w:val="24"/>
                <w:vertAlign w:val="superscript"/>
              </w:rPr>
              <w:t>2</w:t>
            </w:r>
            <w:r w:rsidRPr="00A70437">
              <w:rPr>
                <w:rFonts w:ascii="Times New Roman" w:hAnsi="Times New Roman" w:cs="Times New Roman"/>
                <w:sz w:val="24"/>
                <w:szCs w:val="24"/>
              </w:rPr>
              <w:t>/g</w:t>
            </w:r>
          </w:p>
        </w:tc>
        <w:tc>
          <w:tcPr>
            <w:tcW w:w="870" w:type="dxa"/>
          </w:tcPr>
          <w:p w14:paraId="61639E5A"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≤180</w:t>
            </w:r>
          </w:p>
        </w:tc>
        <w:tc>
          <w:tcPr>
            <w:tcW w:w="1268" w:type="dxa"/>
          </w:tcPr>
          <w:p w14:paraId="45BECAD8"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≤150</w:t>
            </w:r>
          </w:p>
        </w:tc>
      </w:tr>
      <w:tr w:rsidR="002E05FE" w:rsidRPr="00A70437" w14:paraId="6850DEF1" w14:textId="77777777" w:rsidTr="00C20C84">
        <w:tc>
          <w:tcPr>
            <w:tcW w:w="2959" w:type="dxa"/>
            <w:vMerge/>
          </w:tcPr>
          <w:p w14:paraId="0787BA90" w14:textId="77777777" w:rsidR="002E05FE" w:rsidRPr="00A70437" w:rsidRDefault="002E05FE" w:rsidP="00A41E78">
            <w:pPr>
              <w:spacing w:line="360" w:lineRule="auto"/>
              <w:jc w:val="both"/>
              <w:rPr>
                <w:rFonts w:ascii="Times New Roman" w:hAnsi="Times New Roman" w:cs="Times New Roman"/>
                <w:sz w:val="24"/>
                <w:szCs w:val="24"/>
              </w:rPr>
            </w:pPr>
          </w:p>
        </w:tc>
        <w:tc>
          <w:tcPr>
            <w:tcW w:w="3965" w:type="dxa"/>
            <w:gridSpan w:val="2"/>
          </w:tcPr>
          <w:p w14:paraId="7D0CC900"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Resistance to soiling, N/mm</w:t>
            </w:r>
          </w:p>
        </w:tc>
        <w:tc>
          <w:tcPr>
            <w:tcW w:w="870" w:type="dxa"/>
          </w:tcPr>
          <w:p w14:paraId="6E880905"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≤12</w:t>
            </w:r>
          </w:p>
        </w:tc>
        <w:tc>
          <w:tcPr>
            <w:tcW w:w="1268" w:type="dxa"/>
          </w:tcPr>
          <w:p w14:paraId="73CF071D"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≤20</w:t>
            </w:r>
          </w:p>
        </w:tc>
      </w:tr>
      <w:tr w:rsidR="002E05FE" w:rsidRPr="00A70437" w14:paraId="0DC1404B" w14:textId="77777777" w:rsidTr="00C20C84">
        <w:tc>
          <w:tcPr>
            <w:tcW w:w="2959" w:type="dxa"/>
            <w:vMerge/>
          </w:tcPr>
          <w:p w14:paraId="0185A3B0" w14:textId="77777777" w:rsidR="002E05FE" w:rsidRPr="00A70437" w:rsidRDefault="002E05FE" w:rsidP="00A41E78">
            <w:pPr>
              <w:spacing w:line="360" w:lineRule="auto"/>
              <w:jc w:val="both"/>
              <w:rPr>
                <w:rFonts w:ascii="Times New Roman" w:hAnsi="Times New Roman" w:cs="Times New Roman"/>
                <w:sz w:val="24"/>
                <w:szCs w:val="24"/>
              </w:rPr>
            </w:pPr>
          </w:p>
        </w:tc>
        <w:tc>
          <w:tcPr>
            <w:tcW w:w="3965" w:type="dxa"/>
            <w:gridSpan w:val="2"/>
          </w:tcPr>
          <w:p w14:paraId="7EE54C22"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Pore volume, ml/g</w:t>
            </w:r>
          </w:p>
        </w:tc>
        <w:tc>
          <w:tcPr>
            <w:tcW w:w="870" w:type="dxa"/>
          </w:tcPr>
          <w:p w14:paraId="3DA6B335"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≤0.6</w:t>
            </w:r>
          </w:p>
        </w:tc>
        <w:tc>
          <w:tcPr>
            <w:tcW w:w="1268" w:type="dxa"/>
          </w:tcPr>
          <w:p w14:paraId="3F35CB33"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≤0.20</w:t>
            </w:r>
          </w:p>
        </w:tc>
      </w:tr>
      <w:tr w:rsidR="002E05FE" w:rsidRPr="00A70437" w14:paraId="1DCAFE62" w14:textId="77777777" w:rsidTr="00C20C84">
        <w:tc>
          <w:tcPr>
            <w:tcW w:w="2959" w:type="dxa"/>
            <w:vMerge/>
          </w:tcPr>
          <w:p w14:paraId="49CC2BC7" w14:textId="77777777" w:rsidR="002E05FE" w:rsidRPr="00A70437" w:rsidRDefault="002E05FE" w:rsidP="00A41E78">
            <w:pPr>
              <w:spacing w:line="360" w:lineRule="auto"/>
              <w:jc w:val="both"/>
              <w:rPr>
                <w:rFonts w:ascii="Times New Roman" w:hAnsi="Times New Roman" w:cs="Times New Roman"/>
                <w:sz w:val="24"/>
                <w:szCs w:val="24"/>
              </w:rPr>
            </w:pPr>
          </w:p>
        </w:tc>
        <w:tc>
          <w:tcPr>
            <w:tcW w:w="3965" w:type="dxa"/>
            <w:gridSpan w:val="2"/>
          </w:tcPr>
          <w:p w14:paraId="38B8436A" w14:textId="77777777" w:rsidR="002E05FE" w:rsidRPr="00A70437" w:rsidRDefault="00A70437"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Apparent density</w:t>
            </w:r>
            <w:r w:rsidR="002E05FE" w:rsidRPr="00A70437">
              <w:rPr>
                <w:rFonts w:ascii="Times New Roman" w:hAnsi="Times New Roman" w:cs="Times New Roman"/>
                <w:sz w:val="24"/>
                <w:szCs w:val="24"/>
              </w:rPr>
              <w:t>, kg/m</w:t>
            </w:r>
            <w:r w:rsidR="002E05FE" w:rsidRPr="00A70437">
              <w:rPr>
                <w:rFonts w:ascii="Times New Roman" w:hAnsi="Times New Roman" w:cs="Times New Roman"/>
                <w:sz w:val="24"/>
                <w:szCs w:val="24"/>
                <w:vertAlign w:val="superscript"/>
              </w:rPr>
              <w:t>3</w:t>
            </w:r>
          </w:p>
        </w:tc>
        <w:tc>
          <w:tcPr>
            <w:tcW w:w="870" w:type="dxa"/>
          </w:tcPr>
          <w:p w14:paraId="0FFF1659"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550</w:t>
            </w:r>
          </w:p>
        </w:tc>
        <w:tc>
          <w:tcPr>
            <w:tcW w:w="1268" w:type="dxa"/>
          </w:tcPr>
          <w:p w14:paraId="480909D5"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950</w:t>
            </w:r>
          </w:p>
        </w:tc>
      </w:tr>
      <w:tr w:rsidR="002E05FE" w:rsidRPr="00A70437" w14:paraId="08C83FA2" w14:textId="77777777" w:rsidTr="00C20C84">
        <w:tc>
          <w:tcPr>
            <w:tcW w:w="2959" w:type="dxa"/>
            <w:vMerge/>
          </w:tcPr>
          <w:p w14:paraId="0F8DAC74" w14:textId="77777777" w:rsidR="002E05FE" w:rsidRPr="00A70437" w:rsidRDefault="002E05FE" w:rsidP="00A41E78">
            <w:pPr>
              <w:spacing w:line="360" w:lineRule="auto"/>
              <w:jc w:val="both"/>
              <w:rPr>
                <w:rFonts w:ascii="Times New Roman" w:hAnsi="Times New Roman" w:cs="Times New Roman"/>
                <w:sz w:val="24"/>
                <w:szCs w:val="24"/>
              </w:rPr>
            </w:pPr>
          </w:p>
        </w:tc>
        <w:tc>
          <w:tcPr>
            <w:tcW w:w="3965" w:type="dxa"/>
            <w:gridSpan w:val="2"/>
          </w:tcPr>
          <w:p w14:paraId="491D901E"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Forme</w:t>
            </w:r>
          </w:p>
        </w:tc>
        <w:tc>
          <w:tcPr>
            <w:tcW w:w="870" w:type="dxa"/>
          </w:tcPr>
          <w:p w14:paraId="0E2EAEA9" w14:textId="77777777" w:rsidR="002E05FE" w:rsidRPr="00A70437" w:rsidRDefault="00A70437"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Clover</w:t>
            </w:r>
          </w:p>
        </w:tc>
        <w:tc>
          <w:tcPr>
            <w:tcW w:w="1268" w:type="dxa"/>
          </w:tcPr>
          <w:p w14:paraId="2FEF421E" w14:textId="77777777" w:rsidR="002E05FE" w:rsidRPr="00A70437" w:rsidRDefault="00A70437"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Papillon</w:t>
            </w:r>
          </w:p>
        </w:tc>
      </w:tr>
      <w:tr w:rsidR="002E05FE" w:rsidRPr="00A70437" w14:paraId="372CB4D6" w14:textId="77777777" w:rsidTr="00C20C84">
        <w:tc>
          <w:tcPr>
            <w:tcW w:w="5346" w:type="dxa"/>
            <w:gridSpan w:val="2"/>
            <w:vMerge w:val="restart"/>
          </w:tcPr>
          <w:p w14:paraId="053DEF50"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Chemicals, %wt</w:t>
            </w:r>
          </w:p>
        </w:tc>
        <w:tc>
          <w:tcPr>
            <w:tcW w:w="1578" w:type="dxa"/>
          </w:tcPr>
          <w:p w14:paraId="34129226"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WO</w:t>
            </w:r>
            <w:r w:rsidRPr="00A70437">
              <w:rPr>
                <w:rFonts w:ascii="Times New Roman" w:hAnsi="Times New Roman" w:cs="Times New Roman"/>
                <w:sz w:val="24"/>
                <w:szCs w:val="24"/>
                <w:vertAlign w:val="subscript"/>
              </w:rPr>
              <w:t>3</w:t>
            </w:r>
          </w:p>
        </w:tc>
        <w:tc>
          <w:tcPr>
            <w:tcW w:w="870" w:type="dxa"/>
          </w:tcPr>
          <w:p w14:paraId="477D9D96"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w:t>
            </w:r>
          </w:p>
        </w:tc>
        <w:tc>
          <w:tcPr>
            <w:tcW w:w="1268" w:type="dxa"/>
          </w:tcPr>
          <w:p w14:paraId="39135EE8"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≤26.0</w:t>
            </w:r>
          </w:p>
        </w:tc>
      </w:tr>
      <w:tr w:rsidR="002E05FE" w:rsidRPr="00A70437" w14:paraId="4C68F8CA" w14:textId="77777777" w:rsidTr="00C20C84">
        <w:tc>
          <w:tcPr>
            <w:tcW w:w="5346" w:type="dxa"/>
            <w:gridSpan w:val="2"/>
            <w:vMerge/>
          </w:tcPr>
          <w:p w14:paraId="49224551" w14:textId="77777777" w:rsidR="002E05FE" w:rsidRPr="00A70437" w:rsidRDefault="002E05FE" w:rsidP="00A41E78">
            <w:pPr>
              <w:spacing w:line="360" w:lineRule="auto"/>
              <w:jc w:val="both"/>
              <w:rPr>
                <w:rFonts w:ascii="Times New Roman" w:hAnsi="Times New Roman" w:cs="Times New Roman"/>
                <w:sz w:val="24"/>
                <w:szCs w:val="24"/>
              </w:rPr>
            </w:pPr>
          </w:p>
        </w:tc>
        <w:tc>
          <w:tcPr>
            <w:tcW w:w="1578" w:type="dxa"/>
          </w:tcPr>
          <w:p w14:paraId="42CA0A85"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NiO</w:t>
            </w:r>
          </w:p>
        </w:tc>
        <w:tc>
          <w:tcPr>
            <w:tcW w:w="870" w:type="dxa"/>
          </w:tcPr>
          <w:p w14:paraId="5C025ED7"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≤1.0</w:t>
            </w:r>
          </w:p>
        </w:tc>
        <w:tc>
          <w:tcPr>
            <w:tcW w:w="1268" w:type="dxa"/>
          </w:tcPr>
          <w:p w14:paraId="61FD45BB"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≤2.6</w:t>
            </w:r>
          </w:p>
        </w:tc>
      </w:tr>
      <w:tr w:rsidR="002E05FE" w:rsidRPr="00A70437" w14:paraId="5AA63B72" w14:textId="77777777" w:rsidTr="00C20C84">
        <w:tc>
          <w:tcPr>
            <w:tcW w:w="5346" w:type="dxa"/>
            <w:gridSpan w:val="2"/>
            <w:vMerge/>
          </w:tcPr>
          <w:p w14:paraId="721D3FC3" w14:textId="77777777" w:rsidR="002E05FE" w:rsidRPr="00A70437" w:rsidRDefault="002E05FE" w:rsidP="00A41E78">
            <w:pPr>
              <w:spacing w:line="360" w:lineRule="auto"/>
              <w:jc w:val="both"/>
              <w:rPr>
                <w:rFonts w:ascii="Times New Roman" w:hAnsi="Times New Roman" w:cs="Times New Roman"/>
                <w:sz w:val="24"/>
                <w:szCs w:val="24"/>
              </w:rPr>
            </w:pPr>
          </w:p>
        </w:tc>
        <w:tc>
          <w:tcPr>
            <w:tcW w:w="1578" w:type="dxa"/>
          </w:tcPr>
          <w:p w14:paraId="672408A2"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MoO</w:t>
            </w:r>
            <w:r w:rsidRPr="00A70437">
              <w:rPr>
                <w:rFonts w:ascii="Times New Roman" w:hAnsi="Times New Roman" w:cs="Times New Roman"/>
                <w:sz w:val="24"/>
                <w:szCs w:val="24"/>
                <w:vertAlign w:val="subscript"/>
              </w:rPr>
              <w:t>3</w:t>
            </w:r>
          </w:p>
        </w:tc>
        <w:tc>
          <w:tcPr>
            <w:tcW w:w="870" w:type="dxa"/>
          </w:tcPr>
          <w:p w14:paraId="6C6C2529"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≤5.5</w:t>
            </w:r>
          </w:p>
        </w:tc>
        <w:tc>
          <w:tcPr>
            <w:tcW w:w="1268" w:type="dxa"/>
          </w:tcPr>
          <w:p w14:paraId="0BDA8ED5"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≤130</w:t>
            </w:r>
          </w:p>
        </w:tc>
      </w:tr>
    </w:tbl>
    <w:p w14:paraId="36437BDA" w14:textId="77777777" w:rsidR="00F03959" w:rsidRDefault="00F03959" w:rsidP="00A41E78">
      <w:pPr>
        <w:spacing w:before="240" w:after="0"/>
        <w:jc w:val="both"/>
        <w:rPr>
          <w:rFonts w:ascii="Times New Roman" w:hAnsi="Times New Roman" w:cs="Times New Roman"/>
          <w:sz w:val="24"/>
          <w:szCs w:val="24"/>
        </w:rPr>
      </w:pPr>
      <w:r w:rsidRPr="004B4E2B">
        <w:rPr>
          <w:rFonts w:ascii="Times New Roman" w:hAnsi="Times New Roman" w:cs="Times New Roman"/>
          <w:sz w:val="24"/>
          <w:szCs w:val="24"/>
        </w:rPr>
        <w:t>It is important to justify the choice of catalyst and operating parameters for the hydrodesulphurisation unit. Th</w:t>
      </w:r>
      <w:r>
        <w:rPr>
          <w:rFonts w:ascii="Times New Roman" w:hAnsi="Times New Roman" w:cs="Times New Roman"/>
          <w:sz w:val="24"/>
          <w:szCs w:val="24"/>
        </w:rPr>
        <w:t>e hydrotreating catalyst used at</w:t>
      </w:r>
      <w:r w:rsidRPr="004B4E2B">
        <w:rPr>
          <w:rFonts w:ascii="Times New Roman" w:hAnsi="Times New Roman" w:cs="Times New Roman"/>
          <w:sz w:val="24"/>
          <w:szCs w:val="24"/>
        </w:rPr>
        <w:t xml:space="preserve"> SORAZ is highly efficient, economically viable, has a life of at least 12 years and is adapted to the operating conditions and configuration of the unit. These are the main reasons for choosing this catalyst. Although one of the important parameters (sulphur content, for example) does not comply with international specification standards. </w:t>
      </w:r>
    </w:p>
    <w:p w14:paraId="55F32233" w14:textId="77777777" w:rsidR="00F03959" w:rsidRDefault="00F03959" w:rsidP="00A41E78">
      <w:pPr>
        <w:spacing w:after="0"/>
        <w:jc w:val="both"/>
        <w:rPr>
          <w:rFonts w:ascii="Times New Roman" w:hAnsi="Times New Roman" w:cs="Times New Roman"/>
          <w:sz w:val="24"/>
          <w:szCs w:val="24"/>
        </w:rPr>
      </w:pPr>
      <w:r w:rsidRPr="005B0F14">
        <w:rPr>
          <w:rFonts w:ascii="Times New Roman" w:hAnsi="Times New Roman" w:cs="Times New Roman"/>
          <w:sz w:val="24"/>
          <w:szCs w:val="24"/>
        </w:rPr>
        <w:t>One of the main reasons for choosing a hydrotreating catalyst is that it is the most widely used catalyst in the oil industry (for hydrotreating diesel), not only because it contains group VIII and VIB metals such as nickel (Ni), tungsten (W) and molybdenum (Mo), but also because it has a high hydrogenating power. These latter reasons were put forward when choosing a catalyst for the hydrotreatment and hydroisomerisation of biomass feedstocks in which the effluent to be hydrotreated and the hydrogen stream contain a limited carbon monoxide conten</w:t>
      </w:r>
      <w:r>
        <w:rPr>
          <w:rFonts w:ascii="Times New Roman" w:hAnsi="Times New Roman" w:cs="Times New Roman"/>
          <w:sz w:val="24"/>
          <w:szCs w:val="24"/>
        </w:rPr>
        <w:t>t by Nicolas et al. (2015)</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UTAX6U1Q","properties":{"formattedCitation":"[12]","plainCitation":"[12]","noteIndex":0},"citationItems":[{"id":159,"uris":["http://zotero.org/users/13388522/items/ZAKEWAF6"],"itemData":{"id":159,"type":"document","title":"EP2880126B1.pdf","URL":"https://patentimages.storage.googleapis.com/b6/d3/6e/f78daadca9faf9/EP2880126B1.pdf","accessed":{"date-parts":[["2024",9,24]]}}}],"schema":"https://github.com/citation-style-language/schema/raw/master/csl-citation.json"} </w:instrText>
      </w:r>
      <w:r>
        <w:rPr>
          <w:rFonts w:ascii="Times New Roman" w:hAnsi="Times New Roman"/>
          <w:sz w:val="24"/>
          <w:szCs w:val="24"/>
        </w:rPr>
        <w:fldChar w:fldCharType="separate"/>
      </w:r>
      <w:r w:rsidRPr="00AD0085">
        <w:rPr>
          <w:rFonts w:ascii="Times New Roman" w:hAnsi="Times New Roman" w:cs="Times New Roman"/>
          <w:sz w:val="24"/>
        </w:rPr>
        <w:t>[12]</w:t>
      </w:r>
      <w:r>
        <w:rPr>
          <w:rFonts w:ascii="Times New Roman" w:hAnsi="Times New Roman"/>
          <w:sz w:val="24"/>
          <w:szCs w:val="24"/>
        </w:rPr>
        <w:fldChar w:fldCharType="end"/>
      </w:r>
      <w:r w:rsidRPr="005B0F14">
        <w:rPr>
          <w:rFonts w:ascii="Times New Roman" w:hAnsi="Times New Roman" w:cs="Times New Roman"/>
          <w:sz w:val="24"/>
          <w:szCs w:val="24"/>
        </w:rPr>
        <w:t>.</w:t>
      </w:r>
      <w:r>
        <w:rPr>
          <w:rFonts w:ascii="Times New Roman" w:hAnsi="Times New Roman" w:cs="Times New Roman"/>
          <w:sz w:val="24"/>
          <w:szCs w:val="24"/>
        </w:rPr>
        <w:t xml:space="preserve"> </w:t>
      </w:r>
      <w:r w:rsidRPr="006914A2">
        <w:rPr>
          <w:rFonts w:ascii="Times New Roman" w:hAnsi="Times New Roman" w:cs="Times New Roman"/>
          <w:sz w:val="24"/>
          <w:szCs w:val="24"/>
        </w:rPr>
        <w:t xml:space="preserve">Except that this type of highly hydrogenating catalyst has one major drawback, which is that it is rapidly deactivated by the metals present in the feed or the coke deposited on the catalytic surfaces when operating at high </w:t>
      </w:r>
      <w:proofErr w:type="gramStart"/>
      <w:r w:rsidRPr="006914A2">
        <w:rPr>
          <w:rFonts w:ascii="Times New Roman" w:hAnsi="Times New Roman" w:cs="Times New Roman"/>
          <w:sz w:val="24"/>
          <w:szCs w:val="24"/>
        </w:rPr>
        <w:t>temperatures</w:t>
      </w:r>
      <w:r w:rsidRPr="00AD0085">
        <w:rPr>
          <w:rFonts w:ascii="Times New Roman" w:hAnsi="Times New Roman" w:cs="Times New Roman"/>
          <w:sz w:val="24"/>
          <w:szCs w:val="24"/>
        </w:rPr>
        <w:t>[</w:t>
      </w:r>
      <w:proofErr w:type="gramEnd"/>
      <w:r w:rsidRPr="00AD0085">
        <w:rPr>
          <w:rFonts w:ascii="Times New Roman" w:hAnsi="Times New Roman" w:cs="Times New Roman"/>
          <w:sz w:val="24"/>
          <w:szCs w:val="24"/>
        </w:rPr>
        <w:t>15]</w:t>
      </w:r>
      <w:r>
        <w:rPr>
          <w:rFonts w:ascii="Times New Roman" w:hAnsi="Times New Roman" w:cs="Times New Roman"/>
          <w:sz w:val="24"/>
          <w:szCs w:val="24"/>
        </w:rPr>
        <w:t>.</w:t>
      </w:r>
    </w:p>
    <w:p w14:paraId="6B73EDB8" w14:textId="77777777" w:rsidR="00F03959" w:rsidRPr="00A70437" w:rsidRDefault="00F03959" w:rsidP="00A41E78">
      <w:pPr>
        <w:jc w:val="both"/>
        <w:rPr>
          <w:rFonts w:ascii="Times New Roman" w:hAnsi="Times New Roman" w:cs="Times New Roman"/>
          <w:sz w:val="24"/>
          <w:szCs w:val="24"/>
        </w:rPr>
      </w:pPr>
      <w:r w:rsidRPr="004B4E2B">
        <w:rPr>
          <w:rFonts w:ascii="Times New Roman" w:hAnsi="Times New Roman" w:cs="Times New Roman"/>
          <w:sz w:val="24"/>
          <w:szCs w:val="24"/>
        </w:rPr>
        <w:t>As for the unit's operating parameters, they were chosen on the basis of the values determined during the simulation prior to installation of the unit.</w:t>
      </w:r>
    </w:p>
    <w:p w14:paraId="59739AF6" w14:textId="77777777" w:rsidR="002E05FE" w:rsidRPr="00A70437" w:rsidRDefault="004B4E2B" w:rsidP="00A41E78">
      <w:pPr>
        <w:jc w:val="both"/>
        <w:rPr>
          <w:rFonts w:ascii="Times New Roman" w:hAnsi="Times New Roman" w:cs="Times New Roman"/>
          <w:sz w:val="24"/>
          <w:szCs w:val="24"/>
        </w:rPr>
      </w:pPr>
      <w:r w:rsidRPr="004B4E2B">
        <w:rPr>
          <w:rFonts w:ascii="Times New Roman" w:hAnsi="Times New Roman" w:cs="Times New Roman"/>
          <w:sz w:val="24"/>
          <w:szCs w:val="24"/>
        </w:rPr>
        <w:t>As for the unit's operating parameters, they were chosen on the basis of the values determined during the simulation prior to installation of the unit.</w:t>
      </w:r>
    </w:p>
    <w:p w14:paraId="430CB798" w14:textId="77777777" w:rsidR="00A70437" w:rsidRPr="00A70437" w:rsidRDefault="00A70437" w:rsidP="00A41E78">
      <w:pPr>
        <w:pStyle w:val="ListParagraph"/>
        <w:numPr>
          <w:ilvl w:val="1"/>
          <w:numId w:val="1"/>
        </w:numPr>
        <w:jc w:val="both"/>
        <w:rPr>
          <w:rFonts w:ascii="Times New Roman" w:hAnsi="Times New Roman" w:cs="Times New Roman"/>
          <w:b/>
          <w:sz w:val="24"/>
          <w:szCs w:val="24"/>
        </w:rPr>
      </w:pPr>
      <w:r w:rsidRPr="00A70437">
        <w:rPr>
          <w:rFonts w:ascii="Times New Roman" w:hAnsi="Times New Roman" w:cs="Times New Roman"/>
          <w:b/>
          <w:sz w:val="24"/>
          <w:szCs w:val="24"/>
        </w:rPr>
        <w:t>Physico-chemical characterization</w:t>
      </w:r>
    </w:p>
    <w:p w14:paraId="59EC0F18" w14:textId="77777777" w:rsidR="00A70437" w:rsidRPr="00A70437" w:rsidRDefault="00A70437" w:rsidP="00A41E78">
      <w:pPr>
        <w:jc w:val="both"/>
        <w:rPr>
          <w:rFonts w:ascii="Times New Roman" w:hAnsi="Times New Roman" w:cs="Times New Roman"/>
          <w:sz w:val="24"/>
          <w:szCs w:val="24"/>
        </w:rPr>
      </w:pPr>
      <w:r w:rsidRPr="00A70437">
        <w:rPr>
          <w:rFonts w:ascii="Times New Roman" w:hAnsi="Times New Roman" w:cs="Times New Roman"/>
          <w:sz w:val="24"/>
          <w:szCs w:val="24"/>
        </w:rPr>
        <w:t>All the physico-chemical characteristics of the feedstock and of the products (gaseous and liquid) from the hydrotreating unit were determined using the equipment available at the petroleum products analysis laboratory of the Société de Raffinage de Zinder (SORAZ).</w:t>
      </w:r>
    </w:p>
    <w:p w14:paraId="500BF37E" w14:textId="77777777" w:rsidR="00A70437" w:rsidRDefault="00A70437" w:rsidP="00A41E78">
      <w:pPr>
        <w:jc w:val="both"/>
        <w:rPr>
          <w:rFonts w:ascii="Times New Roman" w:hAnsi="Times New Roman" w:cs="Times New Roman"/>
          <w:sz w:val="24"/>
          <w:szCs w:val="24"/>
        </w:rPr>
      </w:pPr>
      <w:r w:rsidRPr="00A70437">
        <w:rPr>
          <w:rFonts w:ascii="Times New Roman" w:hAnsi="Times New Roman" w:cs="Times New Roman"/>
          <w:sz w:val="24"/>
          <w:szCs w:val="24"/>
        </w:rPr>
        <w:t>The physico-chemical analyses essentially determined are :</w:t>
      </w:r>
    </w:p>
    <w:p w14:paraId="75891890"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t>Density using a densimeter and ASTM D 4052-1289, IP-160, IP-365 ISO-3675;</w:t>
      </w:r>
    </w:p>
    <w:p w14:paraId="27804CD1"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t>Moisture content according to SH/T0246, a Chinese standard;</w:t>
      </w:r>
    </w:p>
    <w:p w14:paraId="000FB530"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t>Distillation according to ASTM D 86;</w:t>
      </w:r>
    </w:p>
    <w:p w14:paraId="75A69BF2"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t>Sulfur content as per ASTM D 7039;</w:t>
      </w:r>
    </w:p>
    <w:p w14:paraId="13B984E2"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t>Color according to ASTM D1500;</w:t>
      </w:r>
    </w:p>
    <w:p w14:paraId="4F2B9DDA"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t>Copper strip corrosion as per ASTM D 130;</w:t>
      </w:r>
    </w:p>
    <w:p w14:paraId="5753A689"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lastRenderedPageBreak/>
        <w:t>Ash content as per ASTM D482;</w:t>
      </w:r>
    </w:p>
    <w:p w14:paraId="3F28B6A7"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t>Sediment content as per ASTM D 1796;</w:t>
      </w:r>
    </w:p>
    <w:p w14:paraId="17F3F931"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t>Viscosity, CST at 37.8°c, as per ASTM D 445, ISO-3104, IP-71;</w:t>
      </w:r>
    </w:p>
    <w:p w14:paraId="05AB7C16"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t>Flash point by ASTM D 93, IP-34, EN-2719;</w:t>
      </w:r>
    </w:p>
    <w:p w14:paraId="1EC3FCB6"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t>C</w:t>
      </w:r>
      <w:r>
        <w:rPr>
          <w:rFonts w:ascii="Times New Roman" w:hAnsi="Times New Roman" w:cs="Times New Roman"/>
          <w:sz w:val="24"/>
          <w:szCs w:val="24"/>
        </w:rPr>
        <w:t>etane number by ASTM D 976-4737.</w:t>
      </w:r>
    </w:p>
    <w:p w14:paraId="5FC285BE" w14:textId="77777777" w:rsidR="00695C5C" w:rsidRDefault="00695C5C" w:rsidP="00A41E78">
      <w:pPr>
        <w:spacing w:after="0"/>
        <w:jc w:val="both"/>
        <w:rPr>
          <w:rFonts w:ascii="Times New Roman" w:hAnsi="Times New Roman" w:cs="Times New Roman"/>
          <w:sz w:val="24"/>
          <w:szCs w:val="24"/>
        </w:rPr>
      </w:pPr>
      <w:r w:rsidRPr="00695C5C">
        <w:rPr>
          <w:rFonts w:ascii="Times New Roman" w:hAnsi="Times New Roman" w:cs="Times New Roman"/>
          <w:sz w:val="24"/>
          <w:szCs w:val="24"/>
        </w:rPr>
        <w:t>All the characteristics determined for finished diesel are detailed in section 3.</w:t>
      </w:r>
    </w:p>
    <w:p w14:paraId="4491A9A2" w14:textId="77777777" w:rsidR="00695C5C" w:rsidRPr="00695C5C" w:rsidRDefault="00695C5C" w:rsidP="00A41E78">
      <w:pPr>
        <w:spacing w:after="0"/>
        <w:jc w:val="both"/>
        <w:rPr>
          <w:rFonts w:ascii="Times New Roman" w:hAnsi="Times New Roman" w:cs="Times New Roman"/>
          <w:sz w:val="24"/>
          <w:szCs w:val="24"/>
        </w:rPr>
      </w:pPr>
      <w:r w:rsidRPr="00695C5C">
        <w:rPr>
          <w:rFonts w:ascii="Times New Roman" w:hAnsi="Times New Roman" w:cs="Times New Roman"/>
          <w:sz w:val="24"/>
          <w:szCs w:val="24"/>
        </w:rPr>
        <w:t>As for the hydrogen used in this study, its composition was determined by the chromatographic method most commonly used in refineries worldwide. This is gas chromatography.</w:t>
      </w:r>
    </w:p>
    <w:p w14:paraId="23257D00" w14:textId="77777777" w:rsidR="00695C5C" w:rsidRDefault="00695C5C" w:rsidP="00A41E78">
      <w:pPr>
        <w:jc w:val="both"/>
        <w:rPr>
          <w:rFonts w:ascii="Times New Roman" w:hAnsi="Times New Roman" w:cs="Times New Roman"/>
          <w:sz w:val="24"/>
          <w:szCs w:val="24"/>
        </w:rPr>
      </w:pPr>
      <w:r w:rsidRPr="00695C5C">
        <w:rPr>
          <w:rFonts w:ascii="Times New Roman" w:hAnsi="Times New Roman" w:cs="Times New Roman"/>
          <w:sz w:val="24"/>
          <w:szCs w:val="24"/>
        </w:rPr>
        <w:t>Like the catalyst, hydrogen was used to treat the feedstock. However, it is important to note the composition of this hydrogen, given that it is of fairly high purity (around 99.96). Table II below illustrates the chemical composition, as well as the mass percentage of each constituent of said hydrogen.</w:t>
      </w:r>
    </w:p>
    <w:p w14:paraId="703937F9" w14:textId="77777777" w:rsidR="00695C5C" w:rsidRDefault="00695C5C" w:rsidP="00A41E78">
      <w:pPr>
        <w:jc w:val="both"/>
        <w:rPr>
          <w:rFonts w:ascii="Times New Roman" w:hAnsi="Times New Roman"/>
          <w:i/>
          <w:sz w:val="24"/>
        </w:rPr>
      </w:pPr>
      <w:r w:rsidRPr="00695C5C">
        <w:rPr>
          <w:rFonts w:ascii="Times New Roman" w:hAnsi="Times New Roman"/>
          <w:b/>
          <w:i/>
          <w:sz w:val="24"/>
        </w:rPr>
        <w:t xml:space="preserve">Table II: </w:t>
      </w:r>
      <w:r w:rsidRPr="00695C5C">
        <w:rPr>
          <w:rFonts w:ascii="Times New Roman" w:hAnsi="Times New Roman"/>
          <w:i/>
          <w:sz w:val="24"/>
        </w:rPr>
        <w:t>composition of hydrogen used</w:t>
      </w:r>
    </w:p>
    <w:tbl>
      <w:tblPr>
        <w:tblStyle w:val="PlainTable2"/>
        <w:tblW w:w="0" w:type="auto"/>
        <w:tblLook w:val="06A0" w:firstRow="1" w:lastRow="0" w:firstColumn="1" w:lastColumn="0" w:noHBand="1" w:noVBand="1"/>
      </w:tblPr>
      <w:tblGrid>
        <w:gridCol w:w="1510"/>
        <w:gridCol w:w="1508"/>
        <w:gridCol w:w="1508"/>
        <w:gridCol w:w="1508"/>
        <w:gridCol w:w="1509"/>
        <w:gridCol w:w="1508"/>
      </w:tblGrid>
      <w:tr w:rsidR="00695C5C" w:rsidRPr="00F414AA" w14:paraId="59485319" w14:textId="77777777" w:rsidTr="001E3E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5E253687" w14:textId="77777777" w:rsidR="00695C5C" w:rsidRPr="00F414AA" w:rsidRDefault="00695C5C" w:rsidP="00A41E78">
            <w:pPr>
              <w:spacing w:line="360" w:lineRule="auto"/>
              <w:jc w:val="both"/>
              <w:rPr>
                <w:rFonts w:ascii="Times New Roman" w:hAnsi="Times New Roman"/>
                <w:sz w:val="24"/>
                <w:szCs w:val="24"/>
              </w:rPr>
            </w:pPr>
            <w:r w:rsidRPr="00695C5C">
              <w:rPr>
                <w:rFonts w:ascii="Times New Roman" w:hAnsi="Times New Roman"/>
                <w:sz w:val="24"/>
                <w:szCs w:val="24"/>
              </w:rPr>
              <w:t>Components</w:t>
            </w:r>
          </w:p>
        </w:tc>
        <w:tc>
          <w:tcPr>
            <w:tcW w:w="1508" w:type="dxa"/>
          </w:tcPr>
          <w:p w14:paraId="54A9C89C" w14:textId="77777777" w:rsidR="00695C5C" w:rsidRPr="00F414AA" w:rsidRDefault="00695C5C" w:rsidP="00A41E7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414AA">
              <w:rPr>
                <w:rFonts w:ascii="Times New Roman" w:hAnsi="Times New Roman"/>
                <w:sz w:val="24"/>
                <w:szCs w:val="24"/>
              </w:rPr>
              <w:t>H</w:t>
            </w:r>
            <w:r w:rsidRPr="00F414AA">
              <w:rPr>
                <w:rFonts w:ascii="Times New Roman" w:hAnsi="Times New Roman"/>
                <w:sz w:val="24"/>
                <w:szCs w:val="24"/>
                <w:vertAlign w:val="subscript"/>
              </w:rPr>
              <w:t>2</w:t>
            </w:r>
          </w:p>
        </w:tc>
        <w:tc>
          <w:tcPr>
            <w:tcW w:w="1508" w:type="dxa"/>
          </w:tcPr>
          <w:p w14:paraId="1081F446" w14:textId="77777777" w:rsidR="00695C5C" w:rsidRPr="00F414AA" w:rsidRDefault="00695C5C" w:rsidP="00A41E7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414AA">
              <w:rPr>
                <w:rFonts w:ascii="Times New Roman" w:hAnsi="Times New Roman"/>
                <w:sz w:val="24"/>
                <w:szCs w:val="24"/>
              </w:rPr>
              <w:t>Cl</w:t>
            </w:r>
          </w:p>
        </w:tc>
        <w:tc>
          <w:tcPr>
            <w:tcW w:w="1508" w:type="dxa"/>
          </w:tcPr>
          <w:p w14:paraId="6484CE9C" w14:textId="77777777" w:rsidR="00695C5C" w:rsidRPr="00F414AA" w:rsidRDefault="00695C5C" w:rsidP="00A41E7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414AA">
              <w:rPr>
                <w:rFonts w:ascii="Times New Roman" w:hAnsi="Times New Roman"/>
                <w:sz w:val="24"/>
                <w:szCs w:val="24"/>
              </w:rPr>
              <w:t>N</w:t>
            </w:r>
            <w:r w:rsidRPr="00F414AA">
              <w:rPr>
                <w:rFonts w:ascii="Times New Roman" w:hAnsi="Times New Roman"/>
                <w:sz w:val="24"/>
                <w:szCs w:val="24"/>
                <w:vertAlign w:val="subscript"/>
              </w:rPr>
              <w:t>2</w:t>
            </w:r>
          </w:p>
        </w:tc>
        <w:tc>
          <w:tcPr>
            <w:tcW w:w="1509" w:type="dxa"/>
          </w:tcPr>
          <w:p w14:paraId="55F724D1" w14:textId="77777777" w:rsidR="00695C5C" w:rsidRPr="00F414AA" w:rsidRDefault="00695C5C" w:rsidP="00A41E7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414AA">
              <w:rPr>
                <w:rFonts w:ascii="Times New Roman" w:hAnsi="Times New Roman"/>
                <w:sz w:val="24"/>
                <w:szCs w:val="24"/>
              </w:rPr>
              <w:t>N</w:t>
            </w:r>
            <w:r w:rsidRPr="00F414AA">
              <w:rPr>
                <w:rFonts w:ascii="Times New Roman" w:hAnsi="Times New Roman"/>
                <w:sz w:val="24"/>
                <w:szCs w:val="24"/>
                <w:vertAlign w:val="subscript"/>
              </w:rPr>
              <w:t>2</w:t>
            </w:r>
            <w:r w:rsidRPr="00F414AA">
              <w:rPr>
                <w:rFonts w:ascii="Times New Roman" w:hAnsi="Times New Roman"/>
                <w:sz w:val="24"/>
                <w:szCs w:val="24"/>
              </w:rPr>
              <w:t>+CO</w:t>
            </w:r>
            <w:r w:rsidRPr="00F414AA">
              <w:rPr>
                <w:rFonts w:ascii="Times New Roman" w:hAnsi="Times New Roman"/>
                <w:sz w:val="24"/>
                <w:szCs w:val="24"/>
                <w:vertAlign w:val="subscript"/>
              </w:rPr>
              <w:t>2</w:t>
            </w:r>
          </w:p>
        </w:tc>
        <w:tc>
          <w:tcPr>
            <w:tcW w:w="1508" w:type="dxa"/>
          </w:tcPr>
          <w:p w14:paraId="054C4038" w14:textId="77777777" w:rsidR="00695C5C" w:rsidRPr="00F414AA" w:rsidRDefault="00695C5C" w:rsidP="00A41E7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414AA">
              <w:rPr>
                <w:rFonts w:ascii="Times New Roman" w:hAnsi="Times New Roman"/>
                <w:sz w:val="24"/>
                <w:szCs w:val="24"/>
              </w:rPr>
              <w:t>Total</w:t>
            </w:r>
          </w:p>
        </w:tc>
      </w:tr>
      <w:tr w:rsidR="00695C5C" w:rsidRPr="00F414AA" w14:paraId="121DA17B" w14:textId="77777777" w:rsidTr="001E3E50">
        <w:tc>
          <w:tcPr>
            <w:cnfStyle w:val="001000000000" w:firstRow="0" w:lastRow="0" w:firstColumn="1" w:lastColumn="0" w:oddVBand="0" w:evenVBand="0" w:oddHBand="0" w:evenHBand="0" w:firstRowFirstColumn="0" w:firstRowLastColumn="0" w:lastRowFirstColumn="0" w:lastRowLastColumn="0"/>
            <w:tcW w:w="1510" w:type="dxa"/>
          </w:tcPr>
          <w:p w14:paraId="46A8CD1C" w14:textId="77777777" w:rsidR="00695C5C" w:rsidRPr="00F414AA" w:rsidRDefault="00695C5C" w:rsidP="00A41E78">
            <w:pPr>
              <w:spacing w:line="360" w:lineRule="auto"/>
              <w:jc w:val="both"/>
              <w:rPr>
                <w:rFonts w:ascii="Times New Roman" w:hAnsi="Times New Roman"/>
                <w:sz w:val="24"/>
                <w:szCs w:val="24"/>
              </w:rPr>
            </w:pPr>
            <w:r w:rsidRPr="00F414AA">
              <w:rPr>
                <w:rFonts w:ascii="Times New Roman" w:hAnsi="Times New Roman"/>
                <w:sz w:val="24"/>
                <w:szCs w:val="24"/>
              </w:rPr>
              <w:t>V</w:t>
            </w:r>
            <w:r>
              <w:rPr>
                <w:rFonts w:ascii="Times New Roman" w:hAnsi="Times New Roman"/>
                <w:sz w:val="24"/>
                <w:szCs w:val="24"/>
              </w:rPr>
              <w:t xml:space="preserve"> (%)</w:t>
            </w:r>
          </w:p>
        </w:tc>
        <w:tc>
          <w:tcPr>
            <w:tcW w:w="1508" w:type="dxa"/>
          </w:tcPr>
          <w:p w14:paraId="54D17BA5" w14:textId="77777777" w:rsidR="00695C5C" w:rsidRPr="00F414AA" w:rsidRDefault="00695C5C"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414AA">
              <w:rPr>
                <w:rFonts w:ascii="Times New Roman" w:hAnsi="Times New Roman"/>
                <w:sz w:val="24"/>
                <w:szCs w:val="24"/>
              </w:rPr>
              <w:t>99.9</w:t>
            </w:r>
          </w:p>
        </w:tc>
        <w:tc>
          <w:tcPr>
            <w:tcW w:w="1508" w:type="dxa"/>
          </w:tcPr>
          <w:p w14:paraId="038145EE" w14:textId="77777777" w:rsidR="00695C5C" w:rsidRPr="00F414AA" w:rsidRDefault="00695C5C"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414AA">
              <w:rPr>
                <w:rFonts w:ascii="Times New Roman" w:hAnsi="Times New Roman"/>
                <w:sz w:val="24"/>
                <w:szCs w:val="24"/>
              </w:rPr>
              <w:t>0.09</w:t>
            </w:r>
          </w:p>
        </w:tc>
        <w:tc>
          <w:tcPr>
            <w:tcW w:w="1508" w:type="dxa"/>
          </w:tcPr>
          <w:p w14:paraId="11647EE6" w14:textId="77777777" w:rsidR="00695C5C" w:rsidRPr="00F414AA" w:rsidRDefault="00695C5C"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414AA">
              <w:rPr>
                <w:rFonts w:ascii="Times New Roman" w:hAnsi="Times New Roman"/>
                <w:sz w:val="24"/>
                <w:szCs w:val="24"/>
              </w:rPr>
              <w:t>0.01</w:t>
            </w:r>
          </w:p>
        </w:tc>
        <w:tc>
          <w:tcPr>
            <w:tcW w:w="1509" w:type="dxa"/>
          </w:tcPr>
          <w:p w14:paraId="57650350" w14:textId="77777777" w:rsidR="00695C5C" w:rsidRPr="00F414AA" w:rsidRDefault="00695C5C"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414AA">
              <w:rPr>
                <w:rFonts w:ascii="Times New Roman" w:hAnsi="Times New Roman"/>
                <w:sz w:val="24"/>
                <w:szCs w:val="24"/>
              </w:rPr>
              <w:t>≤20 mµg/g</w:t>
            </w:r>
          </w:p>
        </w:tc>
        <w:tc>
          <w:tcPr>
            <w:tcW w:w="1508" w:type="dxa"/>
          </w:tcPr>
          <w:p w14:paraId="593CF205" w14:textId="77777777" w:rsidR="00695C5C" w:rsidRPr="00F414AA" w:rsidRDefault="00695C5C"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414AA">
              <w:rPr>
                <w:rFonts w:ascii="Times New Roman" w:hAnsi="Times New Roman"/>
                <w:sz w:val="24"/>
                <w:szCs w:val="24"/>
              </w:rPr>
              <w:t>100.0</w:t>
            </w:r>
          </w:p>
        </w:tc>
      </w:tr>
    </w:tbl>
    <w:p w14:paraId="15C8A23C" w14:textId="77777777" w:rsidR="00695C5C" w:rsidRPr="00695C5C" w:rsidRDefault="00695C5C" w:rsidP="00A41E78">
      <w:pPr>
        <w:spacing w:before="240"/>
        <w:jc w:val="both"/>
        <w:rPr>
          <w:rFonts w:ascii="Times New Roman" w:hAnsi="Times New Roman" w:cs="Times New Roman"/>
          <w:sz w:val="24"/>
          <w:szCs w:val="24"/>
        </w:rPr>
      </w:pPr>
      <w:r w:rsidRPr="00695C5C">
        <w:rPr>
          <w:rFonts w:ascii="Times New Roman" w:hAnsi="Times New Roman" w:cs="Times New Roman"/>
          <w:sz w:val="24"/>
          <w:szCs w:val="24"/>
        </w:rPr>
        <w:t>This composition varies from one period to another, and also from one refinery to another, i.e. from one crude source to another.</w:t>
      </w:r>
    </w:p>
    <w:p w14:paraId="4D049443" w14:textId="77777777" w:rsidR="00695C5C" w:rsidRDefault="00695C5C" w:rsidP="00A41E78">
      <w:pPr>
        <w:jc w:val="both"/>
        <w:rPr>
          <w:rFonts w:ascii="Times New Roman" w:hAnsi="Times New Roman" w:cs="Times New Roman"/>
          <w:sz w:val="24"/>
          <w:szCs w:val="24"/>
        </w:rPr>
      </w:pPr>
      <w:r w:rsidRPr="00695C5C">
        <w:rPr>
          <w:rFonts w:ascii="Times New Roman" w:hAnsi="Times New Roman" w:cs="Times New Roman"/>
          <w:sz w:val="24"/>
          <w:szCs w:val="24"/>
        </w:rPr>
        <w:t>However, it is important to note that the desulfurization rate, although not a physico-chemical characteristic for either the feed or the products, is a very important parameter in assessing the performance of the hydrotreating unit or the efficiency of the desulfurization operation. It is determined using the following equation (1):</w:t>
      </w:r>
    </w:p>
    <w:p w14:paraId="43B8BE95" w14:textId="77777777" w:rsidR="007A1676" w:rsidRDefault="00695C5C" w:rsidP="00A41E78">
      <w:pPr>
        <w:jc w:val="both"/>
        <w:rPr>
          <w:rFonts w:ascii="Times New Roman" w:hAnsi="Times New Roman"/>
          <w:sz w:val="24"/>
        </w:rPr>
      </w:pPr>
      <m:oMath>
        <m:r>
          <m:rPr>
            <m:sty m:val="bi"/>
          </m:rPr>
          <w:rPr>
            <w:rFonts w:ascii="Cambria Math" w:hAnsi="Cambria Math"/>
            <w:sz w:val="28"/>
          </w:rPr>
          <m:t xml:space="preserve">T </m:t>
        </m:r>
        <m:d>
          <m:dPr>
            <m:ctrlPr>
              <w:rPr>
                <w:rFonts w:ascii="Cambria Math" w:hAnsi="Cambria Math"/>
                <w:b/>
                <w:i/>
                <w:sz w:val="28"/>
              </w:rPr>
            </m:ctrlPr>
          </m:dPr>
          <m:e>
            <m:r>
              <m:rPr>
                <m:sty m:val="bi"/>
              </m:rPr>
              <w:rPr>
                <w:rFonts w:ascii="Cambria Math" w:hAnsi="Cambria Math"/>
                <w:sz w:val="28"/>
              </w:rPr>
              <m:t>%</m:t>
            </m:r>
          </m:e>
        </m:d>
        <m:r>
          <m:rPr>
            <m:sty m:val="bi"/>
          </m:rPr>
          <w:rPr>
            <w:rFonts w:ascii="Cambria Math" w:hAnsi="Cambria Math"/>
            <w:sz w:val="28"/>
          </w:rPr>
          <m:t>=</m:t>
        </m:r>
        <m:f>
          <m:fPr>
            <m:ctrlPr>
              <w:rPr>
                <w:rFonts w:ascii="Cambria Math" w:hAnsi="Cambria Math"/>
                <w:b/>
                <w:i/>
                <w:sz w:val="28"/>
              </w:rPr>
            </m:ctrlPr>
          </m:fPr>
          <m:num>
            <m:r>
              <m:rPr>
                <m:sty m:val="bi"/>
              </m:rPr>
              <w:rPr>
                <w:rFonts w:ascii="Cambria Math" w:hAnsi="Cambria Math"/>
                <w:sz w:val="28"/>
              </w:rPr>
              <m:t>Tse-Tss</m:t>
            </m:r>
          </m:num>
          <m:den>
            <m:r>
              <m:rPr>
                <m:sty m:val="bi"/>
              </m:rPr>
              <w:rPr>
                <w:rFonts w:ascii="Cambria Math" w:hAnsi="Cambria Math"/>
                <w:sz w:val="28"/>
              </w:rPr>
              <m:t>Tse</m:t>
            </m:r>
          </m:den>
        </m:f>
        <m:r>
          <m:rPr>
            <m:sty m:val="bi"/>
          </m:rPr>
          <w:rPr>
            <w:rFonts w:ascii="Cambria Math" w:hAnsi="Cambria Math"/>
            <w:sz w:val="28"/>
          </w:rPr>
          <m:t>×100</m:t>
        </m:r>
      </m:oMath>
      <w:r w:rsidRPr="00707237">
        <w:rPr>
          <w:rFonts w:ascii="Times New Roman" w:hAnsi="Times New Roman"/>
          <w:b/>
          <w:sz w:val="28"/>
        </w:rPr>
        <w:t xml:space="preserve"> </w:t>
      </w:r>
      <w:r>
        <w:rPr>
          <w:rFonts w:ascii="Times New Roman" w:hAnsi="Times New Roman"/>
          <w:sz w:val="24"/>
        </w:rPr>
        <w:t xml:space="preserve">  (Eq 1)</w:t>
      </w:r>
    </w:p>
    <w:p w14:paraId="217437B7" w14:textId="77777777" w:rsidR="00695C5C" w:rsidRDefault="007A1676" w:rsidP="00A41E78">
      <w:pPr>
        <w:jc w:val="both"/>
        <w:rPr>
          <w:rFonts w:ascii="Times New Roman" w:hAnsi="Times New Roman" w:cs="Times New Roman"/>
          <w:sz w:val="24"/>
          <w:szCs w:val="24"/>
        </w:rPr>
      </w:pPr>
      <w:r>
        <w:rPr>
          <w:rFonts w:ascii="Times New Roman" w:hAnsi="Times New Roman"/>
          <w:sz w:val="24"/>
        </w:rPr>
        <w:t>W</w:t>
      </w:r>
      <w:r>
        <w:rPr>
          <w:rFonts w:ascii="Times New Roman" w:hAnsi="Times New Roman" w:cs="Times New Roman"/>
          <w:sz w:val="24"/>
          <w:szCs w:val="24"/>
        </w:rPr>
        <w:t>here</w:t>
      </w:r>
      <w:r w:rsidR="00695C5C">
        <w:rPr>
          <w:rFonts w:ascii="Times New Roman" w:hAnsi="Times New Roman" w:cs="Times New Roman"/>
          <w:sz w:val="24"/>
          <w:szCs w:val="24"/>
        </w:rPr>
        <w:t xml:space="preserve"> Tse </w:t>
      </w:r>
      <w:r>
        <w:rPr>
          <w:rFonts w:ascii="Times New Roman" w:hAnsi="Times New Roman" w:cs="Times New Roman"/>
          <w:sz w:val="24"/>
          <w:szCs w:val="24"/>
        </w:rPr>
        <w:t xml:space="preserve">and Tss are </w:t>
      </w:r>
      <w:r w:rsidRPr="007A1676">
        <w:rPr>
          <w:rFonts w:ascii="Times New Roman" w:hAnsi="Times New Roman" w:cs="Times New Roman"/>
          <w:sz w:val="24"/>
          <w:szCs w:val="24"/>
        </w:rPr>
        <w:t>the sulfur content of the feedstock at the inlet and outlet of the hydrotreating unit respectively.</w:t>
      </w:r>
    </w:p>
    <w:p w14:paraId="028A3C4E" w14:textId="77777777" w:rsidR="007A1676" w:rsidRPr="007A1676" w:rsidRDefault="007A1676" w:rsidP="00A41E78">
      <w:pPr>
        <w:pStyle w:val="ListParagraph"/>
        <w:numPr>
          <w:ilvl w:val="0"/>
          <w:numId w:val="1"/>
        </w:numPr>
        <w:spacing w:after="0"/>
        <w:jc w:val="both"/>
        <w:rPr>
          <w:rFonts w:ascii="Times New Roman" w:hAnsi="Times New Roman"/>
          <w:b/>
          <w:sz w:val="24"/>
        </w:rPr>
      </w:pPr>
      <w:r w:rsidRPr="007A1676">
        <w:rPr>
          <w:rFonts w:ascii="Times New Roman" w:hAnsi="Times New Roman"/>
          <w:b/>
          <w:sz w:val="24"/>
        </w:rPr>
        <w:t>Results and discussion</w:t>
      </w:r>
    </w:p>
    <w:p w14:paraId="0C382121" w14:textId="77777777" w:rsidR="007A1676" w:rsidRPr="007A1676" w:rsidRDefault="007A1676" w:rsidP="00A41E78">
      <w:pPr>
        <w:jc w:val="both"/>
        <w:rPr>
          <w:rFonts w:ascii="Times New Roman" w:hAnsi="Times New Roman"/>
          <w:sz w:val="24"/>
        </w:rPr>
      </w:pPr>
      <w:r w:rsidRPr="007A1676">
        <w:rPr>
          <w:rFonts w:ascii="Times New Roman" w:hAnsi="Times New Roman"/>
          <w:sz w:val="24"/>
        </w:rPr>
        <w:t>The results obtained from hydrotreating catalyzed diesel are presented and discussed in the following paragraphs.</w:t>
      </w:r>
    </w:p>
    <w:p w14:paraId="605BA995" w14:textId="77777777" w:rsidR="007A1676" w:rsidRPr="007A1676" w:rsidRDefault="007A1676" w:rsidP="00A41E78">
      <w:pPr>
        <w:pStyle w:val="ListParagraph"/>
        <w:numPr>
          <w:ilvl w:val="1"/>
          <w:numId w:val="1"/>
        </w:numPr>
        <w:jc w:val="both"/>
        <w:rPr>
          <w:rFonts w:ascii="Times New Roman" w:hAnsi="Times New Roman"/>
          <w:b/>
          <w:sz w:val="24"/>
        </w:rPr>
      </w:pPr>
      <w:r w:rsidRPr="007A1676">
        <w:rPr>
          <w:rFonts w:ascii="Times New Roman" w:hAnsi="Times New Roman"/>
          <w:b/>
          <w:sz w:val="24"/>
        </w:rPr>
        <w:t>SORAZ finished diesel specifications</w:t>
      </w:r>
    </w:p>
    <w:p w14:paraId="3785AB9C" w14:textId="77777777" w:rsidR="007A1676" w:rsidRPr="007A1676" w:rsidRDefault="007A1676" w:rsidP="00A41E78">
      <w:pPr>
        <w:jc w:val="both"/>
        <w:rPr>
          <w:rFonts w:ascii="Times New Roman" w:hAnsi="Times New Roman"/>
          <w:sz w:val="24"/>
        </w:rPr>
      </w:pPr>
      <w:r w:rsidRPr="007A1676">
        <w:rPr>
          <w:rFonts w:ascii="Times New Roman" w:hAnsi="Times New Roman"/>
          <w:sz w:val="24"/>
        </w:rPr>
        <w:t>SORAZ/national finished diesel specifications are shown in Table III below.</w:t>
      </w:r>
    </w:p>
    <w:p w14:paraId="1E155F35" w14:textId="77777777" w:rsidR="007A1676" w:rsidRDefault="007A1676" w:rsidP="00A41E78">
      <w:pPr>
        <w:jc w:val="both"/>
        <w:rPr>
          <w:rFonts w:ascii="Times New Roman" w:eastAsiaTheme="minorEastAsia" w:hAnsi="Times New Roman"/>
          <w:sz w:val="24"/>
        </w:rPr>
      </w:pPr>
      <m:oMath>
        <m:r>
          <m:rPr>
            <m:sty m:val="bi"/>
          </m:rPr>
          <w:rPr>
            <w:rFonts w:ascii="Cambria Math" w:hAnsi="Cambria Math"/>
            <w:sz w:val="24"/>
          </w:rPr>
          <m:t>Table III:</m:t>
        </m:r>
        <m:r>
          <w:rPr>
            <w:rFonts w:ascii="Cambria Math" w:hAnsi="Cambria Math"/>
            <w:sz w:val="24"/>
          </w:rPr>
          <m:t xml:space="preserve"> Finished diesel specifications</m:t>
        </m:r>
      </m:oMath>
      <w:r>
        <w:rPr>
          <w:rFonts w:ascii="Times New Roman" w:eastAsiaTheme="minorEastAsia" w:hAnsi="Times New Roman"/>
          <w:sz w:val="24"/>
        </w:rPr>
        <w:t xml:space="preserve"> </w:t>
      </w:r>
    </w:p>
    <w:tbl>
      <w:tblPr>
        <w:tblStyle w:val="PlainTable2"/>
        <w:tblW w:w="9519" w:type="dxa"/>
        <w:tblLook w:val="06A0" w:firstRow="1" w:lastRow="0" w:firstColumn="1" w:lastColumn="0" w:noHBand="1" w:noVBand="1"/>
      </w:tblPr>
      <w:tblGrid>
        <w:gridCol w:w="1418"/>
        <w:gridCol w:w="3224"/>
        <w:gridCol w:w="1732"/>
        <w:gridCol w:w="3145"/>
      </w:tblGrid>
      <w:tr w:rsidR="007A1676" w:rsidRPr="00682E5E" w14:paraId="786607B0" w14:textId="77777777" w:rsidTr="00311A41">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4642" w:type="dxa"/>
            <w:gridSpan w:val="2"/>
          </w:tcPr>
          <w:p w14:paraId="34F23E6F" w14:textId="77777777" w:rsidR="007A1676" w:rsidRPr="00E95263" w:rsidRDefault="007A1676" w:rsidP="00A41E78">
            <w:pPr>
              <w:spacing w:line="360" w:lineRule="auto"/>
              <w:jc w:val="both"/>
              <w:rPr>
                <w:rFonts w:ascii="Times New Roman" w:hAnsi="Times New Roman"/>
                <w:sz w:val="20"/>
                <w:szCs w:val="20"/>
              </w:rPr>
            </w:pPr>
            <w:r>
              <w:rPr>
                <w:rFonts w:ascii="Times New Roman" w:hAnsi="Times New Roman"/>
                <w:sz w:val="20"/>
                <w:szCs w:val="20"/>
              </w:rPr>
              <w:t>De</w:t>
            </w:r>
            <w:r w:rsidRPr="00E95263">
              <w:rPr>
                <w:rFonts w:ascii="Times New Roman" w:hAnsi="Times New Roman"/>
                <w:sz w:val="20"/>
                <w:szCs w:val="20"/>
              </w:rPr>
              <w:t xml:space="preserve">signations </w:t>
            </w:r>
          </w:p>
        </w:tc>
        <w:tc>
          <w:tcPr>
            <w:tcW w:w="1732" w:type="dxa"/>
          </w:tcPr>
          <w:p w14:paraId="4C51FB6B" w14:textId="77777777" w:rsidR="007A1676" w:rsidRPr="00E95263" w:rsidRDefault="007A1676" w:rsidP="00A41E7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Spe</w:t>
            </w:r>
            <w:r w:rsidRPr="00E95263">
              <w:rPr>
                <w:rFonts w:ascii="Times New Roman" w:hAnsi="Times New Roman"/>
                <w:sz w:val="20"/>
                <w:szCs w:val="20"/>
              </w:rPr>
              <w:t>cifications nationales</w:t>
            </w:r>
          </w:p>
        </w:tc>
        <w:tc>
          <w:tcPr>
            <w:tcW w:w="3145" w:type="dxa"/>
          </w:tcPr>
          <w:p w14:paraId="00272293" w14:textId="77777777" w:rsidR="007A1676" w:rsidRPr="00E95263" w:rsidRDefault="007A1676" w:rsidP="00A41E7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7A1676">
              <w:rPr>
                <w:rFonts w:ascii="Times New Roman" w:hAnsi="Times New Roman"/>
                <w:sz w:val="20"/>
                <w:szCs w:val="20"/>
              </w:rPr>
              <w:t>Test methods</w:t>
            </w:r>
          </w:p>
        </w:tc>
      </w:tr>
      <w:tr w:rsidR="007A1676" w:rsidRPr="00944EE6" w14:paraId="48F01B53" w14:textId="77777777" w:rsidTr="00311A41">
        <w:trPr>
          <w:trHeight w:val="563"/>
        </w:trPr>
        <w:tc>
          <w:tcPr>
            <w:cnfStyle w:val="001000000000" w:firstRow="0" w:lastRow="0" w:firstColumn="1" w:lastColumn="0" w:oddVBand="0" w:evenVBand="0" w:oddHBand="0" w:evenHBand="0" w:firstRowFirstColumn="0" w:firstRowLastColumn="0" w:lastRowFirstColumn="0" w:lastRowLastColumn="0"/>
            <w:tcW w:w="4642" w:type="dxa"/>
            <w:gridSpan w:val="2"/>
          </w:tcPr>
          <w:p w14:paraId="7D41E42B" w14:textId="77777777" w:rsidR="007A1676" w:rsidRPr="00E95263" w:rsidRDefault="007A1676" w:rsidP="00A41E78">
            <w:pPr>
              <w:spacing w:line="360" w:lineRule="auto"/>
              <w:jc w:val="both"/>
              <w:rPr>
                <w:rFonts w:ascii="Times New Roman" w:hAnsi="Times New Roman"/>
                <w:sz w:val="20"/>
                <w:szCs w:val="20"/>
              </w:rPr>
            </w:pPr>
            <w:r>
              <w:rPr>
                <w:rFonts w:ascii="Times New Roman" w:hAnsi="Times New Roman"/>
                <w:sz w:val="20"/>
                <w:szCs w:val="20"/>
              </w:rPr>
              <w:t>Densitéy</w:t>
            </w:r>
            <w:r w:rsidRPr="00E95263">
              <w:rPr>
                <w:rFonts w:ascii="Times New Roman" w:hAnsi="Times New Roman"/>
                <w:sz w:val="20"/>
                <w:szCs w:val="20"/>
              </w:rPr>
              <w:t>(15°C), kg/m</w:t>
            </w:r>
            <w:r w:rsidRPr="00E95263">
              <w:rPr>
                <w:rFonts w:ascii="Times New Roman" w:hAnsi="Times New Roman"/>
                <w:sz w:val="20"/>
                <w:szCs w:val="20"/>
                <w:vertAlign w:val="superscript"/>
              </w:rPr>
              <w:t>3</w:t>
            </w:r>
            <w:r w:rsidRPr="00E95263">
              <w:rPr>
                <w:rFonts w:ascii="Times New Roman" w:hAnsi="Times New Roman"/>
                <w:sz w:val="20"/>
                <w:szCs w:val="20"/>
              </w:rPr>
              <w:t>, min-max</w:t>
            </w:r>
          </w:p>
        </w:tc>
        <w:tc>
          <w:tcPr>
            <w:tcW w:w="1732" w:type="dxa"/>
          </w:tcPr>
          <w:p w14:paraId="63DB5029"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820-880</w:t>
            </w:r>
          </w:p>
        </w:tc>
        <w:tc>
          <w:tcPr>
            <w:tcW w:w="3145" w:type="dxa"/>
          </w:tcPr>
          <w:p w14:paraId="6F9F2F8D"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E95263">
              <w:rPr>
                <w:rFonts w:ascii="Times New Roman" w:hAnsi="Times New Roman"/>
                <w:sz w:val="20"/>
                <w:szCs w:val="20"/>
                <w:lang w:val="en-US"/>
              </w:rPr>
              <w:t>ASTM : D-4052, D-1289  IP-160, IP-365 ISO-3675</w:t>
            </w:r>
          </w:p>
        </w:tc>
      </w:tr>
      <w:tr w:rsidR="007A1676" w:rsidRPr="00682E5E" w14:paraId="212D2213" w14:textId="77777777" w:rsidTr="00311A41">
        <w:trPr>
          <w:trHeight w:val="274"/>
        </w:trPr>
        <w:tc>
          <w:tcPr>
            <w:cnfStyle w:val="001000000000" w:firstRow="0" w:lastRow="0" w:firstColumn="1" w:lastColumn="0" w:oddVBand="0" w:evenVBand="0" w:oddHBand="0" w:evenHBand="0" w:firstRowFirstColumn="0" w:firstRowLastColumn="0" w:lastRowFirstColumn="0" w:lastRowLastColumn="0"/>
            <w:tcW w:w="4642" w:type="dxa"/>
            <w:gridSpan w:val="2"/>
          </w:tcPr>
          <w:p w14:paraId="3E551698" w14:textId="77777777" w:rsidR="007A1676" w:rsidRPr="00E95263" w:rsidRDefault="007A1676" w:rsidP="00A41E78">
            <w:pPr>
              <w:spacing w:line="360" w:lineRule="auto"/>
              <w:jc w:val="both"/>
              <w:rPr>
                <w:rFonts w:ascii="Times New Roman" w:hAnsi="Times New Roman"/>
                <w:sz w:val="20"/>
                <w:szCs w:val="20"/>
              </w:rPr>
            </w:pPr>
            <w:r>
              <w:rPr>
                <w:rFonts w:ascii="Times New Roman" w:hAnsi="Times New Roman"/>
                <w:sz w:val="20"/>
                <w:szCs w:val="20"/>
              </w:rPr>
              <w:t>Colo</w:t>
            </w:r>
            <w:r w:rsidRPr="00E95263">
              <w:rPr>
                <w:rFonts w:ascii="Times New Roman" w:hAnsi="Times New Roman"/>
                <w:sz w:val="20"/>
                <w:szCs w:val="20"/>
              </w:rPr>
              <w:t>r, max</w:t>
            </w:r>
          </w:p>
        </w:tc>
        <w:tc>
          <w:tcPr>
            <w:tcW w:w="1732" w:type="dxa"/>
          </w:tcPr>
          <w:p w14:paraId="61509E15"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3.0</w:t>
            </w:r>
          </w:p>
        </w:tc>
        <w:tc>
          <w:tcPr>
            <w:tcW w:w="3145" w:type="dxa"/>
          </w:tcPr>
          <w:p w14:paraId="6CCD75CD"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D-1500</w:t>
            </w:r>
          </w:p>
        </w:tc>
      </w:tr>
      <w:tr w:rsidR="007A1676" w:rsidRPr="00682E5E" w14:paraId="76B93360" w14:textId="77777777" w:rsidTr="00311A41">
        <w:trPr>
          <w:trHeight w:val="811"/>
        </w:trPr>
        <w:tc>
          <w:tcPr>
            <w:cnfStyle w:val="001000000000" w:firstRow="0" w:lastRow="0" w:firstColumn="1" w:lastColumn="0" w:oddVBand="0" w:evenVBand="0" w:oddHBand="0" w:evenHBand="0" w:firstRowFirstColumn="0" w:firstRowLastColumn="0" w:lastRowFirstColumn="0" w:lastRowLastColumn="0"/>
            <w:tcW w:w="1418" w:type="dxa"/>
            <w:vMerge w:val="restart"/>
          </w:tcPr>
          <w:p w14:paraId="5B80FC41" w14:textId="77777777" w:rsidR="007A1676" w:rsidRPr="00E95263" w:rsidRDefault="007A1676" w:rsidP="00A41E78">
            <w:pPr>
              <w:spacing w:line="360" w:lineRule="auto"/>
              <w:jc w:val="both"/>
              <w:rPr>
                <w:rFonts w:ascii="Times New Roman" w:hAnsi="Times New Roman"/>
                <w:sz w:val="20"/>
                <w:szCs w:val="20"/>
              </w:rPr>
            </w:pPr>
            <w:r w:rsidRPr="00E95263">
              <w:rPr>
                <w:rFonts w:ascii="Times New Roman" w:hAnsi="Times New Roman"/>
                <w:sz w:val="20"/>
                <w:szCs w:val="20"/>
              </w:rPr>
              <w:t>Distillation</w:t>
            </w:r>
          </w:p>
        </w:tc>
        <w:tc>
          <w:tcPr>
            <w:tcW w:w="3224" w:type="dxa"/>
          </w:tcPr>
          <w:p w14:paraId="7E5A4325"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 xml:space="preserve">50% (vol) </w:t>
            </w:r>
            <w:r w:rsidRPr="007A1676">
              <w:rPr>
                <w:rFonts w:ascii="Times New Roman" w:hAnsi="Times New Roman"/>
                <w:sz w:val="20"/>
                <w:szCs w:val="20"/>
              </w:rPr>
              <w:t>recovery temperature</w:t>
            </w:r>
            <w:r w:rsidRPr="00E95263">
              <w:rPr>
                <w:rFonts w:ascii="Times New Roman" w:hAnsi="Times New Roman"/>
                <w:sz w:val="20"/>
                <w:szCs w:val="20"/>
              </w:rPr>
              <w:t>, °c, max</w:t>
            </w:r>
          </w:p>
        </w:tc>
        <w:tc>
          <w:tcPr>
            <w:tcW w:w="1732" w:type="dxa"/>
          </w:tcPr>
          <w:p w14:paraId="67CED41B"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300</w:t>
            </w:r>
          </w:p>
        </w:tc>
        <w:tc>
          <w:tcPr>
            <w:tcW w:w="3145" w:type="dxa"/>
            <w:vMerge w:val="restart"/>
          </w:tcPr>
          <w:p w14:paraId="04ABFEC8"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D-86</w:t>
            </w:r>
          </w:p>
          <w:p w14:paraId="5559F281"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ISO-3405, IP-123</w:t>
            </w:r>
          </w:p>
        </w:tc>
      </w:tr>
      <w:tr w:rsidR="007A1676" w:rsidRPr="00682E5E" w14:paraId="6801BA3E" w14:textId="77777777" w:rsidTr="00311A41">
        <w:trPr>
          <w:trHeight w:val="811"/>
        </w:trPr>
        <w:tc>
          <w:tcPr>
            <w:cnfStyle w:val="001000000000" w:firstRow="0" w:lastRow="0" w:firstColumn="1" w:lastColumn="0" w:oddVBand="0" w:evenVBand="0" w:oddHBand="0" w:evenHBand="0" w:firstRowFirstColumn="0" w:firstRowLastColumn="0" w:lastRowFirstColumn="0" w:lastRowLastColumn="0"/>
            <w:tcW w:w="1418" w:type="dxa"/>
            <w:vMerge/>
          </w:tcPr>
          <w:p w14:paraId="39F4D506" w14:textId="77777777" w:rsidR="007A1676" w:rsidRPr="00E95263" w:rsidRDefault="007A1676" w:rsidP="00A41E78">
            <w:pPr>
              <w:spacing w:line="360" w:lineRule="auto"/>
              <w:jc w:val="both"/>
              <w:rPr>
                <w:rFonts w:ascii="Times New Roman" w:hAnsi="Times New Roman"/>
                <w:sz w:val="20"/>
                <w:szCs w:val="20"/>
              </w:rPr>
            </w:pPr>
          </w:p>
        </w:tc>
        <w:tc>
          <w:tcPr>
            <w:tcW w:w="3224" w:type="dxa"/>
          </w:tcPr>
          <w:p w14:paraId="009D176F"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 xml:space="preserve">90% (vol) </w:t>
            </w:r>
            <w:r w:rsidRPr="007A1676">
              <w:rPr>
                <w:rFonts w:ascii="Times New Roman" w:hAnsi="Times New Roman"/>
                <w:sz w:val="20"/>
                <w:szCs w:val="20"/>
              </w:rPr>
              <w:t>recovery temperature</w:t>
            </w:r>
            <w:r w:rsidRPr="00E95263">
              <w:rPr>
                <w:rFonts w:ascii="Times New Roman" w:hAnsi="Times New Roman"/>
                <w:sz w:val="20"/>
                <w:szCs w:val="20"/>
              </w:rPr>
              <w:t>, °c, max</w:t>
            </w:r>
          </w:p>
        </w:tc>
        <w:tc>
          <w:tcPr>
            <w:tcW w:w="1732" w:type="dxa"/>
          </w:tcPr>
          <w:p w14:paraId="25989F0B"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355</w:t>
            </w:r>
          </w:p>
        </w:tc>
        <w:tc>
          <w:tcPr>
            <w:tcW w:w="3145" w:type="dxa"/>
            <w:vMerge/>
          </w:tcPr>
          <w:p w14:paraId="6B1A38CB"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7A1676" w:rsidRPr="00682E5E" w14:paraId="38A74437" w14:textId="77777777" w:rsidTr="00311A41">
        <w:trPr>
          <w:trHeight w:val="616"/>
        </w:trPr>
        <w:tc>
          <w:tcPr>
            <w:cnfStyle w:val="001000000000" w:firstRow="0" w:lastRow="0" w:firstColumn="1" w:lastColumn="0" w:oddVBand="0" w:evenVBand="0" w:oddHBand="0" w:evenHBand="0" w:firstRowFirstColumn="0" w:firstRowLastColumn="0" w:lastRowFirstColumn="0" w:lastRowLastColumn="0"/>
            <w:tcW w:w="1418" w:type="dxa"/>
            <w:vMerge/>
          </w:tcPr>
          <w:p w14:paraId="2552D3BC" w14:textId="77777777" w:rsidR="007A1676" w:rsidRPr="00E95263" w:rsidRDefault="007A1676" w:rsidP="00A41E78">
            <w:pPr>
              <w:spacing w:line="360" w:lineRule="auto"/>
              <w:jc w:val="both"/>
              <w:rPr>
                <w:rFonts w:ascii="Times New Roman" w:hAnsi="Times New Roman"/>
                <w:sz w:val="20"/>
                <w:szCs w:val="20"/>
              </w:rPr>
            </w:pPr>
          </w:p>
        </w:tc>
        <w:tc>
          <w:tcPr>
            <w:tcW w:w="3224" w:type="dxa"/>
          </w:tcPr>
          <w:p w14:paraId="7591ACC2"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 xml:space="preserve">95% (vol) </w:t>
            </w:r>
            <w:r w:rsidRPr="007A1676">
              <w:rPr>
                <w:rFonts w:ascii="Times New Roman" w:hAnsi="Times New Roman"/>
                <w:sz w:val="20"/>
                <w:szCs w:val="20"/>
              </w:rPr>
              <w:t>recovery temperature</w:t>
            </w:r>
            <w:r w:rsidRPr="00E95263">
              <w:rPr>
                <w:rFonts w:ascii="Times New Roman" w:hAnsi="Times New Roman"/>
                <w:sz w:val="20"/>
                <w:szCs w:val="20"/>
              </w:rPr>
              <w:t>, °c, max</w:t>
            </w:r>
          </w:p>
        </w:tc>
        <w:tc>
          <w:tcPr>
            <w:tcW w:w="1732" w:type="dxa"/>
          </w:tcPr>
          <w:p w14:paraId="709D8A08"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365</w:t>
            </w:r>
          </w:p>
        </w:tc>
        <w:tc>
          <w:tcPr>
            <w:tcW w:w="3145" w:type="dxa"/>
            <w:vMerge/>
          </w:tcPr>
          <w:p w14:paraId="66C542F9"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7A1676" w:rsidRPr="00682E5E" w14:paraId="7789E7EF" w14:textId="77777777" w:rsidTr="00311A41">
        <w:trPr>
          <w:trHeight w:val="381"/>
        </w:trPr>
        <w:tc>
          <w:tcPr>
            <w:cnfStyle w:val="001000000000" w:firstRow="0" w:lastRow="0" w:firstColumn="1" w:lastColumn="0" w:oddVBand="0" w:evenVBand="0" w:oddHBand="0" w:evenHBand="0" w:firstRowFirstColumn="0" w:firstRowLastColumn="0" w:lastRowFirstColumn="0" w:lastRowLastColumn="0"/>
            <w:tcW w:w="4642" w:type="dxa"/>
            <w:gridSpan w:val="2"/>
          </w:tcPr>
          <w:p w14:paraId="03F0D231" w14:textId="77777777" w:rsidR="007A1676" w:rsidRPr="00E95263" w:rsidRDefault="007A1676" w:rsidP="00A41E78">
            <w:pPr>
              <w:spacing w:line="360" w:lineRule="auto"/>
              <w:jc w:val="both"/>
              <w:rPr>
                <w:rFonts w:ascii="Times New Roman" w:hAnsi="Times New Roman"/>
                <w:sz w:val="20"/>
                <w:szCs w:val="20"/>
              </w:rPr>
            </w:pPr>
            <w:r>
              <w:rPr>
                <w:rFonts w:ascii="Times New Roman" w:hAnsi="Times New Roman"/>
                <w:sz w:val="20"/>
                <w:szCs w:val="20"/>
              </w:rPr>
              <w:t>Viscosity</w:t>
            </w:r>
            <w:r w:rsidRPr="00E95263">
              <w:rPr>
                <w:rFonts w:ascii="Times New Roman" w:hAnsi="Times New Roman"/>
                <w:sz w:val="20"/>
                <w:szCs w:val="20"/>
              </w:rPr>
              <w:t>, CST à 37.8°c, min-max</w:t>
            </w:r>
          </w:p>
        </w:tc>
        <w:tc>
          <w:tcPr>
            <w:tcW w:w="1732" w:type="dxa"/>
          </w:tcPr>
          <w:p w14:paraId="48BC5DF8"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1.6-6</w:t>
            </w:r>
          </w:p>
        </w:tc>
        <w:tc>
          <w:tcPr>
            <w:tcW w:w="3145" w:type="dxa"/>
          </w:tcPr>
          <w:p w14:paraId="7D6DC776"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ASTM D-445, </w:t>
            </w:r>
            <w:r w:rsidRPr="00E95263">
              <w:rPr>
                <w:rFonts w:ascii="Times New Roman" w:hAnsi="Times New Roman"/>
                <w:sz w:val="20"/>
                <w:szCs w:val="20"/>
              </w:rPr>
              <w:t>ISO-3104, IP-71</w:t>
            </w:r>
          </w:p>
        </w:tc>
      </w:tr>
      <w:tr w:rsidR="007A1676" w:rsidRPr="00682E5E" w14:paraId="645DE3A7" w14:textId="77777777" w:rsidTr="00311A41">
        <w:trPr>
          <w:trHeight w:val="548"/>
        </w:trPr>
        <w:tc>
          <w:tcPr>
            <w:cnfStyle w:val="001000000000" w:firstRow="0" w:lastRow="0" w:firstColumn="1" w:lastColumn="0" w:oddVBand="0" w:evenVBand="0" w:oddHBand="0" w:evenHBand="0" w:firstRowFirstColumn="0" w:firstRowLastColumn="0" w:lastRowFirstColumn="0" w:lastRowLastColumn="0"/>
            <w:tcW w:w="4642" w:type="dxa"/>
            <w:gridSpan w:val="2"/>
          </w:tcPr>
          <w:p w14:paraId="0093B596" w14:textId="77777777" w:rsidR="007A1676" w:rsidRPr="00E95263" w:rsidRDefault="007A1676" w:rsidP="00A41E78">
            <w:pPr>
              <w:spacing w:line="360" w:lineRule="auto"/>
              <w:jc w:val="both"/>
              <w:rPr>
                <w:rFonts w:ascii="Times New Roman" w:hAnsi="Times New Roman"/>
                <w:sz w:val="20"/>
                <w:szCs w:val="20"/>
              </w:rPr>
            </w:pPr>
            <w:r w:rsidRPr="007A1676">
              <w:rPr>
                <w:rFonts w:ascii="Times New Roman" w:hAnsi="Times New Roman"/>
                <w:sz w:val="20"/>
                <w:szCs w:val="20"/>
              </w:rPr>
              <w:t>Copper blade corrosion</w:t>
            </w:r>
            <w:r w:rsidRPr="00E95263">
              <w:rPr>
                <w:rFonts w:ascii="Times New Roman" w:hAnsi="Times New Roman"/>
                <w:sz w:val="20"/>
                <w:szCs w:val="20"/>
              </w:rPr>
              <w:t>, (50°C, 3h), max</w:t>
            </w:r>
          </w:p>
        </w:tc>
        <w:tc>
          <w:tcPr>
            <w:tcW w:w="1732" w:type="dxa"/>
          </w:tcPr>
          <w:p w14:paraId="3DA9F56A"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1b</w:t>
            </w:r>
          </w:p>
        </w:tc>
        <w:tc>
          <w:tcPr>
            <w:tcW w:w="3145" w:type="dxa"/>
          </w:tcPr>
          <w:p w14:paraId="3C38A6A5"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D-130 ISO-2160</w:t>
            </w:r>
          </w:p>
        </w:tc>
      </w:tr>
      <w:tr w:rsidR="007A1676" w:rsidRPr="00682E5E" w14:paraId="59862EB4" w14:textId="77777777" w:rsidTr="00311A41">
        <w:trPr>
          <w:trHeight w:val="400"/>
        </w:trPr>
        <w:tc>
          <w:tcPr>
            <w:cnfStyle w:val="001000000000" w:firstRow="0" w:lastRow="0" w:firstColumn="1" w:lastColumn="0" w:oddVBand="0" w:evenVBand="0" w:oddHBand="0" w:evenHBand="0" w:firstRowFirstColumn="0" w:firstRowLastColumn="0" w:lastRowFirstColumn="0" w:lastRowLastColumn="0"/>
            <w:tcW w:w="4642" w:type="dxa"/>
            <w:gridSpan w:val="2"/>
          </w:tcPr>
          <w:p w14:paraId="00F36419" w14:textId="77777777" w:rsidR="007A1676" w:rsidRPr="00E95263" w:rsidRDefault="007A1676" w:rsidP="00A41E78">
            <w:pPr>
              <w:spacing w:line="360" w:lineRule="auto"/>
              <w:jc w:val="both"/>
              <w:rPr>
                <w:rFonts w:ascii="Times New Roman" w:hAnsi="Times New Roman"/>
                <w:sz w:val="20"/>
                <w:szCs w:val="20"/>
              </w:rPr>
            </w:pPr>
            <w:r w:rsidRPr="007A1676">
              <w:rPr>
                <w:rFonts w:ascii="Times New Roman" w:hAnsi="Times New Roman"/>
                <w:sz w:val="20"/>
                <w:szCs w:val="20"/>
              </w:rPr>
              <w:t>Sulfur content</w:t>
            </w:r>
            <w:r w:rsidRPr="00E95263">
              <w:rPr>
                <w:rFonts w:ascii="Times New Roman" w:hAnsi="Times New Roman"/>
                <w:sz w:val="20"/>
                <w:szCs w:val="20"/>
              </w:rPr>
              <w:t>, % (mass), max</w:t>
            </w:r>
          </w:p>
        </w:tc>
        <w:tc>
          <w:tcPr>
            <w:tcW w:w="1732" w:type="dxa"/>
          </w:tcPr>
          <w:p w14:paraId="1453D22D"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0.05</w:t>
            </w:r>
          </w:p>
        </w:tc>
        <w:tc>
          <w:tcPr>
            <w:tcW w:w="3145" w:type="dxa"/>
          </w:tcPr>
          <w:p w14:paraId="6EB2B993"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w:t>
            </w:r>
            <w:r>
              <w:rPr>
                <w:rFonts w:ascii="Times New Roman" w:hAnsi="Times New Roman"/>
                <w:sz w:val="20"/>
                <w:szCs w:val="20"/>
              </w:rPr>
              <w:t>M D-5453, D-2622, D-4294</w:t>
            </w:r>
          </w:p>
        </w:tc>
      </w:tr>
      <w:tr w:rsidR="007A1676" w:rsidRPr="00682E5E" w14:paraId="16483F65" w14:textId="77777777" w:rsidTr="00311A41">
        <w:trPr>
          <w:trHeight w:val="406"/>
        </w:trPr>
        <w:tc>
          <w:tcPr>
            <w:cnfStyle w:val="001000000000" w:firstRow="0" w:lastRow="0" w:firstColumn="1" w:lastColumn="0" w:oddVBand="0" w:evenVBand="0" w:oddHBand="0" w:evenHBand="0" w:firstRowFirstColumn="0" w:firstRowLastColumn="0" w:lastRowFirstColumn="0" w:lastRowLastColumn="0"/>
            <w:tcW w:w="4642" w:type="dxa"/>
            <w:gridSpan w:val="2"/>
          </w:tcPr>
          <w:p w14:paraId="0BBAA003"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Water content</w:t>
            </w:r>
            <w:r w:rsidR="007A1676" w:rsidRPr="00E95263">
              <w:rPr>
                <w:rFonts w:ascii="Times New Roman" w:hAnsi="Times New Roman"/>
                <w:sz w:val="20"/>
                <w:szCs w:val="20"/>
              </w:rPr>
              <w:t>, % (vol) ; max</w:t>
            </w:r>
          </w:p>
        </w:tc>
        <w:tc>
          <w:tcPr>
            <w:tcW w:w="1732" w:type="dxa"/>
          </w:tcPr>
          <w:p w14:paraId="119946CB"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0.05</w:t>
            </w:r>
          </w:p>
        </w:tc>
        <w:tc>
          <w:tcPr>
            <w:tcW w:w="3145" w:type="dxa"/>
          </w:tcPr>
          <w:p w14:paraId="403D99F6"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D-95 ISO-3733</w:t>
            </w:r>
          </w:p>
        </w:tc>
      </w:tr>
      <w:tr w:rsidR="007A1676" w:rsidRPr="00682E5E" w14:paraId="13B9BCB0" w14:textId="77777777" w:rsidTr="00311A41">
        <w:trPr>
          <w:trHeight w:val="415"/>
        </w:trPr>
        <w:tc>
          <w:tcPr>
            <w:cnfStyle w:val="001000000000" w:firstRow="0" w:lastRow="0" w:firstColumn="1" w:lastColumn="0" w:oddVBand="0" w:evenVBand="0" w:oddHBand="0" w:evenHBand="0" w:firstRowFirstColumn="0" w:firstRowLastColumn="0" w:lastRowFirstColumn="0" w:lastRowLastColumn="0"/>
            <w:tcW w:w="4642" w:type="dxa"/>
            <w:gridSpan w:val="2"/>
          </w:tcPr>
          <w:p w14:paraId="6CB4D50A"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Flash point</w:t>
            </w:r>
            <w:r w:rsidR="007A1676" w:rsidRPr="00E95263">
              <w:rPr>
                <w:rFonts w:ascii="Times New Roman" w:hAnsi="Times New Roman"/>
                <w:sz w:val="20"/>
                <w:szCs w:val="20"/>
              </w:rPr>
              <w:t>, °c, min-max</w:t>
            </w:r>
          </w:p>
        </w:tc>
        <w:tc>
          <w:tcPr>
            <w:tcW w:w="1732" w:type="dxa"/>
          </w:tcPr>
          <w:p w14:paraId="705DC82E"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60-120</w:t>
            </w:r>
          </w:p>
        </w:tc>
        <w:tc>
          <w:tcPr>
            <w:tcW w:w="3145" w:type="dxa"/>
          </w:tcPr>
          <w:p w14:paraId="58D58E1C"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ASTM D-93</w:t>
            </w:r>
          </w:p>
        </w:tc>
      </w:tr>
      <w:tr w:rsidR="007A1676" w:rsidRPr="00682E5E" w14:paraId="2C9C4783" w14:textId="77777777" w:rsidTr="00311A41">
        <w:trPr>
          <w:trHeight w:val="406"/>
        </w:trPr>
        <w:tc>
          <w:tcPr>
            <w:cnfStyle w:val="001000000000" w:firstRow="0" w:lastRow="0" w:firstColumn="1" w:lastColumn="0" w:oddVBand="0" w:evenVBand="0" w:oddHBand="0" w:evenHBand="0" w:firstRowFirstColumn="0" w:firstRowLastColumn="0" w:lastRowFirstColumn="0" w:lastRowLastColumn="0"/>
            <w:tcW w:w="4642" w:type="dxa"/>
            <w:gridSpan w:val="2"/>
          </w:tcPr>
          <w:p w14:paraId="578870B8"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Calculated cetane number</w:t>
            </w:r>
            <w:r w:rsidR="007A1676" w:rsidRPr="00E95263">
              <w:rPr>
                <w:rFonts w:ascii="Times New Roman" w:hAnsi="Times New Roman"/>
                <w:sz w:val="20"/>
                <w:szCs w:val="20"/>
              </w:rPr>
              <w:t>, min</w:t>
            </w:r>
          </w:p>
        </w:tc>
        <w:tc>
          <w:tcPr>
            <w:tcW w:w="1732" w:type="dxa"/>
          </w:tcPr>
          <w:p w14:paraId="2859394F"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48</w:t>
            </w:r>
          </w:p>
        </w:tc>
        <w:tc>
          <w:tcPr>
            <w:tcW w:w="3145" w:type="dxa"/>
          </w:tcPr>
          <w:p w14:paraId="01F845D9"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D-976, D-4737</w:t>
            </w:r>
          </w:p>
        </w:tc>
      </w:tr>
      <w:tr w:rsidR="007A1676" w:rsidRPr="00682E5E" w14:paraId="4627D3C6" w14:textId="77777777" w:rsidTr="00311A41">
        <w:trPr>
          <w:trHeight w:val="406"/>
        </w:trPr>
        <w:tc>
          <w:tcPr>
            <w:cnfStyle w:val="001000000000" w:firstRow="0" w:lastRow="0" w:firstColumn="1" w:lastColumn="0" w:oddVBand="0" w:evenVBand="0" w:oddHBand="0" w:evenHBand="0" w:firstRowFirstColumn="0" w:firstRowLastColumn="0" w:lastRowFirstColumn="0" w:lastRowLastColumn="0"/>
            <w:tcW w:w="4642" w:type="dxa"/>
            <w:gridSpan w:val="2"/>
          </w:tcPr>
          <w:p w14:paraId="0270307B"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Cetane number</w:t>
            </w:r>
            <w:r w:rsidR="007A1676" w:rsidRPr="00E95263">
              <w:rPr>
                <w:rFonts w:ascii="Times New Roman" w:hAnsi="Times New Roman"/>
                <w:sz w:val="20"/>
                <w:szCs w:val="20"/>
              </w:rPr>
              <w:t>, min</w:t>
            </w:r>
          </w:p>
        </w:tc>
        <w:tc>
          <w:tcPr>
            <w:tcW w:w="1732" w:type="dxa"/>
          </w:tcPr>
          <w:p w14:paraId="25009888"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49</w:t>
            </w:r>
          </w:p>
        </w:tc>
        <w:tc>
          <w:tcPr>
            <w:tcW w:w="3145" w:type="dxa"/>
          </w:tcPr>
          <w:p w14:paraId="22E85594"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D-976, D-4737</w:t>
            </w:r>
          </w:p>
        </w:tc>
      </w:tr>
      <w:tr w:rsidR="007A1676" w:rsidRPr="00682E5E" w14:paraId="2BB5BD2A" w14:textId="77777777" w:rsidTr="00311A41">
        <w:trPr>
          <w:trHeight w:val="406"/>
        </w:trPr>
        <w:tc>
          <w:tcPr>
            <w:cnfStyle w:val="001000000000" w:firstRow="0" w:lastRow="0" w:firstColumn="1" w:lastColumn="0" w:oddVBand="0" w:evenVBand="0" w:oddHBand="0" w:evenHBand="0" w:firstRowFirstColumn="0" w:firstRowLastColumn="0" w:lastRowFirstColumn="0" w:lastRowLastColumn="0"/>
            <w:tcW w:w="4642" w:type="dxa"/>
            <w:gridSpan w:val="2"/>
          </w:tcPr>
          <w:p w14:paraId="00F437F0"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Ash content</w:t>
            </w:r>
            <w:r w:rsidR="007A1676" w:rsidRPr="00E95263">
              <w:rPr>
                <w:rFonts w:ascii="Times New Roman" w:hAnsi="Times New Roman"/>
                <w:sz w:val="20"/>
                <w:szCs w:val="20"/>
              </w:rPr>
              <w:t>, %-mass, max</w:t>
            </w:r>
          </w:p>
        </w:tc>
        <w:tc>
          <w:tcPr>
            <w:tcW w:w="1732" w:type="dxa"/>
          </w:tcPr>
          <w:p w14:paraId="34129FF8"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0.01</w:t>
            </w:r>
          </w:p>
        </w:tc>
        <w:tc>
          <w:tcPr>
            <w:tcW w:w="3145" w:type="dxa"/>
          </w:tcPr>
          <w:p w14:paraId="498FC642"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D-482, ISO-6245</w:t>
            </w:r>
          </w:p>
        </w:tc>
      </w:tr>
      <w:tr w:rsidR="007A1676" w:rsidRPr="00682E5E" w14:paraId="22827539" w14:textId="77777777" w:rsidTr="00311A41">
        <w:trPr>
          <w:trHeight w:val="486"/>
        </w:trPr>
        <w:tc>
          <w:tcPr>
            <w:cnfStyle w:val="001000000000" w:firstRow="0" w:lastRow="0" w:firstColumn="1" w:lastColumn="0" w:oddVBand="0" w:evenVBand="0" w:oddHBand="0" w:evenHBand="0" w:firstRowFirstColumn="0" w:firstRowLastColumn="0" w:lastRowFirstColumn="0" w:lastRowLastColumn="0"/>
            <w:tcW w:w="4642" w:type="dxa"/>
            <w:gridSpan w:val="2"/>
          </w:tcPr>
          <w:p w14:paraId="7626B4B1"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Total acidity</w:t>
            </w:r>
            <w:r w:rsidR="007A1676" w:rsidRPr="00E95263">
              <w:rPr>
                <w:rFonts w:ascii="Times New Roman" w:hAnsi="Times New Roman"/>
                <w:sz w:val="20"/>
                <w:szCs w:val="20"/>
              </w:rPr>
              <w:t>, mgKOH/g, max</w:t>
            </w:r>
          </w:p>
        </w:tc>
        <w:tc>
          <w:tcPr>
            <w:tcW w:w="1732" w:type="dxa"/>
          </w:tcPr>
          <w:p w14:paraId="45EEF298"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1</w:t>
            </w:r>
          </w:p>
        </w:tc>
        <w:tc>
          <w:tcPr>
            <w:tcW w:w="3145" w:type="dxa"/>
          </w:tcPr>
          <w:p w14:paraId="7ADD9AA4"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D-974, ISO-6618, IP-139</w:t>
            </w:r>
          </w:p>
        </w:tc>
      </w:tr>
      <w:tr w:rsidR="007A1676" w:rsidRPr="00944EE6" w14:paraId="7B75C9D6" w14:textId="77777777" w:rsidTr="00311A41">
        <w:trPr>
          <w:trHeight w:val="424"/>
        </w:trPr>
        <w:tc>
          <w:tcPr>
            <w:cnfStyle w:val="001000000000" w:firstRow="0" w:lastRow="0" w:firstColumn="1" w:lastColumn="0" w:oddVBand="0" w:evenVBand="0" w:oddHBand="0" w:evenHBand="0" w:firstRowFirstColumn="0" w:firstRowLastColumn="0" w:lastRowFirstColumn="0" w:lastRowLastColumn="0"/>
            <w:tcW w:w="4642" w:type="dxa"/>
            <w:gridSpan w:val="2"/>
          </w:tcPr>
          <w:p w14:paraId="01D7D810"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 xml:space="preserve">Conradson carbon on residue </w:t>
            </w:r>
            <w:r w:rsidR="007A1676" w:rsidRPr="00E95263">
              <w:rPr>
                <w:rFonts w:ascii="Times New Roman" w:hAnsi="Times New Roman"/>
                <w:sz w:val="20"/>
                <w:szCs w:val="20"/>
              </w:rPr>
              <w:t>10%, %-mass, max</w:t>
            </w:r>
          </w:p>
        </w:tc>
        <w:tc>
          <w:tcPr>
            <w:tcW w:w="1732" w:type="dxa"/>
          </w:tcPr>
          <w:p w14:paraId="508894CF"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0.15</w:t>
            </w:r>
          </w:p>
        </w:tc>
        <w:tc>
          <w:tcPr>
            <w:tcW w:w="3145" w:type="dxa"/>
          </w:tcPr>
          <w:p w14:paraId="22C1AF7B"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E95263">
              <w:rPr>
                <w:rFonts w:ascii="Times New Roman" w:hAnsi="Times New Roman"/>
                <w:sz w:val="20"/>
                <w:szCs w:val="20"/>
                <w:lang w:val="en-US"/>
              </w:rPr>
              <w:t xml:space="preserve">ASTM D-189, D-4530, </w:t>
            </w:r>
            <w:r>
              <w:rPr>
                <w:rFonts w:ascii="Times New Roman" w:hAnsi="Times New Roman"/>
                <w:sz w:val="20"/>
                <w:szCs w:val="20"/>
                <w:lang w:val="en-US"/>
              </w:rPr>
              <w:t xml:space="preserve">ISO-10370, </w:t>
            </w:r>
          </w:p>
        </w:tc>
      </w:tr>
      <w:tr w:rsidR="007A1676" w:rsidRPr="00682E5E" w14:paraId="5AE899AA" w14:textId="77777777" w:rsidTr="00311A41">
        <w:trPr>
          <w:trHeight w:val="406"/>
        </w:trPr>
        <w:tc>
          <w:tcPr>
            <w:cnfStyle w:val="001000000000" w:firstRow="0" w:lastRow="0" w:firstColumn="1" w:lastColumn="0" w:oddVBand="0" w:evenVBand="0" w:oddHBand="0" w:evenHBand="0" w:firstRowFirstColumn="0" w:firstRowLastColumn="0" w:lastRowFirstColumn="0" w:lastRowLastColumn="0"/>
            <w:tcW w:w="4642" w:type="dxa"/>
            <w:gridSpan w:val="2"/>
          </w:tcPr>
          <w:p w14:paraId="70CD13DF"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Point of disturbance</w:t>
            </w:r>
            <w:r w:rsidR="007A1676" w:rsidRPr="00E95263">
              <w:rPr>
                <w:rFonts w:ascii="Times New Roman" w:hAnsi="Times New Roman"/>
                <w:sz w:val="20"/>
                <w:szCs w:val="20"/>
              </w:rPr>
              <w:t>, °C, max</w:t>
            </w:r>
          </w:p>
        </w:tc>
        <w:tc>
          <w:tcPr>
            <w:tcW w:w="1732" w:type="dxa"/>
          </w:tcPr>
          <w:p w14:paraId="0680390B"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+7</w:t>
            </w:r>
          </w:p>
        </w:tc>
        <w:tc>
          <w:tcPr>
            <w:tcW w:w="3145" w:type="dxa"/>
          </w:tcPr>
          <w:p w14:paraId="0019052F"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D-2500, ISO-3015</w:t>
            </w:r>
          </w:p>
        </w:tc>
      </w:tr>
      <w:tr w:rsidR="007A1676" w:rsidRPr="00682E5E" w14:paraId="3EF416BA" w14:textId="77777777" w:rsidTr="00311A41">
        <w:trPr>
          <w:trHeight w:val="566"/>
        </w:trPr>
        <w:tc>
          <w:tcPr>
            <w:cnfStyle w:val="001000000000" w:firstRow="0" w:lastRow="0" w:firstColumn="1" w:lastColumn="0" w:oddVBand="0" w:evenVBand="0" w:oddHBand="0" w:evenHBand="0" w:firstRowFirstColumn="0" w:firstRowLastColumn="0" w:lastRowFirstColumn="0" w:lastRowLastColumn="0"/>
            <w:tcW w:w="4642" w:type="dxa"/>
            <w:gridSpan w:val="2"/>
          </w:tcPr>
          <w:p w14:paraId="285BF470"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Sediment content</w:t>
            </w:r>
            <w:r>
              <w:rPr>
                <w:rFonts w:ascii="Times New Roman" w:hAnsi="Times New Roman"/>
                <w:sz w:val="20"/>
                <w:szCs w:val="20"/>
              </w:rPr>
              <w:t>s</w:t>
            </w:r>
            <w:r w:rsidR="007A1676" w:rsidRPr="00E95263">
              <w:rPr>
                <w:rFonts w:ascii="Times New Roman" w:hAnsi="Times New Roman"/>
                <w:sz w:val="20"/>
                <w:szCs w:val="20"/>
              </w:rPr>
              <w:t>, %-mass, max</w:t>
            </w:r>
          </w:p>
        </w:tc>
        <w:tc>
          <w:tcPr>
            <w:tcW w:w="1732" w:type="dxa"/>
          </w:tcPr>
          <w:p w14:paraId="6ABD4074"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0.01</w:t>
            </w:r>
          </w:p>
        </w:tc>
        <w:tc>
          <w:tcPr>
            <w:tcW w:w="3145" w:type="dxa"/>
          </w:tcPr>
          <w:p w14:paraId="795EA530"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D-473, ISO-3735, IP-53</w:t>
            </w:r>
          </w:p>
        </w:tc>
      </w:tr>
      <w:tr w:rsidR="007A1676" w:rsidRPr="00682E5E" w14:paraId="282ECEEB" w14:textId="77777777" w:rsidTr="00311A41">
        <w:trPr>
          <w:trHeight w:val="418"/>
        </w:trPr>
        <w:tc>
          <w:tcPr>
            <w:cnfStyle w:val="001000000000" w:firstRow="0" w:lastRow="0" w:firstColumn="1" w:lastColumn="0" w:oddVBand="0" w:evenVBand="0" w:oddHBand="0" w:evenHBand="0" w:firstRowFirstColumn="0" w:firstRowLastColumn="0" w:lastRowFirstColumn="0" w:lastRowLastColumn="0"/>
            <w:tcW w:w="4642" w:type="dxa"/>
            <w:gridSpan w:val="2"/>
          </w:tcPr>
          <w:p w14:paraId="3518B3D0"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Lubrification, Microns</w:t>
            </w:r>
            <w:r w:rsidR="007A1676" w:rsidRPr="00E95263">
              <w:rPr>
                <w:rFonts w:ascii="Times New Roman" w:hAnsi="Times New Roman"/>
                <w:sz w:val="20"/>
                <w:szCs w:val="20"/>
              </w:rPr>
              <w:t>; max</w:t>
            </w:r>
          </w:p>
        </w:tc>
        <w:tc>
          <w:tcPr>
            <w:tcW w:w="1732" w:type="dxa"/>
          </w:tcPr>
          <w:p w14:paraId="0FB70F07"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460</w:t>
            </w:r>
          </w:p>
        </w:tc>
        <w:tc>
          <w:tcPr>
            <w:tcW w:w="3145" w:type="dxa"/>
          </w:tcPr>
          <w:p w14:paraId="7CC8388F"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ISO-121561, CEC-F06-A-96</w:t>
            </w:r>
          </w:p>
        </w:tc>
      </w:tr>
      <w:tr w:rsidR="007A1676" w:rsidRPr="00682E5E" w14:paraId="482033C9" w14:textId="77777777" w:rsidTr="00311A41">
        <w:trPr>
          <w:trHeight w:val="410"/>
        </w:trPr>
        <w:tc>
          <w:tcPr>
            <w:cnfStyle w:val="001000000000" w:firstRow="0" w:lastRow="0" w:firstColumn="1" w:lastColumn="0" w:oddVBand="0" w:evenVBand="0" w:oddHBand="0" w:evenHBand="0" w:firstRowFirstColumn="0" w:firstRowLastColumn="0" w:lastRowFirstColumn="0" w:lastRowLastColumn="0"/>
            <w:tcW w:w="4642" w:type="dxa"/>
            <w:gridSpan w:val="2"/>
          </w:tcPr>
          <w:p w14:paraId="26C4E8B6"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Fatty acid methyl ester,</w:t>
            </w:r>
            <w:r w:rsidR="007A1676" w:rsidRPr="00E95263">
              <w:rPr>
                <w:rFonts w:ascii="Times New Roman" w:hAnsi="Times New Roman"/>
                <w:sz w:val="20"/>
                <w:szCs w:val="20"/>
              </w:rPr>
              <w:t>FAME, % (vol), max</w:t>
            </w:r>
          </w:p>
        </w:tc>
        <w:tc>
          <w:tcPr>
            <w:tcW w:w="1732" w:type="dxa"/>
          </w:tcPr>
          <w:p w14:paraId="6B2051B3"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7</w:t>
            </w:r>
          </w:p>
        </w:tc>
        <w:tc>
          <w:tcPr>
            <w:tcW w:w="3145" w:type="dxa"/>
          </w:tcPr>
          <w:p w14:paraId="51EB3A16"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D-7371</w:t>
            </w:r>
          </w:p>
        </w:tc>
      </w:tr>
    </w:tbl>
    <w:p w14:paraId="166F7F0A" w14:textId="77777777" w:rsidR="00170228" w:rsidRPr="00170228" w:rsidRDefault="00170228" w:rsidP="00A41E78">
      <w:pPr>
        <w:pStyle w:val="ListParagraph"/>
        <w:numPr>
          <w:ilvl w:val="1"/>
          <w:numId w:val="1"/>
        </w:numPr>
        <w:spacing w:before="240"/>
        <w:jc w:val="both"/>
        <w:rPr>
          <w:rFonts w:ascii="Times New Roman" w:hAnsi="Times New Roman"/>
          <w:b/>
          <w:sz w:val="24"/>
        </w:rPr>
      </w:pPr>
      <w:r w:rsidRPr="00170228">
        <w:rPr>
          <w:rFonts w:ascii="Times New Roman" w:hAnsi="Times New Roman"/>
          <w:b/>
          <w:sz w:val="24"/>
        </w:rPr>
        <w:t>Feed characterization</w:t>
      </w:r>
    </w:p>
    <w:p w14:paraId="4E694E04" w14:textId="77777777" w:rsidR="00170228" w:rsidRPr="00170228" w:rsidRDefault="00170228" w:rsidP="00A41E78">
      <w:pPr>
        <w:jc w:val="both"/>
        <w:rPr>
          <w:rFonts w:ascii="Times New Roman" w:hAnsi="Times New Roman"/>
          <w:sz w:val="24"/>
        </w:rPr>
      </w:pPr>
      <w:r w:rsidRPr="00170228">
        <w:rPr>
          <w:rFonts w:ascii="Times New Roman" w:hAnsi="Times New Roman"/>
          <w:sz w:val="24"/>
        </w:rPr>
        <w:t xml:space="preserve">Table IV shows the results of physico-chemical analysis of the feedstock and the end product (hydrotreated diesel) produced over 15 successive days. </w:t>
      </w:r>
    </w:p>
    <w:p w14:paraId="38E2CFD0" w14:textId="77777777" w:rsidR="007A1676" w:rsidRDefault="00170228" w:rsidP="00A41E78">
      <w:pPr>
        <w:jc w:val="both"/>
        <w:rPr>
          <w:rFonts w:ascii="Times New Roman" w:eastAsiaTheme="minorEastAsia" w:hAnsi="Times New Roman"/>
          <w:sz w:val="24"/>
        </w:rPr>
      </w:pPr>
      <m:oMath>
        <m:r>
          <m:rPr>
            <m:sty m:val="bi"/>
          </m:rPr>
          <w:rPr>
            <w:rFonts w:ascii="Cambria Math" w:hAnsi="Cambria Math"/>
            <w:sz w:val="24"/>
          </w:rPr>
          <m:t>Table IV:</m:t>
        </m:r>
        <m:r>
          <w:rPr>
            <w:rFonts w:ascii="Cambria Math" w:hAnsi="Cambria Math"/>
            <w:sz w:val="24"/>
          </w:rPr>
          <m:t xml:space="preserve"> Charge characteristics</m:t>
        </m:r>
      </m:oMath>
      <w:r>
        <w:rPr>
          <w:rFonts w:ascii="Times New Roman" w:eastAsiaTheme="minorEastAsia" w:hAnsi="Times New Roman"/>
          <w:sz w:val="24"/>
        </w:rPr>
        <w:t xml:space="preserve"> </w:t>
      </w:r>
    </w:p>
    <w:tbl>
      <w:tblPr>
        <w:tblStyle w:val="PlainTable2"/>
        <w:tblpPr w:leftFromText="141" w:rightFromText="141" w:vertAnchor="text" w:tblpY="1"/>
        <w:tblW w:w="0" w:type="auto"/>
        <w:tblLook w:val="06A0" w:firstRow="1" w:lastRow="0" w:firstColumn="1" w:lastColumn="0" w:noHBand="1" w:noVBand="1"/>
      </w:tblPr>
      <w:tblGrid>
        <w:gridCol w:w="988"/>
        <w:gridCol w:w="1842"/>
        <w:gridCol w:w="1843"/>
        <w:gridCol w:w="1559"/>
        <w:gridCol w:w="1134"/>
      </w:tblGrid>
      <w:tr w:rsidR="00170228" w14:paraId="1D8AA3A9" w14:textId="77777777" w:rsidTr="001E3E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04B28AA" w14:textId="77777777" w:rsidR="00170228" w:rsidRDefault="00170228" w:rsidP="00A41E78">
            <w:pPr>
              <w:jc w:val="both"/>
              <w:rPr>
                <w:rFonts w:ascii="Times New Roman" w:hAnsi="Times New Roman"/>
                <w:i/>
                <w:sz w:val="24"/>
                <w:szCs w:val="24"/>
              </w:rPr>
            </w:pPr>
            <w:r w:rsidRPr="00170228">
              <w:rPr>
                <w:rFonts w:ascii="Times New Roman" w:hAnsi="Times New Roman"/>
                <w:i/>
                <w:sz w:val="24"/>
                <w:szCs w:val="24"/>
              </w:rPr>
              <w:t>Days</w:t>
            </w:r>
            <w:r w:rsidR="00A43BF3">
              <w:rPr>
                <w:rFonts w:ascii="Times New Roman" w:hAnsi="Times New Roman"/>
                <w:i/>
                <w:sz w:val="24"/>
                <w:szCs w:val="24"/>
              </w:rPr>
              <w:t xml:space="preserve"> (D)</w:t>
            </w:r>
          </w:p>
        </w:tc>
        <w:tc>
          <w:tcPr>
            <w:tcW w:w="1842" w:type="dxa"/>
          </w:tcPr>
          <w:p w14:paraId="0E63F440" w14:textId="77777777" w:rsidR="00170228" w:rsidRDefault="00170228"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Density at 15°C</w:t>
            </w:r>
          </w:p>
          <w:p w14:paraId="2B9E03B5" w14:textId="77777777" w:rsidR="00170228" w:rsidRDefault="00170228"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sz w:val="24"/>
                <w:szCs w:val="24"/>
              </w:rPr>
              <w:t xml:space="preserve">en </w:t>
            </w:r>
            <w:r w:rsidRPr="00F414AA">
              <w:rPr>
                <w:rFonts w:ascii="Times New Roman" w:hAnsi="Times New Roman"/>
                <w:sz w:val="24"/>
                <w:szCs w:val="24"/>
              </w:rPr>
              <w:t>kg/m</w:t>
            </w:r>
            <w:r w:rsidRPr="00F414AA">
              <w:rPr>
                <w:rFonts w:ascii="Times New Roman" w:hAnsi="Times New Roman"/>
                <w:sz w:val="24"/>
                <w:szCs w:val="24"/>
                <w:vertAlign w:val="superscript"/>
              </w:rPr>
              <w:t>3</w:t>
            </w:r>
          </w:p>
        </w:tc>
        <w:tc>
          <w:tcPr>
            <w:tcW w:w="1843" w:type="dxa"/>
          </w:tcPr>
          <w:p w14:paraId="68010307" w14:textId="77777777" w:rsidR="00170228" w:rsidRPr="00170228" w:rsidRDefault="00170228"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sidRPr="00170228">
              <w:rPr>
                <w:rFonts w:ascii="Times New Roman" w:hAnsi="Times New Roman"/>
                <w:i/>
                <w:sz w:val="24"/>
                <w:szCs w:val="24"/>
              </w:rPr>
              <w:t>Sulfur content</w:t>
            </w:r>
          </w:p>
          <w:p w14:paraId="09DE204D" w14:textId="77777777" w:rsidR="00170228" w:rsidRDefault="00170228"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sidRPr="00170228">
              <w:rPr>
                <w:rFonts w:ascii="Times New Roman" w:hAnsi="Times New Roman"/>
                <w:i/>
                <w:sz w:val="24"/>
                <w:szCs w:val="24"/>
              </w:rPr>
              <w:t xml:space="preserve">in </w:t>
            </w:r>
            <w:r>
              <w:rPr>
                <w:rFonts w:ascii="Times New Roman" w:hAnsi="Times New Roman"/>
                <w:i/>
                <w:sz w:val="24"/>
                <w:szCs w:val="24"/>
              </w:rPr>
              <w:t>ppm</w:t>
            </w:r>
          </w:p>
        </w:tc>
        <w:tc>
          <w:tcPr>
            <w:tcW w:w="1559" w:type="dxa"/>
          </w:tcPr>
          <w:p w14:paraId="2989EE02" w14:textId="77777777" w:rsidR="00170228" w:rsidRDefault="00170228"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proofErr w:type="gramStart"/>
            <w:r>
              <w:rPr>
                <w:rFonts w:ascii="Times New Roman" w:hAnsi="Times New Roman"/>
                <w:i/>
                <w:sz w:val="24"/>
                <w:szCs w:val="24"/>
              </w:rPr>
              <w:t>water</w:t>
            </w:r>
            <w:proofErr w:type="gramEnd"/>
            <w:r>
              <w:rPr>
                <w:rFonts w:ascii="Times New Roman" w:hAnsi="Times New Roman"/>
                <w:i/>
                <w:sz w:val="24"/>
                <w:szCs w:val="24"/>
              </w:rPr>
              <w:t xml:space="preserve"> content</w:t>
            </w:r>
          </w:p>
          <w:p w14:paraId="2B7C99DF" w14:textId="77777777" w:rsidR="00885AE0" w:rsidRDefault="00885AE0"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tcW w:w="1134" w:type="dxa"/>
          </w:tcPr>
          <w:p w14:paraId="6627BD00" w14:textId="77777777" w:rsidR="00170228" w:rsidRDefault="00170228"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color</w:t>
            </w:r>
          </w:p>
        </w:tc>
      </w:tr>
      <w:tr w:rsidR="00170228" w14:paraId="7BDC42E4"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6AB54B21" w14:textId="77777777" w:rsidR="00170228" w:rsidRDefault="00170228" w:rsidP="00A41E78">
            <w:pPr>
              <w:jc w:val="both"/>
              <w:rPr>
                <w:rFonts w:ascii="Times New Roman" w:hAnsi="Times New Roman"/>
                <w:i/>
                <w:sz w:val="24"/>
                <w:szCs w:val="24"/>
              </w:rPr>
            </w:pPr>
            <w:r>
              <w:rPr>
                <w:rFonts w:ascii="Times New Roman" w:hAnsi="Times New Roman"/>
                <w:i/>
                <w:sz w:val="24"/>
                <w:szCs w:val="24"/>
              </w:rPr>
              <w:t>D1</w:t>
            </w:r>
          </w:p>
        </w:tc>
        <w:tc>
          <w:tcPr>
            <w:tcW w:w="1842" w:type="dxa"/>
          </w:tcPr>
          <w:p w14:paraId="48102ECB"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856.20</w:t>
            </w:r>
          </w:p>
        </w:tc>
        <w:tc>
          <w:tcPr>
            <w:tcW w:w="1843" w:type="dxa"/>
          </w:tcPr>
          <w:p w14:paraId="2FDFFA9D"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1591</w:t>
            </w:r>
          </w:p>
        </w:tc>
        <w:tc>
          <w:tcPr>
            <w:tcW w:w="1559" w:type="dxa"/>
          </w:tcPr>
          <w:p w14:paraId="3E9E1CD8"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368</w:t>
            </w:r>
          </w:p>
        </w:tc>
        <w:tc>
          <w:tcPr>
            <w:tcW w:w="1134" w:type="dxa"/>
          </w:tcPr>
          <w:p w14:paraId="52C57311"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2CE7897A"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4BFF1E5D" w14:textId="77777777" w:rsidR="00170228" w:rsidRDefault="00170228" w:rsidP="00A41E78">
            <w:pPr>
              <w:jc w:val="both"/>
              <w:rPr>
                <w:rFonts w:ascii="Times New Roman" w:hAnsi="Times New Roman"/>
                <w:i/>
                <w:sz w:val="24"/>
                <w:szCs w:val="24"/>
              </w:rPr>
            </w:pPr>
            <w:r>
              <w:rPr>
                <w:rFonts w:ascii="Times New Roman" w:hAnsi="Times New Roman"/>
                <w:i/>
                <w:sz w:val="24"/>
                <w:szCs w:val="24"/>
              </w:rPr>
              <w:t>D2</w:t>
            </w:r>
          </w:p>
        </w:tc>
        <w:tc>
          <w:tcPr>
            <w:tcW w:w="1842" w:type="dxa"/>
          </w:tcPr>
          <w:p w14:paraId="153CA13E"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854.20</w:t>
            </w:r>
          </w:p>
        </w:tc>
        <w:tc>
          <w:tcPr>
            <w:tcW w:w="1843" w:type="dxa"/>
          </w:tcPr>
          <w:p w14:paraId="520277A0"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1679</w:t>
            </w:r>
          </w:p>
        </w:tc>
        <w:tc>
          <w:tcPr>
            <w:tcW w:w="1559" w:type="dxa"/>
          </w:tcPr>
          <w:p w14:paraId="43B4267E"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377</w:t>
            </w:r>
          </w:p>
        </w:tc>
        <w:tc>
          <w:tcPr>
            <w:tcW w:w="1134" w:type="dxa"/>
          </w:tcPr>
          <w:p w14:paraId="713582CB"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24661F15"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4991DE2B" w14:textId="77777777" w:rsidR="00170228" w:rsidRDefault="00170228" w:rsidP="00A41E78">
            <w:pPr>
              <w:jc w:val="both"/>
              <w:rPr>
                <w:rFonts w:ascii="Times New Roman" w:hAnsi="Times New Roman"/>
                <w:i/>
                <w:sz w:val="24"/>
                <w:szCs w:val="24"/>
              </w:rPr>
            </w:pPr>
            <w:r>
              <w:rPr>
                <w:rFonts w:ascii="Times New Roman" w:hAnsi="Times New Roman"/>
                <w:i/>
                <w:sz w:val="24"/>
                <w:szCs w:val="24"/>
              </w:rPr>
              <w:t>D3</w:t>
            </w:r>
          </w:p>
        </w:tc>
        <w:tc>
          <w:tcPr>
            <w:tcW w:w="1842" w:type="dxa"/>
          </w:tcPr>
          <w:p w14:paraId="7C04F115"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853.20</w:t>
            </w:r>
          </w:p>
        </w:tc>
        <w:tc>
          <w:tcPr>
            <w:tcW w:w="1843" w:type="dxa"/>
          </w:tcPr>
          <w:p w14:paraId="64A1AE2F"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1668</w:t>
            </w:r>
          </w:p>
        </w:tc>
        <w:tc>
          <w:tcPr>
            <w:tcW w:w="1559" w:type="dxa"/>
          </w:tcPr>
          <w:p w14:paraId="29A42F25"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367</w:t>
            </w:r>
          </w:p>
        </w:tc>
        <w:tc>
          <w:tcPr>
            <w:tcW w:w="1134" w:type="dxa"/>
          </w:tcPr>
          <w:p w14:paraId="1AB171C4"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7B95CF34"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7CC328EA" w14:textId="77777777" w:rsidR="00170228" w:rsidRDefault="00170228" w:rsidP="00A41E78">
            <w:pPr>
              <w:jc w:val="both"/>
              <w:rPr>
                <w:rFonts w:ascii="Times New Roman" w:hAnsi="Times New Roman"/>
                <w:i/>
                <w:sz w:val="24"/>
                <w:szCs w:val="24"/>
              </w:rPr>
            </w:pPr>
            <w:r>
              <w:rPr>
                <w:rFonts w:ascii="Times New Roman" w:hAnsi="Times New Roman"/>
                <w:i/>
                <w:sz w:val="24"/>
                <w:szCs w:val="24"/>
              </w:rPr>
              <w:t>D4</w:t>
            </w:r>
          </w:p>
        </w:tc>
        <w:tc>
          <w:tcPr>
            <w:tcW w:w="1842" w:type="dxa"/>
          </w:tcPr>
          <w:p w14:paraId="6605935D"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853.5</w:t>
            </w:r>
          </w:p>
        </w:tc>
        <w:tc>
          <w:tcPr>
            <w:tcW w:w="1843" w:type="dxa"/>
          </w:tcPr>
          <w:p w14:paraId="7EF34873"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1665</w:t>
            </w:r>
          </w:p>
        </w:tc>
        <w:tc>
          <w:tcPr>
            <w:tcW w:w="1559" w:type="dxa"/>
          </w:tcPr>
          <w:p w14:paraId="562F52AC"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328</w:t>
            </w:r>
          </w:p>
        </w:tc>
        <w:tc>
          <w:tcPr>
            <w:tcW w:w="1134" w:type="dxa"/>
          </w:tcPr>
          <w:p w14:paraId="708363BA"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61116F29"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3D3AE8D0" w14:textId="77777777" w:rsidR="00170228" w:rsidRDefault="00170228" w:rsidP="00A41E78">
            <w:pPr>
              <w:jc w:val="both"/>
              <w:rPr>
                <w:rFonts w:ascii="Times New Roman" w:hAnsi="Times New Roman"/>
                <w:i/>
                <w:sz w:val="24"/>
                <w:szCs w:val="24"/>
              </w:rPr>
            </w:pPr>
            <w:r>
              <w:rPr>
                <w:rFonts w:ascii="Times New Roman" w:hAnsi="Times New Roman"/>
                <w:i/>
                <w:sz w:val="24"/>
                <w:szCs w:val="24"/>
              </w:rPr>
              <w:t>D5</w:t>
            </w:r>
          </w:p>
        </w:tc>
        <w:tc>
          <w:tcPr>
            <w:tcW w:w="1842" w:type="dxa"/>
          </w:tcPr>
          <w:p w14:paraId="18025532"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851.7</w:t>
            </w:r>
          </w:p>
        </w:tc>
        <w:tc>
          <w:tcPr>
            <w:tcW w:w="1843" w:type="dxa"/>
          </w:tcPr>
          <w:p w14:paraId="2C8B2CA4"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1705</w:t>
            </w:r>
          </w:p>
        </w:tc>
        <w:tc>
          <w:tcPr>
            <w:tcW w:w="1559" w:type="dxa"/>
          </w:tcPr>
          <w:p w14:paraId="723C625F"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357</w:t>
            </w:r>
          </w:p>
        </w:tc>
        <w:tc>
          <w:tcPr>
            <w:tcW w:w="1134" w:type="dxa"/>
          </w:tcPr>
          <w:p w14:paraId="1196CBB4"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6B5E47EC"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74E26FA1" w14:textId="77777777" w:rsidR="00170228" w:rsidRDefault="00170228" w:rsidP="00A41E78">
            <w:pPr>
              <w:jc w:val="both"/>
              <w:rPr>
                <w:rFonts w:ascii="Times New Roman" w:hAnsi="Times New Roman"/>
                <w:i/>
                <w:sz w:val="24"/>
                <w:szCs w:val="24"/>
              </w:rPr>
            </w:pPr>
            <w:r>
              <w:rPr>
                <w:rFonts w:ascii="Times New Roman" w:hAnsi="Times New Roman"/>
                <w:i/>
                <w:sz w:val="24"/>
                <w:szCs w:val="24"/>
              </w:rPr>
              <w:t>D6</w:t>
            </w:r>
          </w:p>
        </w:tc>
        <w:tc>
          <w:tcPr>
            <w:tcW w:w="1842" w:type="dxa"/>
          </w:tcPr>
          <w:p w14:paraId="2DE1575E"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852.0</w:t>
            </w:r>
          </w:p>
        </w:tc>
        <w:tc>
          <w:tcPr>
            <w:tcW w:w="1843" w:type="dxa"/>
          </w:tcPr>
          <w:p w14:paraId="38E18FEF"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1554</w:t>
            </w:r>
          </w:p>
        </w:tc>
        <w:tc>
          <w:tcPr>
            <w:tcW w:w="1559" w:type="dxa"/>
          </w:tcPr>
          <w:p w14:paraId="405B950C"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350</w:t>
            </w:r>
          </w:p>
        </w:tc>
        <w:tc>
          <w:tcPr>
            <w:tcW w:w="1134" w:type="dxa"/>
          </w:tcPr>
          <w:p w14:paraId="1471C34E"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2FAFF8F5"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1AFA189B" w14:textId="77777777" w:rsidR="00170228" w:rsidRDefault="00170228" w:rsidP="00A41E78">
            <w:pPr>
              <w:jc w:val="both"/>
              <w:rPr>
                <w:rFonts w:ascii="Times New Roman" w:hAnsi="Times New Roman"/>
                <w:i/>
                <w:sz w:val="24"/>
                <w:szCs w:val="24"/>
              </w:rPr>
            </w:pPr>
            <w:r>
              <w:rPr>
                <w:rFonts w:ascii="Times New Roman" w:hAnsi="Times New Roman"/>
                <w:i/>
                <w:sz w:val="24"/>
                <w:szCs w:val="24"/>
              </w:rPr>
              <w:t>D7</w:t>
            </w:r>
          </w:p>
        </w:tc>
        <w:tc>
          <w:tcPr>
            <w:tcW w:w="1842" w:type="dxa"/>
          </w:tcPr>
          <w:p w14:paraId="078EAD22"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849.5</w:t>
            </w:r>
          </w:p>
        </w:tc>
        <w:tc>
          <w:tcPr>
            <w:tcW w:w="1843" w:type="dxa"/>
          </w:tcPr>
          <w:p w14:paraId="07949505"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1490</w:t>
            </w:r>
          </w:p>
        </w:tc>
        <w:tc>
          <w:tcPr>
            <w:tcW w:w="1559" w:type="dxa"/>
          </w:tcPr>
          <w:p w14:paraId="6A25A5F9"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486</w:t>
            </w:r>
          </w:p>
        </w:tc>
        <w:tc>
          <w:tcPr>
            <w:tcW w:w="1134" w:type="dxa"/>
          </w:tcPr>
          <w:p w14:paraId="415D3466"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7D8327E0"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0CEEA8EC" w14:textId="77777777" w:rsidR="00170228" w:rsidRDefault="00170228" w:rsidP="00A41E78">
            <w:pPr>
              <w:jc w:val="both"/>
              <w:rPr>
                <w:rFonts w:ascii="Times New Roman" w:hAnsi="Times New Roman"/>
                <w:i/>
                <w:sz w:val="24"/>
                <w:szCs w:val="24"/>
              </w:rPr>
            </w:pPr>
            <w:r>
              <w:rPr>
                <w:rFonts w:ascii="Times New Roman" w:hAnsi="Times New Roman"/>
                <w:i/>
                <w:sz w:val="24"/>
                <w:szCs w:val="24"/>
              </w:rPr>
              <w:t>D8</w:t>
            </w:r>
          </w:p>
        </w:tc>
        <w:tc>
          <w:tcPr>
            <w:tcW w:w="1842" w:type="dxa"/>
          </w:tcPr>
          <w:p w14:paraId="3AD31803"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848.3</w:t>
            </w:r>
          </w:p>
        </w:tc>
        <w:tc>
          <w:tcPr>
            <w:tcW w:w="1843" w:type="dxa"/>
          </w:tcPr>
          <w:p w14:paraId="4F4D005C"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1616</w:t>
            </w:r>
          </w:p>
        </w:tc>
        <w:tc>
          <w:tcPr>
            <w:tcW w:w="1559" w:type="dxa"/>
          </w:tcPr>
          <w:p w14:paraId="58139805"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538</w:t>
            </w:r>
          </w:p>
        </w:tc>
        <w:tc>
          <w:tcPr>
            <w:tcW w:w="1134" w:type="dxa"/>
          </w:tcPr>
          <w:p w14:paraId="02BBE66A"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768471AF"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2B9DC57F" w14:textId="77777777" w:rsidR="00170228" w:rsidRDefault="00170228" w:rsidP="00A41E78">
            <w:pPr>
              <w:jc w:val="both"/>
              <w:rPr>
                <w:rFonts w:ascii="Times New Roman" w:hAnsi="Times New Roman"/>
                <w:i/>
                <w:sz w:val="24"/>
                <w:szCs w:val="24"/>
              </w:rPr>
            </w:pPr>
            <w:r>
              <w:rPr>
                <w:rFonts w:ascii="Times New Roman" w:hAnsi="Times New Roman"/>
                <w:i/>
                <w:sz w:val="24"/>
                <w:szCs w:val="24"/>
              </w:rPr>
              <w:t>D9</w:t>
            </w:r>
          </w:p>
        </w:tc>
        <w:tc>
          <w:tcPr>
            <w:tcW w:w="1842" w:type="dxa"/>
          </w:tcPr>
          <w:p w14:paraId="5EAE7320"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849.0</w:t>
            </w:r>
          </w:p>
        </w:tc>
        <w:tc>
          <w:tcPr>
            <w:tcW w:w="1843" w:type="dxa"/>
          </w:tcPr>
          <w:p w14:paraId="6583723B"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1670</w:t>
            </w:r>
          </w:p>
        </w:tc>
        <w:tc>
          <w:tcPr>
            <w:tcW w:w="1559" w:type="dxa"/>
          </w:tcPr>
          <w:p w14:paraId="7EC238F1"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314</w:t>
            </w:r>
          </w:p>
        </w:tc>
        <w:tc>
          <w:tcPr>
            <w:tcW w:w="1134" w:type="dxa"/>
          </w:tcPr>
          <w:p w14:paraId="7C0F6AE3"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33E7E1C1"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520A4414" w14:textId="77777777" w:rsidR="00170228" w:rsidRDefault="00A43BF3" w:rsidP="00A41E78">
            <w:pPr>
              <w:jc w:val="both"/>
              <w:rPr>
                <w:rFonts w:ascii="Times New Roman" w:hAnsi="Times New Roman"/>
                <w:i/>
                <w:sz w:val="24"/>
                <w:szCs w:val="24"/>
              </w:rPr>
            </w:pPr>
            <w:r>
              <w:rPr>
                <w:rFonts w:ascii="Times New Roman" w:hAnsi="Times New Roman"/>
                <w:i/>
                <w:sz w:val="24"/>
                <w:szCs w:val="24"/>
              </w:rPr>
              <w:t>D</w:t>
            </w:r>
            <w:r w:rsidR="00170228">
              <w:rPr>
                <w:rFonts w:ascii="Times New Roman" w:hAnsi="Times New Roman"/>
                <w:i/>
                <w:sz w:val="24"/>
                <w:szCs w:val="24"/>
              </w:rPr>
              <w:t>10</w:t>
            </w:r>
          </w:p>
        </w:tc>
        <w:tc>
          <w:tcPr>
            <w:tcW w:w="1842" w:type="dxa"/>
          </w:tcPr>
          <w:p w14:paraId="6EE296B1"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848.7</w:t>
            </w:r>
          </w:p>
        </w:tc>
        <w:tc>
          <w:tcPr>
            <w:tcW w:w="1843" w:type="dxa"/>
          </w:tcPr>
          <w:p w14:paraId="05BC05EE"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1573</w:t>
            </w:r>
          </w:p>
        </w:tc>
        <w:tc>
          <w:tcPr>
            <w:tcW w:w="1559" w:type="dxa"/>
          </w:tcPr>
          <w:p w14:paraId="193C383B"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327</w:t>
            </w:r>
          </w:p>
        </w:tc>
        <w:tc>
          <w:tcPr>
            <w:tcW w:w="1134" w:type="dxa"/>
          </w:tcPr>
          <w:p w14:paraId="3645EED3"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1F7AEC14"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61CC7F6E" w14:textId="77777777" w:rsidR="00170228" w:rsidRDefault="00A43BF3" w:rsidP="00A41E78">
            <w:pPr>
              <w:jc w:val="both"/>
              <w:rPr>
                <w:rFonts w:ascii="Times New Roman" w:hAnsi="Times New Roman"/>
                <w:i/>
                <w:sz w:val="24"/>
                <w:szCs w:val="24"/>
              </w:rPr>
            </w:pPr>
            <w:r>
              <w:rPr>
                <w:rFonts w:ascii="Times New Roman" w:hAnsi="Times New Roman"/>
                <w:i/>
                <w:sz w:val="24"/>
                <w:szCs w:val="24"/>
              </w:rPr>
              <w:t>D</w:t>
            </w:r>
            <w:r w:rsidR="00170228">
              <w:rPr>
                <w:rFonts w:ascii="Times New Roman" w:hAnsi="Times New Roman"/>
                <w:i/>
                <w:sz w:val="24"/>
                <w:szCs w:val="24"/>
              </w:rPr>
              <w:t>11</w:t>
            </w:r>
          </w:p>
        </w:tc>
        <w:tc>
          <w:tcPr>
            <w:tcW w:w="1842" w:type="dxa"/>
          </w:tcPr>
          <w:p w14:paraId="7D418263"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848.9</w:t>
            </w:r>
          </w:p>
        </w:tc>
        <w:tc>
          <w:tcPr>
            <w:tcW w:w="1843" w:type="dxa"/>
          </w:tcPr>
          <w:p w14:paraId="55341197"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1458</w:t>
            </w:r>
          </w:p>
        </w:tc>
        <w:tc>
          <w:tcPr>
            <w:tcW w:w="1559" w:type="dxa"/>
          </w:tcPr>
          <w:p w14:paraId="4993B0FC"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463</w:t>
            </w:r>
          </w:p>
        </w:tc>
        <w:tc>
          <w:tcPr>
            <w:tcW w:w="1134" w:type="dxa"/>
          </w:tcPr>
          <w:p w14:paraId="41F9994D"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7146BA4C"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49BF6B38" w14:textId="77777777" w:rsidR="00170228" w:rsidRDefault="00A43BF3" w:rsidP="00A41E78">
            <w:pPr>
              <w:jc w:val="both"/>
              <w:rPr>
                <w:rFonts w:ascii="Times New Roman" w:hAnsi="Times New Roman"/>
                <w:i/>
                <w:sz w:val="24"/>
                <w:szCs w:val="24"/>
              </w:rPr>
            </w:pPr>
            <w:r>
              <w:rPr>
                <w:rFonts w:ascii="Times New Roman" w:hAnsi="Times New Roman"/>
                <w:i/>
                <w:sz w:val="24"/>
                <w:szCs w:val="24"/>
              </w:rPr>
              <w:t>D</w:t>
            </w:r>
            <w:r w:rsidR="00170228">
              <w:rPr>
                <w:rFonts w:ascii="Times New Roman" w:hAnsi="Times New Roman"/>
                <w:i/>
                <w:sz w:val="24"/>
                <w:szCs w:val="24"/>
              </w:rPr>
              <w:t>12</w:t>
            </w:r>
          </w:p>
        </w:tc>
        <w:tc>
          <w:tcPr>
            <w:tcW w:w="1842" w:type="dxa"/>
          </w:tcPr>
          <w:p w14:paraId="4F8126C6"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849.5</w:t>
            </w:r>
          </w:p>
        </w:tc>
        <w:tc>
          <w:tcPr>
            <w:tcW w:w="1843" w:type="dxa"/>
          </w:tcPr>
          <w:p w14:paraId="28B95532"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1570</w:t>
            </w:r>
          </w:p>
        </w:tc>
        <w:tc>
          <w:tcPr>
            <w:tcW w:w="1559" w:type="dxa"/>
          </w:tcPr>
          <w:p w14:paraId="69061BC7"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337</w:t>
            </w:r>
          </w:p>
        </w:tc>
        <w:tc>
          <w:tcPr>
            <w:tcW w:w="1134" w:type="dxa"/>
          </w:tcPr>
          <w:p w14:paraId="2A649F79"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77AEE36B"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4165F18B" w14:textId="77777777" w:rsidR="00170228" w:rsidRDefault="00A43BF3" w:rsidP="00A41E78">
            <w:pPr>
              <w:jc w:val="both"/>
              <w:rPr>
                <w:rFonts w:ascii="Times New Roman" w:hAnsi="Times New Roman"/>
                <w:i/>
                <w:sz w:val="24"/>
                <w:szCs w:val="24"/>
              </w:rPr>
            </w:pPr>
            <w:r>
              <w:rPr>
                <w:rFonts w:ascii="Times New Roman" w:hAnsi="Times New Roman"/>
                <w:i/>
                <w:sz w:val="24"/>
                <w:szCs w:val="24"/>
              </w:rPr>
              <w:t>D</w:t>
            </w:r>
            <w:r w:rsidR="00170228">
              <w:rPr>
                <w:rFonts w:ascii="Times New Roman" w:hAnsi="Times New Roman"/>
                <w:i/>
                <w:sz w:val="24"/>
                <w:szCs w:val="24"/>
              </w:rPr>
              <w:t>13</w:t>
            </w:r>
          </w:p>
        </w:tc>
        <w:tc>
          <w:tcPr>
            <w:tcW w:w="1842" w:type="dxa"/>
          </w:tcPr>
          <w:p w14:paraId="7EF025C1"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848.3</w:t>
            </w:r>
          </w:p>
        </w:tc>
        <w:tc>
          <w:tcPr>
            <w:tcW w:w="1843" w:type="dxa"/>
          </w:tcPr>
          <w:p w14:paraId="5DE54929"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1485</w:t>
            </w:r>
          </w:p>
        </w:tc>
        <w:tc>
          <w:tcPr>
            <w:tcW w:w="1559" w:type="dxa"/>
          </w:tcPr>
          <w:p w14:paraId="40348109"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304</w:t>
            </w:r>
          </w:p>
        </w:tc>
        <w:tc>
          <w:tcPr>
            <w:tcW w:w="1134" w:type="dxa"/>
          </w:tcPr>
          <w:p w14:paraId="394719A0"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4186CCCF"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0B5766FA" w14:textId="77777777" w:rsidR="00170228" w:rsidRDefault="00A43BF3" w:rsidP="00A41E78">
            <w:pPr>
              <w:jc w:val="both"/>
              <w:rPr>
                <w:rFonts w:ascii="Times New Roman" w:hAnsi="Times New Roman"/>
                <w:i/>
                <w:sz w:val="24"/>
                <w:szCs w:val="24"/>
              </w:rPr>
            </w:pPr>
            <w:r>
              <w:rPr>
                <w:rFonts w:ascii="Times New Roman" w:hAnsi="Times New Roman"/>
                <w:i/>
                <w:sz w:val="24"/>
                <w:szCs w:val="24"/>
              </w:rPr>
              <w:t>D</w:t>
            </w:r>
            <w:r w:rsidR="00170228">
              <w:rPr>
                <w:rFonts w:ascii="Times New Roman" w:hAnsi="Times New Roman"/>
                <w:i/>
                <w:sz w:val="24"/>
                <w:szCs w:val="24"/>
              </w:rPr>
              <w:t>14</w:t>
            </w:r>
          </w:p>
        </w:tc>
        <w:tc>
          <w:tcPr>
            <w:tcW w:w="1842" w:type="dxa"/>
          </w:tcPr>
          <w:p w14:paraId="331635E6"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847.5</w:t>
            </w:r>
          </w:p>
        </w:tc>
        <w:tc>
          <w:tcPr>
            <w:tcW w:w="1843" w:type="dxa"/>
          </w:tcPr>
          <w:p w14:paraId="761E916B"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1043</w:t>
            </w:r>
          </w:p>
        </w:tc>
        <w:tc>
          <w:tcPr>
            <w:tcW w:w="1559" w:type="dxa"/>
          </w:tcPr>
          <w:p w14:paraId="0DBDA00C"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305</w:t>
            </w:r>
          </w:p>
        </w:tc>
        <w:tc>
          <w:tcPr>
            <w:tcW w:w="1134" w:type="dxa"/>
          </w:tcPr>
          <w:p w14:paraId="3EB1AEAC"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148DB325"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6B6BF03F" w14:textId="77777777" w:rsidR="00170228" w:rsidRDefault="00A43BF3" w:rsidP="00A41E78">
            <w:pPr>
              <w:jc w:val="both"/>
              <w:rPr>
                <w:rFonts w:ascii="Times New Roman" w:hAnsi="Times New Roman"/>
                <w:i/>
                <w:sz w:val="24"/>
                <w:szCs w:val="24"/>
              </w:rPr>
            </w:pPr>
            <w:r>
              <w:rPr>
                <w:rFonts w:ascii="Times New Roman" w:hAnsi="Times New Roman"/>
                <w:i/>
                <w:sz w:val="24"/>
                <w:szCs w:val="24"/>
              </w:rPr>
              <w:lastRenderedPageBreak/>
              <w:t>D</w:t>
            </w:r>
            <w:r w:rsidR="00170228">
              <w:rPr>
                <w:rFonts w:ascii="Times New Roman" w:hAnsi="Times New Roman"/>
                <w:i/>
                <w:sz w:val="24"/>
                <w:szCs w:val="24"/>
              </w:rPr>
              <w:t>15</w:t>
            </w:r>
          </w:p>
        </w:tc>
        <w:tc>
          <w:tcPr>
            <w:tcW w:w="1842" w:type="dxa"/>
          </w:tcPr>
          <w:p w14:paraId="26EC92EE"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849.5</w:t>
            </w:r>
          </w:p>
        </w:tc>
        <w:tc>
          <w:tcPr>
            <w:tcW w:w="1843" w:type="dxa"/>
          </w:tcPr>
          <w:p w14:paraId="5CCD799E"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1578</w:t>
            </w:r>
          </w:p>
        </w:tc>
        <w:tc>
          <w:tcPr>
            <w:tcW w:w="1559" w:type="dxa"/>
          </w:tcPr>
          <w:p w14:paraId="51BF9556"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478</w:t>
            </w:r>
          </w:p>
        </w:tc>
        <w:tc>
          <w:tcPr>
            <w:tcW w:w="1134" w:type="dxa"/>
          </w:tcPr>
          <w:p w14:paraId="3DD0F682"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bl>
    <w:p w14:paraId="10CE260D" w14:textId="77777777" w:rsidR="00F46B9E" w:rsidRDefault="00F46B9E" w:rsidP="00A41E78">
      <w:pPr>
        <w:jc w:val="both"/>
        <w:rPr>
          <w:rFonts w:ascii="Times New Roman" w:hAnsi="Times New Roman"/>
          <w:sz w:val="24"/>
        </w:rPr>
      </w:pPr>
    </w:p>
    <w:p w14:paraId="4F968009" w14:textId="77777777" w:rsidR="00F46B9E" w:rsidRDefault="00F46B9E" w:rsidP="00A41E78">
      <w:pPr>
        <w:jc w:val="both"/>
        <w:rPr>
          <w:rFonts w:ascii="Times New Roman" w:hAnsi="Times New Roman"/>
          <w:sz w:val="24"/>
        </w:rPr>
      </w:pPr>
      <w:r w:rsidRPr="00170228">
        <w:rPr>
          <w:rFonts w:ascii="Times New Roman" w:hAnsi="Times New Roman"/>
          <w:sz w:val="24"/>
        </w:rPr>
        <w:t>Figure 3 gives more details on the variations of these parameters as a function of day and the interaction between them.</w:t>
      </w:r>
    </w:p>
    <w:p w14:paraId="5BBAC5C4" w14:textId="7013CA02" w:rsidR="00C847E2" w:rsidRPr="00C847E2" w:rsidRDefault="00B11A80" w:rsidP="00A41E78">
      <w:pPr>
        <w:jc w:val="both"/>
        <w:rPr>
          <w:rFonts w:ascii="Times New Roman" w:hAnsi="Times New Roman"/>
          <w:sz w:val="24"/>
        </w:rPr>
      </w:pPr>
      <w:r>
        <w:rPr>
          <w:rFonts w:ascii="Cambria Math" w:hAnsi="Cambria Math"/>
          <w:b/>
          <w:i/>
          <w:noProof/>
          <w:sz w:val="24"/>
          <w:lang w:val="en-US"/>
        </w:rPr>
        <w:drawing>
          <wp:inline distT="0" distB="0" distL="0" distR="0" wp14:anchorId="42399740" wp14:editId="0A32A465">
            <wp:extent cx="4686300" cy="35147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2.png"/>
                    <pic:cNvPicPr/>
                  </pic:nvPicPr>
                  <pic:blipFill>
                    <a:blip r:embed="rId10">
                      <a:extLst>
                        <a:ext uri="{28A0092B-C50C-407E-A947-70E740481C1C}">
                          <a14:useLocalDpi xmlns:a14="http://schemas.microsoft.com/office/drawing/2010/main" val="0"/>
                        </a:ext>
                      </a:extLst>
                    </a:blip>
                    <a:stretch>
                      <a:fillRect/>
                    </a:stretch>
                  </pic:blipFill>
                  <pic:spPr>
                    <a:xfrm>
                      <a:off x="0" y="0"/>
                      <a:ext cx="4694679" cy="3521009"/>
                    </a:xfrm>
                    <a:prstGeom prst="rect">
                      <a:avLst/>
                    </a:prstGeom>
                  </pic:spPr>
                </pic:pic>
              </a:graphicData>
            </a:graphic>
          </wp:inline>
        </w:drawing>
      </w:r>
      <m:oMath>
        <m:r>
          <m:rPr>
            <m:sty m:val="bi"/>
          </m:rPr>
          <w:rPr>
            <w:rFonts w:ascii="Cambria Math" w:hAnsi="Cambria Math"/>
            <w:sz w:val="24"/>
          </w:rPr>
          <m:t xml:space="preserve">Figure 3: </m:t>
        </m:r>
        <m:r>
          <w:rPr>
            <w:rFonts w:ascii="Cambria Math" w:hAnsi="Cambria Math"/>
            <w:sz w:val="24"/>
          </w:rPr>
          <m:t xml:space="preserve">Variation in charge physicochemical properties as a function of </m:t>
        </m:r>
      </m:oMath>
    </w:p>
    <w:p w14:paraId="2741CAA5" w14:textId="77777777" w:rsidR="00F46B9E" w:rsidRPr="00F46B9E" w:rsidRDefault="00C847E2" w:rsidP="00A41E78">
      <w:pPr>
        <w:jc w:val="both"/>
        <w:rPr>
          <w:rFonts w:ascii="Times New Roman" w:hAnsi="Times New Roman"/>
          <w:sz w:val="24"/>
        </w:rPr>
      </w:pPr>
      <m:oMath>
        <m:r>
          <w:rPr>
            <w:rFonts w:ascii="Cambria Math" w:hAnsi="Cambria Math"/>
            <w:sz w:val="24"/>
          </w:rPr>
          <m:t>treatment day</m:t>
        </m:r>
      </m:oMath>
      <w:r>
        <w:rPr>
          <w:rFonts w:ascii="Times New Roman" w:eastAsiaTheme="minorEastAsia" w:hAnsi="Times New Roman"/>
          <w:sz w:val="24"/>
        </w:rPr>
        <w:t xml:space="preserve"> </w:t>
      </w:r>
    </w:p>
    <w:p w14:paraId="2207D8A3" w14:textId="77777777" w:rsidR="00F46B9E" w:rsidRDefault="00F46B9E" w:rsidP="00A41E78">
      <w:pPr>
        <w:jc w:val="both"/>
        <w:rPr>
          <w:rFonts w:ascii="Times New Roman" w:hAnsi="Times New Roman"/>
          <w:sz w:val="24"/>
        </w:rPr>
      </w:pPr>
      <w:r w:rsidRPr="00F46B9E">
        <w:rPr>
          <w:rFonts w:ascii="Times New Roman" w:hAnsi="Times New Roman"/>
          <w:sz w:val="24"/>
        </w:rPr>
        <w:t>It can be seen that the sulfur content of the charge is high, exceeding 1500 ppm. This is due to the fact that, initially, the untreated charge contains many of the same impurities as the finished products. This high content may also be linked to the nature of the crude oil making up the feedstock, which is mainly distilled in the atmospheric distillation tower. This is due to the fact that impurities are concentrated in high-boiling products during the first fractionation operations. Similarly, this table illustrates the variation in sulfur content as a function of density at 15°C. The higher the density, the higher the sulfur content. Unlike water content, which varies almost constantly, the variation is linked to the quantity processed per day.</w:t>
      </w:r>
    </w:p>
    <w:p w14:paraId="220E9DA3" w14:textId="77777777" w:rsidR="00C847E2" w:rsidRDefault="00C847E2" w:rsidP="00A41E78">
      <w:pPr>
        <w:jc w:val="both"/>
        <w:rPr>
          <w:rFonts w:ascii="Times New Roman" w:hAnsi="Times New Roman"/>
          <w:sz w:val="24"/>
        </w:rPr>
      </w:pPr>
      <w:r w:rsidRPr="00C847E2">
        <w:rPr>
          <w:rFonts w:ascii="Times New Roman" w:hAnsi="Times New Roman"/>
          <w:sz w:val="24"/>
        </w:rPr>
        <w:t>An analysis of the graph (Figure 3) shows that there is no interaction between density and color, density and copper strip corrosion, density and water content, sulfur content and flash point. However, it should be noted that all these characteristics, except density and sulfur content, can be easily modified (increased or decreased) according to various situations, for example, contamination during transport or storage prior to processing. Indeed, different variations are evident from day to day as far as the charge is concerned, since it may come from different crudes or at least from several storage tanks prior to the first crude fractionation operation.</w:t>
      </w:r>
    </w:p>
    <w:p w14:paraId="25C24770" w14:textId="77777777" w:rsidR="00C847E2" w:rsidRPr="00C847E2" w:rsidRDefault="00C847E2" w:rsidP="00A41E78">
      <w:pPr>
        <w:pStyle w:val="ListParagraph"/>
        <w:numPr>
          <w:ilvl w:val="1"/>
          <w:numId w:val="1"/>
        </w:numPr>
        <w:jc w:val="both"/>
        <w:rPr>
          <w:rFonts w:ascii="Times New Roman" w:hAnsi="Times New Roman"/>
          <w:b/>
          <w:sz w:val="24"/>
        </w:rPr>
      </w:pPr>
      <w:r w:rsidRPr="00C847E2">
        <w:rPr>
          <w:rFonts w:ascii="Times New Roman" w:hAnsi="Times New Roman"/>
          <w:b/>
          <w:sz w:val="24"/>
        </w:rPr>
        <w:t>Refined/finished diesel characteristics</w:t>
      </w:r>
    </w:p>
    <w:p w14:paraId="293B69A2" w14:textId="77777777" w:rsidR="00C847E2" w:rsidRPr="00C847E2" w:rsidRDefault="00C847E2" w:rsidP="00A41E78">
      <w:pPr>
        <w:jc w:val="both"/>
        <w:rPr>
          <w:rFonts w:ascii="Times New Roman" w:hAnsi="Times New Roman"/>
          <w:sz w:val="24"/>
        </w:rPr>
      </w:pPr>
      <w:r w:rsidRPr="00C847E2">
        <w:rPr>
          <w:rFonts w:ascii="Times New Roman" w:hAnsi="Times New Roman"/>
          <w:sz w:val="24"/>
        </w:rPr>
        <w:t>Table V below contains other characteristics that were not determined for the feedstock, as they are important for a clear view of the quality of the finished product.</w:t>
      </w:r>
    </w:p>
    <w:p w14:paraId="67502C70" w14:textId="77777777" w:rsidR="00C847E2" w:rsidRPr="00C847E2" w:rsidRDefault="00C847E2" w:rsidP="00A41E78">
      <w:pPr>
        <w:jc w:val="both"/>
        <w:rPr>
          <w:rFonts w:ascii="Times New Roman" w:hAnsi="Times New Roman"/>
          <w:sz w:val="24"/>
        </w:rPr>
      </w:pPr>
      <w:r w:rsidRPr="00C847E2">
        <w:rPr>
          <w:rFonts w:ascii="Times New Roman" w:hAnsi="Times New Roman"/>
          <w:sz w:val="24"/>
        </w:rPr>
        <w:lastRenderedPageBreak/>
        <w:t>For finished diesel oil (Table V, Figure 4), we note that the density at 15° varies slightly from that of the feedstock. Product density values are slightly higher than those of the charge. This is because the product has a lower boiling point than the feedstock.</w:t>
      </w:r>
    </w:p>
    <w:tbl>
      <w:tblPr>
        <w:tblStyle w:val="PlainTable2"/>
        <w:tblpPr w:leftFromText="141" w:rightFromText="141" w:vertAnchor="text" w:horzAnchor="margin" w:tblpY="455"/>
        <w:tblW w:w="9856" w:type="dxa"/>
        <w:tblLayout w:type="fixed"/>
        <w:tblLook w:val="06A0" w:firstRow="1" w:lastRow="0" w:firstColumn="1" w:lastColumn="0" w:noHBand="1" w:noVBand="1"/>
      </w:tblPr>
      <w:tblGrid>
        <w:gridCol w:w="993"/>
        <w:gridCol w:w="1842"/>
        <w:gridCol w:w="1985"/>
        <w:gridCol w:w="850"/>
        <w:gridCol w:w="1696"/>
        <w:gridCol w:w="1214"/>
        <w:gridCol w:w="1276"/>
      </w:tblGrid>
      <w:tr w:rsidR="0073215C" w14:paraId="5053985C" w14:textId="77777777" w:rsidTr="007321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9C5B48F" w14:textId="77777777" w:rsidR="0073215C" w:rsidRDefault="0073215C" w:rsidP="00A41E78">
            <w:pPr>
              <w:jc w:val="both"/>
              <w:rPr>
                <w:rFonts w:ascii="Times New Roman" w:hAnsi="Times New Roman"/>
                <w:i/>
                <w:sz w:val="24"/>
                <w:szCs w:val="24"/>
              </w:rPr>
            </w:pPr>
            <w:r w:rsidRPr="00170228">
              <w:rPr>
                <w:rFonts w:ascii="Times New Roman" w:hAnsi="Times New Roman"/>
                <w:i/>
                <w:sz w:val="24"/>
                <w:szCs w:val="24"/>
              </w:rPr>
              <w:t>Days</w:t>
            </w:r>
            <w:r>
              <w:rPr>
                <w:rFonts w:ascii="Times New Roman" w:hAnsi="Times New Roman"/>
                <w:i/>
                <w:sz w:val="24"/>
                <w:szCs w:val="24"/>
              </w:rPr>
              <w:t xml:space="preserve"> (D)</w:t>
            </w:r>
          </w:p>
        </w:tc>
        <w:tc>
          <w:tcPr>
            <w:tcW w:w="1842" w:type="dxa"/>
          </w:tcPr>
          <w:p w14:paraId="00AC8CB2" w14:textId="77777777" w:rsidR="0073215C" w:rsidRDefault="0073215C"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Density at 15°C</w:t>
            </w:r>
          </w:p>
          <w:p w14:paraId="769E4BB9" w14:textId="77777777" w:rsidR="0073215C" w:rsidRDefault="0073215C"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sz w:val="24"/>
                <w:szCs w:val="24"/>
              </w:rPr>
              <w:t xml:space="preserve">en </w:t>
            </w:r>
            <w:r w:rsidRPr="00F414AA">
              <w:rPr>
                <w:rFonts w:ascii="Times New Roman" w:hAnsi="Times New Roman"/>
                <w:sz w:val="24"/>
                <w:szCs w:val="24"/>
              </w:rPr>
              <w:t>kg/m</w:t>
            </w:r>
            <w:r w:rsidRPr="00F414AA">
              <w:rPr>
                <w:rFonts w:ascii="Times New Roman" w:hAnsi="Times New Roman"/>
                <w:sz w:val="24"/>
                <w:szCs w:val="24"/>
                <w:vertAlign w:val="superscript"/>
              </w:rPr>
              <w:t>3</w:t>
            </w:r>
          </w:p>
        </w:tc>
        <w:tc>
          <w:tcPr>
            <w:tcW w:w="1985" w:type="dxa"/>
          </w:tcPr>
          <w:p w14:paraId="31CBE7DA" w14:textId="77777777" w:rsidR="0073215C" w:rsidRDefault="0073215C"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Sulfur conten in</w:t>
            </w:r>
          </w:p>
          <w:p w14:paraId="768A6DEF" w14:textId="77777777" w:rsidR="0073215C" w:rsidRDefault="0073215C"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ppm</w:t>
            </w:r>
          </w:p>
        </w:tc>
        <w:tc>
          <w:tcPr>
            <w:tcW w:w="850" w:type="dxa"/>
          </w:tcPr>
          <w:p w14:paraId="37A85E90" w14:textId="77777777" w:rsidR="0073215C" w:rsidRDefault="0073215C"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Color</w:t>
            </w:r>
          </w:p>
        </w:tc>
        <w:tc>
          <w:tcPr>
            <w:tcW w:w="1696" w:type="dxa"/>
          </w:tcPr>
          <w:p w14:paraId="51409427" w14:textId="77777777" w:rsidR="0073215C" w:rsidRDefault="0073215C"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sidRPr="00C97933">
              <w:rPr>
                <w:rFonts w:ascii="Times New Roman" w:hAnsi="Times New Roman"/>
                <w:i/>
                <w:sz w:val="24"/>
                <w:szCs w:val="24"/>
              </w:rPr>
              <w:t>Copper blade corrosion</w:t>
            </w:r>
          </w:p>
        </w:tc>
        <w:tc>
          <w:tcPr>
            <w:tcW w:w="1214" w:type="dxa"/>
          </w:tcPr>
          <w:p w14:paraId="35806DD7" w14:textId="77777777" w:rsidR="0073215C" w:rsidRDefault="0073215C"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Flash point (°C)</w:t>
            </w:r>
          </w:p>
        </w:tc>
        <w:tc>
          <w:tcPr>
            <w:tcW w:w="1276" w:type="dxa"/>
          </w:tcPr>
          <w:p w14:paraId="1B02AA7F" w14:textId="77777777" w:rsidR="0073215C" w:rsidRDefault="0073215C"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Cloudy point (°C)</w:t>
            </w:r>
          </w:p>
        </w:tc>
      </w:tr>
      <w:tr w:rsidR="0073215C" w14:paraId="0CAAB1FE"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3208F38A" w14:textId="77777777" w:rsidR="0073215C" w:rsidRDefault="0073215C" w:rsidP="00A41E78">
            <w:pPr>
              <w:jc w:val="both"/>
              <w:rPr>
                <w:rFonts w:ascii="Times New Roman" w:hAnsi="Times New Roman"/>
                <w:i/>
                <w:sz w:val="24"/>
                <w:szCs w:val="24"/>
              </w:rPr>
            </w:pPr>
            <w:r>
              <w:rPr>
                <w:rFonts w:ascii="Times New Roman" w:hAnsi="Times New Roman"/>
                <w:i/>
                <w:sz w:val="24"/>
                <w:szCs w:val="24"/>
              </w:rPr>
              <w:t>D1</w:t>
            </w:r>
          </w:p>
        </w:tc>
        <w:tc>
          <w:tcPr>
            <w:tcW w:w="1842" w:type="dxa"/>
          </w:tcPr>
          <w:p w14:paraId="1C73C11D"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860.90</w:t>
            </w:r>
          </w:p>
        </w:tc>
        <w:tc>
          <w:tcPr>
            <w:tcW w:w="1985" w:type="dxa"/>
          </w:tcPr>
          <w:p w14:paraId="1FC4300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269</w:t>
            </w:r>
          </w:p>
        </w:tc>
        <w:tc>
          <w:tcPr>
            <w:tcW w:w="850" w:type="dxa"/>
          </w:tcPr>
          <w:p w14:paraId="44745D9B"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3F37D8F4"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5C8AD3B8"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90.0</w:t>
            </w:r>
          </w:p>
        </w:tc>
        <w:tc>
          <w:tcPr>
            <w:tcW w:w="1276" w:type="dxa"/>
          </w:tcPr>
          <w:p w14:paraId="54E913D5"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18</w:t>
            </w:r>
          </w:p>
        </w:tc>
      </w:tr>
      <w:tr w:rsidR="0073215C" w14:paraId="621F31D1"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0B7B0810" w14:textId="77777777" w:rsidR="0073215C" w:rsidRDefault="0073215C" w:rsidP="00A41E78">
            <w:pPr>
              <w:jc w:val="both"/>
              <w:rPr>
                <w:rFonts w:ascii="Times New Roman" w:hAnsi="Times New Roman"/>
                <w:i/>
                <w:sz w:val="24"/>
                <w:szCs w:val="24"/>
              </w:rPr>
            </w:pPr>
            <w:r>
              <w:rPr>
                <w:rFonts w:ascii="Times New Roman" w:hAnsi="Times New Roman"/>
                <w:i/>
                <w:sz w:val="24"/>
                <w:szCs w:val="24"/>
              </w:rPr>
              <w:t>D2</w:t>
            </w:r>
          </w:p>
        </w:tc>
        <w:tc>
          <w:tcPr>
            <w:tcW w:w="1842" w:type="dxa"/>
          </w:tcPr>
          <w:p w14:paraId="09F0F66D"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858.40</w:t>
            </w:r>
          </w:p>
        </w:tc>
        <w:tc>
          <w:tcPr>
            <w:tcW w:w="1985" w:type="dxa"/>
          </w:tcPr>
          <w:p w14:paraId="7C2A784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265</w:t>
            </w:r>
          </w:p>
        </w:tc>
        <w:tc>
          <w:tcPr>
            <w:tcW w:w="850" w:type="dxa"/>
          </w:tcPr>
          <w:p w14:paraId="045637D5"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7AA8A4A4"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32C1259C"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89.0</w:t>
            </w:r>
          </w:p>
        </w:tc>
        <w:tc>
          <w:tcPr>
            <w:tcW w:w="1276" w:type="dxa"/>
          </w:tcPr>
          <w:p w14:paraId="36CC993B"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17</w:t>
            </w:r>
          </w:p>
        </w:tc>
      </w:tr>
      <w:tr w:rsidR="0073215C" w14:paraId="74460324"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61C70068" w14:textId="77777777" w:rsidR="0073215C" w:rsidRDefault="0073215C" w:rsidP="00A41E78">
            <w:pPr>
              <w:jc w:val="both"/>
              <w:rPr>
                <w:rFonts w:ascii="Times New Roman" w:hAnsi="Times New Roman"/>
                <w:i/>
                <w:sz w:val="24"/>
                <w:szCs w:val="24"/>
              </w:rPr>
            </w:pPr>
            <w:r>
              <w:rPr>
                <w:rFonts w:ascii="Times New Roman" w:hAnsi="Times New Roman"/>
                <w:i/>
                <w:sz w:val="24"/>
                <w:szCs w:val="24"/>
              </w:rPr>
              <w:t>D3</w:t>
            </w:r>
          </w:p>
        </w:tc>
        <w:tc>
          <w:tcPr>
            <w:tcW w:w="1842" w:type="dxa"/>
          </w:tcPr>
          <w:p w14:paraId="2A677BAF"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858.10</w:t>
            </w:r>
          </w:p>
        </w:tc>
        <w:tc>
          <w:tcPr>
            <w:tcW w:w="1985" w:type="dxa"/>
          </w:tcPr>
          <w:p w14:paraId="5F00C39C"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235</w:t>
            </w:r>
          </w:p>
        </w:tc>
        <w:tc>
          <w:tcPr>
            <w:tcW w:w="850" w:type="dxa"/>
          </w:tcPr>
          <w:p w14:paraId="3B5D2C1C"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0072125B"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3336DAEA"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86.5</w:t>
            </w:r>
          </w:p>
        </w:tc>
        <w:tc>
          <w:tcPr>
            <w:tcW w:w="1276" w:type="dxa"/>
          </w:tcPr>
          <w:p w14:paraId="5A792324"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18</w:t>
            </w:r>
          </w:p>
        </w:tc>
      </w:tr>
      <w:tr w:rsidR="0073215C" w14:paraId="6FC04E12"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3CF3632E" w14:textId="77777777" w:rsidR="0073215C" w:rsidRDefault="0073215C" w:rsidP="00A41E78">
            <w:pPr>
              <w:jc w:val="both"/>
              <w:rPr>
                <w:rFonts w:ascii="Times New Roman" w:hAnsi="Times New Roman"/>
                <w:i/>
                <w:sz w:val="24"/>
                <w:szCs w:val="24"/>
              </w:rPr>
            </w:pPr>
            <w:r>
              <w:rPr>
                <w:rFonts w:ascii="Times New Roman" w:hAnsi="Times New Roman"/>
                <w:i/>
                <w:sz w:val="24"/>
                <w:szCs w:val="24"/>
              </w:rPr>
              <w:t>D4</w:t>
            </w:r>
          </w:p>
        </w:tc>
        <w:tc>
          <w:tcPr>
            <w:tcW w:w="1842" w:type="dxa"/>
          </w:tcPr>
          <w:p w14:paraId="6030B327"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858.20</w:t>
            </w:r>
          </w:p>
        </w:tc>
        <w:tc>
          <w:tcPr>
            <w:tcW w:w="1985" w:type="dxa"/>
          </w:tcPr>
          <w:p w14:paraId="4755B808"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172</w:t>
            </w:r>
          </w:p>
        </w:tc>
        <w:tc>
          <w:tcPr>
            <w:tcW w:w="850" w:type="dxa"/>
          </w:tcPr>
          <w:p w14:paraId="3E81F514"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1AA3E8D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1D295601"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85.5</w:t>
            </w:r>
          </w:p>
        </w:tc>
        <w:tc>
          <w:tcPr>
            <w:tcW w:w="1276" w:type="dxa"/>
          </w:tcPr>
          <w:p w14:paraId="55D53788"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15</w:t>
            </w:r>
          </w:p>
        </w:tc>
      </w:tr>
      <w:tr w:rsidR="0073215C" w14:paraId="274ACDF6"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3F7FF76F" w14:textId="77777777" w:rsidR="0073215C" w:rsidRDefault="0073215C" w:rsidP="00A41E78">
            <w:pPr>
              <w:jc w:val="both"/>
              <w:rPr>
                <w:rFonts w:ascii="Times New Roman" w:hAnsi="Times New Roman"/>
                <w:i/>
                <w:sz w:val="24"/>
                <w:szCs w:val="24"/>
              </w:rPr>
            </w:pPr>
            <w:r>
              <w:rPr>
                <w:rFonts w:ascii="Times New Roman" w:hAnsi="Times New Roman"/>
                <w:i/>
                <w:sz w:val="24"/>
                <w:szCs w:val="24"/>
              </w:rPr>
              <w:t>D5</w:t>
            </w:r>
          </w:p>
        </w:tc>
        <w:tc>
          <w:tcPr>
            <w:tcW w:w="1842" w:type="dxa"/>
          </w:tcPr>
          <w:p w14:paraId="2B443092"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858.40</w:t>
            </w:r>
          </w:p>
        </w:tc>
        <w:tc>
          <w:tcPr>
            <w:tcW w:w="1985" w:type="dxa"/>
          </w:tcPr>
          <w:p w14:paraId="7208234F"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178</w:t>
            </w:r>
          </w:p>
        </w:tc>
        <w:tc>
          <w:tcPr>
            <w:tcW w:w="850" w:type="dxa"/>
          </w:tcPr>
          <w:p w14:paraId="3D3F7879"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46FD8DA7"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08301564"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86.5</w:t>
            </w:r>
          </w:p>
        </w:tc>
        <w:tc>
          <w:tcPr>
            <w:tcW w:w="1276" w:type="dxa"/>
          </w:tcPr>
          <w:p w14:paraId="37B14903"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w:t>
            </w:r>
          </w:p>
        </w:tc>
      </w:tr>
      <w:tr w:rsidR="0073215C" w14:paraId="760271B5"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7BCC0FFC" w14:textId="77777777" w:rsidR="0073215C" w:rsidRDefault="0073215C" w:rsidP="00A41E78">
            <w:pPr>
              <w:jc w:val="both"/>
              <w:rPr>
                <w:rFonts w:ascii="Times New Roman" w:hAnsi="Times New Roman"/>
                <w:i/>
                <w:sz w:val="24"/>
                <w:szCs w:val="24"/>
              </w:rPr>
            </w:pPr>
            <w:r>
              <w:rPr>
                <w:rFonts w:ascii="Times New Roman" w:hAnsi="Times New Roman"/>
                <w:i/>
                <w:sz w:val="24"/>
                <w:szCs w:val="24"/>
              </w:rPr>
              <w:t>D6</w:t>
            </w:r>
          </w:p>
        </w:tc>
        <w:tc>
          <w:tcPr>
            <w:tcW w:w="1842" w:type="dxa"/>
          </w:tcPr>
          <w:p w14:paraId="5E8E2A89"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857.30</w:t>
            </w:r>
          </w:p>
        </w:tc>
        <w:tc>
          <w:tcPr>
            <w:tcW w:w="1985" w:type="dxa"/>
          </w:tcPr>
          <w:p w14:paraId="0F02AA81"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176</w:t>
            </w:r>
          </w:p>
        </w:tc>
        <w:tc>
          <w:tcPr>
            <w:tcW w:w="850" w:type="dxa"/>
          </w:tcPr>
          <w:p w14:paraId="7453DD71"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50633C4C"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0A0D2061"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86.5</w:t>
            </w:r>
          </w:p>
        </w:tc>
        <w:tc>
          <w:tcPr>
            <w:tcW w:w="1276" w:type="dxa"/>
          </w:tcPr>
          <w:p w14:paraId="349FEAE0"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w:t>
            </w:r>
          </w:p>
        </w:tc>
      </w:tr>
      <w:tr w:rsidR="0073215C" w14:paraId="7EC63830"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56D120E4" w14:textId="77777777" w:rsidR="0073215C" w:rsidRDefault="0073215C" w:rsidP="00A41E78">
            <w:pPr>
              <w:jc w:val="both"/>
              <w:rPr>
                <w:rFonts w:ascii="Times New Roman" w:hAnsi="Times New Roman"/>
                <w:i/>
                <w:sz w:val="24"/>
                <w:szCs w:val="24"/>
              </w:rPr>
            </w:pPr>
            <w:r>
              <w:rPr>
                <w:rFonts w:ascii="Times New Roman" w:hAnsi="Times New Roman"/>
                <w:i/>
                <w:sz w:val="24"/>
                <w:szCs w:val="24"/>
              </w:rPr>
              <w:t>D7</w:t>
            </w:r>
          </w:p>
        </w:tc>
        <w:tc>
          <w:tcPr>
            <w:tcW w:w="1842" w:type="dxa"/>
          </w:tcPr>
          <w:p w14:paraId="2FE7B9A6"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857.70</w:t>
            </w:r>
          </w:p>
        </w:tc>
        <w:tc>
          <w:tcPr>
            <w:tcW w:w="1985" w:type="dxa"/>
          </w:tcPr>
          <w:p w14:paraId="67C9E194"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113</w:t>
            </w:r>
          </w:p>
        </w:tc>
        <w:tc>
          <w:tcPr>
            <w:tcW w:w="850" w:type="dxa"/>
          </w:tcPr>
          <w:p w14:paraId="46DFE785"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16C1C3B8"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227E1AA0"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86.0</w:t>
            </w:r>
          </w:p>
        </w:tc>
        <w:tc>
          <w:tcPr>
            <w:tcW w:w="1276" w:type="dxa"/>
          </w:tcPr>
          <w:p w14:paraId="5AD0291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w:t>
            </w:r>
          </w:p>
        </w:tc>
      </w:tr>
      <w:tr w:rsidR="0073215C" w14:paraId="3EF5F374"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156696E8" w14:textId="77777777" w:rsidR="0073215C" w:rsidRDefault="0073215C" w:rsidP="00A41E78">
            <w:pPr>
              <w:jc w:val="both"/>
              <w:rPr>
                <w:rFonts w:ascii="Times New Roman" w:hAnsi="Times New Roman"/>
                <w:i/>
                <w:sz w:val="24"/>
                <w:szCs w:val="24"/>
              </w:rPr>
            </w:pPr>
            <w:r>
              <w:rPr>
                <w:rFonts w:ascii="Times New Roman" w:hAnsi="Times New Roman"/>
                <w:i/>
                <w:sz w:val="24"/>
                <w:szCs w:val="24"/>
              </w:rPr>
              <w:t>D8</w:t>
            </w:r>
          </w:p>
        </w:tc>
        <w:tc>
          <w:tcPr>
            <w:tcW w:w="1842" w:type="dxa"/>
          </w:tcPr>
          <w:p w14:paraId="1BB7F35D"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856.90</w:t>
            </w:r>
          </w:p>
        </w:tc>
        <w:tc>
          <w:tcPr>
            <w:tcW w:w="1985" w:type="dxa"/>
          </w:tcPr>
          <w:p w14:paraId="7AFFE949"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136</w:t>
            </w:r>
          </w:p>
        </w:tc>
        <w:tc>
          <w:tcPr>
            <w:tcW w:w="850" w:type="dxa"/>
          </w:tcPr>
          <w:p w14:paraId="46A57FB1"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562091F9"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3A8CF425"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86.0</w:t>
            </w:r>
          </w:p>
        </w:tc>
        <w:tc>
          <w:tcPr>
            <w:tcW w:w="1276" w:type="dxa"/>
          </w:tcPr>
          <w:p w14:paraId="4C7EFE7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w:t>
            </w:r>
          </w:p>
        </w:tc>
      </w:tr>
      <w:tr w:rsidR="0073215C" w14:paraId="6C8E94CE"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7C896E25" w14:textId="77777777" w:rsidR="0073215C" w:rsidRDefault="0073215C" w:rsidP="00A41E78">
            <w:pPr>
              <w:jc w:val="both"/>
              <w:rPr>
                <w:rFonts w:ascii="Times New Roman" w:hAnsi="Times New Roman"/>
                <w:i/>
                <w:sz w:val="24"/>
                <w:szCs w:val="24"/>
              </w:rPr>
            </w:pPr>
            <w:r>
              <w:rPr>
                <w:rFonts w:ascii="Times New Roman" w:hAnsi="Times New Roman"/>
                <w:i/>
                <w:sz w:val="24"/>
                <w:szCs w:val="24"/>
              </w:rPr>
              <w:t>D9</w:t>
            </w:r>
          </w:p>
        </w:tc>
        <w:tc>
          <w:tcPr>
            <w:tcW w:w="1842" w:type="dxa"/>
          </w:tcPr>
          <w:p w14:paraId="3F538CCF"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856.00</w:t>
            </w:r>
          </w:p>
        </w:tc>
        <w:tc>
          <w:tcPr>
            <w:tcW w:w="1985" w:type="dxa"/>
          </w:tcPr>
          <w:p w14:paraId="034DB559"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130</w:t>
            </w:r>
          </w:p>
        </w:tc>
        <w:tc>
          <w:tcPr>
            <w:tcW w:w="850" w:type="dxa"/>
          </w:tcPr>
          <w:p w14:paraId="5732CA22"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52815A09"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4767FA63"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85.0</w:t>
            </w:r>
          </w:p>
        </w:tc>
        <w:tc>
          <w:tcPr>
            <w:tcW w:w="1276" w:type="dxa"/>
          </w:tcPr>
          <w:p w14:paraId="7AFD901D"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w:t>
            </w:r>
          </w:p>
        </w:tc>
      </w:tr>
      <w:tr w:rsidR="0073215C" w14:paraId="14750225"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34EF8ECF" w14:textId="77777777" w:rsidR="0073215C" w:rsidRDefault="0073215C" w:rsidP="00A41E78">
            <w:pPr>
              <w:jc w:val="both"/>
              <w:rPr>
                <w:rFonts w:ascii="Times New Roman" w:hAnsi="Times New Roman"/>
                <w:i/>
                <w:sz w:val="24"/>
                <w:szCs w:val="24"/>
              </w:rPr>
            </w:pPr>
            <w:r>
              <w:rPr>
                <w:rFonts w:ascii="Times New Roman" w:hAnsi="Times New Roman"/>
                <w:i/>
                <w:sz w:val="24"/>
                <w:szCs w:val="24"/>
              </w:rPr>
              <w:t>D10</w:t>
            </w:r>
          </w:p>
        </w:tc>
        <w:tc>
          <w:tcPr>
            <w:tcW w:w="1842" w:type="dxa"/>
          </w:tcPr>
          <w:p w14:paraId="65466B4C"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856.40</w:t>
            </w:r>
          </w:p>
        </w:tc>
        <w:tc>
          <w:tcPr>
            <w:tcW w:w="1985" w:type="dxa"/>
          </w:tcPr>
          <w:p w14:paraId="598F231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133</w:t>
            </w:r>
          </w:p>
        </w:tc>
        <w:tc>
          <w:tcPr>
            <w:tcW w:w="850" w:type="dxa"/>
          </w:tcPr>
          <w:p w14:paraId="63430DF0"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1E7A9A70"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608383E4"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85.0</w:t>
            </w:r>
          </w:p>
        </w:tc>
        <w:tc>
          <w:tcPr>
            <w:tcW w:w="1276" w:type="dxa"/>
          </w:tcPr>
          <w:p w14:paraId="3067AD6D"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w:t>
            </w:r>
          </w:p>
        </w:tc>
      </w:tr>
      <w:tr w:rsidR="0073215C" w14:paraId="0B382BD9"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67E00D38" w14:textId="77777777" w:rsidR="0073215C" w:rsidRDefault="0073215C" w:rsidP="00A41E78">
            <w:pPr>
              <w:jc w:val="both"/>
              <w:rPr>
                <w:rFonts w:ascii="Times New Roman" w:hAnsi="Times New Roman"/>
                <w:i/>
                <w:sz w:val="24"/>
                <w:szCs w:val="24"/>
              </w:rPr>
            </w:pPr>
            <w:r>
              <w:rPr>
                <w:rFonts w:ascii="Times New Roman" w:hAnsi="Times New Roman"/>
                <w:i/>
                <w:sz w:val="24"/>
                <w:szCs w:val="24"/>
              </w:rPr>
              <w:t>D11</w:t>
            </w:r>
          </w:p>
        </w:tc>
        <w:tc>
          <w:tcPr>
            <w:tcW w:w="1842" w:type="dxa"/>
          </w:tcPr>
          <w:p w14:paraId="19681E00"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856.70</w:t>
            </w:r>
          </w:p>
        </w:tc>
        <w:tc>
          <w:tcPr>
            <w:tcW w:w="1985" w:type="dxa"/>
          </w:tcPr>
          <w:p w14:paraId="4A5394C1"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140</w:t>
            </w:r>
          </w:p>
        </w:tc>
        <w:tc>
          <w:tcPr>
            <w:tcW w:w="850" w:type="dxa"/>
          </w:tcPr>
          <w:p w14:paraId="037E9725"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2A79108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017CCE36"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85.0</w:t>
            </w:r>
          </w:p>
        </w:tc>
        <w:tc>
          <w:tcPr>
            <w:tcW w:w="1276" w:type="dxa"/>
          </w:tcPr>
          <w:p w14:paraId="2BFFB10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w:t>
            </w:r>
          </w:p>
        </w:tc>
      </w:tr>
      <w:tr w:rsidR="0073215C" w14:paraId="645806A8"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04F6E6EF" w14:textId="77777777" w:rsidR="0073215C" w:rsidRDefault="0073215C" w:rsidP="00A41E78">
            <w:pPr>
              <w:jc w:val="both"/>
              <w:rPr>
                <w:rFonts w:ascii="Times New Roman" w:hAnsi="Times New Roman"/>
                <w:i/>
                <w:sz w:val="24"/>
                <w:szCs w:val="24"/>
              </w:rPr>
            </w:pPr>
            <w:r>
              <w:rPr>
                <w:rFonts w:ascii="Times New Roman" w:hAnsi="Times New Roman"/>
                <w:i/>
                <w:sz w:val="24"/>
                <w:szCs w:val="24"/>
              </w:rPr>
              <w:t>D12</w:t>
            </w:r>
          </w:p>
        </w:tc>
        <w:tc>
          <w:tcPr>
            <w:tcW w:w="1842" w:type="dxa"/>
          </w:tcPr>
          <w:p w14:paraId="0F061869"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856.20</w:t>
            </w:r>
          </w:p>
        </w:tc>
        <w:tc>
          <w:tcPr>
            <w:tcW w:w="1985" w:type="dxa"/>
          </w:tcPr>
          <w:p w14:paraId="77E32B1A"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115</w:t>
            </w:r>
          </w:p>
        </w:tc>
        <w:tc>
          <w:tcPr>
            <w:tcW w:w="850" w:type="dxa"/>
          </w:tcPr>
          <w:p w14:paraId="60F97A6B"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5DDA47B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19FF1AF1"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82.0</w:t>
            </w:r>
          </w:p>
        </w:tc>
        <w:tc>
          <w:tcPr>
            <w:tcW w:w="1276" w:type="dxa"/>
          </w:tcPr>
          <w:p w14:paraId="6AB95E00"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w:t>
            </w:r>
          </w:p>
        </w:tc>
      </w:tr>
      <w:tr w:rsidR="0073215C" w14:paraId="6D04C250"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20044103" w14:textId="77777777" w:rsidR="0073215C" w:rsidRDefault="0073215C" w:rsidP="00A41E78">
            <w:pPr>
              <w:jc w:val="both"/>
              <w:rPr>
                <w:rFonts w:ascii="Times New Roman" w:hAnsi="Times New Roman"/>
                <w:i/>
                <w:sz w:val="24"/>
                <w:szCs w:val="24"/>
              </w:rPr>
            </w:pPr>
            <w:r>
              <w:rPr>
                <w:rFonts w:ascii="Times New Roman" w:hAnsi="Times New Roman"/>
                <w:i/>
                <w:sz w:val="24"/>
                <w:szCs w:val="24"/>
              </w:rPr>
              <w:t>D13</w:t>
            </w:r>
          </w:p>
        </w:tc>
        <w:tc>
          <w:tcPr>
            <w:tcW w:w="1842" w:type="dxa"/>
          </w:tcPr>
          <w:p w14:paraId="5E3ECBBB"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856.80</w:t>
            </w:r>
          </w:p>
        </w:tc>
        <w:tc>
          <w:tcPr>
            <w:tcW w:w="1985" w:type="dxa"/>
          </w:tcPr>
          <w:p w14:paraId="2A1AB541"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111</w:t>
            </w:r>
          </w:p>
        </w:tc>
        <w:tc>
          <w:tcPr>
            <w:tcW w:w="850" w:type="dxa"/>
          </w:tcPr>
          <w:p w14:paraId="5DA83CCD"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1A317B89"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775D024B"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82.0</w:t>
            </w:r>
          </w:p>
        </w:tc>
        <w:tc>
          <w:tcPr>
            <w:tcW w:w="1276" w:type="dxa"/>
          </w:tcPr>
          <w:p w14:paraId="462DFB0B"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15</w:t>
            </w:r>
          </w:p>
        </w:tc>
      </w:tr>
      <w:tr w:rsidR="0073215C" w14:paraId="3B37A4C4"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6A9F77C9" w14:textId="77777777" w:rsidR="0073215C" w:rsidRDefault="0073215C" w:rsidP="00A41E78">
            <w:pPr>
              <w:jc w:val="both"/>
              <w:rPr>
                <w:rFonts w:ascii="Times New Roman" w:hAnsi="Times New Roman"/>
                <w:i/>
                <w:sz w:val="24"/>
                <w:szCs w:val="24"/>
              </w:rPr>
            </w:pPr>
            <w:r>
              <w:rPr>
                <w:rFonts w:ascii="Times New Roman" w:hAnsi="Times New Roman"/>
                <w:i/>
                <w:sz w:val="24"/>
                <w:szCs w:val="24"/>
              </w:rPr>
              <w:t>D14</w:t>
            </w:r>
          </w:p>
        </w:tc>
        <w:tc>
          <w:tcPr>
            <w:tcW w:w="1842" w:type="dxa"/>
          </w:tcPr>
          <w:p w14:paraId="02C35CA0"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856.90</w:t>
            </w:r>
          </w:p>
        </w:tc>
        <w:tc>
          <w:tcPr>
            <w:tcW w:w="1985" w:type="dxa"/>
          </w:tcPr>
          <w:p w14:paraId="1BC50A3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142</w:t>
            </w:r>
          </w:p>
        </w:tc>
        <w:tc>
          <w:tcPr>
            <w:tcW w:w="850" w:type="dxa"/>
          </w:tcPr>
          <w:p w14:paraId="7126B521"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74FFA434"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0E4B4A6B"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84.5</w:t>
            </w:r>
          </w:p>
        </w:tc>
        <w:tc>
          <w:tcPr>
            <w:tcW w:w="1276" w:type="dxa"/>
          </w:tcPr>
          <w:p w14:paraId="79729128"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15</w:t>
            </w:r>
          </w:p>
        </w:tc>
      </w:tr>
      <w:tr w:rsidR="0073215C" w14:paraId="182140BE"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60B8C925" w14:textId="77777777" w:rsidR="0073215C" w:rsidRDefault="0073215C" w:rsidP="00A41E78">
            <w:pPr>
              <w:jc w:val="both"/>
              <w:rPr>
                <w:rFonts w:ascii="Times New Roman" w:hAnsi="Times New Roman"/>
                <w:i/>
                <w:sz w:val="24"/>
                <w:szCs w:val="24"/>
              </w:rPr>
            </w:pPr>
            <w:r>
              <w:rPr>
                <w:rFonts w:ascii="Times New Roman" w:hAnsi="Times New Roman"/>
                <w:i/>
                <w:sz w:val="24"/>
                <w:szCs w:val="24"/>
              </w:rPr>
              <w:t>D15</w:t>
            </w:r>
          </w:p>
        </w:tc>
        <w:tc>
          <w:tcPr>
            <w:tcW w:w="1842" w:type="dxa"/>
          </w:tcPr>
          <w:p w14:paraId="2C097765"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855.90</w:t>
            </w:r>
          </w:p>
        </w:tc>
        <w:tc>
          <w:tcPr>
            <w:tcW w:w="1985" w:type="dxa"/>
          </w:tcPr>
          <w:p w14:paraId="02362733"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148</w:t>
            </w:r>
          </w:p>
        </w:tc>
        <w:tc>
          <w:tcPr>
            <w:tcW w:w="850" w:type="dxa"/>
          </w:tcPr>
          <w:p w14:paraId="728A8A45"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47E7627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12BA5C0F"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85.0</w:t>
            </w:r>
          </w:p>
        </w:tc>
        <w:tc>
          <w:tcPr>
            <w:tcW w:w="1276" w:type="dxa"/>
          </w:tcPr>
          <w:p w14:paraId="126A6E97"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15</w:t>
            </w:r>
          </w:p>
        </w:tc>
      </w:tr>
    </w:tbl>
    <w:p w14:paraId="4EBD811B" w14:textId="77777777" w:rsidR="00C847E2" w:rsidRDefault="00C847E2" w:rsidP="00A41E78">
      <w:pPr>
        <w:jc w:val="both"/>
        <w:rPr>
          <w:rFonts w:ascii="Times New Roman" w:eastAsiaTheme="minorEastAsia" w:hAnsi="Times New Roman"/>
          <w:sz w:val="24"/>
        </w:rPr>
      </w:pPr>
      <m:oMath>
        <m:r>
          <m:rPr>
            <m:sty m:val="bi"/>
          </m:rPr>
          <w:rPr>
            <w:rFonts w:ascii="Cambria Math" w:hAnsi="Cambria Math"/>
            <w:sz w:val="24"/>
          </w:rPr>
          <m:t>Table V:</m:t>
        </m:r>
        <m:r>
          <w:rPr>
            <w:rFonts w:ascii="Cambria Math" w:hAnsi="Cambria Math"/>
            <w:sz w:val="24"/>
          </w:rPr>
          <m:t xml:space="preserve"> physico-chemical characteristics of the product</m:t>
        </m:r>
      </m:oMath>
      <w:r>
        <w:rPr>
          <w:rFonts w:ascii="Times New Roman" w:eastAsiaTheme="minorEastAsia" w:hAnsi="Times New Roman"/>
          <w:sz w:val="24"/>
        </w:rPr>
        <w:t xml:space="preserve"> </w:t>
      </w:r>
    </w:p>
    <w:p w14:paraId="570EB89B" w14:textId="424FE55D" w:rsidR="00C97933" w:rsidRDefault="00B11A80" w:rsidP="00A41E78">
      <w:pPr>
        <w:jc w:val="both"/>
        <w:rPr>
          <w:rFonts w:ascii="Times New Roman" w:hAnsi="Times New Roman"/>
          <w:sz w:val="24"/>
        </w:rPr>
      </w:pPr>
      <w:r>
        <w:rPr>
          <w:rFonts w:ascii="Times New Roman" w:hAnsi="Times New Roman"/>
          <w:noProof/>
          <w:sz w:val="24"/>
          <w:lang w:val="en-US"/>
        </w:rPr>
        <w:drawing>
          <wp:inline distT="0" distB="0" distL="0" distR="0" wp14:anchorId="0E1EEA71" wp14:editId="75A3633B">
            <wp:extent cx="4540250" cy="3405188"/>
            <wp:effectExtent l="0" t="0" r="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png"/>
                    <pic:cNvPicPr/>
                  </pic:nvPicPr>
                  <pic:blipFill>
                    <a:blip r:embed="rId11">
                      <a:extLst>
                        <a:ext uri="{28A0092B-C50C-407E-A947-70E740481C1C}">
                          <a14:useLocalDpi xmlns:a14="http://schemas.microsoft.com/office/drawing/2010/main" val="0"/>
                        </a:ext>
                      </a:extLst>
                    </a:blip>
                    <a:stretch>
                      <a:fillRect/>
                    </a:stretch>
                  </pic:blipFill>
                  <pic:spPr>
                    <a:xfrm>
                      <a:off x="0" y="0"/>
                      <a:ext cx="4544625" cy="3408469"/>
                    </a:xfrm>
                    <a:prstGeom prst="rect">
                      <a:avLst/>
                    </a:prstGeom>
                  </pic:spPr>
                </pic:pic>
              </a:graphicData>
            </a:graphic>
          </wp:inline>
        </w:drawing>
      </w:r>
    </w:p>
    <w:p w14:paraId="6ACCFD4E" w14:textId="77777777" w:rsidR="005A0D0B" w:rsidRPr="005A0D0B" w:rsidRDefault="005A0D0B" w:rsidP="00A41E78">
      <w:pPr>
        <w:jc w:val="both"/>
        <w:rPr>
          <w:rFonts w:ascii="Times New Roman" w:eastAsiaTheme="minorEastAsia" w:hAnsi="Times New Roman"/>
          <w:sz w:val="24"/>
        </w:rPr>
      </w:pPr>
      <m:oMathPara>
        <m:oMath>
          <m:r>
            <m:rPr>
              <m:sty m:val="bi"/>
            </m:rPr>
            <w:rPr>
              <w:rFonts w:ascii="Cambria Math" w:hAnsi="Cambria Math"/>
              <w:sz w:val="24"/>
            </w:rPr>
            <m:t xml:space="preserve">Figure 4: </m:t>
          </m:r>
          <m:r>
            <w:rPr>
              <w:rFonts w:ascii="Cambria Math" w:hAnsi="Cambria Math"/>
              <w:sz w:val="24"/>
            </w:rPr>
            <m:t>Variation in physicochemical properties of finished diesel as a function</m:t>
          </m:r>
        </m:oMath>
      </m:oMathPara>
    </w:p>
    <w:p w14:paraId="551E81DC" w14:textId="77777777" w:rsidR="005A0D0B" w:rsidRPr="005A0D0B" w:rsidRDefault="005A0D0B" w:rsidP="00A41E78">
      <w:pPr>
        <w:jc w:val="both"/>
        <w:rPr>
          <w:rFonts w:ascii="Times New Roman" w:hAnsi="Times New Roman"/>
          <w:sz w:val="24"/>
        </w:rPr>
      </w:pPr>
      <m:oMath>
        <m:r>
          <w:rPr>
            <w:rFonts w:ascii="Cambria Math" w:hAnsi="Cambria Math"/>
            <w:sz w:val="24"/>
          </w:rPr>
          <m:t xml:space="preserve"> of processing day</m:t>
        </m:r>
      </m:oMath>
      <w:r>
        <w:rPr>
          <w:rFonts w:ascii="Times New Roman" w:eastAsiaTheme="minorEastAsia" w:hAnsi="Times New Roman"/>
          <w:sz w:val="24"/>
        </w:rPr>
        <w:t xml:space="preserve"> </w:t>
      </w:r>
    </w:p>
    <w:p w14:paraId="0E68BDC0" w14:textId="77777777" w:rsidR="005A0D0B" w:rsidRDefault="005A0D0B" w:rsidP="00A41E78">
      <w:pPr>
        <w:jc w:val="both"/>
        <w:rPr>
          <w:rFonts w:ascii="Times New Roman" w:hAnsi="Times New Roman"/>
          <w:sz w:val="24"/>
        </w:rPr>
      </w:pPr>
      <w:r w:rsidRPr="005A0D0B">
        <w:rPr>
          <w:rFonts w:ascii="Times New Roman" w:hAnsi="Times New Roman"/>
          <w:sz w:val="24"/>
        </w:rPr>
        <w:t xml:space="preserve">In contrast to the slight increase in product density, the sulfur content of the product dropped considerably. This may be due to the various hydrotreating reactions taking place in the reactor in the presence of the catalyst used, particularly the hydrodesulfurization reactions during which </w:t>
      </w:r>
      <w:r w:rsidRPr="005A0D0B">
        <w:rPr>
          <w:rFonts w:ascii="Times New Roman" w:hAnsi="Times New Roman"/>
          <w:sz w:val="24"/>
        </w:rPr>
        <w:lastRenderedPageBreak/>
        <w:t xml:space="preserve">sulfur is removed from the feedstock in the form of dihydrogen sulfide according to the following generalized </w:t>
      </w:r>
      <w:proofErr w:type="gramStart"/>
      <w:r w:rsidRPr="005A0D0B">
        <w:rPr>
          <w:rFonts w:ascii="Times New Roman" w:hAnsi="Times New Roman"/>
          <w:sz w:val="24"/>
        </w:rPr>
        <w:t>reaction[</w:t>
      </w:r>
      <w:proofErr w:type="gramEnd"/>
      <w:r w:rsidRPr="005A0D0B">
        <w:rPr>
          <w:rFonts w:ascii="Times New Roman" w:hAnsi="Times New Roman"/>
          <w:sz w:val="24"/>
        </w:rPr>
        <w:t>8], [10], [14]:</w:t>
      </w:r>
    </w:p>
    <w:p w14:paraId="634426A5" w14:textId="77777777" w:rsidR="005A0D0B" w:rsidRDefault="005A0D0B" w:rsidP="00A41E78">
      <w:pPr>
        <w:jc w:val="both"/>
      </w:pPr>
      <w:r>
        <w:object w:dxaOrig="5429" w:dyaOrig="403" w14:anchorId="56A43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35pt;height:20.95pt" o:ole="">
            <v:imagedata r:id="rId12" o:title=""/>
          </v:shape>
          <o:OLEObject Type="Embed" ProgID="ChemDraw.Document.6.0" ShapeID="_x0000_i1025" DrawAspect="Content" ObjectID="_1807795765" r:id="rId13"/>
        </w:object>
      </w:r>
    </w:p>
    <w:p w14:paraId="488B751D" w14:textId="77777777" w:rsidR="005A0D0B" w:rsidRDefault="005A0D0B" w:rsidP="00A41E78">
      <w:pPr>
        <w:jc w:val="both"/>
        <w:rPr>
          <w:rFonts w:ascii="Times New Roman" w:hAnsi="Times New Roman"/>
          <w:sz w:val="24"/>
        </w:rPr>
      </w:pPr>
      <w:r w:rsidRPr="005A0D0B">
        <w:rPr>
          <w:rFonts w:ascii="Times New Roman" w:hAnsi="Times New Roman"/>
          <w:sz w:val="24"/>
        </w:rPr>
        <w:t>These may include dissulfide and thioether desulfurization reactions according to the following reactions:</w:t>
      </w:r>
    </w:p>
    <w:p w14:paraId="2918A5F7" w14:textId="77777777" w:rsidR="005A0D0B" w:rsidRDefault="005A0D0B" w:rsidP="00A41E78">
      <w:pPr>
        <w:jc w:val="both"/>
      </w:pPr>
      <w:r>
        <w:object w:dxaOrig="4839" w:dyaOrig="1692" w14:anchorId="757CBE25">
          <v:shape id="_x0000_i1026" type="#_x0000_t75" style="width:364.85pt;height:90.25pt" o:ole="">
            <v:imagedata r:id="rId14" o:title=""/>
          </v:shape>
          <o:OLEObject Type="Embed" ProgID="ChemDraw.Document.6.0" ShapeID="_x0000_i1026" DrawAspect="Content" ObjectID="_1807795766" r:id="rId15"/>
        </w:object>
      </w:r>
    </w:p>
    <w:p w14:paraId="31A3B2B3" w14:textId="77777777" w:rsidR="005A0D0B" w:rsidRDefault="005A0D0B" w:rsidP="00A41E78">
      <w:pPr>
        <w:jc w:val="both"/>
        <w:rPr>
          <w:rFonts w:ascii="Times New Roman" w:hAnsi="Times New Roman"/>
          <w:sz w:val="24"/>
        </w:rPr>
      </w:pPr>
      <w:r w:rsidRPr="005A0D0B">
        <w:rPr>
          <w:rFonts w:ascii="Times New Roman" w:hAnsi="Times New Roman"/>
          <w:sz w:val="24"/>
        </w:rPr>
        <w:t>This reduction in the sulfur content of finished diesel may also be due to the following desulfurization reactions (hydrogenation of thiophene and tetrahydrothiophene):</w:t>
      </w:r>
    </w:p>
    <w:p w14:paraId="700B38D1" w14:textId="77777777" w:rsidR="005A0D0B" w:rsidRDefault="00D62D85" w:rsidP="00A41E78">
      <w:pPr>
        <w:jc w:val="both"/>
      </w:pPr>
      <w:r>
        <w:object w:dxaOrig="7587" w:dyaOrig="1272" w14:anchorId="4D977FE3">
          <v:shape id="_x0000_i1027" type="#_x0000_t75" style="width:407.3pt;height:45.15pt" o:ole="">
            <v:imagedata r:id="rId16" o:title=""/>
          </v:shape>
          <o:OLEObject Type="Embed" ProgID="ChemDraw.Document.6.0" ShapeID="_x0000_i1027" DrawAspect="Content" ObjectID="_1807795767" r:id="rId17"/>
        </w:object>
      </w:r>
    </w:p>
    <w:p w14:paraId="798FA82D" w14:textId="77777777" w:rsidR="005A0D0B" w:rsidRDefault="00D62D85" w:rsidP="00A41E78">
      <w:pPr>
        <w:jc w:val="both"/>
      </w:pPr>
      <w:r>
        <w:object w:dxaOrig="7375" w:dyaOrig="3129" w14:anchorId="4811F76A">
          <v:shape id="_x0000_i1028" type="#_x0000_t75" style="width:401.9pt;height:133.25pt" o:ole="">
            <v:imagedata r:id="rId18" o:title=""/>
          </v:shape>
          <o:OLEObject Type="Embed" ProgID="ChemDraw.Document.6.0" ShapeID="_x0000_i1028" DrawAspect="Content" ObjectID="_1807795768" r:id="rId19"/>
        </w:object>
      </w:r>
    </w:p>
    <w:p w14:paraId="1733C91A" w14:textId="77777777" w:rsidR="00051723" w:rsidRPr="00051723" w:rsidRDefault="00051723" w:rsidP="00A41E78">
      <w:pPr>
        <w:jc w:val="both"/>
        <w:rPr>
          <w:rFonts w:ascii="Times New Roman" w:hAnsi="Times New Roman"/>
          <w:sz w:val="24"/>
        </w:rPr>
      </w:pPr>
      <w:r w:rsidRPr="00051723">
        <w:rPr>
          <w:rFonts w:ascii="Times New Roman" w:hAnsi="Times New Roman"/>
          <w:sz w:val="24"/>
        </w:rPr>
        <w:t>As for the color of the product (with a constant value of 0.5), it is obvious, and indeed to be expected, that it is better than that of the charge (with a constant value of 1). This change in color is due to all the purification reactions, such as denitrification, deoxygenation and demetallization of the charge, during which most of the impurities giving the charge its dark color have been eliminated. This enables the treated product to have an acceptable color according to specification standards. Similarly, flash and cloud points are in line with national or even WECAO requirements, and are also linked to product purity.</w:t>
      </w:r>
    </w:p>
    <w:p w14:paraId="38B69C93" w14:textId="77777777" w:rsidR="005A0D0B" w:rsidRDefault="00051723" w:rsidP="00A41E78">
      <w:pPr>
        <w:jc w:val="both"/>
        <w:rPr>
          <w:rFonts w:ascii="Times New Roman" w:hAnsi="Times New Roman"/>
          <w:sz w:val="24"/>
        </w:rPr>
      </w:pPr>
      <w:r w:rsidRPr="00051723">
        <w:rPr>
          <w:rFonts w:ascii="Times New Roman" w:hAnsi="Times New Roman"/>
          <w:sz w:val="24"/>
        </w:rPr>
        <w:t>To assess the overall efficiency of the hydrodesulfurization unit, it is important to determine the rate of desulfurization of the feedstock.</w:t>
      </w:r>
    </w:p>
    <w:p w14:paraId="50A17ABC" w14:textId="77777777" w:rsidR="00051723" w:rsidRPr="00051723" w:rsidRDefault="00051723" w:rsidP="00A41E78">
      <w:pPr>
        <w:jc w:val="both"/>
        <w:rPr>
          <w:rFonts w:ascii="Times New Roman" w:hAnsi="Times New Roman"/>
          <w:sz w:val="24"/>
        </w:rPr>
      </w:pPr>
      <w:r w:rsidRPr="00051723">
        <w:rPr>
          <w:rFonts w:ascii="Times New Roman" w:hAnsi="Times New Roman"/>
          <w:sz w:val="24"/>
        </w:rPr>
        <w:t>Calculation of desulfurization rate :</w:t>
      </w:r>
    </w:p>
    <w:p w14:paraId="5DEE5523" w14:textId="77777777" w:rsidR="00051723" w:rsidRPr="00051723" w:rsidRDefault="00051723" w:rsidP="00A41E78">
      <w:pPr>
        <w:jc w:val="both"/>
        <w:rPr>
          <w:rFonts w:ascii="Times New Roman" w:hAnsi="Times New Roman"/>
          <w:sz w:val="24"/>
        </w:rPr>
      </w:pPr>
      <w:r w:rsidRPr="00051723">
        <w:rPr>
          <w:rFonts w:ascii="Times New Roman" w:hAnsi="Times New Roman"/>
          <w:sz w:val="24"/>
        </w:rPr>
        <w:t>As mentioned in section 2.2, the desulfurization rate is defi</w:t>
      </w:r>
      <w:r>
        <w:rPr>
          <w:rFonts w:ascii="Times New Roman" w:hAnsi="Times New Roman"/>
          <w:sz w:val="24"/>
        </w:rPr>
        <w:t>ned by the following equation 1.</w:t>
      </w:r>
    </w:p>
    <w:p w14:paraId="1B450D90" w14:textId="77777777" w:rsidR="00051723" w:rsidRPr="00051723" w:rsidRDefault="00051723" w:rsidP="00A41E78">
      <w:pPr>
        <w:jc w:val="both"/>
        <w:rPr>
          <w:rFonts w:ascii="Times New Roman" w:hAnsi="Times New Roman"/>
          <w:sz w:val="24"/>
        </w:rPr>
      </w:pPr>
      <w:r w:rsidRPr="00051723">
        <w:rPr>
          <w:rFonts w:ascii="Times New Roman" w:hAnsi="Times New Roman"/>
          <w:sz w:val="24"/>
        </w:rPr>
        <w:t>Using this equation, the various desulfurization rates are determined and illustrated in Table VI below:</w:t>
      </w:r>
    </w:p>
    <w:tbl>
      <w:tblPr>
        <w:tblStyle w:val="PlainTable2"/>
        <w:tblpPr w:leftFromText="141" w:rightFromText="141" w:vertAnchor="text" w:horzAnchor="margin" w:tblpXSpec="center" w:tblpY="378"/>
        <w:tblW w:w="11292" w:type="dxa"/>
        <w:tblLook w:val="06A0" w:firstRow="1" w:lastRow="0" w:firstColumn="1" w:lastColumn="0" w:noHBand="1" w:noVBand="1"/>
      </w:tblPr>
      <w:tblGrid>
        <w:gridCol w:w="717"/>
        <w:gridCol w:w="666"/>
        <w:gridCol w:w="695"/>
        <w:gridCol w:w="709"/>
        <w:gridCol w:w="709"/>
        <w:gridCol w:w="708"/>
        <w:gridCol w:w="709"/>
        <w:gridCol w:w="709"/>
        <w:gridCol w:w="709"/>
        <w:gridCol w:w="708"/>
        <w:gridCol w:w="709"/>
        <w:gridCol w:w="709"/>
        <w:gridCol w:w="709"/>
        <w:gridCol w:w="708"/>
        <w:gridCol w:w="709"/>
        <w:gridCol w:w="709"/>
      </w:tblGrid>
      <w:tr w:rsidR="006B666D" w14:paraId="5EEC6502" w14:textId="77777777" w:rsidTr="006B666D">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717" w:type="dxa"/>
          </w:tcPr>
          <w:p w14:paraId="43260BBA" w14:textId="77777777" w:rsidR="006B666D" w:rsidRPr="007D288D" w:rsidRDefault="005A19D6" w:rsidP="00A41E78">
            <w:pPr>
              <w:jc w:val="both"/>
              <w:rPr>
                <w:rFonts w:ascii="Times New Roman" w:hAnsi="Times New Roman"/>
                <w:sz w:val="20"/>
              </w:rPr>
            </w:pPr>
            <w:r>
              <w:rPr>
                <w:rFonts w:ascii="Times New Roman" w:hAnsi="Times New Roman"/>
                <w:sz w:val="20"/>
              </w:rPr>
              <w:lastRenderedPageBreak/>
              <w:t>Day</w:t>
            </w:r>
            <w:r w:rsidR="006B666D" w:rsidRPr="007D288D">
              <w:rPr>
                <w:rFonts w:ascii="Times New Roman" w:hAnsi="Times New Roman"/>
                <w:sz w:val="20"/>
              </w:rPr>
              <w:t>s</w:t>
            </w:r>
          </w:p>
        </w:tc>
        <w:tc>
          <w:tcPr>
            <w:tcW w:w="666" w:type="dxa"/>
          </w:tcPr>
          <w:p w14:paraId="259CC42D"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1</w:t>
            </w:r>
          </w:p>
        </w:tc>
        <w:tc>
          <w:tcPr>
            <w:tcW w:w="695" w:type="dxa"/>
          </w:tcPr>
          <w:p w14:paraId="0A1EB184"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2</w:t>
            </w:r>
          </w:p>
        </w:tc>
        <w:tc>
          <w:tcPr>
            <w:tcW w:w="709" w:type="dxa"/>
          </w:tcPr>
          <w:p w14:paraId="568CCD26"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3</w:t>
            </w:r>
          </w:p>
        </w:tc>
        <w:tc>
          <w:tcPr>
            <w:tcW w:w="709" w:type="dxa"/>
          </w:tcPr>
          <w:p w14:paraId="72A70D7C"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4</w:t>
            </w:r>
          </w:p>
        </w:tc>
        <w:tc>
          <w:tcPr>
            <w:tcW w:w="708" w:type="dxa"/>
          </w:tcPr>
          <w:p w14:paraId="0DBD305B"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5</w:t>
            </w:r>
          </w:p>
        </w:tc>
        <w:tc>
          <w:tcPr>
            <w:tcW w:w="709" w:type="dxa"/>
          </w:tcPr>
          <w:p w14:paraId="2DF4D286"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6</w:t>
            </w:r>
          </w:p>
        </w:tc>
        <w:tc>
          <w:tcPr>
            <w:tcW w:w="709" w:type="dxa"/>
          </w:tcPr>
          <w:p w14:paraId="243D32C0"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7</w:t>
            </w:r>
          </w:p>
        </w:tc>
        <w:tc>
          <w:tcPr>
            <w:tcW w:w="709" w:type="dxa"/>
          </w:tcPr>
          <w:p w14:paraId="5AD0C1F2"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8</w:t>
            </w:r>
          </w:p>
        </w:tc>
        <w:tc>
          <w:tcPr>
            <w:tcW w:w="708" w:type="dxa"/>
          </w:tcPr>
          <w:p w14:paraId="15AD44B9"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9</w:t>
            </w:r>
          </w:p>
        </w:tc>
        <w:tc>
          <w:tcPr>
            <w:tcW w:w="709" w:type="dxa"/>
          </w:tcPr>
          <w:p w14:paraId="33321E96"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10</w:t>
            </w:r>
          </w:p>
        </w:tc>
        <w:tc>
          <w:tcPr>
            <w:tcW w:w="709" w:type="dxa"/>
          </w:tcPr>
          <w:p w14:paraId="24CC2EDF"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11</w:t>
            </w:r>
          </w:p>
        </w:tc>
        <w:tc>
          <w:tcPr>
            <w:tcW w:w="709" w:type="dxa"/>
          </w:tcPr>
          <w:p w14:paraId="482ED456"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12</w:t>
            </w:r>
          </w:p>
        </w:tc>
        <w:tc>
          <w:tcPr>
            <w:tcW w:w="708" w:type="dxa"/>
          </w:tcPr>
          <w:p w14:paraId="4794D157"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13</w:t>
            </w:r>
          </w:p>
        </w:tc>
        <w:tc>
          <w:tcPr>
            <w:tcW w:w="709" w:type="dxa"/>
          </w:tcPr>
          <w:p w14:paraId="332FD83D"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14</w:t>
            </w:r>
          </w:p>
        </w:tc>
        <w:tc>
          <w:tcPr>
            <w:tcW w:w="709" w:type="dxa"/>
          </w:tcPr>
          <w:p w14:paraId="4D8769A3"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15</w:t>
            </w:r>
          </w:p>
        </w:tc>
      </w:tr>
      <w:tr w:rsidR="006B666D" w14:paraId="76E0627C" w14:textId="77777777" w:rsidTr="006B666D">
        <w:trPr>
          <w:trHeight w:val="303"/>
        </w:trPr>
        <w:tc>
          <w:tcPr>
            <w:cnfStyle w:val="001000000000" w:firstRow="0" w:lastRow="0" w:firstColumn="1" w:lastColumn="0" w:oddVBand="0" w:evenVBand="0" w:oddHBand="0" w:evenHBand="0" w:firstRowFirstColumn="0" w:firstRowLastColumn="0" w:lastRowFirstColumn="0" w:lastRowLastColumn="0"/>
            <w:tcW w:w="717" w:type="dxa"/>
          </w:tcPr>
          <w:p w14:paraId="2DEBF2EA" w14:textId="77777777" w:rsidR="006B666D" w:rsidRPr="007D288D" w:rsidRDefault="006B666D" w:rsidP="00A41E78">
            <w:pPr>
              <w:jc w:val="both"/>
              <w:rPr>
                <w:rFonts w:ascii="Times New Roman" w:hAnsi="Times New Roman"/>
                <w:sz w:val="20"/>
              </w:rPr>
            </w:pPr>
            <w:r w:rsidRPr="007D288D">
              <w:rPr>
                <w:rFonts w:ascii="Times New Roman" w:hAnsi="Times New Roman"/>
                <w:sz w:val="20"/>
              </w:rPr>
              <w:t>T (%)</w:t>
            </w:r>
          </w:p>
        </w:tc>
        <w:tc>
          <w:tcPr>
            <w:tcW w:w="666" w:type="dxa"/>
          </w:tcPr>
          <w:p w14:paraId="4FD2D825"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83,09</w:t>
            </w:r>
          </w:p>
        </w:tc>
        <w:tc>
          <w:tcPr>
            <w:tcW w:w="695" w:type="dxa"/>
          </w:tcPr>
          <w:p w14:paraId="66BAD4D0"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84,22</w:t>
            </w:r>
          </w:p>
        </w:tc>
        <w:tc>
          <w:tcPr>
            <w:tcW w:w="709" w:type="dxa"/>
          </w:tcPr>
          <w:p w14:paraId="28831372"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85,91</w:t>
            </w:r>
          </w:p>
        </w:tc>
        <w:tc>
          <w:tcPr>
            <w:tcW w:w="709" w:type="dxa"/>
          </w:tcPr>
          <w:p w14:paraId="478DB4C3"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89,66</w:t>
            </w:r>
          </w:p>
        </w:tc>
        <w:tc>
          <w:tcPr>
            <w:tcW w:w="708" w:type="dxa"/>
          </w:tcPr>
          <w:p w14:paraId="225C6719"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89,56</w:t>
            </w:r>
          </w:p>
        </w:tc>
        <w:tc>
          <w:tcPr>
            <w:tcW w:w="709" w:type="dxa"/>
          </w:tcPr>
          <w:p w14:paraId="4DEBDDC8"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88,67</w:t>
            </w:r>
          </w:p>
        </w:tc>
        <w:tc>
          <w:tcPr>
            <w:tcW w:w="709" w:type="dxa"/>
          </w:tcPr>
          <w:p w14:paraId="6CA8283B"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92,42</w:t>
            </w:r>
          </w:p>
        </w:tc>
        <w:tc>
          <w:tcPr>
            <w:tcW w:w="709" w:type="dxa"/>
          </w:tcPr>
          <w:p w14:paraId="0A1C52D4"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91,58</w:t>
            </w:r>
          </w:p>
        </w:tc>
        <w:tc>
          <w:tcPr>
            <w:tcW w:w="708" w:type="dxa"/>
          </w:tcPr>
          <w:p w14:paraId="7BA23800"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92,22</w:t>
            </w:r>
          </w:p>
        </w:tc>
        <w:tc>
          <w:tcPr>
            <w:tcW w:w="709" w:type="dxa"/>
          </w:tcPr>
          <w:p w14:paraId="194B3F8E"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91,54</w:t>
            </w:r>
          </w:p>
        </w:tc>
        <w:tc>
          <w:tcPr>
            <w:tcW w:w="709" w:type="dxa"/>
          </w:tcPr>
          <w:p w14:paraId="76D1DF42"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90,40</w:t>
            </w:r>
          </w:p>
        </w:tc>
        <w:tc>
          <w:tcPr>
            <w:tcW w:w="709" w:type="dxa"/>
          </w:tcPr>
          <w:p w14:paraId="6C6EDB6A"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92,67</w:t>
            </w:r>
          </w:p>
        </w:tc>
        <w:tc>
          <w:tcPr>
            <w:tcW w:w="708" w:type="dxa"/>
          </w:tcPr>
          <w:p w14:paraId="73E455D5"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92,50</w:t>
            </w:r>
          </w:p>
        </w:tc>
        <w:tc>
          <w:tcPr>
            <w:tcW w:w="709" w:type="dxa"/>
          </w:tcPr>
          <w:p w14:paraId="19BDD4FA"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86,38</w:t>
            </w:r>
          </w:p>
        </w:tc>
        <w:tc>
          <w:tcPr>
            <w:tcW w:w="709" w:type="dxa"/>
          </w:tcPr>
          <w:p w14:paraId="22A03365"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90,62</w:t>
            </w:r>
          </w:p>
        </w:tc>
      </w:tr>
    </w:tbl>
    <w:p w14:paraId="192F231D" w14:textId="77777777" w:rsidR="00051723" w:rsidRDefault="00051723" w:rsidP="00A41E78">
      <w:pPr>
        <w:jc w:val="both"/>
        <w:rPr>
          <w:rFonts w:ascii="Times New Roman" w:eastAsiaTheme="minorEastAsia" w:hAnsi="Times New Roman"/>
          <w:sz w:val="24"/>
        </w:rPr>
      </w:pPr>
      <m:oMath>
        <m:r>
          <m:rPr>
            <m:sty m:val="bi"/>
          </m:rPr>
          <w:rPr>
            <w:rFonts w:ascii="Cambria Math" w:hAnsi="Cambria Math"/>
            <w:sz w:val="24"/>
          </w:rPr>
          <m:t xml:space="preserve">Table VI: </m:t>
        </m:r>
        <m:r>
          <w:rPr>
            <w:rFonts w:ascii="Cambria Math" w:hAnsi="Cambria Math"/>
            <w:sz w:val="24"/>
          </w:rPr>
          <m:t>Desulfurization rates</m:t>
        </m:r>
      </m:oMath>
      <w:r>
        <w:rPr>
          <w:rFonts w:ascii="Times New Roman" w:eastAsiaTheme="minorEastAsia" w:hAnsi="Times New Roman"/>
          <w:sz w:val="24"/>
        </w:rPr>
        <w:t xml:space="preserve"> </w:t>
      </w:r>
    </w:p>
    <w:p w14:paraId="4062D0F3" w14:textId="77777777" w:rsidR="00051723" w:rsidRDefault="00051723" w:rsidP="00A41E78">
      <w:pPr>
        <w:spacing w:before="240"/>
        <w:jc w:val="both"/>
        <w:rPr>
          <w:rFonts w:ascii="Times New Roman" w:hAnsi="Times New Roman"/>
          <w:sz w:val="24"/>
        </w:rPr>
      </w:pPr>
      <w:r w:rsidRPr="00051723">
        <w:rPr>
          <w:rFonts w:ascii="Times New Roman" w:hAnsi="Times New Roman"/>
          <w:sz w:val="24"/>
        </w:rPr>
        <w:t>The average desulfurization rate (Tm) is determined by equation 2 below:</w:t>
      </w:r>
    </w:p>
    <w:p w14:paraId="29F6C3B5" w14:textId="77777777" w:rsidR="00E630C0" w:rsidRDefault="00E630C0" w:rsidP="00A41E78">
      <w:pPr>
        <w:spacing w:before="240"/>
        <w:jc w:val="both"/>
        <w:rPr>
          <w:rFonts w:ascii="Times New Roman" w:hAnsi="Times New Roman"/>
          <w:sz w:val="24"/>
        </w:rPr>
      </w:pPr>
      <m:oMath>
        <m:r>
          <w:rPr>
            <w:rFonts w:ascii="Cambria Math" w:hAnsi="Cambria Math"/>
            <w:sz w:val="28"/>
          </w:rPr>
          <m:t xml:space="preserve">Tm </m:t>
        </m:r>
        <m:d>
          <m:dPr>
            <m:ctrlPr>
              <w:rPr>
                <w:rFonts w:ascii="Cambria Math" w:hAnsi="Cambria Math"/>
                <w:i/>
                <w:sz w:val="28"/>
              </w:rPr>
            </m:ctrlPr>
          </m:dPr>
          <m:e>
            <m:r>
              <w:rPr>
                <w:rFonts w:ascii="Cambria Math" w:hAnsi="Cambria Math"/>
                <w:sz w:val="28"/>
              </w:rPr>
              <m:t>%</m:t>
            </m:r>
          </m:e>
        </m:d>
        <m:r>
          <w:rPr>
            <w:rFonts w:ascii="Cambria Math" w:hAnsi="Cambria Math"/>
            <w:sz w:val="28"/>
          </w:rPr>
          <m:t>=</m:t>
        </m:r>
        <m:f>
          <m:fPr>
            <m:ctrlPr>
              <w:rPr>
                <w:rFonts w:ascii="Cambria Math" w:hAnsi="Cambria Math"/>
                <w:i/>
                <w:sz w:val="28"/>
              </w:rPr>
            </m:ctrlPr>
          </m:fPr>
          <m:num>
            <m:nary>
              <m:naryPr>
                <m:chr m:val="∑"/>
                <m:limLoc m:val="undOvr"/>
                <m:subHide m:val="1"/>
                <m:supHide m:val="1"/>
                <m:ctrlPr>
                  <w:rPr>
                    <w:rFonts w:ascii="Cambria Math" w:hAnsi="Cambria Math"/>
                    <w:i/>
                    <w:sz w:val="28"/>
                  </w:rPr>
                </m:ctrlPr>
              </m:naryPr>
              <m:sub/>
              <m:sup/>
              <m:e>
                <m:r>
                  <w:rPr>
                    <w:rFonts w:ascii="Cambria Math" w:hAnsi="Cambria Math"/>
                    <w:sz w:val="28"/>
                  </w:rPr>
                  <m:t>T(%)</m:t>
                </m:r>
              </m:e>
            </m:nary>
          </m:num>
          <m:den>
            <m:r>
              <w:rPr>
                <w:rFonts w:ascii="Cambria Math" w:hAnsi="Cambria Math"/>
                <w:sz w:val="28"/>
              </w:rPr>
              <m:t>15</m:t>
            </m:r>
          </m:den>
        </m:f>
      </m:oMath>
      <w:r>
        <w:rPr>
          <w:rFonts w:ascii="Times New Roman" w:hAnsi="Times New Roman"/>
          <w:sz w:val="24"/>
        </w:rPr>
        <w:t xml:space="preserve">    (Eq.2)</w:t>
      </w:r>
    </w:p>
    <w:p w14:paraId="7ABED0E4" w14:textId="77777777" w:rsidR="00E630C0" w:rsidRDefault="00E630C0" w:rsidP="00A41E78">
      <w:pPr>
        <w:spacing w:before="240"/>
        <w:jc w:val="both"/>
        <w:rPr>
          <w:rFonts w:ascii="Times New Roman" w:hAnsi="Times New Roman"/>
          <w:sz w:val="28"/>
        </w:rPr>
      </w:pPr>
      <w:r>
        <w:rPr>
          <w:rFonts w:ascii="Times New Roman" w:hAnsi="Times New Roman"/>
          <w:sz w:val="24"/>
        </w:rPr>
        <w:t xml:space="preserve">On a </w:t>
      </w:r>
      <m:oMath>
        <m:r>
          <w:rPr>
            <w:rFonts w:ascii="Cambria Math" w:hAnsi="Cambria Math"/>
            <w:sz w:val="28"/>
          </w:rPr>
          <m:t xml:space="preserve">Tm </m:t>
        </m:r>
        <m:d>
          <m:dPr>
            <m:ctrlPr>
              <w:rPr>
                <w:rFonts w:ascii="Cambria Math" w:hAnsi="Cambria Math"/>
                <w:i/>
                <w:sz w:val="28"/>
              </w:rPr>
            </m:ctrlPr>
          </m:dPr>
          <m:e>
            <m:r>
              <w:rPr>
                <w:rFonts w:ascii="Cambria Math" w:hAnsi="Cambria Math"/>
                <w:sz w:val="28"/>
              </w:rPr>
              <m:t>%</m:t>
            </m:r>
          </m:e>
        </m:d>
        <m:r>
          <w:rPr>
            <w:rFonts w:ascii="Cambria Math" w:hAnsi="Cambria Math"/>
            <w:sz w:val="28"/>
          </w:rPr>
          <m:t xml:space="preserve">=89,43 </m:t>
        </m:r>
      </m:oMath>
    </w:p>
    <w:p w14:paraId="0560A861" w14:textId="77777777" w:rsidR="00051723" w:rsidRDefault="00E630C0" w:rsidP="00A41E78">
      <w:pPr>
        <w:spacing w:before="240"/>
        <w:jc w:val="both"/>
        <w:rPr>
          <w:rFonts w:ascii="Times New Roman" w:hAnsi="Times New Roman"/>
          <w:sz w:val="24"/>
        </w:rPr>
      </w:pPr>
      <w:r w:rsidRPr="00E630C0">
        <w:rPr>
          <w:rFonts w:ascii="Times New Roman" w:hAnsi="Times New Roman"/>
          <w:sz w:val="24"/>
        </w:rPr>
        <w:t>The desulfurization rate can also be determined by adding up all the sulfur content values of the feedstock and those of the product, applying the following equation 3:</w:t>
      </w:r>
    </w:p>
    <w:p w14:paraId="682833EE" w14:textId="77777777" w:rsidR="00E630C0" w:rsidRDefault="00E630C0" w:rsidP="00A41E78">
      <w:pPr>
        <w:jc w:val="both"/>
        <w:rPr>
          <w:rFonts w:ascii="Times New Roman" w:hAnsi="Times New Roman"/>
          <w:sz w:val="24"/>
        </w:rPr>
      </w:pPr>
      <m:oMath>
        <m:r>
          <w:rPr>
            <w:rFonts w:ascii="Cambria Math" w:hAnsi="Cambria Math"/>
            <w:sz w:val="28"/>
          </w:rPr>
          <m:t xml:space="preserve">Tm </m:t>
        </m:r>
        <m:d>
          <m:dPr>
            <m:ctrlPr>
              <w:rPr>
                <w:rFonts w:ascii="Cambria Math" w:hAnsi="Cambria Math"/>
                <w:i/>
                <w:sz w:val="28"/>
              </w:rPr>
            </m:ctrlPr>
          </m:dPr>
          <m:e>
            <m:r>
              <w:rPr>
                <w:rFonts w:ascii="Cambria Math" w:hAnsi="Cambria Math"/>
                <w:sz w:val="28"/>
              </w:rPr>
              <m:t>%</m:t>
            </m:r>
          </m:e>
        </m:d>
        <m:r>
          <w:rPr>
            <w:rFonts w:ascii="Cambria Math" w:hAnsi="Cambria Math"/>
            <w:sz w:val="28"/>
          </w:rPr>
          <m:t>=</m:t>
        </m:r>
        <m:f>
          <m:fPr>
            <m:ctrlPr>
              <w:rPr>
                <w:rFonts w:ascii="Cambria Math" w:hAnsi="Cambria Math"/>
                <w:i/>
                <w:sz w:val="28"/>
              </w:rPr>
            </m:ctrlPr>
          </m:fPr>
          <m:num>
            <m:r>
              <w:rPr>
                <w:rFonts w:ascii="Cambria Math" w:hAnsi="Cambria Math"/>
                <w:sz w:val="28"/>
              </w:rPr>
              <m:t>Tmsc-Tmsp</m:t>
            </m:r>
          </m:num>
          <m:den>
            <m:r>
              <w:rPr>
                <w:rFonts w:ascii="Cambria Math" w:hAnsi="Cambria Math"/>
                <w:sz w:val="28"/>
              </w:rPr>
              <m:t>Tmse</m:t>
            </m:r>
          </m:den>
        </m:f>
        <m:r>
          <w:rPr>
            <w:rFonts w:ascii="Cambria Math" w:hAnsi="Cambria Math"/>
            <w:sz w:val="28"/>
          </w:rPr>
          <m:t>×100</m:t>
        </m:r>
      </m:oMath>
      <w:r w:rsidRPr="00707237">
        <w:rPr>
          <w:rFonts w:ascii="Times New Roman" w:hAnsi="Times New Roman"/>
          <w:b/>
          <w:sz w:val="28"/>
        </w:rPr>
        <w:t xml:space="preserve"> </w:t>
      </w:r>
      <w:r>
        <w:rPr>
          <w:rFonts w:ascii="Times New Roman" w:hAnsi="Times New Roman"/>
          <w:sz w:val="24"/>
        </w:rPr>
        <w:t xml:space="preserve">  (Eq.3)</w:t>
      </w:r>
    </w:p>
    <w:p w14:paraId="695D0F1E" w14:textId="77777777" w:rsidR="00E630C0" w:rsidRPr="00E630C0" w:rsidRDefault="00E630C0" w:rsidP="00A41E78">
      <w:pPr>
        <w:spacing w:before="240"/>
        <w:jc w:val="both"/>
        <w:rPr>
          <w:rFonts w:ascii="Times New Roman" w:hAnsi="Times New Roman"/>
          <w:sz w:val="24"/>
        </w:rPr>
      </w:pPr>
      <w:r w:rsidRPr="00E630C0">
        <w:rPr>
          <w:rFonts w:ascii="Times New Roman" w:hAnsi="Times New Roman"/>
          <w:sz w:val="24"/>
        </w:rPr>
        <w:t>With :</w:t>
      </w:r>
    </w:p>
    <w:p w14:paraId="3219F40D" w14:textId="77777777" w:rsidR="00E630C0" w:rsidRDefault="00E630C0" w:rsidP="00A41E78">
      <w:pPr>
        <w:spacing w:before="240"/>
        <w:jc w:val="both"/>
        <w:rPr>
          <w:rFonts w:ascii="Times New Roman" w:hAnsi="Times New Roman"/>
          <w:sz w:val="24"/>
        </w:rPr>
      </w:pPr>
      <w:r w:rsidRPr="00E630C0">
        <w:rPr>
          <w:rFonts w:ascii="Times New Roman" w:hAnsi="Times New Roman"/>
          <w:sz w:val="24"/>
        </w:rPr>
        <w:t>Tmsc the average sulfur content of the charge for 15 days. It is determined by the following formula:</w:t>
      </w:r>
    </w:p>
    <w:p w14:paraId="28B45DC2" w14:textId="77777777" w:rsidR="00E630C0" w:rsidRDefault="00124210" w:rsidP="00A41E78">
      <w:pPr>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scm</m:t>
            </m:r>
          </m:sub>
        </m:sSub>
        <m:r>
          <w:rPr>
            <w:rFonts w:ascii="Cambria Math" w:hAnsi="Cambria Math"/>
            <w:sz w:val="24"/>
            <w:szCs w:val="24"/>
          </w:rPr>
          <m:t>=</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se</m:t>
                    </m:r>
                  </m:sub>
                </m:sSub>
              </m:e>
            </m:nary>
          </m:num>
          <m:den>
            <m:r>
              <w:rPr>
                <w:rFonts w:ascii="Cambria Math" w:hAnsi="Cambria Math"/>
                <w:sz w:val="24"/>
                <w:szCs w:val="24"/>
              </w:rPr>
              <m:t>15</m:t>
            </m:r>
          </m:den>
        </m:f>
      </m:oMath>
      <w:r w:rsidR="00E630C0">
        <w:rPr>
          <w:rFonts w:ascii="Times New Roman" w:hAnsi="Times New Roman"/>
          <w:sz w:val="24"/>
          <w:szCs w:val="24"/>
        </w:rPr>
        <w:t xml:space="preserve">     (Eq.4)</w:t>
      </w:r>
    </w:p>
    <w:p w14:paraId="2A7D9672" w14:textId="77777777" w:rsidR="00E630C0" w:rsidRDefault="00E630C0" w:rsidP="00A41E78">
      <w:pPr>
        <w:ind w:left="708" w:hanging="708"/>
        <w:jc w:val="both"/>
        <w:rPr>
          <w:rFonts w:ascii="Times New Roman" w:hAnsi="Times New Roman"/>
          <w:sz w:val="24"/>
          <w:szCs w:val="24"/>
        </w:rPr>
      </w:pPr>
      <w:r w:rsidRPr="00E630C0">
        <w:rPr>
          <w:rFonts w:ascii="Times New Roman" w:hAnsi="Times New Roman"/>
          <w:sz w:val="24"/>
          <w:szCs w:val="24"/>
        </w:rPr>
        <w:t>Applying this formula to the load, we find</w:t>
      </w:r>
      <w:r>
        <w:rPr>
          <w:rFonts w:ascii="Times New Roman" w:hAnsi="Times New Roman"/>
          <w:sz w:val="24"/>
          <w:szCs w:val="24"/>
        </w:rPr>
        <w:t xml:space="preserve"> :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msc</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23345</m:t>
            </m:r>
          </m:num>
          <m:den>
            <m:r>
              <w:rPr>
                <w:rFonts w:ascii="Cambria Math" w:hAnsi="Cambria Math"/>
                <w:sz w:val="24"/>
                <w:szCs w:val="24"/>
              </w:rPr>
              <m:t>15</m:t>
            </m:r>
          </m:den>
        </m:f>
        <m:r>
          <w:rPr>
            <w:rFonts w:ascii="Cambria Math" w:hAnsi="Cambria Math"/>
            <w:sz w:val="24"/>
            <w:szCs w:val="24"/>
          </w:rPr>
          <m:t>=1556,33</m:t>
        </m:r>
      </m:oMath>
      <w:r>
        <w:rPr>
          <w:rFonts w:ascii="Times New Roman" w:hAnsi="Times New Roman"/>
          <w:sz w:val="24"/>
          <w:szCs w:val="24"/>
        </w:rPr>
        <w:t xml:space="preserve"> ppm</w:t>
      </w:r>
    </w:p>
    <w:p w14:paraId="2F016B62" w14:textId="77777777" w:rsidR="00E630C0" w:rsidRDefault="00E630C0" w:rsidP="00A41E78">
      <w:pPr>
        <w:spacing w:before="240"/>
        <w:jc w:val="both"/>
        <w:rPr>
          <w:rFonts w:ascii="Times New Roman" w:hAnsi="Times New Roman"/>
          <w:sz w:val="24"/>
          <w:szCs w:val="24"/>
        </w:rPr>
      </w:pPr>
      <w:r w:rsidRPr="00E630C0">
        <w:rPr>
          <w:rFonts w:ascii="Times New Roman" w:hAnsi="Times New Roman"/>
          <w:sz w:val="24"/>
          <w:szCs w:val="24"/>
        </w:rPr>
        <w:t>And the average sulfur content of the product</w:t>
      </w:r>
      <w:r>
        <w:rPr>
          <w:rFonts w:ascii="Times New Roman" w:hAnsi="Times New Roman"/>
          <w:sz w:val="24"/>
          <w:szCs w:val="24"/>
        </w:rPr>
        <w:t xml:space="preserve"> is determined using equation 5</w:t>
      </w:r>
      <w:r w:rsidRPr="00E630C0">
        <w:rPr>
          <w:rFonts w:ascii="Times New Roman" w:hAnsi="Times New Roman"/>
          <w:sz w:val="24"/>
          <w:szCs w:val="24"/>
        </w:rPr>
        <w:t>:</w:t>
      </w:r>
    </w:p>
    <w:p w14:paraId="64814B84" w14:textId="77777777" w:rsidR="00E630C0" w:rsidRDefault="00124210" w:rsidP="00A41E78">
      <w:pPr>
        <w:ind w:left="708" w:hanging="708"/>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msp</m:t>
            </m:r>
          </m:sub>
        </m:sSub>
        <m:r>
          <w:rPr>
            <w:rFonts w:ascii="Cambria Math" w:hAnsi="Cambria Math"/>
            <w:sz w:val="24"/>
            <w:szCs w:val="24"/>
          </w:rPr>
          <m:t>=</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msp</m:t>
                    </m:r>
                  </m:sub>
                </m:sSub>
              </m:e>
            </m:nary>
          </m:num>
          <m:den>
            <m:r>
              <w:rPr>
                <w:rFonts w:ascii="Cambria Math" w:hAnsi="Cambria Math"/>
                <w:sz w:val="24"/>
                <w:szCs w:val="24"/>
              </w:rPr>
              <m:t>15</m:t>
            </m:r>
          </m:den>
        </m:f>
      </m:oMath>
      <w:r w:rsidR="00E630C0">
        <w:rPr>
          <w:rFonts w:ascii="Times New Roman" w:hAnsi="Times New Roman"/>
          <w:sz w:val="24"/>
          <w:szCs w:val="24"/>
        </w:rPr>
        <w:t xml:space="preserve">     (Eq.5)</w:t>
      </w:r>
    </w:p>
    <w:p w14:paraId="4F3AFAA4" w14:textId="77777777" w:rsidR="00E630C0" w:rsidRDefault="00E630C0" w:rsidP="00A41E78">
      <w:pPr>
        <w:spacing w:before="240"/>
        <w:jc w:val="both"/>
        <w:rPr>
          <w:rFonts w:ascii="Times New Roman" w:hAnsi="Times New Roman"/>
          <w:sz w:val="24"/>
          <w:szCs w:val="24"/>
        </w:rPr>
      </w:pPr>
      <w:r>
        <w:rPr>
          <w:rFonts w:ascii="Times New Roman" w:hAnsi="Times New Roman"/>
          <w:sz w:val="24"/>
        </w:rPr>
        <w:t>So</w:t>
      </w:r>
      <w:r w:rsidRPr="00E630C0">
        <w:rPr>
          <w:rFonts w:ascii="Times New Roman" w:hAnsi="Times New Roman"/>
          <w:sz w:val="24"/>
        </w:rPr>
        <w:t>,</w:t>
      </w:r>
      <w:r>
        <w:rPr>
          <w:rFonts w:ascii="Times New Roman" w:hAnsi="Times New Roman"/>
          <w:sz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msp</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2463</m:t>
            </m:r>
          </m:num>
          <m:den>
            <m:r>
              <w:rPr>
                <w:rFonts w:ascii="Cambria Math" w:hAnsi="Cambria Math"/>
                <w:sz w:val="24"/>
                <w:szCs w:val="24"/>
              </w:rPr>
              <m:t>15</m:t>
            </m:r>
          </m:den>
        </m:f>
        <m:r>
          <w:rPr>
            <w:rFonts w:ascii="Cambria Math" w:hAnsi="Cambria Math"/>
            <w:sz w:val="24"/>
            <w:szCs w:val="24"/>
          </w:rPr>
          <m:t>=164,20</m:t>
        </m:r>
      </m:oMath>
      <w:r>
        <w:rPr>
          <w:rFonts w:ascii="Times New Roman" w:hAnsi="Times New Roman"/>
          <w:sz w:val="24"/>
          <w:szCs w:val="24"/>
        </w:rPr>
        <w:t xml:space="preserve"> ppm</w:t>
      </w:r>
    </w:p>
    <w:p w14:paraId="24AE50CD" w14:textId="77777777" w:rsidR="00E630C0" w:rsidRDefault="00E630C0" w:rsidP="00A41E78">
      <w:pPr>
        <w:ind w:left="708" w:hanging="708"/>
        <w:jc w:val="both"/>
        <w:rPr>
          <w:rFonts w:ascii="Times New Roman" w:hAnsi="Times New Roman"/>
          <w:sz w:val="24"/>
        </w:rPr>
      </w:pPr>
      <w:r w:rsidRPr="00E630C0">
        <w:rPr>
          <w:rFonts w:ascii="Times New Roman" w:hAnsi="Times New Roman"/>
          <w:sz w:val="24"/>
        </w:rPr>
        <w:t>And we find</w:t>
      </w:r>
      <w:r>
        <w:rPr>
          <w:rFonts w:ascii="Times New Roman" w:hAnsi="Times New Roman"/>
          <w:sz w:val="24"/>
        </w:rPr>
        <w:t xml:space="preserve"> : </w:t>
      </w:r>
      <m:oMath>
        <m:r>
          <m:rPr>
            <m:sty m:val="p"/>
          </m:rPr>
          <w:rPr>
            <w:rFonts w:ascii="Cambria Math" w:hAnsi="Cambria Math"/>
            <w:sz w:val="28"/>
          </w:rPr>
          <m:t xml:space="preserve">Tm </m:t>
        </m:r>
        <m:d>
          <m:dPr>
            <m:ctrlPr>
              <w:rPr>
                <w:rFonts w:ascii="Cambria Math" w:hAnsi="Cambria Math"/>
                <w:sz w:val="28"/>
              </w:rPr>
            </m:ctrlPr>
          </m:dPr>
          <m:e>
            <m:r>
              <m:rPr>
                <m:sty m:val="p"/>
              </m:rPr>
              <w:rPr>
                <w:rFonts w:ascii="Cambria Math" w:hAnsi="Cambria Math"/>
                <w:sz w:val="28"/>
              </w:rPr>
              <m:t>%</m:t>
            </m:r>
          </m:e>
        </m:d>
        <m:r>
          <m:rPr>
            <m:sty m:val="p"/>
          </m:rPr>
          <w:rPr>
            <w:rFonts w:ascii="Cambria Math" w:hAnsi="Cambria Math"/>
            <w:sz w:val="28"/>
          </w:rPr>
          <m:t>=</m:t>
        </m:r>
        <m:f>
          <m:fPr>
            <m:ctrlPr>
              <w:rPr>
                <w:rFonts w:ascii="Cambria Math" w:hAnsi="Cambria Math"/>
                <w:sz w:val="28"/>
              </w:rPr>
            </m:ctrlPr>
          </m:fPr>
          <m:num>
            <m:r>
              <m:rPr>
                <m:sty m:val="p"/>
              </m:rPr>
              <w:rPr>
                <w:rFonts w:ascii="Cambria Math" w:hAnsi="Cambria Math"/>
                <w:sz w:val="28"/>
              </w:rPr>
              <m:t>1556,33-164,2</m:t>
            </m:r>
          </m:num>
          <m:den>
            <m:r>
              <m:rPr>
                <m:sty m:val="p"/>
              </m:rPr>
              <w:rPr>
                <w:rFonts w:ascii="Cambria Math" w:hAnsi="Cambria Math"/>
                <w:sz w:val="28"/>
              </w:rPr>
              <m:t>1556,33</m:t>
            </m:r>
          </m:den>
        </m:f>
        <m:r>
          <m:rPr>
            <m:sty m:val="p"/>
          </m:rPr>
          <w:rPr>
            <w:rFonts w:ascii="Cambria Math" w:hAnsi="Cambria Math"/>
            <w:sz w:val="28"/>
          </w:rPr>
          <m:t>×100=89,45</m:t>
        </m:r>
      </m:oMath>
      <w:r w:rsidRPr="002F61BE">
        <w:rPr>
          <w:rFonts w:ascii="Times New Roman" w:hAnsi="Times New Roman"/>
          <w:sz w:val="28"/>
        </w:rPr>
        <w:t xml:space="preserve"> </w:t>
      </w:r>
      <w:r>
        <w:rPr>
          <w:rFonts w:ascii="Times New Roman" w:hAnsi="Times New Roman"/>
          <w:sz w:val="28"/>
        </w:rPr>
        <w:t xml:space="preserve"> </w:t>
      </w:r>
    </w:p>
    <w:p w14:paraId="4E5E9F8A" w14:textId="77777777" w:rsidR="00C97F96" w:rsidRDefault="00E630C0" w:rsidP="00A41E78">
      <w:pPr>
        <w:spacing w:before="240" w:after="0"/>
        <w:jc w:val="both"/>
        <w:rPr>
          <w:rFonts w:ascii="Times New Roman" w:hAnsi="Times New Roman"/>
          <w:sz w:val="24"/>
        </w:rPr>
      </w:pPr>
      <w:r w:rsidRPr="00E630C0">
        <w:rPr>
          <w:rFonts w:ascii="Times New Roman" w:hAnsi="Times New Roman"/>
          <w:sz w:val="24"/>
        </w:rPr>
        <w:t>The values for the desulfurization rate determined using the average of the desulfurization rates, and for the sulfur content of the feed and product, are 89.43% and 89.45% respectively. These values are roughly equal. As a result, the unit's desulfurization rate is approximately 89.45%. This value appears to be acceptable, based on the different values found per day. From the values found (Table VI), we can conclude that the rate of desulphurization varies from day to day, and depends not only on the content of sulphur and other impurities in the feedstock, but also on the quality of the treatment, i.e. the operating conditions of the unit, and the type of catalyst used.</w:t>
      </w:r>
      <w:r w:rsidR="0040591B">
        <w:rPr>
          <w:rFonts w:ascii="Times New Roman" w:hAnsi="Times New Roman"/>
          <w:sz w:val="24"/>
        </w:rPr>
        <w:t xml:space="preserve"> But, the value 89,45% of </w:t>
      </w:r>
      <w:r w:rsidR="0040591B" w:rsidRPr="00E630C0">
        <w:rPr>
          <w:rFonts w:ascii="Times New Roman" w:hAnsi="Times New Roman"/>
          <w:sz w:val="24"/>
        </w:rPr>
        <w:t>the unit's desulfurization rate</w:t>
      </w:r>
      <w:r w:rsidR="0040591B">
        <w:rPr>
          <w:rFonts w:ascii="Times New Roman" w:hAnsi="Times New Roman"/>
          <w:sz w:val="24"/>
        </w:rPr>
        <w:t xml:space="preserve"> is not equal  or the same to the value that was predicte by the unit. </w:t>
      </w:r>
      <w:r w:rsidR="007459AB">
        <w:rPr>
          <w:rFonts w:ascii="Times New Roman" w:hAnsi="Times New Roman"/>
          <w:sz w:val="24"/>
        </w:rPr>
        <w:t>Beacause of the most difference between the values of sulfur content after desulfurization of unit for experimentation and the values of specification, 164,2 and 140ppm respectively</w:t>
      </w:r>
      <w:r w:rsidR="00C97F96" w:rsidRPr="00C97F96">
        <w:rPr>
          <w:rFonts w:ascii="Times New Roman" w:hAnsi="Times New Roman"/>
          <w:sz w:val="24"/>
        </w:rPr>
        <w:t>. Moreover, this sulphur removal rate is significantly lower than that obtained by Frédéric and his colleagues (2015)</w:t>
      </w:r>
      <w:r w:rsidR="00C97F96">
        <w:rPr>
          <w:rFonts w:ascii="Times New Roman" w:hAnsi="Times New Roman"/>
          <w:sz w:val="24"/>
        </w:rPr>
        <w:fldChar w:fldCharType="begin"/>
      </w:r>
      <w:r w:rsidR="00C97F96">
        <w:rPr>
          <w:rFonts w:ascii="Times New Roman" w:hAnsi="Times New Roman"/>
          <w:sz w:val="24"/>
        </w:rPr>
        <w:instrText xml:space="preserve"> ADDIN ZOTERO_ITEM CSL_CITATION {"citationID":"nvkgkd8f","properties":{"formattedCitation":"[3]","plainCitation":"[3]","noteIndex":0},"citationItems":[{"id":210,"uris":["http://zotero.org/users/13388522/items/HXHV8GZJ"],"itemData":{"id":210,"type":"document","title":"WO2015078674A1.pdf","URL":"https://patentimages.storage.googleapis.com/65/18/65/ecb2924a941464/WO2015078674A1.pdf","accessed":{"date-parts":[["2025",2,19]]}}}],"schema":"https://github.com/citation-style-language/schema/raw/master/csl-citation.json"} </w:instrText>
      </w:r>
      <w:r w:rsidR="00C97F96">
        <w:rPr>
          <w:rFonts w:ascii="Times New Roman" w:hAnsi="Times New Roman"/>
          <w:sz w:val="24"/>
        </w:rPr>
        <w:fldChar w:fldCharType="separate"/>
      </w:r>
      <w:r w:rsidR="00F03959">
        <w:rPr>
          <w:rFonts w:ascii="Times New Roman" w:hAnsi="Times New Roman" w:cs="Times New Roman"/>
          <w:sz w:val="24"/>
        </w:rPr>
        <w:t>[16</w:t>
      </w:r>
      <w:r w:rsidR="00C97F96" w:rsidRPr="00C97F96">
        <w:rPr>
          <w:rFonts w:ascii="Times New Roman" w:hAnsi="Times New Roman" w:cs="Times New Roman"/>
          <w:sz w:val="24"/>
        </w:rPr>
        <w:t>]</w:t>
      </w:r>
      <w:r w:rsidR="00C97F96">
        <w:rPr>
          <w:rFonts w:ascii="Times New Roman" w:hAnsi="Times New Roman"/>
          <w:sz w:val="24"/>
        </w:rPr>
        <w:fldChar w:fldCharType="end"/>
      </w:r>
      <w:r w:rsidR="006914A2">
        <w:rPr>
          <w:rFonts w:ascii="Times New Roman" w:hAnsi="Times New Roman"/>
          <w:sz w:val="24"/>
        </w:rPr>
        <w:t xml:space="preserve"> </w:t>
      </w:r>
      <w:r w:rsidR="00C97F96" w:rsidRPr="00C97F96">
        <w:rPr>
          <w:rFonts w:ascii="Times New Roman" w:hAnsi="Times New Roman"/>
          <w:sz w:val="24"/>
        </w:rPr>
        <w:t>which was 99.95% with sulphur contents at the reactor inlet and outlet of 9013 and 80ppm respectively.</w:t>
      </w:r>
      <w:r w:rsidR="00C97F96">
        <w:rPr>
          <w:rFonts w:ascii="Times New Roman" w:hAnsi="Times New Roman"/>
          <w:sz w:val="24"/>
        </w:rPr>
        <w:t xml:space="preserve"> </w:t>
      </w:r>
      <w:r w:rsidR="00C97F96" w:rsidRPr="00C97F96">
        <w:rPr>
          <w:rFonts w:ascii="Times New Roman" w:hAnsi="Times New Roman"/>
          <w:sz w:val="24"/>
        </w:rPr>
        <w:lastRenderedPageBreak/>
        <w:t>This considerable difference could be justified by the severity of the treatment and, above all, the hydrogen/charge ratio. This needs to be reviewed in the case of SORAZ.</w:t>
      </w:r>
    </w:p>
    <w:p w14:paraId="1F1B4D86" w14:textId="77777777" w:rsidR="00E630C0" w:rsidRDefault="00E630C0" w:rsidP="00A41E78">
      <w:pPr>
        <w:spacing w:after="0"/>
        <w:jc w:val="both"/>
        <w:rPr>
          <w:rFonts w:ascii="Times New Roman" w:hAnsi="Times New Roman"/>
          <w:sz w:val="24"/>
        </w:rPr>
      </w:pPr>
      <w:r w:rsidRPr="00E630C0">
        <w:rPr>
          <w:rFonts w:ascii="Times New Roman" w:hAnsi="Times New Roman"/>
          <w:sz w:val="24"/>
        </w:rPr>
        <w:t>Generally speaking, the results of the characterization of the finished diesel, i.e. after hydrotreatment, are illustrated in Tables VII and VIII below. The parameters illustrated in these tables are used exclusively to draw conclusions about the quality of the diesel supplied by SORAZ, and also about the efficiency of the hydrotreating process or unit. It is important to note that these results represent the average of five successive days' analysis results.</w:t>
      </w:r>
    </w:p>
    <w:p w14:paraId="7579BFBB" w14:textId="77777777" w:rsidR="00E630C0" w:rsidRDefault="00E630C0" w:rsidP="00A41E78">
      <w:pPr>
        <w:spacing w:before="240"/>
        <w:jc w:val="both"/>
        <w:rPr>
          <w:rFonts w:ascii="Times New Roman" w:eastAsiaTheme="minorEastAsia" w:hAnsi="Times New Roman"/>
          <w:sz w:val="24"/>
        </w:rPr>
      </w:pPr>
      <m:oMath>
        <m:r>
          <m:rPr>
            <m:sty m:val="bi"/>
          </m:rPr>
          <w:rPr>
            <w:rFonts w:ascii="Cambria Math" w:hAnsi="Cambria Math"/>
            <w:sz w:val="24"/>
          </w:rPr>
          <m:t>Table VII:</m:t>
        </m:r>
        <m:r>
          <w:rPr>
            <w:rFonts w:ascii="Cambria Math" w:hAnsi="Cambria Math"/>
            <w:sz w:val="24"/>
          </w:rPr>
          <m:t xml:space="preserve"> Physicochemical parameters of finished diesel fuel</m:t>
        </m:r>
      </m:oMath>
      <w:r>
        <w:rPr>
          <w:rFonts w:ascii="Times New Roman" w:eastAsiaTheme="minorEastAsia" w:hAnsi="Times New Roman"/>
          <w:sz w:val="24"/>
        </w:rPr>
        <w:t xml:space="preserve"> </w:t>
      </w:r>
    </w:p>
    <w:tbl>
      <w:tblPr>
        <w:tblStyle w:val="PlainTable2"/>
        <w:tblW w:w="11311" w:type="dxa"/>
        <w:tblInd w:w="-1113" w:type="dxa"/>
        <w:tblLook w:val="0620" w:firstRow="1" w:lastRow="0" w:firstColumn="0" w:lastColumn="0" w:noHBand="1" w:noVBand="1"/>
      </w:tblPr>
      <w:tblGrid>
        <w:gridCol w:w="1455"/>
        <w:gridCol w:w="1613"/>
        <w:gridCol w:w="1354"/>
        <w:gridCol w:w="1091"/>
        <w:gridCol w:w="969"/>
        <w:gridCol w:w="969"/>
        <w:gridCol w:w="971"/>
        <w:gridCol w:w="1569"/>
        <w:gridCol w:w="1320"/>
      </w:tblGrid>
      <w:tr w:rsidR="00CC41AC" w14:paraId="5FA60519" w14:textId="77777777" w:rsidTr="00311A41">
        <w:trPr>
          <w:cnfStyle w:val="100000000000" w:firstRow="1" w:lastRow="0" w:firstColumn="0" w:lastColumn="0" w:oddVBand="0" w:evenVBand="0" w:oddHBand="0" w:evenHBand="0" w:firstRowFirstColumn="0" w:firstRowLastColumn="0" w:lastRowFirstColumn="0" w:lastRowLastColumn="0"/>
          <w:trHeight w:val="646"/>
        </w:trPr>
        <w:tc>
          <w:tcPr>
            <w:tcW w:w="1455" w:type="dxa"/>
            <w:vMerge w:val="restart"/>
          </w:tcPr>
          <w:p w14:paraId="5ABD4FA9" w14:textId="77777777" w:rsidR="00CC41AC" w:rsidRDefault="00CC41AC" w:rsidP="00A41E78">
            <w:pPr>
              <w:jc w:val="both"/>
              <w:rPr>
                <w:rFonts w:ascii="Times New Roman" w:hAnsi="Times New Roman"/>
                <w:sz w:val="24"/>
              </w:rPr>
            </w:pPr>
            <w:r w:rsidRPr="00CC41AC">
              <w:rPr>
                <w:rFonts w:ascii="Times New Roman" w:hAnsi="Times New Roman"/>
                <w:sz w:val="24"/>
              </w:rPr>
              <w:t>Parameters</w:t>
            </w:r>
          </w:p>
        </w:tc>
        <w:tc>
          <w:tcPr>
            <w:tcW w:w="1613" w:type="dxa"/>
            <w:vMerge w:val="restart"/>
          </w:tcPr>
          <w:p w14:paraId="2BA5E16F" w14:textId="77777777" w:rsidR="00CC41AC" w:rsidRDefault="00CC41AC" w:rsidP="00A41E78">
            <w:pPr>
              <w:jc w:val="both"/>
              <w:rPr>
                <w:rFonts w:ascii="Times New Roman" w:hAnsi="Times New Roman"/>
                <w:sz w:val="24"/>
              </w:rPr>
            </w:pPr>
            <w:r>
              <w:rPr>
                <w:rFonts w:ascii="Times New Roman" w:hAnsi="Times New Roman"/>
                <w:sz w:val="24"/>
              </w:rPr>
              <w:t>Density at 15°C</w:t>
            </w:r>
          </w:p>
          <w:p w14:paraId="15C62D67" w14:textId="77777777" w:rsidR="00CC41AC" w:rsidRPr="00A017B0" w:rsidRDefault="00CC41AC" w:rsidP="00A41E78">
            <w:pPr>
              <w:jc w:val="both"/>
              <w:rPr>
                <w:rFonts w:ascii="Times New Roman" w:hAnsi="Times New Roman"/>
                <w:sz w:val="24"/>
              </w:rPr>
            </w:pPr>
            <w:r>
              <w:rPr>
                <w:rFonts w:ascii="Times New Roman" w:hAnsi="Times New Roman"/>
                <w:sz w:val="24"/>
              </w:rPr>
              <w:t>(Kg/m</w:t>
            </w:r>
            <w:r>
              <w:rPr>
                <w:rFonts w:ascii="Times New Roman" w:hAnsi="Times New Roman"/>
                <w:sz w:val="24"/>
                <w:vertAlign w:val="superscript"/>
              </w:rPr>
              <w:t>3</w:t>
            </w:r>
            <w:r>
              <w:rPr>
                <w:rFonts w:ascii="Times New Roman" w:hAnsi="Times New Roman"/>
                <w:sz w:val="24"/>
              </w:rPr>
              <w:t>)</w:t>
            </w:r>
          </w:p>
          <w:p w14:paraId="6EC8863B" w14:textId="77777777" w:rsidR="00CC41AC" w:rsidRDefault="00CC41AC" w:rsidP="00A41E78">
            <w:pPr>
              <w:jc w:val="both"/>
              <w:rPr>
                <w:rFonts w:ascii="Times New Roman" w:hAnsi="Times New Roman"/>
                <w:sz w:val="24"/>
              </w:rPr>
            </w:pPr>
            <w:r>
              <w:rPr>
                <w:rFonts w:ascii="Times New Roman" w:hAnsi="Times New Roman"/>
                <w:sz w:val="24"/>
              </w:rPr>
              <w:t>820≤D15≤880</w:t>
            </w:r>
          </w:p>
        </w:tc>
        <w:tc>
          <w:tcPr>
            <w:tcW w:w="1354" w:type="dxa"/>
            <w:vMerge w:val="restart"/>
          </w:tcPr>
          <w:p w14:paraId="1DD28005" w14:textId="77777777" w:rsidR="00CC41AC" w:rsidRDefault="00CC41AC" w:rsidP="00A41E78">
            <w:pPr>
              <w:jc w:val="both"/>
              <w:rPr>
                <w:rFonts w:ascii="Times New Roman" w:hAnsi="Times New Roman"/>
                <w:sz w:val="24"/>
              </w:rPr>
            </w:pPr>
            <w:r>
              <w:rPr>
                <w:rFonts w:ascii="Times New Roman" w:hAnsi="Times New Roman"/>
                <w:sz w:val="24"/>
              </w:rPr>
              <w:t>Density at 20°C</w:t>
            </w:r>
          </w:p>
          <w:p w14:paraId="2F85F996" w14:textId="77777777" w:rsidR="00CC41AC" w:rsidRPr="00A017B0" w:rsidRDefault="00CC41AC" w:rsidP="00A41E78">
            <w:pPr>
              <w:jc w:val="both"/>
              <w:rPr>
                <w:rFonts w:ascii="Times New Roman" w:hAnsi="Times New Roman"/>
                <w:sz w:val="24"/>
              </w:rPr>
            </w:pPr>
            <w:r>
              <w:rPr>
                <w:rFonts w:ascii="Times New Roman" w:hAnsi="Times New Roman"/>
                <w:sz w:val="24"/>
              </w:rPr>
              <w:t>(Kg/m</w:t>
            </w:r>
            <w:r>
              <w:rPr>
                <w:rFonts w:ascii="Times New Roman" w:hAnsi="Times New Roman"/>
                <w:sz w:val="24"/>
                <w:vertAlign w:val="superscript"/>
              </w:rPr>
              <w:t>3</w:t>
            </w:r>
            <w:r>
              <w:rPr>
                <w:rFonts w:ascii="Times New Roman" w:hAnsi="Times New Roman"/>
                <w:sz w:val="24"/>
              </w:rPr>
              <w:t>)</w:t>
            </w:r>
          </w:p>
          <w:p w14:paraId="41C4CB0E" w14:textId="77777777" w:rsidR="00CC41AC" w:rsidRDefault="00CC41AC" w:rsidP="00A41E78">
            <w:pPr>
              <w:jc w:val="both"/>
              <w:rPr>
                <w:rFonts w:ascii="Times New Roman" w:hAnsi="Times New Roman"/>
                <w:sz w:val="24"/>
              </w:rPr>
            </w:pPr>
          </w:p>
        </w:tc>
        <w:tc>
          <w:tcPr>
            <w:tcW w:w="1091" w:type="dxa"/>
            <w:vMerge w:val="restart"/>
          </w:tcPr>
          <w:p w14:paraId="35AEB094" w14:textId="77777777" w:rsidR="00CC41AC" w:rsidRDefault="00CC41AC" w:rsidP="00A41E78">
            <w:pPr>
              <w:jc w:val="both"/>
              <w:rPr>
                <w:rFonts w:ascii="Times New Roman" w:hAnsi="Times New Roman"/>
                <w:sz w:val="24"/>
              </w:rPr>
            </w:pPr>
            <w:r>
              <w:rPr>
                <w:rFonts w:ascii="Times New Roman" w:hAnsi="Times New Roman"/>
                <w:sz w:val="24"/>
              </w:rPr>
              <w:t>Color</w:t>
            </w:r>
          </w:p>
        </w:tc>
        <w:tc>
          <w:tcPr>
            <w:tcW w:w="2909" w:type="dxa"/>
            <w:gridSpan w:val="3"/>
          </w:tcPr>
          <w:p w14:paraId="09B8E51A" w14:textId="77777777" w:rsidR="00CC41AC" w:rsidRDefault="00CC41AC" w:rsidP="00A41E78">
            <w:pPr>
              <w:jc w:val="both"/>
              <w:rPr>
                <w:rFonts w:ascii="Times New Roman" w:hAnsi="Times New Roman"/>
                <w:sz w:val="24"/>
              </w:rPr>
            </w:pPr>
            <w:r>
              <w:rPr>
                <w:rFonts w:ascii="Times New Roman" w:hAnsi="Times New Roman"/>
                <w:sz w:val="24"/>
              </w:rPr>
              <w:t>Distillation</w:t>
            </w:r>
          </w:p>
        </w:tc>
        <w:tc>
          <w:tcPr>
            <w:tcW w:w="1569" w:type="dxa"/>
            <w:vMerge w:val="restart"/>
          </w:tcPr>
          <w:p w14:paraId="1539C6ED" w14:textId="77777777" w:rsidR="00CC41AC" w:rsidRPr="009C79E9" w:rsidRDefault="00CC41AC" w:rsidP="00A41E78">
            <w:pPr>
              <w:jc w:val="both"/>
              <w:rPr>
                <w:rFonts w:ascii="Times New Roman" w:hAnsi="Times New Roman"/>
                <w:sz w:val="24"/>
                <w:vertAlign w:val="superscript"/>
              </w:rPr>
            </w:pPr>
            <w:r>
              <w:rPr>
                <w:rFonts w:ascii="Times New Roman" w:hAnsi="Times New Roman"/>
                <w:sz w:val="24"/>
              </w:rPr>
              <w:t>Kinematic Viscosity (37,8°C) in mm</w:t>
            </w:r>
            <w:r>
              <w:rPr>
                <w:rFonts w:ascii="Times New Roman" w:hAnsi="Times New Roman"/>
                <w:sz w:val="24"/>
                <w:vertAlign w:val="superscript"/>
              </w:rPr>
              <w:t>2</w:t>
            </w:r>
          </w:p>
          <w:p w14:paraId="64913994" w14:textId="77777777" w:rsidR="00CC41AC" w:rsidRDefault="00CC41AC" w:rsidP="00A41E78">
            <w:pPr>
              <w:jc w:val="both"/>
              <w:rPr>
                <w:rFonts w:ascii="Times New Roman" w:hAnsi="Times New Roman"/>
                <w:sz w:val="24"/>
              </w:rPr>
            </w:pPr>
          </w:p>
        </w:tc>
        <w:tc>
          <w:tcPr>
            <w:tcW w:w="1320" w:type="dxa"/>
            <w:vMerge w:val="restart"/>
          </w:tcPr>
          <w:p w14:paraId="325AC78C" w14:textId="77777777" w:rsidR="00CC41AC" w:rsidRDefault="00CC41AC" w:rsidP="00A41E78">
            <w:pPr>
              <w:jc w:val="both"/>
              <w:rPr>
                <w:rFonts w:ascii="Times New Roman" w:hAnsi="Times New Roman"/>
                <w:sz w:val="24"/>
              </w:rPr>
            </w:pPr>
            <w:r w:rsidRPr="00CC41AC">
              <w:rPr>
                <w:rFonts w:ascii="Times New Roman" w:hAnsi="Times New Roman"/>
                <w:sz w:val="24"/>
              </w:rPr>
              <w:t xml:space="preserve">Copper blade corrosion </w:t>
            </w:r>
            <w:r>
              <w:rPr>
                <w:rFonts w:ascii="Times New Roman" w:hAnsi="Times New Roman"/>
                <w:sz w:val="24"/>
              </w:rPr>
              <w:t>(50°C, 3h) (1a, 1b)</w:t>
            </w:r>
          </w:p>
        </w:tc>
      </w:tr>
      <w:tr w:rsidR="00CC41AC" w14:paraId="3D0A51E2" w14:textId="77777777" w:rsidTr="00311A41">
        <w:trPr>
          <w:trHeight w:val="810"/>
        </w:trPr>
        <w:tc>
          <w:tcPr>
            <w:tcW w:w="1455" w:type="dxa"/>
            <w:vMerge/>
          </w:tcPr>
          <w:p w14:paraId="7F1E759B" w14:textId="77777777" w:rsidR="00CC41AC" w:rsidRDefault="00CC41AC" w:rsidP="00A41E78">
            <w:pPr>
              <w:jc w:val="both"/>
              <w:rPr>
                <w:rFonts w:ascii="Times New Roman" w:hAnsi="Times New Roman"/>
                <w:sz w:val="24"/>
              </w:rPr>
            </w:pPr>
          </w:p>
        </w:tc>
        <w:tc>
          <w:tcPr>
            <w:tcW w:w="1613" w:type="dxa"/>
            <w:vMerge/>
          </w:tcPr>
          <w:p w14:paraId="4E92C03B" w14:textId="77777777" w:rsidR="00CC41AC" w:rsidRDefault="00CC41AC" w:rsidP="00A41E78">
            <w:pPr>
              <w:jc w:val="both"/>
              <w:rPr>
                <w:rFonts w:ascii="Times New Roman" w:hAnsi="Times New Roman"/>
                <w:sz w:val="24"/>
              </w:rPr>
            </w:pPr>
          </w:p>
        </w:tc>
        <w:tc>
          <w:tcPr>
            <w:tcW w:w="1354" w:type="dxa"/>
            <w:vMerge/>
          </w:tcPr>
          <w:p w14:paraId="6EE57A43" w14:textId="77777777" w:rsidR="00CC41AC" w:rsidRDefault="00CC41AC" w:rsidP="00A41E78">
            <w:pPr>
              <w:jc w:val="both"/>
              <w:rPr>
                <w:rFonts w:ascii="Times New Roman" w:hAnsi="Times New Roman"/>
                <w:sz w:val="24"/>
              </w:rPr>
            </w:pPr>
          </w:p>
        </w:tc>
        <w:tc>
          <w:tcPr>
            <w:tcW w:w="1091" w:type="dxa"/>
            <w:vMerge/>
          </w:tcPr>
          <w:p w14:paraId="74904C94" w14:textId="77777777" w:rsidR="00CC41AC" w:rsidRDefault="00CC41AC" w:rsidP="00A41E78">
            <w:pPr>
              <w:jc w:val="both"/>
              <w:rPr>
                <w:rFonts w:ascii="Times New Roman" w:hAnsi="Times New Roman"/>
                <w:sz w:val="24"/>
              </w:rPr>
            </w:pPr>
          </w:p>
        </w:tc>
        <w:tc>
          <w:tcPr>
            <w:tcW w:w="969" w:type="dxa"/>
          </w:tcPr>
          <w:p w14:paraId="5ED6CDDD" w14:textId="77777777" w:rsidR="00CC41AC" w:rsidRDefault="00CC41AC" w:rsidP="00A41E78">
            <w:pPr>
              <w:jc w:val="both"/>
              <w:rPr>
                <w:rFonts w:ascii="Times New Roman" w:hAnsi="Times New Roman"/>
                <w:sz w:val="24"/>
              </w:rPr>
            </w:pPr>
            <w:r>
              <w:rPr>
                <w:rFonts w:ascii="Times New Roman" w:hAnsi="Times New Roman"/>
                <w:sz w:val="24"/>
              </w:rPr>
              <w:t>R50%, ≤300 °C</w:t>
            </w:r>
          </w:p>
        </w:tc>
        <w:tc>
          <w:tcPr>
            <w:tcW w:w="969" w:type="dxa"/>
          </w:tcPr>
          <w:p w14:paraId="71A47A1D" w14:textId="77777777" w:rsidR="00CC41AC" w:rsidRDefault="00CC41AC" w:rsidP="00A41E78">
            <w:pPr>
              <w:jc w:val="both"/>
              <w:rPr>
                <w:rFonts w:ascii="Times New Roman" w:hAnsi="Times New Roman"/>
                <w:sz w:val="24"/>
              </w:rPr>
            </w:pPr>
            <w:r>
              <w:rPr>
                <w:rFonts w:ascii="Times New Roman" w:hAnsi="Times New Roman"/>
                <w:sz w:val="24"/>
              </w:rPr>
              <w:t>R90%, ≤355 °C</w:t>
            </w:r>
          </w:p>
        </w:tc>
        <w:tc>
          <w:tcPr>
            <w:tcW w:w="971" w:type="dxa"/>
          </w:tcPr>
          <w:p w14:paraId="4DED9AC7" w14:textId="77777777" w:rsidR="00CC41AC" w:rsidRDefault="00CC41AC" w:rsidP="00A41E78">
            <w:pPr>
              <w:jc w:val="both"/>
              <w:rPr>
                <w:rFonts w:ascii="Times New Roman" w:hAnsi="Times New Roman"/>
                <w:sz w:val="24"/>
              </w:rPr>
            </w:pPr>
            <w:r>
              <w:rPr>
                <w:rFonts w:ascii="Times New Roman" w:hAnsi="Times New Roman"/>
                <w:sz w:val="24"/>
              </w:rPr>
              <w:t>R95%, ≤365 °C</w:t>
            </w:r>
          </w:p>
        </w:tc>
        <w:tc>
          <w:tcPr>
            <w:tcW w:w="1569" w:type="dxa"/>
            <w:vMerge/>
          </w:tcPr>
          <w:p w14:paraId="2F57A208" w14:textId="77777777" w:rsidR="00CC41AC" w:rsidRDefault="00CC41AC" w:rsidP="00A41E78">
            <w:pPr>
              <w:jc w:val="both"/>
              <w:rPr>
                <w:rFonts w:ascii="Times New Roman" w:hAnsi="Times New Roman"/>
                <w:sz w:val="24"/>
              </w:rPr>
            </w:pPr>
          </w:p>
        </w:tc>
        <w:tc>
          <w:tcPr>
            <w:tcW w:w="1320" w:type="dxa"/>
            <w:vMerge/>
          </w:tcPr>
          <w:p w14:paraId="4FEFC94C" w14:textId="77777777" w:rsidR="00CC41AC" w:rsidRDefault="00CC41AC" w:rsidP="00A41E78">
            <w:pPr>
              <w:jc w:val="both"/>
              <w:rPr>
                <w:rFonts w:ascii="Times New Roman" w:hAnsi="Times New Roman"/>
                <w:sz w:val="24"/>
              </w:rPr>
            </w:pPr>
          </w:p>
        </w:tc>
      </w:tr>
      <w:tr w:rsidR="00CC41AC" w14:paraId="30FEB655" w14:textId="77777777" w:rsidTr="00311A41">
        <w:trPr>
          <w:trHeight w:val="610"/>
        </w:trPr>
        <w:tc>
          <w:tcPr>
            <w:tcW w:w="1455" w:type="dxa"/>
          </w:tcPr>
          <w:p w14:paraId="4FF42CCF" w14:textId="77777777" w:rsidR="00CC41AC" w:rsidRDefault="00CC41AC" w:rsidP="00A41E78">
            <w:pPr>
              <w:jc w:val="both"/>
              <w:rPr>
                <w:rFonts w:ascii="Times New Roman" w:hAnsi="Times New Roman"/>
                <w:sz w:val="24"/>
              </w:rPr>
            </w:pPr>
            <w:r w:rsidRPr="00CC41AC">
              <w:rPr>
                <w:rFonts w:ascii="Times New Roman" w:hAnsi="Times New Roman"/>
                <w:sz w:val="24"/>
              </w:rPr>
              <w:t>Standards</w:t>
            </w:r>
          </w:p>
        </w:tc>
        <w:tc>
          <w:tcPr>
            <w:tcW w:w="1613" w:type="dxa"/>
          </w:tcPr>
          <w:p w14:paraId="6567D5A4" w14:textId="77777777" w:rsidR="00CC41AC" w:rsidRDefault="00CC41AC" w:rsidP="00A41E78">
            <w:pPr>
              <w:jc w:val="both"/>
              <w:rPr>
                <w:rFonts w:ascii="Times New Roman" w:hAnsi="Times New Roman"/>
                <w:sz w:val="24"/>
              </w:rPr>
            </w:pPr>
            <w:r>
              <w:rPr>
                <w:rFonts w:ascii="Times New Roman" w:hAnsi="Times New Roman"/>
                <w:sz w:val="24"/>
              </w:rPr>
              <w:t>ASTM D4052</w:t>
            </w:r>
          </w:p>
        </w:tc>
        <w:tc>
          <w:tcPr>
            <w:tcW w:w="1354" w:type="dxa"/>
          </w:tcPr>
          <w:p w14:paraId="5B7BE99D" w14:textId="77777777" w:rsidR="00CC41AC" w:rsidRDefault="00CC41AC" w:rsidP="00A41E78">
            <w:pPr>
              <w:jc w:val="both"/>
              <w:rPr>
                <w:rFonts w:ascii="Times New Roman" w:hAnsi="Times New Roman"/>
                <w:sz w:val="24"/>
              </w:rPr>
            </w:pPr>
            <w:r>
              <w:rPr>
                <w:rFonts w:ascii="Times New Roman" w:hAnsi="Times New Roman"/>
                <w:sz w:val="24"/>
              </w:rPr>
              <w:t>ASTM D4052</w:t>
            </w:r>
          </w:p>
        </w:tc>
        <w:tc>
          <w:tcPr>
            <w:tcW w:w="1091" w:type="dxa"/>
          </w:tcPr>
          <w:p w14:paraId="3BBE2199" w14:textId="77777777" w:rsidR="00CC41AC" w:rsidRDefault="00CC41AC" w:rsidP="00A41E78">
            <w:pPr>
              <w:jc w:val="both"/>
              <w:rPr>
                <w:rFonts w:ascii="Times New Roman" w:hAnsi="Times New Roman"/>
                <w:sz w:val="24"/>
              </w:rPr>
            </w:pPr>
            <w:r>
              <w:rPr>
                <w:rFonts w:ascii="Times New Roman" w:hAnsi="Times New Roman"/>
                <w:sz w:val="24"/>
              </w:rPr>
              <w:t>ASTM D1500</w:t>
            </w:r>
          </w:p>
        </w:tc>
        <w:tc>
          <w:tcPr>
            <w:tcW w:w="969" w:type="dxa"/>
          </w:tcPr>
          <w:p w14:paraId="081BC433" w14:textId="77777777" w:rsidR="00CC41AC" w:rsidRDefault="00CC41AC" w:rsidP="00A41E78">
            <w:pPr>
              <w:jc w:val="both"/>
              <w:rPr>
                <w:rFonts w:ascii="Times New Roman" w:hAnsi="Times New Roman"/>
                <w:sz w:val="24"/>
              </w:rPr>
            </w:pPr>
            <w:r>
              <w:rPr>
                <w:rFonts w:ascii="Times New Roman" w:hAnsi="Times New Roman"/>
                <w:sz w:val="24"/>
              </w:rPr>
              <w:t>ASTM D86</w:t>
            </w:r>
          </w:p>
        </w:tc>
        <w:tc>
          <w:tcPr>
            <w:tcW w:w="969" w:type="dxa"/>
          </w:tcPr>
          <w:p w14:paraId="2C42954C" w14:textId="77777777" w:rsidR="00CC41AC" w:rsidRDefault="00CC41AC" w:rsidP="00A41E78">
            <w:pPr>
              <w:jc w:val="both"/>
              <w:rPr>
                <w:rFonts w:ascii="Times New Roman" w:hAnsi="Times New Roman"/>
                <w:sz w:val="24"/>
              </w:rPr>
            </w:pPr>
            <w:r>
              <w:rPr>
                <w:rFonts w:ascii="Times New Roman" w:hAnsi="Times New Roman"/>
                <w:sz w:val="24"/>
              </w:rPr>
              <w:t>ASTM D86</w:t>
            </w:r>
          </w:p>
        </w:tc>
        <w:tc>
          <w:tcPr>
            <w:tcW w:w="971" w:type="dxa"/>
          </w:tcPr>
          <w:p w14:paraId="11664400" w14:textId="77777777" w:rsidR="00CC41AC" w:rsidRDefault="00CC41AC" w:rsidP="00A41E78">
            <w:pPr>
              <w:jc w:val="both"/>
              <w:rPr>
                <w:rFonts w:ascii="Times New Roman" w:hAnsi="Times New Roman"/>
                <w:sz w:val="24"/>
              </w:rPr>
            </w:pPr>
            <w:r>
              <w:rPr>
                <w:rFonts w:ascii="Times New Roman" w:hAnsi="Times New Roman"/>
                <w:sz w:val="24"/>
              </w:rPr>
              <w:t>ASTM D86</w:t>
            </w:r>
          </w:p>
        </w:tc>
        <w:tc>
          <w:tcPr>
            <w:tcW w:w="1569" w:type="dxa"/>
          </w:tcPr>
          <w:p w14:paraId="1B4B811B" w14:textId="77777777" w:rsidR="00CC41AC" w:rsidRDefault="00CC41AC" w:rsidP="00A41E78">
            <w:pPr>
              <w:jc w:val="both"/>
              <w:rPr>
                <w:rFonts w:ascii="Times New Roman" w:hAnsi="Times New Roman"/>
                <w:sz w:val="24"/>
              </w:rPr>
            </w:pPr>
            <w:r>
              <w:rPr>
                <w:rFonts w:ascii="Times New Roman" w:hAnsi="Times New Roman"/>
                <w:sz w:val="24"/>
              </w:rPr>
              <w:t>ASTM D445</w:t>
            </w:r>
          </w:p>
          <w:p w14:paraId="3AA498C3" w14:textId="77777777" w:rsidR="00CC41AC" w:rsidRDefault="00CC41AC" w:rsidP="00A41E78">
            <w:pPr>
              <w:jc w:val="both"/>
              <w:rPr>
                <w:rFonts w:ascii="Times New Roman" w:hAnsi="Times New Roman"/>
                <w:sz w:val="24"/>
              </w:rPr>
            </w:pPr>
          </w:p>
        </w:tc>
        <w:tc>
          <w:tcPr>
            <w:tcW w:w="1320" w:type="dxa"/>
          </w:tcPr>
          <w:p w14:paraId="57855445" w14:textId="77777777" w:rsidR="00CC41AC" w:rsidRDefault="00CC41AC" w:rsidP="00A41E78">
            <w:pPr>
              <w:jc w:val="both"/>
              <w:rPr>
                <w:rFonts w:ascii="Times New Roman" w:hAnsi="Times New Roman"/>
                <w:sz w:val="24"/>
              </w:rPr>
            </w:pPr>
            <w:r>
              <w:rPr>
                <w:rFonts w:ascii="Times New Roman" w:hAnsi="Times New Roman"/>
                <w:sz w:val="24"/>
              </w:rPr>
              <w:t>ASTM D130</w:t>
            </w:r>
          </w:p>
        </w:tc>
      </w:tr>
      <w:tr w:rsidR="00CC41AC" w14:paraId="16B693D4" w14:textId="77777777" w:rsidTr="00311A41">
        <w:trPr>
          <w:trHeight w:val="280"/>
        </w:trPr>
        <w:tc>
          <w:tcPr>
            <w:tcW w:w="1455" w:type="dxa"/>
          </w:tcPr>
          <w:p w14:paraId="36A5977F" w14:textId="77777777" w:rsidR="00CC41AC" w:rsidRDefault="00CC41AC" w:rsidP="00A41E78">
            <w:pPr>
              <w:jc w:val="both"/>
              <w:rPr>
                <w:rFonts w:ascii="Times New Roman" w:hAnsi="Times New Roman"/>
                <w:sz w:val="24"/>
              </w:rPr>
            </w:pPr>
            <w:r w:rsidRPr="00CC41AC">
              <w:rPr>
                <w:rFonts w:ascii="Times New Roman" w:hAnsi="Times New Roman"/>
                <w:sz w:val="24"/>
              </w:rPr>
              <w:t>Values</w:t>
            </w:r>
          </w:p>
        </w:tc>
        <w:tc>
          <w:tcPr>
            <w:tcW w:w="1613" w:type="dxa"/>
          </w:tcPr>
          <w:p w14:paraId="09B1BAF5" w14:textId="77777777" w:rsidR="00CC41AC" w:rsidRPr="00A017B0" w:rsidRDefault="00CC41AC" w:rsidP="00A41E78">
            <w:pPr>
              <w:jc w:val="both"/>
              <w:rPr>
                <w:rFonts w:ascii="Times New Roman" w:hAnsi="Times New Roman"/>
                <w:sz w:val="24"/>
              </w:rPr>
            </w:pPr>
            <w:r>
              <w:rPr>
                <w:rFonts w:ascii="Times New Roman" w:hAnsi="Times New Roman"/>
                <w:color w:val="333333"/>
                <w:sz w:val="24"/>
                <w:szCs w:val="20"/>
                <w:lang w:eastAsia="fr-FR"/>
              </w:rPr>
              <w:t>838,</w:t>
            </w:r>
            <w:r w:rsidRPr="00A017B0">
              <w:rPr>
                <w:rFonts w:ascii="Times New Roman" w:hAnsi="Times New Roman"/>
                <w:color w:val="333333"/>
                <w:sz w:val="24"/>
                <w:szCs w:val="20"/>
                <w:lang w:eastAsia="fr-FR"/>
              </w:rPr>
              <w:t>81</w:t>
            </w:r>
          </w:p>
        </w:tc>
        <w:tc>
          <w:tcPr>
            <w:tcW w:w="1354" w:type="dxa"/>
          </w:tcPr>
          <w:p w14:paraId="025DF7FD" w14:textId="77777777" w:rsidR="00CC41AC" w:rsidRPr="00A017B0" w:rsidRDefault="00CC41AC" w:rsidP="00A41E78">
            <w:pPr>
              <w:jc w:val="both"/>
              <w:rPr>
                <w:rFonts w:ascii="Times New Roman" w:hAnsi="Times New Roman"/>
                <w:sz w:val="24"/>
              </w:rPr>
            </w:pPr>
            <w:r>
              <w:rPr>
                <w:rFonts w:ascii="Times New Roman" w:hAnsi="Times New Roman"/>
                <w:color w:val="333333"/>
                <w:sz w:val="24"/>
                <w:szCs w:val="20"/>
                <w:lang w:eastAsia="fr-FR"/>
              </w:rPr>
              <w:t>835,</w:t>
            </w:r>
            <w:r w:rsidRPr="00A017B0">
              <w:rPr>
                <w:rFonts w:ascii="Times New Roman" w:hAnsi="Times New Roman"/>
                <w:color w:val="333333"/>
                <w:sz w:val="24"/>
                <w:szCs w:val="20"/>
                <w:lang w:eastAsia="fr-FR"/>
              </w:rPr>
              <w:t>26</w:t>
            </w:r>
          </w:p>
        </w:tc>
        <w:tc>
          <w:tcPr>
            <w:tcW w:w="1091" w:type="dxa"/>
          </w:tcPr>
          <w:p w14:paraId="69FF541D" w14:textId="77777777" w:rsidR="00CC41AC" w:rsidRDefault="00CC41AC" w:rsidP="00A41E78">
            <w:pPr>
              <w:jc w:val="both"/>
              <w:rPr>
                <w:rFonts w:ascii="Times New Roman" w:hAnsi="Times New Roman"/>
                <w:sz w:val="24"/>
              </w:rPr>
            </w:pPr>
            <w:r>
              <w:rPr>
                <w:rFonts w:ascii="Times New Roman" w:hAnsi="Times New Roman"/>
                <w:sz w:val="24"/>
              </w:rPr>
              <w:t>1,0</w:t>
            </w:r>
          </w:p>
        </w:tc>
        <w:tc>
          <w:tcPr>
            <w:tcW w:w="969" w:type="dxa"/>
          </w:tcPr>
          <w:p w14:paraId="034AC704" w14:textId="77777777" w:rsidR="00CC41AC" w:rsidRDefault="00CC41AC" w:rsidP="00A41E78">
            <w:pPr>
              <w:jc w:val="both"/>
              <w:rPr>
                <w:rFonts w:ascii="Times New Roman" w:hAnsi="Times New Roman"/>
                <w:sz w:val="24"/>
              </w:rPr>
            </w:pPr>
            <w:r>
              <w:rPr>
                <w:rFonts w:ascii="Times New Roman" w:hAnsi="Times New Roman"/>
                <w:sz w:val="24"/>
              </w:rPr>
              <w:t>282,95</w:t>
            </w:r>
          </w:p>
        </w:tc>
        <w:tc>
          <w:tcPr>
            <w:tcW w:w="969" w:type="dxa"/>
          </w:tcPr>
          <w:p w14:paraId="66C18CD6" w14:textId="77777777" w:rsidR="00CC41AC" w:rsidRDefault="00CC41AC" w:rsidP="00A41E78">
            <w:pPr>
              <w:jc w:val="both"/>
              <w:rPr>
                <w:rFonts w:ascii="Times New Roman" w:hAnsi="Times New Roman"/>
                <w:sz w:val="24"/>
              </w:rPr>
            </w:pPr>
            <w:r>
              <w:rPr>
                <w:rFonts w:ascii="Times New Roman" w:hAnsi="Times New Roman"/>
                <w:sz w:val="24"/>
              </w:rPr>
              <w:t>351,85</w:t>
            </w:r>
          </w:p>
        </w:tc>
        <w:tc>
          <w:tcPr>
            <w:tcW w:w="971" w:type="dxa"/>
          </w:tcPr>
          <w:p w14:paraId="2A44EA47" w14:textId="77777777" w:rsidR="00CC41AC" w:rsidRDefault="00CC41AC" w:rsidP="00A41E78">
            <w:pPr>
              <w:jc w:val="both"/>
              <w:rPr>
                <w:rFonts w:ascii="Times New Roman" w:hAnsi="Times New Roman"/>
                <w:sz w:val="24"/>
              </w:rPr>
            </w:pPr>
            <w:r>
              <w:rPr>
                <w:rFonts w:ascii="Times New Roman" w:hAnsi="Times New Roman"/>
                <w:sz w:val="24"/>
              </w:rPr>
              <w:t>364,70</w:t>
            </w:r>
          </w:p>
        </w:tc>
        <w:tc>
          <w:tcPr>
            <w:tcW w:w="1569" w:type="dxa"/>
          </w:tcPr>
          <w:p w14:paraId="30DC6BED" w14:textId="77777777" w:rsidR="00CC41AC" w:rsidRDefault="00CC41AC" w:rsidP="00A41E78">
            <w:pPr>
              <w:jc w:val="both"/>
              <w:rPr>
                <w:rFonts w:ascii="Times New Roman" w:hAnsi="Times New Roman"/>
                <w:sz w:val="24"/>
              </w:rPr>
            </w:pPr>
            <w:r>
              <w:rPr>
                <w:rFonts w:ascii="Times New Roman" w:hAnsi="Times New Roman"/>
                <w:sz w:val="24"/>
              </w:rPr>
              <w:t>3,4255</w:t>
            </w:r>
          </w:p>
        </w:tc>
        <w:tc>
          <w:tcPr>
            <w:tcW w:w="1320" w:type="dxa"/>
          </w:tcPr>
          <w:p w14:paraId="13253D8A" w14:textId="77777777" w:rsidR="00CC41AC" w:rsidRDefault="00CC41AC" w:rsidP="00A41E78">
            <w:pPr>
              <w:jc w:val="both"/>
              <w:rPr>
                <w:rFonts w:ascii="Times New Roman" w:hAnsi="Times New Roman"/>
                <w:sz w:val="24"/>
              </w:rPr>
            </w:pPr>
            <w:r>
              <w:rPr>
                <w:rFonts w:ascii="Times New Roman" w:hAnsi="Times New Roman"/>
                <w:sz w:val="24"/>
              </w:rPr>
              <w:t>1b</w:t>
            </w:r>
          </w:p>
        </w:tc>
      </w:tr>
    </w:tbl>
    <w:p w14:paraId="7551E46F" w14:textId="77777777" w:rsidR="00D62D85" w:rsidRDefault="00CC41AC" w:rsidP="00A41E78">
      <w:pPr>
        <w:spacing w:before="240"/>
        <w:jc w:val="both"/>
        <w:rPr>
          <w:rFonts w:ascii="Times New Roman" w:eastAsiaTheme="minorEastAsia" w:hAnsi="Times New Roman"/>
          <w:sz w:val="24"/>
        </w:rPr>
      </w:pPr>
      <m:oMath>
        <m:r>
          <m:rPr>
            <m:sty m:val="bi"/>
          </m:rPr>
          <w:rPr>
            <w:rFonts w:ascii="Cambria Math" w:hAnsi="Cambria Math"/>
            <w:sz w:val="24"/>
          </w:rPr>
          <m:t>Table VIII:</m:t>
        </m:r>
        <m:r>
          <w:rPr>
            <w:rFonts w:ascii="Cambria Math" w:hAnsi="Cambria Math"/>
            <w:sz w:val="24"/>
          </w:rPr>
          <m:t xml:space="preserve"> Physicochemical parameters of finished diesel fuel</m:t>
        </m:r>
      </m:oMath>
      <w:r>
        <w:rPr>
          <w:rFonts w:ascii="Times New Roman" w:eastAsiaTheme="minorEastAsia" w:hAnsi="Times New Roman"/>
          <w:sz w:val="24"/>
        </w:rPr>
        <w:t xml:space="preserve"> </w:t>
      </w:r>
    </w:p>
    <w:tbl>
      <w:tblPr>
        <w:tblStyle w:val="PlainTable2"/>
        <w:tblW w:w="5000" w:type="pct"/>
        <w:tblLook w:val="0620" w:firstRow="1" w:lastRow="0" w:firstColumn="0" w:lastColumn="0" w:noHBand="1" w:noVBand="1"/>
      </w:tblPr>
      <w:tblGrid>
        <w:gridCol w:w="962"/>
        <w:gridCol w:w="694"/>
        <w:gridCol w:w="694"/>
        <w:gridCol w:w="943"/>
        <w:gridCol w:w="912"/>
        <w:gridCol w:w="694"/>
        <w:gridCol w:w="987"/>
        <w:gridCol w:w="904"/>
        <w:gridCol w:w="635"/>
        <w:gridCol w:w="819"/>
        <w:gridCol w:w="828"/>
      </w:tblGrid>
      <w:tr w:rsidR="00CC41AC" w14:paraId="4FDA2B79" w14:textId="77777777" w:rsidTr="00A52997">
        <w:trPr>
          <w:cnfStyle w:val="100000000000" w:firstRow="1" w:lastRow="0" w:firstColumn="0" w:lastColumn="0" w:oddVBand="0" w:evenVBand="0" w:oddHBand="0" w:evenHBand="0" w:firstRowFirstColumn="0" w:firstRowLastColumn="0" w:lastRowFirstColumn="0" w:lastRowLastColumn="0"/>
          <w:trHeight w:val="857"/>
        </w:trPr>
        <w:tc>
          <w:tcPr>
            <w:tcW w:w="538" w:type="pct"/>
          </w:tcPr>
          <w:p w14:paraId="61B56DE8" w14:textId="77777777" w:rsidR="00CC41AC" w:rsidRDefault="00CC41AC" w:rsidP="00A41E78">
            <w:pPr>
              <w:jc w:val="both"/>
              <w:rPr>
                <w:rFonts w:ascii="Times New Roman" w:hAnsi="Times New Roman"/>
                <w:sz w:val="24"/>
                <w:szCs w:val="24"/>
              </w:rPr>
            </w:pPr>
            <w:r w:rsidRPr="00CC41AC">
              <w:rPr>
                <w:rFonts w:ascii="Times New Roman" w:hAnsi="Times New Roman"/>
                <w:sz w:val="24"/>
              </w:rPr>
              <w:t>Parameters</w:t>
            </w:r>
          </w:p>
        </w:tc>
        <w:tc>
          <w:tcPr>
            <w:tcW w:w="375" w:type="pct"/>
          </w:tcPr>
          <w:p w14:paraId="08465997" w14:textId="77777777" w:rsidR="00CC41AC" w:rsidRDefault="00CC41AC" w:rsidP="00A41E78">
            <w:pPr>
              <w:jc w:val="both"/>
              <w:rPr>
                <w:rFonts w:ascii="Times New Roman" w:hAnsi="Times New Roman"/>
                <w:sz w:val="24"/>
                <w:szCs w:val="24"/>
              </w:rPr>
            </w:pPr>
            <w:r w:rsidRPr="00CC41AC">
              <w:rPr>
                <w:rFonts w:ascii="Times New Roman" w:hAnsi="Times New Roman"/>
                <w:sz w:val="24"/>
                <w:szCs w:val="24"/>
              </w:rPr>
              <w:t xml:space="preserve">Sulfur content </w:t>
            </w:r>
            <w:r>
              <w:rPr>
                <w:rFonts w:ascii="Times New Roman" w:hAnsi="Times New Roman"/>
                <w:sz w:val="24"/>
                <w:szCs w:val="24"/>
              </w:rPr>
              <w:t>≤0,05</w:t>
            </w:r>
          </w:p>
        </w:tc>
        <w:tc>
          <w:tcPr>
            <w:tcW w:w="375" w:type="pct"/>
          </w:tcPr>
          <w:p w14:paraId="0DE7B672" w14:textId="77777777" w:rsidR="00CC41AC" w:rsidRDefault="00CC41AC" w:rsidP="00A41E78">
            <w:pPr>
              <w:jc w:val="both"/>
              <w:rPr>
                <w:rFonts w:ascii="Times New Roman" w:hAnsi="Times New Roman"/>
                <w:sz w:val="24"/>
                <w:szCs w:val="24"/>
              </w:rPr>
            </w:pPr>
            <w:r w:rsidRPr="00CC41AC">
              <w:rPr>
                <w:rFonts w:ascii="Times New Roman" w:hAnsi="Times New Roman"/>
                <w:sz w:val="24"/>
                <w:szCs w:val="24"/>
              </w:rPr>
              <w:t xml:space="preserve">Water content </w:t>
            </w:r>
            <w:r>
              <w:rPr>
                <w:rFonts w:ascii="Times New Roman" w:hAnsi="Times New Roman"/>
                <w:sz w:val="24"/>
                <w:szCs w:val="24"/>
              </w:rPr>
              <w:t>≤0,05</w:t>
            </w:r>
          </w:p>
        </w:tc>
        <w:tc>
          <w:tcPr>
            <w:tcW w:w="527" w:type="pct"/>
          </w:tcPr>
          <w:p w14:paraId="0D4EFCEC" w14:textId="77777777" w:rsidR="00CC41AC" w:rsidRDefault="00CC41AC" w:rsidP="00A41E78">
            <w:pPr>
              <w:jc w:val="both"/>
              <w:rPr>
                <w:rFonts w:ascii="Times New Roman" w:hAnsi="Times New Roman"/>
                <w:sz w:val="24"/>
                <w:szCs w:val="24"/>
              </w:rPr>
            </w:pPr>
            <w:r w:rsidRPr="00CC41AC">
              <w:rPr>
                <w:rFonts w:ascii="Times New Roman" w:hAnsi="Times New Roman"/>
                <w:sz w:val="24"/>
                <w:szCs w:val="24"/>
              </w:rPr>
              <w:t>Point flash (PF)</w:t>
            </w:r>
          </w:p>
          <w:p w14:paraId="2A49A47B" w14:textId="77777777" w:rsidR="00CC41AC" w:rsidRDefault="00CC41AC" w:rsidP="00A41E78">
            <w:pPr>
              <w:jc w:val="both"/>
              <w:rPr>
                <w:rFonts w:ascii="Times New Roman" w:hAnsi="Times New Roman"/>
                <w:sz w:val="24"/>
                <w:szCs w:val="24"/>
              </w:rPr>
            </w:pPr>
            <w:r>
              <w:rPr>
                <w:rFonts w:ascii="Times New Roman" w:hAnsi="Times New Roman"/>
                <w:sz w:val="24"/>
                <w:szCs w:val="24"/>
              </w:rPr>
              <w:t>60≤PF≤120</w:t>
            </w:r>
          </w:p>
          <w:p w14:paraId="6637C5BE" w14:textId="77777777" w:rsidR="00CC41AC" w:rsidRDefault="00CC41AC" w:rsidP="00A41E78">
            <w:pPr>
              <w:jc w:val="both"/>
              <w:rPr>
                <w:rFonts w:ascii="Times New Roman" w:hAnsi="Times New Roman"/>
                <w:sz w:val="24"/>
                <w:szCs w:val="24"/>
              </w:rPr>
            </w:pPr>
            <w:r>
              <w:rPr>
                <w:rFonts w:ascii="Times New Roman" w:hAnsi="Times New Roman"/>
                <w:sz w:val="24"/>
                <w:szCs w:val="24"/>
              </w:rPr>
              <w:t>(°C)</w:t>
            </w:r>
          </w:p>
        </w:tc>
        <w:tc>
          <w:tcPr>
            <w:tcW w:w="508" w:type="pct"/>
          </w:tcPr>
          <w:p w14:paraId="04A9F9AC" w14:textId="77777777" w:rsidR="00CC41AC" w:rsidRDefault="00CC41AC" w:rsidP="00A41E78">
            <w:pPr>
              <w:jc w:val="both"/>
              <w:rPr>
                <w:rFonts w:ascii="Times New Roman" w:hAnsi="Times New Roman"/>
                <w:sz w:val="24"/>
                <w:szCs w:val="24"/>
              </w:rPr>
            </w:pPr>
            <w:r w:rsidRPr="00CC41AC">
              <w:rPr>
                <w:rFonts w:ascii="Times New Roman" w:hAnsi="Times New Roman"/>
                <w:sz w:val="24"/>
                <w:szCs w:val="24"/>
              </w:rPr>
              <w:t xml:space="preserve">Calculated cetane number </w:t>
            </w:r>
            <w:r>
              <w:rPr>
                <w:rFonts w:ascii="Times New Roman" w:hAnsi="Times New Roman"/>
                <w:sz w:val="24"/>
                <w:szCs w:val="24"/>
              </w:rPr>
              <w:t>≥40</w:t>
            </w:r>
          </w:p>
        </w:tc>
        <w:tc>
          <w:tcPr>
            <w:tcW w:w="375" w:type="pct"/>
          </w:tcPr>
          <w:p w14:paraId="07DBE154" w14:textId="77777777" w:rsidR="00CC41AC" w:rsidRDefault="00CC41AC" w:rsidP="00A41E78">
            <w:pPr>
              <w:jc w:val="both"/>
              <w:rPr>
                <w:rFonts w:ascii="Times New Roman" w:hAnsi="Times New Roman"/>
                <w:sz w:val="24"/>
                <w:szCs w:val="24"/>
              </w:rPr>
            </w:pPr>
            <w:r w:rsidRPr="00CC41AC">
              <w:rPr>
                <w:rFonts w:ascii="Times New Roman" w:hAnsi="Times New Roman"/>
                <w:sz w:val="24"/>
                <w:szCs w:val="24"/>
              </w:rPr>
              <w:t xml:space="preserve">Ash content </w:t>
            </w:r>
            <w:r>
              <w:rPr>
                <w:rFonts w:ascii="Times New Roman" w:hAnsi="Times New Roman"/>
                <w:sz w:val="24"/>
                <w:szCs w:val="24"/>
              </w:rPr>
              <w:t>≤0,01</w:t>
            </w:r>
          </w:p>
        </w:tc>
        <w:tc>
          <w:tcPr>
            <w:tcW w:w="554" w:type="pct"/>
          </w:tcPr>
          <w:p w14:paraId="195FFC94" w14:textId="77777777" w:rsidR="00CC41AC" w:rsidRDefault="00CC41AC" w:rsidP="00A41E78">
            <w:pPr>
              <w:jc w:val="both"/>
              <w:rPr>
                <w:rFonts w:ascii="Times New Roman" w:hAnsi="Times New Roman"/>
                <w:sz w:val="24"/>
                <w:szCs w:val="24"/>
              </w:rPr>
            </w:pPr>
            <w:r w:rsidRPr="00CC41AC">
              <w:rPr>
                <w:rFonts w:ascii="Times New Roman" w:hAnsi="Times New Roman"/>
                <w:sz w:val="24"/>
                <w:szCs w:val="24"/>
              </w:rPr>
              <w:t xml:space="preserve">Total number of acids </w:t>
            </w:r>
            <w:r>
              <w:rPr>
                <w:rFonts w:ascii="Times New Roman" w:hAnsi="Times New Roman"/>
                <w:sz w:val="24"/>
                <w:szCs w:val="24"/>
              </w:rPr>
              <w:t>(mgKOH/g) ≤1.0</w:t>
            </w:r>
          </w:p>
        </w:tc>
        <w:tc>
          <w:tcPr>
            <w:tcW w:w="503" w:type="pct"/>
          </w:tcPr>
          <w:p w14:paraId="126981ED" w14:textId="77777777" w:rsidR="00CC41AC" w:rsidRDefault="00CC41AC" w:rsidP="00A41E78">
            <w:pPr>
              <w:jc w:val="both"/>
              <w:rPr>
                <w:rFonts w:ascii="Times New Roman" w:hAnsi="Times New Roman"/>
                <w:sz w:val="24"/>
                <w:szCs w:val="24"/>
              </w:rPr>
            </w:pPr>
            <w:r>
              <w:rPr>
                <w:rFonts w:ascii="Times New Roman" w:hAnsi="Times New Roman"/>
                <w:sz w:val="24"/>
                <w:szCs w:val="24"/>
              </w:rPr>
              <w:t xml:space="preserve">10% </w:t>
            </w:r>
            <w:r w:rsidRPr="00CC41AC">
              <w:rPr>
                <w:rFonts w:ascii="Times New Roman" w:hAnsi="Times New Roman"/>
                <w:sz w:val="24"/>
                <w:szCs w:val="24"/>
              </w:rPr>
              <w:t xml:space="preserve">distillation residual carbon </w:t>
            </w:r>
            <w:r>
              <w:rPr>
                <w:rFonts w:ascii="Times New Roman" w:hAnsi="Times New Roman"/>
                <w:sz w:val="24"/>
                <w:szCs w:val="24"/>
              </w:rPr>
              <w:t>≤0,15</w:t>
            </w:r>
          </w:p>
        </w:tc>
        <w:tc>
          <w:tcPr>
            <w:tcW w:w="339" w:type="pct"/>
          </w:tcPr>
          <w:p w14:paraId="74AA1180" w14:textId="77777777" w:rsidR="00CC41AC" w:rsidRDefault="00CC41AC" w:rsidP="00A41E78">
            <w:pPr>
              <w:jc w:val="both"/>
              <w:rPr>
                <w:rFonts w:ascii="Times New Roman" w:hAnsi="Times New Roman"/>
                <w:sz w:val="24"/>
                <w:szCs w:val="24"/>
              </w:rPr>
            </w:pPr>
            <w:r w:rsidRPr="00CC41AC">
              <w:rPr>
                <w:rFonts w:ascii="Times New Roman" w:hAnsi="Times New Roman"/>
                <w:sz w:val="24"/>
                <w:szCs w:val="24"/>
              </w:rPr>
              <w:t xml:space="preserve">Cold point </w:t>
            </w:r>
            <w:r>
              <w:rPr>
                <w:rFonts w:ascii="Times New Roman" w:hAnsi="Times New Roman"/>
                <w:sz w:val="24"/>
                <w:szCs w:val="24"/>
              </w:rPr>
              <w:t>≤7 in °C</w:t>
            </w:r>
          </w:p>
        </w:tc>
        <w:tc>
          <w:tcPr>
            <w:tcW w:w="451" w:type="pct"/>
          </w:tcPr>
          <w:p w14:paraId="3B6E4261" w14:textId="77777777" w:rsidR="00CC41AC" w:rsidRDefault="00CC41AC" w:rsidP="00A41E78">
            <w:pPr>
              <w:jc w:val="both"/>
              <w:rPr>
                <w:rFonts w:ascii="Times New Roman" w:hAnsi="Times New Roman"/>
                <w:sz w:val="24"/>
                <w:szCs w:val="24"/>
              </w:rPr>
            </w:pPr>
            <w:r w:rsidRPr="00CC41AC">
              <w:rPr>
                <w:rFonts w:ascii="Times New Roman" w:hAnsi="Times New Roman"/>
                <w:sz w:val="24"/>
                <w:szCs w:val="24"/>
              </w:rPr>
              <w:t xml:space="preserve">Sediment content </w:t>
            </w:r>
            <w:r>
              <w:rPr>
                <w:rFonts w:ascii="Times New Roman" w:hAnsi="Times New Roman"/>
                <w:sz w:val="24"/>
                <w:szCs w:val="24"/>
              </w:rPr>
              <w:t>≤0,01</w:t>
            </w:r>
          </w:p>
        </w:tc>
        <w:tc>
          <w:tcPr>
            <w:tcW w:w="457" w:type="pct"/>
          </w:tcPr>
          <w:p w14:paraId="0FF545DA" w14:textId="77777777" w:rsidR="00B1443F" w:rsidRDefault="00CC41AC" w:rsidP="00A41E78">
            <w:pPr>
              <w:jc w:val="both"/>
              <w:rPr>
                <w:rFonts w:ascii="Times New Roman" w:hAnsi="Times New Roman"/>
                <w:sz w:val="24"/>
                <w:szCs w:val="24"/>
              </w:rPr>
            </w:pPr>
            <w:r w:rsidRPr="00CC41AC">
              <w:rPr>
                <w:rFonts w:ascii="Times New Roman" w:hAnsi="Times New Roman"/>
                <w:sz w:val="24"/>
                <w:szCs w:val="24"/>
              </w:rPr>
              <w:t>Lubricity</w:t>
            </w:r>
          </w:p>
          <w:p w14:paraId="4F858207" w14:textId="77777777" w:rsidR="00CC41AC" w:rsidRDefault="00CC41AC" w:rsidP="00A41E78">
            <w:pPr>
              <w:jc w:val="both"/>
              <w:rPr>
                <w:rFonts w:ascii="Times New Roman" w:hAnsi="Times New Roman"/>
                <w:sz w:val="24"/>
                <w:szCs w:val="24"/>
              </w:rPr>
            </w:pPr>
            <w:r>
              <w:rPr>
                <w:rFonts w:ascii="Times New Roman" w:hAnsi="Times New Roman"/>
                <w:sz w:val="24"/>
                <w:szCs w:val="24"/>
              </w:rPr>
              <w:t>≤460µm</w:t>
            </w:r>
          </w:p>
        </w:tc>
      </w:tr>
      <w:tr w:rsidR="00CC41AC" w14:paraId="7DDA74B0" w14:textId="77777777" w:rsidTr="00A52997">
        <w:trPr>
          <w:trHeight w:val="496"/>
        </w:trPr>
        <w:tc>
          <w:tcPr>
            <w:tcW w:w="538" w:type="pct"/>
          </w:tcPr>
          <w:p w14:paraId="7FC28E21" w14:textId="77777777" w:rsidR="00CC41AC" w:rsidRDefault="00B1443F" w:rsidP="00A41E78">
            <w:pPr>
              <w:jc w:val="both"/>
              <w:rPr>
                <w:rFonts w:ascii="Times New Roman" w:hAnsi="Times New Roman"/>
                <w:sz w:val="24"/>
                <w:szCs w:val="24"/>
              </w:rPr>
            </w:pPr>
            <w:r w:rsidRPr="00B1443F">
              <w:rPr>
                <w:rFonts w:ascii="Times New Roman" w:hAnsi="Times New Roman"/>
                <w:sz w:val="24"/>
                <w:szCs w:val="24"/>
              </w:rPr>
              <w:t>Standards</w:t>
            </w:r>
          </w:p>
        </w:tc>
        <w:tc>
          <w:tcPr>
            <w:tcW w:w="375" w:type="pct"/>
          </w:tcPr>
          <w:p w14:paraId="65D38BA3" w14:textId="77777777" w:rsidR="00CC41AC" w:rsidRDefault="00CC41AC" w:rsidP="00A41E78">
            <w:pPr>
              <w:jc w:val="both"/>
              <w:rPr>
                <w:rFonts w:ascii="Times New Roman" w:hAnsi="Times New Roman"/>
                <w:sz w:val="24"/>
                <w:szCs w:val="24"/>
              </w:rPr>
            </w:pPr>
            <w:r>
              <w:rPr>
                <w:rFonts w:ascii="Times New Roman" w:hAnsi="Times New Roman"/>
                <w:sz w:val="24"/>
              </w:rPr>
              <w:t>ASTM D5453</w:t>
            </w:r>
          </w:p>
        </w:tc>
        <w:tc>
          <w:tcPr>
            <w:tcW w:w="375" w:type="pct"/>
          </w:tcPr>
          <w:p w14:paraId="7FA0CB98" w14:textId="77777777" w:rsidR="00CC41AC" w:rsidRDefault="00CC41AC" w:rsidP="00A41E78">
            <w:pPr>
              <w:jc w:val="both"/>
              <w:rPr>
                <w:rFonts w:ascii="Times New Roman" w:hAnsi="Times New Roman"/>
                <w:sz w:val="24"/>
                <w:szCs w:val="24"/>
              </w:rPr>
            </w:pPr>
            <w:r>
              <w:rPr>
                <w:rFonts w:ascii="Times New Roman" w:hAnsi="Times New Roman"/>
                <w:sz w:val="24"/>
              </w:rPr>
              <w:t>ASTM D95</w:t>
            </w:r>
          </w:p>
        </w:tc>
        <w:tc>
          <w:tcPr>
            <w:tcW w:w="527" w:type="pct"/>
          </w:tcPr>
          <w:p w14:paraId="56AF8F30" w14:textId="77777777" w:rsidR="00CC41AC" w:rsidRDefault="00CC41AC" w:rsidP="00A41E78">
            <w:pPr>
              <w:jc w:val="both"/>
              <w:rPr>
                <w:rFonts w:ascii="Times New Roman" w:hAnsi="Times New Roman"/>
                <w:sz w:val="24"/>
                <w:szCs w:val="24"/>
              </w:rPr>
            </w:pPr>
            <w:r>
              <w:rPr>
                <w:rFonts w:ascii="Times New Roman" w:hAnsi="Times New Roman"/>
                <w:sz w:val="24"/>
              </w:rPr>
              <w:t>ASTM D93</w:t>
            </w:r>
          </w:p>
        </w:tc>
        <w:tc>
          <w:tcPr>
            <w:tcW w:w="508" w:type="pct"/>
          </w:tcPr>
          <w:p w14:paraId="2814FFC7" w14:textId="77777777" w:rsidR="00CC41AC" w:rsidRDefault="00CC41AC" w:rsidP="00A41E78">
            <w:pPr>
              <w:jc w:val="both"/>
              <w:rPr>
                <w:rFonts w:ascii="Times New Roman" w:hAnsi="Times New Roman"/>
                <w:sz w:val="24"/>
                <w:szCs w:val="24"/>
              </w:rPr>
            </w:pPr>
            <w:r>
              <w:rPr>
                <w:rFonts w:ascii="Times New Roman" w:hAnsi="Times New Roman"/>
                <w:sz w:val="24"/>
              </w:rPr>
              <w:t>ASTM D976</w:t>
            </w:r>
          </w:p>
        </w:tc>
        <w:tc>
          <w:tcPr>
            <w:tcW w:w="375" w:type="pct"/>
          </w:tcPr>
          <w:p w14:paraId="48A538E1" w14:textId="77777777" w:rsidR="00CC41AC" w:rsidRDefault="00CC41AC" w:rsidP="00A41E78">
            <w:pPr>
              <w:jc w:val="both"/>
              <w:rPr>
                <w:rFonts w:ascii="Times New Roman" w:hAnsi="Times New Roman"/>
                <w:sz w:val="24"/>
                <w:szCs w:val="24"/>
              </w:rPr>
            </w:pPr>
            <w:r>
              <w:rPr>
                <w:rFonts w:ascii="Times New Roman" w:hAnsi="Times New Roman"/>
                <w:sz w:val="24"/>
              </w:rPr>
              <w:t>ASTM D482</w:t>
            </w:r>
          </w:p>
        </w:tc>
        <w:tc>
          <w:tcPr>
            <w:tcW w:w="554" w:type="pct"/>
          </w:tcPr>
          <w:p w14:paraId="0583E370" w14:textId="77777777" w:rsidR="00CC41AC" w:rsidRDefault="00CC41AC" w:rsidP="00A41E78">
            <w:pPr>
              <w:jc w:val="both"/>
              <w:rPr>
                <w:rFonts w:ascii="Times New Roman" w:hAnsi="Times New Roman"/>
                <w:sz w:val="24"/>
                <w:szCs w:val="24"/>
              </w:rPr>
            </w:pPr>
            <w:r>
              <w:rPr>
                <w:rFonts w:ascii="Times New Roman" w:hAnsi="Times New Roman"/>
                <w:sz w:val="24"/>
              </w:rPr>
              <w:t>ASTM D474</w:t>
            </w:r>
          </w:p>
        </w:tc>
        <w:tc>
          <w:tcPr>
            <w:tcW w:w="503" w:type="pct"/>
          </w:tcPr>
          <w:p w14:paraId="2FB8EF0B" w14:textId="77777777" w:rsidR="00CC41AC" w:rsidRDefault="00CC41AC" w:rsidP="00A41E78">
            <w:pPr>
              <w:jc w:val="both"/>
              <w:rPr>
                <w:rFonts w:ascii="Times New Roman" w:hAnsi="Times New Roman"/>
                <w:sz w:val="24"/>
                <w:szCs w:val="24"/>
              </w:rPr>
            </w:pPr>
            <w:r>
              <w:rPr>
                <w:rFonts w:ascii="Times New Roman" w:hAnsi="Times New Roman"/>
                <w:sz w:val="24"/>
              </w:rPr>
              <w:t>ASTM D4530</w:t>
            </w:r>
          </w:p>
        </w:tc>
        <w:tc>
          <w:tcPr>
            <w:tcW w:w="339" w:type="pct"/>
          </w:tcPr>
          <w:p w14:paraId="64B74B0A" w14:textId="77777777" w:rsidR="00CC41AC" w:rsidRDefault="00CC41AC" w:rsidP="00A41E78">
            <w:pPr>
              <w:jc w:val="both"/>
              <w:rPr>
                <w:rFonts w:ascii="Times New Roman" w:hAnsi="Times New Roman"/>
                <w:sz w:val="24"/>
                <w:szCs w:val="24"/>
              </w:rPr>
            </w:pPr>
            <w:r>
              <w:rPr>
                <w:rFonts w:ascii="Times New Roman" w:hAnsi="Times New Roman"/>
                <w:sz w:val="24"/>
              </w:rPr>
              <w:t>ASTM D2500</w:t>
            </w:r>
          </w:p>
        </w:tc>
        <w:tc>
          <w:tcPr>
            <w:tcW w:w="451" w:type="pct"/>
          </w:tcPr>
          <w:p w14:paraId="66C6BADD" w14:textId="77777777" w:rsidR="00CC41AC" w:rsidRDefault="00CC41AC" w:rsidP="00A41E78">
            <w:pPr>
              <w:jc w:val="both"/>
              <w:rPr>
                <w:rFonts w:ascii="Times New Roman" w:hAnsi="Times New Roman"/>
                <w:sz w:val="24"/>
                <w:szCs w:val="24"/>
              </w:rPr>
            </w:pPr>
            <w:r>
              <w:rPr>
                <w:rFonts w:ascii="Times New Roman" w:hAnsi="Times New Roman"/>
                <w:sz w:val="24"/>
              </w:rPr>
              <w:t>ASTM D473</w:t>
            </w:r>
          </w:p>
        </w:tc>
        <w:tc>
          <w:tcPr>
            <w:tcW w:w="457" w:type="pct"/>
          </w:tcPr>
          <w:p w14:paraId="70FB9044" w14:textId="77777777" w:rsidR="00CC41AC" w:rsidRDefault="00CC41AC" w:rsidP="00A41E78">
            <w:pPr>
              <w:jc w:val="both"/>
              <w:rPr>
                <w:rFonts w:ascii="Times New Roman" w:hAnsi="Times New Roman"/>
                <w:sz w:val="24"/>
                <w:szCs w:val="24"/>
              </w:rPr>
            </w:pPr>
            <w:r>
              <w:rPr>
                <w:rFonts w:ascii="Times New Roman" w:hAnsi="Times New Roman"/>
                <w:sz w:val="24"/>
              </w:rPr>
              <w:t>ASTM D6079</w:t>
            </w:r>
          </w:p>
        </w:tc>
      </w:tr>
      <w:tr w:rsidR="00CC41AC" w14:paraId="7DB6B657" w14:textId="77777777" w:rsidTr="00A52997">
        <w:trPr>
          <w:trHeight w:val="262"/>
        </w:trPr>
        <w:tc>
          <w:tcPr>
            <w:tcW w:w="538" w:type="pct"/>
          </w:tcPr>
          <w:p w14:paraId="40BB8B09" w14:textId="77777777" w:rsidR="00CC41AC" w:rsidRDefault="00B1443F" w:rsidP="00A41E78">
            <w:pPr>
              <w:jc w:val="both"/>
              <w:rPr>
                <w:rFonts w:ascii="Times New Roman" w:hAnsi="Times New Roman"/>
                <w:sz w:val="24"/>
                <w:szCs w:val="24"/>
              </w:rPr>
            </w:pPr>
            <w:r>
              <w:rPr>
                <w:rFonts w:ascii="Times New Roman" w:hAnsi="Times New Roman"/>
                <w:sz w:val="24"/>
                <w:szCs w:val="24"/>
              </w:rPr>
              <w:t>Value</w:t>
            </w:r>
            <w:r w:rsidR="00CC41AC">
              <w:rPr>
                <w:rFonts w:ascii="Times New Roman" w:hAnsi="Times New Roman"/>
                <w:sz w:val="24"/>
                <w:szCs w:val="24"/>
              </w:rPr>
              <w:t>s</w:t>
            </w:r>
          </w:p>
        </w:tc>
        <w:tc>
          <w:tcPr>
            <w:tcW w:w="375" w:type="pct"/>
          </w:tcPr>
          <w:p w14:paraId="75D19EED" w14:textId="77777777" w:rsidR="00CC41AC" w:rsidRDefault="00CC41AC" w:rsidP="00A41E78">
            <w:pPr>
              <w:jc w:val="both"/>
              <w:rPr>
                <w:rFonts w:ascii="Times New Roman" w:hAnsi="Times New Roman"/>
                <w:sz w:val="24"/>
                <w:szCs w:val="24"/>
              </w:rPr>
            </w:pPr>
            <w:r>
              <w:rPr>
                <w:rFonts w:ascii="Times New Roman" w:hAnsi="Times New Roman"/>
                <w:sz w:val="24"/>
                <w:szCs w:val="24"/>
              </w:rPr>
              <w:t>0,0385</w:t>
            </w:r>
          </w:p>
        </w:tc>
        <w:tc>
          <w:tcPr>
            <w:tcW w:w="375" w:type="pct"/>
          </w:tcPr>
          <w:p w14:paraId="05CACEF4" w14:textId="77777777" w:rsidR="00CC41AC" w:rsidRDefault="00CC41AC" w:rsidP="00A41E78">
            <w:pPr>
              <w:jc w:val="both"/>
              <w:rPr>
                <w:rFonts w:ascii="Times New Roman" w:hAnsi="Times New Roman"/>
                <w:sz w:val="24"/>
                <w:szCs w:val="24"/>
              </w:rPr>
            </w:pPr>
            <w:r>
              <w:rPr>
                <w:rFonts w:ascii="Times New Roman" w:hAnsi="Times New Roman"/>
                <w:sz w:val="24"/>
                <w:szCs w:val="24"/>
              </w:rPr>
              <w:t>0,03</w:t>
            </w:r>
          </w:p>
        </w:tc>
        <w:tc>
          <w:tcPr>
            <w:tcW w:w="527" w:type="pct"/>
          </w:tcPr>
          <w:p w14:paraId="50722CFF" w14:textId="77777777" w:rsidR="00CC41AC" w:rsidRDefault="00CC41AC" w:rsidP="00A41E78">
            <w:pPr>
              <w:jc w:val="both"/>
              <w:rPr>
                <w:rFonts w:ascii="Times New Roman" w:hAnsi="Times New Roman"/>
                <w:sz w:val="24"/>
                <w:szCs w:val="24"/>
              </w:rPr>
            </w:pPr>
            <w:r>
              <w:rPr>
                <w:rFonts w:ascii="Times New Roman" w:hAnsi="Times New Roman"/>
                <w:sz w:val="24"/>
                <w:szCs w:val="24"/>
              </w:rPr>
              <w:t>76,8</w:t>
            </w:r>
          </w:p>
        </w:tc>
        <w:tc>
          <w:tcPr>
            <w:tcW w:w="508" w:type="pct"/>
          </w:tcPr>
          <w:p w14:paraId="473521FB" w14:textId="77777777" w:rsidR="00CC41AC" w:rsidRDefault="00CC41AC" w:rsidP="00A41E78">
            <w:pPr>
              <w:jc w:val="both"/>
              <w:rPr>
                <w:rFonts w:ascii="Times New Roman" w:hAnsi="Times New Roman"/>
                <w:sz w:val="24"/>
                <w:szCs w:val="24"/>
              </w:rPr>
            </w:pPr>
            <w:r>
              <w:rPr>
                <w:rFonts w:ascii="Times New Roman" w:hAnsi="Times New Roman"/>
                <w:sz w:val="24"/>
                <w:szCs w:val="24"/>
              </w:rPr>
              <w:t>54,25</w:t>
            </w:r>
          </w:p>
        </w:tc>
        <w:tc>
          <w:tcPr>
            <w:tcW w:w="375" w:type="pct"/>
          </w:tcPr>
          <w:p w14:paraId="5C6570E0" w14:textId="77777777" w:rsidR="00CC41AC" w:rsidRDefault="00CC41AC" w:rsidP="00A41E78">
            <w:pPr>
              <w:jc w:val="both"/>
              <w:rPr>
                <w:rFonts w:ascii="Times New Roman" w:hAnsi="Times New Roman"/>
                <w:sz w:val="24"/>
                <w:szCs w:val="24"/>
              </w:rPr>
            </w:pPr>
            <w:r>
              <w:rPr>
                <w:rFonts w:ascii="Times New Roman" w:hAnsi="Times New Roman"/>
                <w:sz w:val="24"/>
                <w:szCs w:val="24"/>
              </w:rPr>
              <w:t>0,002</w:t>
            </w:r>
          </w:p>
        </w:tc>
        <w:tc>
          <w:tcPr>
            <w:tcW w:w="554" w:type="pct"/>
          </w:tcPr>
          <w:p w14:paraId="3AA82149" w14:textId="77777777" w:rsidR="00CC41AC" w:rsidRDefault="00CC41AC" w:rsidP="00A41E78">
            <w:pPr>
              <w:jc w:val="both"/>
              <w:rPr>
                <w:rFonts w:ascii="Times New Roman" w:hAnsi="Times New Roman"/>
                <w:sz w:val="24"/>
                <w:szCs w:val="24"/>
              </w:rPr>
            </w:pPr>
            <w:r>
              <w:rPr>
                <w:rFonts w:ascii="Times New Roman" w:hAnsi="Times New Roman"/>
                <w:sz w:val="24"/>
                <w:szCs w:val="24"/>
              </w:rPr>
              <w:t>0,04</w:t>
            </w:r>
          </w:p>
        </w:tc>
        <w:tc>
          <w:tcPr>
            <w:tcW w:w="503" w:type="pct"/>
          </w:tcPr>
          <w:p w14:paraId="5F11B42D" w14:textId="77777777" w:rsidR="00CC41AC" w:rsidRDefault="00CC41AC" w:rsidP="00A41E78">
            <w:pPr>
              <w:jc w:val="both"/>
              <w:rPr>
                <w:rFonts w:ascii="Times New Roman" w:hAnsi="Times New Roman"/>
                <w:sz w:val="24"/>
                <w:szCs w:val="24"/>
              </w:rPr>
            </w:pPr>
            <w:r>
              <w:rPr>
                <w:rFonts w:ascii="Times New Roman" w:hAnsi="Times New Roman"/>
                <w:sz w:val="24"/>
                <w:szCs w:val="24"/>
              </w:rPr>
              <w:t>0,02</w:t>
            </w:r>
          </w:p>
        </w:tc>
        <w:tc>
          <w:tcPr>
            <w:tcW w:w="339" w:type="pct"/>
          </w:tcPr>
          <w:p w14:paraId="453A0733" w14:textId="77777777" w:rsidR="00CC41AC" w:rsidRDefault="00CC41AC" w:rsidP="00A41E78">
            <w:pPr>
              <w:jc w:val="both"/>
              <w:rPr>
                <w:rFonts w:ascii="Times New Roman" w:hAnsi="Times New Roman"/>
                <w:sz w:val="24"/>
                <w:szCs w:val="24"/>
              </w:rPr>
            </w:pPr>
            <w:r>
              <w:rPr>
                <w:rFonts w:ascii="Times New Roman" w:hAnsi="Times New Roman"/>
                <w:sz w:val="24"/>
                <w:szCs w:val="24"/>
              </w:rPr>
              <w:t>5,8</w:t>
            </w:r>
          </w:p>
        </w:tc>
        <w:tc>
          <w:tcPr>
            <w:tcW w:w="451" w:type="pct"/>
          </w:tcPr>
          <w:p w14:paraId="5E331C19" w14:textId="77777777" w:rsidR="00CC41AC" w:rsidRDefault="00CC41AC" w:rsidP="00A41E78">
            <w:pPr>
              <w:jc w:val="both"/>
              <w:rPr>
                <w:rFonts w:ascii="Times New Roman" w:hAnsi="Times New Roman"/>
                <w:sz w:val="24"/>
                <w:szCs w:val="24"/>
              </w:rPr>
            </w:pPr>
            <w:r>
              <w:rPr>
                <w:rFonts w:ascii="Times New Roman" w:hAnsi="Times New Roman"/>
                <w:sz w:val="24"/>
                <w:szCs w:val="24"/>
              </w:rPr>
              <w:t>0</w:t>
            </w:r>
          </w:p>
        </w:tc>
        <w:tc>
          <w:tcPr>
            <w:tcW w:w="457" w:type="pct"/>
          </w:tcPr>
          <w:p w14:paraId="69C9CC7D" w14:textId="77777777" w:rsidR="00CC41AC" w:rsidRDefault="00CC41AC" w:rsidP="00A41E78">
            <w:pPr>
              <w:jc w:val="both"/>
              <w:rPr>
                <w:rFonts w:ascii="Times New Roman" w:hAnsi="Times New Roman"/>
                <w:sz w:val="24"/>
                <w:szCs w:val="24"/>
              </w:rPr>
            </w:pPr>
            <w:r>
              <w:rPr>
                <w:rFonts w:ascii="Times New Roman" w:hAnsi="Times New Roman"/>
                <w:sz w:val="24"/>
                <w:szCs w:val="24"/>
              </w:rPr>
              <w:t>391</w:t>
            </w:r>
          </w:p>
        </w:tc>
      </w:tr>
    </w:tbl>
    <w:p w14:paraId="657E2D20" w14:textId="77777777" w:rsidR="0073305C" w:rsidRPr="0073305C" w:rsidRDefault="0073305C" w:rsidP="00A41E78">
      <w:pPr>
        <w:spacing w:before="240" w:after="0"/>
        <w:jc w:val="both"/>
        <w:rPr>
          <w:rFonts w:ascii="Times New Roman" w:hAnsi="Times New Roman"/>
          <w:sz w:val="24"/>
        </w:rPr>
      </w:pPr>
      <w:r w:rsidRPr="0073305C">
        <w:rPr>
          <w:rFonts w:ascii="Times New Roman" w:hAnsi="Times New Roman"/>
          <w:sz w:val="24"/>
        </w:rPr>
        <w:t>In addition to the above parameters, there is the parameter (mechanical impurities) which is not shown in the table, but whose values were practically zero in all five analyses.</w:t>
      </w:r>
    </w:p>
    <w:p w14:paraId="349618D7" w14:textId="77777777" w:rsidR="00CC41AC" w:rsidRDefault="0073305C" w:rsidP="00A41E78">
      <w:pPr>
        <w:spacing w:after="0"/>
        <w:jc w:val="both"/>
        <w:rPr>
          <w:rFonts w:ascii="Times New Roman" w:hAnsi="Times New Roman"/>
          <w:sz w:val="24"/>
        </w:rPr>
      </w:pPr>
      <w:r w:rsidRPr="0073305C">
        <w:rPr>
          <w:rFonts w:ascii="Times New Roman" w:hAnsi="Times New Roman"/>
          <w:sz w:val="24"/>
        </w:rPr>
        <w:t>However, all the values of the various parameters found meet the specification standards for finished diesel consumed in Niger, as well as in neighboring countries such as Nigeria, Mali, Côte D'Ivoire, Chad and Burkina Fasso. However, it is important to mention the non-conformity of certain parameters, such as sulphur content, with international specifications.</w:t>
      </w:r>
    </w:p>
    <w:p w14:paraId="7D43BF60" w14:textId="77777777" w:rsidR="0073305C" w:rsidRPr="0073305C" w:rsidRDefault="0073305C" w:rsidP="00A41E78">
      <w:pPr>
        <w:pStyle w:val="ListParagraph"/>
        <w:numPr>
          <w:ilvl w:val="0"/>
          <w:numId w:val="1"/>
        </w:numPr>
        <w:spacing w:before="240" w:after="0"/>
        <w:jc w:val="both"/>
        <w:rPr>
          <w:rFonts w:ascii="Times New Roman" w:hAnsi="Times New Roman"/>
          <w:b/>
          <w:sz w:val="24"/>
        </w:rPr>
      </w:pPr>
      <w:r w:rsidRPr="0073305C">
        <w:rPr>
          <w:rFonts w:ascii="Times New Roman" w:hAnsi="Times New Roman"/>
          <w:b/>
          <w:sz w:val="24"/>
        </w:rPr>
        <w:t>Conclusion</w:t>
      </w:r>
    </w:p>
    <w:p w14:paraId="2B11CCD3" w14:textId="77777777" w:rsidR="0073305C" w:rsidRDefault="0073305C" w:rsidP="00A41E78">
      <w:pPr>
        <w:spacing w:after="0"/>
        <w:jc w:val="both"/>
        <w:rPr>
          <w:rFonts w:ascii="Times New Roman" w:hAnsi="Times New Roman"/>
          <w:sz w:val="24"/>
        </w:rPr>
      </w:pPr>
      <w:r w:rsidRPr="0073305C">
        <w:rPr>
          <w:rFonts w:ascii="Times New Roman" w:hAnsi="Times New Roman"/>
          <w:sz w:val="24"/>
        </w:rPr>
        <w:t xml:space="preserve">Diesel oil, one of the most widely consumed petroleum products in Niger, must therefore meet a certain number of national and ECOWAS consumption standards or specifications, for a number of objectives such as preserving the environment, satisfying consumers' needs, contributing to the country's economy, and so on. Generally speaking, the diesel produced by the Zinder refining company (SORAZ) complies with national and ECOWAS marketing </w:t>
      </w:r>
      <w:r w:rsidRPr="0073305C">
        <w:rPr>
          <w:rFonts w:ascii="Times New Roman" w:hAnsi="Times New Roman"/>
          <w:sz w:val="24"/>
        </w:rPr>
        <w:lastRenderedPageBreak/>
        <w:t>standards (standards in force before 2025 where the sulfur content of diesel, for example, must be ≤50ppm). However, the quality of this diesel still needs to be improved, whether in line with ECOWAS specifications (sulfur content ≤50ppm by January 1, 2025 at the latest) or those of the international community.</w:t>
      </w:r>
    </w:p>
    <w:p w14:paraId="64EB735F" w14:textId="77777777" w:rsidR="00403BE4" w:rsidRDefault="00403BE4" w:rsidP="00A41E78">
      <w:pPr>
        <w:spacing w:after="0" w:line="240" w:lineRule="auto"/>
        <w:jc w:val="both"/>
        <w:rPr>
          <w:rFonts w:ascii="Times New Roman" w:eastAsia="Times New Roman" w:hAnsi="Times New Roman" w:cs="Times New Roman"/>
        </w:rPr>
      </w:pPr>
      <w:r w:rsidRPr="008271D8">
        <w:rPr>
          <w:rFonts w:ascii="Times New Roman" w:eastAsia="Times New Roman" w:hAnsi="Times New Roman" w:cs="Times New Roman"/>
        </w:rPr>
        <w:t>However, it is important to mention the limitations of this study, which</w:t>
      </w:r>
      <w:r>
        <w:rPr>
          <w:rFonts w:ascii="Times New Roman" w:eastAsia="Times New Roman" w:hAnsi="Times New Roman" w:cs="Times New Roman"/>
        </w:rPr>
        <w:t xml:space="preserve"> extends to the study of desulf</w:t>
      </w:r>
      <w:r w:rsidRPr="008271D8">
        <w:rPr>
          <w:rFonts w:ascii="Times New Roman" w:eastAsia="Times New Roman" w:hAnsi="Times New Roman" w:cs="Times New Roman"/>
        </w:rPr>
        <w:t xml:space="preserve">urisation reactions, the rate of </w:t>
      </w:r>
      <w:r>
        <w:rPr>
          <w:rFonts w:ascii="Times New Roman" w:eastAsia="Times New Roman" w:hAnsi="Times New Roman" w:cs="Times New Roman"/>
        </w:rPr>
        <w:t>desulf</w:t>
      </w:r>
      <w:r w:rsidRPr="008271D8">
        <w:rPr>
          <w:rFonts w:ascii="Times New Roman" w:eastAsia="Times New Roman" w:hAnsi="Times New Roman" w:cs="Times New Roman"/>
        </w:rPr>
        <w:t xml:space="preserve">urisation and many other parameters. Thus, it would be important to carry out several laboratory tests by varying the operating conditions and the cat/charge ratio in order to optimise the </w:t>
      </w:r>
      <w:r>
        <w:rPr>
          <w:rFonts w:ascii="Times New Roman" w:eastAsia="Times New Roman" w:hAnsi="Times New Roman" w:cs="Times New Roman"/>
        </w:rPr>
        <w:t>desulf</w:t>
      </w:r>
      <w:r w:rsidRPr="008271D8">
        <w:rPr>
          <w:rFonts w:ascii="Times New Roman" w:eastAsia="Times New Roman" w:hAnsi="Times New Roman" w:cs="Times New Roman"/>
        </w:rPr>
        <w:t>urisation rate of the said unit.</w:t>
      </w:r>
    </w:p>
    <w:p w14:paraId="37B5F09C" w14:textId="77777777" w:rsidR="00403BE4" w:rsidRDefault="00403BE4" w:rsidP="00A41E78">
      <w:pPr>
        <w:spacing w:after="100" w:afterAutospacing="1" w:line="240" w:lineRule="auto"/>
        <w:jc w:val="both"/>
        <w:rPr>
          <w:rFonts w:ascii="Times New Roman" w:eastAsia="Times New Roman" w:hAnsi="Times New Roman" w:cs="Times New Roman"/>
        </w:rPr>
      </w:pPr>
      <w:r w:rsidRPr="008271D8">
        <w:rPr>
          <w:rFonts w:ascii="Times New Roman" w:eastAsia="Times New Roman" w:hAnsi="Times New Roman" w:cs="Times New Roman"/>
        </w:rPr>
        <w:t>It would also be important in the future to think about optimising this unit, studying the distribution of the charge and that of the catalyst along the hydrotreatment reactor, studying the reaction mechanism more closely in order to gain a better understanding of it, and finally thinking about doing some kinetic modelling of the hydro</w:t>
      </w:r>
      <w:r>
        <w:rPr>
          <w:rFonts w:ascii="Times New Roman" w:eastAsia="Times New Roman" w:hAnsi="Times New Roman" w:cs="Times New Roman"/>
        </w:rPr>
        <w:t>desulf</w:t>
      </w:r>
      <w:r w:rsidRPr="008271D8">
        <w:rPr>
          <w:rFonts w:ascii="Times New Roman" w:eastAsia="Times New Roman" w:hAnsi="Times New Roman" w:cs="Times New Roman"/>
        </w:rPr>
        <w:t>urisation reactor.</w:t>
      </w:r>
    </w:p>
    <w:p w14:paraId="59DC5621" w14:textId="77777777" w:rsidR="00403BE4" w:rsidRDefault="00403BE4" w:rsidP="00A41E78">
      <w:pPr>
        <w:spacing w:after="0"/>
        <w:jc w:val="both"/>
        <w:rPr>
          <w:rFonts w:ascii="Times New Roman" w:hAnsi="Times New Roman"/>
          <w:sz w:val="24"/>
        </w:rPr>
      </w:pPr>
    </w:p>
    <w:p w14:paraId="147D4ED2" w14:textId="77777777" w:rsidR="00645AB3" w:rsidRPr="009C5487" w:rsidRDefault="00645AB3" w:rsidP="00645AB3">
      <w:pPr>
        <w:rPr>
          <w:rFonts w:ascii="Calibri" w:eastAsia="Calibri" w:hAnsi="Calibri" w:cs="Times New Roman"/>
          <w:kern w:val="2"/>
          <w:highlight w:val="yellow"/>
          <w:lang w:val="en-US"/>
        </w:rPr>
      </w:pPr>
      <w:bookmarkStart w:id="1" w:name="_Hlk193540946"/>
      <w:bookmarkStart w:id="2" w:name="_Hlk180402183"/>
      <w:bookmarkStart w:id="3" w:name="_Hlk183680988"/>
      <w:r w:rsidRPr="009C5487">
        <w:rPr>
          <w:rFonts w:ascii="Calibri" w:eastAsia="Calibri" w:hAnsi="Calibri" w:cs="Times New Roman"/>
          <w:kern w:val="2"/>
          <w:highlight w:val="yellow"/>
          <w:lang w:val="en-US"/>
        </w:rPr>
        <w:t>Disclaimer (Artificial intelligence)</w:t>
      </w:r>
    </w:p>
    <w:p w14:paraId="26458C7B" w14:textId="77777777" w:rsidR="00645AB3" w:rsidRPr="009C5487" w:rsidRDefault="00645AB3" w:rsidP="00645AB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552B1B61" w14:textId="77777777" w:rsidR="00645AB3" w:rsidRDefault="00645AB3" w:rsidP="00645AB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74E1186F" w14:textId="4F426808" w:rsidR="00BB176B" w:rsidRPr="00D049CE" w:rsidRDefault="008A7F27" w:rsidP="00A41E78">
      <w:pPr>
        <w:spacing w:before="240"/>
        <w:jc w:val="both"/>
        <w:rPr>
          <w:rFonts w:ascii="Times New Roman" w:hAnsi="Times New Roman" w:cs="Times New Roman"/>
          <w:b/>
          <w:sz w:val="28"/>
          <w:u w:val="single"/>
        </w:rPr>
      </w:pPr>
      <w:r w:rsidRPr="00D049CE">
        <w:rPr>
          <w:rFonts w:ascii="Times New Roman" w:eastAsia="Calibri" w:hAnsi="Times New Roman" w:cs="Times New Roman"/>
          <w:b/>
          <w:kern w:val="2"/>
          <w:sz w:val="24"/>
          <w:u w:val="single"/>
          <w:lang w:val="en-US"/>
        </w:rPr>
        <w:t>I've never used AI anywhere.</w:t>
      </w:r>
    </w:p>
    <w:p w14:paraId="7A736277" w14:textId="326BA943" w:rsidR="00A41E78" w:rsidRDefault="00741FD2" w:rsidP="00A41E78">
      <w:pPr>
        <w:pStyle w:val="Bibliography"/>
        <w:jc w:val="both"/>
        <w:rPr>
          <w:rFonts w:ascii="Times New Roman" w:eastAsiaTheme="minorHAnsi" w:hAnsi="Times New Roman"/>
          <w:b/>
          <w:sz w:val="24"/>
          <w:szCs w:val="24"/>
        </w:rPr>
      </w:pPr>
      <w:r>
        <w:rPr>
          <w:rFonts w:ascii="Times New Roman" w:eastAsiaTheme="minorHAnsi" w:hAnsi="Times New Roman"/>
          <w:b/>
          <w:sz w:val="24"/>
          <w:szCs w:val="24"/>
        </w:rPr>
        <w:t xml:space="preserve">Références </w:t>
      </w:r>
    </w:p>
    <w:p w14:paraId="32083692" w14:textId="77777777" w:rsidR="00CC02BB" w:rsidRDefault="00B67163" w:rsidP="00CC02BB">
      <w:pPr>
        <w:pStyle w:val="Bibliography"/>
        <w:jc w:val="both"/>
        <w:rPr>
          <w:rFonts w:ascii="Times New Roman" w:hAnsi="Times New Roman"/>
          <w:sz w:val="24"/>
          <w:szCs w:val="24"/>
        </w:rPr>
      </w:pPr>
      <w:r w:rsidRPr="00B67163">
        <w:rPr>
          <w:rFonts w:ascii="Times New Roman" w:hAnsi="Times New Roman"/>
          <w:sz w:val="24"/>
          <w:szCs w:val="24"/>
        </w:rPr>
        <w:fldChar w:fldCharType="begin"/>
      </w:r>
      <w:r w:rsidRPr="00B67163">
        <w:rPr>
          <w:rFonts w:ascii="Times New Roman" w:hAnsi="Times New Roman"/>
          <w:sz w:val="24"/>
          <w:szCs w:val="24"/>
        </w:rPr>
        <w:instrText xml:space="preserve"> ADDIN ZOTERO_BIBL {"uncited":[],"omitted":[],"custom":[]} CSL_BIBLIOGRAPHY </w:instrText>
      </w:r>
      <w:r w:rsidRPr="00B67163">
        <w:rPr>
          <w:rFonts w:ascii="Times New Roman" w:hAnsi="Times New Roman"/>
          <w:sz w:val="24"/>
          <w:szCs w:val="24"/>
        </w:rPr>
        <w:fldChar w:fldCharType="separate"/>
      </w:r>
      <w:r w:rsidRPr="00B67163">
        <w:rPr>
          <w:rFonts w:ascii="Times New Roman" w:hAnsi="Times New Roman"/>
          <w:sz w:val="24"/>
          <w:szCs w:val="24"/>
        </w:rPr>
        <w:t xml:space="preserve">[1] Christian, S., Fabrice, L., &amp; Christian, B.(1999). Process and unit for the hydrotreatment of a petroleum feedstock comprising the cracking of ammonia and the recycling of hydrogen into the unit. European patent application, EP 0 899 320 A1. </w:t>
      </w:r>
    </w:p>
    <w:p w14:paraId="4D64E1E7" w14:textId="00223B83" w:rsidR="00CC02BB" w:rsidRPr="00CC02BB" w:rsidRDefault="00CC02BB" w:rsidP="00CC02BB">
      <w:pPr>
        <w:pStyle w:val="Bibliography"/>
        <w:jc w:val="both"/>
        <w:rPr>
          <w:rFonts w:ascii="Times New Roman" w:hAnsi="Times New Roman"/>
          <w:sz w:val="24"/>
          <w:szCs w:val="24"/>
        </w:rPr>
      </w:pPr>
      <w:r w:rsidRPr="00CC02BB">
        <w:t>http://patentimages.storage.googleapis.com/pdfs/1f15ec0c7cd63ad549e6/EP0899320A1.pdf</w:t>
      </w:r>
    </w:p>
    <w:p w14:paraId="7B200439" w14:textId="1571A93A" w:rsidR="00B67163" w:rsidRPr="00B67163" w:rsidRDefault="00B67163" w:rsidP="00A41E78">
      <w:pPr>
        <w:pStyle w:val="Bibliography"/>
        <w:jc w:val="both"/>
        <w:rPr>
          <w:rFonts w:ascii="Times New Roman" w:hAnsi="Times New Roman"/>
          <w:sz w:val="24"/>
          <w:szCs w:val="24"/>
        </w:rPr>
      </w:pPr>
      <w:r w:rsidRPr="0046287A">
        <w:rPr>
          <w:rFonts w:ascii="Times New Roman" w:hAnsi="Times New Roman"/>
          <w:sz w:val="24"/>
          <w:szCs w:val="24"/>
          <w:highlight w:val="yellow"/>
        </w:rPr>
        <w:t>[2] Conventional hydrotreatment process and associated reactions (consulted online on 24/09/2024).</w:t>
      </w:r>
      <w:r w:rsidR="00B77FA5" w:rsidRPr="0046287A">
        <w:rPr>
          <w:highlight w:val="yellow"/>
        </w:rPr>
        <w:t xml:space="preserve"> https://mcours.net/cours/pdf/yass3/yass3cli372.pdf</w:t>
      </w:r>
    </w:p>
    <w:p w14:paraId="164EF77F" w14:textId="200DD59A" w:rsidR="00B67163" w:rsidRPr="00B67163" w:rsidRDefault="00B67163" w:rsidP="00A41E78">
      <w:pPr>
        <w:pStyle w:val="Bibliography"/>
        <w:jc w:val="both"/>
        <w:rPr>
          <w:rFonts w:ascii="Times New Roman" w:hAnsi="Times New Roman"/>
          <w:sz w:val="24"/>
          <w:szCs w:val="24"/>
        </w:rPr>
      </w:pPr>
      <w:r w:rsidRPr="00B67163">
        <w:rPr>
          <w:rFonts w:ascii="Times New Roman" w:hAnsi="Times New Roman"/>
          <w:sz w:val="24"/>
          <w:szCs w:val="24"/>
        </w:rPr>
        <w:t>[</w:t>
      </w:r>
      <w:r w:rsidRPr="0046287A">
        <w:rPr>
          <w:rFonts w:ascii="Times New Roman" w:hAnsi="Times New Roman"/>
          <w:sz w:val="24"/>
          <w:szCs w:val="24"/>
          <w:highlight w:val="yellow"/>
        </w:rPr>
        <w:t xml:space="preserve">3] Jean Paul, S., &amp; Chantal, L.(2002). Process for desulphurising a hydrocarbon mixture. Patent application, FR2821350A1. </w:t>
      </w:r>
      <w:r w:rsidR="00B77FA5" w:rsidRPr="0046287A">
        <w:rPr>
          <w:rFonts w:ascii="Times New Roman" w:hAnsi="Times New Roman"/>
          <w:sz w:val="24"/>
          <w:szCs w:val="24"/>
          <w:highlight w:val="yellow"/>
        </w:rPr>
        <w:t>https://patents.google.com/patent/FR2821350A1/fr</w:t>
      </w:r>
    </w:p>
    <w:p w14:paraId="6E796F1E" w14:textId="0A6185C4" w:rsidR="00B67163" w:rsidRPr="0046287A" w:rsidRDefault="00B67163" w:rsidP="00A41E78">
      <w:pPr>
        <w:pStyle w:val="Bibliography"/>
        <w:jc w:val="both"/>
        <w:rPr>
          <w:rFonts w:ascii="Times New Roman" w:hAnsi="Times New Roman"/>
          <w:sz w:val="24"/>
          <w:szCs w:val="24"/>
          <w:highlight w:val="yellow"/>
        </w:rPr>
      </w:pPr>
      <w:r w:rsidRPr="0046287A">
        <w:rPr>
          <w:rFonts w:ascii="Times New Roman" w:hAnsi="Times New Roman"/>
          <w:sz w:val="24"/>
          <w:szCs w:val="24"/>
          <w:highlight w:val="yellow"/>
        </w:rPr>
        <w:t>[4] Advantage of desulfurized fuels (consulted online on 24/09/2024).</w:t>
      </w:r>
    </w:p>
    <w:p w14:paraId="4E53B57A" w14:textId="30B15F37" w:rsidR="00B77FA5" w:rsidRPr="00B77FA5" w:rsidRDefault="00B77FA5" w:rsidP="00B77FA5">
      <w:r w:rsidRPr="0046287A">
        <w:rPr>
          <w:highlight w:val="yellow"/>
        </w:rPr>
        <w:t>https://www.newsd.admin.ch/newsd/message/attachments/1091.pdf</w:t>
      </w:r>
    </w:p>
    <w:p w14:paraId="43A8C3A4" w14:textId="77777777" w:rsidR="00B67163" w:rsidRPr="0046287A" w:rsidRDefault="00B67163" w:rsidP="00A41E78">
      <w:pPr>
        <w:pStyle w:val="Bibliography"/>
        <w:jc w:val="both"/>
        <w:rPr>
          <w:rFonts w:ascii="Times New Roman" w:hAnsi="Times New Roman"/>
          <w:sz w:val="24"/>
          <w:szCs w:val="24"/>
          <w:highlight w:val="yellow"/>
        </w:rPr>
      </w:pPr>
      <w:r w:rsidRPr="0046287A">
        <w:rPr>
          <w:rFonts w:ascii="Times New Roman" w:hAnsi="Times New Roman"/>
          <w:sz w:val="24"/>
          <w:szCs w:val="24"/>
          <w:highlight w:val="yellow"/>
        </w:rPr>
        <w:t>[5] Lucie Palais.(2017).Thesis " Double promoted Mo/Al2O3 hydrotreating catalysts</w:t>
      </w:r>
    </w:p>
    <w:p w14:paraId="3C663A3A" w14:textId="77777777" w:rsidR="00B67163" w:rsidRPr="0046287A" w:rsidRDefault="00B67163" w:rsidP="00A41E78">
      <w:pPr>
        <w:pStyle w:val="Bibliography"/>
        <w:jc w:val="both"/>
        <w:rPr>
          <w:rFonts w:ascii="Times New Roman" w:hAnsi="Times New Roman"/>
          <w:sz w:val="24"/>
          <w:szCs w:val="24"/>
          <w:highlight w:val="yellow"/>
        </w:rPr>
      </w:pPr>
      <w:r w:rsidRPr="0046287A">
        <w:rPr>
          <w:rFonts w:ascii="Times New Roman" w:hAnsi="Times New Roman"/>
          <w:sz w:val="24"/>
          <w:szCs w:val="24"/>
          <w:highlight w:val="yellow"/>
        </w:rPr>
        <w:t>prepared from Anderson heteropolyanions: Sulphidation monitoring by Quick-EXAFS".</w:t>
      </w:r>
    </w:p>
    <w:p w14:paraId="245B07EA" w14:textId="0FC70516" w:rsidR="00B77FA5" w:rsidRPr="0046287A" w:rsidRDefault="00B77FA5" w:rsidP="00B77FA5">
      <w:pPr>
        <w:rPr>
          <w:highlight w:val="yellow"/>
        </w:rPr>
      </w:pPr>
      <w:r w:rsidRPr="0046287A">
        <w:rPr>
          <w:highlight w:val="yellow"/>
        </w:rPr>
        <w:t>https://pepite-depot.univ-lille.fr/LIBRE/EDSMRE/2017/50376-2017-Plais.pdf</w:t>
      </w:r>
    </w:p>
    <w:p w14:paraId="38D4A022" w14:textId="77777777" w:rsidR="00B67163" w:rsidRPr="0046287A" w:rsidRDefault="00B67163" w:rsidP="00A41E78">
      <w:pPr>
        <w:pStyle w:val="Bibliography"/>
        <w:jc w:val="both"/>
        <w:rPr>
          <w:rFonts w:ascii="Times New Roman" w:hAnsi="Times New Roman"/>
          <w:sz w:val="24"/>
          <w:szCs w:val="24"/>
          <w:highlight w:val="yellow"/>
        </w:rPr>
      </w:pPr>
      <w:r w:rsidRPr="0046287A">
        <w:rPr>
          <w:rFonts w:ascii="Times New Roman" w:hAnsi="Times New Roman"/>
          <w:sz w:val="24"/>
          <w:szCs w:val="24"/>
          <w:highlight w:val="yellow"/>
        </w:rPr>
        <w:t>[6] Vincent, M., César,V., Gildas, M., Laurent, M., &amp; Michel, H.(2008). Method for the hydro-processing of a gas oil feedstock, hydro-processing unit for implementing said method, and corresponding hydro-refining unit. International application published under the Patent Cooperation Treaty (PCT). N° WO 2008/ 087279 A2.</w:t>
      </w:r>
    </w:p>
    <w:p w14:paraId="781B3198" w14:textId="4D9A1B0D" w:rsidR="008C49B2" w:rsidRPr="008C49B2" w:rsidRDefault="008C49B2" w:rsidP="008C49B2">
      <w:r w:rsidRPr="0046287A">
        <w:rPr>
          <w:highlight w:val="yellow"/>
        </w:rPr>
        <w:t>https://patentimages.storage.googleapis.com/0c/61/66/5d0e8c635fc114/WO2008087279A2.pdf</w:t>
      </w:r>
    </w:p>
    <w:p w14:paraId="501002C1" w14:textId="77777777" w:rsidR="00B67163" w:rsidRPr="0046287A" w:rsidRDefault="00B67163" w:rsidP="00A41E78">
      <w:pPr>
        <w:pStyle w:val="Bibliography"/>
        <w:jc w:val="both"/>
        <w:rPr>
          <w:rFonts w:ascii="Times New Roman" w:hAnsi="Times New Roman"/>
          <w:sz w:val="24"/>
          <w:szCs w:val="24"/>
          <w:highlight w:val="yellow"/>
        </w:rPr>
      </w:pPr>
      <w:r w:rsidRPr="0046287A">
        <w:rPr>
          <w:rFonts w:ascii="Times New Roman" w:hAnsi="Times New Roman"/>
          <w:sz w:val="24"/>
          <w:szCs w:val="24"/>
          <w:highlight w:val="yellow"/>
        </w:rPr>
        <w:lastRenderedPageBreak/>
        <w:t xml:space="preserve">[7] Diesel hydrotreatment  (consulted online on 25/09/2024). </w:t>
      </w:r>
    </w:p>
    <w:p w14:paraId="0707775B" w14:textId="3E5ECEE8" w:rsidR="002D7DDF" w:rsidRPr="002D7DDF" w:rsidRDefault="002D7DDF" w:rsidP="002D7DDF">
      <w:r w:rsidRPr="0046287A">
        <w:rPr>
          <w:highlight w:val="yellow"/>
        </w:rPr>
        <w:t>http://www.mcours.net/cours/pdf/hascl1/hasssbcla750.pdf</w:t>
      </w:r>
    </w:p>
    <w:p w14:paraId="11468E1E" w14:textId="77777777" w:rsidR="00B67163" w:rsidRDefault="00B67163" w:rsidP="00A41E78">
      <w:pPr>
        <w:pStyle w:val="Bibliography"/>
        <w:jc w:val="both"/>
        <w:rPr>
          <w:rFonts w:ascii="Times New Roman" w:hAnsi="Times New Roman"/>
          <w:sz w:val="24"/>
          <w:szCs w:val="24"/>
        </w:rPr>
      </w:pPr>
      <w:r w:rsidRPr="00B67163">
        <w:rPr>
          <w:rFonts w:ascii="Times New Roman" w:hAnsi="Times New Roman"/>
          <w:sz w:val="24"/>
          <w:szCs w:val="24"/>
        </w:rPr>
        <w:t xml:space="preserve">[8] Guermat, S.(2005). Master's thesis "Dimensionnement d'une unité d'hydrodésulfuration du gasoil de la raffinerie de Skikda". </w:t>
      </w:r>
    </w:p>
    <w:p w14:paraId="1DA2FD4A" w14:textId="5EBBB83B" w:rsidR="002D7DDF" w:rsidRPr="002D7DDF" w:rsidRDefault="002D7DDF" w:rsidP="002D7DDF">
      <w:r w:rsidRPr="002D7DDF">
        <w:t>https://repository.enp.edu.dz/jspui/bitstream/123456789/5479/1/GUERMAT.Sofiane.pdf</w:t>
      </w:r>
    </w:p>
    <w:p w14:paraId="5AC6CCDE" w14:textId="562E777B" w:rsidR="00B67163" w:rsidRPr="00B67163" w:rsidRDefault="00B67163" w:rsidP="00A41E78">
      <w:pPr>
        <w:pStyle w:val="Bibliography"/>
        <w:jc w:val="both"/>
        <w:rPr>
          <w:rFonts w:ascii="Times New Roman" w:hAnsi="Times New Roman"/>
          <w:sz w:val="24"/>
          <w:szCs w:val="24"/>
        </w:rPr>
      </w:pPr>
      <w:r w:rsidRPr="0046287A">
        <w:rPr>
          <w:rFonts w:ascii="Times New Roman" w:hAnsi="Times New Roman"/>
          <w:sz w:val="24"/>
          <w:szCs w:val="24"/>
          <w:highlight w:val="yellow"/>
        </w:rPr>
        <w:t xml:space="preserve">[9] Kahina, B.(2008). Magister "Modelling the diesel hydrotreatment process using artificial neural networks". </w:t>
      </w:r>
      <w:r w:rsidR="002D7DDF" w:rsidRPr="0046287A">
        <w:rPr>
          <w:rFonts w:ascii="Times New Roman" w:hAnsi="Times New Roman"/>
          <w:sz w:val="24"/>
          <w:szCs w:val="24"/>
          <w:highlight w:val="yellow"/>
        </w:rPr>
        <w:t xml:space="preserve"> https://core.ac.uk/download/55514080.pdf</w:t>
      </w:r>
    </w:p>
    <w:p w14:paraId="17AE54CA" w14:textId="3CDB8E3F" w:rsidR="00B67163" w:rsidRDefault="00B67163" w:rsidP="00A41E78">
      <w:pPr>
        <w:pStyle w:val="Bibliography"/>
        <w:jc w:val="both"/>
        <w:rPr>
          <w:rFonts w:ascii="Times New Roman" w:hAnsi="Times New Roman"/>
          <w:sz w:val="24"/>
          <w:szCs w:val="24"/>
        </w:rPr>
      </w:pPr>
      <w:r w:rsidRPr="00B67163">
        <w:rPr>
          <w:rFonts w:ascii="Times New Roman" w:hAnsi="Times New Roman"/>
          <w:sz w:val="24"/>
          <w:szCs w:val="24"/>
        </w:rPr>
        <w:t xml:space="preserve">[10] ". </w:t>
      </w:r>
      <w:r w:rsidR="00054947" w:rsidRPr="00B67163">
        <w:rPr>
          <w:rFonts w:ascii="Times New Roman" w:hAnsi="Times New Roman"/>
          <w:sz w:val="24"/>
          <w:szCs w:val="24"/>
        </w:rPr>
        <w:t>Boursier, L. M.(2014). Thesis "Characterization and reactivity in hydrotreatment of heteroatomic compounds present in petroleum vacuum distillates</w:t>
      </w:r>
      <w:r w:rsidR="00054947">
        <w:rPr>
          <w:rFonts w:ascii="Times New Roman" w:hAnsi="Times New Roman"/>
          <w:sz w:val="24"/>
          <w:szCs w:val="24"/>
        </w:rPr>
        <w:t>.</w:t>
      </w:r>
    </w:p>
    <w:p w14:paraId="4DECCB5F" w14:textId="6F1C6E12" w:rsidR="00054947" w:rsidRPr="00054947" w:rsidRDefault="00054947" w:rsidP="00054947">
      <w:r w:rsidRPr="00054947">
        <w:t>https://theses.hal.science/tel-00987560/file/these_archivage_NA_3071192.pdf</w:t>
      </w:r>
    </w:p>
    <w:p w14:paraId="15F791B1" w14:textId="7190CFC7" w:rsidR="00B67163" w:rsidRPr="00B67163" w:rsidRDefault="00B67163" w:rsidP="00A41E78">
      <w:pPr>
        <w:pStyle w:val="Bibliography"/>
        <w:jc w:val="both"/>
        <w:rPr>
          <w:rFonts w:ascii="Times New Roman" w:hAnsi="Times New Roman"/>
          <w:sz w:val="24"/>
          <w:szCs w:val="24"/>
        </w:rPr>
      </w:pPr>
      <w:r w:rsidRPr="00B67163">
        <w:rPr>
          <w:rFonts w:ascii="Times New Roman" w:hAnsi="Times New Roman"/>
          <w:sz w:val="24"/>
          <w:szCs w:val="24"/>
        </w:rPr>
        <w:t xml:space="preserve">[11] Jacques, D., Jean-Paul, G., &amp; Laurent, M.(1986). Process for hydrotreating hydrocarbon feedstocks and catalyst for carrying out this process. European patent application. N° EP0175605A1. </w:t>
      </w:r>
      <w:r w:rsidR="00054947">
        <w:rPr>
          <w:rFonts w:ascii="Times New Roman" w:hAnsi="Times New Roman"/>
          <w:sz w:val="24"/>
          <w:szCs w:val="24"/>
        </w:rPr>
        <w:t xml:space="preserve"> </w:t>
      </w:r>
      <w:r w:rsidR="00054947" w:rsidRPr="00054947">
        <w:rPr>
          <w:rFonts w:ascii="Times New Roman" w:hAnsi="Times New Roman"/>
          <w:sz w:val="24"/>
          <w:szCs w:val="24"/>
        </w:rPr>
        <w:t>https://patents.google.com/patent/EP0175605A1/fr</w:t>
      </w:r>
    </w:p>
    <w:p w14:paraId="559CF1A4" w14:textId="3014E1F8" w:rsidR="00B67163" w:rsidRDefault="00B67163" w:rsidP="00A41E78">
      <w:pPr>
        <w:pStyle w:val="Bibliography"/>
        <w:jc w:val="both"/>
        <w:rPr>
          <w:rFonts w:ascii="Times New Roman" w:hAnsi="Times New Roman"/>
          <w:sz w:val="24"/>
          <w:szCs w:val="24"/>
        </w:rPr>
      </w:pPr>
      <w:r w:rsidRPr="00B67163">
        <w:rPr>
          <w:rFonts w:ascii="Times New Roman" w:hAnsi="Times New Roman"/>
          <w:sz w:val="24"/>
          <w:szCs w:val="24"/>
        </w:rPr>
        <w:t xml:space="preserve">[12] Nicolas, A., Nathalie, D., Thierry, C.(2015). Process for hydrotreatment and hydroisomerization of feedstocks resulting from biomass in which the effluent to be hydrotreated and the hydrogen stream contain a limited carbon monoxide content. European patent leaflet. N° EP2880126B1. </w:t>
      </w:r>
      <w:r w:rsidR="00054947">
        <w:rPr>
          <w:rFonts w:ascii="Times New Roman" w:hAnsi="Times New Roman"/>
          <w:sz w:val="24"/>
          <w:szCs w:val="24"/>
        </w:rPr>
        <w:t xml:space="preserve">  </w:t>
      </w:r>
    </w:p>
    <w:p w14:paraId="79ED60C1" w14:textId="04F6593E" w:rsidR="00054947" w:rsidRPr="00054947" w:rsidRDefault="00054947" w:rsidP="00054947">
      <w:r w:rsidRPr="00054947">
        <w:t>https://patentimages.storage.googleapis.com/b6/d3/6e/f78daadca9faf9/EP2880126B1.pdf</w:t>
      </w:r>
    </w:p>
    <w:p w14:paraId="00EEFF37" w14:textId="77777777" w:rsidR="00B67163" w:rsidRPr="00B67163" w:rsidRDefault="00B67163" w:rsidP="00A41E78">
      <w:pPr>
        <w:pStyle w:val="Bibliography"/>
        <w:jc w:val="both"/>
        <w:rPr>
          <w:rFonts w:ascii="Times New Roman" w:hAnsi="Times New Roman"/>
          <w:sz w:val="24"/>
          <w:szCs w:val="24"/>
        </w:rPr>
      </w:pPr>
      <w:r w:rsidRPr="00B67163">
        <w:rPr>
          <w:rFonts w:ascii="Times New Roman" w:hAnsi="Times New Roman"/>
          <w:sz w:val="24"/>
          <w:szCs w:val="24"/>
        </w:rPr>
        <w:t>[13] Gas oil hydrotreatment (consulted online on 24/09/2024).</w:t>
      </w:r>
    </w:p>
    <w:p w14:paraId="301DE375" w14:textId="2A5F51EE" w:rsidR="006407C7" w:rsidRDefault="00B67163" w:rsidP="00A41E78">
      <w:pPr>
        <w:spacing w:before="240"/>
        <w:jc w:val="both"/>
        <w:rPr>
          <w:rFonts w:ascii="Times New Roman" w:eastAsia="Times New Roman" w:hAnsi="Times New Roman" w:cs="Times New Roman"/>
          <w:sz w:val="24"/>
          <w:szCs w:val="24"/>
        </w:rPr>
      </w:pPr>
      <w:r w:rsidRPr="00B67163">
        <w:rPr>
          <w:rFonts w:ascii="Times New Roman" w:eastAsia="Times New Roman" w:hAnsi="Times New Roman" w:cs="Times New Roman"/>
          <w:sz w:val="24"/>
          <w:szCs w:val="24"/>
        </w:rPr>
        <w:t>[14] SORAZ.(2010). "</w:t>
      </w:r>
      <w:r w:rsidRPr="00B67163">
        <w:rPr>
          <w:rFonts w:ascii="Times New Roman" w:hAnsi="Times New Roman" w:cs="Times New Roman"/>
          <w:sz w:val="24"/>
          <w:szCs w:val="24"/>
        </w:rPr>
        <w:t xml:space="preserve"> </w:t>
      </w:r>
      <w:r w:rsidRPr="00B67163">
        <w:rPr>
          <w:rFonts w:ascii="Times New Roman" w:eastAsia="Times New Roman" w:hAnsi="Times New Roman" w:cs="Times New Roman"/>
          <w:sz w:val="24"/>
          <w:szCs w:val="24"/>
        </w:rPr>
        <w:t>Manual for diesel hydrotreating operations ".</w:t>
      </w:r>
      <w:r w:rsidR="006407C7" w:rsidRPr="006407C7">
        <w:t xml:space="preserve"> </w:t>
      </w:r>
      <w:r w:rsidR="006407C7" w:rsidRPr="006407C7">
        <w:rPr>
          <w:rFonts w:ascii="Times New Roman" w:eastAsia="Times New Roman" w:hAnsi="Times New Roman" w:cs="Times New Roman"/>
          <w:sz w:val="24"/>
          <w:szCs w:val="24"/>
        </w:rPr>
        <w:t>Access only to those present at the Zi</w:t>
      </w:r>
      <w:r w:rsidR="006407C7">
        <w:rPr>
          <w:rFonts w:ascii="Times New Roman" w:eastAsia="Times New Roman" w:hAnsi="Times New Roman" w:cs="Times New Roman"/>
          <w:sz w:val="24"/>
          <w:szCs w:val="24"/>
        </w:rPr>
        <w:t>n</w:t>
      </w:r>
      <w:r w:rsidR="006407C7" w:rsidRPr="006407C7">
        <w:rPr>
          <w:rFonts w:ascii="Times New Roman" w:eastAsia="Times New Roman" w:hAnsi="Times New Roman" w:cs="Times New Roman"/>
          <w:sz w:val="24"/>
          <w:szCs w:val="24"/>
        </w:rPr>
        <w:t xml:space="preserve">der refinery (SORAZ). </w:t>
      </w:r>
    </w:p>
    <w:p w14:paraId="7EC7A2E3" w14:textId="05ABC989" w:rsidR="00B67163" w:rsidRPr="00B67163" w:rsidRDefault="00B67163" w:rsidP="00A41E78">
      <w:pPr>
        <w:spacing w:before="240"/>
        <w:jc w:val="both"/>
        <w:rPr>
          <w:rFonts w:ascii="Times New Roman" w:hAnsi="Times New Roman" w:cs="Times New Roman"/>
          <w:sz w:val="24"/>
          <w:szCs w:val="24"/>
        </w:rPr>
      </w:pPr>
      <w:r w:rsidRPr="00B67163">
        <w:rPr>
          <w:rFonts w:ascii="Times New Roman" w:eastAsia="Times New Roman" w:hAnsi="Times New Roman" w:cs="Times New Roman"/>
          <w:sz w:val="24"/>
          <w:szCs w:val="24"/>
        </w:rPr>
        <w:t xml:space="preserve">[15] </w:t>
      </w:r>
      <w:r w:rsidRPr="00B67163">
        <w:rPr>
          <w:rFonts w:ascii="Times New Roman" w:hAnsi="Times New Roman" w:cs="Times New Roman"/>
          <w:sz w:val="24"/>
          <w:szCs w:val="24"/>
        </w:rPr>
        <w:t>Pierre,R.(1991). Process for hydrotreating a petroleum residue or heavy oil in order to refine it and convert it into lighter fractions. European patent leaflet. N° 0 450 997 B1.</w:t>
      </w:r>
    </w:p>
    <w:p w14:paraId="4BC0D048" w14:textId="1749A38D" w:rsidR="0073305C" w:rsidRDefault="00B67163" w:rsidP="00A41E78">
      <w:pPr>
        <w:spacing w:before="240"/>
        <w:jc w:val="both"/>
        <w:rPr>
          <w:rFonts w:ascii="Times New Roman" w:hAnsi="Times New Roman"/>
          <w:highlight w:val="yellow"/>
        </w:rPr>
      </w:pPr>
      <w:r w:rsidRPr="00B67163">
        <w:rPr>
          <w:rFonts w:ascii="Times New Roman" w:eastAsia="Times New Roman" w:hAnsi="Times New Roman" w:cs="Times New Roman"/>
          <w:sz w:val="24"/>
          <w:szCs w:val="24"/>
        </w:rPr>
        <w:t xml:space="preserve"> [</w:t>
      </w:r>
      <w:r w:rsidRPr="0046287A">
        <w:rPr>
          <w:rFonts w:ascii="Times New Roman" w:eastAsia="Times New Roman" w:hAnsi="Times New Roman" w:cs="Times New Roman"/>
          <w:sz w:val="24"/>
          <w:szCs w:val="24"/>
          <w:highlight w:val="yellow"/>
        </w:rPr>
        <w:t>16] Fréderic, B., Luis, P., Matthieu, D., &amp; Anne Claire, L.(2015).</w:t>
      </w:r>
      <w:r w:rsidRPr="0046287A">
        <w:rPr>
          <w:rFonts w:ascii="Times New Roman" w:hAnsi="Times New Roman" w:cs="Times New Roman"/>
          <w:sz w:val="24"/>
          <w:szCs w:val="24"/>
          <w:highlight w:val="yellow"/>
        </w:rPr>
        <w:t xml:space="preserve"> Method for hydrotreating diesel fuel in reactors in series, comprising hydrogen recircul</w:t>
      </w:r>
      <w:r w:rsidR="00445255" w:rsidRPr="0046287A">
        <w:rPr>
          <w:rFonts w:ascii="Times New Roman" w:hAnsi="Times New Roman" w:cs="Times New Roman"/>
          <w:sz w:val="24"/>
          <w:szCs w:val="24"/>
          <w:highlight w:val="yellow"/>
        </w:rPr>
        <w:t>ation. Brevets (PCT). N°WO 2015</w:t>
      </w:r>
      <w:r w:rsidRPr="0046287A">
        <w:rPr>
          <w:rFonts w:ascii="Times New Roman" w:hAnsi="Times New Roman" w:cs="Times New Roman"/>
          <w:sz w:val="24"/>
          <w:szCs w:val="24"/>
          <w:highlight w:val="yellow"/>
        </w:rPr>
        <w:t>078674 A1</w:t>
      </w:r>
      <w:r w:rsidRPr="00B67163">
        <w:rPr>
          <w:rFonts w:ascii="Times New Roman" w:hAnsi="Times New Roman" w:cs="Times New Roman"/>
          <w:sz w:val="24"/>
          <w:szCs w:val="24"/>
        </w:rPr>
        <w:fldChar w:fldCharType="end"/>
      </w:r>
      <w:r w:rsidRPr="0046287A">
        <w:rPr>
          <w:rFonts w:ascii="Times New Roman" w:hAnsi="Times New Roman"/>
          <w:highlight w:val="yellow"/>
        </w:rPr>
        <w:t>.</w:t>
      </w:r>
      <w:r w:rsidR="00445255" w:rsidRPr="0046287A">
        <w:rPr>
          <w:rFonts w:ascii="Times New Roman" w:hAnsi="Times New Roman"/>
          <w:highlight w:val="yellow"/>
        </w:rPr>
        <w:t xml:space="preserve"> </w:t>
      </w:r>
      <w:hyperlink r:id="rId20" w:history="1">
        <w:r w:rsidR="00AB484E" w:rsidRPr="005361A8">
          <w:rPr>
            <w:rStyle w:val="Hyperlink"/>
            <w:rFonts w:ascii="Times New Roman" w:hAnsi="Times New Roman"/>
            <w:highlight w:val="yellow"/>
          </w:rPr>
          <w:t>https://patents.google.com/patent/WO2015078675A1/en</w:t>
        </w:r>
      </w:hyperlink>
    </w:p>
    <w:p w14:paraId="38BFB8C8" w14:textId="51911E78" w:rsidR="00AB484E" w:rsidRDefault="00AB484E" w:rsidP="00A41E78">
      <w:pPr>
        <w:spacing w:before="2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17. </w:t>
      </w:r>
      <w:r>
        <w:rPr>
          <w:rFonts w:ascii="Arial" w:hAnsi="Arial" w:cs="Arial"/>
          <w:color w:val="222222"/>
          <w:sz w:val="20"/>
          <w:szCs w:val="20"/>
          <w:shd w:val="clear" w:color="auto" w:fill="FFFFFF"/>
        </w:rPr>
        <w:t>Song, C. (2003). An overview of new approaches to deep desulfurization for ultra-clean gasoline, diesel fuel and jet fuel. </w:t>
      </w:r>
      <w:r>
        <w:rPr>
          <w:rFonts w:ascii="Arial" w:hAnsi="Arial" w:cs="Arial"/>
          <w:i/>
          <w:iCs/>
          <w:color w:val="222222"/>
          <w:sz w:val="20"/>
          <w:szCs w:val="20"/>
          <w:shd w:val="clear" w:color="auto" w:fill="FFFFFF"/>
        </w:rPr>
        <w:t>Catalysis today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86</w:t>
      </w:r>
      <w:r>
        <w:rPr>
          <w:rFonts w:ascii="Arial" w:hAnsi="Arial" w:cs="Arial"/>
          <w:color w:val="222222"/>
          <w:sz w:val="20"/>
          <w:szCs w:val="20"/>
          <w:shd w:val="clear" w:color="auto" w:fill="FFFFFF"/>
        </w:rPr>
        <w:t>(1-4), 211-263.</w:t>
      </w:r>
    </w:p>
    <w:p w14:paraId="6F454CCE" w14:textId="000EC836" w:rsidR="00AB484E" w:rsidRDefault="00AB484E" w:rsidP="00A41E78">
      <w:pPr>
        <w:spacing w:before="2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18. </w:t>
      </w:r>
      <w:r>
        <w:rPr>
          <w:rFonts w:ascii="Arial" w:hAnsi="Arial" w:cs="Arial"/>
          <w:color w:val="222222"/>
          <w:sz w:val="20"/>
          <w:szCs w:val="20"/>
          <w:shd w:val="clear" w:color="auto" w:fill="FFFFFF"/>
        </w:rPr>
        <w:t>Zhao, R., Yin, C., Zhao, H., &amp; Liu, C. (2003). Synthesis, characterization, and application of hydotalcites in hydrodesulfurization of FCC gasoline. </w:t>
      </w:r>
      <w:r>
        <w:rPr>
          <w:rFonts w:ascii="Arial" w:hAnsi="Arial" w:cs="Arial"/>
          <w:i/>
          <w:iCs/>
          <w:color w:val="222222"/>
          <w:sz w:val="20"/>
          <w:szCs w:val="20"/>
          <w:shd w:val="clear" w:color="auto" w:fill="FFFFFF"/>
        </w:rPr>
        <w:t>Fuel Processing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81</w:t>
      </w:r>
      <w:r>
        <w:rPr>
          <w:rFonts w:ascii="Arial" w:hAnsi="Arial" w:cs="Arial"/>
          <w:color w:val="222222"/>
          <w:sz w:val="20"/>
          <w:szCs w:val="20"/>
          <w:shd w:val="clear" w:color="auto" w:fill="FFFFFF"/>
        </w:rPr>
        <w:t>(3), 201-209.</w:t>
      </w:r>
    </w:p>
    <w:p w14:paraId="6BD29B2B" w14:textId="0FDE62B5" w:rsidR="00AB484E" w:rsidRDefault="00AB484E" w:rsidP="00A41E78">
      <w:pPr>
        <w:spacing w:before="2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19. </w:t>
      </w:r>
      <w:r>
        <w:rPr>
          <w:rFonts w:ascii="Arial" w:hAnsi="Arial" w:cs="Arial"/>
          <w:color w:val="222222"/>
          <w:sz w:val="20"/>
          <w:szCs w:val="20"/>
          <w:shd w:val="clear" w:color="auto" w:fill="FFFFFF"/>
        </w:rPr>
        <w:t xml:space="preserve">Brunet, S., Mey, D., Pérot, G., Bouchy, C., &amp; Diehl, F. (2005). On the hydrodesulfurization of FCC </w:t>
      </w:r>
      <w:proofErr w:type="gramStart"/>
      <w:r>
        <w:rPr>
          <w:rFonts w:ascii="Arial" w:hAnsi="Arial" w:cs="Arial"/>
          <w:color w:val="222222"/>
          <w:sz w:val="20"/>
          <w:szCs w:val="20"/>
          <w:shd w:val="clear" w:color="auto" w:fill="FFFFFF"/>
        </w:rPr>
        <w:t>gasoline:</w:t>
      </w:r>
      <w:proofErr w:type="gramEnd"/>
      <w:r>
        <w:rPr>
          <w:rFonts w:ascii="Arial" w:hAnsi="Arial" w:cs="Arial"/>
          <w:color w:val="222222"/>
          <w:sz w:val="20"/>
          <w:szCs w:val="20"/>
          <w:shd w:val="clear" w:color="auto" w:fill="FFFFFF"/>
        </w:rPr>
        <w:t xml:space="preserve"> a review. </w:t>
      </w:r>
      <w:r>
        <w:rPr>
          <w:rFonts w:ascii="Arial" w:hAnsi="Arial" w:cs="Arial"/>
          <w:i/>
          <w:iCs/>
          <w:color w:val="222222"/>
          <w:sz w:val="20"/>
          <w:szCs w:val="20"/>
          <w:shd w:val="clear" w:color="auto" w:fill="FFFFFF"/>
        </w:rPr>
        <w:t xml:space="preserve">Applied Catalysis </w:t>
      </w:r>
      <w:proofErr w:type="gramStart"/>
      <w:r>
        <w:rPr>
          <w:rFonts w:ascii="Arial" w:hAnsi="Arial" w:cs="Arial"/>
          <w:i/>
          <w:iCs/>
          <w:color w:val="222222"/>
          <w:sz w:val="20"/>
          <w:szCs w:val="20"/>
          <w:shd w:val="clear" w:color="auto" w:fill="FFFFFF"/>
        </w:rPr>
        <w:t>A:</w:t>
      </w:r>
      <w:proofErr w:type="gramEnd"/>
      <w:r>
        <w:rPr>
          <w:rFonts w:ascii="Arial" w:hAnsi="Arial" w:cs="Arial"/>
          <w:i/>
          <w:iCs/>
          <w:color w:val="222222"/>
          <w:sz w:val="20"/>
          <w:szCs w:val="20"/>
          <w:shd w:val="clear" w:color="auto" w:fill="FFFFFF"/>
        </w:rPr>
        <w:t xml:space="preserve"> General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278</w:t>
      </w:r>
      <w:r>
        <w:rPr>
          <w:rFonts w:ascii="Arial" w:hAnsi="Arial" w:cs="Arial"/>
          <w:color w:val="222222"/>
          <w:sz w:val="20"/>
          <w:szCs w:val="20"/>
          <w:shd w:val="clear" w:color="auto" w:fill="FFFFFF"/>
        </w:rPr>
        <w:t>(2), 143-172.</w:t>
      </w:r>
    </w:p>
    <w:p w14:paraId="52B937E2" w14:textId="0DFB86BC" w:rsidR="00AB484E" w:rsidRPr="00A41E78" w:rsidRDefault="00AB484E" w:rsidP="00A41E78">
      <w:pPr>
        <w:spacing w:before="240"/>
        <w:jc w:val="both"/>
        <w:rPr>
          <w:rFonts w:ascii="Times New Roman" w:hAnsi="Times New Roman"/>
        </w:rPr>
      </w:pPr>
      <w:r>
        <w:rPr>
          <w:rFonts w:ascii="Arial" w:hAnsi="Arial" w:cs="Arial"/>
          <w:color w:val="222222"/>
          <w:sz w:val="20"/>
          <w:szCs w:val="20"/>
          <w:shd w:val="clear" w:color="auto" w:fill="FFFFFF"/>
        </w:rPr>
        <w:t xml:space="preserve">20. </w:t>
      </w:r>
      <w:r>
        <w:rPr>
          <w:rFonts w:ascii="Arial" w:hAnsi="Arial" w:cs="Arial"/>
          <w:color w:val="222222"/>
          <w:sz w:val="20"/>
          <w:szCs w:val="20"/>
          <w:shd w:val="clear" w:color="auto" w:fill="FFFFFF"/>
        </w:rPr>
        <w:t>Chandak, N., George, A., Hamadi, A., Dakhan, M., Chaudhry, A., Singaravel, G., &amp; Morin, S. (2019). Impact of processing different blends of heavy gas oil and light cycle oil in a mild hydrocracker unit. </w:t>
      </w:r>
      <w:r>
        <w:rPr>
          <w:rFonts w:ascii="Arial" w:hAnsi="Arial" w:cs="Arial"/>
          <w:i/>
          <w:iCs/>
          <w:color w:val="222222"/>
          <w:sz w:val="20"/>
          <w:szCs w:val="20"/>
          <w:shd w:val="clear" w:color="auto" w:fill="FFFFFF"/>
        </w:rPr>
        <w:t>Catalysis Today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329</w:t>
      </w:r>
      <w:r>
        <w:rPr>
          <w:rFonts w:ascii="Arial" w:hAnsi="Arial" w:cs="Arial"/>
          <w:color w:val="222222"/>
          <w:sz w:val="20"/>
          <w:szCs w:val="20"/>
          <w:shd w:val="clear" w:color="auto" w:fill="FFFFFF"/>
        </w:rPr>
        <w:t>, 116-124.</w:t>
      </w:r>
    </w:p>
    <w:sectPr w:rsidR="00AB484E" w:rsidRPr="00A41E78">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19CA4" w14:textId="77777777" w:rsidR="00742549" w:rsidRDefault="00742549" w:rsidP="00514D5C">
      <w:pPr>
        <w:spacing w:after="0" w:line="240" w:lineRule="auto"/>
      </w:pPr>
      <w:r>
        <w:separator/>
      </w:r>
    </w:p>
  </w:endnote>
  <w:endnote w:type="continuationSeparator" w:id="0">
    <w:p w14:paraId="5E6C5640" w14:textId="77777777" w:rsidR="00742549" w:rsidRDefault="00742549" w:rsidP="0051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E272" w14:textId="77777777" w:rsidR="00B11A80" w:rsidRDefault="00B11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5BB75" w14:textId="77777777" w:rsidR="00B11A80" w:rsidRDefault="00B11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0E884" w14:textId="77777777" w:rsidR="00B11A80" w:rsidRDefault="00B11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63DB7" w14:textId="77777777" w:rsidR="00742549" w:rsidRDefault="00742549" w:rsidP="00514D5C">
      <w:pPr>
        <w:spacing w:after="0" w:line="240" w:lineRule="auto"/>
      </w:pPr>
      <w:r>
        <w:separator/>
      </w:r>
    </w:p>
  </w:footnote>
  <w:footnote w:type="continuationSeparator" w:id="0">
    <w:p w14:paraId="6C6995D5" w14:textId="77777777" w:rsidR="00742549" w:rsidRDefault="00742549" w:rsidP="00514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5A7D8" w14:textId="6E23FAF1" w:rsidR="00B11A80" w:rsidRDefault="00124210">
    <w:pPr>
      <w:pStyle w:val="Header"/>
    </w:pPr>
    <w:r>
      <w:rPr>
        <w:noProof/>
      </w:rPr>
      <w:pict w14:anchorId="5545B4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4753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DC947" w14:textId="4F79233A" w:rsidR="00B11A80" w:rsidRDefault="00124210">
    <w:pPr>
      <w:pStyle w:val="Header"/>
    </w:pPr>
    <w:r>
      <w:rPr>
        <w:noProof/>
      </w:rPr>
      <w:pict w14:anchorId="7B06D0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4753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58CE" w14:textId="03531690" w:rsidR="00B11A80" w:rsidRDefault="00124210">
    <w:pPr>
      <w:pStyle w:val="Header"/>
    </w:pPr>
    <w:r>
      <w:rPr>
        <w:noProof/>
      </w:rPr>
      <w:pict w14:anchorId="36B2C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4753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804AF"/>
    <w:multiLevelType w:val="hybridMultilevel"/>
    <w:tmpl w:val="CD0E14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DD3865"/>
    <w:multiLevelType w:val="multilevel"/>
    <w:tmpl w:val="F642CA2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3MTEyNTIxtTQ1MzBT0lEKTi0uzszPAykwrAUAK+lppCwAAAA="/>
  </w:docVars>
  <w:rsids>
    <w:rsidRoot w:val="003D1D01"/>
    <w:rsid w:val="00030882"/>
    <w:rsid w:val="00051723"/>
    <w:rsid w:val="00054947"/>
    <w:rsid w:val="00117536"/>
    <w:rsid w:val="00124210"/>
    <w:rsid w:val="00170228"/>
    <w:rsid w:val="00181193"/>
    <w:rsid w:val="001E3E50"/>
    <w:rsid w:val="002070A1"/>
    <w:rsid w:val="00220B49"/>
    <w:rsid w:val="00266837"/>
    <w:rsid w:val="002839FF"/>
    <w:rsid w:val="002D4519"/>
    <w:rsid w:val="002D7DDF"/>
    <w:rsid w:val="002E05FE"/>
    <w:rsid w:val="002E14E6"/>
    <w:rsid w:val="00311A41"/>
    <w:rsid w:val="003331B6"/>
    <w:rsid w:val="0033330E"/>
    <w:rsid w:val="003D1D01"/>
    <w:rsid w:val="00403BE4"/>
    <w:rsid w:val="0040591B"/>
    <w:rsid w:val="00445255"/>
    <w:rsid w:val="0046287A"/>
    <w:rsid w:val="004B4E2B"/>
    <w:rsid w:val="004C5463"/>
    <w:rsid w:val="004D1CD0"/>
    <w:rsid w:val="00514D5C"/>
    <w:rsid w:val="00534592"/>
    <w:rsid w:val="00556FF2"/>
    <w:rsid w:val="00563254"/>
    <w:rsid w:val="005673D7"/>
    <w:rsid w:val="0058148B"/>
    <w:rsid w:val="00581EE1"/>
    <w:rsid w:val="00590C5E"/>
    <w:rsid w:val="005A0D0B"/>
    <w:rsid w:val="005A19D6"/>
    <w:rsid w:val="005B0F14"/>
    <w:rsid w:val="005C4AF4"/>
    <w:rsid w:val="00636617"/>
    <w:rsid w:val="006407C7"/>
    <w:rsid w:val="00645AB3"/>
    <w:rsid w:val="006700D4"/>
    <w:rsid w:val="006914A2"/>
    <w:rsid w:val="00695C5C"/>
    <w:rsid w:val="006B666D"/>
    <w:rsid w:val="0073215C"/>
    <w:rsid w:val="0073305C"/>
    <w:rsid w:val="00737F23"/>
    <w:rsid w:val="00741FD2"/>
    <w:rsid w:val="00742549"/>
    <w:rsid w:val="007459AB"/>
    <w:rsid w:val="0075696B"/>
    <w:rsid w:val="0079535C"/>
    <w:rsid w:val="007A1676"/>
    <w:rsid w:val="007C711F"/>
    <w:rsid w:val="008145E6"/>
    <w:rsid w:val="00885AE0"/>
    <w:rsid w:val="008A7F27"/>
    <w:rsid w:val="008C49B2"/>
    <w:rsid w:val="008F52DD"/>
    <w:rsid w:val="00972DF0"/>
    <w:rsid w:val="009A0B74"/>
    <w:rsid w:val="00A41671"/>
    <w:rsid w:val="00A41E78"/>
    <w:rsid w:val="00A43BF3"/>
    <w:rsid w:val="00A52997"/>
    <w:rsid w:val="00A70437"/>
    <w:rsid w:val="00AB484E"/>
    <w:rsid w:val="00AF5B38"/>
    <w:rsid w:val="00B11A80"/>
    <w:rsid w:val="00B1443F"/>
    <w:rsid w:val="00B339A7"/>
    <w:rsid w:val="00B3552B"/>
    <w:rsid w:val="00B55485"/>
    <w:rsid w:val="00B67163"/>
    <w:rsid w:val="00B77FA5"/>
    <w:rsid w:val="00BB176B"/>
    <w:rsid w:val="00BB6172"/>
    <w:rsid w:val="00BB6B20"/>
    <w:rsid w:val="00C20C84"/>
    <w:rsid w:val="00C847E2"/>
    <w:rsid w:val="00C97933"/>
    <w:rsid w:val="00C97F96"/>
    <w:rsid w:val="00CC02BB"/>
    <w:rsid w:val="00CC41AC"/>
    <w:rsid w:val="00CF5D73"/>
    <w:rsid w:val="00D049CE"/>
    <w:rsid w:val="00D62D85"/>
    <w:rsid w:val="00D85D18"/>
    <w:rsid w:val="00D94B66"/>
    <w:rsid w:val="00DF6772"/>
    <w:rsid w:val="00E30B11"/>
    <w:rsid w:val="00E630C0"/>
    <w:rsid w:val="00E92EF5"/>
    <w:rsid w:val="00EA1891"/>
    <w:rsid w:val="00EB1125"/>
    <w:rsid w:val="00EF13ED"/>
    <w:rsid w:val="00EF3951"/>
    <w:rsid w:val="00F03959"/>
    <w:rsid w:val="00F4515D"/>
    <w:rsid w:val="00F46B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7CD76F"/>
  <w15:chartTrackingRefBased/>
  <w15:docId w15:val="{98DA5715-909F-468C-9A05-59745617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C5E"/>
    <w:rPr>
      <w:color w:val="0563C1" w:themeColor="hyperlink"/>
      <w:u w:val="single"/>
    </w:rPr>
  </w:style>
  <w:style w:type="paragraph" w:styleId="ListParagraph">
    <w:name w:val="List Paragraph"/>
    <w:basedOn w:val="Normal"/>
    <w:uiPriority w:val="34"/>
    <w:qFormat/>
    <w:rsid w:val="00590C5E"/>
    <w:pPr>
      <w:ind w:left="720"/>
      <w:contextualSpacing/>
    </w:pPr>
  </w:style>
  <w:style w:type="character" w:styleId="PlaceholderText">
    <w:name w:val="Placeholder Text"/>
    <w:basedOn w:val="DefaultParagraphFont"/>
    <w:uiPriority w:val="99"/>
    <w:semiHidden/>
    <w:rsid w:val="00030882"/>
    <w:rPr>
      <w:color w:val="808080"/>
    </w:rPr>
  </w:style>
  <w:style w:type="table" w:customStyle="1" w:styleId="TableauGrille4-Accentuation21">
    <w:name w:val="Tableau Grille 4 - Accentuation 21"/>
    <w:basedOn w:val="TableNormal"/>
    <w:uiPriority w:val="49"/>
    <w:rsid w:val="002E05FE"/>
    <w:pPr>
      <w:spacing w:after="0" w:line="240" w:lineRule="auto"/>
    </w:pPr>
    <w:rPr>
      <w:rFonts w:eastAsiaTheme="minorEastAsia"/>
      <w:lang w:eastAsia="fr-F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4-Accentuation211">
    <w:name w:val="Tableau Grille 4 - Accentuation 211"/>
    <w:basedOn w:val="TableNormal"/>
    <w:uiPriority w:val="49"/>
    <w:rsid w:val="007A1676"/>
    <w:pPr>
      <w:spacing w:after="0" w:line="240" w:lineRule="auto"/>
    </w:pPr>
    <w:rPr>
      <w:rFonts w:eastAsiaTheme="minorEastAsia"/>
      <w:lang w:eastAsia="fr-F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39"/>
    <w:rsid w:val="00170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B176B"/>
    <w:rPr>
      <w:rFonts w:ascii="Calibri" w:eastAsia="Times New Roman" w:hAnsi="Calibri" w:cs="Times New Roman"/>
    </w:rPr>
  </w:style>
  <w:style w:type="table" w:styleId="PlainTable2">
    <w:name w:val="Plain Table 2"/>
    <w:basedOn w:val="TableNormal"/>
    <w:uiPriority w:val="42"/>
    <w:rsid w:val="001E3E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514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D5C"/>
  </w:style>
  <w:style w:type="paragraph" w:styleId="Footer">
    <w:name w:val="footer"/>
    <w:basedOn w:val="Normal"/>
    <w:link w:val="FooterChar"/>
    <w:uiPriority w:val="99"/>
    <w:unhideWhenUsed/>
    <w:rsid w:val="00514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D5C"/>
  </w:style>
  <w:style w:type="paragraph" w:styleId="NormalWeb">
    <w:name w:val="Normal (Web)"/>
    <w:basedOn w:val="Normal"/>
    <w:uiPriority w:val="99"/>
    <w:semiHidden/>
    <w:unhideWhenUsed/>
    <w:rsid w:val="00EB11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UnresolvedMention">
    <w:name w:val="Unresolved Mention"/>
    <w:basedOn w:val="DefaultParagraphFont"/>
    <w:uiPriority w:val="99"/>
    <w:semiHidden/>
    <w:unhideWhenUsed/>
    <w:rsid w:val="00AB4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3.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patents.google.com/patent/WO2015078675A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FCF39-24DF-4321-BD8B-96BDEE29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15</Pages>
  <Words>5065</Words>
  <Characters>28877</Characters>
  <Application>Microsoft Office Word</Application>
  <DocSecurity>0</DocSecurity>
  <Lines>240</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Niger 2024</dc:creator>
  <cp:keywords/>
  <dc:description/>
  <cp:lastModifiedBy>SDI PC New 16</cp:lastModifiedBy>
  <cp:revision>72</cp:revision>
  <dcterms:created xsi:type="dcterms:W3CDTF">2024-12-29T09:37:00Z</dcterms:created>
  <dcterms:modified xsi:type="dcterms:W3CDTF">2025-05-03T11:13:00Z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id="8atmWgWy"/&gt;&lt;style id="http://www.zotero.org/styles/ieee" locale="fr-FR"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